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80A" w:rsidRDefault="00F8180A">
      <w:pPr>
        <w:pStyle w:val="Nadpis1"/>
      </w:pPr>
      <w:bookmarkStart w:id="0" w:name="_GoBack"/>
      <w:bookmarkEnd w:id="0"/>
    </w:p>
    <w:p w:rsidR="00094AD8" w:rsidRDefault="00094AD8">
      <w:pPr>
        <w:pStyle w:val="Nadpis1"/>
      </w:pPr>
      <w:r>
        <w:t>SÚHRN CHARAKTERISTICKÝCH VLASTNOSTÍ LIEKU</w:t>
      </w:r>
    </w:p>
    <w:p w:rsidR="00094AD8" w:rsidRDefault="00094AD8">
      <w:pPr>
        <w:autoSpaceDE w:val="0"/>
        <w:autoSpaceDN w:val="0"/>
        <w:adjustRightInd w:val="0"/>
        <w:rPr>
          <w:sz w:val="22"/>
          <w:szCs w:val="16"/>
        </w:rPr>
      </w:pP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1.</w:t>
      </w:r>
      <w:r>
        <w:rPr>
          <w:b/>
          <w:bCs/>
          <w:sz w:val="22"/>
          <w:szCs w:val="22"/>
        </w:rPr>
        <w:tab/>
        <w:t>NÁZOV LIEKU</w:t>
      </w:r>
    </w:p>
    <w:p w:rsidR="00094AD8" w:rsidRDefault="00094AD8">
      <w:pPr>
        <w:autoSpaceDE w:val="0"/>
        <w:autoSpaceDN w:val="0"/>
        <w:adjustRightInd w:val="0"/>
        <w:rPr>
          <w:sz w:val="22"/>
          <w:szCs w:val="22"/>
        </w:rPr>
      </w:pPr>
    </w:p>
    <w:p w:rsidR="00094AD8" w:rsidRDefault="00094AD8">
      <w:pPr>
        <w:rPr>
          <w:sz w:val="22"/>
        </w:rPr>
      </w:pPr>
      <w:r>
        <w:rPr>
          <w:sz w:val="22"/>
        </w:rPr>
        <w:t xml:space="preserve">Losartan/Hydrochlorothiazid STADA 50 mg/12,5 mg </w:t>
      </w:r>
    </w:p>
    <w:p w:rsidR="00094AD8" w:rsidRDefault="00094AD8">
      <w:pPr>
        <w:autoSpaceDE w:val="0"/>
        <w:autoSpaceDN w:val="0"/>
        <w:adjustRightInd w:val="0"/>
        <w:rPr>
          <w:sz w:val="22"/>
          <w:szCs w:val="22"/>
        </w:rPr>
      </w:pPr>
      <w:r>
        <w:rPr>
          <w:sz w:val="22"/>
        </w:rPr>
        <w:t xml:space="preserve">Losartan/Hydrochlorothiazid STADA 100 mg/25 mg </w:t>
      </w:r>
    </w:p>
    <w:p w:rsidR="00094AD8" w:rsidRDefault="00094AD8">
      <w:pPr>
        <w:autoSpaceDE w:val="0"/>
        <w:autoSpaceDN w:val="0"/>
        <w:adjustRightInd w:val="0"/>
        <w:rPr>
          <w:b/>
          <w:bCs/>
          <w:sz w:val="22"/>
          <w:szCs w:val="22"/>
        </w:rPr>
      </w:pPr>
      <w:r>
        <w:rPr>
          <w:sz w:val="22"/>
        </w:rPr>
        <w:t>filmom obalené tablety</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2.</w:t>
      </w:r>
      <w:r>
        <w:rPr>
          <w:b/>
          <w:bCs/>
          <w:sz w:val="22"/>
          <w:szCs w:val="22"/>
        </w:rPr>
        <w:tab/>
        <w:t>KVALITATÍVNE A KVANTITATÍVNE ZLOŽENIE</w:t>
      </w:r>
    </w:p>
    <w:p w:rsidR="00094AD8" w:rsidRDefault="00094AD8">
      <w:pPr>
        <w:autoSpaceDE w:val="0"/>
        <w:autoSpaceDN w:val="0"/>
        <w:adjustRightInd w:val="0"/>
        <w:rPr>
          <w:i/>
          <w:iCs/>
          <w:sz w:val="22"/>
          <w:szCs w:val="22"/>
        </w:rPr>
      </w:pPr>
    </w:p>
    <w:p w:rsidR="00094AD8" w:rsidRDefault="00094AD8">
      <w:pPr>
        <w:pStyle w:val="Nadpis1"/>
        <w:jc w:val="left"/>
        <w:rPr>
          <w:b w:val="0"/>
          <w:bCs w:val="0"/>
        </w:rPr>
      </w:pPr>
      <w:r>
        <w:rPr>
          <w:b w:val="0"/>
          <w:bCs w:val="0"/>
          <w:i/>
          <w:iCs/>
        </w:rPr>
        <w:t>Losartan/Hydrochlorothiazid STADA 50 mg/12,5 mg</w:t>
      </w:r>
    </w:p>
    <w:p w:rsidR="00094AD8" w:rsidRDefault="00F974DE">
      <w:pPr>
        <w:pStyle w:val="Zkladntext"/>
      </w:pPr>
      <w:r>
        <w:t xml:space="preserve">Každá </w:t>
      </w:r>
      <w:r w:rsidR="00094AD8">
        <w:t>filmom obalená tableta obsahuje 50 mg draselnej soli losartanu, čo zodpovedá 45,76 mg losartanu a 12,5 mg hydrochlorotiazidu.</w:t>
      </w:r>
    </w:p>
    <w:p w:rsidR="00094AD8" w:rsidRPr="00524EC7" w:rsidRDefault="00094AD8">
      <w:pPr>
        <w:rPr>
          <w:sz w:val="22"/>
          <w:u w:val="single"/>
        </w:rPr>
      </w:pPr>
    </w:p>
    <w:p w:rsidR="00524EC7" w:rsidRPr="00524EC7" w:rsidRDefault="00094AD8">
      <w:pPr>
        <w:rPr>
          <w:spacing w:val="-3"/>
          <w:sz w:val="22"/>
          <w:u w:val="single"/>
        </w:rPr>
      </w:pPr>
      <w:r w:rsidRPr="00524EC7">
        <w:rPr>
          <w:sz w:val="22"/>
          <w:u w:val="single"/>
        </w:rPr>
        <w:t>Pomocná látka</w:t>
      </w:r>
      <w:r w:rsidR="00F974DE" w:rsidRPr="00524EC7">
        <w:rPr>
          <w:sz w:val="22"/>
          <w:u w:val="single"/>
        </w:rPr>
        <w:t xml:space="preserve"> so známym účinkom</w:t>
      </w:r>
      <w:r w:rsidRPr="00524EC7">
        <w:rPr>
          <w:spacing w:val="-3"/>
          <w:sz w:val="22"/>
          <w:u w:val="single"/>
        </w:rPr>
        <w:t xml:space="preserve">: </w:t>
      </w:r>
    </w:p>
    <w:p w:rsidR="00094AD8" w:rsidRDefault="00F974DE">
      <w:pPr>
        <w:rPr>
          <w:spacing w:val="-3"/>
          <w:sz w:val="22"/>
        </w:rPr>
      </w:pPr>
      <w:r>
        <w:rPr>
          <w:spacing w:val="-3"/>
          <w:sz w:val="22"/>
        </w:rPr>
        <w:t>Každá</w:t>
      </w:r>
      <w:r w:rsidR="00094AD8">
        <w:rPr>
          <w:spacing w:val="-3"/>
          <w:sz w:val="22"/>
        </w:rPr>
        <w:t xml:space="preserve"> tableta obsahuje 115,80 mg monohydrátu laktózy. </w:t>
      </w:r>
    </w:p>
    <w:p w:rsidR="00F974DE" w:rsidRDefault="00F974DE" w:rsidP="00F974DE">
      <w:pPr>
        <w:pStyle w:val="EMEAEnBodyText"/>
        <w:autoSpaceDE w:val="0"/>
        <w:autoSpaceDN w:val="0"/>
        <w:adjustRightInd w:val="0"/>
        <w:spacing w:before="0" w:after="0"/>
        <w:jc w:val="left"/>
        <w:rPr>
          <w:szCs w:val="24"/>
          <w:lang w:val="sk-SK" w:eastAsia="sk-SK"/>
        </w:rPr>
      </w:pPr>
    </w:p>
    <w:p w:rsidR="00524EC7" w:rsidRDefault="00524EC7" w:rsidP="00524EC7">
      <w:pPr>
        <w:pStyle w:val="Nadpis1"/>
        <w:jc w:val="left"/>
        <w:rPr>
          <w:b w:val="0"/>
          <w:bCs w:val="0"/>
          <w:i/>
          <w:iCs/>
        </w:rPr>
      </w:pPr>
      <w:r>
        <w:rPr>
          <w:b w:val="0"/>
          <w:bCs w:val="0"/>
          <w:i/>
          <w:iCs/>
        </w:rPr>
        <w:t>Losartan/Hydrochlorothiazid STADA 100 mg/25 mg</w:t>
      </w:r>
    </w:p>
    <w:p w:rsidR="00524EC7" w:rsidRDefault="00524EC7" w:rsidP="00524EC7">
      <w:pPr>
        <w:pStyle w:val="EMEAEnBodyText"/>
        <w:autoSpaceDE w:val="0"/>
        <w:autoSpaceDN w:val="0"/>
        <w:adjustRightInd w:val="0"/>
        <w:spacing w:before="0" w:after="0"/>
        <w:jc w:val="left"/>
        <w:rPr>
          <w:szCs w:val="24"/>
          <w:lang w:val="sk-SK" w:eastAsia="sk-SK"/>
        </w:rPr>
      </w:pPr>
      <w:r>
        <w:rPr>
          <w:szCs w:val="24"/>
          <w:lang w:val="sk-SK" w:eastAsia="sk-SK"/>
        </w:rPr>
        <w:t>Každá filmom obalená tableta obsahuje 100 mg draselnej soli losartanu, čo zodpovedá 91,52 mg losartanu a 25 mg hydrochlorotiazidu.</w:t>
      </w:r>
    </w:p>
    <w:p w:rsidR="00524EC7" w:rsidRDefault="00524EC7" w:rsidP="00524EC7">
      <w:pPr>
        <w:autoSpaceDE w:val="0"/>
        <w:autoSpaceDN w:val="0"/>
        <w:adjustRightInd w:val="0"/>
        <w:rPr>
          <w:sz w:val="22"/>
        </w:rPr>
      </w:pPr>
    </w:p>
    <w:p w:rsidR="00524EC7" w:rsidRPr="00524EC7" w:rsidRDefault="00524EC7" w:rsidP="00524EC7">
      <w:pPr>
        <w:autoSpaceDE w:val="0"/>
        <w:autoSpaceDN w:val="0"/>
        <w:adjustRightInd w:val="0"/>
        <w:rPr>
          <w:sz w:val="22"/>
          <w:u w:val="single"/>
        </w:rPr>
      </w:pPr>
      <w:r w:rsidRPr="00524EC7">
        <w:rPr>
          <w:sz w:val="22"/>
          <w:u w:val="single"/>
        </w:rPr>
        <w:t xml:space="preserve">Pomocná látka so známym účinkom: </w:t>
      </w:r>
    </w:p>
    <w:p w:rsidR="00524EC7" w:rsidRDefault="00524EC7" w:rsidP="00524EC7">
      <w:pPr>
        <w:autoSpaceDE w:val="0"/>
        <w:autoSpaceDN w:val="0"/>
        <w:adjustRightInd w:val="0"/>
        <w:rPr>
          <w:spacing w:val="-3"/>
          <w:sz w:val="22"/>
        </w:rPr>
      </w:pPr>
      <w:r>
        <w:rPr>
          <w:sz w:val="22"/>
        </w:rPr>
        <w:t xml:space="preserve">Každá tableta obsahuje 231,60 mg </w:t>
      </w:r>
      <w:r>
        <w:rPr>
          <w:spacing w:val="-3"/>
          <w:sz w:val="22"/>
        </w:rPr>
        <w:t>monohydrátu laktózy.</w:t>
      </w:r>
    </w:p>
    <w:p w:rsidR="00524EC7" w:rsidRDefault="00524EC7" w:rsidP="00524EC7">
      <w:pPr>
        <w:autoSpaceDE w:val="0"/>
        <w:autoSpaceDN w:val="0"/>
        <w:adjustRightInd w:val="0"/>
        <w:rPr>
          <w:sz w:val="22"/>
        </w:rPr>
      </w:pPr>
    </w:p>
    <w:p w:rsidR="00094AD8" w:rsidRDefault="00094AD8">
      <w:pPr>
        <w:autoSpaceDE w:val="0"/>
        <w:autoSpaceDN w:val="0"/>
        <w:adjustRightInd w:val="0"/>
        <w:rPr>
          <w:spacing w:val="-3"/>
          <w:sz w:val="22"/>
        </w:rPr>
      </w:pPr>
      <w:r>
        <w:rPr>
          <w:sz w:val="22"/>
        </w:rPr>
        <w:t xml:space="preserve">Úplný zoznam pomocných látok, pozri časť </w:t>
      </w:r>
      <w:r>
        <w:rPr>
          <w:spacing w:val="-3"/>
          <w:sz w:val="22"/>
        </w:rPr>
        <w:t>6.1.</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p>
    <w:p w:rsidR="00094AD8" w:rsidRDefault="00094AD8">
      <w:pPr>
        <w:rPr>
          <w:caps/>
          <w:sz w:val="22"/>
          <w:szCs w:val="22"/>
        </w:rPr>
      </w:pPr>
      <w:r>
        <w:rPr>
          <w:b/>
          <w:sz w:val="22"/>
          <w:szCs w:val="22"/>
        </w:rPr>
        <w:t>3.</w:t>
      </w:r>
      <w:r>
        <w:rPr>
          <w:b/>
          <w:sz w:val="22"/>
          <w:szCs w:val="22"/>
        </w:rPr>
        <w:tab/>
        <w:t>LIEKOVÁ FORMA</w:t>
      </w:r>
    </w:p>
    <w:p w:rsidR="00094AD8" w:rsidRDefault="00094AD8">
      <w:pPr>
        <w:rPr>
          <w:szCs w:val="22"/>
        </w:rPr>
      </w:pPr>
    </w:p>
    <w:p w:rsidR="00094AD8" w:rsidRDefault="00524EC7">
      <w:pPr>
        <w:rPr>
          <w:sz w:val="22"/>
        </w:rPr>
      </w:pPr>
      <w:r>
        <w:rPr>
          <w:sz w:val="22"/>
        </w:rPr>
        <w:t>Filmom obalená tableta</w:t>
      </w:r>
    </w:p>
    <w:p w:rsidR="00094AD8" w:rsidRDefault="00094AD8">
      <w:pPr>
        <w:rPr>
          <w:sz w:val="22"/>
        </w:rPr>
      </w:pPr>
    </w:p>
    <w:p w:rsidR="00094AD8" w:rsidRDefault="00094AD8">
      <w:pPr>
        <w:pStyle w:val="Nadpis1"/>
        <w:jc w:val="left"/>
        <w:rPr>
          <w:b w:val="0"/>
          <w:bCs w:val="0"/>
          <w:i/>
          <w:iCs/>
        </w:rPr>
      </w:pPr>
      <w:r>
        <w:rPr>
          <w:b w:val="0"/>
          <w:bCs w:val="0"/>
          <w:i/>
          <w:iCs/>
        </w:rPr>
        <w:t xml:space="preserve">Losartan/Hydrochlorothiazid STADA 50 mg/12,5 mg </w:t>
      </w:r>
    </w:p>
    <w:p w:rsidR="00094AD8" w:rsidRPr="00B608B5" w:rsidRDefault="00094AD8">
      <w:pPr>
        <w:rPr>
          <w:sz w:val="22"/>
          <w:szCs w:val="22"/>
        </w:rPr>
      </w:pPr>
      <w:r w:rsidRPr="00F371C4">
        <w:rPr>
          <w:sz w:val="22"/>
          <w:szCs w:val="22"/>
        </w:rPr>
        <w:t>Biele okrúhle tablety</w:t>
      </w:r>
      <w:r w:rsidR="00E378C3" w:rsidRPr="00B608B5">
        <w:rPr>
          <w:sz w:val="22"/>
          <w:szCs w:val="22"/>
        </w:rPr>
        <w:t>.</w:t>
      </w:r>
    </w:p>
    <w:p w:rsidR="00524EC7" w:rsidRDefault="00524EC7" w:rsidP="00524EC7">
      <w:pPr>
        <w:pStyle w:val="Nadpis1"/>
        <w:jc w:val="left"/>
        <w:rPr>
          <w:b w:val="0"/>
          <w:bCs w:val="0"/>
          <w:i/>
          <w:iCs/>
        </w:rPr>
      </w:pPr>
    </w:p>
    <w:p w:rsidR="00524EC7" w:rsidRDefault="00524EC7" w:rsidP="00524EC7">
      <w:pPr>
        <w:pStyle w:val="Nadpis1"/>
        <w:jc w:val="left"/>
        <w:rPr>
          <w:b w:val="0"/>
          <w:bCs w:val="0"/>
          <w:i/>
          <w:iCs/>
        </w:rPr>
      </w:pPr>
      <w:r>
        <w:rPr>
          <w:b w:val="0"/>
          <w:bCs w:val="0"/>
          <w:i/>
          <w:iCs/>
        </w:rPr>
        <w:t xml:space="preserve">Losartan/Hydrochlorothiazid STADA 100 mg/25 mg </w:t>
      </w:r>
    </w:p>
    <w:p w:rsidR="00524EC7" w:rsidRDefault="00524EC7" w:rsidP="00524EC7">
      <w:pPr>
        <w:rPr>
          <w:sz w:val="22"/>
        </w:rPr>
      </w:pPr>
      <w:r>
        <w:rPr>
          <w:sz w:val="22"/>
        </w:rPr>
        <w:t>Biele podlhovasté</w:t>
      </w:r>
      <w:r>
        <w:rPr>
          <w:color w:val="FF6600"/>
          <w:sz w:val="22"/>
        </w:rPr>
        <w:t xml:space="preserve"> </w:t>
      </w:r>
      <w:r>
        <w:rPr>
          <w:sz w:val="22"/>
        </w:rPr>
        <w:t>tablety s deliacou ryhou.</w:t>
      </w:r>
    </w:p>
    <w:p w:rsidR="00524EC7" w:rsidRDefault="00524EC7" w:rsidP="00524EC7">
      <w:pPr>
        <w:autoSpaceDE w:val="0"/>
        <w:autoSpaceDN w:val="0"/>
        <w:adjustRightInd w:val="0"/>
        <w:rPr>
          <w:sz w:val="22"/>
          <w:szCs w:val="22"/>
        </w:rPr>
      </w:pPr>
      <w:r>
        <w:rPr>
          <w:sz w:val="22"/>
        </w:rPr>
        <w:t>Tableta sa môže rozdeliť na rovnaké dávky.</w:t>
      </w:r>
    </w:p>
    <w:p w:rsidR="00E378C3" w:rsidRDefault="00E378C3" w:rsidP="00E378C3">
      <w:pPr>
        <w:pStyle w:val="Nadpis1"/>
        <w:jc w:val="left"/>
        <w:rPr>
          <w:b w:val="0"/>
          <w:bCs w:val="0"/>
          <w:i/>
          <w:iCs/>
        </w:rPr>
      </w:pPr>
    </w:p>
    <w:p w:rsidR="00094AD8" w:rsidRDefault="00094AD8">
      <w:pPr>
        <w:autoSpaceDE w:val="0"/>
        <w:autoSpaceDN w:val="0"/>
        <w:adjustRightInd w:val="0"/>
        <w:rPr>
          <w:sz w:val="22"/>
          <w:szCs w:val="16"/>
        </w:rPr>
      </w:pPr>
    </w:p>
    <w:p w:rsidR="00094AD8" w:rsidRDefault="00094AD8">
      <w:pPr>
        <w:autoSpaceDE w:val="0"/>
        <w:autoSpaceDN w:val="0"/>
        <w:adjustRightInd w:val="0"/>
        <w:rPr>
          <w:b/>
          <w:bCs/>
          <w:sz w:val="22"/>
          <w:szCs w:val="22"/>
        </w:rPr>
      </w:pPr>
      <w:r>
        <w:rPr>
          <w:b/>
          <w:bCs/>
          <w:sz w:val="22"/>
          <w:szCs w:val="22"/>
        </w:rPr>
        <w:t>4.</w:t>
      </w:r>
      <w:r>
        <w:rPr>
          <w:b/>
          <w:bCs/>
          <w:sz w:val="22"/>
          <w:szCs w:val="22"/>
        </w:rPr>
        <w:tab/>
        <w:t>KLINICKÉ ÚDAJE</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4.1</w:t>
      </w:r>
      <w:r>
        <w:rPr>
          <w:b/>
          <w:bCs/>
          <w:sz w:val="22"/>
          <w:szCs w:val="22"/>
        </w:rPr>
        <w:tab/>
        <w:t>Terapeutické indikácie</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Losartan/Hydrochlorothiazid STADA je indikovaný na liečbu esenciálnej hypertenzie u pacientov, ktorých krvný tlak nie je dostatočne kontrolovaný samotným losartanom alebo hydrochlorotiazidom.</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4.2</w:t>
      </w:r>
      <w:r>
        <w:rPr>
          <w:b/>
          <w:bCs/>
          <w:sz w:val="22"/>
          <w:szCs w:val="22"/>
        </w:rPr>
        <w:tab/>
        <w:t>Dávkovanie a spôsob podávania</w:t>
      </w:r>
    </w:p>
    <w:p w:rsidR="00094AD8" w:rsidRDefault="00094AD8">
      <w:pPr>
        <w:autoSpaceDE w:val="0"/>
        <w:autoSpaceDN w:val="0"/>
        <w:adjustRightInd w:val="0"/>
        <w:rPr>
          <w:sz w:val="22"/>
          <w:szCs w:val="22"/>
        </w:rPr>
      </w:pPr>
    </w:p>
    <w:p w:rsidR="00094AD8" w:rsidRDefault="00E378C3">
      <w:pPr>
        <w:autoSpaceDE w:val="0"/>
        <w:autoSpaceDN w:val="0"/>
        <w:adjustRightInd w:val="0"/>
        <w:rPr>
          <w:sz w:val="22"/>
          <w:szCs w:val="22"/>
          <w:u w:val="single"/>
        </w:rPr>
      </w:pPr>
      <w:r>
        <w:rPr>
          <w:sz w:val="22"/>
          <w:szCs w:val="22"/>
          <w:u w:val="single"/>
        </w:rPr>
        <w:t xml:space="preserve">Dávkovanie </w:t>
      </w:r>
    </w:p>
    <w:p w:rsidR="00E378C3" w:rsidRPr="00B01495" w:rsidRDefault="00E378C3">
      <w:pPr>
        <w:autoSpaceDE w:val="0"/>
        <w:autoSpaceDN w:val="0"/>
        <w:adjustRightInd w:val="0"/>
        <w:rPr>
          <w:sz w:val="22"/>
          <w:szCs w:val="22"/>
          <w:u w:val="single"/>
        </w:rPr>
      </w:pPr>
    </w:p>
    <w:p w:rsidR="00094AD8" w:rsidRPr="00B01495" w:rsidRDefault="00094AD8">
      <w:pPr>
        <w:pStyle w:val="Nadpis2"/>
        <w:rPr>
          <w:i/>
          <w:u w:val="none"/>
        </w:rPr>
      </w:pPr>
      <w:r w:rsidRPr="00B01495">
        <w:rPr>
          <w:i/>
          <w:u w:val="none"/>
        </w:rPr>
        <w:lastRenderedPageBreak/>
        <w:t>Hypertenzia</w:t>
      </w:r>
    </w:p>
    <w:p w:rsidR="00094AD8" w:rsidRDefault="00094AD8">
      <w:pPr>
        <w:autoSpaceDE w:val="0"/>
        <w:autoSpaceDN w:val="0"/>
        <w:adjustRightInd w:val="0"/>
        <w:rPr>
          <w:sz w:val="22"/>
          <w:szCs w:val="22"/>
        </w:rPr>
      </w:pPr>
      <w:r>
        <w:rPr>
          <w:sz w:val="22"/>
          <w:szCs w:val="22"/>
        </w:rPr>
        <w:t>Losartan a hydrochlorotiazid nie je určený na použitie ako počiatočná terapia, ale u pacientov, ktorých</w:t>
      </w:r>
      <w:r w:rsidR="0050051C">
        <w:rPr>
          <w:sz w:val="22"/>
          <w:szCs w:val="22"/>
        </w:rPr>
        <w:t xml:space="preserve"> </w:t>
      </w:r>
      <w:r>
        <w:rPr>
          <w:sz w:val="22"/>
          <w:szCs w:val="22"/>
        </w:rPr>
        <w:t>krvný tlak nie je dostatočne kontrolovaný samotnou draselnou soľou losartanu alebo</w:t>
      </w:r>
      <w:r w:rsidR="00F371C4">
        <w:rPr>
          <w:sz w:val="22"/>
          <w:szCs w:val="22"/>
        </w:rPr>
        <w:t xml:space="preserve"> </w:t>
      </w:r>
      <w:r>
        <w:rPr>
          <w:sz w:val="22"/>
          <w:szCs w:val="22"/>
        </w:rPr>
        <w:t>hydrochlorotiazidom.</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Odporúča sa titrácia dávky s jednotlivými zložkami (losartan a hydrochlorotiazid).</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Ak je to klinicky vhodné, u pacientov, ktorých krvný tlak nie je dostatočne kontrolovaný, je možné</w:t>
      </w:r>
      <w:r w:rsidR="0050051C">
        <w:rPr>
          <w:sz w:val="22"/>
          <w:szCs w:val="22"/>
        </w:rPr>
        <w:t xml:space="preserve"> </w:t>
      </w:r>
      <w:r>
        <w:rPr>
          <w:sz w:val="22"/>
          <w:szCs w:val="22"/>
        </w:rPr>
        <w:t>zvážiť priamu zmenu z monoterapie na fixnú kombináciu.</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 xml:space="preserve">Zvyčajná udržiavacia dávka </w:t>
      </w:r>
      <w:r w:rsidR="00E378C3">
        <w:rPr>
          <w:sz w:val="22"/>
          <w:szCs w:val="22"/>
        </w:rPr>
        <w:t>l</w:t>
      </w:r>
      <w:r>
        <w:rPr>
          <w:sz w:val="22"/>
          <w:szCs w:val="22"/>
        </w:rPr>
        <w:t>osartan</w:t>
      </w:r>
      <w:r w:rsidR="00E378C3">
        <w:rPr>
          <w:sz w:val="22"/>
          <w:szCs w:val="22"/>
        </w:rPr>
        <w:t>u</w:t>
      </w:r>
      <w:r>
        <w:rPr>
          <w:sz w:val="22"/>
          <w:szCs w:val="22"/>
        </w:rPr>
        <w:t>/</w:t>
      </w:r>
      <w:r w:rsidR="00E378C3">
        <w:rPr>
          <w:sz w:val="22"/>
          <w:szCs w:val="22"/>
        </w:rPr>
        <w:t>h</w:t>
      </w:r>
      <w:r>
        <w:rPr>
          <w:sz w:val="22"/>
          <w:szCs w:val="22"/>
        </w:rPr>
        <w:t>ydrochlorotiazid</w:t>
      </w:r>
      <w:r w:rsidR="00E378C3">
        <w:rPr>
          <w:sz w:val="22"/>
          <w:szCs w:val="22"/>
        </w:rPr>
        <w:t>u</w:t>
      </w:r>
      <w:r>
        <w:rPr>
          <w:sz w:val="22"/>
          <w:szCs w:val="22"/>
        </w:rPr>
        <w:t xml:space="preserve"> je </w:t>
      </w:r>
      <w:r w:rsidR="00524EC7">
        <w:rPr>
          <w:sz w:val="22"/>
          <w:szCs w:val="22"/>
        </w:rPr>
        <w:t xml:space="preserve">jedna tableta </w:t>
      </w:r>
      <w:r>
        <w:rPr>
          <w:sz w:val="22"/>
          <w:szCs w:val="22"/>
        </w:rPr>
        <w:t xml:space="preserve">50 mg/12,5  jedenkrát denne. Pacientom, ktorí neodpovedajú adekvátne na </w:t>
      </w:r>
      <w:r w:rsidR="00E378C3">
        <w:rPr>
          <w:sz w:val="22"/>
          <w:szCs w:val="22"/>
        </w:rPr>
        <w:t>l</w:t>
      </w:r>
      <w:r>
        <w:rPr>
          <w:sz w:val="22"/>
          <w:szCs w:val="22"/>
        </w:rPr>
        <w:t>osartan</w:t>
      </w:r>
      <w:r w:rsidR="00E378C3">
        <w:rPr>
          <w:sz w:val="22"/>
          <w:szCs w:val="22"/>
        </w:rPr>
        <w:t>u</w:t>
      </w:r>
      <w:r>
        <w:rPr>
          <w:sz w:val="22"/>
          <w:szCs w:val="22"/>
        </w:rPr>
        <w:t>/</w:t>
      </w:r>
      <w:r w:rsidR="00E378C3">
        <w:rPr>
          <w:sz w:val="22"/>
          <w:szCs w:val="22"/>
        </w:rPr>
        <w:t>h</w:t>
      </w:r>
      <w:r>
        <w:rPr>
          <w:sz w:val="22"/>
          <w:szCs w:val="22"/>
        </w:rPr>
        <w:t xml:space="preserve">ydrochlorothiazid 50 mg/12,5 mg, možno zvýšiť dávku na jednu tabletu </w:t>
      </w:r>
      <w:r w:rsidR="00524EC7">
        <w:rPr>
          <w:sz w:val="22"/>
          <w:szCs w:val="22"/>
        </w:rPr>
        <w:t>l</w:t>
      </w:r>
      <w:r>
        <w:rPr>
          <w:sz w:val="22"/>
          <w:szCs w:val="22"/>
        </w:rPr>
        <w:t>osartan/</w:t>
      </w:r>
      <w:r w:rsidR="00524EC7">
        <w:rPr>
          <w:sz w:val="22"/>
          <w:szCs w:val="22"/>
        </w:rPr>
        <w:t>h</w:t>
      </w:r>
      <w:r>
        <w:rPr>
          <w:sz w:val="22"/>
          <w:szCs w:val="22"/>
        </w:rPr>
        <w:t>ydrochlorotiazid</w:t>
      </w:r>
      <w:r w:rsidR="00E378C3">
        <w:rPr>
          <w:sz w:val="22"/>
          <w:szCs w:val="22"/>
        </w:rPr>
        <w:t>u</w:t>
      </w:r>
      <w:r>
        <w:rPr>
          <w:sz w:val="22"/>
          <w:szCs w:val="22"/>
        </w:rPr>
        <w:t xml:space="preserve"> 100 mg/25 mg jedenkrát denne. Maximálna dávka je jedna tableta </w:t>
      </w:r>
      <w:r w:rsidR="00E378C3">
        <w:rPr>
          <w:sz w:val="22"/>
          <w:szCs w:val="22"/>
        </w:rPr>
        <w:t>l</w:t>
      </w:r>
      <w:r>
        <w:rPr>
          <w:sz w:val="22"/>
          <w:szCs w:val="22"/>
        </w:rPr>
        <w:t>osartan</w:t>
      </w:r>
      <w:r w:rsidR="00E378C3">
        <w:rPr>
          <w:sz w:val="22"/>
          <w:szCs w:val="22"/>
        </w:rPr>
        <w:t>u</w:t>
      </w:r>
      <w:r>
        <w:rPr>
          <w:sz w:val="22"/>
          <w:szCs w:val="22"/>
        </w:rPr>
        <w:t>/</w:t>
      </w:r>
      <w:r w:rsidR="00E378C3">
        <w:rPr>
          <w:sz w:val="22"/>
          <w:szCs w:val="22"/>
        </w:rPr>
        <w:t>h</w:t>
      </w:r>
      <w:r>
        <w:rPr>
          <w:sz w:val="22"/>
          <w:szCs w:val="22"/>
        </w:rPr>
        <w:t>ydrochlorotiazid</w:t>
      </w:r>
      <w:r w:rsidR="00E378C3">
        <w:rPr>
          <w:sz w:val="22"/>
          <w:szCs w:val="22"/>
        </w:rPr>
        <w:t>u</w:t>
      </w:r>
      <w:r>
        <w:rPr>
          <w:sz w:val="22"/>
          <w:szCs w:val="22"/>
        </w:rPr>
        <w:t xml:space="preserve"> 100 mg/25 mg jedenkrát denne. </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 xml:space="preserve">Vo všeobecnosti sa antihypertenzný účinok dosiahne v priebehu troch až štyroch týždňov od začiatku liečby. </w:t>
      </w:r>
    </w:p>
    <w:p w:rsidR="00094AD8" w:rsidRDefault="00094AD8">
      <w:pPr>
        <w:autoSpaceDE w:val="0"/>
        <w:autoSpaceDN w:val="0"/>
        <w:adjustRightInd w:val="0"/>
        <w:rPr>
          <w:sz w:val="22"/>
          <w:szCs w:val="22"/>
        </w:rPr>
      </w:pPr>
    </w:p>
    <w:p w:rsidR="00094AD8" w:rsidRPr="00B01495" w:rsidRDefault="00094AD8">
      <w:pPr>
        <w:pStyle w:val="Nadpis2"/>
        <w:rPr>
          <w:i/>
          <w:u w:val="none"/>
        </w:rPr>
      </w:pPr>
      <w:r w:rsidRPr="00B01495">
        <w:rPr>
          <w:i/>
          <w:u w:val="none"/>
        </w:rPr>
        <w:t>Použitie u pacientov s</w:t>
      </w:r>
      <w:r w:rsidR="00F371C4">
        <w:rPr>
          <w:i/>
          <w:u w:val="none"/>
        </w:rPr>
        <w:t> poruchou funkcie obličiek</w:t>
      </w:r>
      <w:r w:rsidRPr="00B01495">
        <w:rPr>
          <w:i/>
          <w:u w:val="none"/>
        </w:rPr>
        <w:t xml:space="preserve"> a hemodialyzovaných pacientov</w:t>
      </w:r>
    </w:p>
    <w:p w:rsidR="00094AD8" w:rsidRDefault="00094AD8">
      <w:pPr>
        <w:autoSpaceDE w:val="0"/>
        <w:autoSpaceDN w:val="0"/>
        <w:adjustRightInd w:val="0"/>
        <w:rPr>
          <w:sz w:val="22"/>
          <w:szCs w:val="22"/>
        </w:rPr>
      </w:pPr>
      <w:r>
        <w:rPr>
          <w:sz w:val="22"/>
          <w:szCs w:val="22"/>
        </w:rPr>
        <w:t>U pacientov so stredne ťažk</w:t>
      </w:r>
      <w:r w:rsidR="00F371C4">
        <w:rPr>
          <w:sz w:val="22"/>
          <w:szCs w:val="22"/>
        </w:rPr>
        <w:t>ou</w:t>
      </w:r>
      <w:r>
        <w:rPr>
          <w:sz w:val="22"/>
          <w:szCs w:val="22"/>
        </w:rPr>
        <w:t xml:space="preserve"> </w:t>
      </w:r>
      <w:r w:rsidR="00F371C4">
        <w:rPr>
          <w:sz w:val="22"/>
          <w:szCs w:val="22"/>
        </w:rPr>
        <w:t>poruchou funkcie obličiek</w:t>
      </w:r>
      <w:r>
        <w:rPr>
          <w:sz w:val="22"/>
          <w:szCs w:val="22"/>
        </w:rPr>
        <w:t xml:space="preserve"> (t.j. klírens kreatinínu 30-50 ml/min) nie je</w:t>
      </w:r>
      <w:r w:rsidR="0050051C">
        <w:rPr>
          <w:sz w:val="22"/>
          <w:szCs w:val="22"/>
        </w:rPr>
        <w:t xml:space="preserve"> </w:t>
      </w:r>
      <w:r>
        <w:rPr>
          <w:sz w:val="22"/>
          <w:szCs w:val="22"/>
        </w:rPr>
        <w:t>potrebná úprava počiatočnej dávky. Tablety s losartanom/hydrochlorotiazidom sa neodporúčajú</w:t>
      </w:r>
      <w:r w:rsidR="0050051C">
        <w:rPr>
          <w:sz w:val="22"/>
          <w:szCs w:val="22"/>
        </w:rPr>
        <w:t xml:space="preserve"> </w:t>
      </w:r>
      <w:r>
        <w:rPr>
          <w:sz w:val="22"/>
          <w:szCs w:val="22"/>
        </w:rPr>
        <w:t>u</w:t>
      </w:r>
      <w:r w:rsidR="00F371C4">
        <w:rPr>
          <w:sz w:val="22"/>
          <w:szCs w:val="22"/>
        </w:rPr>
        <w:t> </w:t>
      </w:r>
      <w:r>
        <w:rPr>
          <w:sz w:val="22"/>
          <w:szCs w:val="22"/>
        </w:rPr>
        <w:t>hemodialyzovaných pacientov. Tablety s losartanom/hydrochlorothiazidom sa nesmú používať u pacientov s ťažk</w:t>
      </w:r>
      <w:r w:rsidR="00F371C4">
        <w:rPr>
          <w:sz w:val="22"/>
          <w:szCs w:val="22"/>
        </w:rPr>
        <w:t>ou</w:t>
      </w:r>
      <w:r>
        <w:rPr>
          <w:sz w:val="22"/>
          <w:szCs w:val="22"/>
        </w:rPr>
        <w:t xml:space="preserve"> </w:t>
      </w:r>
      <w:r w:rsidR="00F371C4">
        <w:rPr>
          <w:sz w:val="22"/>
          <w:szCs w:val="22"/>
        </w:rPr>
        <w:t xml:space="preserve">poruchou funkcie obličiek </w:t>
      </w:r>
      <w:r>
        <w:rPr>
          <w:sz w:val="22"/>
          <w:szCs w:val="22"/>
        </w:rPr>
        <w:t>(t.j. klírens kreatinínu &lt;30 ml/min) (pozri časť 4.3).</w:t>
      </w:r>
    </w:p>
    <w:p w:rsidR="00094AD8" w:rsidRDefault="00094AD8">
      <w:pPr>
        <w:autoSpaceDE w:val="0"/>
        <w:autoSpaceDN w:val="0"/>
        <w:adjustRightInd w:val="0"/>
        <w:rPr>
          <w:sz w:val="22"/>
          <w:szCs w:val="22"/>
        </w:rPr>
      </w:pPr>
    </w:p>
    <w:p w:rsidR="00094AD8" w:rsidRPr="00B01495" w:rsidRDefault="00094AD8">
      <w:pPr>
        <w:pStyle w:val="Nadpis2"/>
        <w:rPr>
          <w:i/>
          <w:u w:val="none"/>
        </w:rPr>
      </w:pPr>
      <w:r w:rsidRPr="00B01495">
        <w:rPr>
          <w:i/>
          <w:u w:val="none"/>
        </w:rPr>
        <w:t>Použitie u pacientov s depléciou intravaskulárneho objemu</w:t>
      </w:r>
    </w:p>
    <w:p w:rsidR="00094AD8" w:rsidRDefault="00094AD8">
      <w:pPr>
        <w:autoSpaceDE w:val="0"/>
        <w:autoSpaceDN w:val="0"/>
        <w:adjustRightInd w:val="0"/>
        <w:rPr>
          <w:sz w:val="22"/>
          <w:szCs w:val="22"/>
        </w:rPr>
      </w:pPr>
      <w:r>
        <w:rPr>
          <w:sz w:val="22"/>
          <w:szCs w:val="22"/>
        </w:rPr>
        <w:t>Deplécia objemu a/alebo sodíka sa má pred podávaním tabliet s losartanom/hydrochlorothiazidom korigovať.</w:t>
      </w:r>
    </w:p>
    <w:p w:rsidR="00094AD8" w:rsidRDefault="00094AD8">
      <w:pPr>
        <w:autoSpaceDE w:val="0"/>
        <w:autoSpaceDN w:val="0"/>
        <w:adjustRightInd w:val="0"/>
        <w:rPr>
          <w:sz w:val="22"/>
          <w:szCs w:val="22"/>
        </w:rPr>
      </w:pPr>
    </w:p>
    <w:p w:rsidR="00094AD8" w:rsidRPr="00B01495" w:rsidRDefault="00094AD8">
      <w:pPr>
        <w:pStyle w:val="Nadpis2"/>
        <w:rPr>
          <w:i/>
          <w:u w:val="none"/>
        </w:rPr>
      </w:pPr>
      <w:r w:rsidRPr="00B01495">
        <w:rPr>
          <w:i/>
          <w:u w:val="none"/>
        </w:rPr>
        <w:t>Použitie u pacientov s</w:t>
      </w:r>
      <w:r w:rsidR="00F371C4">
        <w:rPr>
          <w:i/>
          <w:u w:val="none"/>
        </w:rPr>
        <w:t> poruchou funkcie pečene</w:t>
      </w:r>
    </w:p>
    <w:p w:rsidR="00094AD8" w:rsidRPr="00524EC7" w:rsidRDefault="00094AD8">
      <w:pPr>
        <w:autoSpaceDE w:val="0"/>
        <w:autoSpaceDN w:val="0"/>
        <w:adjustRightInd w:val="0"/>
        <w:rPr>
          <w:sz w:val="22"/>
          <w:szCs w:val="22"/>
        </w:rPr>
      </w:pPr>
      <w:r w:rsidRPr="00524EC7">
        <w:rPr>
          <w:sz w:val="22"/>
          <w:szCs w:val="22"/>
        </w:rPr>
        <w:t xml:space="preserve">Losartan/hydrochlorothiazid je u </w:t>
      </w:r>
      <w:r w:rsidRPr="00B608B5">
        <w:rPr>
          <w:sz w:val="22"/>
          <w:szCs w:val="22"/>
        </w:rPr>
        <w:t>pacientov s ťažk</w:t>
      </w:r>
      <w:r w:rsidR="00F371C4" w:rsidRPr="00B608B5">
        <w:rPr>
          <w:sz w:val="22"/>
          <w:szCs w:val="22"/>
        </w:rPr>
        <w:t>ou</w:t>
      </w:r>
      <w:r w:rsidRPr="003D1C06">
        <w:rPr>
          <w:sz w:val="22"/>
          <w:szCs w:val="22"/>
        </w:rPr>
        <w:t xml:space="preserve"> </w:t>
      </w:r>
      <w:r w:rsidR="00F371C4" w:rsidRPr="003D1C06">
        <w:rPr>
          <w:sz w:val="22"/>
          <w:szCs w:val="22"/>
        </w:rPr>
        <w:t>poruchou funkcie pečene</w:t>
      </w:r>
      <w:r w:rsidR="00F371C4">
        <w:rPr>
          <w:sz w:val="22"/>
          <w:szCs w:val="22"/>
        </w:rPr>
        <w:t xml:space="preserve"> </w:t>
      </w:r>
      <w:r w:rsidRPr="003D1C06">
        <w:rPr>
          <w:sz w:val="22"/>
          <w:szCs w:val="22"/>
        </w:rPr>
        <w:t>kontraindikovaný</w:t>
      </w:r>
      <w:r w:rsidRPr="00524EC7">
        <w:rPr>
          <w:sz w:val="22"/>
          <w:szCs w:val="22"/>
        </w:rPr>
        <w:t xml:space="preserve"> (pozri časť 4.3).</w:t>
      </w:r>
    </w:p>
    <w:p w:rsidR="00094AD8" w:rsidRPr="00524EC7" w:rsidRDefault="00094AD8">
      <w:pPr>
        <w:autoSpaceDE w:val="0"/>
        <w:autoSpaceDN w:val="0"/>
        <w:adjustRightInd w:val="0"/>
        <w:rPr>
          <w:sz w:val="22"/>
          <w:szCs w:val="22"/>
        </w:rPr>
      </w:pPr>
    </w:p>
    <w:p w:rsidR="00F371C4" w:rsidRDefault="00524EC7">
      <w:pPr>
        <w:autoSpaceDE w:val="0"/>
        <w:autoSpaceDN w:val="0"/>
        <w:adjustRightInd w:val="0"/>
        <w:rPr>
          <w:i/>
          <w:sz w:val="22"/>
          <w:szCs w:val="22"/>
          <w:u w:val="single"/>
        </w:rPr>
      </w:pPr>
      <w:r>
        <w:rPr>
          <w:i/>
          <w:sz w:val="22"/>
          <w:szCs w:val="22"/>
          <w:u w:val="single"/>
        </w:rPr>
        <w:t>Použitie u starších ľudí</w:t>
      </w:r>
    </w:p>
    <w:p w:rsidR="00094AD8" w:rsidRPr="00524EC7" w:rsidRDefault="00094AD8">
      <w:pPr>
        <w:autoSpaceDE w:val="0"/>
        <w:autoSpaceDN w:val="0"/>
        <w:adjustRightInd w:val="0"/>
        <w:rPr>
          <w:sz w:val="22"/>
          <w:szCs w:val="22"/>
        </w:rPr>
      </w:pPr>
      <w:r w:rsidRPr="00524EC7">
        <w:rPr>
          <w:sz w:val="22"/>
          <w:szCs w:val="22"/>
        </w:rPr>
        <w:t xml:space="preserve">U starších </w:t>
      </w:r>
      <w:r w:rsidR="001530CE" w:rsidRPr="00524EC7">
        <w:rPr>
          <w:sz w:val="22"/>
          <w:szCs w:val="22"/>
        </w:rPr>
        <w:t xml:space="preserve">ľudí </w:t>
      </w:r>
      <w:r w:rsidRPr="00524EC7">
        <w:rPr>
          <w:sz w:val="22"/>
          <w:szCs w:val="22"/>
        </w:rPr>
        <w:t>nie je zvyčajne potrebná úprava dávky.</w:t>
      </w:r>
    </w:p>
    <w:p w:rsidR="00094AD8" w:rsidRDefault="00094AD8">
      <w:pPr>
        <w:autoSpaceDE w:val="0"/>
        <w:autoSpaceDN w:val="0"/>
        <w:adjustRightInd w:val="0"/>
        <w:rPr>
          <w:sz w:val="22"/>
          <w:szCs w:val="22"/>
        </w:rPr>
      </w:pPr>
    </w:p>
    <w:p w:rsidR="00524EC7" w:rsidRDefault="001530CE">
      <w:pPr>
        <w:autoSpaceDE w:val="0"/>
        <w:autoSpaceDN w:val="0"/>
        <w:adjustRightInd w:val="0"/>
        <w:rPr>
          <w:i/>
          <w:sz w:val="22"/>
          <w:szCs w:val="22"/>
        </w:rPr>
      </w:pPr>
      <w:r>
        <w:rPr>
          <w:i/>
          <w:sz w:val="22"/>
          <w:szCs w:val="22"/>
        </w:rPr>
        <w:t xml:space="preserve">Pediatrická populácia  </w:t>
      </w:r>
    </w:p>
    <w:p w:rsidR="00094AD8" w:rsidRDefault="00094AD8">
      <w:pPr>
        <w:autoSpaceDE w:val="0"/>
        <w:autoSpaceDN w:val="0"/>
        <w:adjustRightInd w:val="0"/>
        <w:rPr>
          <w:sz w:val="22"/>
          <w:szCs w:val="22"/>
        </w:rPr>
      </w:pPr>
      <w:r>
        <w:rPr>
          <w:sz w:val="22"/>
          <w:szCs w:val="22"/>
        </w:rPr>
        <w:t>Nie sú žiadne skúsenosti u detí a</w:t>
      </w:r>
      <w:r w:rsidR="001530CE">
        <w:rPr>
          <w:sz w:val="22"/>
          <w:szCs w:val="22"/>
        </w:rPr>
        <w:t>  dospievajúcich</w:t>
      </w:r>
      <w:r>
        <w:rPr>
          <w:sz w:val="22"/>
          <w:szCs w:val="22"/>
        </w:rPr>
        <w:t>. Preto sa losartan/hydrochlorotiazid nemá podávať</w:t>
      </w:r>
      <w:r w:rsidR="001530CE">
        <w:rPr>
          <w:sz w:val="22"/>
          <w:szCs w:val="22"/>
        </w:rPr>
        <w:t xml:space="preserve">  </w:t>
      </w:r>
      <w:r>
        <w:rPr>
          <w:sz w:val="22"/>
          <w:szCs w:val="22"/>
        </w:rPr>
        <w:t>deťom a</w:t>
      </w:r>
      <w:r w:rsidR="001530CE">
        <w:rPr>
          <w:sz w:val="22"/>
          <w:szCs w:val="22"/>
        </w:rPr>
        <w:t>  dospievajúcim</w:t>
      </w:r>
      <w:r>
        <w:rPr>
          <w:sz w:val="22"/>
          <w:szCs w:val="22"/>
        </w:rPr>
        <w:t>.</w:t>
      </w:r>
    </w:p>
    <w:p w:rsidR="001530CE" w:rsidRDefault="001530CE">
      <w:pPr>
        <w:autoSpaceDE w:val="0"/>
        <w:autoSpaceDN w:val="0"/>
        <w:adjustRightInd w:val="0"/>
        <w:rPr>
          <w:sz w:val="22"/>
          <w:szCs w:val="22"/>
        </w:rPr>
      </w:pPr>
    </w:p>
    <w:p w:rsidR="001530CE" w:rsidRDefault="001530CE">
      <w:pPr>
        <w:autoSpaceDE w:val="0"/>
        <w:autoSpaceDN w:val="0"/>
        <w:adjustRightInd w:val="0"/>
        <w:rPr>
          <w:sz w:val="22"/>
          <w:szCs w:val="22"/>
          <w:u w:val="single"/>
        </w:rPr>
      </w:pPr>
      <w:r>
        <w:rPr>
          <w:sz w:val="22"/>
          <w:szCs w:val="22"/>
          <w:u w:val="single"/>
        </w:rPr>
        <w:t>Spôsob podávania</w:t>
      </w:r>
    </w:p>
    <w:p w:rsidR="001530CE" w:rsidRDefault="001530CE">
      <w:pPr>
        <w:autoSpaceDE w:val="0"/>
        <w:autoSpaceDN w:val="0"/>
        <w:adjustRightInd w:val="0"/>
        <w:rPr>
          <w:sz w:val="22"/>
          <w:szCs w:val="22"/>
        </w:rPr>
      </w:pPr>
      <w:r>
        <w:rPr>
          <w:sz w:val="22"/>
          <w:szCs w:val="22"/>
        </w:rPr>
        <w:t>Na perorálne použitie.</w:t>
      </w:r>
    </w:p>
    <w:p w:rsidR="001530CE" w:rsidRDefault="001530CE" w:rsidP="001530CE">
      <w:pPr>
        <w:autoSpaceDE w:val="0"/>
        <w:autoSpaceDN w:val="0"/>
        <w:adjustRightInd w:val="0"/>
        <w:rPr>
          <w:sz w:val="22"/>
          <w:szCs w:val="22"/>
        </w:rPr>
      </w:pPr>
      <w:r>
        <w:rPr>
          <w:sz w:val="22"/>
          <w:szCs w:val="22"/>
        </w:rPr>
        <w:t>Losartan/hydrochlorotiazid filmom obalené tablety sa majú užívať celé (nežuvať) jedenkrát denne a zapiť pohárom vody.</w:t>
      </w:r>
    </w:p>
    <w:p w:rsidR="001530CE" w:rsidRDefault="001530CE" w:rsidP="001530CE">
      <w:pPr>
        <w:autoSpaceDE w:val="0"/>
        <w:autoSpaceDN w:val="0"/>
        <w:adjustRightInd w:val="0"/>
        <w:rPr>
          <w:sz w:val="22"/>
          <w:szCs w:val="22"/>
        </w:rPr>
      </w:pPr>
      <w:r>
        <w:rPr>
          <w:sz w:val="22"/>
          <w:szCs w:val="22"/>
        </w:rPr>
        <w:t>Losartan/hydrochlorotiazid sa môže podávať s jedlom alebo bez jedla.</w:t>
      </w:r>
    </w:p>
    <w:p w:rsidR="00524EC7" w:rsidRDefault="00524EC7" w:rsidP="00524EC7">
      <w:pPr>
        <w:autoSpaceDE w:val="0"/>
        <w:autoSpaceDN w:val="0"/>
        <w:adjustRightInd w:val="0"/>
        <w:rPr>
          <w:sz w:val="22"/>
          <w:szCs w:val="22"/>
        </w:rPr>
      </w:pPr>
      <w:r>
        <w:rPr>
          <w:sz w:val="22"/>
          <w:szCs w:val="22"/>
        </w:rPr>
        <w:t>Losartan/hydrochlorotiazid možno podávať spolu s inými antihypertenzívami (pozri časti 4.3, 4.4, 4.5 a 5.1).</w:t>
      </w:r>
    </w:p>
    <w:p w:rsidR="001530CE" w:rsidRPr="0050051C" w:rsidRDefault="001530CE">
      <w:pPr>
        <w:autoSpaceDE w:val="0"/>
        <w:autoSpaceDN w:val="0"/>
        <w:adjustRightInd w:val="0"/>
        <w:rPr>
          <w:sz w:val="22"/>
          <w:szCs w:val="22"/>
        </w:rPr>
      </w:pPr>
    </w:p>
    <w:p w:rsidR="00094AD8" w:rsidRDefault="00094AD8">
      <w:pPr>
        <w:autoSpaceDE w:val="0"/>
        <w:autoSpaceDN w:val="0"/>
        <w:adjustRightInd w:val="0"/>
        <w:rPr>
          <w:b/>
          <w:bCs/>
          <w:sz w:val="22"/>
          <w:szCs w:val="22"/>
        </w:rPr>
      </w:pPr>
      <w:r>
        <w:rPr>
          <w:b/>
          <w:bCs/>
          <w:sz w:val="22"/>
          <w:szCs w:val="22"/>
        </w:rPr>
        <w:t>4.3</w:t>
      </w:r>
      <w:r>
        <w:rPr>
          <w:b/>
          <w:bCs/>
          <w:sz w:val="22"/>
          <w:szCs w:val="22"/>
        </w:rPr>
        <w:tab/>
        <w:t>Kontraindikácie</w:t>
      </w:r>
    </w:p>
    <w:p w:rsidR="00094AD8" w:rsidRDefault="00094AD8">
      <w:pPr>
        <w:autoSpaceDE w:val="0"/>
        <w:autoSpaceDN w:val="0"/>
        <w:adjustRightInd w:val="0"/>
        <w:rPr>
          <w:sz w:val="22"/>
          <w:szCs w:val="20"/>
        </w:rPr>
      </w:pPr>
    </w:p>
    <w:p w:rsidR="001530CE" w:rsidRDefault="00094AD8" w:rsidP="00B01495">
      <w:pPr>
        <w:numPr>
          <w:ilvl w:val="0"/>
          <w:numId w:val="1"/>
        </w:numPr>
        <w:autoSpaceDE w:val="0"/>
        <w:autoSpaceDN w:val="0"/>
        <w:adjustRightInd w:val="0"/>
        <w:ind w:hanging="720"/>
        <w:rPr>
          <w:sz w:val="22"/>
          <w:szCs w:val="22"/>
        </w:rPr>
      </w:pPr>
      <w:r>
        <w:rPr>
          <w:sz w:val="22"/>
          <w:szCs w:val="22"/>
        </w:rPr>
        <w:t>Precitlivenosť na liečivá</w:t>
      </w:r>
      <w:r w:rsidR="001530CE">
        <w:rPr>
          <w:sz w:val="22"/>
          <w:szCs w:val="22"/>
        </w:rPr>
        <w:t>, na látky</w:t>
      </w:r>
      <w:r>
        <w:rPr>
          <w:sz w:val="22"/>
          <w:szCs w:val="22"/>
        </w:rPr>
        <w:t xml:space="preserve"> odvodené od sulfónamidov (ako je hydrochlorotiazid)</w:t>
      </w:r>
      <w:r w:rsidR="001530CE">
        <w:rPr>
          <w:sz w:val="22"/>
          <w:szCs w:val="22"/>
        </w:rPr>
        <w:t xml:space="preserve"> alebo na ktorúkoľvek z pomocných látok uvedených v časti 6.1.</w:t>
      </w:r>
    </w:p>
    <w:p w:rsidR="00094AD8" w:rsidRDefault="00094AD8">
      <w:pPr>
        <w:numPr>
          <w:ilvl w:val="0"/>
          <w:numId w:val="1"/>
        </w:numPr>
        <w:autoSpaceDE w:val="0"/>
        <w:autoSpaceDN w:val="0"/>
        <w:adjustRightInd w:val="0"/>
        <w:ind w:hanging="720"/>
        <w:rPr>
          <w:sz w:val="22"/>
          <w:szCs w:val="22"/>
        </w:rPr>
      </w:pPr>
      <w:r>
        <w:rPr>
          <w:sz w:val="22"/>
          <w:szCs w:val="22"/>
        </w:rPr>
        <w:t>Hypokaliémia alebo hyperkalciémia rezistentná na liečbu.</w:t>
      </w:r>
    </w:p>
    <w:p w:rsidR="00094AD8" w:rsidRDefault="00094AD8">
      <w:pPr>
        <w:numPr>
          <w:ilvl w:val="0"/>
          <w:numId w:val="1"/>
        </w:numPr>
        <w:autoSpaceDE w:val="0"/>
        <w:autoSpaceDN w:val="0"/>
        <w:adjustRightInd w:val="0"/>
        <w:ind w:hanging="720"/>
        <w:rPr>
          <w:sz w:val="22"/>
          <w:szCs w:val="22"/>
        </w:rPr>
      </w:pPr>
      <w:r>
        <w:rPr>
          <w:sz w:val="22"/>
          <w:szCs w:val="22"/>
        </w:rPr>
        <w:t>Ťažk</w:t>
      </w:r>
      <w:r w:rsidR="00914F6D">
        <w:rPr>
          <w:sz w:val="22"/>
          <w:szCs w:val="22"/>
        </w:rPr>
        <w:t>á</w:t>
      </w:r>
      <w:r>
        <w:rPr>
          <w:sz w:val="22"/>
          <w:szCs w:val="22"/>
        </w:rPr>
        <w:t xml:space="preserve"> </w:t>
      </w:r>
      <w:r w:rsidR="00914F6D">
        <w:rPr>
          <w:sz w:val="22"/>
          <w:szCs w:val="22"/>
        </w:rPr>
        <w:t>porucha funkcie pečene</w:t>
      </w:r>
      <w:r>
        <w:rPr>
          <w:sz w:val="22"/>
          <w:szCs w:val="22"/>
        </w:rPr>
        <w:t>, cholestáza a obštrukčné ochorenia žlčových ciest.</w:t>
      </w:r>
    </w:p>
    <w:p w:rsidR="00094AD8" w:rsidRDefault="00094AD8">
      <w:pPr>
        <w:numPr>
          <w:ilvl w:val="0"/>
          <w:numId w:val="1"/>
        </w:numPr>
        <w:autoSpaceDE w:val="0"/>
        <w:autoSpaceDN w:val="0"/>
        <w:adjustRightInd w:val="0"/>
        <w:ind w:hanging="720"/>
        <w:rPr>
          <w:sz w:val="22"/>
          <w:szCs w:val="22"/>
        </w:rPr>
      </w:pPr>
      <w:r>
        <w:rPr>
          <w:sz w:val="22"/>
          <w:szCs w:val="22"/>
        </w:rPr>
        <w:t>Refraktérna hyponatriémia.</w:t>
      </w:r>
    </w:p>
    <w:p w:rsidR="00094AD8" w:rsidRDefault="00094AD8">
      <w:pPr>
        <w:numPr>
          <w:ilvl w:val="0"/>
          <w:numId w:val="1"/>
        </w:numPr>
        <w:autoSpaceDE w:val="0"/>
        <w:autoSpaceDN w:val="0"/>
        <w:adjustRightInd w:val="0"/>
        <w:ind w:hanging="720"/>
        <w:rPr>
          <w:sz w:val="22"/>
          <w:szCs w:val="22"/>
        </w:rPr>
      </w:pPr>
      <w:r>
        <w:rPr>
          <w:sz w:val="22"/>
          <w:szCs w:val="22"/>
        </w:rPr>
        <w:t>Symptomatická hyperurikémia/dna.</w:t>
      </w:r>
    </w:p>
    <w:p w:rsidR="00094AD8" w:rsidRDefault="00094AD8">
      <w:pPr>
        <w:numPr>
          <w:ilvl w:val="0"/>
          <w:numId w:val="1"/>
        </w:numPr>
        <w:autoSpaceDE w:val="0"/>
        <w:autoSpaceDN w:val="0"/>
        <w:adjustRightInd w:val="0"/>
        <w:ind w:hanging="720"/>
        <w:rPr>
          <w:sz w:val="22"/>
          <w:szCs w:val="22"/>
        </w:rPr>
      </w:pPr>
      <w:r>
        <w:rPr>
          <w:sz w:val="22"/>
          <w:szCs w:val="22"/>
        </w:rPr>
        <w:lastRenderedPageBreak/>
        <w:t xml:space="preserve">2. a 3. trimester gravidity (pozri časti </w:t>
      </w:r>
      <w:smartTag w:uri="urn:schemas-microsoft-com:office:smarttags" w:element="metricconverter">
        <w:smartTagPr>
          <w:attr w:name="ProductID" w:val="4.4 a"/>
        </w:smartTagPr>
        <w:r>
          <w:rPr>
            <w:sz w:val="22"/>
            <w:szCs w:val="22"/>
          </w:rPr>
          <w:t>4.4 a</w:t>
        </w:r>
      </w:smartTag>
      <w:r>
        <w:rPr>
          <w:sz w:val="22"/>
          <w:szCs w:val="22"/>
        </w:rPr>
        <w:t xml:space="preserve"> 4.6).</w:t>
      </w:r>
    </w:p>
    <w:p w:rsidR="00094AD8" w:rsidRDefault="00094AD8">
      <w:pPr>
        <w:numPr>
          <w:ilvl w:val="0"/>
          <w:numId w:val="1"/>
        </w:numPr>
        <w:autoSpaceDE w:val="0"/>
        <w:autoSpaceDN w:val="0"/>
        <w:adjustRightInd w:val="0"/>
        <w:ind w:hanging="720"/>
        <w:rPr>
          <w:sz w:val="22"/>
          <w:szCs w:val="22"/>
        </w:rPr>
      </w:pPr>
      <w:r>
        <w:rPr>
          <w:sz w:val="22"/>
          <w:szCs w:val="22"/>
        </w:rPr>
        <w:t>Ťažk</w:t>
      </w:r>
      <w:r w:rsidR="00914F6D">
        <w:rPr>
          <w:sz w:val="22"/>
          <w:szCs w:val="22"/>
        </w:rPr>
        <w:t>á</w:t>
      </w:r>
      <w:r>
        <w:rPr>
          <w:sz w:val="22"/>
          <w:szCs w:val="22"/>
        </w:rPr>
        <w:t xml:space="preserve"> </w:t>
      </w:r>
      <w:r w:rsidR="00914F6D">
        <w:rPr>
          <w:sz w:val="22"/>
          <w:szCs w:val="22"/>
        </w:rPr>
        <w:t xml:space="preserve">porucha funkcie obličiek </w:t>
      </w:r>
      <w:r>
        <w:rPr>
          <w:sz w:val="22"/>
          <w:szCs w:val="22"/>
        </w:rPr>
        <w:t>(t.j. klírens kreatinínu &lt; 30 ml/min).</w:t>
      </w:r>
    </w:p>
    <w:p w:rsidR="00094AD8" w:rsidRDefault="00094AD8">
      <w:pPr>
        <w:numPr>
          <w:ilvl w:val="0"/>
          <w:numId w:val="1"/>
        </w:numPr>
        <w:autoSpaceDE w:val="0"/>
        <w:autoSpaceDN w:val="0"/>
        <w:adjustRightInd w:val="0"/>
        <w:ind w:hanging="720"/>
        <w:rPr>
          <w:sz w:val="22"/>
          <w:szCs w:val="22"/>
        </w:rPr>
      </w:pPr>
      <w:r>
        <w:rPr>
          <w:sz w:val="22"/>
          <w:szCs w:val="22"/>
        </w:rPr>
        <w:t>Anúria.</w:t>
      </w:r>
    </w:p>
    <w:p w:rsidR="001530CE" w:rsidRPr="00B01495" w:rsidRDefault="001530CE" w:rsidP="00524EC7">
      <w:pPr>
        <w:numPr>
          <w:ilvl w:val="0"/>
          <w:numId w:val="1"/>
        </w:numPr>
        <w:tabs>
          <w:tab w:val="left" w:pos="0"/>
        </w:tabs>
        <w:ind w:left="624" w:hanging="624"/>
        <w:rPr>
          <w:bCs/>
          <w:sz w:val="22"/>
          <w:szCs w:val="22"/>
        </w:rPr>
      </w:pPr>
      <w:r w:rsidRPr="00B01495">
        <w:rPr>
          <w:iCs/>
          <w:sz w:val="22"/>
          <w:szCs w:val="22"/>
        </w:rPr>
        <w:t xml:space="preserve">Súbežné používanie </w:t>
      </w:r>
      <w:r>
        <w:rPr>
          <w:iCs/>
          <w:sz w:val="22"/>
          <w:szCs w:val="22"/>
        </w:rPr>
        <w:t>losartanu/hydrochlorotiazidu</w:t>
      </w:r>
      <w:r w:rsidRPr="00B01495">
        <w:rPr>
          <w:iCs/>
          <w:sz w:val="22"/>
          <w:szCs w:val="22"/>
        </w:rPr>
        <w:t xml:space="preserve"> s liekmi obsahujúcimi aliskiren je kontraindikované u pacientov s diabetom mellitus alebo poruchou funkcie obličiek (GFR &lt;60</w:t>
      </w:r>
      <w:r w:rsidR="0050051C">
        <w:rPr>
          <w:iCs/>
          <w:sz w:val="22"/>
          <w:szCs w:val="22"/>
        </w:rPr>
        <w:t> </w:t>
      </w:r>
      <w:r w:rsidRPr="00B01495">
        <w:rPr>
          <w:iCs/>
          <w:sz w:val="22"/>
          <w:szCs w:val="22"/>
        </w:rPr>
        <w:t>ml/min/1,73 m</w:t>
      </w:r>
      <w:r w:rsidRPr="00B01495">
        <w:rPr>
          <w:iCs/>
          <w:position w:val="8"/>
          <w:sz w:val="22"/>
          <w:szCs w:val="22"/>
          <w:vertAlign w:val="superscript"/>
        </w:rPr>
        <w:t>2</w:t>
      </w:r>
      <w:r w:rsidRPr="00B01495">
        <w:rPr>
          <w:iCs/>
          <w:sz w:val="22"/>
          <w:szCs w:val="22"/>
        </w:rPr>
        <w:t>) (pozri časti 4.5 a 5.1)</w:t>
      </w:r>
      <w:r w:rsidRPr="00B01495">
        <w:rPr>
          <w:i/>
          <w:iCs/>
          <w:sz w:val="22"/>
          <w:szCs w:val="22"/>
        </w:rPr>
        <w:t>.</w:t>
      </w:r>
    </w:p>
    <w:p w:rsidR="00094AD8" w:rsidRDefault="00094AD8" w:rsidP="00B01495">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4.4</w:t>
      </w:r>
      <w:r>
        <w:rPr>
          <w:b/>
          <w:bCs/>
          <w:sz w:val="22"/>
          <w:szCs w:val="22"/>
        </w:rPr>
        <w:tab/>
        <w:t>Osobitné upozornenia a opatrenia pri používaní</w:t>
      </w:r>
    </w:p>
    <w:p w:rsidR="00094AD8" w:rsidRDefault="00094AD8">
      <w:pPr>
        <w:autoSpaceDE w:val="0"/>
        <w:autoSpaceDN w:val="0"/>
        <w:adjustRightInd w:val="0"/>
        <w:rPr>
          <w:sz w:val="22"/>
          <w:szCs w:val="22"/>
        </w:rPr>
      </w:pPr>
    </w:p>
    <w:p w:rsidR="00094AD8" w:rsidRDefault="00094AD8">
      <w:pPr>
        <w:pStyle w:val="Nadpis2"/>
      </w:pPr>
      <w:r>
        <w:t>Losartan</w:t>
      </w:r>
    </w:p>
    <w:p w:rsidR="001530CE" w:rsidRDefault="001530CE" w:rsidP="001530CE">
      <w:pPr>
        <w:pStyle w:val="Default"/>
        <w:rPr>
          <w:rFonts w:ascii="Times New Roman" w:hAnsi="Times New Roman" w:cs="Times New Roman"/>
          <w:i/>
          <w:iCs/>
          <w:sz w:val="22"/>
          <w:szCs w:val="22"/>
        </w:rPr>
      </w:pPr>
    </w:p>
    <w:p w:rsidR="00094AD8" w:rsidRDefault="00094AD8">
      <w:pPr>
        <w:autoSpaceDE w:val="0"/>
        <w:autoSpaceDN w:val="0"/>
        <w:adjustRightInd w:val="0"/>
        <w:rPr>
          <w:i/>
          <w:iCs/>
          <w:sz w:val="22"/>
          <w:szCs w:val="22"/>
        </w:rPr>
      </w:pPr>
      <w:r>
        <w:rPr>
          <w:i/>
          <w:iCs/>
          <w:sz w:val="22"/>
          <w:szCs w:val="22"/>
        </w:rPr>
        <w:t>Angioedém</w:t>
      </w:r>
    </w:p>
    <w:p w:rsidR="00094AD8" w:rsidRDefault="00094AD8">
      <w:pPr>
        <w:autoSpaceDE w:val="0"/>
        <w:autoSpaceDN w:val="0"/>
        <w:adjustRightInd w:val="0"/>
        <w:rPr>
          <w:sz w:val="22"/>
          <w:szCs w:val="22"/>
        </w:rPr>
      </w:pPr>
      <w:r>
        <w:rPr>
          <w:sz w:val="22"/>
          <w:szCs w:val="22"/>
        </w:rPr>
        <w:t>Pacienti s angioedémom (opuch tváre, pier, hrdla a/alebo jazyka) v anamnéze sa majú starostlivosledovať (pozri časť 4.8).</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Hypotenzia a deplécia intravaskulárneho objemu</w:t>
      </w:r>
    </w:p>
    <w:p w:rsidR="00094AD8" w:rsidRDefault="00094AD8">
      <w:pPr>
        <w:autoSpaceDE w:val="0"/>
        <w:autoSpaceDN w:val="0"/>
        <w:adjustRightInd w:val="0"/>
        <w:rPr>
          <w:sz w:val="22"/>
          <w:szCs w:val="22"/>
        </w:rPr>
      </w:pPr>
      <w:r>
        <w:rPr>
          <w:sz w:val="22"/>
          <w:szCs w:val="22"/>
        </w:rPr>
        <w:t>U pacientov s depléciou objemu a/alebo sodíka z dôvodu prudkej liečby diuretikami, následkom</w:t>
      </w:r>
      <w:r w:rsidR="0050051C">
        <w:rPr>
          <w:sz w:val="22"/>
          <w:szCs w:val="22"/>
        </w:rPr>
        <w:t xml:space="preserve"> </w:t>
      </w:r>
      <w:r>
        <w:rPr>
          <w:sz w:val="22"/>
          <w:szCs w:val="22"/>
        </w:rPr>
        <w:t>obmedzenia príjmu soli v strave, hnačky alebo vracania sa môže vyskytnúť symptomatická</w:t>
      </w:r>
      <w:r w:rsidR="0050051C">
        <w:rPr>
          <w:sz w:val="22"/>
          <w:szCs w:val="22"/>
        </w:rPr>
        <w:t xml:space="preserve"> </w:t>
      </w:r>
      <w:r>
        <w:rPr>
          <w:sz w:val="22"/>
          <w:szCs w:val="22"/>
        </w:rPr>
        <w:t xml:space="preserve">hypotenzia, obzvlášť po prvej dávke. Takéto stavy sa majú korigovať pred podaním tabliet </w:t>
      </w:r>
      <w:r w:rsidR="00C01295">
        <w:rPr>
          <w:sz w:val="22"/>
          <w:szCs w:val="22"/>
        </w:rPr>
        <w:t>losartan/hydrochlorotiazid</w:t>
      </w:r>
      <w:r>
        <w:rPr>
          <w:sz w:val="22"/>
          <w:szCs w:val="22"/>
        </w:rPr>
        <w:t xml:space="preserve"> (pozri časti </w:t>
      </w:r>
      <w:smartTag w:uri="urn:schemas-microsoft-com:office:smarttags" w:element="metricconverter">
        <w:smartTagPr>
          <w:attr w:name="ProductID" w:val="4.2 a"/>
        </w:smartTagPr>
        <w:r>
          <w:rPr>
            <w:sz w:val="22"/>
            <w:szCs w:val="22"/>
          </w:rPr>
          <w:t>4.2 a</w:t>
        </w:r>
      </w:smartTag>
      <w:r>
        <w:rPr>
          <w:sz w:val="22"/>
          <w:szCs w:val="22"/>
        </w:rPr>
        <w:t xml:space="preserve"> 4.3).</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Nerovnováhy elektrolytov</w:t>
      </w:r>
    </w:p>
    <w:p w:rsidR="00094AD8" w:rsidRDefault="00094AD8">
      <w:pPr>
        <w:autoSpaceDE w:val="0"/>
        <w:autoSpaceDN w:val="0"/>
        <w:adjustRightInd w:val="0"/>
        <w:rPr>
          <w:sz w:val="22"/>
          <w:szCs w:val="22"/>
        </w:rPr>
      </w:pPr>
      <w:r>
        <w:rPr>
          <w:sz w:val="22"/>
          <w:szCs w:val="22"/>
        </w:rPr>
        <w:t xml:space="preserve">Nerovnováhy elektrolytov sú časté u pacientov s </w:t>
      </w:r>
      <w:r w:rsidR="00914F6D">
        <w:rPr>
          <w:sz w:val="22"/>
          <w:szCs w:val="22"/>
        </w:rPr>
        <w:t>poruchou funkcie</w:t>
      </w:r>
      <w:r>
        <w:rPr>
          <w:sz w:val="22"/>
          <w:szCs w:val="22"/>
        </w:rPr>
        <w:t xml:space="preserve"> obličiek s diabetom alebo bez diabetu</w:t>
      </w:r>
      <w:r w:rsidR="0050051C">
        <w:rPr>
          <w:sz w:val="22"/>
          <w:szCs w:val="22"/>
        </w:rPr>
        <w:t xml:space="preserve"> </w:t>
      </w:r>
      <w:r>
        <w:rPr>
          <w:sz w:val="22"/>
          <w:szCs w:val="22"/>
        </w:rPr>
        <w:t>a majú sa liečiť. Preto sa majú pozorne sledovať plazmatické koncentrácie draslíka a hodnoty klírensu</w:t>
      </w:r>
      <w:r w:rsidR="0050051C">
        <w:rPr>
          <w:sz w:val="22"/>
          <w:szCs w:val="22"/>
        </w:rPr>
        <w:t xml:space="preserve"> </w:t>
      </w:r>
      <w:r>
        <w:rPr>
          <w:sz w:val="22"/>
          <w:szCs w:val="22"/>
        </w:rPr>
        <w:t>kreatinínu, obzvlášť starostlivo majú byť monitorovaní pacienti so srdcovým zlyhaním a klírensom</w:t>
      </w:r>
      <w:r w:rsidR="0050051C">
        <w:rPr>
          <w:sz w:val="22"/>
          <w:szCs w:val="22"/>
        </w:rPr>
        <w:t xml:space="preserve"> </w:t>
      </w:r>
      <w:r>
        <w:rPr>
          <w:sz w:val="22"/>
          <w:szCs w:val="22"/>
        </w:rPr>
        <w:t>kreatinínu medzi 30-50 ml/min.</w:t>
      </w:r>
    </w:p>
    <w:p w:rsidR="00094AD8" w:rsidRDefault="00094AD8">
      <w:pPr>
        <w:autoSpaceDE w:val="0"/>
        <w:autoSpaceDN w:val="0"/>
        <w:adjustRightInd w:val="0"/>
        <w:rPr>
          <w:sz w:val="22"/>
          <w:szCs w:val="22"/>
        </w:rPr>
      </w:pPr>
      <w:r>
        <w:rPr>
          <w:sz w:val="22"/>
          <w:szCs w:val="22"/>
        </w:rPr>
        <w:t xml:space="preserve">Súbežné </w:t>
      </w:r>
      <w:r w:rsidR="00914F6D">
        <w:rPr>
          <w:sz w:val="22"/>
          <w:szCs w:val="22"/>
        </w:rPr>
        <w:t>po</w:t>
      </w:r>
      <w:r>
        <w:rPr>
          <w:sz w:val="22"/>
          <w:szCs w:val="22"/>
        </w:rPr>
        <w:t>užívanie draslík šetriacich diuretík, suplementov draslíka a náhrad solí obsahujúcich draslík</w:t>
      </w:r>
      <w:r w:rsidR="0050051C">
        <w:rPr>
          <w:sz w:val="22"/>
          <w:szCs w:val="22"/>
        </w:rPr>
        <w:t xml:space="preserve"> </w:t>
      </w:r>
      <w:r>
        <w:rPr>
          <w:sz w:val="22"/>
          <w:szCs w:val="22"/>
        </w:rPr>
        <w:t>s</w:t>
      </w:r>
      <w:r w:rsidR="0050051C">
        <w:rPr>
          <w:sz w:val="22"/>
          <w:szCs w:val="22"/>
        </w:rPr>
        <w:t> </w:t>
      </w:r>
      <w:r>
        <w:rPr>
          <w:sz w:val="22"/>
          <w:szCs w:val="22"/>
        </w:rPr>
        <w:t>losartanom/hydrochlorotiazidom sa neodporúča (pozri časť 4.5).</w:t>
      </w:r>
    </w:p>
    <w:p w:rsidR="00094AD8" w:rsidRDefault="00094AD8">
      <w:pPr>
        <w:autoSpaceDE w:val="0"/>
        <w:autoSpaceDN w:val="0"/>
        <w:adjustRightInd w:val="0"/>
        <w:rPr>
          <w:sz w:val="22"/>
          <w:szCs w:val="22"/>
        </w:rPr>
      </w:pPr>
    </w:p>
    <w:p w:rsidR="00094AD8" w:rsidRDefault="0053787D">
      <w:pPr>
        <w:autoSpaceDE w:val="0"/>
        <w:autoSpaceDN w:val="0"/>
        <w:adjustRightInd w:val="0"/>
        <w:rPr>
          <w:i/>
          <w:iCs/>
          <w:sz w:val="22"/>
          <w:szCs w:val="22"/>
        </w:rPr>
      </w:pPr>
      <w:r>
        <w:rPr>
          <w:i/>
          <w:iCs/>
          <w:sz w:val="22"/>
          <w:szCs w:val="22"/>
        </w:rPr>
        <w:t xml:space="preserve">Porucha </w:t>
      </w:r>
      <w:r w:rsidR="00094AD8">
        <w:rPr>
          <w:i/>
          <w:iCs/>
          <w:sz w:val="22"/>
          <w:szCs w:val="22"/>
        </w:rPr>
        <w:t>funkcie pečene</w:t>
      </w:r>
    </w:p>
    <w:p w:rsidR="00094AD8" w:rsidRDefault="00094AD8">
      <w:pPr>
        <w:autoSpaceDE w:val="0"/>
        <w:autoSpaceDN w:val="0"/>
        <w:adjustRightInd w:val="0"/>
        <w:rPr>
          <w:sz w:val="22"/>
          <w:szCs w:val="22"/>
        </w:rPr>
      </w:pPr>
      <w:r>
        <w:rPr>
          <w:sz w:val="22"/>
          <w:szCs w:val="22"/>
        </w:rPr>
        <w:t>Na základe farmakokinetických údajov, ktoré poukazujú na signifikantne zvýšené plazmatické</w:t>
      </w:r>
      <w:r w:rsidR="0050051C">
        <w:rPr>
          <w:sz w:val="22"/>
          <w:szCs w:val="22"/>
        </w:rPr>
        <w:t xml:space="preserve"> </w:t>
      </w:r>
      <w:r>
        <w:rPr>
          <w:sz w:val="22"/>
          <w:szCs w:val="22"/>
        </w:rPr>
        <w:t xml:space="preserve">koncentrácie losartanu u cirhotických pacientov, sa má </w:t>
      </w:r>
      <w:r w:rsidR="00C01295">
        <w:rPr>
          <w:sz w:val="22"/>
          <w:szCs w:val="22"/>
        </w:rPr>
        <w:t>l</w:t>
      </w:r>
      <w:r>
        <w:rPr>
          <w:sz w:val="22"/>
          <w:szCs w:val="22"/>
        </w:rPr>
        <w:t>osartan/</w:t>
      </w:r>
      <w:r w:rsidR="00C01295">
        <w:rPr>
          <w:sz w:val="22"/>
          <w:szCs w:val="22"/>
        </w:rPr>
        <w:t>h</w:t>
      </w:r>
      <w:r>
        <w:rPr>
          <w:sz w:val="22"/>
          <w:szCs w:val="22"/>
        </w:rPr>
        <w:t>ydrochlorotiazid používať u pacientov s miern</w:t>
      </w:r>
      <w:r w:rsidR="0053787D">
        <w:rPr>
          <w:sz w:val="22"/>
          <w:szCs w:val="22"/>
        </w:rPr>
        <w:t>ou</w:t>
      </w:r>
      <w:r>
        <w:rPr>
          <w:sz w:val="22"/>
          <w:szCs w:val="22"/>
        </w:rPr>
        <w:t xml:space="preserve"> až stredne ťažk</w:t>
      </w:r>
      <w:r w:rsidR="0053787D">
        <w:rPr>
          <w:sz w:val="22"/>
          <w:szCs w:val="22"/>
        </w:rPr>
        <w:t>ou</w:t>
      </w:r>
      <w:r>
        <w:rPr>
          <w:sz w:val="22"/>
          <w:szCs w:val="22"/>
        </w:rPr>
        <w:t xml:space="preserve"> hepatáln</w:t>
      </w:r>
      <w:r w:rsidR="0053787D">
        <w:rPr>
          <w:sz w:val="22"/>
          <w:szCs w:val="22"/>
        </w:rPr>
        <w:t>ou</w:t>
      </w:r>
      <w:r>
        <w:rPr>
          <w:sz w:val="22"/>
          <w:szCs w:val="22"/>
        </w:rPr>
        <w:t xml:space="preserve"> </w:t>
      </w:r>
      <w:r w:rsidR="0053787D">
        <w:rPr>
          <w:sz w:val="22"/>
          <w:szCs w:val="22"/>
        </w:rPr>
        <w:t xml:space="preserve">poruchou </w:t>
      </w:r>
      <w:r>
        <w:rPr>
          <w:sz w:val="22"/>
          <w:szCs w:val="22"/>
        </w:rPr>
        <w:t>v anamnéze s opatrnosťou. U</w:t>
      </w:r>
      <w:r w:rsidR="00C01295">
        <w:rPr>
          <w:sz w:val="22"/>
          <w:szCs w:val="22"/>
        </w:rPr>
        <w:t> </w:t>
      </w:r>
      <w:r>
        <w:rPr>
          <w:sz w:val="22"/>
          <w:szCs w:val="22"/>
        </w:rPr>
        <w:t>pacientov s ťažk</w:t>
      </w:r>
      <w:r w:rsidR="0053787D">
        <w:rPr>
          <w:sz w:val="22"/>
          <w:szCs w:val="22"/>
        </w:rPr>
        <w:t>ou</w:t>
      </w:r>
      <w:r>
        <w:rPr>
          <w:sz w:val="22"/>
          <w:szCs w:val="22"/>
        </w:rPr>
        <w:t xml:space="preserve"> hepatáln</w:t>
      </w:r>
      <w:r w:rsidR="0053787D">
        <w:rPr>
          <w:sz w:val="22"/>
          <w:szCs w:val="22"/>
        </w:rPr>
        <w:t>ou</w:t>
      </w:r>
      <w:r>
        <w:rPr>
          <w:sz w:val="22"/>
          <w:szCs w:val="22"/>
        </w:rPr>
        <w:t xml:space="preserve">m </w:t>
      </w:r>
      <w:r w:rsidR="0053787D">
        <w:rPr>
          <w:sz w:val="22"/>
          <w:szCs w:val="22"/>
        </w:rPr>
        <w:t xml:space="preserve">poruchou </w:t>
      </w:r>
      <w:r>
        <w:rPr>
          <w:sz w:val="22"/>
          <w:szCs w:val="22"/>
        </w:rPr>
        <w:t>nie je žiadna terapeutická skúsenosť s</w:t>
      </w:r>
      <w:r w:rsidR="0050051C">
        <w:rPr>
          <w:sz w:val="22"/>
          <w:szCs w:val="22"/>
        </w:rPr>
        <w:t> </w:t>
      </w:r>
      <w:r>
        <w:rPr>
          <w:sz w:val="22"/>
          <w:szCs w:val="22"/>
        </w:rPr>
        <w:t xml:space="preserve">losartanom. Preto je </w:t>
      </w:r>
      <w:r w:rsidR="00C01295">
        <w:rPr>
          <w:sz w:val="22"/>
          <w:szCs w:val="22"/>
        </w:rPr>
        <w:t xml:space="preserve">losartan/hydrochlorotiazid </w:t>
      </w:r>
      <w:r>
        <w:rPr>
          <w:sz w:val="22"/>
          <w:szCs w:val="22"/>
        </w:rPr>
        <w:t>u pacientov s ťažk</w:t>
      </w:r>
      <w:r w:rsidR="0053787D">
        <w:rPr>
          <w:sz w:val="22"/>
          <w:szCs w:val="22"/>
        </w:rPr>
        <w:t>ou</w:t>
      </w:r>
      <w:r>
        <w:rPr>
          <w:sz w:val="22"/>
          <w:szCs w:val="22"/>
        </w:rPr>
        <w:t xml:space="preserve"> </w:t>
      </w:r>
      <w:r w:rsidR="0053787D">
        <w:rPr>
          <w:sz w:val="22"/>
          <w:szCs w:val="22"/>
        </w:rPr>
        <w:t xml:space="preserve">poruchou </w:t>
      </w:r>
      <w:r w:rsidR="00C01295">
        <w:rPr>
          <w:sz w:val="22"/>
          <w:szCs w:val="22"/>
        </w:rPr>
        <w:t xml:space="preserve">funkcie pečene </w:t>
      </w:r>
      <w:r>
        <w:rPr>
          <w:sz w:val="22"/>
          <w:szCs w:val="22"/>
        </w:rPr>
        <w:t xml:space="preserve">kontraindikovaný (pozri časti 4.2, </w:t>
      </w:r>
      <w:smartTag w:uri="urn:schemas-microsoft-com:office:smarttags" w:element="metricconverter">
        <w:smartTagPr>
          <w:attr w:name="ProductID" w:val="4.3 a"/>
        </w:smartTagPr>
        <w:r>
          <w:rPr>
            <w:sz w:val="22"/>
            <w:szCs w:val="22"/>
          </w:rPr>
          <w:t>4.3 a</w:t>
        </w:r>
      </w:smartTag>
      <w:r>
        <w:rPr>
          <w:sz w:val="22"/>
          <w:szCs w:val="22"/>
        </w:rPr>
        <w:t xml:space="preserve"> 5.2).</w:t>
      </w:r>
    </w:p>
    <w:p w:rsidR="00094AD8" w:rsidRDefault="00094AD8">
      <w:pPr>
        <w:autoSpaceDE w:val="0"/>
        <w:autoSpaceDN w:val="0"/>
        <w:adjustRightInd w:val="0"/>
        <w:rPr>
          <w:sz w:val="22"/>
          <w:szCs w:val="22"/>
        </w:rPr>
      </w:pPr>
    </w:p>
    <w:p w:rsidR="00094AD8" w:rsidRDefault="0053787D">
      <w:pPr>
        <w:autoSpaceDE w:val="0"/>
        <w:autoSpaceDN w:val="0"/>
        <w:adjustRightInd w:val="0"/>
        <w:rPr>
          <w:i/>
          <w:iCs/>
          <w:sz w:val="22"/>
          <w:szCs w:val="22"/>
        </w:rPr>
      </w:pPr>
      <w:r>
        <w:rPr>
          <w:i/>
          <w:iCs/>
          <w:sz w:val="22"/>
          <w:szCs w:val="22"/>
        </w:rPr>
        <w:t xml:space="preserve">Porucha </w:t>
      </w:r>
      <w:r w:rsidR="00094AD8">
        <w:rPr>
          <w:i/>
          <w:iCs/>
          <w:sz w:val="22"/>
          <w:szCs w:val="22"/>
        </w:rPr>
        <w:t>funkcie obličiek</w:t>
      </w:r>
    </w:p>
    <w:p w:rsidR="00094AD8" w:rsidRDefault="00094AD8">
      <w:pPr>
        <w:autoSpaceDE w:val="0"/>
        <w:autoSpaceDN w:val="0"/>
        <w:adjustRightInd w:val="0"/>
        <w:rPr>
          <w:sz w:val="22"/>
          <w:szCs w:val="22"/>
        </w:rPr>
      </w:pPr>
      <w:r>
        <w:rPr>
          <w:sz w:val="22"/>
          <w:szCs w:val="22"/>
        </w:rPr>
        <w:t xml:space="preserve">V dôsledku inhibície </w:t>
      </w:r>
      <w:r w:rsidR="00C01295">
        <w:rPr>
          <w:sz w:val="22"/>
          <w:szCs w:val="22"/>
        </w:rPr>
        <w:t xml:space="preserve">systému </w:t>
      </w:r>
      <w:r>
        <w:rPr>
          <w:sz w:val="22"/>
          <w:szCs w:val="22"/>
        </w:rPr>
        <w:t>renín-angiotenzín-aldosterón boli hlásené zmeny vo funkcii</w:t>
      </w:r>
      <w:r w:rsidR="008158B3">
        <w:rPr>
          <w:sz w:val="22"/>
          <w:szCs w:val="22"/>
        </w:rPr>
        <w:t xml:space="preserve"> </w:t>
      </w:r>
      <w:r>
        <w:rPr>
          <w:sz w:val="22"/>
          <w:szCs w:val="22"/>
        </w:rPr>
        <w:t xml:space="preserve">obličiek vrátane zlyhania obličiek (najmä u pacientov, u ktorých funkcia obličiek závisí od </w:t>
      </w:r>
      <w:r w:rsidR="00C01295">
        <w:rPr>
          <w:sz w:val="22"/>
          <w:szCs w:val="22"/>
        </w:rPr>
        <w:t xml:space="preserve">systému </w:t>
      </w:r>
      <w:r>
        <w:rPr>
          <w:sz w:val="22"/>
          <w:szCs w:val="22"/>
        </w:rPr>
        <w:t>renín</w:t>
      </w:r>
      <w:r w:rsidR="00C01295">
        <w:rPr>
          <w:sz w:val="22"/>
          <w:szCs w:val="22"/>
        </w:rPr>
        <w:t>-</w:t>
      </w:r>
      <w:r>
        <w:rPr>
          <w:sz w:val="22"/>
          <w:szCs w:val="22"/>
        </w:rPr>
        <w:t>angiotenzín-aldosterón, ako sú pacienti s ťažkou srdcovou nedostatočnosťou alebo</w:t>
      </w:r>
      <w:r w:rsidR="008158B3">
        <w:rPr>
          <w:sz w:val="22"/>
          <w:szCs w:val="22"/>
        </w:rPr>
        <w:t xml:space="preserve"> </w:t>
      </w:r>
      <w:r>
        <w:rPr>
          <w:sz w:val="22"/>
          <w:szCs w:val="22"/>
        </w:rPr>
        <w:t>pacienti s už existujúcou renálnou dysfunkciou).</w:t>
      </w:r>
    </w:p>
    <w:p w:rsidR="00094AD8" w:rsidRDefault="00094AD8">
      <w:pPr>
        <w:autoSpaceDE w:val="0"/>
        <w:autoSpaceDN w:val="0"/>
        <w:adjustRightInd w:val="0"/>
        <w:rPr>
          <w:sz w:val="22"/>
          <w:szCs w:val="22"/>
        </w:rPr>
      </w:pPr>
      <w:r>
        <w:rPr>
          <w:sz w:val="22"/>
          <w:szCs w:val="22"/>
        </w:rPr>
        <w:t xml:space="preserve">Tak ako u iných liekov, ktoré ovplyvňujú </w:t>
      </w:r>
      <w:r w:rsidR="00C01295">
        <w:rPr>
          <w:sz w:val="22"/>
          <w:szCs w:val="22"/>
        </w:rPr>
        <w:t xml:space="preserve">systém </w:t>
      </w:r>
      <w:r>
        <w:rPr>
          <w:sz w:val="22"/>
          <w:szCs w:val="22"/>
        </w:rPr>
        <w:t>renín-angiotenzín-aldosterón, boli u pacientov</w:t>
      </w:r>
      <w:r w:rsidR="008158B3">
        <w:rPr>
          <w:sz w:val="22"/>
          <w:szCs w:val="22"/>
        </w:rPr>
        <w:t xml:space="preserve"> </w:t>
      </w:r>
      <w:r>
        <w:rPr>
          <w:sz w:val="22"/>
          <w:szCs w:val="22"/>
        </w:rPr>
        <w:t>s</w:t>
      </w:r>
      <w:r w:rsidR="008158B3">
        <w:rPr>
          <w:sz w:val="22"/>
          <w:szCs w:val="22"/>
        </w:rPr>
        <w:t> </w:t>
      </w:r>
      <w:r>
        <w:rPr>
          <w:sz w:val="22"/>
          <w:szCs w:val="22"/>
        </w:rPr>
        <w:t>bilaterálnou stenózou renálnej artérie alebo stenózou artérie solitárnej obličky hlásené zvýšenia</w:t>
      </w:r>
      <w:r w:rsidR="008158B3">
        <w:rPr>
          <w:sz w:val="22"/>
          <w:szCs w:val="22"/>
        </w:rPr>
        <w:t xml:space="preserve"> </w:t>
      </w:r>
      <w:r>
        <w:rPr>
          <w:sz w:val="22"/>
          <w:szCs w:val="22"/>
        </w:rPr>
        <w:t>močoviny v krvi a kreatinínu v sére; tieto zmeny renálnej funkcie môžu byť po vysadení liečby</w:t>
      </w:r>
      <w:r w:rsidR="008158B3">
        <w:rPr>
          <w:sz w:val="22"/>
          <w:szCs w:val="22"/>
        </w:rPr>
        <w:t xml:space="preserve"> </w:t>
      </w:r>
      <w:r>
        <w:rPr>
          <w:sz w:val="22"/>
          <w:szCs w:val="22"/>
        </w:rPr>
        <w:t>reverzibilné. U pacientov s bilaterálnou stenózou renálnej artérie alebo stenózou artérie solitárnej</w:t>
      </w:r>
      <w:r w:rsidR="008158B3">
        <w:rPr>
          <w:sz w:val="22"/>
          <w:szCs w:val="22"/>
        </w:rPr>
        <w:t xml:space="preserve"> </w:t>
      </w:r>
      <w:r>
        <w:rPr>
          <w:sz w:val="22"/>
          <w:szCs w:val="22"/>
        </w:rPr>
        <w:t>obličky sa má losartan používať s opatrnosťou.</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Transplantácia obličky</w:t>
      </w:r>
    </w:p>
    <w:p w:rsidR="00094AD8" w:rsidRDefault="00094AD8">
      <w:pPr>
        <w:autoSpaceDE w:val="0"/>
        <w:autoSpaceDN w:val="0"/>
        <w:adjustRightInd w:val="0"/>
        <w:rPr>
          <w:sz w:val="22"/>
          <w:szCs w:val="22"/>
        </w:rPr>
      </w:pPr>
      <w:r>
        <w:rPr>
          <w:sz w:val="22"/>
          <w:szCs w:val="22"/>
        </w:rPr>
        <w:t>Nie sú žiadne skúsenosti u pacientov s nedávnou transplantáciou obličky.</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Primárny hyperaldosteronizmus</w:t>
      </w:r>
    </w:p>
    <w:p w:rsidR="00094AD8" w:rsidRDefault="00094AD8">
      <w:pPr>
        <w:autoSpaceDE w:val="0"/>
        <w:autoSpaceDN w:val="0"/>
        <w:adjustRightInd w:val="0"/>
        <w:rPr>
          <w:sz w:val="22"/>
          <w:szCs w:val="22"/>
        </w:rPr>
      </w:pPr>
      <w:r>
        <w:rPr>
          <w:sz w:val="22"/>
          <w:szCs w:val="22"/>
        </w:rPr>
        <w:t>Pacienti s primárnym aldosteronizmom spravidla nereagujú na antihypertenzíva účinkujúce</w:t>
      </w:r>
      <w:r w:rsidR="008158B3">
        <w:rPr>
          <w:sz w:val="22"/>
          <w:szCs w:val="22"/>
        </w:rPr>
        <w:t xml:space="preserve"> </w:t>
      </w:r>
      <w:r>
        <w:rPr>
          <w:sz w:val="22"/>
          <w:szCs w:val="22"/>
        </w:rPr>
        <w:t xml:space="preserve">prostredníctvom inhibície renín-angiotenzínového systému. Preto sa použitie tabliet </w:t>
      </w:r>
      <w:r w:rsidR="008158B3">
        <w:rPr>
          <w:sz w:val="22"/>
          <w:szCs w:val="22"/>
        </w:rPr>
        <w:t xml:space="preserve">losartan/hydrochlorotiazid </w:t>
      </w:r>
      <w:r>
        <w:rPr>
          <w:sz w:val="22"/>
          <w:szCs w:val="22"/>
        </w:rPr>
        <w:t>neodporúča.</w:t>
      </w:r>
    </w:p>
    <w:p w:rsidR="00094AD8" w:rsidRDefault="00094AD8">
      <w:pPr>
        <w:autoSpaceDE w:val="0"/>
        <w:autoSpaceDN w:val="0"/>
        <w:adjustRightInd w:val="0"/>
        <w:rPr>
          <w:sz w:val="22"/>
          <w:szCs w:val="16"/>
        </w:rPr>
      </w:pPr>
    </w:p>
    <w:p w:rsidR="00094AD8" w:rsidRDefault="00094AD8">
      <w:pPr>
        <w:autoSpaceDE w:val="0"/>
        <w:autoSpaceDN w:val="0"/>
        <w:adjustRightInd w:val="0"/>
        <w:rPr>
          <w:i/>
          <w:iCs/>
          <w:sz w:val="22"/>
          <w:szCs w:val="22"/>
        </w:rPr>
      </w:pPr>
      <w:r>
        <w:rPr>
          <w:i/>
          <w:iCs/>
          <w:sz w:val="22"/>
          <w:szCs w:val="22"/>
        </w:rPr>
        <w:t>Koronárna choroba srdca a cerebrovaskulárne ochorenie</w:t>
      </w:r>
    </w:p>
    <w:p w:rsidR="00094AD8" w:rsidRDefault="00094AD8">
      <w:pPr>
        <w:autoSpaceDE w:val="0"/>
        <w:autoSpaceDN w:val="0"/>
        <w:adjustRightInd w:val="0"/>
        <w:rPr>
          <w:sz w:val="22"/>
          <w:szCs w:val="22"/>
        </w:rPr>
      </w:pPr>
      <w:r>
        <w:rPr>
          <w:sz w:val="22"/>
          <w:szCs w:val="22"/>
        </w:rPr>
        <w:t>Tak ako pri iných antihypertenzívach, enormné zníženie krvného tlaku u pacientov s ischemickým</w:t>
      </w:r>
      <w:r w:rsidR="008158B3">
        <w:rPr>
          <w:sz w:val="22"/>
          <w:szCs w:val="22"/>
        </w:rPr>
        <w:t xml:space="preserve"> </w:t>
      </w:r>
      <w:r>
        <w:rPr>
          <w:sz w:val="22"/>
          <w:szCs w:val="22"/>
        </w:rPr>
        <w:t>kardiovaskulárnym a cerebrovaskulárnym ochorením by mohlo viesť k infarktu myokardu alebo</w:t>
      </w:r>
      <w:r w:rsidR="008158B3">
        <w:rPr>
          <w:sz w:val="22"/>
          <w:szCs w:val="22"/>
        </w:rPr>
        <w:t xml:space="preserve"> </w:t>
      </w:r>
      <w:r>
        <w:rPr>
          <w:sz w:val="22"/>
          <w:szCs w:val="22"/>
        </w:rPr>
        <w:t>mozgovej príhode.</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Srdcové zlyhanie</w:t>
      </w:r>
    </w:p>
    <w:p w:rsidR="00094AD8" w:rsidRDefault="00094AD8">
      <w:pPr>
        <w:autoSpaceDE w:val="0"/>
        <w:autoSpaceDN w:val="0"/>
        <w:adjustRightInd w:val="0"/>
        <w:rPr>
          <w:sz w:val="22"/>
          <w:szCs w:val="22"/>
        </w:rPr>
      </w:pPr>
      <w:r>
        <w:rPr>
          <w:sz w:val="22"/>
          <w:szCs w:val="22"/>
        </w:rPr>
        <w:t xml:space="preserve">U pacientov so srdcovým zlyhaním s </w:t>
      </w:r>
      <w:r w:rsidR="00B608B5">
        <w:rPr>
          <w:sz w:val="22"/>
          <w:szCs w:val="22"/>
        </w:rPr>
        <w:t xml:space="preserve">poruchou </w:t>
      </w:r>
      <w:r>
        <w:rPr>
          <w:sz w:val="22"/>
          <w:szCs w:val="22"/>
        </w:rPr>
        <w:t xml:space="preserve">funkcie obličiek alebo bez </w:t>
      </w:r>
      <w:r w:rsidR="00B608B5">
        <w:rPr>
          <w:sz w:val="22"/>
          <w:szCs w:val="22"/>
        </w:rPr>
        <w:t xml:space="preserve">poruchy </w:t>
      </w:r>
      <w:r>
        <w:rPr>
          <w:sz w:val="22"/>
          <w:szCs w:val="22"/>
        </w:rPr>
        <w:t>funkcie</w:t>
      </w:r>
      <w:r w:rsidR="008158B3">
        <w:rPr>
          <w:sz w:val="22"/>
          <w:szCs w:val="22"/>
        </w:rPr>
        <w:t xml:space="preserve"> </w:t>
      </w:r>
      <w:r>
        <w:rPr>
          <w:sz w:val="22"/>
          <w:szCs w:val="22"/>
        </w:rPr>
        <w:t>obličiek je tak ako pri iných liekoch, ktoré ovplyvňujú renín-angiotenzínový systém, riziko vzniku</w:t>
      </w:r>
      <w:r w:rsidR="008158B3">
        <w:rPr>
          <w:sz w:val="22"/>
          <w:szCs w:val="22"/>
        </w:rPr>
        <w:t xml:space="preserve"> </w:t>
      </w:r>
      <w:r>
        <w:rPr>
          <w:sz w:val="22"/>
          <w:szCs w:val="22"/>
        </w:rPr>
        <w:t>ťažkej arteriálnej hypotenzie a (často akútne</w:t>
      </w:r>
      <w:r w:rsidR="00B608B5">
        <w:rPr>
          <w:sz w:val="22"/>
          <w:szCs w:val="22"/>
        </w:rPr>
        <w:t>j</w:t>
      </w:r>
      <w:r>
        <w:rPr>
          <w:sz w:val="22"/>
          <w:szCs w:val="22"/>
        </w:rPr>
        <w:t xml:space="preserve">) </w:t>
      </w:r>
      <w:r w:rsidR="00B608B5">
        <w:rPr>
          <w:sz w:val="22"/>
          <w:szCs w:val="22"/>
        </w:rPr>
        <w:t>poruchy funkcie obličiek</w:t>
      </w:r>
      <w:r>
        <w:rPr>
          <w:sz w:val="22"/>
          <w:szCs w:val="22"/>
        </w:rPr>
        <w:t>.</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Stenóza aortálnej a mitrálnej chlopne, obštrukčná hypertrofická kardiomyopatia</w:t>
      </w:r>
    </w:p>
    <w:p w:rsidR="00094AD8" w:rsidRDefault="00094AD8">
      <w:pPr>
        <w:autoSpaceDE w:val="0"/>
        <w:autoSpaceDN w:val="0"/>
        <w:adjustRightInd w:val="0"/>
        <w:rPr>
          <w:sz w:val="22"/>
          <w:szCs w:val="22"/>
        </w:rPr>
      </w:pPr>
      <w:r>
        <w:rPr>
          <w:sz w:val="22"/>
          <w:szCs w:val="22"/>
        </w:rPr>
        <w:t>Tak ako pri iných vazodilatanciách, u pacientov s aortálnou alebo mitrálnou stenózou alebo</w:t>
      </w:r>
      <w:r w:rsidR="008158B3">
        <w:rPr>
          <w:sz w:val="22"/>
          <w:szCs w:val="22"/>
        </w:rPr>
        <w:t xml:space="preserve"> </w:t>
      </w:r>
      <w:r>
        <w:rPr>
          <w:sz w:val="22"/>
          <w:szCs w:val="22"/>
        </w:rPr>
        <w:t>obštrukčnou hypertrofickou kardiomyopatiou je potrebná osobitná opatrnosť.</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Etnické rozdiely</w:t>
      </w:r>
    </w:p>
    <w:p w:rsidR="00094AD8" w:rsidRDefault="00094AD8">
      <w:pPr>
        <w:autoSpaceDE w:val="0"/>
        <w:autoSpaceDN w:val="0"/>
        <w:adjustRightInd w:val="0"/>
        <w:rPr>
          <w:sz w:val="22"/>
          <w:szCs w:val="22"/>
        </w:rPr>
      </w:pPr>
      <w:r>
        <w:rPr>
          <w:sz w:val="22"/>
          <w:szCs w:val="22"/>
        </w:rPr>
        <w:t>Podľa pozorovaní inhibítorov enzýmu konvertujúceho angiotenzín, losartan a iné antagonisty</w:t>
      </w:r>
      <w:r w:rsidR="008158B3">
        <w:rPr>
          <w:sz w:val="22"/>
          <w:szCs w:val="22"/>
        </w:rPr>
        <w:t xml:space="preserve"> </w:t>
      </w:r>
      <w:r>
        <w:rPr>
          <w:sz w:val="22"/>
          <w:szCs w:val="22"/>
        </w:rPr>
        <w:t>angiotenzínu sú očividne menej účinné pri znižovaní krvného tlaku u černochov ako u ľudí s inou</w:t>
      </w:r>
      <w:r w:rsidR="008158B3">
        <w:rPr>
          <w:sz w:val="22"/>
          <w:szCs w:val="22"/>
        </w:rPr>
        <w:t xml:space="preserve"> </w:t>
      </w:r>
      <w:r>
        <w:rPr>
          <w:sz w:val="22"/>
          <w:szCs w:val="22"/>
        </w:rPr>
        <w:t>farbou pleti, potenciálne z dôvodu vyššej prevalencie nízkych hladín renínu v populácii</w:t>
      </w:r>
    </w:p>
    <w:p w:rsidR="00094AD8" w:rsidRDefault="00094AD8">
      <w:pPr>
        <w:autoSpaceDE w:val="0"/>
        <w:autoSpaceDN w:val="0"/>
        <w:adjustRightInd w:val="0"/>
        <w:rPr>
          <w:sz w:val="22"/>
          <w:szCs w:val="22"/>
        </w:rPr>
      </w:pPr>
      <w:r>
        <w:rPr>
          <w:sz w:val="22"/>
          <w:szCs w:val="22"/>
        </w:rPr>
        <w:t>hypertenzných pacientov čiernej pleti.</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Gravidita</w:t>
      </w:r>
    </w:p>
    <w:p w:rsidR="00094AD8" w:rsidRDefault="00B608B5">
      <w:pPr>
        <w:autoSpaceDE w:val="0"/>
        <w:autoSpaceDN w:val="0"/>
        <w:adjustRightInd w:val="0"/>
        <w:rPr>
          <w:sz w:val="22"/>
          <w:szCs w:val="22"/>
        </w:rPr>
      </w:pPr>
      <w:r>
        <w:rPr>
          <w:sz w:val="22"/>
          <w:szCs w:val="22"/>
        </w:rPr>
        <w:t xml:space="preserve">Antagonisty receptoru angiotenzínu II (AIIRA) </w:t>
      </w:r>
      <w:r w:rsidR="00094AD8">
        <w:rPr>
          <w:sz w:val="22"/>
          <w:szCs w:val="22"/>
        </w:rPr>
        <w:t>sa nem</w:t>
      </w:r>
      <w:r>
        <w:rPr>
          <w:sz w:val="22"/>
          <w:szCs w:val="22"/>
        </w:rPr>
        <w:t>ajú</w:t>
      </w:r>
      <w:r w:rsidR="00094AD8">
        <w:rPr>
          <w:sz w:val="22"/>
          <w:szCs w:val="22"/>
        </w:rPr>
        <w:t xml:space="preserve"> začať užívať počas gravidity. Pokiaľ nie je pokračujúca liečba </w:t>
      </w:r>
      <w:r>
        <w:rPr>
          <w:sz w:val="22"/>
          <w:szCs w:val="22"/>
        </w:rPr>
        <w:t>AIIRA</w:t>
      </w:r>
      <w:r w:rsidDel="00B608B5">
        <w:rPr>
          <w:sz w:val="22"/>
          <w:szCs w:val="22"/>
        </w:rPr>
        <w:t xml:space="preserve"> </w:t>
      </w:r>
      <w:r w:rsidR="00094AD8">
        <w:rPr>
          <w:sz w:val="22"/>
          <w:szCs w:val="22"/>
        </w:rPr>
        <w:t>považovaná za nevyhnutnú, pacientky plánujúce otehotnieť majú prejsť na</w:t>
      </w:r>
      <w:r w:rsidR="008158B3">
        <w:rPr>
          <w:sz w:val="22"/>
          <w:szCs w:val="22"/>
        </w:rPr>
        <w:t xml:space="preserve"> </w:t>
      </w:r>
      <w:r w:rsidR="00094AD8">
        <w:rPr>
          <w:sz w:val="22"/>
          <w:szCs w:val="22"/>
        </w:rPr>
        <w:t>alternatívnu antihypertenznú liečbu, ktorá má preukázaný bezpečnostný profil na použitie</w:t>
      </w:r>
      <w:r w:rsidR="008158B3">
        <w:rPr>
          <w:sz w:val="22"/>
          <w:szCs w:val="22"/>
        </w:rPr>
        <w:t xml:space="preserve"> </w:t>
      </w:r>
      <w:r w:rsidR="00094AD8">
        <w:rPr>
          <w:sz w:val="22"/>
          <w:szCs w:val="22"/>
        </w:rPr>
        <w:t xml:space="preserve">v gravidite. Ak je už gravidita diagnostikovaná, </w:t>
      </w:r>
      <w:r w:rsidR="008158B3">
        <w:rPr>
          <w:sz w:val="22"/>
          <w:szCs w:val="22"/>
        </w:rPr>
        <w:t>liečba AIIRA</w:t>
      </w:r>
      <w:r w:rsidR="008158B3" w:rsidDel="00B608B5">
        <w:rPr>
          <w:sz w:val="22"/>
          <w:szCs w:val="22"/>
        </w:rPr>
        <w:t xml:space="preserve"> </w:t>
      </w:r>
      <w:r w:rsidR="00094AD8">
        <w:rPr>
          <w:sz w:val="22"/>
          <w:szCs w:val="22"/>
        </w:rPr>
        <w:t xml:space="preserve">sa má okamžite prerušiť a ak je to vhodné, má sa nasadiť alternatívna liečba (pozri časti </w:t>
      </w:r>
      <w:smartTag w:uri="urn:schemas-microsoft-com:office:smarttags" w:element="metricconverter">
        <w:smartTagPr>
          <w:attr w:name="ProductID" w:val="4.3 a"/>
        </w:smartTagPr>
        <w:r w:rsidR="00094AD8">
          <w:rPr>
            <w:sz w:val="22"/>
            <w:szCs w:val="22"/>
          </w:rPr>
          <w:t>4.3 a</w:t>
        </w:r>
      </w:smartTag>
      <w:r w:rsidR="00094AD8">
        <w:rPr>
          <w:sz w:val="22"/>
          <w:szCs w:val="22"/>
        </w:rPr>
        <w:t xml:space="preserve"> 4.6).</w:t>
      </w:r>
    </w:p>
    <w:p w:rsidR="00094AD8" w:rsidRDefault="00094AD8">
      <w:pPr>
        <w:autoSpaceDE w:val="0"/>
        <w:autoSpaceDN w:val="0"/>
        <w:adjustRightInd w:val="0"/>
        <w:rPr>
          <w:sz w:val="22"/>
          <w:szCs w:val="22"/>
        </w:rPr>
      </w:pPr>
    </w:p>
    <w:p w:rsidR="0053787D" w:rsidRPr="00981434" w:rsidRDefault="0053787D" w:rsidP="0053787D">
      <w:pPr>
        <w:pStyle w:val="Default"/>
        <w:rPr>
          <w:rFonts w:ascii="Times New Roman" w:hAnsi="Times New Roman" w:cs="Times New Roman"/>
          <w:i/>
          <w:sz w:val="22"/>
          <w:szCs w:val="22"/>
        </w:rPr>
      </w:pPr>
      <w:r w:rsidRPr="00981434">
        <w:rPr>
          <w:rFonts w:ascii="Times New Roman" w:hAnsi="Times New Roman" w:cs="Times New Roman"/>
          <w:i/>
          <w:iCs/>
          <w:sz w:val="22"/>
          <w:szCs w:val="22"/>
        </w:rPr>
        <w:t xml:space="preserve">Duálna inhibícia systému renín-angiotenzín-aldosterón (RAAS) </w:t>
      </w:r>
    </w:p>
    <w:p w:rsidR="0053787D" w:rsidRPr="00981434" w:rsidRDefault="0053787D" w:rsidP="0053787D">
      <w:pPr>
        <w:pStyle w:val="Default"/>
        <w:rPr>
          <w:rFonts w:ascii="Times New Roman" w:hAnsi="Times New Roman" w:cs="Times New Roman"/>
          <w:sz w:val="22"/>
          <w:szCs w:val="22"/>
        </w:rPr>
      </w:pPr>
      <w:r w:rsidRPr="00981434">
        <w:rPr>
          <w:rFonts w:ascii="Times New Roman" w:hAnsi="Times New Roman" w:cs="Times New Roman"/>
          <w:iCs/>
          <w:sz w:val="22"/>
          <w:szCs w:val="22"/>
        </w:rPr>
        <w:t xml:space="preserve">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 </w:t>
      </w:r>
    </w:p>
    <w:p w:rsidR="0053787D" w:rsidRPr="00981434" w:rsidRDefault="0053787D" w:rsidP="0053787D">
      <w:pPr>
        <w:pStyle w:val="Default"/>
        <w:rPr>
          <w:rFonts w:ascii="Times New Roman" w:hAnsi="Times New Roman" w:cs="Times New Roman"/>
          <w:sz w:val="22"/>
          <w:szCs w:val="22"/>
        </w:rPr>
      </w:pPr>
      <w:r w:rsidRPr="00981434">
        <w:rPr>
          <w:rFonts w:ascii="Times New Roman" w:hAnsi="Times New Roman" w:cs="Times New Roman"/>
          <w:iCs/>
          <w:sz w:val="22"/>
          <w:szCs w:val="22"/>
        </w:rPr>
        <w:t xml:space="preserve">Ak sa liečba duálnou inhibíciou považuje za absolútne nevyhnutnú, má sa podať iba pod dohľadom odborníka a u pacienta sa majú často a dôsledne kontrolovať funkcia obličiek, elektrolyty a krvný tlak. </w:t>
      </w:r>
    </w:p>
    <w:p w:rsidR="0053787D" w:rsidRPr="00981434" w:rsidRDefault="0053787D" w:rsidP="003D1C06">
      <w:pPr>
        <w:pStyle w:val="Zkladntext2"/>
        <w:spacing w:after="0" w:line="240" w:lineRule="auto"/>
        <w:rPr>
          <w:szCs w:val="22"/>
          <w:lang w:val="sk-SK"/>
        </w:rPr>
      </w:pPr>
      <w:r w:rsidRPr="00981434">
        <w:rPr>
          <w:iCs/>
          <w:szCs w:val="22"/>
          <w:lang w:val="sk-SK"/>
        </w:rPr>
        <w:t>Inhibítory ACE a blokátory receptorov angiotenzínu II sa nemajú súbežne používať u pacientov s</w:t>
      </w:r>
      <w:r w:rsidR="00E554FE">
        <w:rPr>
          <w:iCs/>
          <w:szCs w:val="22"/>
          <w:lang w:val="sk-SK"/>
        </w:rPr>
        <w:t> </w:t>
      </w:r>
      <w:r w:rsidRPr="00981434">
        <w:rPr>
          <w:iCs/>
          <w:szCs w:val="22"/>
          <w:lang w:val="sk-SK"/>
        </w:rPr>
        <w:t>diabetickou nefropatiou.</w:t>
      </w:r>
    </w:p>
    <w:p w:rsidR="0053787D" w:rsidRDefault="0053787D" w:rsidP="003D1C06">
      <w:pPr>
        <w:autoSpaceDE w:val="0"/>
        <w:autoSpaceDN w:val="0"/>
        <w:adjustRightInd w:val="0"/>
        <w:rPr>
          <w:sz w:val="22"/>
          <w:szCs w:val="22"/>
        </w:rPr>
      </w:pPr>
    </w:p>
    <w:p w:rsidR="00094AD8" w:rsidRDefault="00094AD8" w:rsidP="003D1C06">
      <w:pPr>
        <w:pStyle w:val="Nadpis2"/>
      </w:pPr>
      <w:r>
        <w:t>Hydrochlorotiazid</w:t>
      </w:r>
    </w:p>
    <w:p w:rsidR="00094AD8" w:rsidRDefault="00094AD8">
      <w:pPr>
        <w:autoSpaceDE w:val="0"/>
        <w:autoSpaceDN w:val="0"/>
        <w:adjustRightInd w:val="0"/>
        <w:rPr>
          <w:sz w:val="22"/>
          <w:szCs w:val="22"/>
          <w:u w:val="single"/>
        </w:rPr>
      </w:pPr>
    </w:p>
    <w:p w:rsidR="00094AD8" w:rsidRDefault="00094AD8">
      <w:pPr>
        <w:autoSpaceDE w:val="0"/>
        <w:autoSpaceDN w:val="0"/>
        <w:adjustRightInd w:val="0"/>
        <w:rPr>
          <w:i/>
          <w:iCs/>
          <w:sz w:val="22"/>
          <w:szCs w:val="22"/>
        </w:rPr>
      </w:pPr>
      <w:r>
        <w:rPr>
          <w:i/>
          <w:iCs/>
          <w:sz w:val="22"/>
          <w:szCs w:val="22"/>
        </w:rPr>
        <w:t>Hypotenzia a nerovnováha elektrolytov/tekutín</w:t>
      </w:r>
    </w:p>
    <w:p w:rsidR="00094AD8" w:rsidRDefault="00094AD8">
      <w:pPr>
        <w:autoSpaceDE w:val="0"/>
        <w:autoSpaceDN w:val="0"/>
        <w:adjustRightInd w:val="0"/>
        <w:rPr>
          <w:sz w:val="22"/>
          <w:szCs w:val="22"/>
        </w:rPr>
      </w:pPr>
      <w:r>
        <w:rPr>
          <w:sz w:val="22"/>
          <w:szCs w:val="22"/>
        </w:rPr>
        <w:t>Tak ako pri každej antihypertenznej liečbe, u niektorých pacientov sa môže vyskytnúť</w:t>
      </w:r>
      <w:r w:rsidR="00E554FE">
        <w:rPr>
          <w:sz w:val="22"/>
          <w:szCs w:val="22"/>
        </w:rPr>
        <w:t xml:space="preserve"> </w:t>
      </w:r>
      <w:r>
        <w:rPr>
          <w:sz w:val="22"/>
          <w:szCs w:val="22"/>
        </w:rPr>
        <w:t>symptomatická hypotenzia. U pacientov sa majú sledovať klinické príznaky nerovnováhy tekutín</w:t>
      </w:r>
      <w:r w:rsidR="00E554FE">
        <w:rPr>
          <w:sz w:val="22"/>
          <w:szCs w:val="22"/>
        </w:rPr>
        <w:t xml:space="preserve"> </w:t>
      </w:r>
      <w:r>
        <w:rPr>
          <w:sz w:val="22"/>
          <w:szCs w:val="22"/>
        </w:rPr>
        <w:t>alebo elektrolytov, napr. deplécia objemu, hyponatriémia, hypochloremická alkalóza,</w:t>
      </w:r>
      <w:r w:rsidR="00E554FE">
        <w:rPr>
          <w:sz w:val="22"/>
          <w:szCs w:val="22"/>
        </w:rPr>
        <w:t xml:space="preserve"> </w:t>
      </w:r>
      <w:r>
        <w:rPr>
          <w:sz w:val="22"/>
          <w:szCs w:val="22"/>
        </w:rPr>
        <w:t>hypomagneziémia alebo hypokaliémia, ku ktorým môže dôjsť počas pridruženej hnačky alebo</w:t>
      </w:r>
      <w:r w:rsidR="00E554FE">
        <w:rPr>
          <w:sz w:val="22"/>
          <w:szCs w:val="22"/>
        </w:rPr>
        <w:t xml:space="preserve"> </w:t>
      </w:r>
      <w:r>
        <w:rPr>
          <w:sz w:val="22"/>
          <w:szCs w:val="22"/>
        </w:rPr>
        <w:t>vracania. U týchto pacientov sa majú vo vhodných intervaloch periodicky stanovovať elektrolyty</w:t>
      </w:r>
      <w:r w:rsidR="00E554FE">
        <w:rPr>
          <w:sz w:val="22"/>
          <w:szCs w:val="22"/>
        </w:rPr>
        <w:t xml:space="preserve"> </w:t>
      </w:r>
      <w:r>
        <w:rPr>
          <w:sz w:val="22"/>
          <w:szCs w:val="22"/>
        </w:rPr>
        <w:t>v sére. U edematóznych pacientov môže dôjsť v horúcom počasí k dilučnej hyponatriémii.</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Metabolické a endokrinné účinky</w:t>
      </w:r>
    </w:p>
    <w:p w:rsidR="00094AD8" w:rsidRDefault="00094AD8">
      <w:pPr>
        <w:autoSpaceDE w:val="0"/>
        <w:autoSpaceDN w:val="0"/>
        <w:adjustRightInd w:val="0"/>
        <w:rPr>
          <w:sz w:val="22"/>
          <w:szCs w:val="22"/>
        </w:rPr>
      </w:pPr>
      <w:r>
        <w:rPr>
          <w:sz w:val="22"/>
          <w:szCs w:val="22"/>
        </w:rPr>
        <w:t>Liečba tiazidmi môže porušiť glukózovú toleranciu. Môže byť potrebná úprava dávkovania</w:t>
      </w:r>
      <w:r w:rsidR="00E554FE">
        <w:rPr>
          <w:sz w:val="22"/>
          <w:szCs w:val="22"/>
        </w:rPr>
        <w:t xml:space="preserve"> </w:t>
      </w:r>
      <w:r>
        <w:rPr>
          <w:sz w:val="22"/>
          <w:szCs w:val="22"/>
        </w:rPr>
        <w:t>antidiabetík vrátane inzulínu (pozri časť 4.5). Počas liečby tiazidmi sa môže manifestovať latentný</w:t>
      </w:r>
      <w:r w:rsidR="00E554FE">
        <w:rPr>
          <w:sz w:val="22"/>
          <w:szCs w:val="22"/>
        </w:rPr>
        <w:t xml:space="preserve"> </w:t>
      </w:r>
      <w:r>
        <w:rPr>
          <w:sz w:val="22"/>
          <w:szCs w:val="22"/>
        </w:rPr>
        <w:t>diabetes mellitus.</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lastRenderedPageBreak/>
        <w:t>Tiazidy môžu znížiť exkréciu kalcia močom a môžu zapríčiniť intermitentné a mierne zvýšenie vápnika v sére. Výrazná hyperkalciémia môže byť dôkazom latentného hyperparatyreoidizmu. Pred</w:t>
      </w:r>
      <w:r w:rsidR="00E554FE">
        <w:rPr>
          <w:sz w:val="22"/>
          <w:szCs w:val="22"/>
        </w:rPr>
        <w:t xml:space="preserve"> </w:t>
      </w:r>
      <w:r>
        <w:rPr>
          <w:sz w:val="22"/>
          <w:szCs w:val="22"/>
        </w:rPr>
        <w:t>uskutočnením testu funkcie prištítnej žľazy sa majú tiazidy vysadiť.</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Terapia tiazidovými diuretikami môže byť spojená so zvýšením hladín cholesterolu a triglyceridov.</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Terapia tiazidmi môže u niektorých pacientov vyvolať hyperurikémiu a/alebo dnu. Pretože losartan</w:t>
      </w:r>
      <w:r w:rsidR="00E554FE">
        <w:rPr>
          <w:sz w:val="22"/>
          <w:szCs w:val="22"/>
        </w:rPr>
        <w:t xml:space="preserve"> </w:t>
      </w:r>
      <w:r>
        <w:rPr>
          <w:sz w:val="22"/>
          <w:szCs w:val="22"/>
        </w:rPr>
        <w:t>znižuje kyselinu močovú, v kombinácii s hydrochlorotiazidom tlmí hyperurikémiu navodenú</w:t>
      </w:r>
      <w:r w:rsidR="00E554FE">
        <w:rPr>
          <w:sz w:val="22"/>
          <w:szCs w:val="22"/>
        </w:rPr>
        <w:t xml:space="preserve"> </w:t>
      </w:r>
      <w:r>
        <w:rPr>
          <w:sz w:val="22"/>
          <w:szCs w:val="22"/>
        </w:rPr>
        <w:t>diuretikom.</w:t>
      </w:r>
    </w:p>
    <w:p w:rsidR="00094AD8" w:rsidRDefault="00094AD8">
      <w:pPr>
        <w:autoSpaceDE w:val="0"/>
        <w:autoSpaceDN w:val="0"/>
        <w:adjustRightInd w:val="0"/>
        <w:rPr>
          <w:sz w:val="22"/>
          <w:szCs w:val="22"/>
        </w:rPr>
      </w:pPr>
    </w:p>
    <w:p w:rsidR="00094AD8" w:rsidRDefault="00E554FE">
      <w:pPr>
        <w:autoSpaceDE w:val="0"/>
        <w:autoSpaceDN w:val="0"/>
        <w:adjustRightInd w:val="0"/>
        <w:rPr>
          <w:i/>
          <w:iCs/>
          <w:sz w:val="22"/>
          <w:szCs w:val="22"/>
        </w:rPr>
      </w:pPr>
      <w:r>
        <w:rPr>
          <w:i/>
          <w:iCs/>
          <w:sz w:val="22"/>
          <w:szCs w:val="22"/>
        </w:rPr>
        <w:t>Porucha funkcie pečene</w:t>
      </w:r>
    </w:p>
    <w:p w:rsidR="00094AD8" w:rsidRDefault="00094AD8">
      <w:pPr>
        <w:autoSpaceDE w:val="0"/>
        <w:autoSpaceDN w:val="0"/>
        <w:adjustRightInd w:val="0"/>
        <w:rPr>
          <w:sz w:val="22"/>
          <w:szCs w:val="22"/>
        </w:rPr>
      </w:pPr>
      <w:r>
        <w:rPr>
          <w:sz w:val="22"/>
          <w:szCs w:val="22"/>
        </w:rPr>
        <w:t xml:space="preserve">U pacientov s </w:t>
      </w:r>
      <w:r w:rsidR="00E554FE">
        <w:rPr>
          <w:sz w:val="22"/>
          <w:szCs w:val="22"/>
        </w:rPr>
        <w:t xml:space="preserve">poruchou </w:t>
      </w:r>
      <w:r>
        <w:rPr>
          <w:sz w:val="22"/>
          <w:szCs w:val="22"/>
        </w:rPr>
        <w:t>funkcie pečene alebo s progresívnym ochorením pečene sa majú tiazidy</w:t>
      </w:r>
      <w:r w:rsidR="00E554FE">
        <w:rPr>
          <w:sz w:val="22"/>
          <w:szCs w:val="22"/>
        </w:rPr>
        <w:t xml:space="preserve"> </w:t>
      </w:r>
      <w:r>
        <w:rPr>
          <w:sz w:val="22"/>
          <w:szCs w:val="22"/>
        </w:rPr>
        <w:t>používať s opatrnosťou, keďže môžu spôsobiť intrahepatálnu cholestázu, a keďže malé zmeny</w:t>
      </w:r>
      <w:r w:rsidR="00E554FE">
        <w:rPr>
          <w:sz w:val="22"/>
          <w:szCs w:val="22"/>
        </w:rPr>
        <w:t xml:space="preserve"> </w:t>
      </w:r>
      <w:r>
        <w:rPr>
          <w:sz w:val="22"/>
          <w:szCs w:val="22"/>
        </w:rPr>
        <w:t>rovnováhy tekutín a elektrolytov môžu vyvolať pečeňovú kómu. Losartan/</w:t>
      </w:r>
      <w:r w:rsidR="00E554FE">
        <w:rPr>
          <w:sz w:val="22"/>
          <w:szCs w:val="22"/>
        </w:rPr>
        <w:t>h</w:t>
      </w:r>
      <w:r>
        <w:rPr>
          <w:sz w:val="22"/>
          <w:szCs w:val="22"/>
        </w:rPr>
        <w:t>ydrochlorotiazid je u pacientov s ťažk</w:t>
      </w:r>
      <w:r w:rsidR="00E554FE">
        <w:rPr>
          <w:sz w:val="22"/>
          <w:szCs w:val="22"/>
        </w:rPr>
        <w:t>ou poruchou fun</w:t>
      </w:r>
      <w:r>
        <w:rPr>
          <w:sz w:val="22"/>
          <w:szCs w:val="22"/>
        </w:rPr>
        <w:t>k</w:t>
      </w:r>
      <w:r w:rsidR="00E554FE">
        <w:rPr>
          <w:sz w:val="22"/>
          <w:szCs w:val="22"/>
        </w:rPr>
        <w:t>cie k</w:t>
      </w:r>
      <w:r>
        <w:rPr>
          <w:sz w:val="22"/>
          <w:szCs w:val="22"/>
        </w:rPr>
        <w:t xml:space="preserve">ontraindikovaný (pozri časti </w:t>
      </w:r>
      <w:smartTag w:uri="urn:schemas-microsoft-com:office:smarttags" w:element="metricconverter">
        <w:smartTagPr>
          <w:attr w:name="ProductID" w:val="4.3 a"/>
        </w:smartTagPr>
        <w:r>
          <w:rPr>
            <w:sz w:val="22"/>
            <w:szCs w:val="22"/>
          </w:rPr>
          <w:t>4.3 a</w:t>
        </w:r>
      </w:smartTag>
      <w:r>
        <w:rPr>
          <w:sz w:val="22"/>
          <w:szCs w:val="22"/>
        </w:rPr>
        <w:t xml:space="preserve"> 5.2).</w:t>
      </w:r>
    </w:p>
    <w:p w:rsidR="000F1400" w:rsidRDefault="000F1400" w:rsidP="000F1400">
      <w:pPr>
        <w:pStyle w:val="Default"/>
        <w:rPr>
          <w:rFonts w:ascii="Times New Roman" w:hAnsi="Times New Roman" w:cs="Times New Roman"/>
          <w:i/>
          <w:iCs/>
          <w:sz w:val="22"/>
          <w:szCs w:val="22"/>
        </w:rPr>
      </w:pPr>
    </w:p>
    <w:p w:rsidR="000F1400" w:rsidRPr="00401287" w:rsidRDefault="000F1400" w:rsidP="000F1400">
      <w:pPr>
        <w:pStyle w:val="Default"/>
        <w:rPr>
          <w:rFonts w:ascii="Times New Roman" w:hAnsi="Times New Roman" w:cs="Times New Roman"/>
          <w:sz w:val="22"/>
          <w:szCs w:val="22"/>
        </w:rPr>
      </w:pPr>
      <w:r w:rsidRPr="00401287">
        <w:rPr>
          <w:rFonts w:ascii="Times New Roman" w:hAnsi="Times New Roman" w:cs="Times New Roman"/>
          <w:i/>
          <w:iCs/>
          <w:sz w:val="22"/>
          <w:szCs w:val="22"/>
        </w:rPr>
        <w:t xml:space="preserve">Nemelanómová rakovina kože </w:t>
      </w:r>
    </w:p>
    <w:p w:rsidR="000F1400" w:rsidRDefault="000F1400" w:rsidP="000F1400">
      <w:pPr>
        <w:pStyle w:val="Default"/>
        <w:rPr>
          <w:rFonts w:ascii="Times New Roman" w:hAnsi="Times New Roman" w:cs="Times New Roman"/>
          <w:sz w:val="22"/>
          <w:szCs w:val="22"/>
        </w:rPr>
      </w:pPr>
      <w:r w:rsidRPr="00401287">
        <w:rPr>
          <w:rFonts w:ascii="Times New Roman" w:hAnsi="Times New Roman" w:cs="Times New Roman"/>
          <w:sz w:val="22"/>
          <w:szCs w:val="22"/>
        </w:rPr>
        <w:t xml:space="preserve">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hydrochlorotiazidu (hydrochlorothiazide, HCTZ). Možným mechanizmom pre vznik NMSC môžu byť fotosenzibilizačné účinky HCTZ. </w:t>
      </w:r>
    </w:p>
    <w:p w:rsidR="000F1400" w:rsidRPr="00401287" w:rsidRDefault="000F1400" w:rsidP="000F1400">
      <w:pPr>
        <w:pStyle w:val="Default"/>
        <w:rPr>
          <w:rFonts w:ascii="Times New Roman" w:hAnsi="Times New Roman" w:cs="Times New Roman"/>
          <w:sz w:val="22"/>
          <w:szCs w:val="22"/>
        </w:rPr>
      </w:pPr>
    </w:p>
    <w:p w:rsidR="000F1400" w:rsidRPr="00401287" w:rsidRDefault="000F1400" w:rsidP="000F1400">
      <w:pPr>
        <w:rPr>
          <w:sz w:val="22"/>
          <w:szCs w:val="22"/>
        </w:rPr>
      </w:pPr>
      <w:r w:rsidRPr="00401287">
        <w:rPr>
          <w:sz w:val="22"/>
          <w:szCs w:val="22"/>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kožnej rakoviny. Podozrivé kožné lézie je potrebné urýchlene vyšetriť, potenciálne aj histologickým vyšetrením biopsií. Použitie HCTZ bude možno potrebné prehodnotiť aj v prípade pacientov, u ktorých sa v minulosti vyskytla NMSC (pozri tiež časť 4.8).</w:t>
      </w:r>
    </w:p>
    <w:p w:rsidR="00695A06" w:rsidRPr="00C56C53" w:rsidRDefault="00695A06" w:rsidP="00695A06">
      <w:pPr>
        <w:rPr>
          <w:bCs/>
          <w:sz w:val="22"/>
          <w:szCs w:val="22"/>
        </w:rPr>
      </w:pPr>
    </w:p>
    <w:p w:rsidR="00695A06" w:rsidRPr="008B23E3" w:rsidRDefault="00695A06" w:rsidP="00695A06">
      <w:pPr>
        <w:autoSpaceDE w:val="0"/>
        <w:autoSpaceDN w:val="0"/>
        <w:adjustRightInd w:val="0"/>
        <w:rPr>
          <w:i/>
          <w:color w:val="000000"/>
          <w:sz w:val="22"/>
          <w:szCs w:val="22"/>
        </w:rPr>
      </w:pPr>
      <w:r w:rsidRPr="008B23E3">
        <w:rPr>
          <w:i/>
          <w:color w:val="000000"/>
          <w:sz w:val="22"/>
          <w:szCs w:val="22"/>
        </w:rPr>
        <w:t>Choroidálna efúzia, akútna myopia a sekund</w:t>
      </w:r>
      <w:r>
        <w:rPr>
          <w:i/>
          <w:color w:val="000000"/>
          <w:sz w:val="22"/>
          <w:szCs w:val="22"/>
        </w:rPr>
        <w:t>árny glaukóm s uzavretým uhlom</w:t>
      </w:r>
    </w:p>
    <w:p w:rsidR="00695A06" w:rsidRPr="00C56C53" w:rsidRDefault="00695A06" w:rsidP="00695A06">
      <w:pPr>
        <w:rPr>
          <w:bCs/>
          <w:sz w:val="22"/>
          <w:szCs w:val="22"/>
        </w:rPr>
      </w:pPr>
      <w:r w:rsidRPr="008B23E3">
        <w:rPr>
          <w:color w:val="000000"/>
          <w:sz w:val="22"/>
          <w:szCs w:val="22"/>
        </w:rPr>
        <w:t>Sulfónamid alebo deriváty sulfónamidu môžu spôsobiť idiosynkratickú reakciu vedúcu k choroidálnej efúzii s poruchou zorného poľa, tranzientnej myopii a akútnemu glaukómu s uzavretým uhlom.</w:t>
      </w:r>
      <w:r>
        <w:rPr>
          <w:color w:val="000000"/>
          <w:sz w:val="22"/>
          <w:szCs w:val="22"/>
        </w:rPr>
        <w:t xml:space="preserve"> </w:t>
      </w:r>
      <w:r w:rsidRPr="00C56C53">
        <w:rPr>
          <w:color w:val="000000"/>
          <w:sz w:val="22"/>
          <w:szCs w:val="22"/>
        </w:rPr>
        <w:t xml:space="preserve">Medzi príznaky patrí akútny nástup zníženej ostrosti zraku alebo bolesť </w:t>
      </w:r>
      <w:r>
        <w:rPr>
          <w:color w:val="000000"/>
          <w:sz w:val="22"/>
          <w:szCs w:val="22"/>
        </w:rPr>
        <w:t>oka</w:t>
      </w:r>
      <w:r w:rsidRPr="00C56C53">
        <w:rPr>
          <w:color w:val="000000"/>
          <w:sz w:val="22"/>
          <w:szCs w:val="22"/>
        </w:rPr>
        <w:t xml:space="preserve"> a zvyčajne sa vyskytujú v priebehu niekoľkých hodín až týždňov od začiatku liečby. Neliečený </w:t>
      </w:r>
      <w:r w:rsidR="005B13F4">
        <w:rPr>
          <w:color w:val="000000"/>
          <w:sz w:val="22"/>
          <w:szCs w:val="22"/>
        </w:rPr>
        <w:t xml:space="preserve">akútny </w:t>
      </w:r>
      <w:r w:rsidRPr="00C56C53">
        <w:rPr>
          <w:color w:val="000000"/>
          <w:sz w:val="22"/>
          <w:szCs w:val="22"/>
        </w:rPr>
        <w:t xml:space="preserve">glaukóm s uzavretým uhlom môže viesť k trvalej strate zraku. Primárnou liečbou je čo najrýchlejšie prerušiť </w:t>
      </w:r>
      <w:r>
        <w:rPr>
          <w:color w:val="000000"/>
          <w:sz w:val="22"/>
          <w:szCs w:val="22"/>
        </w:rPr>
        <w:t>užívanie</w:t>
      </w:r>
      <w:r w:rsidRPr="00C56C53">
        <w:rPr>
          <w:color w:val="000000"/>
          <w:sz w:val="22"/>
          <w:szCs w:val="22"/>
        </w:rPr>
        <w:t xml:space="preserve"> liek</w:t>
      </w:r>
      <w:r>
        <w:rPr>
          <w:color w:val="000000"/>
          <w:sz w:val="22"/>
          <w:szCs w:val="22"/>
        </w:rPr>
        <w:t>u</w:t>
      </w:r>
      <w:r w:rsidRPr="00C56C53">
        <w:rPr>
          <w:color w:val="000000"/>
          <w:sz w:val="22"/>
          <w:szCs w:val="22"/>
        </w:rPr>
        <w:t>. Ak vnútroočný tlak zostáva nekontrolovaný, bude potrebné zvážiť rýchle lekárske alebo chirurgické ošetrenie. Medzi rizikové faktory rozvoja glaukómu s uza</w:t>
      </w:r>
      <w:r w:rsidR="005B13F4">
        <w:rPr>
          <w:color w:val="000000"/>
          <w:sz w:val="22"/>
          <w:szCs w:val="22"/>
        </w:rPr>
        <w:t>vret</w:t>
      </w:r>
      <w:r w:rsidRPr="00C56C53">
        <w:rPr>
          <w:color w:val="000000"/>
          <w:sz w:val="22"/>
          <w:szCs w:val="22"/>
        </w:rPr>
        <w:t>ým uhlom môže patriť anamnéza alergie na sulfonamid alebo penicilín.</w:t>
      </w:r>
    </w:p>
    <w:p w:rsidR="00094AD8" w:rsidRDefault="00094AD8">
      <w:pPr>
        <w:autoSpaceDE w:val="0"/>
        <w:autoSpaceDN w:val="0"/>
        <w:adjustRightInd w:val="0"/>
        <w:rPr>
          <w:sz w:val="22"/>
          <w:szCs w:val="16"/>
        </w:rPr>
      </w:pPr>
    </w:p>
    <w:p w:rsidR="00094AD8" w:rsidRDefault="00094AD8">
      <w:pPr>
        <w:autoSpaceDE w:val="0"/>
        <w:autoSpaceDN w:val="0"/>
        <w:adjustRightInd w:val="0"/>
        <w:rPr>
          <w:i/>
          <w:iCs/>
          <w:sz w:val="22"/>
          <w:szCs w:val="22"/>
        </w:rPr>
      </w:pPr>
      <w:r>
        <w:rPr>
          <w:i/>
          <w:iCs/>
          <w:sz w:val="22"/>
          <w:szCs w:val="22"/>
        </w:rPr>
        <w:t>Iné</w:t>
      </w:r>
    </w:p>
    <w:p w:rsidR="00094AD8" w:rsidRDefault="00094AD8">
      <w:pPr>
        <w:autoSpaceDE w:val="0"/>
        <w:autoSpaceDN w:val="0"/>
        <w:adjustRightInd w:val="0"/>
        <w:rPr>
          <w:sz w:val="22"/>
          <w:szCs w:val="22"/>
        </w:rPr>
      </w:pPr>
      <w:r>
        <w:rPr>
          <w:sz w:val="22"/>
          <w:szCs w:val="22"/>
        </w:rPr>
        <w:t>U pacientov užívajúcich tiazidy sa môžu vyskytnúť reakcie precitlivenosti bez ohľadu na anamnézu</w:t>
      </w:r>
      <w:r w:rsidR="00E554FE">
        <w:rPr>
          <w:sz w:val="22"/>
          <w:szCs w:val="22"/>
        </w:rPr>
        <w:t xml:space="preserve"> </w:t>
      </w:r>
      <w:r>
        <w:rPr>
          <w:sz w:val="22"/>
          <w:szCs w:val="22"/>
        </w:rPr>
        <w:t>alergie alebo bronchiálnej astmy. Pri užívaní tiazidov bola hlásená exacerbácia alebo aktivácia</w:t>
      </w:r>
      <w:r w:rsidR="00E554FE">
        <w:rPr>
          <w:sz w:val="22"/>
          <w:szCs w:val="22"/>
        </w:rPr>
        <w:t xml:space="preserve"> </w:t>
      </w:r>
      <w:r>
        <w:rPr>
          <w:sz w:val="22"/>
          <w:szCs w:val="22"/>
        </w:rPr>
        <w:t>systémového lupus</w:t>
      </w:r>
      <w:r w:rsidR="00E554FE">
        <w:rPr>
          <w:sz w:val="22"/>
          <w:szCs w:val="22"/>
        </w:rPr>
        <w:t>u</w:t>
      </w:r>
      <w:r>
        <w:rPr>
          <w:sz w:val="22"/>
          <w:szCs w:val="22"/>
        </w:rPr>
        <w:t xml:space="preserve"> erythematosus.</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Pomocná látka</w:t>
      </w:r>
    </w:p>
    <w:p w:rsidR="00094AD8" w:rsidRDefault="00094AD8">
      <w:pPr>
        <w:autoSpaceDE w:val="0"/>
        <w:autoSpaceDN w:val="0"/>
        <w:adjustRightInd w:val="0"/>
        <w:rPr>
          <w:sz w:val="22"/>
          <w:szCs w:val="22"/>
        </w:rPr>
      </w:pPr>
      <w:r>
        <w:rPr>
          <w:sz w:val="22"/>
          <w:szCs w:val="22"/>
        </w:rPr>
        <w:t>Tento liek obsahuje monohydrát laktózy.</w:t>
      </w:r>
    </w:p>
    <w:p w:rsidR="00094AD8" w:rsidRDefault="00094AD8">
      <w:pPr>
        <w:autoSpaceDE w:val="0"/>
        <w:autoSpaceDN w:val="0"/>
        <w:adjustRightInd w:val="0"/>
        <w:rPr>
          <w:sz w:val="22"/>
          <w:szCs w:val="22"/>
        </w:rPr>
      </w:pPr>
      <w:r>
        <w:rPr>
          <w:sz w:val="22"/>
          <w:szCs w:val="22"/>
        </w:rPr>
        <w:t xml:space="preserve">Pacienti so zriedkavými dedičnými problémami galaktózovej intolerancie, </w:t>
      </w:r>
      <w:r w:rsidR="000F1400">
        <w:rPr>
          <w:sz w:val="22"/>
          <w:szCs w:val="22"/>
        </w:rPr>
        <w:t xml:space="preserve">celkovým </w:t>
      </w:r>
      <w:r>
        <w:rPr>
          <w:sz w:val="22"/>
          <w:szCs w:val="22"/>
        </w:rPr>
        <w:t>deficit</w:t>
      </w:r>
      <w:r w:rsidR="000F1400">
        <w:rPr>
          <w:sz w:val="22"/>
          <w:szCs w:val="22"/>
        </w:rPr>
        <w:t>om</w:t>
      </w:r>
      <w:r>
        <w:rPr>
          <w:sz w:val="22"/>
          <w:szCs w:val="22"/>
        </w:rPr>
        <w:t xml:space="preserve"> laktázy</w:t>
      </w:r>
      <w:r w:rsidR="00E554FE">
        <w:rPr>
          <w:sz w:val="22"/>
          <w:szCs w:val="22"/>
        </w:rPr>
        <w:t xml:space="preserve"> </w:t>
      </w:r>
      <w:r>
        <w:rPr>
          <w:sz w:val="22"/>
          <w:szCs w:val="22"/>
        </w:rPr>
        <w:t>alebo glukózo-galaktózov</w:t>
      </w:r>
      <w:r w:rsidR="000F1400">
        <w:rPr>
          <w:sz w:val="22"/>
          <w:szCs w:val="22"/>
        </w:rPr>
        <w:t>ou</w:t>
      </w:r>
      <w:r>
        <w:rPr>
          <w:sz w:val="22"/>
          <w:szCs w:val="22"/>
        </w:rPr>
        <w:t xml:space="preserve"> malabsorpci</w:t>
      </w:r>
      <w:r w:rsidR="000F1400">
        <w:rPr>
          <w:sz w:val="22"/>
          <w:szCs w:val="22"/>
        </w:rPr>
        <w:t>ou</w:t>
      </w:r>
      <w:r>
        <w:rPr>
          <w:sz w:val="22"/>
          <w:szCs w:val="22"/>
        </w:rPr>
        <w:t xml:space="preserve"> nesmú užívať tento liek.</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4.5</w:t>
      </w:r>
      <w:r>
        <w:rPr>
          <w:b/>
          <w:bCs/>
          <w:sz w:val="22"/>
          <w:szCs w:val="22"/>
        </w:rPr>
        <w:tab/>
        <w:t>Liekové a iné interakcie</w:t>
      </w:r>
    </w:p>
    <w:p w:rsidR="00094AD8" w:rsidRDefault="00094AD8">
      <w:pPr>
        <w:autoSpaceDE w:val="0"/>
        <w:autoSpaceDN w:val="0"/>
        <w:adjustRightInd w:val="0"/>
        <w:rPr>
          <w:sz w:val="22"/>
          <w:szCs w:val="22"/>
        </w:rPr>
      </w:pPr>
    </w:p>
    <w:p w:rsidR="00094AD8" w:rsidRDefault="00094AD8">
      <w:pPr>
        <w:pStyle w:val="Nadpis2"/>
      </w:pPr>
      <w:r>
        <w:lastRenderedPageBreak/>
        <w:t>Losartan</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Zistilo sa, že rifampicín a flukonazol znižujú hladiny aktívneho metabolitu. Klinické dôsledky týchto</w:t>
      </w:r>
      <w:r w:rsidR="00E554FE">
        <w:rPr>
          <w:sz w:val="22"/>
          <w:szCs w:val="22"/>
        </w:rPr>
        <w:t xml:space="preserve"> </w:t>
      </w:r>
      <w:r>
        <w:rPr>
          <w:sz w:val="22"/>
          <w:szCs w:val="22"/>
        </w:rPr>
        <w:t>interakcií sa nehodnotili.</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Tak ako pri iných liekoch, ktoré blokujú angiotenzín II alebo jeho účinky, súbežné užívanie draslík</w:t>
      </w:r>
      <w:r w:rsidR="00E554FE">
        <w:rPr>
          <w:sz w:val="22"/>
          <w:szCs w:val="22"/>
        </w:rPr>
        <w:t xml:space="preserve"> </w:t>
      </w:r>
      <w:r>
        <w:rPr>
          <w:sz w:val="22"/>
          <w:szCs w:val="22"/>
        </w:rPr>
        <w:t>šetriacich diuretík (napr. spironolaktónu, triamterénu, amiloridu), suplementov draslíka alebo náhrad</w:t>
      </w:r>
      <w:r w:rsidR="00E554FE">
        <w:rPr>
          <w:sz w:val="22"/>
          <w:szCs w:val="22"/>
        </w:rPr>
        <w:t xml:space="preserve"> </w:t>
      </w:r>
      <w:r>
        <w:rPr>
          <w:sz w:val="22"/>
          <w:szCs w:val="22"/>
        </w:rPr>
        <w:t>solí obsahujúcich draslík môže viesť k zvýšeniu draslíka v sére. Súbežné užívanie sa neodporúča.</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Tak ako pri iných liekoch, ktoré ovplyvňujú vylučovanie sodíka, môže dôjsť k zníženiu exkrécie lítia.</w:t>
      </w:r>
      <w:r w:rsidR="00E554FE">
        <w:rPr>
          <w:sz w:val="22"/>
          <w:szCs w:val="22"/>
        </w:rPr>
        <w:t xml:space="preserve"> </w:t>
      </w:r>
      <w:r>
        <w:rPr>
          <w:sz w:val="22"/>
          <w:szCs w:val="22"/>
        </w:rPr>
        <w:t>Preto, ak majú byť s antagonistami receptora angiotenzínu II súbežne podávané soli lítia, majú sa</w:t>
      </w:r>
      <w:r w:rsidR="00E554FE">
        <w:rPr>
          <w:sz w:val="22"/>
          <w:szCs w:val="22"/>
        </w:rPr>
        <w:t xml:space="preserve"> </w:t>
      </w:r>
      <w:r>
        <w:rPr>
          <w:sz w:val="22"/>
          <w:szCs w:val="22"/>
        </w:rPr>
        <w:t>starostlivo monitorovať hladiny lítia v sére.</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Keď sa antagonisty angiotenzínu II podávajú zároveň s nesteroidovými protizápalovými liekmi (NSA,</w:t>
      </w:r>
      <w:r w:rsidR="00E554FE">
        <w:rPr>
          <w:sz w:val="22"/>
          <w:szCs w:val="22"/>
        </w:rPr>
        <w:t xml:space="preserve"> </w:t>
      </w:r>
      <w:r>
        <w:rPr>
          <w:sz w:val="22"/>
          <w:szCs w:val="22"/>
        </w:rPr>
        <w:t>t.j. selektívnymi inhibítormi COX-2, kyselinou acetylsalicylovou v protizápalových dávkach</w:t>
      </w:r>
      <w:r w:rsidR="00E554FE">
        <w:rPr>
          <w:sz w:val="22"/>
          <w:szCs w:val="22"/>
        </w:rPr>
        <w:t xml:space="preserve"> </w:t>
      </w:r>
      <w:r>
        <w:rPr>
          <w:sz w:val="22"/>
          <w:szCs w:val="22"/>
        </w:rPr>
        <w:t>a neselektívnymi NSA), môže dôjsť k oslabeniu antihypertenzného účinku. Súbežné použitie</w:t>
      </w:r>
      <w:r w:rsidR="00E554FE">
        <w:rPr>
          <w:sz w:val="22"/>
          <w:szCs w:val="22"/>
        </w:rPr>
        <w:t xml:space="preserve"> </w:t>
      </w:r>
      <w:r>
        <w:rPr>
          <w:sz w:val="22"/>
          <w:szCs w:val="22"/>
        </w:rPr>
        <w:t>antagonistov angiotenzínu II alebo diuretík a NSA môže viesť k zvýšenému riziku zhoršenia renálnej</w:t>
      </w:r>
      <w:r w:rsidR="00E554FE">
        <w:rPr>
          <w:sz w:val="22"/>
          <w:szCs w:val="22"/>
        </w:rPr>
        <w:t xml:space="preserve"> </w:t>
      </w:r>
      <w:r>
        <w:rPr>
          <w:sz w:val="22"/>
          <w:szCs w:val="22"/>
        </w:rPr>
        <w:t>funkcie vrátane možného akútneho renálneho zlyhania a zvýšenia draslíka v sére, obzvlášť u pacientov</w:t>
      </w:r>
      <w:r w:rsidR="00E554FE">
        <w:rPr>
          <w:sz w:val="22"/>
          <w:szCs w:val="22"/>
        </w:rPr>
        <w:t xml:space="preserve"> </w:t>
      </w:r>
      <w:r>
        <w:rPr>
          <w:sz w:val="22"/>
          <w:szCs w:val="22"/>
        </w:rPr>
        <w:t>s preexistujúcou slabou renálnou funkciou. Táto kombinácia sa má podávať s opatrnosťou, zvlášť</w:t>
      </w:r>
      <w:r w:rsidR="00E554FE">
        <w:rPr>
          <w:sz w:val="22"/>
          <w:szCs w:val="22"/>
        </w:rPr>
        <w:t xml:space="preserve"> </w:t>
      </w:r>
      <w:r>
        <w:rPr>
          <w:sz w:val="22"/>
          <w:szCs w:val="22"/>
        </w:rPr>
        <w:t>u starších pacientov. Pacienti majú byť dostatočne hydratovaní a po nasadení súbežnej liečby</w:t>
      </w:r>
      <w:r w:rsidR="00E554FE">
        <w:rPr>
          <w:sz w:val="22"/>
          <w:szCs w:val="22"/>
        </w:rPr>
        <w:t xml:space="preserve"> </w:t>
      </w:r>
      <w:r>
        <w:rPr>
          <w:sz w:val="22"/>
          <w:szCs w:val="22"/>
        </w:rPr>
        <w:t>a následne v pravidelných intervaloch sa má zvážiť monitorovanie renálnej funkcie.</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U niektorých pacientov s poškodenou renálnou funkciou, ktorí sú liečení nesteroidnými</w:t>
      </w:r>
      <w:r w:rsidR="00E554FE">
        <w:rPr>
          <w:sz w:val="22"/>
          <w:szCs w:val="22"/>
        </w:rPr>
        <w:t xml:space="preserve"> </w:t>
      </w:r>
      <w:r>
        <w:rPr>
          <w:sz w:val="22"/>
          <w:szCs w:val="22"/>
        </w:rPr>
        <w:t>antiflogistikami vrátane selektívnych inhibítorov cyklooxygenázy-2, môže súbežné podávanie</w:t>
      </w:r>
      <w:r w:rsidR="00E554FE">
        <w:rPr>
          <w:sz w:val="22"/>
          <w:szCs w:val="22"/>
        </w:rPr>
        <w:t xml:space="preserve"> </w:t>
      </w:r>
      <w:r>
        <w:rPr>
          <w:sz w:val="22"/>
          <w:szCs w:val="22"/>
        </w:rPr>
        <w:t>s antagonistami receptora angiotenzínu II viesť k ďalšiemu zhoršeniu renálnej funkcie. Tieto účinky sú</w:t>
      </w:r>
      <w:r w:rsidR="00E554FE">
        <w:rPr>
          <w:sz w:val="22"/>
          <w:szCs w:val="22"/>
        </w:rPr>
        <w:t xml:space="preserve"> </w:t>
      </w:r>
      <w:r>
        <w:rPr>
          <w:sz w:val="22"/>
          <w:szCs w:val="22"/>
        </w:rPr>
        <w:t>zvyčajne reverzibilné.</w:t>
      </w:r>
    </w:p>
    <w:p w:rsidR="001530CE" w:rsidRDefault="001530CE" w:rsidP="001530CE">
      <w:pPr>
        <w:pStyle w:val="Default"/>
        <w:rPr>
          <w:rFonts w:ascii="Times New Roman" w:hAnsi="Times New Roman" w:cs="Times New Roman"/>
          <w:iCs/>
          <w:sz w:val="22"/>
          <w:szCs w:val="22"/>
        </w:rPr>
      </w:pPr>
    </w:p>
    <w:p w:rsidR="001530CE" w:rsidRPr="003D1C06" w:rsidRDefault="001530CE" w:rsidP="003D1C06">
      <w:pPr>
        <w:pStyle w:val="Default"/>
        <w:rPr>
          <w:rFonts w:ascii="Times New Roman" w:hAnsi="Times New Roman" w:cs="Times New Roman"/>
          <w:iCs/>
          <w:sz w:val="22"/>
          <w:szCs w:val="22"/>
        </w:rPr>
      </w:pPr>
      <w:r w:rsidRPr="0050051C">
        <w:rPr>
          <w:rFonts w:ascii="Times New Roman" w:hAnsi="Times New Roman" w:cs="Times New Roman"/>
          <w:iCs/>
          <w:sz w:val="22"/>
          <w:szCs w:val="22"/>
        </w:rPr>
        <w:t xml:space="preserve">Údaje z klinických skúšaní ukázali, že duálna inhibícia systému renín-angiotenzín-aldosterón (RAAS) kombinovaným použitím inhibítorov ACE, blokátorov receptorov angiotenzínu II alebo aliskirenu sa </w:t>
      </w:r>
      <w:r w:rsidRPr="003D1C06">
        <w:rPr>
          <w:rFonts w:ascii="Times New Roman" w:hAnsi="Times New Roman" w:cs="Times New Roman"/>
          <w:iCs/>
          <w:sz w:val="22"/>
          <w:szCs w:val="22"/>
        </w:rPr>
        <w:t>spája s vyššou frekvenciou nežiaducich udalostí, ako sú hypotenzia, hyperkaliémia a znížená funkcia obličiek (vrátane akútneho zlyhania obličiek), v porovnaní s použitím látky ovplyvňujúcej RAAS v</w:t>
      </w:r>
      <w:r w:rsidR="007D5949">
        <w:rPr>
          <w:rFonts w:ascii="Times New Roman" w:hAnsi="Times New Roman" w:cs="Times New Roman"/>
          <w:iCs/>
          <w:sz w:val="22"/>
          <w:szCs w:val="22"/>
        </w:rPr>
        <w:t> </w:t>
      </w:r>
      <w:r w:rsidRPr="003D1C06">
        <w:rPr>
          <w:rFonts w:ascii="Times New Roman" w:hAnsi="Times New Roman" w:cs="Times New Roman"/>
          <w:iCs/>
          <w:sz w:val="22"/>
          <w:szCs w:val="22"/>
        </w:rPr>
        <w:t>monoterapii (pozri časti 4.3, 4.4 a 5.1).</w:t>
      </w:r>
    </w:p>
    <w:p w:rsidR="0053787D" w:rsidRPr="003D1C06" w:rsidRDefault="0053787D" w:rsidP="0053787D">
      <w:pPr>
        <w:autoSpaceDE w:val="0"/>
        <w:autoSpaceDN w:val="0"/>
        <w:adjustRightInd w:val="0"/>
        <w:rPr>
          <w:sz w:val="22"/>
          <w:szCs w:val="22"/>
        </w:rPr>
      </w:pPr>
    </w:p>
    <w:p w:rsidR="0053787D" w:rsidRDefault="0053787D" w:rsidP="0053787D">
      <w:pPr>
        <w:autoSpaceDE w:val="0"/>
        <w:autoSpaceDN w:val="0"/>
        <w:adjustRightInd w:val="0"/>
        <w:rPr>
          <w:sz w:val="22"/>
          <w:szCs w:val="22"/>
        </w:rPr>
      </w:pPr>
      <w:r>
        <w:rPr>
          <w:sz w:val="22"/>
          <w:szCs w:val="22"/>
        </w:rPr>
        <w:t>Iné látky vyvolávajúce hypotenziu, ako sú tricyklické antidepresíva, antipsychotiká, baklofén,</w:t>
      </w:r>
      <w:r w:rsidR="00E554FE">
        <w:rPr>
          <w:sz w:val="22"/>
          <w:szCs w:val="22"/>
        </w:rPr>
        <w:t xml:space="preserve"> </w:t>
      </w:r>
      <w:r>
        <w:rPr>
          <w:sz w:val="22"/>
          <w:szCs w:val="22"/>
        </w:rPr>
        <w:t>amifostín: súbežné použitie s týmito liekmi, ktoré znižujú krvný tlak ako hlavný alebo vedľajší účinok,</w:t>
      </w:r>
      <w:r w:rsidR="00E554FE">
        <w:rPr>
          <w:sz w:val="22"/>
          <w:szCs w:val="22"/>
        </w:rPr>
        <w:t xml:space="preserve"> </w:t>
      </w:r>
      <w:r>
        <w:rPr>
          <w:sz w:val="22"/>
          <w:szCs w:val="22"/>
        </w:rPr>
        <w:t>môže zvýšiť riziko hypotenzie.</w:t>
      </w:r>
    </w:p>
    <w:p w:rsidR="00094AD8" w:rsidRDefault="00094AD8">
      <w:pPr>
        <w:autoSpaceDE w:val="0"/>
        <w:autoSpaceDN w:val="0"/>
        <w:adjustRightInd w:val="0"/>
        <w:rPr>
          <w:sz w:val="22"/>
          <w:szCs w:val="22"/>
        </w:rPr>
      </w:pPr>
    </w:p>
    <w:p w:rsidR="00094AD8" w:rsidRDefault="00094AD8">
      <w:pPr>
        <w:pStyle w:val="Nadpis2"/>
      </w:pPr>
      <w:r>
        <w:t>Hydrochlorotiazid</w:t>
      </w:r>
    </w:p>
    <w:p w:rsidR="00094AD8" w:rsidRDefault="00094AD8">
      <w:pPr>
        <w:autoSpaceDE w:val="0"/>
        <w:autoSpaceDN w:val="0"/>
        <w:adjustRightInd w:val="0"/>
        <w:rPr>
          <w:sz w:val="22"/>
          <w:szCs w:val="22"/>
          <w:u w:val="single"/>
        </w:rPr>
      </w:pPr>
    </w:p>
    <w:p w:rsidR="00094AD8" w:rsidRDefault="00094AD8">
      <w:pPr>
        <w:autoSpaceDE w:val="0"/>
        <w:autoSpaceDN w:val="0"/>
        <w:adjustRightInd w:val="0"/>
        <w:rPr>
          <w:sz w:val="22"/>
          <w:szCs w:val="22"/>
        </w:rPr>
      </w:pPr>
      <w:r>
        <w:rPr>
          <w:sz w:val="22"/>
          <w:szCs w:val="22"/>
        </w:rPr>
        <w:t>Pri súbežnom podávaní môžu nasledovné lieky interagovať s tiazidovými diuretikami:</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Alkohol, barbituráty, omamné látky alebo antidepresíva</w:t>
      </w:r>
    </w:p>
    <w:p w:rsidR="00094AD8" w:rsidRDefault="00094AD8">
      <w:pPr>
        <w:autoSpaceDE w:val="0"/>
        <w:autoSpaceDN w:val="0"/>
        <w:adjustRightInd w:val="0"/>
        <w:rPr>
          <w:sz w:val="22"/>
          <w:szCs w:val="22"/>
        </w:rPr>
      </w:pPr>
      <w:r>
        <w:rPr>
          <w:sz w:val="22"/>
          <w:szCs w:val="22"/>
        </w:rPr>
        <w:t>Môže dôjsť k zosilneniu ortostatickej hypotenzie.</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Antidiabetiká (perorálne lieky a inzulín)</w:t>
      </w:r>
    </w:p>
    <w:p w:rsidR="00094AD8" w:rsidRDefault="00094AD8">
      <w:pPr>
        <w:autoSpaceDE w:val="0"/>
        <w:autoSpaceDN w:val="0"/>
        <w:adjustRightInd w:val="0"/>
        <w:rPr>
          <w:sz w:val="22"/>
          <w:szCs w:val="22"/>
        </w:rPr>
      </w:pPr>
      <w:r>
        <w:rPr>
          <w:sz w:val="22"/>
          <w:szCs w:val="22"/>
        </w:rPr>
        <w:t>Liečba tiazidom môže ovplyvniť toleranciu glukózy. Môže byť potrebná úprava dávkovania</w:t>
      </w:r>
      <w:r w:rsidR="00E554FE">
        <w:rPr>
          <w:sz w:val="22"/>
          <w:szCs w:val="22"/>
        </w:rPr>
        <w:t xml:space="preserve"> </w:t>
      </w:r>
      <w:r>
        <w:rPr>
          <w:sz w:val="22"/>
          <w:szCs w:val="22"/>
        </w:rPr>
        <w:t>antidiabetika. Metformín sa má používať s opatrnosťou z dôvodu rizika laktátovej acidózy, navodenej</w:t>
      </w:r>
      <w:r w:rsidR="00E554FE">
        <w:rPr>
          <w:sz w:val="22"/>
          <w:szCs w:val="22"/>
        </w:rPr>
        <w:t xml:space="preserve"> </w:t>
      </w:r>
      <w:r>
        <w:rPr>
          <w:sz w:val="22"/>
          <w:szCs w:val="22"/>
        </w:rPr>
        <w:t>možným zlyhaním renálnej funkcie, spojeným s hydrochlorotiazidom.</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Iné antihypertenzíva</w:t>
      </w:r>
    </w:p>
    <w:p w:rsidR="00094AD8" w:rsidRDefault="00094AD8">
      <w:pPr>
        <w:autoSpaceDE w:val="0"/>
        <w:autoSpaceDN w:val="0"/>
        <w:adjustRightInd w:val="0"/>
        <w:rPr>
          <w:sz w:val="22"/>
          <w:szCs w:val="22"/>
        </w:rPr>
      </w:pPr>
      <w:r>
        <w:rPr>
          <w:sz w:val="22"/>
          <w:szCs w:val="22"/>
        </w:rPr>
        <w:t>Aditívny účinok.</w:t>
      </w:r>
    </w:p>
    <w:p w:rsidR="00094AD8" w:rsidRDefault="00094AD8">
      <w:pPr>
        <w:autoSpaceDE w:val="0"/>
        <w:autoSpaceDN w:val="0"/>
        <w:adjustRightInd w:val="0"/>
        <w:rPr>
          <w:sz w:val="22"/>
          <w:szCs w:val="16"/>
        </w:rPr>
      </w:pPr>
    </w:p>
    <w:p w:rsidR="00094AD8" w:rsidRDefault="00094AD8">
      <w:pPr>
        <w:autoSpaceDE w:val="0"/>
        <w:autoSpaceDN w:val="0"/>
        <w:adjustRightInd w:val="0"/>
        <w:rPr>
          <w:i/>
          <w:iCs/>
          <w:sz w:val="22"/>
          <w:szCs w:val="22"/>
        </w:rPr>
      </w:pPr>
      <w:r>
        <w:rPr>
          <w:i/>
          <w:iCs/>
          <w:sz w:val="22"/>
          <w:szCs w:val="22"/>
        </w:rPr>
        <w:t>Cholestyramín a kolestipolové živice</w:t>
      </w:r>
    </w:p>
    <w:p w:rsidR="00094AD8" w:rsidRDefault="00094AD8">
      <w:pPr>
        <w:autoSpaceDE w:val="0"/>
        <w:autoSpaceDN w:val="0"/>
        <w:adjustRightInd w:val="0"/>
        <w:rPr>
          <w:sz w:val="22"/>
          <w:szCs w:val="22"/>
        </w:rPr>
      </w:pPr>
      <w:r>
        <w:rPr>
          <w:sz w:val="22"/>
          <w:szCs w:val="22"/>
        </w:rPr>
        <w:t>V prítomnosti aniónomeničových živíc dochádza k zhoršeniu absorpcie hydrochlorotiazidu. Jednotlivé</w:t>
      </w:r>
      <w:r w:rsidR="00E554FE">
        <w:rPr>
          <w:sz w:val="22"/>
          <w:szCs w:val="22"/>
        </w:rPr>
        <w:t xml:space="preserve"> </w:t>
      </w:r>
      <w:r>
        <w:rPr>
          <w:sz w:val="22"/>
          <w:szCs w:val="22"/>
        </w:rPr>
        <w:t>dávky cholestyramínových alebo kolestipolových živíc viažu hydrochlorotiazid a znižujú jeho</w:t>
      </w:r>
      <w:r w:rsidR="00E554FE">
        <w:rPr>
          <w:sz w:val="22"/>
          <w:szCs w:val="22"/>
        </w:rPr>
        <w:t xml:space="preserve"> </w:t>
      </w:r>
      <w:r>
        <w:rPr>
          <w:sz w:val="22"/>
          <w:szCs w:val="22"/>
        </w:rPr>
        <w:lastRenderedPageBreak/>
        <w:t>absorpciu z gastrointestinálneho traktu až o 85 percent pri cholestyramín</w:t>
      </w:r>
      <w:r w:rsidR="007D5949">
        <w:rPr>
          <w:sz w:val="22"/>
          <w:szCs w:val="22"/>
        </w:rPr>
        <w:t xml:space="preserve">e </w:t>
      </w:r>
      <w:r>
        <w:rPr>
          <w:sz w:val="22"/>
          <w:szCs w:val="22"/>
        </w:rPr>
        <w:t>a o 43</w:t>
      </w:r>
      <w:r w:rsidR="00E554FE">
        <w:rPr>
          <w:sz w:val="22"/>
          <w:szCs w:val="22"/>
        </w:rPr>
        <w:t xml:space="preserve"> </w:t>
      </w:r>
      <w:r>
        <w:rPr>
          <w:sz w:val="22"/>
          <w:szCs w:val="22"/>
        </w:rPr>
        <w:t>percent pri kolestipolových živiciach.</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Kortikosteroidy, ACTH</w:t>
      </w:r>
    </w:p>
    <w:p w:rsidR="00094AD8" w:rsidRDefault="00094AD8">
      <w:pPr>
        <w:autoSpaceDE w:val="0"/>
        <w:autoSpaceDN w:val="0"/>
        <w:adjustRightInd w:val="0"/>
        <w:rPr>
          <w:sz w:val="22"/>
          <w:szCs w:val="22"/>
        </w:rPr>
      </w:pPr>
      <w:r>
        <w:rPr>
          <w:sz w:val="22"/>
          <w:szCs w:val="22"/>
        </w:rPr>
        <w:t>Zintenzívnenie deplécie elektrolytov, najmä hypokaliémie.</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Presorické amíny (napr. adrenalín)</w:t>
      </w:r>
    </w:p>
    <w:p w:rsidR="00094AD8" w:rsidRDefault="00094AD8">
      <w:pPr>
        <w:autoSpaceDE w:val="0"/>
        <w:autoSpaceDN w:val="0"/>
        <w:adjustRightInd w:val="0"/>
        <w:rPr>
          <w:sz w:val="22"/>
          <w:szCs w:val="22"/>
        </w:rPr>
      </w:pPr>
      <w:r>
        <w:rPr>
          <w:sz w:val="22"/>
          <w:szCs w:val="22"/>
        </w:rPr>
        <w:t>Možné zníženie odpovede na presorické amíny, ale nie natoľko, aby sa znemožnilo ich použitie.</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Nedepolarizujúce myorelaxanciá (napr. tubokurarín)</w:t>
      </w:r>
    </w:p>
    <w:p w:rsidR="00094AD8" w:rsidRDefault="00094AD8">
      <w:pPr>
        <w:autoSpaceDE w:val="0"/>
        <w:autoSpaceDN w:val="0"/>
        <w:adjustRightInd w:val="0"/>
        <w:rPr>
          <w:sz w:val="22"/>
          <w:szCs w:val="22"/>
        </w:rPr>
      </w:pPr>
      <w:r>
        <w:rPr>
          <w:sz w:val="22"/>
          <w:szCs w:val="22"/>
        </w:rPr>
        <w:t>Možné zvýšenie odpovede na myorelaxans.</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Lítium</w:t>
      </w:r>
    </w:p>
    <w:p w:rsidR="00094AD8" w:rsidRDefault="00094AD8">
      <w:pPr>
        <w:autoSpaceDE w:val="0"/>
        <w:autoSpaceDN w:val="0"/>
        <w:adjustRightInd w:val="0"/>
        <w:rPr>
          <w:sz w:val="22"/>
          <w:szCs w:val="22"/>
        </w:rPr>
      </w:pPr>
      <w:r>
        <w:rPr>
          <w:sz w:val="22"/>
          <w:szCs w:val="22"/>
        </w:rPr>
        <w:t>Diuretiká znižujú renálny klírens lítia a zvyšujú riziko lítiovej toxicity; súčasné užívanie sa</w:t>
      </w:r>
      <w:r w:rsidR="007D5949">
        <w:rPr>
          <w:sz w:val="22"/>
          <w:szCs w:val="22"/>
        </w:rPr>
        <w:t xml:space="preserve"> </w:t>
      </w:r>
      <w:r>
        <w:rPr>
          <w:sz w:val="22"/>
          <w:szCs w:val="22"/>
        </w:rPr>
        <w:t>neodporúča.</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Lieky používané na liečbu dny (probenecid, sulfinpyrazón a alopurinol)</w:t>
      </w:r>
    </w:p>
    <w:p w:rsidR="00094AD8" w:rsidRDefault="00094AD8">
      <w:pPr>
        <w:autoSpaceDE w:val="0"/>
        <w:autoSpaceDN w:val="0"/>
        <w:adjustRightInd w:val="0"/>
        <w:rPr>
          <w:sz w:val="22"/>
          <w:szCs w:val="22"/>
        </w:rPr>
      </w:pPr>
      <w:r>
        <w:rPr>
          <w:sz w:val="22"/>
          <w:szCs w:val="22"/>
        </w:rPr>
        <w:t>Môže byť potrebná úprava dávkovania uriko</w:t>
      </w:r>
      <w:r w:rsidR="007D5949">
        <w:rPr>
          <w:sz w:val="22"/>
          <w:szCs w:val="22"/>
        </w:rPr>
        <w:t>z</w:t>
      </w:r>
      <w:r>
        <w:rPr>
          <w:sz w:val="22"/>
          <w:szCs w:val="22"/>
        </w:rPr>
        <w:t>urík, pretože hydrochlorotiazid môže zvýšiť hladinu</w:t>
      </w:r>
      <w:r w:rsidR="007D5949">
        <w:rPr>
          <w:sz w:val="22"/>
          <w:szCs w:val="22"/>
        </w:rPr>
        <w:t xml:space="preserve"> </w:t>
      </w:r>
      <w:r>
        <w:rPr>
          <w:sz w:val="22"/>
          <w:szCs w:val="22"/>
        </w:rPr>
        <w:t>kyseliny močovej v sére. Môže byť potrebné zvýšenie dávky probenecidu alebo sulfinpyrazónu.</w:t>
      </w:r>
      <w:r w:rsidR="007D5949">
        <w:rPr>
          <w:sz w:val="22"/>
          <w:szCs w:val="22"/>
        </w:rPr>
        <w:t xml:space="preserve"> </w:t>
      </w:r>
      <w:r>
        <w:rPr>
          <w:sz w:val="22"/>
          <w:szCs w:val="22"/>
        </w:rPr>
        <w:t>Súbežné podávanie tiazidu môže zvýšiť výskyt reakcií precitlivenosti na alopurinol.</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Anticholinergiká (napr. atropín, biperidín)</w:t>
      </w:r>
    </w:p>
    <w:p w:rsidR="00094AD8" w:rsidRDefault="00094AD8">
      <w:pPr>
        <w:autoSpaceDE w:val="0"/>
        <w:autoSpaceDN w:val="0"/>
        <w:adjustRightInd w:val="0"/>
        <w:rPr>
          <w:sz w:val="22"/>
          <w:szCs w:val="22"/>
        </w:rPr>
      </w:pPr>
      <w:r>
        <w:rPr>
          <w:sz w:val="22"/>
          <w:szCs w:val="22"/>
        </w:rPr>
        <w:t>Zvýšenie biologickej dostupnosti diuretík tiazidového typu znížením gastrointestinálnej motility</w:t>
      </w:r>
      <w:r w:rsidR="007D5949">
        <w:rPr>
          <w:sz w:val="22"/>
          <w:szCs w:val="22"/>
        </w:rPr>
        <w:t xml:space="preserve"> </w:t>
      </w:r>
      <w:r>
        <w:rPr>
          <w:sz w:val="22"/>
          <w:szCs w:val="22"/>
        </w:rPr>
        <w:t>a rýchlosti vyprázdňovania žalúdka.</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Cytotoxické lieky (napr. cyklofosfamid, metotrexát)</w:t>
      </w:r>
    </w:p>
    <w:p w:rsidR="00094AD8" w:rsidRDefault="00094AD8">
      <w:pPr>
        <w:autoSpaceDE w:val="0"/>
        <w:autoSpaceDN w:val="0"/>
        <w:adjustRightInd w:val="0"/>
        <w:rPr>
          <w:sz w:val="22"/>
          <w:szCs w:val="22"/>
        </w:rPr>
      </w:pPr>
      <w:r>
        <w:rPr>
          <w:sz w:val="22"/>
          <w:szCs w:val="22"/>
        </w:rPr>
        <w:t>Tiazidy môžu znížiť renálnu exkréciu cytotoxických liekov a zosilňovať ich myelosupresívne účinky.</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Salicyláty</w:t>
      </w:r>
    </w:p>
    <w:p w:rsidR="00094AD8" w:rsidRDefault="00094AD8">
      <w:pPr>
        <w:autoSpaceDE w:val="0"/>
        <w:autoSpaceDN w:val="0"/>
        <w:adjustRightInd w:val="0"/>
        <w:rPr>
          <w:sz w:val="22"/>
          <w:szCs w:val="22"/>
        </w:rPr>
      </w:pPr>
      <w:r>
        <w:rPr>
          <w:sz w:val="22"/>
          <w:szCs w:val="22"/>
        </w:rPr>
        <w:t>V prípade vysokých dávok salicylátov môže hydrochlorotiazid zväčšiť toxický účinok salicylátov na</w:t>
      </w:r>
      <w:r w:rsidR="007D5949">
        <w:rPr>
          <w:sz w:val="22"/>
          <w:szCs w:val="22"/>
        </w:rPr>
        <w:t xml:space="preserve"> </w:t>
      </w:r>
      <w:r>
        <w:rPr>
          <w:sz w:val="22"/>
          <w:szCs w:val="22"/>
        </w:rPr>
        <w:t>centrálny nervový systém.</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Metyldopa</w:t>
      </w:r>
    </w:p>
    <w:p w:rsidR="00094AD8" w:rsidRDefault="00094AD8">
      <w:pPr>
        <w:autoSpaceDE w:val="0"/>
        <w:autoSpaceDN w:val="0"/>
        <w:adjustRightInd w:val="0"/>
        <w:rPr>
          <w:sz w:val="22"/>
          <w:szCs w:val="22"/>
        </w:rPr>
      </w:pPr>
      <w:r>
        <w:rPr>
          <w:sz w:val="22"/>
          <w:szCs w:val="22"/>
        </w:rPr>
        <w:t>Pri súbežnom použití hydrochlorotiazidu a metyldopy sa vyskytli ojedinelé hlásenia hemolytickej</w:t>
      </w:r>
      <w:r w:rsidR="007D5949">
        <w:rPr>
          <w:sz w:val="22"/>
          <w:szCs w:val="22"/>
        </w:rPr>
        <w:t xml:space="preserve"> </w:t>
      </w:r>
      <w:r>
        <w:rPr>
          <w:sz w:val="22"/>
          <w:szCs w:val="22"/>
        </w:rPr>
        <w:t>anémie.</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Cyklosporín</w:t>
      </w:r>
    </w:p>
    <w:p w:rsidR="00094AD8" w:rsidRDefault="00094AD8">
      <w:pPr>
        <w:autoSpaceDE w:val="0"/>
        <w:autoSpaceDN w:val="0"/>
        <w:adjustRightInd w:val="0"/>
        <w:rPr>
          <w:sz w:val="22"/>
          <w:szCs w:val="22"/>
        </w:rPr>
      </w:pPr>
      <w:r>
        <w:rPr>
          <w:sz w:val="22"/>
          <w:szCs w:val="22"/>
        </w:rPr>
        <w:t>Súbežná liečba cyklosporínom môže zvýšiť riziko hyperurikémie a komplikácií ako pri dne.</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Srdcové glykozidy</w:t>
      </w:r>
    </w:p>
    <w:p w:rsidR="00094AD8" w:rsidRDefault="00094AD8">
      <w:pPr>
        <w:autoSpaceDE w:val="0"/>
        <w:autoSpaceDN w:val="0"/>
        <w:adjustRightInd w:val="0"/>
        <w:rPr>
          <w:sz w:val="22"/>
          <w:szCs w:val="22"/>
        </w:rPr>
      </w:pPr>
      <w:r>
        <w:rPr>
          <w:sz w:val="22"/>
          <w:szCs w:val="22"/>
        </w:rPr>
        <w:t>Tiazidom vyvolaná hypokaliémia alebo hypomagneziémia môže podporovať nástup digitalisom</w:t>
      </w:r>
      <w:r w:rsidR="007D5949">
        <w:rPr>
          <w:sz w:val="22"/>
          <w:szCs w:val="22"/>
        </w:rPr>
        <w:t xml:space="preserve"> </w:t>
      </w:r>
      <w:r>
        <w:rPr>
          <w:sz w:val="22"/>
          <w:szCs w:val="22"/>
        </w:rPr>
        <w:t>vyvolaných srdcových arytmií.</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Lieky, ktoré sú ovplyvnené poruchami draslíka v sére</w:t>
      </w:r>
    </w:p>
    <w:p w:rsidR="00094AD8" w:rsidRDefault="00094AD8">
      <w:pPr>
        <w:autoSpaceDE w:val="0"/>
        <w:autoSpaceDN w:val="0"/>
        <w:adjustRightInd w:val="0"/>
        <w:rPr>
          <w:sz w:val="22"/>
          <w:szCs w:val="22"/>
        </w:rPr>
      </w:pPr>
      <w:r>
        <w:rPr>
          <w:sz w:val="22"/>
          <w:szCs w:val="22"/>
        </w:rPr>
        <w:t>Pri podávaní losartanu/hydrochlorotiazidu s liekmi, ktoré sú ovplyvnené poruchami draslíka v sére</w:t>
      </w:r>
      <w:r w:rsidR="007D5949">
        <w:rPr>
          <w:sz w:val="22"/>
          <w:szCs w:val="22"/>
        </w:rPr>
        <w:t xml:space="preserve"> </w:t>
      </w:r>
      <w:r>
        <w:rPr>
          <w:sz w:val="22"/>
          <w:szCs w:val="22"/>
        </w:rPr>
        <w:t>(napr. srdcovými glykozidmi a antiarytmikami) a pri nasledovných liekoch vyvolávajúcich</w:t>
      </w:r>
      <w:r w:rsidR="007D5949">
        <w:rPr>
          <w:i/>
          <w:iCs/>
          <w:sz w:val="22"/>
          <w:szCs w:val="22"/>
        </w:rPr>
        <w:t xml:space="preserve"> </w:t>
      </w:r>
      <w:r>
        <w:rPr>
          <w:i/>
          <w:iCs/>
          <w:sz w:val="22"/>
          <w:szCs w:val="22"/>
        </w:rPr>
        <w:t xml:space="preserve">torsades de pointes </w:t>
      </w:r>
      <w:r>
        <w:rPr>
          <w:sz w:val="22"/>
          <w:szCs w:val="22"/>
        </w:rPr>
        <w:t>(ventrikulárnu tachykardiu) (vrátane niektorých antiarytmík), keďže hypokaliémia</w:t>
      </w:r>
      <w:r w:rsidR="007D5949">
        <w:rPr>
          <w:sz w:val="22"/>
          <w:szCs w:val="22"/>
        </w:rPr>
        <w:t xml:space="preserve"> </w:t>
      </w:r>
      <w:r>
        <w:rPr>
          <w:sz w:val="22"/>
          <w:szCs w:val="22"/>
        </w:rPr>
        <w:t xml:space="preserve">je predispozičným faktorom </w:t>
      </w:r>
      <w:r>
        <w:rPr>
          <w:i/>
          <w:iCs/>
          <w:sz w:val="22"/>
          <w:szCs w:val="22"/>
        </w:rPr>
        <w:t xml:space="preserve">torsades de pointes </w:t>
      </w:r>
      <w:r>
        <w:rPr>
          <w:sz w:val="22"/>
          <w:szCs w:val="22"/>
        </w:rPr>
        <w:t>(ventrikulárnej tachykardie), sa odporúča pravidelné</w:t>
      </w:r>
      <w:r w:rsidR="007D5949">
        <w:rPr>
          <w:sz w:val="22"/>
          <w:szCs w:val="22"/>
        </w:rPr>
        <w:t xml:space="preserve"> </w:t>
      </w:r>
      <w:r>
        <w:rPr>
          <w:sz w:val="22"/>
          <w:szCs w:val="22"/>
        </w:rPr>
        <w:t>monitorovanie draslíka v sére a EKG:</w:t>
      </w:r>
    </w:p>
    <w:p w:rsidR="00094AD8" w:rsidRDefault="00094AD8">
      <w:pPr>
        <w:autoSpaceDE w:val="0"/>
        <w:autoSpaceDN w:val="0"/>
        <w:adjustRightInd w:val="0"/>
        <w:rPr>
          <w:sz w:val="22"/>
          <w:szCs w:val="22"/>
        </w:rPr>
      </w:pPr>
    </w:p>
    <w:p w:rsidR="00094AD8" w:rsidRDefault="00094AD8">
      <w:pPr>
        <w:numPr>
          <w:ilvl w:val="0"/>
          <w:numId w:val="2"/>
        </w:numPr>
        <w:tabs>
          <w:tab w:val="clear" w:pos="720"/>
          <w:tab w:val="num" w:pos="540"/>
        </w:tabs>
        <w:autoSpaceDE w:val="0"/>
        <w:autoSpaceDN w:val="0"/>
        <w:adjustRightInd w:val="0"/>
        <w:ind w:left="540" w:hanging="540"/>
        <w:rPr>
          <w:sz w:val="22"/>
          <w:szCs w:val="22"/>
        </w:rPr>
      </w:pPr>
      <w:r>
        <w:rPr>
          <w:sz w:val="22"/>
          <w:szCs w:val="22"/>
        </w:rPr>
        <w:t>antiarytmiká triedy Ia (napr. chinidín, hydrochinidín, di</w:t>
      </w:r>
      <w:r w:rsidR="0072444A">
        <w:rPr>
          <w:sz w:val="22"/>
          <w:szCs w:val="22"/>
        </w:rPr>
        <w:t>z</w:t>
      </w:r>
      <w:r>
        <w:rPr>
          <w:sz w:val="22"/>
          <w:szCs w:val="22"/>
        </w:rPr>
        <w:t>opyramid),</w:t>
      </w:r>
    </w:p>
    <w:p w:rsidR="00094AD8" w:rsidRDefault="00094AD8">
      <w:pPr>
        <w:numPr>
          <w:ilvl w:val="0"/>
          <w:numId w:val="2"/>
        </w:numPr>
        <w:tabs>
          <w:tab w:val="clear" w:pos="720"/>
          <w:tab w:val="num" w:pos="540"/>
        </w:tabs>
        <w:autoSpaceDE w:val="0"/>
        <w:autoSpaceDN w:val="0"/>
        <w:adjustRightInd w:val="0"/>
        <w:ind w:left="540" w:hanging="540"/>
        <w:rPr>
          <w:sz w:val="22"/>
          <w:szCs w:val="22"/>
        </w:rPr>
      </w:pPr>
      <w:r>
        <w:rPr>
          <w:sz w:val="22"/>
          <w:szCs w:val="22"/>
        </w:rPr>
        <w:t>antiarytmiká triedy III (napr. amiodarón, sotalol, dofetilid, ibutilid),</w:t>
      </w:r>
    </w:p>
    <w:p w:rsidR="00094AD8" w:rsidRDefault="00094AD8">
      <w:pPr>
        <w:numPr>
          <w:ilvl w:val="0"/>
          <w:numId w:val="2"/>
        </w:numPr>
        <w:tabs>
          <w:tab w:val="clear" w:pos="720"/>
          <w:tab w:val="num" w:pos="540"/>
        </w:tabs>
        <w:autoSpaceDE w:val="0"/>
        <w:autoSpaceDN w:val="0"/>
        <w:adjustRightInd w:val="0"/>
        <w:ind w:left="540" w:hanging="540"/>
        <w:rPr>
          <w:sz w:val="22"/>
          <w:szCs w:val="22"/>
        </w:rPr>
      </w:pPr>
      <w:r>
        <w:rPr>
          <w:sz w:val="22"/>
          <w:szCs w:val="22"/>
        </w:rPr>
        <w:t>niektoré antipsychotiká (napr. tioridazín, chlórpromazín, levomepromazín, trifluoperazín,</w:t>
      </w:r>
    </w:p>
    <w:p w:rsidR="00094AD8" w:rsidRDefault="00094AD8">
      <w:pPr>
        <w:autoSpaceDE w:val="0"/>
        <w:autoSpaceDN w:val="0"/>
        <w:adjustRightInd w:val="0"/>
        <w:ind w:firstLine="540"/>
        <w:rPr>
          <w:sz w:val="22"/>
          <w:szCs w:val="22"/>
        </w:rPr>
      </w:pPr>
      <w:r>
        <w:rPr>
          <w:sz w:val="22"/>
          <w:szCs w:val="22"/>
        </w:rPr>
        <w:t>cyamemazín, sulpirid, sultoprid, amisulprid, tiaprid, pimozid, haloperidol, droperidol),</w:t>
      </w:r>
    </w:p>
    <w:p w:rsidR="00094AD8" w:rsidRDefault="00094AD8">
      <w:pPr>
        <w:numPr>
          <w:ilvl w:val="0"/>
          <w:numId w:val="2"/>
        </w:numPr>
        <w:tabs>
          <w:tab w:val="clear" w:pos="720"/>
          <w:tab w:val="num" w:pos="540"/>
        </w:tabs>
        <w:autoSpaceDE w:val="0"/>
        <w:autoSpaceDN w:val="0"/>
        <w:adjustRightInd w:val="0"/>
        <w:ind w:left="540" w:hanging="540"/>
        <w:rPr>
          <w:sz w:val="22"/>
          <w:szCs w:val="22"/>
        </w:rPr>
      </w:pPr>
      <w:r>
        <w:rPr>
          <w:sz w:val="22"/>
          <w:szCs w:val="22"/>
        </w:rPr>
        <w:t>iné (napr. bepridil, cisaprid, difemanil, erytromycín i.v., halofantrín, mizolastín, pentamidín,</w:t>
      </w:r>
    </w:p>
    <w:p w:rsidR="00094AD8" w:rsidRDefault="00094AD8">
      <w:pPr>
        <w:autoSpaceDE w:val="0"/>
        <w:autoSpaceDN w:val="0"/>
        <w:adjustRightInd w:val="0"/>
        <w:ind w:firstLine="540"/>
        <w:rPr>
          <w:sz w:val="22"/>
          <w:szCs w:val="22"/>
        </w:rPr>
      </w:pPr>
      <w:r>
        <w:rPr>
          <w:sz w:val="22"/>
          <w:szCs w:val="22"/>
        </w:rPr>
        <w:lastRenderedPageBreak/>
        <w:t>terfenadín, vinkamín i.v.).</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Soli vápnika</w:t>
      </w:r>
    </w:p>
    <w:p w:rsidR="00094AD8" w:rsidRDefault="00094AD8">
      <w:pPr>
        <w:autoSpaceDE w:val="0"/>
        <w:autoSpaceDN w:val="0"/>
        <w:adjustRightInd w:val="0"/>
        <w:rPr>
          <w:sz w:val="22"/>
          <w:szCs w:val="22"/>
        </w:rPr>
      </w:pPr>
      <w:r>
        <w:rPr>
          <w:sz w:val="22"/>
          <w:szCs w:val="22"/>
        </w:rPr>
        <w:t>Tiazidové diuretiká môžu v dôsledku zníženia exkrécie zvýšiť hladiny vápnika v sére. Ak je nutné</w:t>
      </w:r>
      <w:r w:rsidR="007D5949">
        <w:rPr>
          <w:sz w:val="22"/>
          <w:szCs w:val="22"/>
        </w:rPr>
        <w:t xml:space="preserve"> </w:t>
      </w:r>
      <w:r>
        <w:rPr>
          <w:sz w:val="22"/>
          <w:szCs w:val="22"/>
        </w:rPr>
        <w:t>predpísať suplementy vápnika, majú sa monitorovať hladiny vápnika v sére a dávka vápnika sa má podľa nich upraviť.</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Interakcie s laboratórnymi vyšetreniami</w:t>
      </w:r>
    </w:p>
    <w:p w:rsidR="00094AD8" w:rsidRDefault="00094AD8">
      <w:pPr>
        <w:autoSpaceDE w:val="0"/>
        <w:autoSpaceDN w:val="0"/>
        <w:adjustRightInd w:val="0"/>
        <w:rPr>
          <w:sz w:val="22"/>
          <w:szCs w:val="22"/>
        </w:rPr>
      </w:pPr>
      <w:r>
        <w:rPr>
          <w:sz w:val="22"/>
          <w:szCs w:val="22"/>
        </w:rPr>
        <w:t>Vzhľadom na svoje účinky na metabolizmus vápnika môžu tiazidy interferovať s testmi funkcie</w:t>
      </w:r>
      <w:r w:rsidR="007D5949">
        <w:rPr>
          <w:sz w:val="22"/>
          <w:szCs w:val="22"/>
        </w:rPr>
        <w:t xml:space="preserve"> </w:t>
      </w:r>
      <w:r>
        <w:rPr>
          <w:sz w:val="22"/>
          <w:szCs w:val="22"/>
        </w:rPr>
        <w:t>prištítnej žľazy (pozri časť 4.4).</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Karbamazepín</w:t>
      </w:r>
    </w:p>
    <w:p w:rsidR="00094AD8" w:rsidRDefault="00094AD8">
      <w:pPr>
        <w:autoSpaceDE w:val="0"/>
        <w:autoSpaceDN w:val="0"/>
        <w:adjustRightInd w:val="0"/>
        <w:rPr>
          <w:sz w:val="22"/>
          <w:szCs w:val="22"/>
        </w:rPr>
      </w:pPr>
      <w:r>
        <w:rPr>
          <w:sz w:val="22"/>
          <w:szCs w:val="22"/>
        </w:rPr>
        <w:t>Riziko symptomatickej hyponatriémie. Vyžaduje sa klinické a biologické monitorovanie.</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Kontrastná jódová látka</w:t>
      </w:r>
    </w:p>
    <w:p w:rsidR="007D5949" w:rsidRDefault="00094AD8">
      <w:pPr>
        <w:autoSpaceDE w:val="0"/>
        <w:autoSpaceDN w:val="0"/>
        <w:adjustRightInd w:val="0"/>
        <w:rPr>
          <w:sz w:val="22"/>
          <w:szCs w:val="22"/>
        </w:rPr>
      </w:pPr>
      <w:r>
        <w:rPr>
          <w:sz w:val="22"/>
          <w:szCs w:val="22"/>
        </w:rPr>
        <w:t>V prípade diuretikami navodenej dehydratácie je zvýšené riziko akútneho renálneho zlyhania,</w:t>
      </w:r>
      <w:r w:rsidR="007D5949">
        <w:rPr>
          <w:sz w:val="22"/>
          <w:szCs w:val="22"/>
        </w:rPr>
        <w:t xml:space="preserve"> </w:t>
      </w:r>
      <w:r>
        <w:rPr>
          <w:sz w:val="22"/>
          <w:szCs w:val="22"/>
        </w:rPr>
        <w:t>obzvlášť pri vysokých dávkach jódovej látky.</w:t>
      </w:r>
      <w:r w:rsidR="007D5949">
        <w:rPr>
          <w:sz w:val="22"/>
          <w:szCs w:val="22"/>
        </w:rPr>
        <w:t xml:space="preserve"> </w:t>
      </w:r>
    </w:p>
    <w:p w:rsidR="00094AD8" w:rsidRDefault="00094AD8">
      <w:pPr>
        <w:autoSpaceDE w:val="0"/>
        <w:autoSpaceDN w:val="0"/>
        <w:adjustRightInd w:val="0"/>
        <w:rPr>
          <w:sz w:val="22"/>
          <w:szCs w:val="22"/>
        </w:rPr>
      </w:pPr>
      <w:r>
        <w:rPr>
          <w:sz w:val="22"/>
          <w:szCs w:val="22"/>
        </w:rPr>
        <w:t>Pacienti majú byť pred podaním rehydratovaní.</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 xml:space="preserve">Amfotericín B (parenterálny), kortikosteroidy, ACTH, stimulačné laxatíva alebo </w:t>
      </w:r>
      <w:r w:rsidR="0063493C" w:rsidRPr="00B01495">
        <w:rPr>
          <w:bCs/>
          <w:i/>
          <w:sz w:val="22"/>
          <w:szCs w:val="22"/>
        </w:rPr>
        <w:t>kyselina</w:t>
      </w:r>
      <w:r w:rsidR="0063493C" w:rsidRPr="00B01495">
        <w:rPr>
          <w:i/>
          <w:sz w:val="22"/>
          <w:szCs w:val="22"/>
        </w:rPr>
        <w:t xml:space="preserve"> </w:t>
      </w:r>
      <w:r w:rsidR="0063493C" w:rsidRPr="00B01495">
        <w:rPr>
          <w:i/>
          <w:vanish/>
          <w:sz w:val="22"/>
          <w:szCs w:val="22"/>
        </w:rPr>
        <w:br/>
      </w:r>
      <w:r w:rsidR="0063493C" w:rsidRPr="00B01495">
        <w:rPr>
          <w:bCs/>
          <w:i/>
          <w:sz w:val="22"/>
          <w:szCs w:val="22"/>
        </w:rPr>
        <w:t>glycyrrhizínová</w:t>
      </w:r>
      <w:r w:rsidR="0063493C" w:rsidRPr="00B01495">
        <w:rPr>
          <w:i/>
          <w:sz w:val="22"/>
          <w:szCs w:val="22"/>
        </w:rPr>
        <w:t xml:space="preserve"> (z koreňa sladovky hladkoplodej).</w:t>
      </w:r>
    </w:p>
    <w:p w:rsidR="00094AD8" w:rsidRDefault="00094AD8">
      <w:pPr>
        <w:autoSpaceDE w:val="0"/>
        <w:autoSpaceDN w:val="0"/>
        <w:adjustRightInd w:val="0"/>
        <w:rPr>
          <w:sz w:val="22"/>
          <w:szCs w:val="22"/>
        </w:rPr>
      </w:pPr>
      <w:r>
        <w:rPr>
          <w:sz w:val="22"/>
          <w:szCs w:val="22"/>
        </w:rPr>
        <w:t>Hydrochlorotiazid môže umocniť nerovnováhu elektrolytov, predovšetkým hypokaliémiu.</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4.6</w:t>
      </w:r>
      <w:r>
        <w:rPr>
          <w:b/>
          <w:bCs/>
          <w:sz w:val="22"/>
          <w:szCs w:val="22"/>
        </w:rPr>
        <w:tab/>
      </w:r>
      <w:r w:rsidR="001530CE">
        <w:rPr>
          <w:b/>
          <w:bCs/>
          <w:sz w:val="22"/>
          <w:szCs w:val="22"/>
        </w:rPr>
        <w:t>Fertilita, g</w:t>
      </w:r>
      <w:r>
        <w:rPr>
          <w:b/>
          <w:bCs/>
          <w:sz w:val="22"/>
          <w:szCs w:val="22"/>
        </w:rPr>
        <w:t>ravidita a laktácia</w:t>
      </w:r>
    </w:p>
    <w:p w:rsidR="00094AD8" w:rsidRDefault="00094AD8">
      <w:pPr>
        <w:autoSpaceDE w:val="0"/>
        <w:autoSpaceDN w:val="0"/>
        <w:adjustRightInd w:val="0"/>
        <w:rPr>
          <w:sz w:val="22"/>
          <w:szCs w:val="22"/>
        </w:rPr>
      </w:pPr>
    </w:p>
    <w:p w:rsidR="00094AD8" w:rsidRDefault="00094AD8">
      <w:pPr>
        <w:pStyle w:val="Nadpis2"/>
      </w:pPr>
      <w:r>
        <w:t>Gravidita</w:t>
      </w:r>
    </w:p>
    <w:p w:rsidR="0053787D" w:rsidRPr="003D1C06" w:rsidRDefault="0053787D">
      <w:pPr>
        <w:autoSpaceDE w:val="0"/>
        <w:autoSpaceDN w:val="0"/>
        <w:adjustRightInd w:val="0"/>
        <w:rPr>
          <w:i/>
          <w:sz w:val="22"/>
          <w:szCs w:val="22"/>
        </w:rPr>
      </w:pPr>
      <w:r>
        <w:rPr>
          <w:i/>
          <w:sz w:val="22"/>
          <w:szCs w:val="22"/>
        </w:rPr>
        <w:t>A</w:t>
      </w:r>
      <w:r w:rsidRPr="003D1C06">
        <w:rPr>
          <w:i/>
          <w:sz w:val="22"/>
          <w:szCs w:val="22"/>
        </w:rPr>
        <w:t>ntagonist</w:t>
      </w:r>
      <w:r>
        <w:rPr>
          <w:i/>
          <w:sz w:val="22"/>
          <w:szCs w:val="22"/>
        </w:rPr>
        <w:t>y</w:t>
      </w:r>
      <w:r w:rsidRPr="003D1C06">
        <w:rPr>
          <w:i/>
          <w:sz w:val="22"/>
          <w:szCs w:val="22"/>
        </w:rPr>
        <w:t xml:space="preserve"> receptoru angiotenzínu II (AIIRA</w:t>
      </w:r>
      <w:r>
        <w:rPr>
          <w:i/>
          <w:sz w:val="22"/>
          <w:szCs w:val="22"/>
        </w:rPr>
        <w:t>)</w:t>
      </w:r>
    </w:p>
    <w:p w:rsidR="00094AD8" w:rsidRDefault="00094AD8">
      <w:pPr>
        <w:autoSpaceDE w:val="0"/>
        <w:autoSpaceDN w:val="0"/>
        <w:adjustRightInd w:val="0"/>
        <w:rPr>
          <w:sz w:val="22"/>
          <w:szCs w:val="22"/>
        </w:rPr>
      </w:pPr>
      <w:r>
        <w:rPr>
          <w:sz w:val="22"/>
          <w:szCs w:val="22"/>
        </w:rPr>
        <w:t xml:space="preserve">Podávanie antagonistov receptoru angiotenzínu II (AIIRA) sa neodporúča počas prvého trimestra gravidity (pozri časť 4.4). Použitie AIIRA je kontraindikované počas </w:t>
      </w:r>
      <w:smartTag w:uri="urn:schemas-microsoft-com:office:smarttags" w:element="metricconverter">
        <w:smartTagPr>
          <w:attr w:name="ProductID" w:val="2. a"/>
        </w:smartTagPr>
        <w:r>
          <w:rPr>
            <w:sz w:val="22"/>
            <w:szCs w:val="22"/>
          </w:rPr>
          <w:t>2. a</w:t>
        </w:r>
      </w:smartTag>
      <w:r>
        <w:rPr>
          <w:sz w:val="22"/>
          <w:szCs w:val="22"/>
        </w:rPr>
        <w:t xml:space="preserve"> 3. trimestra gravidity (pozri časti </w:t>
      </w:r>
      <w:smartTag w:uri="urn:schemas-microsoft-com:office:smarttags" w:element="metricconverter">
        <w:smartTagPr>
          <w:attr w:name="ProductID" w:val="4.3 a"/>
        </w:smartTagPr>
        <w:r>
          <w:rPr>
            <w:sz w:val="22"/>
            <w:szCs w:val="22"/>
          </w:rPr>
          <w:t>4.3 a</w:t>
        </w:r>
      </w:smartTag>
      <w:r>
        <w:rPr>
          <w:sz w:val="22"/>
          <w:szCs w:val="22"/>
        </w:rPr>
        <w:t xml:space="preserve"> 4.4).</w:t>
      </w:r>
    </w:p>
    <w:p w:rsidR="0053787D" w:rsidRDefault="0053787D">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Epidemiologický dôkaz rizika teratogenity po expozícii ACE inhibítorom počas prvého trimestra</w:t>
      </w:r>
      <w:r w:rsidR="005B13F4">
        <w:rPr>
          <w:sz w:val="22"/>
          <w:szCs w:val="22"/>
        </w:rPr>
        <w:t xml:space="preserve"> </w:t>
      </w:r>
      <w:r>
        <w:rPr>
          <w:sz w:val="22"/>
          <w:szCs w:val="22"/>
        </w:rPr>
        <w:t>gravidity nie je presvedčivý, avšak malé zvýšenie rizika nemožno vylúčiť. Hoci neexistujú žiadne</w:t>
      </w:r>
      <w:r w:rsidR="005B13F4">
        <w:rPr>
          <w:sz w:val="22"/>
          <w:szCs w:val="22"/>
        </w:rPr>
        <w:t xml:space="preserve"> </w:t>
      </w:r>
      <w:r>
        <w:rPr>
          <w:sz w:val="22"/>
          <w:szCs w:val="22"/>
        </w:rPr>
        <w:t>kontrolované epidemiologické údaje o riziku pri inhibítoroch receptora angiotenzínu II (AIIRA), pre</w:t>
      </w:r>
      <w:r w:rsidR="005B13F4">
        <w:rPr>
          <w:sz w:val="22"/>
          <w:szCs w:val="22"/>
        </w:rPr>
        <w:t xml:space="preserve"> </w:t>
      </w:r>
      <w:r>
        <w:rPr>
          <w:sz w:val="22"/>
          <w:szCs w:val="22"/>
        </w:rPr>
        <w:t>túto skupinu liekov môžu existovať podobné riziká. Pokiaľ nie je pokračujúca liečba AIIRA považovaná za nevyhnutnú, pacientky plánujúce otehotnieť majú prejsť na alternatívnu antihypertenznú liečbu, ktorá má preukázaný bezpečnostný profil pre použitie v gravidite. Ak je už gravidita diagnostikovaná, terapia AIIRA sa má okamžite prerušiť a ak je to vhodné, má sa nasadiť alternatívna terapia.</w:t>
      </w:r>
    </w:p>
    <w:p w:rsidR="00094AD8" w:rsidRDefault="00094AD8">
      <w:pPr>
        <w:autoSpaceDE w:val="0"/>
        <w:autoSpaceDN w:val="0"/>
        <w:adjustRightInd w:val="0"/>
        <w:rPr>
          <w:sz w:val="22"/>
          <w:szCs w:val="22"/>
        </w:rPr>
      </w:pPr>
      <w:r>
        <w:rPr>
          <w:sz w:val="22"/>
          <w:szCs w:val="22"/>
        </w:rPr>
        <w:t>Je známe, že expozícia liečbe AIIRA počas druhého a tretieho trimestra gravidity spôsobuje u ľudí fetotoxicitu (zníženie renálnej funkcie, oligohydramnión, retardáciu osifikácie lebky) a toxicitu u novorodenca (zlyhanie obličiek, hypotenziu, hyperkaliémiu) (pozri časť 5.3).</w:t>
      </w:r>
    </w:p>
    <w:p w:rsidR="00094AD8" w:rsidRDefault="00094AD8">
      <w:pPr>
        <w:autoSpaceDE w:val="0"/>
        <w:autoSpaceDN w:val="0"/>
        <w:adjustRightInd w:val="0"/>
        <w:rPr>
          <w:sz w:val="22"/>
          <w:szCs w:val="22"/>
        </w:rPr>
      </w:pPr>
      <w:r>
        <w:rPr>
          <w:sz w:val="22"/>
          <w:szCs w:val="22"/>
        </w:rPr>
        <w:t>Ak sa expozícia AIIRA vyskytovala od druhého trimestra gravidity, odporúča sa ultrazvuková kontrola funkcie obličiek a lebky.</w:t>
      </w:r>
    </w:p>
    <w:p w:rsidR="00094AD8" w:rsidRDefault="00094AD8">
      <w:pPr>
        <w:autoSpaceDE w:val="0"/>
        <w:autoSpaceDN w:val="0"/>
        <w:adjustRightInd w:val="0"/>
        <w:rPr>
          <w:sz w:val="22"/>
          <w:szCs w:val="22"/>
        </w:rPr>
      </w:pPr>
      <w:r>
        <w:rPr>
          <w:sz w:val="22"/>
          <w:szCs w:val="22"/>
        </w:rPr>
        <w:t xml:space="preserve">Dojčatá, ktorých matky užívali AIIRA, sa majú starostlivo sledovať pre možnosť hypotenzie (pozri časti </w:t>
      </w:r>
      <w:smartTag w:uri="urn:schemas-microsoft-com:office:smarttags" w:element="metricconverter">
        <w:smartTagPr>
          <w:attr w:name="ProductID" w:val="4.3 a"/>
        </w:smartTagPr>
        <w:r>
          <w:rPr>
            <w:sz w:val="22"/>
            <w:szCs w:val="22"/>
          </w:rPr>
          <w:t>4.3 a</w:t>
        </w:r>
      </w:smartTag>
      <w:r>
        <w:rPr>
          <w:sz w:val="22"/>
          <w:szCs w:val="22"/>
        </w:rPr>
        <w:t xml:space="preserve"> 4.4).</w:t>
      </w:r>
    </w:p>
    <w:p w:rsidR="00094AD8" w:rsidRDefault="00094AD8">
      <w:pPr>
        <w:autoSpaceDE w:val="0"/>
        <w:autoSpaceDN w:val="0"/>
        <w:adjustRightInd w:val="0"/>
        <w:rPr>
          <w:sz w:val="22"/>
          <w:szCs w:val="22"/>
        </w:rPr>
      </w:pPr>
    </w:p>
    <w:p w:rsidR="0053787D" w:rsidRPr="003D1C06" w:rsidRDefault="0053787D">
      <w:pPr>
        <w:autoSpaceDE w:val="0"/>
        <w:autoSpaceDN w:val="0"/>
        <w:adjustRightInd w:val="0"/>
        <w:rPr>
          <w:i/>
          <w:sz w:val="22"/>
          <w:szCs w:val="22"/>
        </w:rPr>
      </w:pPr>
      <w:r>
        <w:rPr>
          <w:i/>
          <w:sz w:val="22"/>
          <w:szCs w:val="22"/>
        </w:rPr>
        <w:t>Hydrochlorotiazid</w:t>
      </w:r>
    </w:p>
    <w:p w:rsidR="00094AD8" w:rsidRDefault="00094AD8">
      <w:pPr>
        <w:autoSpaceDE w:val="0"/>
        <w:autoSpaceDN w:val="0"/>
        <w:adjustRightInd w:val="0"/>
        <w:rPr>
          <w:sz w:val="22"/>
          <w:szCs w:val="22"/>
        </w:rPr>
      </w:pPr>
      <w:r>
        <w:rPr>
          <w:sz w:val="22"/>
          <w:szCs w:val="22"/>
        </w:rPr>
        <w:t>S hydrochlorotiazidom počas gravidity sú obmedzené skúsenosti, najmä počas prvého trimestra. Štúdie na zvieratách nie sú dostatočné.</w:t>
      </w:r>
    </w:p>
    <w:p w:rsidR="00094AD8" w:rsidRDefault="00094AD8">
      <w:pPr>
        <w:autoSpaceDE w:val="0"/>
        <w:autoSpaceDN w:val="0"/>
        <w:adjustRightInd w:val="0"/>
        <w:rPr>
          <w:sz w:val="22"/>
          <w:szCs w:val="22"/>
        </w:rPr>
      </w:pPr>
      <w:r>
        <w:rPr>
          <w:sz w:val="22"/>
          <w:szCs w:val="22"/>
        </w:rPr>
        <w:t>Hydrochlorotiazid prechádza placentou. Na základe farmakologického mechanizmu pôsobenia hydrochlorotiazidu môže jeho použitie počas druhého a tretieho trimestra zhoršiť fetálno-placentárnu perfúziu a môže spôsobiť fetálne a neonatálne účinky, ako je ikterus, poruchy rovnováhy elektrolytov a trombocytopénia.</w:t>
      </w:r>
    </w:p>
    <w:p w:rsidR="00094AD8" w:rsidRDefault="00094AD8">
      <w:pPr>
        <w:autoSpaceDE w:val="0"/>
        <w:autoSpaceDN w:val="0"/>
        <w:adjustRightInd w:val="0"/>
        <w:rPr>
          <w:sz w:val="22"/>
          <w:szCs w:val="22"/>
        </w:rPr>
      </w:pPr>
      <w:r>
        <w:rPr>
          <w:sz w:val="22"/>
          <w:szCs w:val="22"/>
        </w:rPr>
        <w:lastRenderedPageBreak/>
        <w:t>Hydrochlorotiazid sa nemá používať na gestačný edém, gestačnú hypertenziu alebo preeklampsiu vzhľadom na riziko zníženého objemu plazmy a placentárnu hypoperfúziu bez prospešného účinku na priebeh ochorenia.</w:t>
      </w:r>
    </w:p>
    <w:p w:rsidR="00094AD8" w:rsidRDefault="00094AD8">
      <w:pPr>
        <w:autoSpaceDE w:val="0"/>
        <w:autoSpaceDN w:val="0"/>
        <w:adjustRightInd w:val="0"/>
        <w:rPr>
          <w:sz w:val="22"/>
          <w:szCs w:val="22"/>
        </w:rPr>
      </w:pPr>
      <w:r>
        <w:rPr>
          <w:sz w:val="22"/>
          <w:szCs w:val="22"/>
        </w:rPr>
        <w:t>Hydrochlorotiazid sa nemá používať na esenciálnu hypertenziu u gravidných žien s výnimkou zriedkavých situácií, pri ktorých nemožno použiť inú liečbu.</w:t>
      </w:r>
    </w:p>
    <w:p w:rsidR="00094AD8" w:rsidRDefault="00094AD8">
      <w:pPr>
        <w:autoSpaceDE w:val="0"/>
        <w:autoSpaceDN w:val="0"/>
        <w:adjustRightInd w:val="0"/>
        <w:rPr>
          <w:sz w:val="22"/>
          <w:szCs w:val="22"/>
        </w:rPr>
      </w:pPr>
    </w:p>
    <w:p w:rsidR="00E7232C" w:rsidRPr="003E1635" w:rsidRDefault="00E7232C" w:rsidP="00E7232C">
      <w:pPr>
        <w:widowControl w:val="0"/>
        <w:jc w:val="both"/>
        <w:rPr>
          <w:sz w:val="22"/>
          <w:szCs w:val="22"/>
          <w:u w:val="single"/>
        </w:rPr>
      </w:pPr>
      <w:r>
        <w:rPr>
          <w:sz w:val="22"/>
          <w:szCs w:val="22"/>
          <w:u w:val="single"/>
        </w:rPr>
        <w:t>Dojčenie</w:t>
      </w:r>
    </w:p>
    <w:p w:rsidR="00E7232C" w:rsidRPr="0071698D" w:rsidRDefault="00E7232C" w:rsidP="00E7232C">
      <w:pPr>
        <w:widowControl w:val="0"/>
        <w:jc w:val="both"/>
        <w:rPr>
          <w:i/>
          <w:sz w:val="22"/>
          <w:szCs w:val="22"/>
        </w:rPr>
      </w:pPr>
      <w:r>
        <w:rPr>
          <w:i/>
          <w:sz w:val="22"/>
          <w:szCs w:val="22"/>
        </w:rPr>
        <w:t>Antagonisty receptora angiotenzínu II (AIIRA):</w:t>
      </w:r>
    </w:p>
    <w:p w:rsidR="00E7232C" w:rsidRDefault="00E7232C" w:rsidP="00E7232C">
      <w:pPr>
        <w:adjustRightInd w:val="0"/>
        <w:rPr>
          <w:sz w:val="22"/>
          <w:szCs w:val="22"/>
        </w:rPr>
      </w:pPr>
      <w:r>
        <w:rPr>
          <w:color w:val="000000"/>
          <w:sz w:val="22"/>
          <w:szCs w:val="22"/>
        </w:rPr>
        <w:t>Keďže n</w:t>
      </w:r>
      <w:r w:rsidRPr="0071698D">
        <w:rPr>
          <w:color w:val="000000"/>
          <w:sz w:val="22"/>
          <w:szCs w:val="22"/>
        </w:rPr>
        <w:t xml:space="preserve">ie sú k dispozícii informácie o </w:t>
      </w:r>
      <w:r w:rsidR="00B55720">
        <w:rPr>
          <w:color w:val="000000"/>
          <w:sz w:val="22"/>
          <w:szCs w:val="22"/>
        </w:rPr>
        <w:t>po</w:t>
      </w:r>
      <w:r>
        <w:rPr>
          <w:color w:val="000000"/>
          <w:sz w:val="22"/>
          <w:szCs w:val="22"/>
        </w:rPr>
        <w:t>užívaní</w:t>
      </w:r>
      <w:r w:rsidRPr="0071698D">
        <w:rPr>
          <w:color w:val="000000"/>
          <w:sz w:val="22"/>
          <w:szCs w:val="22"/>
        </w:rPr>
        <w:t xml:space="preserve"> </w:t>
      </w:r>
      <w:r>
        <w:rPr>
          <w:color w:val="000000"/>
          <w:sz w:val="22"/>
          <w:szCs w:val="22"/>
        </w:rPr>
        <w:t>losartanu/hydrochlorotiazidu</w:t>
      </w:r>
      <w:r w:rsidRPr="0071698D">
        <w:rPr>
          <w:color w:val="000000"/>
          <w:sz w:val="22"/>
          <w:szCs w:val="22"/>
        </w:rPr>
        <w:t xml:space="preserve"> počas dojčenia</w:t>
      </w:r>
      <w:r>
        <w:rPr>
          <w:color w:val="000000"/>
          <w:sz w:val="22"/>
          <w:szCs w:val="22"/>
        </w:rPr>
        <w:t xml:space="preserve">, </w:t>
      </w:r>
      <w:r w:rsidR="00B55720">
        <w:rPr>
          <w:color w:val="000000"/>
          <w:sz w:val="22"/>
          <w:szCs w:val="22"/>
        </w:rPr>
        <w:t>po</w:t>
      </w:r>
      <w:r>
        <w:rPr>
          <w:color w:val="000000"/>
          <w:sz w:val="22"/>
          <w:szCs w:val="22"/>
        </w:rPr>
        <w:t>užívanie losartanu/hydrochlorotiazidu sa počas dojčenia neodporúča.</w:t>
      </w:r>
      <w:r w:rsidRPr="0071698D">
        <w:rPr>
          <w:color w:val="000000"/>
          <w:sz w:val="22"/>
          <w:szCs w:val="22"/>
        </w:rPr>
        <w:t xml:space="preserve"> </w:t>
      </w:r>
      <w:r w:rsidRPr="0071698D">
        <w:rPr>
          <w:sz w:val="22"/>
          <w:szCs w:val="22"/>
        </w:rPr>
        <w:t>Vhodnejšie sú iné</w:t>
      </w:r>
      <w:r>
        <w:rPr>
          <w:sz w:val="22"/>
          <w:szCs w:val="22"/>
        </w:rPr>
        <w:t xml:space="preserve"> lieky</w:t>
      </w:r>
      <w:r w:rsidRPr="0071698D">
        <w:rPr>
          <w:sz w:val="22"/>
          <w:szCs w:val="22"/>
        </w:rPr>
        <w:t xml:space="preserve"> s</w:t>
      </w:r>
      <w:r w:rsidR="00B55720">
        <w:rPr>
          <w:sz w:val="22"/>
          <w:szCs w:val="22"/>
        </w:rPr>
        <w:t> </w:t>
      </w:r>
      <w:r w:rsidRPr="0071698D">
        <w:rPr>
          <w:sz w:val="22"/>
          <w:szCs w:val="22"/>
        </w:rPr>
        <w:t>lepšie stanoveným bezpečnostným profil</w:t>
      </w:r>
      <w:r>
        <w:rPr>
          <w:sz w:val="22"/>
          <w:szCs w:val="22"/>
        </w:rPr>
        <w:t>o</w:t>
      </w:r>
      <w:r w:rsidRPr="0071698D">
        <w:rPr>
          <w:sz w:val="22"/>
          <w:szCs w:val="22"/>
        </w:rPr>
        <w:t>m počas dojčenia, najmä pri dojčení</w:t>
      </w:r>
      <w:r>
        <w:rPr>
          <w:sz w:val="22"/>
          <w:szCs w:val="22"/>
        </w:rPr>
        <w:t xml:space="preserve"> </w:t>
      </w:r>
      <w:r w:rsidRPr="0071698D">
        <w:rPr>
          <w:sz w:val="22"/>
          <w:szCs w:val="22"/>
        </w:rPr>
        <w:t xml:space="preserve">novorodenca alebo </w:t>
      </w:r>
      <w:r>
        <w:rPr>
          <w:sz w:val="22"/>
          <w:szCs w:val="22"/>
        </w:rPr>
        <w:t>nedonoseného novorodenca</w:t>
      </w:r>
      <w:r w:rsidRPr="0071698D">
        <w:rPr>
          <w:sz w:val="22"/>
          <w:szCs w:val="22"/>
        </w:rPr>
        <w:t>.</w:t>
      </w:r>
    </w:p>
    <w:p w:rsidR="00E7232C" w:rsidRDefault="00E7232C" w:rsidP="00E7232C">
      <w:pPr>
        <w:adjustRightInd w:val="0"/>
        <w:rPr>
          <w:sz w:val="22"/>
          <w:szCs w:val="22"/>
        </w:rPr>
      </w:pPr>
    </w:p>
    <w:p w:rsidR="00E7232C" w:rsidRPr="00952543" w:rsidRDefault="00E7232C" w:rsidP="00E7232C">
      <w:pPr>
        <w:adjustRightInd w:val="0"/>
        <w:rPr>
          <w:i/>
          <w:sz w:val="22"/>
          <w:szCs w:val="22"/>
        </w:rPr>
      </w:pPr>
      <w:r w:rsidRPr="00952543">
        <w:rPr>
          <w:i/>
          <w:sz w:val="22"/>
          <w:szCs w:val="22"/>
        </w:rPr>
        <w:t>Hydrochlorotiazid</w:t>
      </w:r>
    </w:p>
    <w:p w:rsidR="00E7232C" w:rsidRPr="0071698D" w:rsidRDefault="00E7232C" w:rsidP="00E7232C">
      <w:pPr>
        <w:adjustRightInd w:val="0"/>
        <w:rPr>
          <w:sz w:val="22"/>
          <w:szCs w:val="22"/>
        </w:rPr>
      </w:pPr>
      <w:r w:rsidRPr="0071698D">
        <w:rPr>
          <w:color w:val="000000"/>
          <w:sz w:val="22"/>
          <w:szCs w:val="22"/>
        </w:rPr>
        <w:t xml:space="preserve">Hydrochlorotiazid sa vylučuje </w:t>
      </w:r>
      <w:r>
        <w:rPr>
          <w:color w:val="000000"/>
          <w:sz w:val="22"/>
          <w:szCs w:val="22"/>
        </w:rPr>
        <w:t xml:space="preserve">v malých množstvách </w:t>
      </w:r>
      <w:r w:rsidRPr="0071698D">
        <w:rPr>
          <w:color w:val="000000"/>
          <w:sz w:val="22"/>
          <w:szCs w:val="22"/>
        </w:rPr>
        <w:t xml:space="preserve">do materského mlieka ľudí. </w:t>
      </w:r>
      <w:r>
        <w:rPr>
          <w:color w:val="000000"/>
          <w:sz w:val="22"/>
          <w:szCs w:val="22"/>
        </w:rPr>
        <w:t xml:space="preserve">Tiazidy vo vysokých dávkach spôsobujú intenzívnu diurézu, čím môžu zabrániť tvorbe mlieka. </w:t>
      </w:r>
      <w:r w:rsidR="00B55720">
        <w:rPr>
          <w:color w:val="000000"/>
          <w:sz w:val="22"/>
          <w:szCs w:val="22"/>
        </w:rPr>
        <w:t>Pou</w:t>
      </w:r>
      <w:r>
        <w:rPr>
          <w:color w:val="000000"/>
          <w:sz w:val="22"/>
          <w:szCs w:val="22"/>
        </w:rPr>
        <w:t>žívanie</w:t>
      </w:r>
      <w:r w:rsidRPr="0071698D">
        <w:rPr>
          <w:color w:val="000000"/>
          <w:sz w:val="22"/>
          <w:szCs w:val="22"/>
        </w:rPr>
        <w:t xml:space="preserve"> </w:t>
      </w:r>
      <w:r>
        <w:rPr>
          <w:color w:val="000000"/>
          <w:sz w:val="22"/>
          <w:szCs w:val="22"/>
        </w:rPr>
        <w:t>losartanu/hydrochlorotiazidu</w:t>
      </w:r>
      <w:r w:rsidRPr="0071698D">
        <w:rPr>
          <w:color w:val="000000"/>
          <w:sz w:val="22"/>
          <w:szCs w:val="22"/>
        </w:rPr>
        <w:t xml:space="preserve"> počas dojčenia </w:t>
      </w:r>
      <w:r>
        <w:rPr>
          <w:color w:val="000000"/>
          <w:sz w:val="22"/>
          <w:szCs w:val="22"/>
        </w:rPr>
        <w:t xml:space="preserve">sa </w:t>
      </w:r>
      <w:r w:rsidRPr="0071698D">
        <w:rPr>
          <w:color w:val="000000"/>
          <w:sz w:val="22"/>
          <w:szCs w:val="22"/>
        </w:rPr>
        <w:t>neodporúča.</w:t>
      </w:r>
      <w:r>
        <w:rPr>
          <w:color w:val="000000"/>
          <w:sz w:val="22"/>
          <w:szCs w:val="22"/>
        </w:rPr>
        <w:t xml:space="preserve"> Ak sa losartan/hydrochlorotiazid </w:t>
      </w:r>
      <w:r w:rsidR="00B55720">
        <w:rPr>
          <w:color w:val="000000"/>
          <w:sz w:val="22"/>
          <w:szCs w:val="22"/>
        </w:rPr>
        <w:t>po</w:t>
      </w:r>
      <w:r>
        <w:rPr>
          <w:color w:val="000000"/>
          <w:sz w:val="22"/>
          <w:szCs w:val="22"/>
        </w:rPr>
        <w:t xml:space="preserve">užíva počas dojčenia, dávky majú byť čo najnižšie. </w:t>
      </w:r>
    </w:p>
    <w:p w:rsidR="00094AD8" w:rsidRDefault="00094AD8">
      <w:pPr>
        <w:autoSpaceDE w:val="0"/>
        <w:autoSpaceDN w:val="0"/>
        <w:adjustRightInd w:val="0"/>
        <w:rPr>
          <w:sz w:val="22"/>
          <w:szCs w:val="16"/>
        </w:rPr>
      </w:pPr>
    </w:p>
    <w:p w:rsidR="00094AD8" w:rsidRDefault="00094AD8">
      <w:pPr>
        <w:autoSpaceDE w:val="0"/>
        <w:autoSpaceDN w:val="0"/>
        <w:adjustRightInd w:val="0"/>
        <w:rPr>
          <w:b/>
          <w:bCs/>
          <w:sz w:val="22"/>
          <w:szCs w:val="22"/>
        </w:rPr>
      </w:pPr>
      <w:r>
        <w:rPr>
          <w:b/>
          <w:bCs/>
          <w:sz w:val="22"/>
          <w:szCs w:val="22"/>
        </w:rPr>
        <w:t>4.7</w:t>
      </w:r>
      <w:r>
        <w:rPr>
          <w:b/>
          <w:bCs/>
          <w:sz w:val="22"/>
          <w:szCs w:val="22"/>
        </w:rPr>
        <w:tab/>
        <w:t>Ovplyvnenie schopnosti viesť vozidlá a obsluhovať stroje</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 xml:space="preserve">Neuskutočnili sa žiadne štúdie o </w:t>
      </w:r>
      <w:r w:rsidR="00E7232C">
        <w:rPr>
          <w:sz w:val="22"/>
          <w:szCs w:val="22"/>
        </w:rPr>
        <w:t xml:space="preserve">reakciách </w:t>
      </w:r>
      <w:r>
        <w:rPr>
          <w:sz w:val="22"/>
          <w:szCs w:val="22"/>
        </w:rPr>
        <w:t>na schopnosť viesť vozidlá a obsluhovať stroje. Pri vedení</w:t>
      </w:r>
      <w:r w:rsidR="00E7232C">
        <w:rPr>
          <w:sz w:val="22"/>
          <w:szCs w:val="22"/>
        </w:rPr>
        <w:t xml:space="preserve"> </w:t>
      </w:r>
      <w:r>
        <w:rPr>
          <w:sz w:val="22"/>
          <w:szCs w:val="22"/>
        </w:rPr>
        <w:t>vozidiel alebo obsluhe strojov je však potrebné mať na zreteli, že pri užívaní antihypertenznej</w:t>
      </w:r>
      <w:r w:rsidR="00E7232C">
        <w:rPr>
          <w:sz w:val="22"/>
          <w:szCs w:val="22"/>
        </w:rPr>
        <w:t xml:space="preserve"> </w:t>
      </w:r>
      <w:r>
        <w:rPr>
          <w:sz w:val="22"/>
          <w:szCs w:val="22"/>
        </w:rPr>
        <w:t>terapie môže niekedy dôjsť k závratu alebo ospanlivosti, obzvlášť na začiatku liečby alebo pri zvýšení</w:t>
      </w:r>
      <w:r w:rsidR="00E7232C">
        <w:rPr>
          <w:sz w:val="22"/>
          <w:szCs w:val="22"/>
        </w:rPr>
        <w:t xml:space="preserve"> </w:t>
      </w:r>
      <w:r>
        <w:rPr>
          <w:sz w:val="22"/>
          <w:szCs w:val="22"/>
        </w:rPr>
        <w:t>dávky, ako aj pri interakciách s alkoholom.</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4.8</w:t>
      </w:r>
      <w:r>
        <w:rPr>
          <w:b/>
          <w:bCs/>
          <w:sz w:val="22"/>
          <w:szCs w:val="22"/>
        </w:rPr>
        <w:tab/>
        <w:t>Nežiaduce účinky</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Doleuvedené nežiaduce reakcie sú náležite klasifikované podľa triedy orgánových systémov</w:t>
      </w:r>
    </w:p>
    <w:p w:rsidR="00094AD8" w:rsidRDefault="00094AD8">
      <w:pPr>
        <w:autoSpaceDE w:val="0"/>
        <w:autoSpaceDN w:val="0"/>
        <w:adjustRightInd w:val="0"/>
        <w:rPr>
          <w:sz w:val="22"/>
          <w:szCs w:val="22"/>
        </w:rPr>
      </w:pPr>
      <w:r>
        <w:rPr>
          <w:sz w:val="22"/>
          <w:szCs w:val="22"/>
        </w:rPr>
        <w:t>a frekvencií podľa nasledovnej konvencie:</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 xml:space="preserve">veľmi časté: </w:t>
      </w:r>
      <w:r>
        <w:rPr>
          <w:sz w:val="22"/>
          <w:szCs w:val="22"/>
        </w:rPr>
        <w:tab/>
      </w:r>
      <w:r w:rsidR="0063493C">
        <w:rPr>
          <w:sz w:val="22"/>
          <w:szCs w:val="22"/>
        </w:rPr>
        <w:tab/>
      </w:r>
      <w:r>
        <w:rPr>
          <w:sz w:val="22"/>
          <w:szCs w:val="22"/>
        </w:rPr>
        <w:t>≥ 1/10</w:t>
      </w:r>
    </w:p>
    <w:p w:rsidR="00094AD8" w:rsidRDefault="00094AD8">
      <w:pPr>
        <w:autoSpaceDE w:val="0"/>
        <w:autoSpaceDN w:val="0"/>
        <w:adjustRightInd w:val="0"/>
        <w:rPr>
          <w:sz w:val="22"/>
          <w:szCs w:val="22"/>
        </w:rPr>
      </w:pPr>
      <w:r>
        <w:rPr>
          <w:sz w:val="22"/>
          <w:szCs w:val="22"/>
        </w:rPr>
        <w:t xml:space="preserve">časté: </w:t>
      </w:r>
      <w:r>
        <w:rPr>
          <w:sz w:val="22"/>
          <w:szCs w:val="22"/>
        </w:rPr>
        <w:tab/>
      </w:r>
      <w:r>
        <w:rPr>
          <w:sz w:val="22"/>
          <w:szCs w:val="22"/>
        </w:rPr>
        <w:tab/>
      </w:r>
      <w:r w:rsidR="0063493C">
        <w:rPr>
          <w:sz w:val="22"/>
          <w:szCs w:val="22"/>
        </w:rPr>
        <w:tab/>
      </w:r>
      <w:r>
        <w:rPr>
          <w:sz w:val="22"/>
          <w:szCs w:val="22"/>
        </w:rPr>
        <w:t>≥ 1/100</w:t>
      </w:r>
      <w:r w:rsidR="00B55720">
        <w:rPr>
          <w:sz w:val="22"/>
          <w:szCs w:val="22"/>
        </w:rPr>
        <w:t xml:space="preserve"> až</w:t>
      </w:r>
      <w:r>
        <w:rPr>
          <w:sz w:val="22"/>
          <w:szCs w:val="22"/>
        </w:rPr>
        <w:t xml:space="preserve"> &lt; 1/10</w:t>
      </w:r>
    </w:p>
    <w:p w:rsidR="00094AD8" w:rsidRDefault="00094AD8">
      <w:pPr>
        <w:autoSpaceDE w:val="0"/>
        <w:autoSpaceDN w:val="0"/>
        <w:adjustRightInd w:val="0"/>
        <w:rPr>
          <w:sz w:val="22"/>
          <w:szCs w:val="22"/>
        </w:rPr>
      </w:pPr>
      <w:r>
        <w:rPr>
          <w:sz w:val="22"/>
          <w:szCs w:val="22"/>
        </w:rPr>
        <w:t xml:space="preserve">menej časté: </w:t>
      </w:r>
      <w:r>
        <w:rPr>
          <w:sz w:val="22"/>
          <w:szCs w:val="22"/>
        </w:rPr>
        <w:tab/>
      </w:r>
      <w:r w:rsidR="0063493C">
        <w:rPr>
          <w:sz w:val="22"/>
          <w:szCs w:val="22"/>
        </w:rPr>
        <w:tab/>
      </w:r>
      <w:r>
        <w:rPr>
          <w:sz w:val="22"/>
          <w:szCs w:val="22"/>
        </w:rPr>
        <w:t>≥ 1/1</w:t>
      </w:r>
      <w:r w:rsidR="00B55720">
        <w:rPr>
          <w:sz w:val="22"/>
          <w:szCs w:val="22"/>
        </w:rPr>
        <w:t> </w:t>
      </w:r>
      <w:r>
        <w:rPr>
          <w:sz w:val="22"/>
          <w:szCs w:val="22"/>
        </w:rPr>
        <w:t>000</w:t>
      </w:r>
      <w:r w:rsidR="00B55720">
        <w:rPr>
          <w:sz w:val="22"/>
          <w:szCs w:val="22"/>
        </w:rPr>
        <w:t xml:space="preserve"> až</w:t>
      </w:r>
      <w:r>
        <w:rPr>
          <w:sz w:val="22"/>
          <w:szCs w:val="22"/>
        </w:rPr>
        <w:t xml:space="preserve"> ≤ 1/100</w:t>
      </w:r>
    </w:p>
    <w:p w:rsidR="00094AD8" w:rsidRDefault="00094AD8">
      <w:pPr>
        <w:autoSpaceDE w:val="0"/>
        <w:autoSpaceDN w:val="0"/>
        <w:adjustRightInd w:val="0"/>
        <w:rPr>
          <w:sz w:val="22"/>
          <w:szCs w:val="22"/>
        </w:rPr>
      </w:pPr>
      <w:r>
        <w:rPr>
          <w:sz w:val="22"/>
          <w:szCs w:val="22"/>
        </w:rPr>
        <w:t xml:space="preserve">zriedkavé: </w:t>
      </w:r>
      <w:r>
        <w:rPr>
          <w:sz w:val="22"/>
          <w:szCs w:val="22"/>
        </w:rPr>
        <w:tab/>
      </w:r>
      <w:r w:rsidR="0063493C">
        <w:rPr>
          <w:sz w:val="22"/>
          <w:szCs w:val="22"/>
        </w:rPr>
        <w:tab/>
      </w:r>
      <w:r>
        <w:rPr>
          <w:sz w:val="22"/>
          <w:szCs w:val="22"/>
        </w:rPr>
        <w:t>≥ 1/10</w:t>
      </w:r>
      <w:r w:rsidR="00B55720">
        <w:rPr>
          <w:sz w:val="22"/>
          <w:szCs w:val="22"/>
        </w:rPr>
        <w:t> </w:t>
      </w:r>
      <w:r>
        <w:rPr>
          <w:sz w:val="22"/>
          <w:szCs w:val="22"/>
        </w:rPr>
        <w:t>000</w:t>
      </w:r>
      <w:r w:rsidR="00B55720">
        <w:rPr>
          <w:sz w:val="22"/>
          <w:szCs w:val="22"/>
        </w:rPr>
        <w:t xml:space="preserve"> až</w:t>
      </w:r>
      <w:r>
        <w:rPr>
          <w:sz w:val="22"/>
          <w:szCs w:val="22"/>
        </w:rPr>
        <w:t xml:space="preserve"> ≤ 1/1 000</w:t>
      </w:r>
    </w:p>
    <w:p w:rsidR="00094AD8" w:rsidRDefault="00094AD8">
      <w:pPr>
        <w:autoSpaceDE w:val="0"/>
        <w:autoSpaceDN w:val="0"/>
        <w:adjustRightInd w:val="0"/>
        <w:rPr>
          <w:sz w:val="22"/>
          <w:szCs w:val="22"/>
        </w:rPr>
      </w:pPr>
      <w:r>
        <w:rPr>
          <w:sz w:val="22"/>
          <w:szCs w:val="22"/>
        </w:rPr>
        <w:t xml:space="preserve">veľmi zriedkavé: </w:t>
      </w:r>
      <w:r w:rsidR="0063493C">
        <w:rPr>
          <w:sz w:val="22"/>
          <w:szCs w:val="22"/>
        </w:rPr>
        <w:tab/>
      </w:r>
      <w:r>
        <w:rPr>
          <w:sz w:val="22"/>
          <w:szCs w:val="22"/>
        </w:rPr>
        <w:t>≤ 1/10</w:t>
      </w:r>
      <w:r w:rsidR="00B55720">
        <w:rPr>
          <w:sz w:val="22"/>
          <w:szCs w:val="22"/>
        </w:rPr>
        <w:t> </w:t>
      </w:r>
      <w:r>
        <w:rPr>
          <w:sz w:val="22"/>
          <w:szCs w:val="22"/>
        </w:rPr>
        <w:t>000</w:t>
      </w:r>
    </w:p>
    <w:p w:rsidR="00094AD8" w:rsidRDefault="00094AD8">
      <w:pPr>
        <w:autoSpaceDE w:val="0"/>
        <w:autoSpaceDN w:val="0"/>
        <w:adjustRightInd w:val="0"/>
        <w:rPr>
          <w:sz w:val="22"/>
          <w:szCs w:val="22"/>
        </w:rPr>
      </w:pPr>
      <w:r>
        <w:rPr>
          <w:sz w:val="22"/>
          <w:szCs w:val="22"/>
        </w:rPr>
        <w:t xml:space="preserve">neznáme: </w:t>
      </w:r>
      <w:r>
        <w:rPr>
          <w:sz w:val="22"/>
          <w:szCs w:val="22"/>
        </w:rPr>
        <w:tab/>
      </w:r>
      <w:r w:rsidR="0063493C">
        <w:rPr>
          <w:sz w:val="22"/>
          <w:szCs w:val="22"/>
        </w:rPr>
        <w:tab/>
      </w:r>
      <w:r>
        <w:rPr>
          <w:sz w:val="22"/>
          <w:szCs w:val="22"/>
        </w:rPr>
        <w:t>z dostupných údajov nemožno stanoviť</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V klinických skúškach s draselnou soľou losartanu a hydrochlorotiazidom sa nepozorovali žiadne</w:t>
      </w:r>
      <w:r w:rsidR="00B55720">
        <w:rPr>
          <w:sz w:val="22"/>
          <w:szCs w:val="22"/>
        </w:rPr>
        <w:t xml:space="preserve"> </w:t>
      </w:r>
      <w:r>
        <w:rPr>
          <w:sz w:val="22"/>
          <w:szCs w:val="22"/>
        </w:rPr>
        <w:t>nežiaduce reakcie charakteristické pre túto kombináciu liečiv. Nežiaduce reakcie boli obmedzené na</w:t>
      </w:r>
      <w:r w:rsidR="00B55720">
        <w:rPr>
          <w:sz w:val="22"/>
          <w:szCs w:val="22"/>
        </w:rPr>
        <w:t xml:space="preserve"> </w:t>
      </w:r>
      <w:r>
        <w:rPr>
          <w:sz w:val="22"/>
          <w:szCs w:val="22"/>
        </w:rPr>
        <w:t>tie, ktoré sa už predtým pozorovali pri draselnej soli losartanu a/alebo hydrochlorotiazide.</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V kontrolovaných klinických skúškach esenciálnej hypertenzie bol závrat jedinou hlásenou s liekom</w:t>
      </w:r>
      <w:r w:rsidR="00B55720">
        <w:rPr>
          <w:sz w:val="22"/>
          <w:szCs w:val="22"/>
        </w:rPr>
        <w:t xml:space="preserve"> </w:t>
      </w:r>
      <w:r>
        <w:rPr>
          <w:sz w:val="22"/>
          <w:szCs w:val="22"/>
        </w:rPr>
        <w:t>súvisiacou nežiaducou reakciou, ktorej incidencia bola vyššia ako pri placebe u 1 % alebo viac</w:t>
      </w:r>
      <w:r w:rsidR="00B55720">
        <w:rPr>
          <w:sz w:val="22"/>
          <w:szCs w:val="22"/>
        </w:rPr>
        <w:t xml:space="preserve"> </w:t>
      </w:r>
      <w:r>
        <w:rPr>
          <w:sz w:val="22"/>
          <w:szCs w:val="22"/>
        </w:rPr>
        <w:t>pacientov liečených losartanom a hydrochlorotiazidom.</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Okrem týchto účinkov boli po uvedení lieku na trh hlásené nasledovné ďalšie nežiaduce reakcie:</w:t>
      </w:r>
    </w:p>
    <w:p w:rsidR="00094AD8" w:rsidRDefault="00094AD8">
      <w:pPr>
        <w:autoSpaceDE w:val="0"/>
        <w:autoSpaceDN w:val="0"/>
        <w:adjustRightInd w:val="0"/>
        <w:rPr>
          <w:sz w:val="22"/>
          <w:szCs w:val="22"/>
        </w:rPr>
      </w:pPr>
    </w:p>
    <w:p w:rsidR="00094AD8" w:rsidRPr="003D1C06" w:rsidRDefault="00094AD8">
      <w:pPr>
        <w:autoSpaceDE w:val="0"/>
        <w:autoSpaceDN w:val="0"/>
        <w:adjustRightInd w:val="0"/>
        <w:rPr>
          <w:b/>
          <w:i/>
          <w:iCs/>
          <w:sz w:val="22"/>
          <w:szCs w:val="22"/>
        </w:rPr>
      </w:pPr>
      <w:r w:rsidRPr="003D1C06">
        <w:rPr>
          <w:b/>
          <w:i/>
          <w:iCs/>
          <w:sz w:val="22"/>
          <w:szCs w:val="22"/>
        </w:rPr>
        <w:t>Poruchy pečene a žlčových ciest</w:t>
      </w:r>
    </w:p>
    <w:p w:rsidR="00094AD8" w:rsidRDefault="00094AD8">
      <w:pPr>
        <w:autoSpaceDE w:val="0"/>
        <w:autoSpaceDN w:val="0"/>
        <w:adjustRightInd w:val="0"/>
        <w:rPr>
          <w:sz w:val="22"/>
          <w:szCs w:val="22"/>
        </w:rPr>
      </w:pPr>
      <w:r>
        <w:rPr>
          <w:sz w:val="22"/>
          <w:szCs w:val="22"/>
        </w:rPr>
        <w:t>Zriedkavé: hepatitída.</w:t>
      </w:r>
    </w:p>
    <w:p w:rsidR="00094AD8" w:rsidRDefault="00094AD8">
      <w:pPr>
        <w:autoSpaceDE w:val="0"/>
        <w:autoSpaceDN w:val="0"/>
        <w:adjustRightInd w:val="0"/>
        <w:rPr>
          <w:sz w:val="22"/>
          <w:szCs w:val="22"/>
        </w:rPr>
      </w:pPr>
    </w:p>
    <w:p w:rsidR="00094AD8" w:rsidRPr="003D1C06" w:rsidRDefault="00094AD8">
      <w:pPr>
        <w:autoSpaceDE w:val="0"/>
        <w:autoSpaceDN w:val="0"/>
        <w:adjustRightInd w:val="0"/>
        <w:rPr>
          <w:b/>
          <w:i/>
          <w:iCs/>
          <w:sz w:val="22"/>
          <w:szCs w:val="22"/>
        </w:rPr>
      </w:pPr>
      <w:r w:rsidRPr="003D1C06">
        <w:rPr>
          <w:b/>
          <w:i/>
          <w:iCs/>
          <w:sz w:val="22"/>
          <w:szCs w:val="22"/>
        </w:rPr>
        <w:t>Laboratórne a funkčné vyšetrenia</w:t>
      </w:r>
    </w:p>
    <w:p w:rsidR="00094AD8" w:rsidRDefault="00094AD8">
      <w:pPr>
        <w:autoSpaceDE w:val="0"/>
        <w:autoSpaceDN w:val="0"/>
        <w:adjustRightInd w:val="0"/>
        <w:rPr>
          <w:sz w:val="22"/>
          <w:szCs w:val="22"/>
        </w:rPr>
      </w:pPr>
      <w:r>
        <w:rPr>
          <w:sz w:val="22"/>
          <w:szCs w:val="22"/>
        </w:rPr>
        <w:t>Zriedkavé: hyperkaliémia, zvýšenie ALT.</w:t>
      </w:r>
    </w:p>
    <w:p w:rsidR="00094AD8" w:rsidRDefault="00094AD8">
      <w:pPr>
        <w:autoSpaceDE w:val="0"/>
        <w:autoSpaceDN w:val="0"/>
        <w:adjustRightInd w:val="0"/>
        <w:rPr>
          <w:sz w:val="22"/>
          <w:szCs w:val="22"/>
        </w:rPr>
      </w:pPr>
    </w:p>
    <w:p w:rsidR="00094AD8" w:rsidRDefault="00E7232C">
      <w:pPr>
        <w:autoSpaceDE w:val="0"/>
        <w:autoSpaceDN w:val="0"/>
        <w:adjustRightInd w:val="0"/>
        <w:rPr>
          <w:sz w:val="22"/>
          <w:szCs w:val="22"/>
        </w:rPr>
      </w:pPr>
      <w:r>
        <w:rPr>
          <w:sz w:val="22"/>
          <w:szCs w:val="22"/>
        </w:rPr>
        <w:lastRenderedPageBreak/>
        <w:t>N</w:t>
      </w:r>
      <w:r w:rsidR="00094AD8">
        <w:rPr>
          <w:sz w:val="22"/>
          <w:szCs w:val="22"/>
        </w:rPr>
        <w:t>ežiaduce reakcie, ktoré sa pozorovali pri jednej zo zložiek lieku a môžu byť potenciálnymi</w:t>
      </w:r>
      <w:r w:rsidR="00B55720">
        <w:rPr>
          <w:sz w:val="22"/>
          <w:szCs w:val="22"/>
        </w:rPr>
        <w:t xml:space="preserve"> </w:t>
      </w:r>
      <w:r w:rsidR="00094AD8">
        <w:rPr>
          <w:sz w:val="22"/>
          <w:szCs w:val="22"/>
        </w:rPr>
        <w:t>nežiaducimi reakciami pri draselnej soli losartanu/hydrochlorotiazide, sú nasledovné:</w:t>
      </w:r>
    </w:p>
    <w:p w:rsidR="00094AD8" w:rsidRDefault="00094AD8">
      <w:pPr>
        <w:autoSpaceDE w:val="0"/>
        <w:autoSpaceDN w:val="0"/>
        <w:adjustRightInd w:val="0"/>
        <w:rPr>
          <w:sz w:val="22"/>
          <w:szCs w:val="22"/>
        </w:rPr>
      </w:pPr>
    </w:p>
    <w:p w:rsidR="00094AD8" w:rsidRDefault="00094AD8">
      <w:pPr>
        <w:pStyle w:val="Nadpis2"/>
      </w:pPr>
      <w:r>
        <w:t>Losartan</w:t>
      </w:r>
    </w:p>
    <w:p w:rsidR="00094AD8" w:rsidRDefault="00094AD8">
      <w:pPr>
        <w:autoSpaceDE w:val="0"/>
        <w:autoSpaceDN w:val="0"/>
        <w:adjustRightInd w:val="0"/>
        <w:rPr>
          <w:sz w:val="22"/>
          <w:szCs w:val="22"/>
          <w:u w:val="single"/>
        </w:rPr>
      </w:pPr>
    </w:p>
    <w:p w:rsidR="00E7232C" w:rsidRDefault="00E7232C" w:rsidP="00E7232C">
      <w:pPr>
        <w:adjustRightInd w:val="0"/>
        <w:rPr>
          <w:sz w:val="22"/>
          <w:szCs w:val="22"/>
        </w:rPr>
      </w:pPr>
      <w:r>
        <w:rPr>
          <w:sz w:val="22"/>
          <w:szCs w:val="22"/>
        </w:rPr>
        <w:t>Nasledovné nežiaduce účinky boli hlásené s losartanom v klinických štúdiách a po uvedení lieku na trh:</w:t>
      </w:r>
    </w:p>
    <w:p w:rsidR="00E7232C" w:rsidRDefault="00E7232C">
      <w:pPr>
        <w:autoSpaceDE w:val="0"/>
        <w:autoSpaceDN w:val="0"/>
        <w:adjustRightInd w:val="0"/>
        <w:rPr>
          <w:sz w:val="22"/>
          <w:szCs w:val="22"/>
          <w:u w:val="single"/>
        </w:rPr>
      </w:pPr>
    </w:p>
    <w:p w:rsidR="005D32DB" w:rsidRPr="0071698D" w:rsidRDefault="005D32DB" w:rsidP="005D32DB">
      <w:pPr>
        <w:adjustRightInd w:val="0"/>
        <w:rPr>
          <w:i/>
          <w:iCs/>
          <w:sz w:val="22"/>
          <w:szCs w:val="22"/>
        </w:rPr>
      </w:pPr>
      <w:r w:rsidRPr="0071698D">
        <w:rPr>
          <w:i/>
          <w:iCs/>
          <w:sz w:val="22"/>
          <w:szCs w:val="22"/>
        </w:rPr>
        <w:t>Poruchy krvi a lymfatického systému</w:t>
      </w:r>
    </w:p>
    <w:p w:rsidR="005D32DB" w:rsidRDefault="005D32DB" w:rsidP="005D32DB">
      <w:pPr>
        <w:adjustRightInd w:val="0"/>
        <w:rPr>
          <w:sz w:val="22"/>
          <w:szCs w:val="22"/>
        </w:rPr>
      </w:pPr>
      <w:r w:rsidRPr="0071698D">
        <w:rPr>
          <w:sz w:val="22"/>
          <w:szCs w:val="22"/>
        </w:rPr>
        <w:t>Menej časté: anémia, Henoch</w:t>
      </w:r>
      <w:r>
        <w:rPr>
          <w:sz w:val="22"/>
          <w:szCs w:val="22"/>
        </w:rPr>
        <w:t>ova</w:t>
      </w:r>
      <w:r w:rsidRPr="0071698D">
        <w:rPr>
          <w:sz w:val="22"/>
          <w:szCs w:val="22"/>
        </w:rPr>
        <w:t>-Schönleinova purpura, ekchymóza, hemolýza</w:t>
      </w:r>
    </w:p>
    <w:p w:rsidR="005D32DB" w:rsidRPr="00B02859" w:rsidRDefault="005D32DB" w:rsidP="005D32DB">
      <w:pPr>
        <w:adjustRightInd w:val="0"/>
        <w:rPr>
          <w:sz w:val="22"/>
          <w:szCs w:val="22"/>
        </w:rPr>
      </w:pPr>
      <w:r w:rsidRPr="00B02859">
        <w:rPr>
          <w:sz w:val="22"/>
          <w:szCs w:val="22"/>
        </w:rPr>
        <w:t>Neznáme: trombocytopénia</w:t>
      </w:r>
    </w:p>
    <w:p w:rsidR="005D32DB" w:rsidRPr="00BB440F" w:rsidRDefault="005D32DB" w:rsidP="005D32DB">
      <w:pPr>
        <w:adjustRightInd w:val="0"/>
        <w:rPr>
          <w:i/>
          <w:iCs/>
          <w:sz w:val="22"/>
          <w:szCs w:val="22"/>
        </w:rPr>
      </w:pPr>
    </w:p>
    <w:p w:rsidR="005D32DB" w:rsidRPr="00BB440F" w:rsidRDefault="005D32DB" w:rsidP="005D32DB">
      <w:pPr>
        <w:adjustRightInd w:val="0"/>
        <w:rPr>
          <w:i/>
          <w:iCs/>
          <w:sz w:val="22"/>
          <w:szCs w:val="22"/>
        </w:rPr>
      </w:pPr>
      <w:r w:rsidRPr="00BB440F">
        <w:rPr>
          <w:i/>
          <w:iCs/>
          <w:sz w:val="22"/>
          <w:szCs w:val="22"/>
        </w:rPr>
        <w:t>Poruchy imunitného systému</w:t>
      </w:r>
    </w:p>
    <w:p w:rsidR="005D32DB" w:rsidRPr="0071698D" w:rsidRDefault="005D32DB" w:rsidP="005D32DB">
      <w:pPr>
        <w:adjustRightInd w:val="0"/>
        <w:rPr>
          <w:sz w:val="22"/>
          <w:szCs w:val="22"/>
        </w:rPr>
      </w:pPr>
      <w:r w:rsidRPr="00141A2B">
        <w:rPr>
          <w:sz w:val="22"/>
          <w:szCs w:val="22"/>
        </w:rPr>
        <w:t>Zriedkavé: hypersenzitivita: anafylaktické reakcie, angioedém</w:t>
      </w:r>
      <w:r>
        <w:rPr>
          <w:sz w:val="22"/>
          <w:szCs w:val="22"/>
        </w:rPr>
        <w:t>,</w:t>
      </w:r>
      <w:r w:rsidRPr="00CC0B8B">
        <w:rPr>
          <w:sz w:val="22"/>
          <w:szCs w:val="22"/>
        </w:rPr>
        <w:t xml:space="preserve"> vrátane opuchu hrtana a hlasiviek </w:t>
      </w:r>
      <w:r>
        <w:rPr>
          <w:sz w:val="22"/>
          <w:szCs w:val="22"/>
        </w:rPr>
        <w:t>s</w:t>
      </w:r>
      <w:r w:rsidRPr="00CC0B8B">
        <w:rPr>
          <w:sz w:val="22"/>
          <w:szCs w:val="22"/>
        </w:rPr>
        <w:t>pôsobujúce dýchacie obštrukcie a/alebo opuch tváre, pier, hltana a/alebo jazyka</w:t>
      </w:r>
      <w:r w:rsidRPr="004B5E86">
        <w:rPr>
          <w:sz w:val="22"/>
          <w:szCs w:val="22"/>
        </w:rPr>
        <w:t xml:space="preserve">; u niektorých z týchto pacientov bol v minulosti hlásený angioedém v súvislosti s podávaním iných liekov, vrátane ACE inhibítorov </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metabolizmu a výživy</w:t>
      </w:r>
    </w:p>
    <w:p w:rsidR="005D32DB" w:rsidRPr="0071698D" w:rsidRDefault="005D32DB" w:rsidP="005D32DB">
      <w:pPr>
        <w:adjustRightInd w:val="0"/>
        <w:rPr>
          <w:sz w:val="22"/>
          <w:szCs w:val="22"/>
        </w:rPr>
      </w:pPr>
      <w:r w:rsidRPr="0071698D">
        <w:rPr>
          <w:sz w:val="22"/>
          <w:szCs w:val="22"/>
        </w:rPr>
        <w:t>Menej časté: anorexia, dna</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 xml:space="preserve">Psychické poruchy </w:t>
      </w:r>
    </w:p>
    <w:p w:rsidR="005D32DB" w:rsidRPr="0071698D" w:rsidRDefault="005D32DB" w:rsidP="005D32DB">
      <w:pPr>
        <w:adjustRightInd w:val="0"/>
        <w:rPr>
          <w:sz w:val="22"/>
          <w:szCs w:val="22"/>
        </w:rPr>
      </w:pPr>
      <w:r w:rsidRPr="0071698D">
        <w:rPr>
          <w:sz w:val="22"/>
          <w:szCs w:val="22"/>
        </w:rPr>
        <w:t>Časté: insomnia</w:t>
      </w:r>
    </w:p>
    <w:p w:rsidR="005D32DB" w:rsidRPr="0071698D" w:rsidRDefault="005D32DB" w:rsidP="005D32DB">
      <w:pPr>
        <w:adjustRightInd w:val="0"/>
        <w:rPr>
          <w:sz w:val="22"/>
          <w:szCs w:val="22"/>
        </w:rPr>
      </w:pPr>
      <w:r>
        <w:rPr>
          <w:sz w:val="22"/>
          <w:szCs w:val="22"/>
        </w:rPr>
        <w:t>M</w:t>
      </w:r>
      <w:r w:rsidRPr="0071698D">
        <w:rPr>
          <w:sz w:val="22"/>
          <w:szCs w:val="22"/>
        </w:rPr>
        <w:t>enej časté: úzkosť, úzkostná porucha, panická porucha, zmätenosť, depresia, abnormálne sny, porucha spánku, somnolencia, zhoršenie pamäti</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Poruchy nervového systému</w:t>
      </w:r>
    </w:p>
    <w:p w:rsidR="005D32DB" w:rsidRPr="0071698D" w:rsidRDefault="005D32DB" w:rsidP="005D32DB">
      <w:pPr>
        <w:adjustRightInd w:val="0"/>
        <w:rPr>
          <w:sz w:val="22"/>
          <w:szCs w:val="22"/>
        </w:rPr>
      </w:pPr>
      <w:r w:rsidRPr="0071698D">
        <w:rPr>
          <w:sz w:val="22"/>
          <w:szCs w:val="22"/>
        </w:rPr>
        <w:t>Časté: bolesť hlavy, závrat</w:t>
      </w:r>
    </w:p>
    <w:p w:rsidR="005D32DB" w:rsidRDefault="005D32DB" w:rsidP="005D32DB">
      <w:pPr>
        <w:adjustRightInd w:val="0"/>
        <w:rPr>
          <w:sz w:val="22"/>
          <w:szCs w:val="22"/>
        </w:rPr>
      </w:pPr>
      <w:r>
        <w:rPr>
          <w:sz w:val="22"/>
          <w:szCs w:val="22"/>
        </w:rPr>
        <w:t>M</w:t>
      </w:r>
      <w:r w:rsidRPr="0071698D">
        <w:rPr>
          <w:sz w:val="22"/>
          <w:szCs w:val="22"/>
        </w:rPr>
        <w:t>enej časté: nervozita, parestézia, periférna neuropatia, tremor, migréna, synkopa</w:t>
      </w:r>
    </w:p>
    <w:p w:rsidR="005D32DB" w:rsidRPr="0071698D" w:rsidRDefault="005D32DB" w:rsidP="005D32DB">
      <w:pPr>
        <w:adjustRightInd w:val="0"/>
        <w:rPr>
          <w:sz w:val="22"/>
          <w:szCs w:val="22"/>
        </w:rPr>
      </w:pPr>
      <w:r>
        <w:rPr>
          <w:sz w:val="22"/>
          <w:szCs w:val="22"/>
        </w:rPr>
        <w:t>Neznáme: dysgeúzia</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oka</w:t>
      </w:r>
    </w:p>
    <w:p w:rsidR="005D32DB" w:rsidRPr="0071698D" w:rsidRDefault="005D32DB" w:rsidP="005D32DB">
      <w:pPr>
        <w:adjustRightInd w:val="0"/>
        <w:rPr>
          <w:sz w:val="22"/>
          <w:szCs w:val="22"/>
        </w:rPr>
      </w:pPr>
      <w:r w:rsidRPr="0071698D">
        <w:rPr>
          <w:sz w:val="22"/>
          <w:szCs w:val="22"/>
        </w:rPr>
        <w:t>Menej časté: rozmazané videnie, pálenie/pichanie v oku, konjunktivitída, zníženie zrakovej ostrosti</w:t>
      </w:r>
    </w:p>
    <w:p w:rsidR="00695A06" w:rsidRPr="00AB6E78" w:rsidRDefault="00695A06" w:rsidP="005D32DB">
      <w:pPr>
        <w:adjustRightInd w:val="0"/>
        <w:rPr>
          <w:iCs/>
          <w:sz w:val="22"/>
          <w:szCs w:val="22"/>
        </w:rPr>
      </w:pPr>
    </w:p>
    <w:p w:rsidR="005D32DB" w:rsidRPr="0071698D" w:rsidRDefault="005D32DB" w:rsidP="005D32DB">
      <w:pPr>
        <w:adjustRightInd w:val="0"/>
        <w:rPr>
          <w:i/>
          <w:iCs/>
          <w:sz w:val="22"/>
          <w:szCs w:val="22"/>
        </w:rPr>
      </w:pPr>
      <w:r w:rsidRPr="0071698D">
        <w:rPr>
          <w:i/>
          <w:iCs/>
          <w:sz w:val="22"/>
          <w:szCs w:val="22"/>
        </w:rPr>
        <w:t>Poruchy ucha a labyrintu</w:t>
      </w:r>
    </w:p>
    <w:p w:rsidR="005D32DB" w:rsidRPr="0071698D" w:rsidRDefault="005D32DB" w:rsidP="005D32DB">
      <w:pPr>
        <w:adjustRightInd w:val="0"/>
        <w:rPr>
          <w:sz w:val="22"/>
          <w:szCs w:val="22"/>
        </w:rPr>
      </w:pPr>
      <w:r w:rsidRPr="0071698D">
        <w:rPr>
          <w:sz w:val="22"/>
          <w:szCs w:val="22"/>
        </w:rPr>
        <w:t>Menej časté: vertigo, tin</w:t>
      </w:r>
      <w:r>
        <w:rPr>
          <w:sz w:val="22"/>
          <w:szCs w:val="22"/>
        </w:rPr>
        <w:t>n</w:t>
      </w:r>
      <w:r w:rsidRPr="0071698D">
        <w:rPr>
          <w:sz w:val="22"/>
          <w:szCs w:val="22"/>
        </w:rPr>
        <w:t>itus</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srdca a srdcovej činnosti</w:t>
      </w:r>
    </w:p>
    <w:p w:rsidR="005D32DB" w:rsidRPr="0071698D" w:rsidRDefault="005D32DB" w:rsidP="005D32DB">
      <w:pPr>
        <w:adjustRightInd w:val="0"/>
        <w:rPr>
          <w:sz w:val="22"/>
          <w:szCs w:val="22"/>
        </w:rPr>
      </w:pPr>
      <w:r w:rsidRPr="0071698D">
        <w:rPr>
          <w:sz w:val="22"/>
          <w:szCs w:val="22"/>
        </w:rPr>
        <w:t>Menej časté: hypotenzia, ortostatická hypotenzia, sternalgia, ang</w:t>
      </w:r>
      <w:r>
        <w:rPr>
          <w:sz w:val="22"/>
          <w:szCs w:val="22"/>
        </w:rPr>
        <w:t>í</w:t>
      </w:r>
      <w:r w:rsidRPr="0071698D">
        <w:rPr>
          <w:sz w:val="22"/>
          <w:szCs w:val="22"/>
        </w:rPr>
        <w:t>na pe</w:t>
      </w:r>
      <w:r>
        <w:rPr>
          <w:sz w:val="22"/>
          <w:szCs w:val="22"/>
        </w:rPr>
        <w:t>k</w:t>
      </w:r>
      <w:r w:rsidRPr="0071698D">
        <w:rPr>
          <w:sz w:val="22"/>
          <w:szCs w:val="22"/>
        </w:rPr>
        <w:t>toris, AV blok II. stupňa, cerebrovaskulárna príhoda, infarkt myokardu, palpitácia, arytmie (atriálne fibrilácie, sínusová bradykardia, tachykardia, ventrikulárna tachykardia, ventrikulárna fibrilácia)</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ciev</w:t>
      </w:r>
    </w:p>
    <w:p w:rsidR="005D32DB" w:rsidRDefault="005D32DB" w:rsidP="005D32DB">
      <w:pPr>
        <w:adjustRightInd w:val="0"/>
        <w:rPr>
          <w:sz w:val="22"/>
          <w:szCs w:val="22"/>
        </w:rPr>
      </w:pPr>
      <w:r w:rsidRPr="0071698D">
        <w:rPr>
          <w:sz w:val="22"/>
          <w:szCs w:val="22"/>
        </w:rPr>
        <w:t>Menej časté: vaskulitída</w:t>
      </w:r>
    </w:p>
    <w:p w:rsidR="005D32DB" w:rsidRPr="0071698D" w:rsidRDefault="005D32DB" w:rsidP="005D32DB">
      <w:pPr>
        <w:adjustRightInd w:val="0"/>
        <w:rPr>
          <w:sz w:val="22"/>
          <w:szCs w:val="22"/>
        </w:rPr>
      </w:pPr>
      <w:r>
        <w:rPr>
          <w:sz w:val="22"/>
          <w:szCs w:val="22"/>
        </w:rPr>
        <w:t>Neznáme: ortostatické účinky</w:t>
      </w:r>
      <w:r w:rsidR="0097589E">
        <w:rPr>
          <w:sz w:val="22"/>
          <w:szCs w:val="22"/>
        </w:rPr>
        <w:t xml:space="preserve"> závislé od dávky</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dýchacej sústavy, hrudníka a mediastína</w:t>
      </w:r>
    </w:p>
    <w:p w:rsidR="005D32DB" w:rsidRPr="0071698D" w:rsidRDefault="005D32DB" w:rsidP="005D32DB">
      <w:pPr>
        <w:adjustRightInd w:val="0"/>
        <w:rPr>
          <w:sz w:val="22"/>
          <w:szCs w:val="22"/>
        </w:rPr>
      </w:pPr>
      <w:r w:rsidRPr="0071698D">
        <w:rPr>
          <w:sz w:val="22"/>
          <w:szCs w:val="22"/>
        </w:rPr>
        <w:t>Časté: kašeľ, infekcia horných dýchacích ciest, na</w:t>
      </w:r>
      <w:r>
        <w:rPr>
          <w:sz w:val="22"/>
          <w:szCs w:val="22"/>
        </w:rPr>
        <w:t>z</w:t>
      </w:r>
      <w:r w:rsidRPr="0071698D">
        <w:rPr>
          <w:sz w:val="22"/>
          <w:szCs w:val="22"/>
        </w:rPr>
        <w:t xml:space="preserve">álna kongescia, sínusitída, ochorenie sínusov </w:t>
      </w:r>
    </w:p>
    <w:p w:rsidR="005D32DB" w:rsidRPr="0071698D" w:rsidRDefault="005D32DB" w:rsidP="005D32DB">
      <w:pPr>
        <w:adjustRightInd w:val="0"/>
        <w:rPr>
          <w:sz w:val="22"/>
          <w:szCs w:val="22"/>
        </w:rPr>
      </w:pPr>
      <w:r>
        <w:rPr>
          <w:sz w:val="22"/>
          <w:szCs w:val="22"/>
        </w:rPr>
        <w:t>M</w:t>
      </w:r>
      <w:r w:rsidRPr="0071698D">
        <w:rPr>
          <w:sz w:val="22"/>
          <w:szCs w:val="22"/>
        </w:rPr>
        <w:t>enej časté: faryng</w:t>
      </w:r>
      <w:r>
        <w:rPr>
          <w:sz w:val="22"/>
          <w:szCs w:val="22"/>
        </w:rPr>
        <w:t>e</w:t>
      </w:r>
      <w:r w:rsidRPr="0071698D">
        <w:rPr>
          <w:sz w:val="22"/>
          <w:szCs w:val="22"/>
        </w:rPr>
        <w:t>álny d</w:t>
      </w:r>
      <w:r w:rsidR="0097589E">
        <w:rPr>
          <w:sz w:val="22"/>
          <w:szCs w:val="22"/>
        </w:rPr>
        <w:t>y</w:t>
      </w:r>
      <w:r w:rsidRPr="0071698D">
        <w:rPr>
          <w:sz w:val="22"/>
          <w:szCs w:val="22"/>
        </w:rPr>
        <w:t>skomfort, faryngitída, laryngitída, dyspnoe, bronchitída, epistaxa, rinitída, respiračná kongescia</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Poruchy gastrointestinálneho traktu</w:t>
      </w:r>
    </w:p>
    <w:p w:rsidR="005D32DB" w:rsidRPr="0071698D" w:rsidRDefault="005D32DB" w:rsidP="005D32DB">
      <w:pPr>
        <w:adjustRightInd w:val="0"/>
        <w:rPr>
          <w:sz w:val="22"/>
          <w:szCs w:val="22"/>
        </w:rPr>
      </w:pPr>
      <w:r w:rsidRPr="0071698D">
        <w:rPr>
          <w:sz w:val="22"/>
          <w:szCs w:val="22"/>
        </w:rPr>
        <w:t>Časté: bolesť brucha, nauzea, hnačka, dyspepsia</w:t>
      </w:r>
    </w:p>
    <w:p w:rsidR="005D32DB" w:rsidRPr="00B02859" w:rsidRDefault="005D32DB" w:rsidP="005D32DB">
      <w:pPr>
        <w:adjustRightInd w:val="0"/>
        <w:rPr>
          <w:sz w:val="22"/>
          <w:szCs w:val="22"/>
        </w:rPr>
      </w:pPr>
      <w:r>
        <w:rPr>
          <w:sz w:val="22"/>
          <w:szCs w:val="22"/>
        </w:rPr>
        <w:t>M</w:t>
      </w:r>
      <w:r w:rsidRPr="0071698D">
        <w:rPr>
          <w:sz w:val="22"/>
          <w:szCs w:val="22"/>
        </w:rPr>
        <w:t xml:space="preserve">enej časté: </w:t>
      </w:r>
      <w:r>
        <w:rPr>
          <w:sz w:val="22"/>
          <w:szCs w:val="22"/>
        </w:rPr>
        <w:t xml:space="preserve">krátkodobá </w:t>
      </w:r>
      <w:r w:rsidRPr="00BB440F">
        <w:rPr>
          <w:sz w:val="22"/>
          <w:szCs w:val="22"/>
        </w:rPr>
        <w:t>zápcha,</w:t>
      </w:r>
      <w:r w:rsidRPr="0071698D">
        <w:rPr>
          <w:sz w:val="22"/>
          <w:szCs w:val="22"/>
        </w:rPr>
        <w:t xml:space="preserve"> bolesť zubov, sucho v ústach, plynatosť, gastritída, vracanie</w:t>
      </w:r>
      <w:r>
        <w:rPr>
          <w:sz w:val="22"/>
          <w:szCs w:val="22"/>
        </w:rPr>
        <w:t xml:space="preserve">, </w:t>
      </w:r>
      <w:r w:rsidRPr="003E1635">
        <w:rPr>
          <w:sz w:val="22"/>
          <w:szCs w:val="22"/>
        </w:rPr>
        <w:t>zápcha</w:t>
      </w:r>
    </w:p>
    <w:p w:rsidR="005D32DB" w:rsidRPr="0071698D" w:rsidRDefault="005D32DB" w:rsidP="005D32DB">
      <w:pPr>
        <w:adjustRightInd w:val="0"/>
        <w:rPr>
          <w:sz w:val="22"/>
          <w:szCs w:val="22"/>
        </w:rPr>
      </w:pPr>
      <w:r w:rsidRPr="00BB440F">
        <w:rPr>
          <w:sz w:val="22"/>
          <w:szCs w:val="22"/>
        </w:rPr>
        <w:t>Neznáme: pa</w:t>
      </w:r>
      <w:r>
        <w:rPr>
          <w:sz w:val="22"/>
          <w:szCs w:val="22"/>
        </w:rPr>
        <w:t>n</w:t>
      </w:r>
      <w:r w:rsidRPr="00BB440F">
        <w:rPr>
          <w:sz w:val="22"/>
          <w:szCs w:val="22"/>
        </w:rPr>
        <w:t>kreatitída</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pečene a žlčových ciest</w:t>
      </w:r>
    </w:p>
    <w:p w:rsidR="005D32DB" w:rsidRPr="0071698D" w:rsidRDefault="005D32DB" w:rsidP="005D32DB">
      <w:pPr>
        <w:adjustRightInd w:val="0"/>
        <w:rPr>
          <w:sz w:val="22"/>
          <w:szCs w:val="22"/>
        </w:rPr>
      </w:pPr>
      <w:r w:rsidRPr="0071698D">
        <w:rPr>
          <w:sz w:val="22"/>
          <w:szCs w:val="22"/>
        </w:rPr>
        <w:t>Neznáme: abnormality funkcie pečene</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Poruchy kože a podkožného tkaniva</w:t>
      </w:r>
    </w:p>
    <w:p w:rsidR="005D32DB" w:rsidRPr="0071698D" w:rsidRDefault="005D32DB" w:rsidP="005D32DB">
      <w:pPr>
        <w:adjustRightInd w:val="0"/>
        <w:rPr>
          <w:sz w:val="22"/>
          <w:szCs w:val="22"/>
        </w:rPr>
      </w:pPr>
      <w:r w:rsidRPr="0071698D">
        <w:rPr>
          <w:sz w:val="22"/>
          <w:szCs w:val="22"/>
        </w:rPr>
        <w:t>Menej časté: alopécia, dermatitída, suchá koža, erytém, pocit návalu horúčavy, fotosenzitivita, pruritus, vyrážky, urtikária, potenie</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Poruchy kostrovej a svalovej sústavy a spojivového tkaniva</w:t>
      </w:r>
    </w:p>
    <w:p w:rsidR="005D32DB" w:rsidRPr="0071698D" w:rsidRDefault="005D32DB" w:rsidP="005D32DB">
      <w:pPr>
        <w:adjustRightInd w:val="0"/>
        <w:rPr>
          <w:sz w:val="22"/>
          <w:szCs w:val="22"/>
        </w:rPr>
      </w:pPr>
      <w:r w:rsidRPr="0071698D">
        <w:rPr>
          <w:sz w:val="22"/>
          <w:szCs w:val="22"/>
        </w:rPr>
        <w:t>Časté: svalový kŕč, bolesť chrbta, bolesť nohy, myalgia</w:t>
      </w:r>
    </w:p>
    <w:p w:rsidR="005D32DB" w:rsidRPr="0071698D" w:rsidRDefault="005D32DB" w:rsidP="005D32DB">
      <w:pPr>
        <w:adjustRightInd w:val="0"/>
        <w:rPr>
          <w:sz w:val="22"/>
          <w:szCs w:val="22"/>
        </w:rPr>
      </w:pPr>
      <w:r>
        <w:rPr>
          <w:sz w:val="22"/>
          <w:szCs w:val="22"/>
        </w:rPr>
        <w:t>M</w:t>
      </w:r>
      <w:r w:rsidRPr="0071698D">
        <w:rPr>
          <w:sz w:val="22"/>
          <w:szCs w:val="22"/>
        </w:rPr>
        <w:t>enej časté: bolesť ramena, opuch kĺbu, bolesť v kolene, muskuloskeletálna bolesť, bolesť v pleci, stuhnutosť, artralgia, artritída, koxalgia, fibromyalgia, svalová slabosť</w:t>
      </w:r>
    </w:p>
    <w:p w:rsidR="005D32DB" w:rsidRPr="0071698D" w:rsidRDefault="005D32DB" w:rsidP="005D32DB">
      <w:pPr>
        <w:adjustRightInd w:val="0"/>
        <w:rPr>
          <w:sz w:val="22"/>
          <w:szCs w:val="22"/>
        </w:rPr>
      </w:pPr>
      <w:r>
        <w:rPr>
          <w:sz w:val="22"/>
          <w:szCs w:val="22"/>
        </w:rPr>
        <w:t>N</w:t>
      </w:r>
      <w:r w:rsidRPr="0071698D">
        <w:rPr>
          <w:sz w:val="22"/>
          <w:szCs w:val="22"/>
        </w:rPr>
        <w:t>eznáme: rabdomyolýza</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Poruchy obličiek a močových ciest</w:t>
      </w:r>
    </w:p>
    <w:p w:rsidR="005D32DB" w:rsidRPr="00B02859" w:rsidRDefault="005D32DB" w:rsidP="005D32DB">
      <w:pPr>
        <w:adjustRightInd w:val="0"/>
        <w:rPr>
          <w:sz w:val="22"/>
          <w:szCs w:val="22"/>
        </w:rPr>
      </w:pPr>
      <w:r w:rsidRPr="00B02859">
        <w:rPr>
          <w:sz w:val="22"/>
          <w:szCs w:val="22"/>
        </w:rPr>
        <w:t>Časté: porucha funkcie obličiek, zlyh</w:t>
      </w:r>
      <w:r w:rsidR="005478C2">
        <w:rPr>
          <w:sz w:val="22"/>
          <w:szCs w:val="22"/>
        </w:rPr>
        <w:t xml:space="preserve">ávanie </w:t>
      </w:r>
      <w:r w:rsidRPr="00B02859">
        <w:rPr>
          <w:sz w:val="22"/>
          <w:szCs w:val="22"/>
        </w:rPr>
        <w:t>obličiek</w:t>
      </w:r>
    </w:p>
    <w:p w:rsidR="005D32DB" w:rsidRPr="00BB440F" w:rsidRDefault="005D32DB" w:rsidP="005D32DB">
      <w:pPr>
        <w:adjustRightInd w:val="0"/>
        <w:rPr>
          <w:sz w:val="22"/>
          <w:szCs w:val="22"/>
        </w:rPr>
      </w:pPr>
      <w:r w:rsidRPr="00BB440F">
        <w:rPr>
          <w:sz w:val="22"/>
          <w:szCs w:val="22"/>
        </w:rPr>
        <w:t>Menej časté: noktúria, časté močenie, infekcia močových ciest.</w:t>
      </w:r>
    </w:p>
    <w:p w:rsidR="005D32DB" w:rsidRPr="00BB440F" w:rsidRDefault="005D32DB" w:rsidP="005D32DB">
      <w:pPr>
        <w:adjustRightInd w:val="0"/>
        <w:rPr>
          <w:sz w:val="22"/>
          <w:szCs w:val="22"/>
        </w:rPr>
      </w:pPr>
    </w:p>
    <w:p w:rsidR="005D32DB" w:rsidRPr="00141A2B" w:rsidRDefault="005D32DB" w:rsidP="005D32DB">
      <w:pPr>
        <w:adjustRightInd w:val="0"/>
        <w:rPr>
          <w:i/>
          <w:iCs/>
          <w:sz w:val="22"/>
          <w:szCs w:val="22"/>
        </w:rPr>
      </w:pPr>
      <w:r w:rsidRPr="00141A2B">
        <w:rPr>
          <w:i/>
          <w:iCs/>
          <w:sz w:val="22"/>
          <w:szCs w:val="22"/>
        </w:rPr>
        <w:t>Poruchy reprodukčného systému a prsníkov</w:t>
      </w:r>
    </w:p>
    <w:p w:rsidR="005D32DB" w:rsidRPr="00D40D3E" w:rsidRDefault="005D32DB" w:rsidP="005D32DB">
      <w:pPr>
        <w:adjustRightInd w:val="0"/>
        <w:rPr>
          <w:sz w:val="22"/>
          <w:szCs w:val="22"/>
        </w:rPr>
      </w:pPr>
      <w:r w:rsidRPr="00141A2B">
        <w:rPr>
          <w:sz w:val="22"/>
          <w:szCs w:val="22"/>
        </w:rPr>
        <w:t xml:space="preserve">Menej časté: </w:t>
      </w:r>
      <w:r w:rsidRPr="00CC0B8B">
        <w:rPr>
          <w:sz w:val="22"/>
          <w:szCs w:val="22"/>
        </w:rPr>
        <w:t>znížené libido, erektilná dysfunkcia/</w:t>
      </w:r>
      <w:r w:rsidRPr="00D40D3E">
        <w:rPr>
          <w:sz w:val="22"/>
          <w:szCs w:val="22"/>
        </w:rPr>
        <w:t>impotencia.</w:t>
      </w:r>
    </w:p>
    <w:p w:rsidR="005D32DB" w:rsidRPr="004B5E86" w:rsidRDefault="005D32DB" w:rsidP="005D32DB">
      <w:pPr>
        <w:adjustRightInd w:val="0"/>
        <w:rPr>
          <w:i/>
          <w:iCs/>
          <w:sz w:val="22"/>
          <w:szCs w:val="22"/>
        </w:rPr>
      </w:pPr>
    </w:p>
    <w:p w:rsidR="005D32DB" w:rsidRPr="004B5E86" w:rsidRDefault="005D32DB" w:rsidP="005D32DB">
      <w:pPr>
        <w:adjustRightInd w:val="0"/>
        <w:rPr>
          <w:i/>
          <w:iCs/>
          <w:sz w:val="22"/>
          <w:szCs w:val="22"/>
        </w:rPr>
      </w:pPr>
      <w:r w:rsidRPr="004B5E86">
        <w:rPr>
          <w:i/>
          <w:iCs/>
          <w:sz w:val="22"/>
          <w:szCs w:val="22"/>
        </w:rPr>
        <w:t>Celkové poruchy a reakcie v mieste podania</w:t>
      </w:r>
    </w:p>
    <w:p w:rsidR="005D32DB" w:rsidRPr="004B5E86" w:rsidRDefault="005D32DB" w:rsidP="005D32DB">
      <w:pPr>
        <w:adjustRightInd w:val="0"/>
        <w:rPr>
          <w:sz w:val="22"/>
          <w:szCs w:val="22"/>
        </w:rPr>
      </w:pPr>
      <w:r w:rsidRPr="004B5E86">
        <w:rPr>
          <w:sz w:val="22"/>
          <w:szCs w:val="22"/>
        </w:rPr>
        <w:t>Časté: asténia, únava, bolesť v hrudníku</w:t>
      </w:r>
    </w:p>
    <w:p w:rsidR="005D32DB" w:rsidRPr="00D17C14" w:rsidRDefault="005D32DB" w:rsidP="005D32DB">
      <w:pPr>
        <w:adjustRightInd w:val="0"/>
        <w:rPr>
          <w:sz w:val="22"/>
          <w:szCs w:val="22"/>
        </w:rPr>
      </w:pPr>
      <w:r w:rsidRPr="00D17C14">
        <w:rPr>
          <w:sz w:val="22"/>
          <w:szCs w:val="22"/>
        </w:rPr>
        <w:t>Menej časté: edém tváre, edém, horúčka</w:t>
      </w:r>
    </w:p>
    <w:p w:rsidR="005D32DB" w:rsidRPr="0071698D" w:rsidRDefault="005D32DB" w:rsidP="005D32DB">
      <w:pPr>
        <w:adjustRightInd w:val="0"/>
        <w:rPr>
          <w:sz w:val="22"/>
          <w:szCs w:val="22"/>
        </w:rPr>
      </w:pPr>
      <w:r w:rsidRPr="00D17C14">
        <w:rPr>
          <w:sz w:val="22"/>
          <w:szCs w:val="22"/>
        </w:rPr>
        <w:t>Neznáme: príznaky podobné chrípke, malátnosť</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Laboratórne a funkčné vyšetrenia</w:t>
      </w:r>
    </w:p>
    <w:p w:rsidR="005D32DB" w:rsidRPr="00967ABE" w:rsidRDefault="005D32DB" w:rsidP="005D32DB">
      <w:pPr>
        <w:adjustRightInd w:val="0"/>
        <w:rPr>
          <w:sz w:val="22"/>
          <w:szCs w:val="22"/>
        </w:rPr>
      </w:pPr>
      <w:r w:rsidRPr="0071698D">
        <w:rPr>
          <w:sz w:val="22"/>
          <w:szCs w:val="22"/>
        </w:rPr>
        <w:t>Časté: hyperkaliémia, mierne zníženie hematokritu a hemoglobínu,</w:t>
      </w:r>
      <w:r>
        <w:rPr>
          <w:sz w:val="22"/>
          <w:szCs w:val="22"/>
        </w:rPr>
        <w:t xml:space="preserve"> </w:t>
      </w:r>
      <w:r w:rsidRPr="00B02859">
        <w:rPr>
          <w:sz w:val="22"/>
          <w:szCs w:val="22"/>
        </w:rPr>
        <w:t>hypoglykémia</w:t>
      </w:r>
    </w:p>
    <w:p w:rsidR="005D32DB" w:rsidRPr="00141A2B" w:rsidRDefault="005D32DB" w:rsidP="005D32DB">
      <w:pPr>
        <w:adjustRightInd w:val="0"/>
        <w:rPr>
          <w:sz w:val="22"/>
          <w:szCs w:val="22"/>
        </w:rPr>
      </w:pPr>
      <w:r w:rsidRPr="00BB440F">
        <w:rPr>
          <w:sz w:val="22"/>
          <w:szCs w:val="22"/>
        </w:rPr>
        <w:t>Menej časté: mierne zvýšenie hladiny močoviny a kreatinínu v sére</w:t>
      </w:r>
    </w:p>
    <w:p w:rsidR="005D32DB" w:rsidRPr="00CC0B8B" w:rsidRDefault="005D32DB" w:rsidP="005D32DB">
      <w:pPr>
        <w:adjustRightInd w:val="0"/>
        <w:rPr>
          <w:sz w:val="22"/>
          <w:szCs w:val="22"/>
        </w:rPr>
      </w:pPr>
      <w:r w:rsidRPr="00141A2B">
        <w:rPr>
          <w:sz w:val="22"/>
          <w:szCs w:val="22"/>
        </w:rPr>
        <w:t>Veľmi zriedkavé: zvýšenie hepatálnych enzýmov a bilirubínu</w:t>
      </w:r>
    </w:p>
    <w:p w:rsidR="005D32DB" w:rsidRPr="0071698D" w:rsidRDefault="005D32DB" w:rsidP="005D32DB">
      <w:pPr>
        <w:adjustRightInd w:val="0"/>
        <w:rPr>
          <w:sz w:val="22"/>
          <w:szCs w:val="22"/>
        </w:rPr>
      </w:pPr>
      <w:r w:rsidRPr="004B5E86">
        <w:rPr>
          <w:sz w:val="22"/>
          <w:szCs w:val="22"/>
        </w:rPr>
        <w:t>Neznáme: hyponatriémia</w:t>
      </w:r>
    </w:p>
    <w:p w:rsidR="005D32DB" w:rsidRPr="0071698D" w:rsidRDefault="005D32DB" w:rsidP="005D32DB">
      <w:pPr>
        <w:adjustRightInd w:val="0"/>
        <w:rPr>
          <w:sz w:val="22"/>
          <w:szCs w:val="22"/>
        </w:rPr>
      </w:pPr>
    </w:p>
    <w:p w:rsidR="005D32DB" w:rsidRPr="00EB3864" w:rsidRDefault="005D32DB" w:rsidP="005D32DB">
      <w:pPr>
        <w:adjustRightInd w:val="0"/>
        <w:rPr>
          <w:sz w:val="22"/>
          <w:szCs w:val="22"/>
          <w:u w:val="single"/>
        </w:rPr>
      </w:pPr>
      <w:r w:rsidRPr="00EB3864">
        <w:rPr>
          <w:sz w:val="22"/>
          <w:szCs w:val="22"/>
          <w:u w:val="single"/>
        </w:rPr>
        <w:t>Hydrochlorotiazid</w:t>
      </w:r>
    </w:p>
    <w:p w:rsidR="005D32DB" w:rsidRDefault="005D32DB" w:rsidP="005D32DB">
      <w:pPr>
        <w:adjustRightInd w:val="0"/>
        <w:rPr>
          <w:i/>
          <w:iCs/>
          <w:sz w:val="22"/>
          <w:szCs w:val="22"/>
        </w:rPr>
      </w:pPr>
    </w:p>
    <w:p w:rsidR="000F1400" w:rsidRPr="00F362DB" w:rsidRDefault="000F1400" w:rsidP="000F1400">
      <w:pPr>
        <w:rPr>
          <w:i/>
          <w:sz w:val="22"/>
          <w:szCs w:val="22"/>
        </w:rPr>
      </w:pPr>
      <w:r w:rsidRPr="00F362DB">
        <w:rPr>
          <w:i/>
          <w:sz w:val="22"/>
          <w:szCs w:val="22"/>
        </w:rPr>
        <w:t>Benígne a malígne nádory, vrátane nešpecifikovaných novotvarov (cysty a polypy)</w:t>
      </w:r>
    </w:p>
    <w:p w:rsidR="000F1400" w:rsidRPr="00AC1105" w:rsidRDefault="00366B94" w:rsidP="000F1400">
      <w:pPr>
        <w:pStyle w:val="Default"/>
        <w:rPr>
          <w:rFonts w:ascii="Times New Roman" w:hAnsi="Times New Roman" w:cs="Times New Roman"/>
          <w:sz w:val="22"/>
          <w:szCs w:val="22"/>
        </w:rPr>
      </w:pPr>
      <w:r>
        <w:rPr>
          <w:rFonts w:ascii="Times New Roman" w:hAnsi="Times New Roman" w:cs="Times New Roman"/>
          <w:sz w:val="22"/>
          <w:szCs w:val="22"/>
        </w:rPr>
        <w:t>N</w:t>
      </w:r>
      <w:r w:rsidR="000F1400" w:rsidRPr="00AC1105">
        <w:rPr>
          <w:rFonts w:ascii="Times New Roman" w:hAnsi="Times New Roman" w:cs="Times New Roman"/>
          <w:sz w:val="22"/>
          <w:szCs w:val="22"/>
        </w:rPr>
        <w:t xml:space="preserve">eznáme: Nemelanómová rakovina kože (bazocelulárny karcinóm a skvamocelulárny karcinóm) </w:t>
      </w:r>
    </w:p>
    <w:p w:rsidR="000F1400" w:rsidRDefault="000F1400"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krvi a lymfatického systému</w:t>
      </w:r>
    </w:p>
    <w:p w:rsidR="005D32DB" w:rsidRPr="0071698D" w:rsidRDefault="005D32DB" w:rsidP="005D32DB">
      <w:pPr>
        <w:adjustRightInd w:val="0"/>
        <w:rPr>
          <w:sz w:val="22"/>
          <w:szCs w:val="22"/>
        </w:rPr>
      </w:pPr>
      <w:r w:rsidRPr="0071698D">
        <w:rPr>
          <w:sz w:val="22"/>
          <w:szCs w:val="22"/>
        </w:rPr>
        <w:t>Menej časté: agranulocytóza, aplastická anémia, hemolytická anémia, leukopénia, purpura, trombocytopénia</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imunitného systému</w:t>
      </w:r>
    </w:p>
    <w:p w:rsidR="005D32DB" w:rsidRPr="0071698D" w:rsidRDefault="005D32DB" w:rsidP="005D32DB">
      <w:pPr>
        <w:adjustRightInd w:val="0"/>
        <w:rPr>
          <w:sz w:val="22"/>
          <w:szCs w:val="22"/>
        </w:rPr>
      </w:pPr>
      <w:r w:rsidRPr="0071698D">
        <w:rPr>
          <w:sz w:val="22"/>
          <w:szCs w:val="22"/>
        </w:rPr>
        <w:t>Zriedkavé: anafylaktická reakcia</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Poruchy metabolizmu a výživy</w:t>
      </w:r>
    </w:p>
    <w:p w:rsidR="005D32DB" w:rsidRPr="0071698D" w:rsidRDefault="005D32DB" w:rsidP="005D32DB">
      <w:pPr>
        <w:adjustRightInd w:val="0"/>
        <w:rPr>
          <w:sz w:val="22"/>
          <w:szCs w:val="22"/>
        </w:rPr>
      </w:pPr>
      <w:r w:rsidRPr="0071698D">
        <w:rPr>
          <w:sz w:val="22"/>
          <w:szCs w:val="22"/>
        </w:rPr>
        <w:t>Menej časté: anorexia, hyperglykémia, hyperurikémia, hypokaliémia, hyponatriémia</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Psychické poruchy</w:t>
      </w:r>
    </w:p>
    <w:p w:rsidR="005D32DB" w:rsidRPr="0071698D" w:rsidRDefault="005D32DB" w:rsidP="005D32DB">
      <w:pPr>
        <w:adjustRightInd w:val="0"/>
        <w:rPr>
          <w:sz w:val="22"/>
          <w:szCs w:val="22"/>
        </w:rPr>
      </w:pPr>
      <w:r w:rsidRPr="0071698D">
        <w:rPr>
          <w:sz w:val="22"/>
          <w:szCs w:val="22"/>
        </w:rPr>
        <w:t>Menej časté: insomnia</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Poruchy nervového systému</w:t>
      </w:r>
    </w:p>
    <w:p w:rsidR="005D32DB" w:rsidRPr="0071698D" w:rsidRDefault="005D32DB" w:rsidP="005D32DB">
      <w:pPr>
        <w:adjustRightInd w:val="0"/>
        <w:rPr>
          <w:sz w:val="22"/>
          <w:szCs w:val="22"/>
        </w:rPr>
      </w:pPr>
      <w:r w:rsidRPr="0071698D">
        <w:rPr>
          <w:sz w:val="22"/>
          <w:szCs w:val="22"/>
        </w:rPr>
        <w:t>Časté: cefalalgia</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oka</w:t>
      </w:r>
    </w:p>
    <w:p w:rsidR="005D32DB" w:rsidRPr="0071698D" w:rsidRDefault="005D32DB" w:rsidP="005D32DB">
      <w:pPr>
        <w:adjustRightInd w:val="0"/>
        <w:rPr>
          <w:sz w:val="22"/>
          <w:szCs w:val="22"/>
        </w:rPr>
      </w:pPr>
      <w:r w:rsidRPr="0071698D">
        <w:rPr>
          <w:sz w:val="22"/>
          <w:szCs w:val="22"/>
        </w:rPr>
        <w:t>Menej časté: prechodné rozmazané videnie, xantopsia</w:t>
      </w:r>
    </w:p>
    <w:p w:rsidR="00AB6E78" w:rsidRDefault="00AB6E78" w:rsidP="00AB6E78">
      <w:pPr>
        <w:adjustRightInd w:val="0"/>
        <w:rPr>
          <w:sz w:val="22"/>
          <w:szCs w:val="22"/>
        </w:rPr>
      </w:pPr>
      <w:r>
        <w:rPr>
          <w:sz w:val="22"/>
          <w:szCs w:val="22"/>
        </w:rPr>
        <w:lastRenderedPageBreak/>
        <w:t xml:space="preserve">Neznáme: </w:t>
      </w:r>
      <w:r w:rsidRPr="00804DE6">
        <w:rPr>
          <w:sz w:val="22"/>
          <w:szCs w:val="22"/>
        </w:rPr>
        <w:t>choroidálna efúzia</w:t>
      </w:r>
      <w:r w:rsidR="00705AF5">
        <w:rPr>
          <w:sz w:val="22"/>
          <w:szCs w:val="22"/>
        </w:rPr>
        <w:t xml:space="preserve">, </w:t>
      </w:r>
      <w:r w:rsidR="00705AF5">
        <w:rPr>
          <w:rStyle w:val="Zvraznenie"/>
          <w:bCs/>
          <w:i w:val="0"/>
          <w:iCs w:val="0"/>
          <w:sz w:val="22"/>
          <w:szCs w:val="22"/>
          <w:shd w:val="clear" w:color="auto" w:fill="FFFFFF"/>
        </w:rPr>
        <w:t>a</w:t>
      </w:r>
      <w:r w:rsidR="00705AF5" w:rsidRPr="00705AF5">
        <w:rPr>
          <w:rStyle w:val="Zvraznenie"/>
          <w:bCs/>
          <w:i w:val="0"/>
          <w:iCs w:val="0"/>
          <w:sz w:val="22"/>
          <w:szCs w:val="22"/>
          <w:shd w:val="clear" w:color="auto" w:fill="FFFFFF"/>
        </w:rPr>
        <w:t>kútny glaukóm</w:t>
      </w:r>
      <w:r w:rsidR="00705AF5" w:rsidRPr="00705AF5">
        <w:rPr>
          <w:sz w:val="22"/>
          <w:szCs w:val="22"/>
          <w:shd w:val="clear" w:color="auto" w:fill="FFFFFF"/>
        </w:rPr>
        <w:t> s </w:t>
      </w:r>
      <w:r w:rsidR="00705AF5" w:rsidRPr="00705AF5">
        <w:rPr>
          <w:rStyle w:val="Zvraznenie"/>
          <w:bCs/>
          <w:i w:val="0"/>
          <w:iCs w:val="0"/>
          <w:sz w:val="22"/>
          <w:szCs w:val="22"/>
          <w:shd w:val="clear" w:color="auto" w:fill="FFFFFF"/>
        </w:rPr>
        <w:t>uzavretým uhlom</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Poruchy ciev</w:t>
      </w:r>
    </w:p>
    <w:p w:rsidR="005D32DB" w:rsidRPr="0071698D" w:rsidRDefault="005D32DB" w:rsidP="005D32DB">
      <w:pPr>
        <w:adjustRightInd w:val="0"/>
        <w:rPr>
          <w:sz w:val="22"/>
          <w:szCs w:val="22"/>
        </w:rPr>
      </w:pPr>
      <w:r w:rsidRPr="0071698D">
        <w:rPr>
          <w:sz w:val="22"/>
          <w:szCs w:val="22"/>
        </w:rPr>
        <w:t>Menej časté: nekrotizujúca angiitída (vaskulitída, kožná vaskulitída)</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dýchacej sústavy, hrudníka a mediastina</w:t>
      </w:r>
    </w:p>
    <w:p w:rsidR="005D32DB" w:rsidRPr="0071698D" w:rsidRDefault="005D32DB" w:rsidP="005D32DB">
      <w:pPr>
        <w:adjustRightInd w:val="0"/>
        <w:rPr>
          <w:sz w:val="22"/>
          <w:szCs w:val="22"/>
        </w:rPr>
      </w:pPr>
      <w:r w:rsidRPr="0071698D">
        <w:rPr>
          <w:sz w:val="22"/>
          <w:szCs w:val="22"/>
        </w:rPr>
        <w:t>Menej časté: ťažkosti s dýchaním, vrátane pneumonitídy a edému pľúc</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Poruchy gastrointestinálneho traktu</w:t>
      </w:r>
    </w:p>
    <w:p w:rsidR="005D32DB" w:rsidRPr="0071698D" w:rsidRDefault="005D32DB" w:rsidP="005D32DB">
      <w:pPr>
        <w:adjustRightInd w:val="0"/>
        <w:rPr>
          <w:sz w:val="22"/>
          <w:szCs w:val="22"/>
        </w:rPr>
      </w:pPr>
      <w:r w:rsidRPr="0071698D">
        <w:rPr>
          <w:sz w:val="22"/>
          <w:szCs w:val="22"/>
        </w:rPr>
        <w:t>Menej časté: sialoadenitída, spazmy, podráždenie žalúdka, nauzea, vracanie, hnačka, zápcha</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pečene a žlčových ciest</w:t>
      </w:r>
    </w:p>
    <w:p w:rsidR="005D32DB" w:rsidRPr="0071698D" w:rsidRDefault="005D32DB" w:rsidP="005D32DB">
      <w:pPr>
        <w:adjustRightInd w:val="0"/>
        <w:rPr>
          <w:sz w:val="22"/>
          <w:szCs w:val="22"/>
        </w:rPr>
      </w:pPr>
      <w:r w:rsidRPr="0071698D">
        <w:rPr>
          <w:sz w:val="22"/>
          <w:szCs w:val="22"/>
        </w:rPr>
        <w:t>Menej časté: ikterus (intrahepatálna cholestáza), pankreatitída</w:t>
      </w:r>
    </w:p>
    <w:p w:rsidR="005D32DB"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kože a podkožného tkaniva</w:t>
      </w:r>
    </w:p>
    <w:p w:rsidR="005D32DB" w:rsidRDefault="005D32DB" w:rsidP="005D32DB">
      <w:pPr>
        <w:adjustRightInd w:val="0"/>
        <w:rPr>
          <w:sz w:val="22"/>
          <w:szCs w:val="22"/>
        </w:rPr>
      </w:pPr>
      <w:r w:rsidRPr="0071698D">
        <w:rPr>
          <w:sz w:val="22"/>
          <w:szCs w:val="22"/>
        </w:rPr>
        <w:t>Menej časté: fotosenzitivita, urtikária, toxická epidermálna nekrolýza</w:t>
      </w:r>
    </w:p>
    <w:p w:rsidR="005478C2" w:rsidRPr="0071698D" w:rsidRDefault="005478C2" w:rsidP="005D32DB">
      <w:pPr>
        <w:adjustRightInd w:val="0"/>
        <w:rPr>
          <w:sz w:val="22"/>
          <w:szCs w:val="22"/>
        </w:rPr>
      </w:pPr>
      <w:r>
        <w:rPr>
          <w:sz w:val="22"/>
          <w:szCs w:val="22"/>
        </w:rPr>
        <w:t>Neznáme: kožný lupus erythematosus</w:t>
      </w:r>
    </w:p>
    <w:p w:rsidR="005D32DB" w:rsidRPr="0071698D" w:rsidRDefault="005D32DB" w:rsidP="005D32DB">
      <w:pPr>
        <w:adjustRightInd w:val="0"/>
        <w:rPr>
          <w:i/>
          <w:iCs/>
          <w:sz w:val="22"/>
          <w:szCs w:val="22"/>
        </w:rPr>
      </w:pPr>
    </w:p>
    <w:p w:rsidR="005D32DB" w:rsidRPr="0071698D" w:rsidRDefault="005D32DB" w:rsidP="005D32DB">
      <w:pPr>
        <w:adjustRightInd w:val="0"/>
        <w:rPr>
          <w:i/>
          <w:iCs/>
          <w:sz w:val="22"/>
          <w:szCs w:val="22"/>
        </w:rPr>
      </w:pPr>
      <w:r w:rsidRPr="0071698D">
        <w:rPr>
          <w:i/>
          <w:iCs/>
          <w:sz w:val="22"/>
          <w:szCs w:val="22"/>
        </w:rPr>
        <w:t>Poruchy kostrovej a svalovej sústavy a spojivového tkaniva</w:t>
      </w:r>
    </w:p>
    <w:p w:rsidR="005D32DB" w:rsidRPr="0071698D" w:rsidRDefault="005D32DB" w:rsidP="005D32DB">
      <w:pPr>
        <w:adjustRightInd w:val="0"/>
        <w:rPr>
          <w:sz w:val="22"/>
          <w:szCs w:val="22"/>
        </w:rPr>
      </w:pPr>
      <w:r w:rsidRPr="0071698D">
        <w:rPr>
          <w:sz w:val="22"/>
          <w:szCs w:val="22"/>
        </w:rPr>
        <w:t>Menej časté: svalové kŕče</w:t>
      </w:r>
    </w:p>
    <w:p w:rsidR="005D32DB" w:rsidRPr="0071698D" w:rsidRDefault="005D32DB" w:rsidP="005D32DB">
      <w:pPr>
        <w:adjustRightInd w:val="0"/>
        <w:rPr>
          <w:sz w:val="22"/>
          <w:szCs w:val="22"/>
        </w:rPr>
      </w:pPr>
    </w:p>
    <w:p w:rsidR="005D32DB" w:rsidRPr="0071698D" w:rsidRDefault="005D32DB" w:rsidP="005D32DB">
      <w:pPr>
        <w:adjustRightInd w:val="0"/>
        <w:rPr>
          <w:i/>
          <w:iCs/>
          <w:sz w:val="22"/>
          <w:szCs w:val="22"/>
        </w:rPr>
      </w:pPr>
      <w:r w:rsidRPr="0071698D">
        <w:rPr>
          <w:i/>
          <w:iCs/>
          <w:sz w:val="22"/>
          <w:szCs w:val="22"/>
        </w:rPr>
        <w:t>Poruchy obličiek a močových ciest</w:t>
      </w:r>
    </w:p>
    <w:p w:rsidR="005D32DB" w:rsidRPr="0071698D" w:rsidRDefault="005D32DB" w:rsidP="005D32DB">
      <w:pPr>
        <w:adjustRightInd w:val="0"/>
        <w:rPr>
          <w:sz w:val="22"/>
          <w:szCs w:val="22"/>
        </w:rPr>
      </w:pPr>
      <w:r w:rsidRPr="0071698D">
        <w:rPr>
          <w:sz w:val="22"/>
          <w:szCs w:val="22"/>
        </w:rPr>
        <w:t>Menej časté: glykozúria, intersticiálna nefritída, renálna dysfunkcia, renálne zlyhanie</w:t>
      </w:r>
    </w:p>
    <w:p w:rsidR="005D32DB" w:rsidRPr="0071698D" w:rsidRDefault="005D32DB" w:rsidP="005D32DB">
      <w:pPr>
        <w:adjustRightInd w:val="0"/>
        <w:rPr>
          <w:i/>
          <w:iCs/>
          <w:sz w:val="22"/>
          <w:szCs w:val="22"/>
        </w:rPr>
      </w:pPr>
    </w:p>
    <w:p w:rsidR="005D32DB" w:rsidRPr="003D1C06" w:rsidRDefault="005D32DB" w:rsidP="005D32DB">
      <w:pPr>
        <w:adjustRightInd w:val="0"/>
        <w:rPr>
          <w:i/>
          <w:iCs/>
          <w:sz w:val="22"/>
          <w:szCs w:val="22"/>
        </w:rPr>
      </w:pPr>
      <w:r w:rsidRPr="003D1C06">
        <w:rPr>
          <w:i/>
          <w:iCs/>
          <w:sz w:val="22"/>
          <w:szCs w:val="22"/>
        </w:rPr>
        <w:t>Celkové poruchy a reakcie v mieste podania</w:t>
      </w:r>
    </w:p>
    <w:p w:rsidR="005D32DB" w:rsidRPr="004E0CFB" w:rsidRDefault="005D32DB" w:rsidP="005D32DB">
      <w:pPr>
        <w:adjustRightInd w:val="0"/>
        <w:rPr>
          <w:sz w:val="22"/>
          <w:szCs w:val="22"/>
        </w:rPr>
      </w:pPr>
      <w:r w:rsidRPr="004E0CFB">
        <w:rPr>
          <w:sz w:val="22"/>
          <w:szCs w:val="22"/>
        </w:rPr>
        <w:t>Menej časté: horúčka, závrat</w:t>
      </w:r>
    </w:p>
    <w:p w:rsidR="000F1400" w:rsidRPr="00F362DB" w:rsidRDefault="000F1400" w:rsidP="00AC1105">
      <w:pPr>
        <w:pStyle w:val="Default"/>
        <w:rPr>
          <w:rFonts w:ascii="Times New Roman" w:hAnsi="Times New Roman" w:cs="Times New Roman"/>
          <w:iCs/>
          <w:sz w:val="22"/>
          <w:szCs w:val="22"/>
        </w:rPr>
      </w:pPr>
    </w:p>
    <w:p w:rsidR="000F1400" w:rsidRPr="00F362DB" w:rsidRDefault="000F1400" w:rsidP="00AC1105">
      <w:pPr>
        <w:pStyle w:val="Default"/>
        <w:rPr>
          <w:rFonts w:ascii="Times New Roman" w:hAnsi="Times New Roman" w:cs="Times New Roman"/>
          <w:i/>
          <w:sz w:val="22"/>
          <w:szCs w:val="22"/>
        </w:rPr>
      </w:pPr>
      <w:r w:rsidRPr="00366B94">
        <w:rPr>
          <w:rFonts w:ascii="Times New Roman" w:hAnsi="Times New Roman" w:cs="Times New Roman"/>
          <w:i/>
          <w:iCs/>
          <w:sz w:val="22"/>
          <w:szCs w:val="22"/>
        </w:rPr>
        <w:t xml:space="preserve">Opis vybraných nežiaducich reakcií </w:t>
      </w:r>
    </w:p>
    <w:p w:rsidR="000F1400" w:rsidRPr="00F362DB" w:rsidRDefault="000F1400" w:rsidP="00AC1105">
      <w:pPr>
        <w:rPr>
          <w:sz w:val="22"/>
          <w:szCs w:val="22"/>
        </w:rPr>
      </w:pPr>
      <w:r w:rsidRPr="00F362DB">
        <w:rPr>
          <w:sz w:val="22"/>
          <w:szCs w:val="22"/>
        </w:rPr>
        <w:t>Nemelanómová rakovina kože: Na základe dostupných údajov z epidemiologických štúdií sa pozorovala súvislosť medzi HCTZ a NMSC v závislosti od kumulatívnej dávky (pozri tiež časti 4.4 a 5.1).</w:t>
      </w:r>
    </w:p>
    <w:p w:rsidR="00DB25F0" w:rsidRPr="004E0CFB" w:rsidRDefault="00DB25F0">
      <w:pPr>
        <w:autoSpaceDE w:val="0"/>
        <w:autoSpaceDN w:val="0"/>
        <w:adjustRightInd w:val="0"/>
        <w:rPr>
          <w:sz w:val="22"/>
          <w:szCs w:val="22"/>
        </w:rPr>
      </w:pPr>
    </w:p>
    <w:p w:rsidR="00695A06" w:rsidRDefault="00695A06" w:rsidP="00695A06">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u w:val="single"/>
        </w:rPr>
      </w:pPr>
      <w:r>
        <w:rPr>
          <w:sz w:val="22"/>
          <w:u w:val="single"/>
        </w:rPr>
        <w:t>Hlásenie podozrení na nežiaduce reakcie</w:t>
      </w:r>
    </w:p>
    <w:p w:rsidR="00695A06" w:rsidRDefault="00695A06" w:rsidP="00695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sz w:val="22"/>
        </w:rPr>
      </w:pPr>
      <w:r>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hd w:val="clear" w:color="auto" w:fill="C0C0C0"/>
        </w:rPr>
        <w:t>národné centrum hlásenia uvedené v </w:t>
      </w:r>
      <w:hyperlink r:id="rId8" w:history="1">
        <w:r>
          <w:rPr>
            <w:rStyle w:val="Hypertextovprepojenie"/>
            <w:sz w:val="22"/>
            <w:shd w:val="clear" w:color="auto" w:fill="C0C0C0"/>
          </w:rPr>
          <w:t>Prílohe V</w:t>
        </w:r>
      </w:hyperlink>
      <w:r>
        <w:rPr>
          <w:rStyle w:val="Hypertextovprepojenie"/>
          <w:sz w:val="22"/>
        </w:rPr>
        <w:t>.</w:t>
      </w:r>
    </w:p>
    <w:p w:rsidR="00094AD8" w:rsidRPr="003D1C06" w:rsidRDefault="00094AD8">
      <w:pPr>
        <w:autoSpaceDE w:val="0"/>
        <w:autoSpaceDN w:val="0"/>
        <w:adjustRightInd w:val="0"/>
        <w:rPr>
          <w:sz w:val="22"/>
          <w:szCs w:val="22"/>
        </w:rPr>
      </w:pPr>
    </w:p>
    <w:p w:rsidR="00094AD8" w:rsidRPr="003D1C06" w:rsidRDefault="00094AD8">
      <w:pPr>
        <w:autoSpaceDE w:val="0"/>
        <w:autoSpaceDN w:val="0"/>
        <w:adjustRightInd w:val="0"/>
        <w:rPr>
          <w:b/>
          <w:bCs/>
          <w:sz w:val="22"/>
          <w:szCs w:val="22"/>
        </w:rPr>
      </w:pPr>
      <w:r w:rsidRPr="003D1C06">
        <w:rPr>
          <w:b/>
          <w:bCs/>
          <w:sz w:val="22"/>
          <w:szCs w:val="22"/>
        </w:rPr>
        <w:t>4.9</w:t>
      </w:r>
      <w:r w:rsidRPr="003D1C06">
        <w:rPr>
          <w:b/>
          <w:bCs/>
          <w:sz w:val="22"/>
          <w:szCs w:val="22"/>
        </w:rPr>
        <w:tab/>
        <w:t>Predávkovanie</w:t>
      </w:r>
    </w:p>
    <w:p w:rsidR="00094AD8" w:rsidRPr="003D1C06" w:rsidRDefault="00094AD8">
      <w:pPr>
        <w:autoSpaceDE w:val="0"/>
        <w:autoSpaceDN w:val="0"/>
        <w:adjustRightInd w:val="0"/>
        <w:rPr>
          <w:sz w:val="22"/>
          <w:szCs w:val="22"/>
        </w:rPr>
      </w:pPr>
    </w:p>
    <w:p w:rsidR="00094AD8" w:rsidRDefault="00094AD8">
      <w:pPr>
        <w:autoSpaceDE w:val="0"/>
        <w:autoSpaceDN w:val="0"/>
        <w:adjustRightInd w:val="0"/>
        <w:rPr>
          <w:sz w:val="22"/>
          <w:szCs w:val="22"/>
        </w:rPr>
      </w:pPr>
      <w:r w:rsidRPr="003D1C06">
        <w:rPr>
          <w:sz w:val="22"/>
          <w:szCs w:val="22"/>
        </w:rPr>
        <w:t>O liečbe predávkovania</w:t>
      </w:r>
      <w:r>
        <w:rPr>
          <w:sz w:val="22"/>
          <w:szCs w:val="22"/>
        </w:rPr>
        <w:t xml:space="preserve"> losartanom/hydrochlorothiazidom nie sú k dispozícii žiadne špecifické údaje. Liečba je symptomatická a podporná. Terapia losartanom/hydrochlorothiazidom sa má prerušiť a pacient má byť starostlivo monitorovaný. Medzi odporúčané opatrenia patrí vyvolanie vracania, ak bol liek užitý nedávno a korekcia dehydratácie, nerovnováhy elektrolytov, hepatálnej kómy a hypotenzie štandardnými postupmi.</w:t>
      </w:r>
    </w:p>
    <w:p w:rsidR="00094AD8" w:rsidRDefault="00094AD8">
      <w:pPr>
        <w:autoSpaceDE w:val="0"/>
        <w:autoSpaceDN w:val="0"/>
        <w:adjustRightInd w:val="0"/>
        <w:rPr>
          <w:sz w:val="22"/>
          <w:szCs w:val="22"/>
        </w:rPr>
      </w:pPr>
    </w:p>
    <w:p w:rsidR="00094AD8" w:rsidRDefault="00094AD8">
      <w:pPr>
        <w:pStyle w:val="Nadpis2"/>
      </w:pPr>
      <w:r>
        <w:t>Losartan</w:t>
      </w:r>
    </w:p>
    <w:p w:rsidR="00094AD8" w:rsidRDefault="00094AD8">
      <w:pPr>
        <w:autoSpaceDE w:val="0"/>
        <w:autoSpaceDN w:val="0"/>
        <w:adjustRightInd w:val="0"/>
        <w:rPr>
          <w:sz w:val="22"/>
          <w:szCs w:val="22"/>
        </w:rPr>
      </w:pPr>
      <w:r>
        <w:rPr>
          <w:sz w:val="22"/>
          <w:szCs w:val="22"/>
        </w:rPr>
        <w:t>K dispozícii sú obmedzené údaje o predávkovaní u ľudí. Najpravdepodobnejším prejavom</w:t>
      </w:r>
    </w:p>
    <w:p w:rsidR="00094AD8" w:rsidRDefault="00094AD8">
      <w:pPr>
        <w:autoSpaceDE w:val="0"/>
        <w:autoSpaceDN w:val="0"/>
        <w:adjustRightInd w:val="0"/>
        <w:rPr>
          <w:sz w:val="22"/>
          <w:szCs w:val="16"/>
        </w:rPr>
      </w:pPr>
      <w:r>
        <w:rPr>
          <w:sz w:val="22"/>
          <w:szCs w:val="22"/>
        </w:rPr>
        <w:t>predávkovania by bola hypotenzia a tachykardia; k bradykardii by mohlo dôjsť následkom</w:t>
      </w:r>
    </w:p>
    <w:p w:rsidR="00094AD8" w:rsidRDefault="00094AD8">
      <w:pPr>
        <w:autoSpaceDE w:val="0"/>
        <w:autoSpaceDN w:val="0"/>
        <w:adjustRightInd w:val="0"/>
        <w:rPr>
          <w:sz w:val="22"/>
          <w:szCs w:val="22"/>
        </w:rPr>
      </w:pPr>
      <w:r>
        <w:rPr>
          <w:sz w:val="22"/>
          <w:szCs w:val="22"/>
        </w:rPr>
        <w:t>parasympatickej (vagovej) stimulácie. Ak dôjde k symptomatickej hypotenzii, má sa nasadiť podporná</w:t>
      </w:r>
    </w:p>
    <w:p w:rsidR="00094AD8" w:rsidRDefault="00094AD8">
      <w:pPr>
        <w:autoSpaceDE w:val="0"/>
        <w:autoSpaceDN w:val="0"/>
        <w:adjustRightInd w:val="0"/>
        <w:rPr>
          <w:sz w:val="22"/>
          <w:szCs w:val="22"/>
        </w:rPr>
      </w:pPr>
      <w:r>
        <w:rPr>
          <w:sz w:val="22"/>
          <w:szCs w:val="22"/>
        </w:rPr>
        <w:t>liečba.</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Losartan ani jeho aktívny aktívny metabolit sa nedajú odstrániť hemodialýzou.</w:t>
      </w:r>
    </w:p>
    <w:p w:rsidR="00094AD8" w:rsidRDefault="00094AD8">
      <w:pPr>
        <w:autoSpaceDE w:val="0"/>
        <w:autoSpaceDN w:val="0"/>
        <w:adjustRightInd w:val="0"/>
        <w:rPr>
          <w:sz w:val="22"/>
          <w:szCs w:val="22"/>
        </w:rPr>
      </w:pPr>
    </w:p>
    <w:p w:rsidR="00094AD8" w:rsidRDefault="00094AD8">
      <w:pPr>
        <w:pStyle w:val="Nadpis2"/>
      </w:pPr>
      <w:r>
        <w:t>Hydrochlorotiazid</w:t>
      </w:r>
    </w:p>
    <w:p w:rsidR="00094AD8" w:rsidRDefault="00094AD8">
      <w:pPr>
        <w:autoSpaceDE w:val="0"/>
        <w:autoSpaceDN w:val="0"/>
        <w:adjustRightInd w:val="0"/>
        <w:rPr>
          <w:sz w:val="22"/>
          <w:szCs w:val="22"/>
        </w:rPr>
      </w:pPr>
      <w:r>
        <w:rPr>
          <w:sz w:val="22"/>
          <w:szCs w:val="22"/>
        </w:rPr>
        <w:t>Najčastejšími pozorovanými znakmi a príznakmi sú tie, ktoré sú zapríčinené depléciou elektrolytov</w:t>
      </w:r>
    </w:p>
    <w:p w:rsidR="00094AD8" w:rsidRDefault="00094AD8">
      <w:pPr>
        <w:autoSpaceDE w:val="0"/>
        <w:autoSpaceDN w:val="0"/>
        <w:adjustRightInd w:val="0"/>
        <w:rPr>
          <w:sz w:val="22"/>
          <w:szCs w:val="22"/>
        </w:rPr>
      </w:pPr>
      <w:r>
        <w:rPr>
          <w:sz w:val="22"/>
          <w:szCs w:val="22"/>
        </w:rPr>
        <w:lastRenderedPageBreak/>
        <w:t>(hypokaliémia, hypochlorémia, hyponatriémia) a dehydratácia v dôsledku nadmernej diurézy. Ak bol</w:t>
      </w:r>
    </w:p>
    <w:p w:rsidR="00094AD8" w:rsidRDefault="00094AD8">
      <w:pPr>
        <w:autoSpaceDE w:val="0"/>
        <w:autoSpaceDN w:val="0"/>
        <w:adjustRightInd w:val="0"/>
        <w:rPr>
          <w:sz w:val="22"/>
          <w:szCs w:val="22"/>
        </w:rPr>
      </w:pPr>
      <w:r>
        <w:rPr>
          <w:sz w:val="22"/>
          <w:szCs w:val="22"/>
        </w:rPr>
        <w:t>podaný aj digitalis, môže hypokaliémia zvýrazniť srdcové arytmie.</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Nebolo stanovené, do akej miery sa dá hydrochlorotiazid odstrániť hemodialýzou.</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5.</w:t>
      </w:r>
      <w:r>
        <w:rPr>
          <w:b/>
          <w:bCs/>
          <w:sz w:val="22"/>
          <w:szCs w:val="22"/>
        </w:rPr>
        <w:tab/>
        <w:t>FARMAKOLOGICKÉ VLASTNOSTI</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5.1</w:t>
      </w:r>
      <w:r>
        <w:rPr>
          <w:b/>
          <w:bCs/>
          <w:sz w:val="22"/>
          <w:szCs w:val="22"/>
        </w:rPr>
        <w:tab/>
        <w:t>Farmakodynamické vlastnosti</w:t>
      </w:r>
    </w:p>
    <w:p w:rsidR="00094AD8" w:rsidRDefault="00094AD8">
      <w:pPr>
        <w:autoSpaceDE w:val="0"/>
        <w:autoSpaceDN w:val="0"/>
        <w:adjustRightInd w:val="0"/>
        <w:rPr>
          <w:sz w:val="22"/>
          <w:szCs w:val="22"/>
        </w:rPr>
      </w:pPr>
    </w:p>
    <w:p w:rsidR="00094AD8" w:rsidRDefault="00094AD8" w:rsidP="0072444A">
      <w:pPr>
        <w:autoSpaceDE w:val="0"/>
        <w:autoSpaceDN w:val="0"/>
        <w:adjustRightInd w:val="0"/>
        <w:rPr>
          <w:sz w:val="22"/>
          <w:szCs w:val="22"/>
        </w:rPr>
      </w:pPr>
      <w:r>
        <w:rPr>
          <w:sz w:val="22"/>
          <w:szCs w:val="22"/>
        </w:rPr>
        <w:t xml:space="preserve">Farmakoterapeutická skupina: </w:t>
      </w:r>
      <w:r w:rsidR="005478C2">
        <w:rPr>
          <w:sz w:val="22"/>
          <w:szCs w:val="22"/>
        </w:rPr>
        <w:t>Antagonisty angiotenzínu a diuretiká</w:t>
      </w:r>
    </w:p>
    <w:p w:rsidR="00094AD8" w:rsidRDefault="00094AD8">
      <w:pPr>
        <w:autoSpaceDE w:val="0"/>
        <w:autoSpaceDN w:val="0"/>
        <w:adjustRightInd w:val="0"/>
        <w:rPr>
          <w:sz w:val="22"/>
          <w:szCs w:val="22"/>
        </w:rPr>
      </w:pPr>
      <w:r>
        <w:rPr>
          <w:sz w:val="22"/>
          <w:szCs w:val="22"/>
        </w:rPr>
        <w:t>ATC kód: C09DA01</w:t>
      </w:r>
    </w:p>
    <w:p w:rsidR="00094AD8" w:rsidRDefault="00094AD8">
      <w:pPr>
        <w:autoSpaceDE w:val="0"/>
        <w:autoSpaceDN w:val="0"/>
        <w:adjustRightInd w:val="0"/>
        <w:rPr>
          <w:sz w:val="22"/>
          <w:szCs w:val="22"/>
        </w:rPr>
      </w:pPr>
    </w:p>
    <w:p w:rsidR="00094AD8" w:rsidRDefault="00094AD8">
      <w:pPr>
        <w:pStyle w:val="Nadpis2"/>
      </w:pPr>
      <w:r>
        <w:t>Losartan/hydrochlorotiazid</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 xml:space="preserve">Preukázalo sa, že zložky </w:t>
      </w:r>
      <w:r w:rsidR="005478C2">
        <w:rPr>
          <w:sz w:val="22"/>
          <w:szCs w:val="22"/>
        </w:rPr>
        <w:t xml:space="preserve">losartanu/hydrochlorotiazidu </w:t>
      </w:r>
      <w:r>
        <w:rPr>
          <w:sz w:val="22"/>
          <w:szCs w:val="22"/>
        </w:rPr>
        <w:t>majú aditívny účinok na znižovanie krvného tlaku, pričom znižujú krvný tlak vo väčšej miere ako jednotlivé zložky samostatne. Predpokladá sa, že tento účinok je výsledkom komplementárneho pôsobenia oboch zložiek. Ako dôsledok svojho diuretického účinku, hydrochlorotiazid nav</w:t>
      </w:r>
      <w:r w:rsidR="003D1C06">
        <w:rPr>
          <w:sz w:val="22"/>
          <w:szCs w:val="22"/>
        </w:rPr>
        <w:t>yše</w:t>
      </w:r>
      <w:r>
        <w:rPr>
          <w:sz w:val="22"/>
          <w:szCs w:val="22"/>
        </w:rPr>
        <w:t xml:space="preserve"> zvyšuje plazmatickú renínovú aktivitu, zvyšuje sekréciu aldosterónu, znižuje hladiny draslíka v sére a zvyšuje hladiny angiotenzínu II. Podanie losartanu blokuje všetky fyziologicky relevantné účinky angiotenzínu II a prostredníctvom inhibície aldosterónu by mohlo viesť k zníženiu úbytku draslíka vyvolaného diuretikom.</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Preukázalo sa, že losartan má mierny a prechodný urikosurický účinok. Zistilo sa, že</w:t>
      </w:r>
    </w:p>
    <w:p w:rsidR="00094AD8" w:rsidRDefault="00094AD8">
      <w:pPr>
        <w:autoSpaceDE w:val="0"/>
        <w:autoSpaceDN w:val="0"/>
        <w:adjustRightInd w:val="0"/>
        <w:rPr>
          <w:sz w:val="22"/>
          <w:szCs w:val="22"/>
        </w:rPr>
      </w:pPr>
      <w:r>
        <w:rPr>
          <w:sz w:val="22"/>
          <w:szCs w:val="22"/>
        </w:rPr>
        <w:t>hydrochlorotiazid spôsobuje mierne zvýšenia hladín kyseliny močovej; kombinácia losartanu</w:t>
      </w:r>
    </w:p>
    <w:p w:rsidR="00094AD8" w:rsidRDefault="00094AD8">
      <w:pPr>
        <w:autoSpaceDE w:val="0"/>
        <w:autoSpaceDN w:val="0"/>
        <w:adjustRightInd w:val="0"/>
        <w:rPr>
          <w:sz w:val="22"/>
          <w:szCs w:val="22"/>
        </w:rPr>
      </w:pPr>
      <w:r>
        <w:rPr>
          <w:sz w:val="22"/>
          <w:szCs w:val="22"/>
        </w:rPr>
        <w:t>a hydrochlorotiazidu vedie k zmierneniu hyperurikémie vyvolanej diuretikom.</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 xml:space="preserve">Antihypertenzný účinok </w:t>
      </w:r>
      <w:r w:rsidR="00D55EDA">
        <w:rPr>
          <w:sz w:val="22"/>
          <w:szCs w:val="22"/>
        </w:rPr>
        <w:t xml:space="preserve">losartanu/hydrochlorotiazidu </w:t>
      </w:r>
      <w:r>
        <w:rPr>
          <w:sz w:val="22"/>
          <w:szCs w:val="22"/>
        </w:rPr>
        <w:t xml:space="preserve">pretrváva počas 24 hodín. V klinických štúdiách trvajúcich minimálne jeden rok antihypertenzný účinok pri kontinuálnej liečbe pretrvával. Napriek signifikantnému poklesu krvného tlaku podanie </w:t>
      </w:r>
      <w:r w:rsidR="00D55EDA">
        <w:rPr>
          <w:sz w:val="22"/>
          <w:szCs w:val="22"/>
        </w:rPr>
        <w:t xml:space="preserve">losartanu/hydrochlorotiazidu </w:t>
      </w:r>
      <w:r>
        <w:rPr>
          <w:sz w:val="22"/>
          <w:szCs w:val="22"/>
        </w:rPr>
        <w:t>nemalo klinicky významný účinok na frekvenciu srdca. V klinických skúškach sa po 12 týždňoch liečby losartanom 50 mg/hydrochlorotiazidom 12,5 mg minimálny diastolický krvný tlak v sede znížil priemerne do 13,2 mmHg.</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Losartan/</w:t>
      </w:r>
      <w:r w:rsidR="00D55EDA">
        <w:rPr>
          <w:sz w:val="22"/>
          <w:szCs w:val="22"/>
        </w:rPr>
        <w:t>h</w:t>
      </w:r>
      <w:r>
        <w:rPr>
          <w:sz w:val="22"/>
          <w:szCs w:val="22"/>
        </w:rPr>
        <w:t>ydrochlorotiazid je účinný pri znižovaní krvného tlaku u mužov a žien, černochov a ostatných rás a u mladších (&lt;65 rokov) a starších (≥65 rokov) pacientov a je účinný pri všetkých stupňoch hypertenzie.</w:t>
      </w:r>
    </w:p>
    <w:p w:rsidR="00094AD8" w:rsidRDefault="00094AD8">
      <w:pPr>
        <w:autoSpaceDE w:val="0"/>
        <w:autoSpaceDN w:val="0"/>
        <w:adjustRightInd w:val="0"/>
        <w:rPr>
          <w:sz w:val="22"/>
          <w:szCs w:val="22"/>
        </w:rPr>
      </w:pPr>
    </w:p>
    <w:p w:rsidR="00094AD8" w:rsidRDefault="00094AD8">
      <w:pPr>
        <w:pStyle w:val="Nadpis2"/>
      </w:pPr>
      <w:r>
        <w:t>Losartan</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Losartan je synteticky vyrobený perorálny antagonista receptora pre angiotenzín II (typ AT</w:t>
      </w:r>
      <w:r>
        <w:rPr>
          <w:sz w:val="22"/>
          <w:szCs w:val="14"/>
        </w:rPr>
        <w:t>1</w:t>
      </w:r>
      <w:r>
        <w:rPr>
          <w:sz w:val="22"/>
          <w:szCs w:val="22"/>
        </w:rPr>
        <w:t>).</w:t>
      </w:r>
    </w:p>
    <w:p w:rsidR="00094AD8" w:rsidRDefault="00094AD8">
      <w:pPr>
        <w:autoSpaceDE w:val="0"/>
        <w:autoSpaceDN w:val="0"/>
        <w:adjustRightInd w:val="0"/>
        <w:rPr>
          <w:sz w:val="22"/>
          <w:szCs w:val="22"/>
        </w:rPr>
      </w:pPr>
      <w:r>
        <w:rPr>
          <w:sz w:val="22"/>
          <w:szCs w:val="22"/>
        </w:rPr>
        <w:t>Angiotenzín II, silný vazokonstriktor, je primárny aktívny hormón renín-angiotenzínového systému</w:t>
      </w:r>
    </w:p>
    <w:p w:rsidR="00094AD8" w:rsidRDefault="00094AD8">
      <w:pPr>
        <w:autoSpaceDE w:val="0"/>
        <w:autoSpaceDN w:val="0"/>
        <w:adjustRightInd w:val="0"/>
        <w:rPr>
          <w:sz w:val="22"/>
          <w:szCs w:val="22"/>
        </w:rPr>
      </w:pPr>
      <w:r>
        <w:rPr>
          <w:sz w:val="22"/>
          <w:szCs w:val="22"/>
        </w:rPr>
        <w:t>a je dôležitým determinantom patofyziológie hypertenzie. Angiotenzín II sa viaže na AT</w:t>
      </w:r>
      <w:r>
        <w:rPr>
          <w:sz w:val="22"/>
          <w:szCs w:val="14"/>
        </w:rPr>
        <w:t xml:space="preserve">1 </w:t>
      </w:r>
      <w:r>
        <w:rPr>
          <w:sz w:val="22"/>
          <w:szCs w:val="22"/>
        </w:rPr>
        <w:t>receptor,</w:t>
      </w:r>
    </w:p>
    <w:p w:rsidR="00094AD8" w:rsidRDefault="00094AD8">
      <w:pPr>
        <w:autoSpaceDE w:val="0"/>
        <w:autoSpaceDN w:val="0"/>
        <w:adjustRightInd w:val="0"/>
        <w:rPr>
          <w:sz w:val="22"/>
          <w:szCs w:val="22"/>
        </w:rPr>
      </w:pPr>
      <w:r>
        <w:rPr>
          <w:sz w:val="22"/>
          <w:szCs w:val="22"/>
        </w:rPr>
        <w:t>ktorý sa nachádza v mnohých tkanivách (hladké svalstvo ciev, nadobličky, obličky a srdce) a vyvoláva</w:t>
      </w:r>
    </w:p>
    <w:p w:rsidR="00094AD8" w:rsidRDefault="00094AD8">
      <w:pPr>
        <w:autoSpaceDE w:val="0"/>
        <w:autoSpaceDN w:val="0"/>
        <w:adjustRightInd w:val="0"/>
        <w:rPr>
          <w:sz w:val="22"/>
          <w:szCs w:val="22"/>
        </w:rPr>
      </w:pPr>
      <w:r>
        <w:rPr>
          <w:sz w:val="22"/>
          <w:szCs w:val="22"/>
        </w:rPr>
        <w:t>niekoľko dôležitých biologických účinkov vrátane vazokonstrikcie a uvoľňovania aldosterónu.</w:t>
      </w:r>
    </w:p>
    <w:p w:rsidR="00094AD8" w:rsidRDefault="00094AD8">
      <w:pPr>
        <w:autoSpaceDE w:val="0"/>
        <w:autoSpaceDN w:val="0"/>
        <w:adjustRightInd w:val="0"/>
        <w:rPr>
          <w:sz w:val="22"/>
          <w:szCs w:val="22"/>
        </w:rPr>
      </w:pPr>
      <w:r>
        <w:rPr>
          <w:sz w:val="22"/>
          <w:szCs w:val="22"/>
        </w:rPr>
        <w:t>Angiotenzín II tiež stimuluje proliferáciu buniek hladkého svalu.</w:t>
      </w:r>
    </w:p>
    <w:p w:rsidR="00094AD8" w:rsidRDefault="00094AD8">
      <w:pPr>
        <w:autoSpaceDE w:val="0"/>
        <w:autoSpaceDN w:val="0"/>
        <w:adjustRightInd w:val="0"/>
        <w:rPr>
          <w:sz w:val="22"/>
          <w:szCs w:val="22"/>
        </w:rPr>
      </w:pPr>
      <w:r>
        <w:rPr>
          <w:sz w:val="22"/>
          <w:szCs w:val="22"/>
        </w:rPr>
        <w:t>Losartan selektívne blokuje AT</w:t>
      </w:r>
      <w:r>
        <w:rPr>
          <w:sz w:val="22"/>
          <w:szCs w:val="14"/>
        </w:rPr>
        <w:t xml:space="preserve">1 </w:t>
      </w:r>
      <w:r>
        <w:rPr>
          <w:sz w:val="22"/>
          <w:szCs w:val="22"/>
        </w:rPr>
        <w:t xml:space="preserve">receptor. </w:t>
      </w:r>
      <w:r>
        <w:rPr>
          <w:i/>
          <w:iCs/>
          <w:sz w:val="22"/>
          <w:szCs w:val="22"/>
        </w:rPr>
        <w:t xml:space="preserve">In vitro </w:t>
      </w:r>
      <w:r>
        <w:rPr>
          <w:sz w:val="22"/>
          <w:szCs w:val="22"/>
        </w:rPr>
        <w:t xml:space="preserve">a </w:t>
      </w:r>
      <w:r>
        <w:rPr>
          <w:i/>
          <w:iCs/>
          <w:sz w:val="22"/>
          <w:szCs w:val="22"/>
        </w:rPr>
        <w:t xml:space="preserve">in vivo </w:t>
      </w:r>
      <w:r>
        <w:rPr>
          <w:sz w:val="22"/>
          <w:szCs w:val="22"/>
        </w:rPr>
        <w:t>losartan a jeho farmakologicky aktívny</w:t>
      </w:r>
    </w:p>
    <w:p w:rsidR="00094AD8" w:rsidRDefault="00094AD8">
      <w:pPr>
        <w:autoSpaceDE w:val="0"/>
        <w:autoSpaceDN w:val="0"/>
        <w:adjustRightInd w:val="0"/>
        <w:rPr>
          <w:sz w:val="22"/>
          <w:szCs w:val="22"/>
        </w:rPr>
      </w:pPr>
      <w:r>
        <w:rPr>
          <w:sz w:val="22"/>
          <w:szCs w:val="22"/>
        </w:rPr>
        <w:t>metabolit – karboxylová kyselina E-3174 blokujú všetky fyziologicky relevantné účinky</w:t>
      </w:r>
    </w:p>
    <w:p w:rsidR="00094AD8" w:rsidRDefault="00094AD8">
      <w:pPr>
        <w:autoSpaceDE w:val="0"/>
        <w:autoSpaceDN w:val="0"/>
        <w:adjustRightInd w:val="0"/>
        <w:rPr>
          <w:sz w:val="22"/>
          <w:szCs w:val="22"/>
        </w:rPr>
      </w:pPr>
      <w:r>
        <w:rPr>
          <w:sz w:val="22"/>
          <w:szCs w:val="22"/>
        </w:rPr>
        <w:t>angiotenzínu II, bez ohľadu na jeho zdroj alebo dráhu jeho syntézy.</w:t>
      </w:r>
    </w:p>
    <w:p w:rsidR="00094AD8" w:rsidRDefault="00094AD8">
      <w:pPr>
        <w:autoSpaceDE w:val="0"/>
        <w:autoSpaceDN w:val="0"/>
        <w:adjustRightInd w:val="0"/>
        <w:rPr>
          <w:sz w:val="22"/>
          <w:szCs w:val="16"/>
        </w:rPr>
      </w:pPr>
    </w:p>
    <w:p w:rsidR="00094AD8" w:rsidRDefault="00094AD8">
      <w:pPr>
        <w:autoSpaceDE w:val="0"/>
        <w:autoSpaceDN w:val="0"/>
        <w:adjustRightInd w:val="0"/>
        <w:rPr>
          <w:sz w:val="22"/>
          <w:szCs w:val="22"/>
        </w:rPr>
      </w:pPr>
      <w:r>
        <w:rPr>
          <w:sz w:val="22"/>
          <w:szCs w:val="22"/>
        </w:rPr>
        <w:t>Losartan nemá agonistický účinok, ani neblokuje iné hormonálne receptory alebo iónové kanály</w:t>
      </w:r>
    </w:p>
    <w:p w:rsidR="00094AD8" w:rsidRDefault="00094AD8">
      <w:pPr>
        <w:autoSpaceDE w:val="0"/>
        <w:autoSpaceDN w:val="0"/>
        <w:adjustRightInd w:val="0"/>
        <w:rPr>
          <w:sz w:val="22"/>
          <w:szCs w:val="22"/>
        </w:rPr>
      </w:pPr>
      <w:r>
        <w:rPr>
          <w:sz w:val="22"/>
          <w:szCs w:val="22"/>
        </w:rPr>
        <w:t>dôležité v kardiovaskulárnej regulácii. Okrem toho losartan neinhibuje ACE (kininázu II), enzým,</w:t>
      </w:r>
    </w:p>
    <w:p w:rsidR="00094AD8" w:rsidRDefault="00094AD8">
      <w:pPr>
        <w:autoSpaceDE w:val="0"/>
        <w:autoSpaceDN w:val="0"/>
        <w:adjustRightInd w:val="0"/>
        <w:rPr>
          <w:sz w:val="22"/>
          <w:szCs w:val="22"/>
        </w:rPr>
      </w:pPr>
      <w:r>
        <w:rPr>
          <w:sz w:val="22"/>
          <w:szCs w:val="22"/>
        </w:rPr>
        <w:t>ktorý degraduje bradykinín. Preto nedochádza k nárastu nežiaducich účinkov sprostredkovaných</w:t>
      </w:r>
    </w:p>
    <w:p w:rsidR="00094AD8" w:rsidRDefault="00094AD8">
      <w:pPr>
        <w:autoSpaceDE w:val="0"/>
        <w:autoSpaceDN w:val="0"/>
        <w:adjustRightInd w:val="0"/>
        <w:rPr>
          <w:sz w:val="22"/>
          <w:szCs w:val="22"/>
        </w:rPr>
      </w:pPr>
      <w:r>
        <w:rPr>
          <w:sz w:val="22"/>
          <w:szCs w:val="22"/>
        </w:rPr>
        <w:t>bradykinínom.</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lastRenderedPageBreak/>
        <w:t>Odstránenie negatívnej spätnej väzby angiotenzínu II na sekréciu renínu vedie počas podávania</w:t>
      </w:r>
    </w:p>
    <w:p w:rsidR="00094AD8" w:rsidRDefault="00094AD8">
      <w:pPr>
        <w:autoSpaceDE w:val="0"/>
        <w:autoSpaceDN w:val="0"/>
        <w:adjustRightInd w:val="0"/>
        <w:rPr>
          <w:sz w:val="22"/>
          <w:szCs w:val="22"/>
        </w:rPr>
      </w:pPr>
      <w:r>
        <w:rPr>
          <w:sz w:val="22"/>
          <w:szCs w:val="22"/>
        </w:rPr>
        <w:t>losartanu ku zvýšeniu plazmatickej renínovej aktivity (PRA). Zvýšenie PRA vedie k zvýšeniu hladiny</w:t>
      </w:r>
    </w:p>
    <w:p w:rsidR="00094AD8" w:rsidRDefault="00094AD8">
      <w:pPr>
        <w:autoSpaceDE w:val="0"/>
        <w:autoSpaceDN w:val="0"/>
        <w:adjustRightInd w:val="0"/>
        <w:rPr>
          <w:sz w:val="22"/>
          <w:szCs w:val="22"/>
        </w:rPr>
      </w:pPr>
      <w:r>
        <w:rPr>
          <w:sz w:val="22"/>
          <w:szCs w:val="22"/>
        </w:rPr>
        <w:t>angiotenzínu II v plazme. Napriek týmto zvýšeniam zostáva antihypertenzný účinok a supresia</w:t>
      </w:r>
    </w:p>
    <w:p w:rsidR="00094AD8" w:rsidRDefault="00094AD8">
      <w:pPr>
        <w:autoSpaceDE w:val="0"/>
        <w:autoSpaceDN w:val="0"/>
        <w:adjustRightInd w:val="0"/>
        <w:rPr>
          <w:sz w:val="22"/>
          <w:szCs w:val="22"/>
        </w:rPr>
      </w:pPr>
      <w:r>
        <w:rPr>
          <w:sz w:val="22"/>
          <w:szCs w:val="22"/>
        </w:rPr>
        <w:t>koncentrácie plazmatického aldosterónu zachovaná, čo svedčí o účinnej blokáde receptora</w:t>
      </w:r>
    </w:p>
    <w:p w:rsidR="00094AD8" w:rsidRDefault="00094AD8">
      <w:pPr>
        <w:autoSpaceDE w:val="0"/>
        <w:autoSpaceDN w:val="0"/>
        <w:adjustRightInd w:val="0"/>
        <w:rPr>
          <w:sz w:val="22"/>
          <w:szCs w:val="22"/>
        </w:rPr>
      </w:pPr>
      <w:r>
        <w:rPr>
          <w:sz w:val="22"/>
          <w:szCs w:val="22"/>
        </w:rPr>
        <w:t>angiotenzínu II. Po ukončení liečby losartanom hodnoty PRA a angiotenzínu II klesli v priebehu 3 dní</w:t>
      </w:r>
    </w:p>
    <w:p w:rsidR="00094AD8" w:rsidRDefault="00094AD8">
      <w:pPr>
        <w:autoSpaceDE w:val="0"/>
        <w:autoSpaceDN w:val="0"/>
        <w:adjustRightInd w:val="0"/>
        <w:rPr>
          <w:sz w:val="22"/>
          <w:szCs w:val="22"/>
        </w:rPr>
      </w:pPr>
      <w:r>
        <w:rPr>
          <w:sz w:val="22"/>
          <w:szCs w:val="22"/>
        </w:rPr>
        <w:t>na svoje východiskové hodnoty.</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14"/>
        </w:rPr>
      </w:pPr>
      <w:r>
        <w:rPr>
          <w:sz w:val="22"/>
          <w:szCs w:val="22"/>
        </w:rPr>
        <w:t>Losartan aj jeho hlavný aktívny metabolit majú oveľa väčšiu afinitu k AT</w:t>
      </w:r>
      <w:r>
        <w:rPr>
          <w:sz w:val="22"/>
          <w:szCs w:val="14"/>
        </w:rPr>
        <w:t xml:space="preserve">1 </w:t>
      </w:r>
      <w:r>
        <w:rPr>
          <w:sz w:val="22"/>
          <w:szCs w:val="22"/>
        </w:rPr>
        <w:t>receptoru než k AT</w:t>
      </w:r>
      <w:r>
        <w:rPr>
          <w:sz w:val="22"/>
          <w:szCs w:val="14"/>
        </w:rPr>
        <w:t>2</w:t>
      </w:r>
    </w:p>
    <w:p w:rsidR="00094AD8" w:rsidRDefault="00094AD8">
      <w:pPr>
        <w:autoSpaceDE w:val="0"/>
        <w:autoSpaceDN w:val="0"/>
        <w:adjustRightInd w:val="0"/>
        <w:rPr>
          <w:sz w:val="22"/>
          <w:szCs w:val="22"/>
        </w:rPr>
      </w:pPr>
      <w:r>
        <w:rPr>
          <w:sz w:val="22"/>
          <w:szCs w:val="22"/>
        </w:rPr>
        <w:t>receptoru. Na základe porovnania hmotností je aktívny metabolit 10- až 40-krát účinnejší ako losartan.</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V štúdii osobitne navrhnutej na stanovenie incidencie kašľa u pacientov liečených losartanom</w:t>
      </w:r>
    </w:p>
    <w:p w:rsidR="00094AD8" w:rsidRDefault="00094AD8">
      <w:pPr>
        <w:autoSpaceDE w:val="0"/>
        <w:autoSpaceDN w:val="0"/>
        <w:adjustRightInd w:val="0"/>
        <w:rPr>
          <w:sz w:val="22"/>
          <w:szCs w:val="22"/>
        </w:rPr>
      </w:pPr>
      <w:r>
        <w:rPr>
          <w:sz w:val="22"/>
          <w:szCs w:val="22"/>
        </w:rPr>
        <w:t>v porovnaní s pacientmi liečenými ACE inhibítormi bola incidencia kašľa hlásená pacientmi, ktorí</w:t>
      </w:r>
    </w:p>
    <w:p w:rsidR="00094AD8" w:rsidRDefault="00094AD8">
      <w:pPr>
        <w:autoSpaceDE w:val="0"/>
        <w:autoSpaceDN w:val="0"/>
        <w:adjustRightInd w:val="0"/>
        <w:rPr>
          <w:sz w:val="22"/>
          <w:szCs w:val="22"/>
        </w:rPr>
      </w:pPr>
      <w:r>
        <w:rPr>
          <w:sz w:val="22"/>
          <w:szCs w:val="22"/>
        </w:rPr>
        <w:t>užívali losartan alebo hydrochlorotiazid, podobná a bola signifikantne nižšia ako u pacientov</w:t>
      </w:r>
    </w:p>
    <w:p w:rsidR="00094AD8" w:rsidRDefault="00094AD8">
      <w:pPr>
        <w:autoSpaceDE w:val="0"/>
        <w:autoSpaceDN w:val="0"/>
        <w:adjustRightInd w:val="0"/>
        <w:rPr>
          <w:sz w:val="22"/>
          <w:szCs w:val="22"/>
        </w:rPr>
      </w:pPr>
      <w:r>
        <w:rPr>
          <w:sz w:val="22"/>
          <w:szCs w:val="22"/>
        </w:rPr>
        <w:t>liečených ACE inhibítorom. Okrem toho, v celkovej analýze 16 dvojito zaslepených klinických</w:t>
      </w:r>
    </w:p>
    <w:p w:rsidR="00094AD8" w:rsidRDefault="00094AD8">
      <w:pPr>
        <w:autoSpaceDE w:val="0"/>
        <w:autoSpaceDN w:val="0"/>
        <w:adjustRightInd w:val="0"/>
        <w:rPr>
          <w:sz w:val="22"/>
          <w:szCs w:val="22"/>
        </w:rPr>
      </w:pPr>
      <w:r>
        <w:rPr>
          <w:sz w:val="22"/>
          <w:szCs w:val="22"/>
        </w:rPr>
        <w:t>skúšok u 4 131 pacientov bola incidencia spontánne hláseného kašľa u pacientov liečených losartanom</w:t>
      </w:r>
    </w:p>
    <w:p w:rsidR="00094AD8" w:rsidRDefault="00094AD8">
      <w:pPr>
        <w:autoSpaceDE w:val="0"/>
        <w:autoSpaceDN w:val="0"/>
        <w:adjustRightInd w:val="0"/>
        <w:rPr>
          <w:sz w:val="22"/>
          <w:szCs w:val="22"/>
        </w:rPr>
      </w:pPr>
      <w:r>
        <w:rPr>
          <w:sz w:val="22"/>
          <w:szCs w:val="22"/>
        </w:rPr>
        <w:t>podobná (3,1 %) ako u pacientov liečených placebom (2,6 %) alebo hydrochlorotiazidom (4,1 %),</w:t>
      </w:r>
    </w:p>
    <w:p w:rsidR="00094AD8" w:rsidRDefault="00094AD8">
      <w:pPr>
        <w:autoSpaceDE w:val="0"/>
        <w:autoSpaceDN w:val="0"/>
        <w:adjustRightInd w:val="0"/>
        <w:rPr>
          <w:sz w:val="22"/>
          <w:szCs w:val="22"/>
        </w:rPr>
      </w:pPr>
      <w:r>
        <w:rPr>
          <w:sz w:val="22"/>
          <w:szCs w:val="22"/>
        </w:rPr>
        <w:t>zatiaľ čo incidencia kašľa pri ACE inhibítoroch bola 8,8 %.</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U nediabetických hypertenzívnych pacientov s proteinúriou podávanie draselnej soli losartanu</w:t>
      </w:r>
    </w:p>
    <w:p w:rsidR="00094AD8" w:rsidRDefault="00094AD8">
      <w:pPr>
        <w:autoSpaceDE w:val="0"/>
        <w:autoSpaceDN w:val="0"/>
        <w:adjustRightInd w:val="0"/>
        <w:rPr>
          <w:sz w:val="22"/>
          <w:szCs w:val="22"/>
        </w:rPr>
      </w:pPr>
      <w:r>
        <w:rPr>
          <w:sz w:val="22"/>
          <w:szCs w:val="22"/>
        </w:rPr>
        <w:t>významne znižuje proteinúriu, frakčnú exkréciu albumínu a IgG. Losartan udržiava rýchlosť</w:t>
      </w:r>
    </w:p>
    <w:p w:rsidR="00094AD8" w:rsidRDefault="00094AD8">
      <w:pPr>
        <w:autoSpaceDE w:val="0"/>
        <w:autoSpaceDN w:val="0"/>
        <w:adjustRightInd w:val="0"/>
        <w:rPr>
          <w:sz w:val="22"/>
          <w:szCs w:val="22"/>
        </w:rPr>
      </w:pPr>
      <w:r>
        <w:rPr>
          <w:sz w:val="22"/>
          <w:szCs w:val="22"/>
        </w:rPr>
        <w:t>glomerulárnej filtrácie a znižuje filtračnú frakciu. Losartan spravidla spôsobuje pokles kyseliny</w:t>
      </w:r>
    </w:p>
    <w:p w:rsidR="00094AD8" w:rsidRDefault="00094AD8">
      <w:pPr>
        <w:autoSpaceDE w:val="0"/>
        <w:autoSpaceDN w:val="0"/>
        <w:adjustRightInd w:val="0"/>
        <w:rPr>
          <w:sz w:val="22"/>
          <w:szCs w:val="22"/>
        </w:rPr>
      </w:pPr>
      <w:r>
        <w:rPr>
          <w:sz w:val="22"/>
          <w:szCs w:val="22"/>
        </w:rPr>
        <w:t>močovej v sére (zvyčajne &lt;0,4 mg/dl), ktorý počas dlhodobej terapie pretrvával.</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Losartan nemá účinok na autonómne reflexy a nemá trvalý účinok na plazmatický noradrenalín.</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U pacientov so zlyhaním ľavej komory vyvolali 25 mg a 50 mg dávky losartanu pozitívne</w:t>
      </w:r>
    </w:p>
    <w:p w:rsidR="00094AD8" w:rsidRDefault="00094AD8">
      <w:pPr>
        <w:autoSpaceDE w:val="0"/>
        <w:autoSpaceDN w:val="0"/>
        <w:adjustRightInd w:val="0"/>
        <w:rPr>
          <w:sz w:val="22"/>
          <w:szCs w:val="22"/>
        </w:rPr>
      </w:pPr>
      <w:r>
        <w:rPr>
          <w:sz w:val="22"/>
          <w:szCs w:val="22"/>
        </w:rPr>
        <w:t>hemodynamické a neurohormonálne účinky charakterizované zvýšením kardiálneho indexu</w:t>
      </w:r>
    </w:p>
    <w:p w:rsidR="00094AD8" w:rsidRDefault="00094AD8">
      <w:pPr>
        <w:autoSpaceDE w:val="0"/>
        <w:autoSpaceDN w:val="0"/>
        <w:adjustRightInd w:val="0"/>
        <w:rPr>
          <w:sz w:val="22"/>
          <w:szCs w:val="22"/>
        </w:rPr>
      </w:pPr>
      <w:r>
        <w:rPr>
          <w:sz w:val="22"/>
          <w:szCs w:val="22"/>
        </w:rPr>
        <w:t>a poklesom tlaku v zaklinení pulmonálnych kapilár, poklesom systémovej vaskulárnej rezistencie,</w:t>
      </w:r>
    </w:p>
    <w:p w:rsidR="00094AD8" w:rsidRDefault="00094AD8">
      <w:pPr>
        <w:autoSpaceDE w:val="0"/>
        <w:autoSpaceDN w:val="0"/>
        <w:adjustRightInd w:val="0"/>
        <w:rPr>
          <w:sz w:val="22"/>
          <w:szCs w:val="22"/>
        </w:rPr>
      </w:pPr>
      <w:r>
        <w:rPr>
          <w:sz w:val="22"/>
          <w:szCs w:val="22"/>
        </w:rPr>
        <w:t>priemerného systémového arteriálneho tlaku a srdcového rytmu a znížením cirkulujúcich hladín</w:t>
      </w:r>
    </w:p>
    <w:p w:rsidR="00D55EDA" w:rsidRDefault="00094AD8">
      <w:pPr>
        <w:autoSpaceDE w:val="0"/>
        <w:autoSpaceDN w:val="0"/>
        <w:adjustRightInd w:val="0"/>
        <w:rPr>
          <w:sz w:val="22"/>
          <w:szCs w:val="22"/>
        </w:rPr>
      </w:pPr>
      <w:r>
        <w:rPr>
          <w:sz w:val="22"/>
          <w:szCs w:val="22"/>
        </w:rPr>
        <w:t xml:space="preserve">aldosterónu a noradrenalínu. </w:t>
      </w:r>
    </w:p>
    <w:p w:rsidR="00094AD8" w:rsidRDefault="00094AD8">
      <w:pPr>
        <w:autoSpaceDE w:val="0"/>
        <w:autoSpaceDN w:val="0"/>
        <w:adjustRightInd w:val="0"/>
        <w:rPr>
          <w:sz w:val="22"/>
          <w:szCs w:val="22"/>
        </w:rPr>
      </w:pPr>
      <w:r>
        <w:rPr>
          <w:sz w:val="22"/>
          <w:szCs w:val="22"/>
        </w:rPr>
        <w:t>Výskyt hypotenzie bol u týchto pacientov so zlyhaním srdca závislý od</w:t>
      </w:r>
      <w:r w:rsidR="00D55EDA">
        <w:rPr>
          <w:sz w:val="22"/>
          <w:szCs w:val="22"/>
        </w:rPr>
        <w:t xml:space="preserve"> </w:t>
      </w:r>
      <w:r>
        <w:rPr>
          <w:sz w:val="22"/>
          <w:szCs w:val="22"/>
        </w:rPr>
        <w:t>veľkosti dávky.</w:t>
      </w:r>
    </w:p>
    <w:p w:rsidR="00094AD8" w:rsidRDefault="00094AD8">
      <w:pPr>
        <w:autoSpaceDE w:val="0"/>
        <w:autoSpaceDN w:val="0"/>
        <w:adjustRightInd w:val="0"/>
        <w:rPr>
          <w:sz w:val="22"/>
          <w:szCs w:val="22"/>
        </w:rPr>
      </w:pPr>
    </w:p>
    <w:p w:rsidR="00094AD8" w:rsidRDefault="00094AD8">
      <w:pPr>
        <w:pStyle w:val="Nadpis2"/>
      </w:pPr>
      <w:r>
        <w:t>Štúdie hypertenzie</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V kontrolovaných klinických štúdiách viedlo podávanie losartanu jedenkrát denne pacientom</w:t>
      </w:r>
    </w:p>
    <w:p w:rsidR="00094AD8" w:rsidRDefault="00094AD8">
      <w:pPr>
        <w:autoSpaceDE w:val="0"/>
        <w:autoSpaceDN w:val="0"/>
        <w:adjustRightInd w:val="0"/>
        <w:rPr>
          <w:sz w:val="22"/>
          <w:szCs w:val="22"/>
        </w:rPr>
      </w:pPr>
      <w:r>
        <w:rPr>
          <w:sz w:val="22"/>
          <w:szCs w:val="22"/>
        </w:rPr>
        <w:t>s miernou až stredne ťažkou esenciálnou hypertenziou ku štatisticky významnému poklesu</w:t>
      </w:r>
    </w:p>
    <w:p w:rsidR="00094AD8" w:rsidRDefault="00094AD8">
      <w:pPr>
        <w:autoSpaceDE w:val="0"/>
        <w:autoSpaceDN w:val="0"/>
        <w:adjustRightInd w:val="0"/>
        <w:rPr>
          <w:sz w:val="22"/>
          <w:szCs w:val="22"/>
        </w:rPr>
      </w:pPr>
      <w:r>
        <w:rPr>
          <w:sz w:val="22"/>
          <w:szCs w:val="22"/>
        </w:rPr>
        <w:t>systolického a diastolického krvného tlaku. Merania krvného tlaku 24 hodín po dávke v porovnaní</w:t>
      </w:r>
    </w:p>
    <w:p w:rsidR="00094AD8" w:rsidRDefault="00094AD8">
      <w:pPr>
        <w:autoSpaceDE w:val="0"/>
        <w:autoSpaceDN w:val="0"/>
        <w:adjustRightInd w:val="0"/>
        <w:rPr>
          <w:sz w:val="22"/>
          <w:szCs w:val="22"/>
        </w:rPr>
      </w:pPr>
      <w:r>
        <w:rPr>
          <w:sz w:val="22"/>
          <w:szCs w:val="22"/>
        </w:rPr>
        <w:t>s meraním 5-6 hodín po dávke preukázali zníženie krvného tlaku počas 24 hodín; pričom prirodzený</w:t>
      </w:r>
    </w:p>
    <w:p w:rsidR="00094AD8" w:rsidRDefault="00094AD8">
      <w:pPr>
        <w:autoSpaceDE w:val="0"/>
        <w:autoSpaceDN w:val="0"/>
        <w:adjustRightInd w:val="0"/>
        <w:rPr>
          <w:sz w:val="22"/>
          <w:szCs w:val="22"/>
        </w:rPr>
      </w:pPr>
      <w:r>
        <w:rPr>
          <w:sz w:val="22"/>
          <w:szCs w:val="22"/>
        </w:rPr>
        <w:t>denný rytmus zostal zachovaný. Zníženie krvného tlaku na konci dávkovacieho intervalu bolo 70-</w:t>
      </w:r>
    </w:p>
    <w:p w:rsidR="00094AD8" w:rsidRDefault="00094AD8">
      <w:pPr>
        <w:autoSpaceDE w:val="0"/>
        <w:autoSpaceDN w:val="0"/>
        <w:adjustRightInd w:val="0"/>
        <w:rPr>
          <w:sz w:val="22"/>
          <w:szCs w:val="22"/>
        </w:rPr>
      </w:pPr>
      <w:r>
        <w:rPr>
          <w:sz w:val="22"/>
          <w:szCs w:val="22"/>
        </w:rPr>
        <w:t>80 % oproti účinku pozorovanom 5-6 hodín po dávke.</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Ukončenie liečby losartanom u hypertenzných pacientov neviedlo k prudkému zvýšeniu krvného</w:t>
      </w:r>
    </w:p>
    <w:p w:rsidR="00094AD8" w:rsidRDefault="00094AD8">
      <w:pPr>
        <w:autoSpaceDE w:val="0"/>
        <w:autoSpaceDN w:val="0"/>
        <w:adjustRightInd w:val="0"/>
        <w:rPr>
          <w:sz w:val="22"/>
          <w:szCs w:val="22"/>
        </w:rPr>
      </w:pPr>
      <w:r>
        <w:rPr>
          <w:sz w:val="22"/>
          <w:szCs w:val="22"/>
        </w:rPr>
        <w:t>tlaku (rebound fenomén). Napriek výraznému zníženiu krvného tlaku nemal losartan klinicky</w:t>
      </w:r>
    </w:p>
    <w:p w:rsidR="00094AD8" w:rsidRDefault="00094AD8">
      <w:pPr>
        <w:autoSpaceDE w:val="0"/>
        <w:autoSpaceDN w:val="0"/>
        <w:adjustRightInd w:val="0"/>
        <w:rPr>
          <w:sz w:val="22"/>
          <w:szCs w:val="22"/>
        </w:rPr>
      </w:pPr>
      <w:r>
        <w:rPr>
          <w:sz w:val="22"/>
          <w:szCs w:val="22"/>
        </w:rPr>
        <w:t>významný účinok na srdcový rytmus.</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Losartan je rovnako účinný u mužov a žien a u mladších (pod 65 rokov) a starších hypertenzn</w:t>
      </w:r>
      <w:r w:rsidR="00DA2A5E">
        <w:rPr>
          <w:sz w:val="22"/>
          <w:szCs w:val="22"/>
        </w:rPr>
        <w:t>ý</w:t>
      </w:r>
      <w:r>
        <w:rPr>
          <w:sz w:val="22"/>
          <w:szCs w:val="22"/>
        </w:rPr>
        <w:t>ch</w:t>
      </w:r>
    </w:p>
    <w:p w:rsidR="00094AD8" w:rsidRDefault="00094AD8">
      <w:pPr>
        <w:autoSpaceDE w:val="0"/>
        <w:autoSpaceDN w:val="0"/>
        <w:adjustRightInd w:val="0"/>
        <w:rPr>
          <w:sz w:val="22"/>
          <w:szCs w:val="22"/>
        </w:rPr>
      </w:pPr>
      <w:r>
        <w:rPr>
          <w:sz w:val="22"/>
          <w:szCs w:val="22"/>
        </w:rPr>
        <w:t>pacientov.</w:t>
      </w:r>
    </w:p>
    <w:p w:rsidR="00094AD8" w:rsidRDefault="00094AD8">
      <w:pPr>
        <w:autoSpaceDE w:val="0"/>
        <w:autoSpaceDN w:val="0"/>
        <w:adjustRightInd w:val="0"/>
        <w:rPr>
          <w:sz w:val="22"/>
          <w:szCs w:val="22"/>
        </w:rPr>
      </w:pPr>
    </w:p>
    <w:p w:rsidR="00094AD8" w:rsidRDefault="00094AD8">
      <w:pPr>
        <w:pStyle w:val="Nadpis2"/>
      </w:pPr>
      <w:r>
        <w:t>Štúdia LIFE</w:t>
      </w:r>
    </w:p>
    <w:p w:rsidR="00094AD8" w:rsidRDefault="00094AD8">
      <w:pPr>
        <w:autoSpaceDE w:val="0"/>
        <w:autoSpaceDN w:val="0"/>
        <w:adjustRightInd w:val="0"/>
        <w:rPr>
          <w:sz w:val="22"/>
          <w:szCs w:val="22"/>
        </w:rPr>
      </w:pPr>
      <w:r>
        <w:rPr>
          <w:sz w:val="22"/>
          <w:szCs w:val="22"/>
        </w:rPr>
        <w:t>Štúdia „Losartan Intervention For Endpoint Reduction in Hypertension“ (LIFE) bola randomizovaná,</w:t>
      </w:r>
    </w:p>
    <w:p w:rsidR="00094AD8" w:rsidRDefault="00094AD8">
      <w:pPr>
        <w:autoSpaceDE w:val="0"/>
        <w:autoSpaceDN w:val="0"/>
        <w:adjustRightInd w:val="0"/>
        <w:rPr>
          <w:sz w:val="22"/>
          <w:szCs w:val="16"/>
        </w:rPr>
      </w:pPr>
      <w:r>
        <w:rPr>
          <w:sz w:val="22"/>
          <w:szCs w:val="22"/>
        </w:rPr>
        <w:t>trojito slepá, aktívne kontrolovaná štúdia s 9 193 pacientmi s hypertenziou vo veku 55 až 80 rokov</w:t>
      </w:r>
    </w:p>
    <w:p w:rsidR="00094AD8" w:rsidRDefault="00094AD8">
      <w:pPr>
        <w:autoSpaceDE w:val="0"/>
        <w:autoSpaceDN w:val="0"/>
        <w:adjustRightInd w:val="0"/>
        <w:rPr>
          <w:sz w:val="22"/>
          <w:szCs w:val="22"/>
        </w:rPr>
      </w:pPr>
      <w:r>
        <w:rPr>
          <w:sz w:val="22"/>
          <w:szCs w:val="22"/>
        </w:rPr>
        <w:t>s EKG-dokumentovanou hypertrofiou ľavej komory. Pacienti boli randomizovaní do skupín, v ktorých</w:t>
      </w:r>
    </w:p>
    <w:p w:rsidR="00094AD8" w:rsidRDefault="00094AD8">
      <w:pPr>
        <w:autoSpaceDE w:val="0"/>
        <w:autoSpaceDN w:val="0"/>
        <w:adjustRightInd w:val="0"/>
        <w:rPr>
          <w:sz w:val="22"/>
          <w:szCs w:val="22"/>
        </w:rPr>
      </w:pPr>
      <w:r>
        <w:rPr>
          <w:sz w:val="22"/>
          <w:szCs w:val="22"/>
        </w:rPr>
        <w:t>dostávali losartan 50 mg jedenkrát denne alebo atenolol 50 mg jedenkrát denne.</w:t>
      </w:r>
    </w:p>
    <w:p w:rsidR="00094AD8" w:rsidRDefault="00094AD8">
      <w:pPr>
        <w:autoSpaceDE w:val="0"/>
        <w:autoSpaceDN w:val="0"/>
        <w:adjustRightInd w:val="0"/>
        <w:rPr>
          <w:sz w:val="22"/>
          <w:szCs w:val="22"/>
        </w:rPr>
      </w:pPr>
      <w:r>
        <w:rPr>
          <w:sz w:val="22"/>
          <w:szCs w:val="22"/>
        </w:rPr>
        <w:t>Ak sa nedosiahol cieľový krvný tlak (&lt;140/90 mmHg), najskôr sa pridal hydrochlorotiazid (12,5 mg)</w:t>
      </w:r>
    </w:p>
    <w:p w:rsidR="00094AD8" w:rsidRDefault="00094AD8">
      <w:pPr>
        <w:autoSpaceDE w:val="0"/>
        <w:autoSpaceDN w:val="0"/>
        <w:adjustRightInd w:val="0"/>
        <w:rPr>
          <w:sz w:val="22"/>
          <w:szCs w:val="22"/>
        </w:rPr>
      </w:pPr>
      <w:r>
        <w:rPr>
          <w:sz w:val="22"/>
          <w:szCs w:val="22"/>
        </w:rPr>
        <w:t>a ak to bolo potrebné, dávka losartanu alebo atenololu sa následne zvýšila na 100 mg jedenkrát denne.</w:t>
      </w:r>
    </w:p>
    <w:p w:rsidR="00094AD8" w:rsidRDefault="00094AD8">
      <w:pPr>
        <w:autoSpaceDE w:val="0"/>
        <w:autoSpaceDN w:val="0"/>
        <w:adjustRightInd w:val="0"/>
        <w:rPr>
          <w:sz w:val="22"/>
          <w:szCs w:val="22"/>
        </w:rPr>
      </w:pPr>
      <w:r>
        <w:rPr>
          <w:sz w:val="22"/>
          <w:szCs w:val="22"/>
        </w:rPr>
        <w:lastRenderedPageBreak/>
        <w:t>Ak to bolo potrebné na dosiahnutie cieľového krvného tlaku, pridali sa iné antihypertenzíva okrem</w:t>
      </w:r>
    </w:p>
    <w:p w:rsidR="00094AD8" w:rsidRDefault="00094AD8">
      <w:pPr>
        <w:autoSpaceDE w:val="0"/>
        <w:autoSpaceDN w:val="0"/>
        <w:adjustRightInd w:val="0"/>
        <w:rPr>
          <w:sz w:val="22"/>
          <w:szCs w:val="22"/>
        </w:rPr>
      </w:pPr>
      <w:r>
        <w:rPr>
          <w:sz w:val="22"/>
          <w:szCs w:val="22"/>
        </w:rPr>
        <w:t>ACE inhibítorov, antagonistov angiotenzínu II alebo betablokátorov.</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Priemerná dĺžka sledovania bola 4,8 roka.</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Primárnym cieľovým ukazovateľom bola kompozitná kardiovaskulárna morbidita a mortalita</w:t>
      </w:r>
    </w:p>
    <w:p w:rsidR="00094AD8" w:rsidRDefault="00094AD8">
      <w:pPr>
        <w:autoSpaceDE w:val="0"/>
        <w:autoSpaceDN w:val="0"/>
        <w:adjustRightInd w:val="0"/>
        <w:rPr>
          <w:sz w:val="22"/>
          <w:szCs w:val="22"/>
        </w:rPr>
      </w:pPr>
      <w:r>
        <w:rPr>
          <w:sz w:val="22"/>
          <w:szCs w:val="22"/>
        </w:rPr>
        <w:t>hodnotená znížením kombinovanej incidencie kardiovaskulárnej smrti, cievnej mozgovej príhody</w:t>
      </w:r>
    </w:p>
    <w:p w:rsidR="00094AD8" w:rsidRDefault="00094AD8">
      <w:pPr>
        <w:autoSpaceDE w:val="0"/>
        <w:autoSpaceDN w:val="0"/>
        <w:adjustRightInd w:val="0"/>
        <w:rPr>
          <w:sz w:val="22"/>
          <w:szCs w:val="22"/>
        </w:rPr>
      </w:pPr>
      <w:r>
        <w:rPr>
          <w:sz w:val="22"/>
          <w:szCs w:val="22"/>
        </w:rPr>
        <w:t>a infarktu myokardu. V oboch skupinách došlo k signifikantnému zníženiu krvného tlaku na</w:t>
      </w:r>
    </w:p>
    <w:p w:rsidR="00094AD8" w:rsidRDefault="00094AD8">
      <w:pPr>
        <w:autoSpaceDE w:val="0"/>
        <w:autoSpaceDN w:val="0"/>
        <w:adjustRightInd w:val="0"/>
        <w:rPr>
          <w:sz w:val="22"/>
          <w:szCs w:val="22"/>
        </w:rPr>
      </w:pPr>
      <w:r>
        <w:rPr>
          <w:sz w:val="22"/>
          <w:szCs w:val="22"/>
        </w:rPr>
        <w:t>porovnateľné hodnoty. U pacientov, ktorí dosiahli primárny kompozitný cieľový ukazovateľ, viedla</w:t>
      </w:r>
    </w:p>
    <w:p w:rsidR="00094AD8" w:rsidRDefault="00094AD8">
      <w:pPr>
        <w:autoSpaceDE w:val="0"/>
        <w:autoSpaceDN w:val="0"/>
        <w:adjustRightInd w:val="0"/>
        <w:rPr>
          <w:sz w:val="22"/>
          <w:szCs w:val="22"/>
        </w:rPr>
      </w:pPr>
      <w:r>
        <w:rPr>
          <w:sz w:val="22"/>
          <w:szCs w:val="22"/>
        </w:rPr>
        <w:t>liečba losartanom v porovnaní s atenololom k 13,0 % zníženiu rizika (p=0,021, 95 % interval</w:t>
      </w:r>
    </w:p>
    <w:p w:rsidR="00094AD8" w:rsidRDefault="00094AD8">
      <w:pPr>
        <w:autoSpaceDE w:val="0"/>
        <w:autoSpaceDN w:val="0"/>
        <w:adjustRightInd w:val="0"/>
        <w:rPr>
          <w:sz w:val="22"/>
          <w:szCs w:val="22"/>
        </w:rPr>
      </w:pPr>
      <w:r>
        <w:rPr>
          <w:sz w:val="22"/>
          <w:szCs w:val="22"/>
        </w:rPr>
        <w:t>spoľahlivosti 0,77-0,98). Toto bolo spôsobené predovšetkým znížením incidencie cievnej mozgovej</w:t>
      </w:r>
    </w:p>
    <w:p w:rsidR="00094AD8" w:rsidRDefault="00094AD8">
      <w:pPr>
        <w:autoSpaceDE w:val="0"/>
        <w:autoSpaceDN w:val="0"/>
        <w:adjustRightInd w:val="0"/>
        <w:rPr>
          <w:sz w:val="22"/>
          <w:szCs w:val="22"/>
        </w:rPr>
      </w:pPr>
      <w:r>
        <w:rPr>
          <w:sz w:val="22"/>
          <w:szCs w:val="22"/>
        </w:rPr>
        <w:t>príhody. Liečba losartanom znížila riziko vzniku cievnej mozgovej príhody v porovnaní s atenololom</w:t>
      </w:r>
    </w:p>
    <w:p w:rsidR="00094AD8" w:rsidRDefault="00094AD8">
      <w:pPr>
        <w:autoSpaceDE w:val="0"/>
        <w:autoSpaceDN w:val="0"/>
        <w:adjustRightInd w:val="0"/>
        <w:rPr>
          <w:sz w:val="22"/>
          <w:szCs w:val="22"/>
        </w:rPr>
      </w:pPr>
      <w:r>
        <w:rPr>
          <w:sz w:val="22"/>
          <w:szCs w:val="22"/>
        </w:rPr>
        <w:t>o 25 % (p=0,001, 95 % interval spoľahlivosti 0,63-0,89). Výskyt kardiovaskulárnej smrti a infarktu</w:t>
      </w:r>
    </w:p>
    <w:p w:rsidR="00094AD8" w:rsidRDefault="00094AD8">
      <w:pPr>
        <w:autoSpaceDE w:val="0"/>
        <w:autoSpaceDN w:val="0"/>
        <w:adjustRightInd w:val="0"/>
        <w:rPr>
          <w:sz w:val="22"/>
          <w:szCs w:val="22"/>
        </w:rPr>
      </w:pPr>
      <w:r>
        <w:rPr>
          <w:sz w:val="22"/>
          <w:szCs w:val="22"/>
        </w:rPr>
        <w:t>myokardu sa medzi týmito liečebnými skupinami signifikantne nelíšil.</w:t>
      </w:r>
    </w:p>
    <w:p w:rsidR="00D55EDA" w:rsidRDefault="00D55EDA">
      <w:pPr>
        <w:autoSpaceDE w:val="0"/>
        <w:autoSpaceDN w:val="0"/>
        <w:adjustRightInd w:val="0"/>
        <w:rPr>
          <w:sz w:val="22"/>
          <w:szCs w:val="22"/>
        </w:rPr>
      </w:pPr>
    </w:p>
    <w:p w:rsidR="00D55EDA" w:rsidRPr="00981434" w:rsidRDefault="00D55EDA" w:rsidP="00D55EDA">
      <w:pPr>
        <w:pStyle w:val="Default"/>
        <w:rPr>
          <w:rFonts w:ascii="Times New Roman" w:hAnsi="Times New Roman" w:cs="Times New Roman"/>
          <w:i/>
          <w:sz w:val="22"/>
          <w:szCs w:val="22"/>
        </w:rPr>
      </w:pPr>
      <w:r w:rsidRPr="00981434">
        <w:rPr>
          <w:rFonts w:ascii="Times New Roman" w:hAnsi="Times New Roman" w:cs="Times New Roman"/>
          <w:i/>
          <w:iCs/>
          <w:sz w:val="22"/>
          <w:szCs w:val="22"/>
        </w:rPr>
        <w:t xml:space="preserve">Duálna inhibícia systému renín-angiotenzín-aldosterón (RAAS) </w:t>
      </w:r>
    </w:p>
    <w:p w:rsidR="00D55EDA" w:rsidRDefault="00D55EDA" w:rsidP="00D55EDA">
      <w:pPr>
        <w:autoSpaceDE w:val="0"/>
        <w:autoSpaceDN w:val="0"/>
        <w:adjustRightInd w:val="0"/>
        <w:rPr>
          <w:sz w:val="22"/>
          <w:szCs w:val="22"/>
        </w:rPr>
      </w:pPr>
    </w:p>
    <w:p w:rsidR="00D55EDA" w:rsidRDefault="00D55EDA" w:rsidP="00D55EDA">
      <w:pPr>
        <w:pStyle w:val="Default"/>
        <w:rPr>
          <w:rFonts w:ascii="Times New Roman" w:hAnsi="Times New Roman" w:cs="Times New Roman"/>
          <w:iCs/>
          <w:sz w:val="22"/>
          <w:szCs w:val="22"/>
        </w:rPr>
      </w:pPr>
      <w:r w:rsidRPr="0050051C">
        <w:rPr>
          <w:rFonts w:ascii="Times New Roman" w:hAnsi="Times New Roman" w:cs="Times New Roman"/>
          <w:iCs/>
          <w:sz w:val="22"/>
          <w:szCs w:val="22"/>
        </w:rPr>
        <w:t>Dve rozsiahle randomizované, kontrolované klinické skúšania (ONTARGET (ONgoing Telmisartan Alone and in combination with Ramipril Global Endpoint Trial) a VA NEPHRON-D (The Veterans Affairs Nephropathy in Diabetes)) skúmali použitie kombinácie inhibítora ACE a blokátor</w:t>
      </w:r>
      <w:r w:rsidRPr="00B01495">
        <w:rPr>
          <w:rFonts w:ascii="Times New Roman" w:hAnsi="Times New Roman" w:cs="Times New Roman"/>
          <w:iCs/>
          <w:sz w:val="22"/>
          <w:szCs w:val="22"/>
        </w:rPr>
        <w:t xml:space="preserve">a receptorov angiotenzínu II. </w:t>
      </w:r>
    </w:p>
    <w:p w:rsidR="00D55EDA" w:rsidRPr="00B01495" w:rsidRDefault="00D55EDA" w:rsidP="00D55EDA">
      <w:pPr>
        <w:pStyle w:val="Default"/>
        <w:rPr>
          <w:rFonts w:ascii="Times New Roman" w:hAnsi="Times New Roman" w:cs="Times New Roman"/>
          <w:sz w:val="22"/>
          <w:szCs w:val="22"/>
        </w:rPr>
      </w:pPr>
    </w:p>
    <w:p w:rsidR="00D55EDA" w:rsidRDefault="00D55EDA" w:rsidP="00D55EDA">
      <w:pPr>
        <w:pStyle w:val="Default"/>
        <w:rPr>
          <w:rFonts w:ascii="Times New Roman" w:hAnsi="Times New Roman" w:cs="Times New Roman"/>
          <w:iCs/>
          <w:sz w:val="22"/>
          <w:szCs w:val="22"/>
        </w:rPr>
      </w:pPr>
      <w:r w:rsidRPr="00B01495">
        <w:rPr>
          <w:rFonts w:ascii="Times New Roman" w:hAnsi="Times New Roman" w:cs="Times New Roman"/>
          <w:iCs/>
          <w:sz w:val="22"/>
          <w:szCs w:val="22"/>
        </w:rPr>
        <w:t xml:space="preserve">Skúšanie ONTARGET sa vykonalo u pacientov s kardiovaskulárnym alebo cerebrovaskulárnym ochorením v anamnéze, alebo u pacientov s diabetes mellitus 2. typu, u ktorých sa preukázalo poškodenie cieľových orgánov. Skúšanie VA NEPHRON-D sa vykonalo u pacientov s diabetom mellitus 2. typu a diabetickou nefropatiou. </w:t>
      </w:r>
    </w:p>
    <w:p w:rsidR="00D55EDA" w:rsidRPr="00B01495" w:rsidRDefault="00D55EDA" w:rsidP="00D55EDA">
      <w:pPr>
        <w:pStyle w:val="Default"/>
        <w:rPr>
          <w:rFonts w:ascii="Times New Roman" w:hAnsi="Times New Roman" w:cs="Times New Roman"/>
          <w:sz w:val="22"/>
          <w:szCs w:val="22"/>
        </w:rPr>
      </w:pPr>
    </w:p>
    <w:p w:rsidR="00D55EDA" w:rsidRPr="00B01495" w:rsidRDefault="00D55EDA" w:rsidP="00D55EDA">
      <w:pPr>
        <w:pStyle w:val="Default"/>
        <w:rPr>
          <w:rFonts w:ascii="Times New Roman" w:hAnsi="Times New Roman" w:cs="Times New Roman"/>
          <w:sz w:val="22"/>
          <w:szCs w:val="22"/>
        </w:rPr>
      </w:pPr>
      <w:r w:rsidRPr="00B01495">
        <w:rPr>
          <w:rFonts w:ascii="Times New Roman" w:hAnsi="Times New Roman" w:cs="Times New Roman"/>
          <w:iCs/>
          <w:sz w:val="22"/>
          <w:szCs w:val="22"/>
        </w:rPr>
        <w:t xml:space="preserve">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 </w:t>
      </w:r>
    </w:p>
    <w:p w:rsidR="00D55EDA" w:rsidRDefault="00D55EDA" w:rsidP="00D55EDA">
      <w:pPr>
        <w:pStyle w:val="Default"/>
        <w:rPr>
          <w:rFonts w:ascii="Times New Roman" w:hAnsi="Times New Roman" w:cs="Times New Roman"/>
          <w:iCs/>
          <w:sz w:val="22"/>
          <w:szCs w:val="22"/>
        </w:rPr>
      </w:pPr>
      <w:r w:rsidRPr="00B01495">
        <w:rPr>
          <w:rFonts w:ascii="Times New Roman" w:hAnsi="Times New Roman" w:cs="Times New Roman"/>
          <w:iCs/>
          <w:sz w:val="22"/>
          <w:szCs w:val="22"/>
        </w:rPr>
        <w:t xml:space="preserve">Inhibítory ACE a blokátory receptorov angiotenzínu II sa preto nemajú používať súbežne u pacientov s diabetickou nefropatiou. </w:t>
      </w:r>
    </w:p>
    <w:p w:rsidR="00D55EDA" w:rsidRPr="00B01495" w:rsidRDefault="00D55EDA" w:rsidP="00D55EDA">
      <w:pPr>
        <w:pStyle w:val="Default"/>
        <w:rPr>
          <w:rFonts w:ascii="Times New Roman" w:hAnsi="Times New Roman" w:cs="Times New Roman"/>
          <w:sz w:val="22"/>
          <w:szCs w:val="22"/>
        </w:rPr>
      </w:pPr>
    </w:p>
    <w:p w:rsidR="00D55EDA" w:rsidRPr="0050051C" w:rsidRDefault="00D55EDA" w:rsidP="00D55EDA">
      <w:pPr>
        <w:tabs>
          <w:tab w:val="left" w:pos="8505"/>
        </w:tabs>
        <w:ind w:right="566"/>
        <w:rPr>
          <w:iCs/>
          <w:sz w:val="22"/>
          <w:szCs w:val="22"/>
        </w:rPr>
      </w:pPr>
      <w:r w:rsidRPr="00B01495">
        <w:rPr>
          <w:iCs/>
          <w:sz w:val="22"/>
          <w:szCs w:val="22"/>
        </w:rPr>
        <w:t>Skúšanie ALTITUDE (Aliskiren Trial in Type 2 Diabetes Using Cardiovascular and Renal Disease Endpoints) bolo navrhnuté na otestovanie prínosu pridania aliskirenu k štandardnej liečbe inhibítorom ACE alebo blokátorom receptorov angiotenzínu II u pacientov s diabet</w:t>
      </w:r>
      <w:r w:rsidR="0097589E">
        <w:rPr>
          <w:iCs/>
          <w:sz w:val="22"/>
          <w:szCs w:val="22"/>
        </w:rPr>
        <w:t>om</w:t>
      </w:r>
      <w:r w:rsidRPr="00B01495">
        <w:rPr>
          <w:iCs/>
          <w:sz w:val="22"/>
          <w:szCs w:val="22"/>
        </w:rPr>
        <w:t xml:space="preserve"> mellitus 2. typu a chronickým ochorením obličiek, kardiovaskulárnym ochorením, alebo oboma ochoreniami. Skúšanie bolo predčasne ukončené pre zvýšené riziko nežiaducich udalostí. V</w:t>
      </w:r>
      <w:r w:rsidR="00AF6B5F">
        <w:rPr>
          <w:iCs/>
          <w:sz w:val="22"/>
          <w:szCs w:val="22"/>
        </w:rPr>
        <w:t> </w:t>
      </w:r>
      <w:r w:rsidRPr="00B01495">
        <w:rPr>
          <w:iCs/>
          <w:sz w:val="22"/>
          <w:szCs w:val="22"/>
        </w:rPr>
        <w:t>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094AD8" w:rsidRDefault="00094AD8">
      <w:pPr>
        <w:autoSpaceDE w:val="0"/>
        <w:autoSpaceDN w:val="0"/>
        <w:adjustRightInd w:val="0"/>
        <w:rPr>
          <w:sz w:val="22"/>
          <w:szCs w:val="22"/>
        </w:rPr>
      </w:pPr>
    </w:p>
    <w:p w:rsidR="00094AD8" w:rsidRDefault="00094AD8">
      <w:pPr>
        <w:pStyle w:val="Nadpis2"/>
      </w:pPr>
      <w:r>
        <w:t>Hydrochlorotiazid</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Hydrochlorotiazid je tiazidové diuretikum. Mechanizmus antihypertenzného účinku tiazidových</w:t>
      </w:r>
      <w:r w:rsidR="00AF6B5F">
        <w:rPr>
          <w:sz w:val="22"/>
          <w:szCs w:val="22"/>
        </w:rPr>
        <w:t xml:space="preserve"> </w:t>
      </w:r>
      <w:r>
        <w:rPr>
          <w:sz w:val="22"/>
          <w:szCs w:val="22"/>
        </w:rPr>
        <w:t>diuretík nie je úplne známy. Tiazidy ovplyvňujú renálny tubulárny mechanizmus reabsorpcie</w:t>
      </w:r>
      <w:r w:rsidR="00AF6B5F">
        <w:rPr>
          <w:sz w:val="22"/>
          <w:szCs w:val="22"/>
        </w:rPr>
        <w:t xml:space="preserve"> </w:t>
      </w:r>
      <w:r>
        <w:rPr>
          <w:sz w:val="22"/>
          <w:szCs w:val="22"/>
        </w:rPr>
        <w:t>elektrolytov, priamo zvyšujúc exkréciu sodíka a chloridu v približne rovnakých množstvách.</w:t>
      </w:r>
    </w:p>
    <w:p w:rsidR="00094AD8" w:rsidRDefault="00094AD8">
      <w:pPr>
        <w:autoSpaceDE w:val="0"/>
        <w:autoSpaceDN w:val="0"/>
        <w:adjustRightInd w:val="0"/>
        <w:rPr>
          <w:sz w:val="22"/>
          <w:szCs w:val="22"/>
        </w:rPr>
      </w:pPr>
      <w:r>
        <w:rPr>
          <w:sz w:val="22"/>
          <w:szCs w:val="22"/>
        </w:rPr>
        <w:t>Diuretický účinok hydrochlorotiazidu znižuje plazmatický objem, zvyšuje plazmatickú aktivitu renínu</w:t>
      </w:r>
      <w:r w:rsidR="00AF6B5F">
        <w:rPr>
          <w:sz w:val="22"/>
          <w:szCs w:val="22"/>
        </w:rPr>
        <w:t xml:space="preserve"> </w:t>
      </w:r>
      <w:r>
        <w:rPr>
          <w:sz w:val="22"/>
          <w:szCs w:val="22"/>
        </w:rPr>
        <w:t>a zvyšuje sekréciu aldosterónu s následnými zvýšeniami úbytku draslíka a bikarbonátu v moči</w:t>
      </w:r>
      <w:r w:rsidR="00AF6B5F">
        <w:rPr>
          <w:sz w:val="22"/>
          <w:szCs w:val="22"/>
        </w:rPr>
        <w:t xml:space="preserve"> </w:t>
      </w:r>
      <w:r>
        <w:rPr>
          <w:sz w:val="22"/>
          <w:szCs w:val="22"/>
        </w:rPr>
        <w:t>a zníženiami draslíka v sére. Renín-aldosterónové spojenie je sprostredkované angiotenzínom II,</w:t>
      </w:r>
      <w:r w:rsidR="00AF6B5F">
        <w:rPr>
          <w:sz w:val="22"/>
          <w:szCs w:val="22"/>
        </w:rPr>
        <w:t xml:space="preserve"> </w:t>
      </w:r>
      <w:r>
        <w:rPr>
          <w:sz w:val="22"/>
          <w:szCs w:val="22"/>
        </w:rPr>
        <w:t>a preto má súbežné podávanie antagonistu receptora angiotenzínu II sklon k reverzii úbytku draslíka</w:t>
      </w:r>
    </w:p>
    <w:p w:rsidR="00094AD8" w:rsidRDefault="00094AD8">
      <w:pPr>
        <w:autoSpaceDE w:val="0"/>
        <w:autoSpaceDN w:val="0"/>
        <w:adjustRightInd w:val="0"/>
        <w:rPr>
          <w:sz w:val="22"/>
          <w:szCs w:val="22"/>
        </w:rPr>
      </w:pPr>
      <w:r>
        <w:rPr>
          <w:sz w:val="22"/>
          <w:szCs w:val="22"/>
        </w:rPr>
        <w:t>spojeného s tiazidovými diuretikami.</w:t>
      </w:r>
    </w:p>
    <w:p w:rsidR="00094AD8" w:rsidRDefault="00094AD8">
      <w:pPr>
        <w:autoSpaceDE w:val="0"/>
        <w:autoSpaceDN w:val="0"/>
        <w:adjustRightInd w:val="0"/>
        <w:rPr>
          <w:sz w:val="22"/>
          <w:szCs w:val="22"/>
        </w:rPr>
      </w:pPr>
    </w:p>
    <w:p w:rsidR="00094AD8" w:rsidRPr="00AC1105" w:rsidRDefault="00094AD8">
      <w:pPr>
        <w:autoSpaceDE w:val="0"/>
        <w:autoSpaceDN w:val="0"/>
        <w:adjustRightInd w:val="0"/>
        <w:rPr>
          <w:sz w:val="22"/>
          <w:szCs w:val="22"/>
        </w:rPr>
      </w:pPr>
      <w:r>
        <w:rPr>
          <w:sz w:val="22"/>
          <w:szCs w:val="22"/>
        </w:rPr>
        <w:t>Po perorálnom užití dochádza k diuréze do 2 hodín, vrcholí približne po 4 hodinách a trvá približne 6</w:t>
      </w:r>
      <w:r w:rsidR="00AF6B5F">
        <w:rPr>
          <w:sz w:val="22"/>
          <w:szCs w:val="22"/>
        </w:rPr>
        <w:t xml:space="preserve"> </w:t>
      </w:r>
      <w:r>
        <w:rPr>
          <w:sz w:val="22"/>
          <w:szCs w:val="22"/>
        </w:rPr>
        <w:t xml:space="preserve">až </w:t>
      </w:r>
      <w:r w:rsidRPr="00AC1105">
        <w:rPr>
          <w:sz w:val="22"/>
          <w:szCs w:val="22"/>
        </w:rPr>
        <w:t>12 hodín, antihypertenzný účinok pretrváva až do 24 hodín.</w:t>
      </w:r>
    </w:p>
    <w:p w:rsidR="000F1400" w:rsidRPr="00AC1105" w:rsidRDefault="000F1400">
      <w:pPr>
        <w:autoSpaceDE w:val="0"/>
        <w:autoSpaceDN w:val="0"/>
        <w:adjustRightInd w:val="0"/>
        <w:rPr>
          <w:sz w:val="22"/>
          <w:szCs w:val="22"/>
        </w:rPr>
      </w:pPr>
    </w:p>
    <w:p w:rsidR="000F1400" w:rsidRPr="00AC1105" w:rsidRDefault="000F1400" w:rsidP="00F362DB">
      <w:pPr>
        <w:rPr>
          <w:sz w:val="22"/>
          <w:szCs w:val="22"/>
        </w:rPr>
      </w:pPr>
      <w:r w:rsidRPr="00F362DB">
        <w:rPr>
          <w:sz w:val="22"/>
          <w:szCs w:val="22"/>
        </w:rPr>
        <w:t>Nemelanómová rakovina kože: Na základe dostupných údajov z epidemiologických štúdií sa pozorovala súvislosť medzi HCTZ a NMSC v závislosti od kumulatívnej dávky. Jedna štúdia zahŕňala populáciu, v ktorej sa vyskytlo 71 533 prípadov BCC a 8 629 prípadov SCC, čo zodpovedalo 1 430 833 a 172 462 kontrolám populácie. Používanie vysokých dávok HCTZ (≥ 50 000 mg kumulatívne) súviselo s upravenou OR 1,29 (95 % IS: 1,23 – 1,35) pre BCC a 3,98 (95 % IS: 3,68 – 4,31) pre SCC. V prípade BCC aj SCC sa pozoroval zjavný vzťah medzi odpoveďou a kumulatívnou dávkou. V ďalšej štúdii sa preukázala možná súvislosť medzi rakovinou pier (SCC) a vystavením HCTZ: 633 prípadov rakoviny pier zodpovedalo 63 067 kontrolám populácie s použitím stratégie vzorkovania riziko-súbor. Preukázal sa vzťah odpovede a kumulatívnej dávky s upravenou OR 2,1 (95 % IS: 1,7 –2,6), ktorá sa zvýšila na OR 3,9 (3,0 – 4,9) pre používanie vysokých dávok (~ 25 000 mg) a OR 7,7 (5,7 – 10,5) pre najvyššiu kumulatívnu dávku (~ 100 000 mg) (pozri aj časť 4.4).</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5.2</w:t>
      </w:r>
      <w:r>
        <w:rPr>
          <w:b/>
          <w:bCs/>
          <w:sz w:val="22"/>
          <w:szCs w:val="22"/>
        </w:rPr>
        <w:tab/>
        <w:t>Farmakokinetické vlastnosti</w:t>
      </w:r>
    </w:p>
    <w:p w:rsidR="00094AD8" w:rsidRDefault="00094AD8">
      <w:pPr>
        <w:autoSpaceDE w:val="0"/>
        <w:autoSpaceDN w:val="0"/>
        <w:adjustRightInd w:val="0"/>
        <w:rPr>
          <w:sz w:val="22"/>
          <w:szCs w:val="22"/>
          <w:u w:val="single"/>
        </w:rPr>
      </w:pPr>
    </w:p>
    <w:p w:rsidR="00094AD8" w:rsidRDefault="00094AD8">
      <w:pPr>
        <w:autoSpaceDE w:val="0"/>
        <w:autoSpaceDN w:val="0"/>
        <w:adjustRightInd w:val="0"/>
        <w:rPr>
          <w:sz w:val="22"/>
          <w:szCs w:val="22"/>
        </w:rPr>
      </w:pPr>
      <w:r>
        <w:rPr>
          <w:sz w:val="22"/>
          <w:szCs w:val="22"/>
          <w:u w:val="single"/>
        </w:rPr>
        <w:t>Absorpcia</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Losartan</w:t>
      </w:r>
    </w:p>
    <w:p w:rsidR="00094AD8" w:rsidRDefault="00094AD8">
      <w:pPr>
        <w:autoSpaceDE w:val="0"/>
        <w:autoSpaceDN w:val="0"/>
        <w:adjustRightInd w:val="0"/>
        <w:rPr>
          <w:sz w:val="22"/>
          <w:szCs w:val="22"/>
        </w:rPr>
      </w:pPr>
      <w:r>
        <w:rPr>
          <w:sz w:val="22"/>
          <w:szCs w:val="22"/>
        </w:rPr>
        <w:t>Po perorálnom podaní sa losartan dobre absorbuje a podlieha metabolizmu prvého prechodu, pričom</w:t>
      </w:r>
      <w:r w:rsidR="00AF6B5F">
        <w:rPr>
          <w:sz w:val="22"/>
          <w:szCs w:val="22"/>
        </w:rPr>
        <w:t xml:space="preserve"> </w:t>
      </w:r>
      <w:r>
        <w:rPr>
          <w:sz w:val="22"/>
          <w:szCs w:val="22"/>
        </w:rPr>
        <w:t>sa tvorí aktívny metabolit - karboxylová kyselina a iné neaktívne metabolity. Systémová biologická</w:t>
      </w:r>
      <w:r w:rsidR="00AF6B5F">
        <w:rPr>
          <w:sz w:val="22"/>
          <w:szCs w:val="22"/>
        </w:rPr>
        <w:t xml:space="preserve"> </w:t>
      </w:r>
      <w:r>
        <w:rPr>
          <w:sz w:val="22"/>
          <w:szCs w:val="22"/>
        </w:rPr>
        <w:t>dostupnosť tabliet losartanu je približne 33 %. Priemerné maximálne koncentrácie losartanu sa</w:t>
      </w:r>
      <w:r w:rsidR="00AF6B5F">
        <w:rPr>
          <w:sz w:val="22"/>
          <w:szCs w:val="22"/>
        </w:rPr>
        <w:t xml:space="preserve"> </w:t>
      </w:r>
      <w:r>
        <w:rPr>
          <w:sz w:val="22"/>
          <w:szCs w:val="22"/>
        </w:rPr>
        <w:t>dosahujú za 1 hodinu a jeho aktívneho metabolitu za 3-4 hodiny. Podanie lieku so štandardizovaným</w:t>
      </w:r>
      <w:r w:rsidR="00AF6B5F">
        <w:rPr>
          <w:sz w:val="22"/>
          <w:szCs w:val="22"/>
        </w:rPr>
        <w:t xml:space="preserve"> </w:t>
      </w:r>
      <w:r>
        <w:rPr>
          <w:sz w:val="22"/>
          <w:szCs w:val="22"/>
        </w:rPr>
        <w:t>jedlom nemalo žiadny klinicky významný účinok na profil plazmatických koncentrácií losartanu.</w:t>
      </w:r>
    </w:p>
    <w:p w:rsidR="00094AD8" w:rsidRDefault="00094AD8">
      <w:pPr>
        <w:autoSpaceDE w:val="0"/>
        <w:autoSpaceDN w:val="0"/>
        <w:adjustRightInd w:val="0"/>
        <w:rPr>
          <w:sz w:val="22"/>
          <w:szCs w:val="22"/>
        </w:rPr>
      </w:pPr>
    </w:p>
    <w:p w:rsidR="00094AD8" w:rsidRDefault="00094AD8">
      <w:pPr>
        <w:pStyle w:val="Nadpis2"/>
      </w:pPr>
      <w:r>
        <w:t>Distribúcia</w:t>
      </w:r>
    </w:p>
    <w:p w:rsidR="00094AD8" w:rsidRDefault="00094AD8">
      <w:pPr>
        <w:autoSpaceDE w:val="0"/>
        <w:autoSpaceDN w:val="0"/>
        <w:adjustRightInd w:val="0"/>
        <w:rPr>
          <w:sz w:val="22"/>
          <w:szCs w:val="22"/>
          <w:u w:val="single"/>
        </w:rPr>
      </w:pPr>
    </w:p>
    <w:p w:rsidR="00094AD8" w:rsidRDefault="00094AD8">
      <w:pPr>
        <w:autoSpaceDE w:val="0"/>
        <w:autoSpaceDN w:val="0"/>
        <w:adjustRightInd w:val="0"/>
        <w:rPr>
          <w:i/>
          <w:iCs/>
          <w:sz w:val="22"/>
          <w:szCs w:val="22"/>
        </w:rPr>
      </w:pPr>
      <w:r>
        <w:rPr>
          <w:i/>
          <w:iCs/>
          <w:sz w:val="22"/>
          <w:szCs w:val="22"/>
        </w:rPr>
        <w:t>Losartan</w:t>
      </w:r>
    </w:p>
    <w:p w:rsidR="00094AD8" w:rsidRDefault="00094AD8">
      <w:pPr>
        <w:autoSpaceDE w:val="0"/>
        <w:autoSpaceDN w:val="0"/>
        <w:adjustRightInd w:val="0"/>
        <w:rPr>
          <w:sz w:val="22"/>
          <w:szCs w:val="22"/>
        </w:rPr>
      </w:pPr>
      <w:r>
        <w:rPr>
          <w:sz w:val="22"/>
          <w:szCs w:val="22"/>
        </w:rPr>
        <w:t>Losartan aj jeho aktívny metabolit sú ≥99 % viazané na plazmatické proteíny, predovšetkým na</w:t>
      </w:r>
      <w:r w:rsidR="00AF6B5F">
        <w:rPr>
          <w:sz w:val="22"/>
          <w:szCs w:val="22"/>
        </w:rPr>
        <w:t xml:space="preserve"> </w:t>
      </w:r>
      <w:r>
        <w:rPr>
          <w:sz w:val="22"/>
          <w:szCs w:val="22"/>
        </w:rPr>
        <w:t xml:space="preserve">albumín. Distribučný objem losartanu je </w:t>
      </w:r>
      <w:smartTag w:uri="urn:schemas-microsoft-com:office:smarttags" w:element="metricconverter">
        <w:smartTagPr>
          <w:attr w:name="ProductID" w:val="34 litrov"/>
        </w:smartTagPr>
        <w:r>
          <w:rPr>
            <w:sz w:val="22"/>
            <w:szCs w:val="22"/>
          </w:rPr>
          <w:t>34 litrov</w:t>
        </w:r>
      </w:smartTag>
      <w:r>
        <w:rPr>
          <w:sz w:val="22"/>
          <w:szCs w:val="22"/>
        </w:rPr>
        <w:t>. Štúdie na potkanoch naznačujú, že losartan</w:t>
      </w:r>
      <w:r w:rsidR="00AF6B5F">
        <w:rPr>
          <w:sz w:val="22"/>
          <w:szCs w:val="22"/>
        </w:rPr>
        <w:t xml:space="preserve"> </w:t>
      </w:r>
      <w:r>
        <w:rPr>
          <w:sz w:val="22"/>
          <w:szCs w:val="22"/>
        </w:rPr>
        <w:t>prechádza hematoencefalickou bariérou slabo alebo vôbec.</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Hydrochlorotiazid</w:t>
      </w:r>
    </w:p>
    <w:p w:rsidR="00094AD8" w:rsidRDefault="00094AD8">
      <w:pPr>
        <w:autoSpaceDE w:val="0"/>
        <w:autoSpaceDN w:val="0"/>
        <w:adjustRightInd w:val="0"/>
        <w:rPr>
          <w:sz w:val="22"/>
          <w:szCs w:val="22"/>
        </w:rPr>
      </w:pPr>
      <w:r>
        <w:rPr>
          <w:sz w:val="22"/>
          <w:szCs w:val="22"/>
        </w:rPr>
        <w:t>Hydrochlorotiazid prechádza placentárnou bariérou, ale neprechádza hematoencefalickou bariérou</w:t>
      </w:r>
      <w:r w:rsidR="00AF6B5F">
        <w:rPr>
          <w:sz w:val="22"/>
          <w:szCs w:val="22"/>
        </w:rPr>
        <w:t xml:space="preserve"> </w:t>
      </w:r>
      <w:r>
        <w:rPr>
          <w:sz w:val="22"/>
          <w:szCs w:val="22"/>
        </w:rPr>
        <w:t>a vylučuje sa do materského mlieka.</w:t>
      </w:r>
    </w:p>
    <w:p w:rsidR="00094AD8" w:rsidRDefault="00094AD8">
      <w:pPr>
        <w:autoSpaceDE w:val="0"/>
        <w:autoSpaceDN w:val="0"/>
        <w:adjustRightInd w:val="0"/>
        <w:rPr>
          <w:sz w:val="22"/>
          <w:szCs w:val="16"/>
        </w:rPr>
      </w:pPr>
    </w:p>
    <w:p w:rsidR="00094AD8" w:rsidRDefault="00094AD8">
      <w:pPr>
        <w:pStyle w:val="Nadpis2"/>
      </w:pPr>
      <w:r>
        <w:t>Biotransformácia</w:t>
      </w:r>
    </w:p>
    <w:p w:rsidR="00094AD8" w:rsidRDefault="00094AD8">
      <w:pPr>
        <w:autoSpaceDE w:val="0"/>
        <w:autoSpaceDN w:val="0"/>
        <w:adjustRightInd w:val="0"/>
        <w:rPr>
          <w:sz w:val="22"/>
          <w:szCs w:val="22"/>
          <w:u w:val="single"/>
        </w:rPr>
      </w:pPr>
    </w:p>
    <w:p w:rsidR="00094AD8" w:rsidRDefault="00094AD8">
      <w:pPr>
        <w:autoSpaceDE w:val="0"/>
        <w:autoSpaceDN w:val="0"/>
        <w:adjustRightInd w:val="0"/>
        <w:rPr>
          <w:i/>
          <w:iCs/>
          <w:sz w:val="22"/>
          <w:szCs w:val="22"/>
        </w:rPr>
      </w:pPr>
      <w:r>
        <w:rPr>
          <w:i/>
          <w:iCs/>
          <w:sz w:val="22"/>
          <w:szCs w:val="22"/>
        </w:rPr>
        <w:t>Losartan</w:t>
      </w:r>
    </w:p>
    <w:p w:rsidR="00094AD8" w:rsidRDefault="00094AD8">
      <w:pPr>
        <w:autoSpaceDE w:val="0"/>
        <w:autoSpaceDN w:val="0"/>
        <w:adjustRightInd w:val="0"/>
        <w:rPr>
          <w:sz w:val="22"/>
          <w:szCs w:val="22"/>
        </w:rPr>
      </w:pPr>
      <w:r>
        <w:rPr>
          <w:sz w:val="22"/>
          <w:szCs w:val="22"/>
        </w:rPr>
        <w:t>Približne 14 % intravenózne alebo perorálne podanej dávky losartanu sa mení na jeho aktívny</w:t>
      </w:r>
      <w:r w:rsidR="00AF6B5F">
        <w:rPr>
          <w:sz w:val="22"/>
          <w:szCs w:val="22"/>
        </w:rPr>
        <w:t xml:space="preserve"> </w:t>
      </w:r>
      <w:r>
        <w:rPr>
          <w:sz w:val="22"/>
          <w:szCs w:val="22"/>
        </w:rPr>
        <w:t xml:space="preserve">metabolit. Po perorálnom a intravenóznom podaní </w:t>
      </w:r>
      <w:r>
        <w:rPr>
          <w:sz w:val="22"/>
          <w:szCs w:val="14"/>
        </w:rPr>
        <w:t>14</w:t>
      </w:r>
      <w:r>
        <w:rPr>
          <w:sz w:val="22"/>
          <w:szCs w:val="22"/>
        </w:rPr>
        <w:t>C-značenej draselnej soli losartanu sa cirkulujúca</w:t>
      </w:r>
      <w:r w:rsidR="00AF6B5F">
        <w:rPr>
          <w:sz w:val="22"/>
          <w:szCs w:val="22"/>
        </w:rPr>
        <w:t xml:space="preserve"> </w:t>
      </w:r>
      <w:r>
        <w:rPr>
          <w:sz w:val="22"/>
          <w:szCs w:val="22"/>
        </w:rPr>
        <w:t>rádioaktivita v plazme pripisuje predovšetkým losartanu a jeho aktívnemu metabolitu. Približne</w:t>
      </w:r>
      <w:r w:rsidR="00AF6B5F">
        <w:rPr>
          <w:sz w:val="22"/>
          <w:szCs w:val="22"/>
        </w:rPr>
        <w:t xml:space="preserve"> </w:t>
      </w:r>
      <w:r>
        <w:rPr>
          <w:sz w:val="22"/>
          <w:szCs w:val="22"/>
        </w:rPr>
        <w:t>u jedného percenta sledovaných jedincov sa pozorovala minimálna premena losartanu na jeho aktívny</w:t>
      </w:r>
      <w:r w:rsidR="00AF6B5F">
        <w:rPr>
          <w:sz w:val="22"/>
          <w:szCs w:val="22"/>
        </w:rPr>
        <w:t xml:space="preserve"> </w:t>
      </w:r>
      <w:r>
        <w:rPr>
          <w:sz w:val="22"/>
          <w:szCs w:val="22"/>
        </w:rPr>
        <w:t>metabolit.</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Okrem aktívneho metabolitu sa tvoria aj neaktívne metabolity vrátane dvoch hlavných metabolitov</w:t>
      </w:r>
      <w:r w:rsidR="00AF6B5F">
        <w:rPr>
          <w:sz w:val="22"/>
          <w:szCs w:val="22"/>
        </w:rPr>
        <w:t xml:space="preserve"> </w:t>
      </w:r>
      <w:r>
        <w:rPr>
          <w:sz w:val="22"/>
          <w:szCs w:val="22"/>
        </w:rPr>
        <w:t>vytvorených hydroxyláciou butylového postranného reťazca a menej významného metabolitu, N-2</w:t>
      </w:r>
      <w:r w:rsidR="00AF6B5F">
        <w:rPr>
          <w:sz w:val="22"/>
          <w:szCs w:val="22"/>
        </w:rPr>
        <w:t xml:space="preserve"> </w:t>
      </w:r>
      <w:r>
        <w:rPr>
          <w:sz w:val="22"/>
          <w:szCs w:val="22"/>
        </w:rPr>
        <w:t>tetrazolglukuronidu.</w:t>
      </w:r>
    </w:p>
    <w:p w:rsidR="00094AD8" w:rsidRDefault="00094AD8">
      <w:pPr>
        <w:autoSpaceDE w:val="0"/>
        <w:autoSpaceDN w:val="0"/>
        <w:adjustRightInd w:val="0"/>
        <w:rPr>
          <w:sz w:val="22"/>
          <w:szCs w:val="22"/>
        </w:rPr>
      </w:pPr>
    </w:p>
    <w:p w:rsidR="00094AD8" w:rsidRDefault="00094AD8">
      <w:pPr>
        <w:pStyle w:val="Nadpis2"/>
      </w:pPr>
      <w:r>
        <w:t>Eliminácia</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Losartan</w:t>
      </w:r>
    </w:p>
    <w:p w:rsidR="00094AD8" w:rsidRDefault="00094AD8">
      <w:pPr>
        <w:autoSpaceDE w:val="0"/>
        <w:autoSpaceDN w:val="0"/>
        <w:adjustRightInd w:val="0"/>
        <w:rPr>
          <w:sz w:val="22"/>
          <w:szCs w:val="22"/>
        </w:rPr>
      </w:pPr>
      <w:r>
        <w:rPr>
          <w:sz w:val="22"/>
          <w:szCs w:val="22"/>
        </w:rPr>
        <w:lastRenderedPageBreak/>
        <w:t>Plazmatický klírens losartanu je približne 600 ml/min a jeho aktívneho metabolitu 50 ml/min. Renálny</w:t>
      </w:r>
      <w:r w:rsidR="00AF6B5F">
        <w:rPr>
          <w:sz w:val="22"/>
          <w:szCs w:val="22"/>
        </w:rPr>
        <w:t xml:space="preserve"> </w:t>
      </w:r>
      <w:r>
        <w:rPr>
          <w:sz w:val="22"/>
          <w:szCs w:val="22"/>
        </w:rPr>
        <w:t>klírens losartanu je približne 74 ml/min a jeho aktívneho metabolitu 26 ml/min. Po perorálnom podaní</w:t>
      </w:r>
      <w:r w:rsidR="00AF6B5F">
        <w:rPr>
          <w:sz w:val="22"/>
          <w:szCs w:val="22"/>
        </w:rPr>
        <w:t xml:space="preserve"> </w:t>
      </w:r>
      <w:r>
        <w:rPr>
          <w:sz w:val="22"/>
          <w:szCs w:val="22"/>
        </w:rPr>
        <w:t>losartanu sa približne 4 % dávky vylúčia v nezmenenej forme v moči a približne 6 % dávky sa vylúči</w:t>
      </w:r>
      <w:r w:rsidR="00AF6B5F">
        <w:rPr>
          <w:sz w:val="22"/>
          <w:szCs w:val="22"/>
        </w:rPr>
        <w:t xml:space="preserve"> </w:t>
      </w:r>
      <w:r>
        <w:rPr>
          <w:sz w:val="22"/>
          <w:szCs w:val="22"/>
        </w:rPr>
        <w:t>v moči vo forme aktívneho metabolitu. Pri perorálnych dávkach draselnej soli losartanu až do 200 mg</w:t>
      </w:r>
      <w:r w:rsidR="00AF6B5F">
        <w:rPr>
          <w:sz w:val="22"/>
          <w:szCs w:val="22"/>
        </w:rPr>
        <w:t xml:space="preserve"> </w:t>
      </w:r>
      <w:r>
        <w:rPr>
          <w:sz w:val="22"/>
          <w:szCs w:val="22"/>
        </w:rPr>
        <w:t>je farmakokinetika losartanu a jeho aktívneho metabolitu lineárna.</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Po perorálnom podaní klesajú plazmatické koncentrácie losartanu a jeho aktívneho metabolitu</w:t>
      </w:r>
      <w:r w:rsidR="00AF6B5F">
        <w:rPr>
          <w:sz w:val="22"/>
          <w:szCs w:val="22"/>
        </w:rPr>
        <w:t xml:space="preserve"> </w:t>
      </w:r>
      <w:r>
        <w:rPr>
          <w:sz w:val="22"/>
          <w:szCs w:val="22"/>
        </w:rPr>
        <w:t>polyexponenciálne s konečným polčasom približne 2 hodiny pre losartan a 6-9 hodín pre jeho aktívny</w:t>
      </w:r>
      <w:r w:rsidR="00AF6B5F">
        <w:rPr>
          <w:sz w:val="22"/>
          <w:szCs w:val="22"/>
        </w:rPr>
        <w:t xml:space="preserve"> </w:t>
      </w:r>
      <w:r>
        <w:rPr>
          <w:sz w:val="22"/>
          <w:szCs w:val="22"/>
        </w:rPr>
        <w:t>metabolit. Pri dávkovaní 100 mg jedenkrát denne sa ani losartan ani jeho aktívny metabolit v plazme</w:t>
      </w:r>
      <w:r w:rsidR="00AF6B5F">
        <w:rPr>
          <w:sz w:val="22"/>
          <w:szCs w:val="22"/>
        </w:rPr>
        <w:t xml:space="preserve"> </w:t>
      </w:r>
      <w:r>
        <w:rPr>
          <w:sz w:val="22"/>
          <w:szCs w:val="22"/>
        </w:rPr>
        <w:t>signifikantne nekumulujú.</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Na eliminácii losartanu a jeho metabolitov sa podieľa vylučovanie žlčou aj močom. Po perorálnej</w:t>
      </w:r>
      <w:r w:rsidR="00AF6B5F">
        <w:rPr>
          <w:sz w:val="22"/>
          <w:szCs w:val="22"/>
        </w:rPr>
        <w:t xml:space="preserve"> </w:t>
      </w:r>
      <w:r>
        <w:rPr>
          <w:sz w:val="22"/>
          <w:szCs w:val="22"/>
        </w:rPr>
        <w:t xml:space="preserve">dávke </w:t>
      </w:r>
      <w:r>
        <w:rPr>
          <w:sz w:val="22"/>
          <w:szCs w:val="14"/>
        </w:rPr>
        <w:t>14</w:t>
      </w:r>
      <w:r>
        <w:rPr>
          <w:sz w:val="22"/>
          <w:szCs w:val="22"/>
        </w:rPr>
        <w:t>C-značeného losartanu u človeka sa približne 35 % rádioaktivity vylúči v moči a 58 %</w:t>
      </w:r>
      <w:r w:rsidR="00AF6B5F">
        <w:rPr>
          <w:sz w:val="22"/>
          <w:szCs w:val="22"/>
        </w:rPr>
        <w:t xml:space="preserve"> </w:t>
      </w:r>
      <w:r>
        <w:rPr>
          <w:sz w:val="22"/>
          <w:szCs w:val="22"/>
        </w:rPr>
        <w:t>v</w:t>
      </w:r>
      <w:r w:rsidR="00AF6B5F">
        <w:rPr>
          <w:sz w:val="22"/>
          <w:szCs w:val="22"/>
        </w:rPr>
        <w:t> </w:t>
      </w:r>
      <w:r>
        <w:rPr>
          <w:sz w:val="22"/>
          <w:szCs w:val="22"/>
        </w:rPr>
        <w:t>stolici.</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Hydrochlorotiazid</w:t>
      </w:r>
    </w:p>
    <w:p w:rsidR="00094AD8" w:rsidRDefault="00094AD8">
      <w:pPr>
        <w:autoSpaceDE w:val="0"/>
        <w:autoSpaceDN w:val="0"/>
        <w:adjustRightInd w:val="0"/>
        <w:rPr>
          <w:sz w:val="22"/>
          <w:szCs w:val="22"/>
        </w:rPr>
      </w:pPr>
      <w:r>
        <w:rPr>
          <w:sz w:val="22"/>
          <w:szCs w:val="22"/>
        </w:rPr>
        <w:t>Hydrochlorotiazid sa nemetabolizuje, ale rýchlo sa vylučuje obličkami. Keď sa sledovali plazmatické</w:t>
      </w:r>
      <w:r w:rsidR="00AF6B5F">
        <w:rPr>
          <w:sz w:val="22"/>
          <w:szCs w:val="22"/>
        </w:rPr>
        <w:t xml:space="preserve"> </w:t>
      </w:r>
      <w:r>
        <w:rPr>
          <w:sz w:val="22"/>
          <w:szCs w:val="22"/>
        </w:rPr>
        <w:t>hladiny minimálne 24 hodín, pozorovalo sa, že plazmatický polčas sa pohybuje medzi 5,6</w:t>
      </w:r>
      <w:r w:rsidR="00AF6B5F">
        <w:rPr>
          <w:sz w:val="22"/>
          <w:szCs w:val="22"/>
        </w:rPr>
        <w:t xml:space="preserve"> </w:t>
      </w:r>
      <w:r>
        <w:rPr>
          <w:sz w:val="22"/>
          <w:szCs w:val="22"/>
        </w:rPr>
        <w:t>a 14,8 hodinami. Najmenej 61 percent perorálnej dávky sa vylúči v nezmenenej forme do 24 hodín.</w:t>
      </w:r>
    </w:p>
    <w:p w:rsidR="00094AD8" w:rsidRDefault="00094AD8">
      <w:pPr>
        <w:autoSpaceDE w:val="0"/>
        <w:autoSpaceDN w:val="0"/>
        <w:adjustRightInd w:val="0"/>
        <w:rPr>
          <w:sz w:val="22"/>
          <w:szCs w:val="22"/>
        </w:rPr>
      </w:pPr>
    </w:p>
    <w:p w:rsidR="00094AD8" w:rsidRDefault="00094AD8">
      <w:pPr>
        <w:pStyle w:val="Nadpis2"/>
      </w:pPr>
      <w:r>
        <w:t>Charakteristiky u pacientov</w:t>
      </w:r>
    </w:p>
    <w:p w:rsidR="00094AD8" w:rsidRDefault="00094AD8">
      <w:pPr>
        <w:autoSpaceDE w:val="0"/>
        <w:autoSpaceDN w:val="0"/>
        <w:adjustRightInd w:val="0"/>
        <w:rPr>
          <w:sz w:val="22"/>
          <w:szCs w:val="22"/>
          <w:u w:val="single"/>
        </w:rPr>
      </w:pPr>
    </w:p>
    <w:p w:rsidR="00094AD8" w:rsidRDefault="00094AD8">
      <w:pPr>
        <w:autoSpaceDE w:val="0"/>
        <w:autoSpaceDN w:val="0"/>
        <w:adjustRightInd w:val="0"/>
        <w:rPr>
          <w:i/>
          <w:iCs/>
          <w:sz w:val="22"/>
          <w:szCs w:val="22"/>
        </w:rPr>
      </w:pPr>
      <w:r>
        <w:rPr>
          <w:i/>
          <w:iCs/>
          <w:sz w:val="22"/>
          <w:szCs w:val="22"/>
        </w:rPr>
        <w:t>Losartan/hydrochlorotiazid</w:t>
      </w:r>
    </w:p>
    <w:p w:rsidR="00094AD8" w:rsidRDefault="00094AD8">
      <w:pPr>
        <w:autoSpaceDE w:val="0"/>
        <w:autoSpaceDN w:val="0"/>
        <w:adjustRightInd w:val="0"/>
        <w:rPr>
          <w:sz w:val="22"/>
          <w:szCs w:val="22"/>
        </w:rPr>
      </w:pPr>
      <w:r>
        <w:rPr>
          <w:sz w:val="22"/>
          <w:szCs w:val="22"/>
        </w:rPr>
        <w:t>Plazmatické koncentrácie losartanu a jeho aktívneho metabolitu a absorpcia hydrochlorotiazidu</w:t>
      </w:r>
      <w:r w:rsidR="00AF6B5F">
        <w:rPr>
          <w:sz w:val="22"/>
          <w:szCs w:val="22"/>
        </w:rPr>
        <w:t xml:space="preserve"> </w:t>
      </w:r>
      <w:r>
        <w:rPr>
          <w:sz w:val="22"/>
          <w:szCs w:val="22"/>
        </w:rPr>
        <w:t>u</w:t>
      </w:r>
      <w:r w:rsidR="00AF6B5F">
        <w:rPr>
          <w:sz w:val="22"/>
          <w:szCs w:val="22"/>
        </w:rPr>
        <w:t> </w:t>
      </w:r>
      <w:r>
        <w:rPr>
          <w:sz w:val="22"/>
          <w:szCs w:val="22"/>
        </w:rPr>
        <w:t xml:space="preserve">starších hypertenzných </w:t>
      </w:r>
      <w:r w:rsidR="00DB25F0">
        <w:rPr>
          <w:sz w:val="22"/>
          <w:szCs w:val="22"/>
        </w:rPr>
        <w:t xml:space="preserve">ľudí </w:t>
      </w:r>
      <w:r>
        <w:rPr>
          <w:sz w:val="22"/>
          <w:szCs w:val="22"/>
        </w:rPr>
        <w:t>sa signifikantne nelíšia v porovnaní s mladými hypertenznými</w:t>
      </w:r>
      <w:r w:rsidR="00AF6B5F">
        <w:rPr>
          <w:sz w:val="22"/>
          <w:szCs w:val="22"/>
        </w:rPr>
        <w:t xml:space="preserve"> </w:t>
      </w:r>
      <w:r>
        <w:rPr>
          <w:sz w:val="22"/>
          <w:szCs w:val="22"/>
        </w:rPr>
        <w:t>pacientmi.</w:t>
      </w:r>
    </w:p>
    <w:p w:rsidR="00094AD8" w:rsidRDefault="00094AD8">
      <w:pPr>
        <w:autoSpaceDE w:val="0"/>
        <w:autoSpaceDN w:val="0"/>
        <w:adjustRightInd w:val="0"/>
        <w:rPr>
          <w:sz w:val="22"/>
          <w:szCs w:val="22"/>
        </w:rPr>
      </w:pPr>
    </w:p>
    <w:p w:rsidR="00094AD8" w:rsidRDefault="00094AD8">
      <w:pPr>
        <w:autoSpaceDE w:val="0"/>
        <w:autoSpaceDN w:val="0"/>
        <w:adjustRightInd w:val="0"/>
        <w:rPr>
          <w:i/>
          <w:iCs/>
          <w:sz w:val="22"/>
          <w:szCs w:val="22"/>
        </w:rPr>
      </w:pPr>
      <w:r>
        <w:rPr>
          <w:i/>
          <w:iCs/>
          <w:sz w:val="22"/>
          <w:szCs w:val="22"/>
        </w:rPr>
        <w:t>Losartan</w:t>
      </w:r>
    </w:p>
    <w:p w:rsidR="00094AD8" w:rsidRDefault="00094AD8">
      <w:pPr>
        <w:autoSpaceDE w:val="0"/>
        <w:autoSpaceDN w:val="0"/>
        <w:adjustRightInd w:val="0"/>
        <w:rPr>
          <w:sz w:val="22"/>
          <w:szCs w:val="22"/>
        </w:rPr>
      </w:pPr>
      <w:r>
        <w:rPr>
          <w:sz w:val="22"/>
          <w:szCs w:val="22"/>
        </w:rPr>
        <w:t>Po perorálnom podaní u pacientov s miernou až stredne ťažkou alkoholickou cirhózou pečene boli</w:t>
      </w:r>
      <w:r w:rsidR="00AF6B5F">
        <w:rPr>
          <w:sz w:val="22"/>
          <w:szCs w:val="22"/>
        </w:rPr>
        <w:t xml:space="preserve"> </w:t>
      </w:r>
      <w:r>
        <w:rPr>
          <w:sz w:val="22"/>
          <w:szCs w:val="22"/>
        </w:rPr>
        <w:t>plazmatické koncentrácie losartanu 5-násobne a jeho aktívneho metabolitu 1,7-násobne vyššie ako</w:t>
      </w:r>
      <w:r w:rsidR="00AF6B5F">
        <w:rPr>
          <w:sz w:val="22"/>
          <w:szCs w:val="22"/>
        </w:rPr>
        <w:t xml:space="preserve"> </w:t>
      </w:r>
      <w:r>
        <w:rPr>
          <w:sz w:val="22"/>
          <w:szCs w:val="22"/>
        </w:rPr>
        <w:t>koncentrácie u mladých mužských dobrovoľníkov.</w:t>
      </w:r>
    </w:p>
    <w:p w:rsidR="00D55EDA" w:rsidRDefault="00D55EDA" w:rsidP="00D55EDA">
      <w:pPr>
        <w:widowControl w:val="0"/>
        <w:rPr>
          <w:sz w:val="22"/>
          <w:szCs w:val="22"/>
        </w:rPr>
      </w:pPr>
    </w:p>
    <w:p w:rsidR="00D55EDA" w:rsidRDefault="00D55EDA" w:rsidP="00D55EDA">
      <w:pPr>
        <w:widowControl w:val="0"/>
        <w:rPr>
          <w:sz w:val="22"/>
          <w:szCs w:val="22"/>
        </w:rPr>
      </w:pPr>
      <w:r>
        <w:rPr>
          <w:sz w:val="22"/>
          <w:szCs w:val="22"/>
        </w:rPr>
        <w:t>Farmakokinetické štúdie ukázali, že AUC losartanu u japonských a iných ako japonských zdravých dobrovoľníkov mužského pohlavia sa nelíši. Avšak AUC metabolitu kyseliny karboxylovej (E-3174) sa javí rozdielna medzi týmito dvoma skupinami, s približne 1,5-krát vyššou expozíciou u japonských dobrovoľníkov než u iných ako japonských dobrovoľníkov. Klinický význam týchto výsledkov nie je známy.</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Losartan, ani jeho aktívny aktívny metabolit sa nedajú odstrániť hemodialýzou.</w:t>
      </w:r>
    </w:p>
    <w:p w:rsidR="00094AD8" w:rsidRDefault="00094AD8">
      <w:pPr>
        <w:autoSpaceDE w:val="0"/>
        <w:autoSpaceDN w:val="0"/>
        <w:adjustRightInd w:val="0"/>
        <w:rPr>
          <w:b/>
          <w:bCs/>
          <w:sz w:val="22"/>
          <w:szCs w:val="22"/>
        </w:rPr>
      </w:pPr>
    </w:p>
    <w:p w:rsidR="00094AD8" w:rsidRDefault="00094AD8">
      <w:pPr>
        <w:autoSpaceDE w:val="0"/>
        <w:autoSpaceDN w:val="0"/>
        <w:adjustRightInd w:val="0"/>
        <w:rPr>
          <w:b/>
          <w:bCs/>
          <w:sz w:val="22"/>
          <w:szCs w:val="22"/>
        </w:rPr>
      </w:pPr>
      <w:r>
        <w:rPr>
          <w:b/>
          <w:bCs/>
          <w:sz w:val="22"/>
          <w:szCs w:val="22"/>
        </w:rPr>
        <w:t>5.3</w:t>
      </w:r>
      <w:r>
        <w:rPr>
          <w:b/>
          <w:bCs/>
          <w:sz w:val="22"/>
          <w:szCs w:val="22"/>
        </w:rPr>
        <w:tab/>
        <w:t>Predklinické údaje o bezpečnosti</w:t>
      </w:r>
    </w:p>
    <w:p w:rsidR="00094AD8" w:rsidRDefault="00094AD8">
      <w:pPr>
        <w:autoSpaceDE w:val="0"/>
        <w:autoSpaceDN w:val="0"/>
        <w:adjustRightInd w:val="0"/>
        <w:rPr>
          <w:sz w:val="22"/>
          <w:szCs w:val="22"/>
        </w:rPr>
      </w:pPr>
    </w:p>
    <w:p w:rsidR="00094AD8" w:rsidRDefault="00094AD8">
      <w:pPr>
        <w:autoSpaceDE w:val="0"/>
        <w:autoSpaceDN w:val="0"/>
        <w:adjustRightInd w:val="0"/>
        <w:rPr>
          <w:sz w:val="22"/>
          <w:szCs w:val="22"/>
        </w:rPr>
      </w:pPr>
      <w:r>
        <w:rPr>
          <w:sz w:val="22"/>
          <w:szCs w:val="22"/>
        </w:rPr>
        <w:t>Predklinické údaje na základe obvyklých štúdií všeobecnej farmakológie, genotoxicity</w:t>
      </w:r>
      <w:r w:rsidR="00AF6B5F">
        <w:rPr>
          <w:sz w:val="22"/>
          <w:szCs w:val="22"/>
        </w:rPr>
        <w:t xml:space="preserve"> </w:t>
      </w:r>
      <w:r>
        <w:rPr>
          <w:sz w:val="22"/>
          <w:szCs w:val="22"/>
        </w:rPr>
        <w:t>a karcinogénneho potenciálu neodhalili žiadne osobitné riziko pre ľudí. Toxický potenciál kombinácie</w:t>
      </w:r>
      <w:r w:rsidR="00AF6B5F">
        <w:rPr>
          <w:sz w:val="22"/>
          <w:szCs w:val="22"/>
        </w:rPr>
        <w:t xml:space="preserve"> </w:t>
      </w:r>
      <w:r>
        <w:rPr>
          <w:sz w:val="22"/>
          <w:szCs w:val="22"/>
        </w:rPr>
        <w:t>losartan/hydrochlorotiazid sa hodnotil v štúdiách chronickej toxicity trvajúcich až po dobu šiestich</w:t>
      </w:r>
      <w:r w:rsidR="00AF6B5F">
        <w:rPr>
          <w:sz w:val="22"/>
          <w:szCs w:val="22"/>
        </w:rPr>
        <w:t xml:space="preserve"> </w:t>
      </w:r>
      <w:r>
        <w:rPr>
          <w:sz w:val="22"/>
          <w:szCs w:val="22"/>
        </w:rPr>
        <w:t>mesiacov po perorálnom pod</w:t>
      </w:r>
      <w:r w:rsidR="00DB25F0">
        <w:rPr>
          <w:sz w:val="22"/>
          <w:szCs w:val="22"/>
        </w:rPr>
        <w:t>áv</w:t>
      </w:r>
      <w:r>
        <w:rPr>
          <w:sz w:val="22"/>
          <w:szCs w:val="22"/>
        </w:rPr>
        <w:t>aní u potkanov a psov a zmeny pozorované v týchto štúdiách</w:t>
      </w:r>
      <w:r w:rsidR="00AF6B5F">
        <w:rPr>
          <w:sz w:val="22"/>
          <w:szCs w:val="22"/>
        </w:rPr>
        <w:t xml:space="preserve"> </w:t>
      </w:r>
      <w:r>
        <w:rPr>
          <w:sz w:val="22"/>
          <w:szCs w:val="22"/>
        </w:rPr>
        <w:t>s</w:t>
      </w:r>
      <w:r w:rsidR="00AF6B5F">
        <w:rPr>
          <w:sz w:val="22"/>
          <w:szCs w:val="22"/>
        </w:rPr>
        <w:t> </w:t>
      </w:r>
      <w:r>
        <w:rPr>
          <w:sz w:val="22"/>
          <w:szCs w:val="22"/>
        </w:rPr>
        <w:t>kombinovaným liekom boli spôsobené prevažne losartanovou zložkou. Podanie kombinácie</w:t>
      </w:r>
      <w:r w:rsidR="00AF6B5F">
        <w:rPr>
          <w:sz w:val="22"/>
          <w:szCs w:val="22"/>
        </w:rPr>
        <w:t xml:space="preserve"> </w:t>
      </w:r>
      <w:r>
        <w:rPr>
          <w:sz w:val="22"/>
          <w:szCs w:val="22"/>
        </w:rPr>
        <w:t>losartan/hydrochlorotiazid vyvolalo pokles parametrov červených krviniek (erytrocyty, hemoglobín,</w:t>
      </w:r>
      <w:r w:rsidR="00AF6B5F">
        <w:rPr>
          <w:sz w:val="22"/>
          <w:szCs w:val="22"/>
        </w:rPr>
        <w:t xml:space="preserve"> </w:t>
      </w:r>
      <w:r>
        <w:rPr>
          <w:sz w:val="22"/>
          <w:szCs w:val="22"/>
        </w:rPr>
        <w:t>hematokrit), zvýšenie dusíka močoviny v sére, zníženie hmotnosti srdca (bez histologického korelátu)</w:t>
      </w:r>
      <w:r w:rsidR="00AF6B5F">
        <w:rPr>
          <w:sz w:val="22"/>
          <w:szCs w:val="22"/>
        </w:rPr>
        <w:t xml:space="preserve"> </w:t>
      </w:r>
      <w:r>
        <w:rPr>
          <w:sz w:val="22"/>
          <w:szCs w:val="22"/>
        </w:rPr>
        <w:t>a gastrointestinálne zmeny (lézie na sliznici, vredy, erózie, hemorágie). U potkanov alebo králikov</w:t>
      </w:r>
      <w:r w:rsidR="00AF6B5F">
        <w:rPr>
          <w:sz w:val="22"/>
          <w:szCs w:val="22"/>
        </w:rPr>
        <w:t xml:space="preserve"> </w:t>
      </w:r>
      <w:r>
        <w:rPr>
          <w:sz w:val="22"/>
          <w:szCs w:val="22"/>
        </w:rPr>
        <w:t>liečených kombináciou losartan/hydrochlorotiazid nebol žiadny dôkaz teratogenity. Keď boli samice</w:t>
      </w:r>
      <w:r w:rsidR="00AF6B5F">
        <w:rPr>
          <w:sz w:val="22"/>
          <w:szCs w:val="22"/>
        </w:rPr>
        <w:t xml:space="preserve"> </w:t>
      </w:r>
      <w:r>
        <w:rPr>
          <w:sz w:val="22"/>
          <w:szCs w:val="22"/>
        </w:rPr>
        <w:t>potkanov liečené pred a počas gravidity, pozorovala sa toxicita plodu dokázaná miernym zvýšením</w:t>
      </w:r>
      <w:r w:rsidR="00AF6B5F">
        <w:rPr>
          <w:sz w:val="22"/>
          <w:szCs w:val="22"/>
        </w:rPr>
        <w:t xml:space="preserve"> </w:t>
      </w:r>
      <w:r>
        <w:rPr>
          <w:sz w:val="22"/>
          <w:szCs w:val="22"/>
        </w:rPr>
        <w:t>nadpočetných rebier v generácii F</w:t>
      </w:r>
      <w:r>
        <w:rPr>
          <w:sz w:val="22"/>
          <w:szCs w:val="14"/>
        </w:rPr>
        <w:t>1</w:t>
      </w:r>
      <w:r>
        <w:rPr>
          <w:sz w:val="22"/>
          <w:szCs w:val="22"/>
        </w:rPr>
        <w:t>. Tak, ako sa pozorovalo v štúdiách so samotným losartanom,</w:t>
      </w:r>
      <w:r w:rsidR="00AF6B5F">
        <w:rPr>
          <w:sz w:val="22"/>
          <w:szCs w:val="22"/>
        </w:rPr>
        <w:t xml:space="preserve"> </w:t>
      </w:r>
      <w:r>
        <w:rPr>
          <w:sz w:val="22"/>
          <w:szCs w:val="22"/>
        </w:rPr>
        <w:t>nežiaduce účinky na plod a novorodenca vrátane renálnej toxicity a smrti plodu sa vyskytli, keď boli</w:t>
      </w:r>
      <w:r w:rsidR="00AF6B5F">
        <w:rPr>
          <w:sz w:val="22"/>
          <w:szCs w:val="22"/>
        </w:rPr>
        <w:t xml:space="preserve"> </w:t>
      </w:r>
      <w:r>
        <w:rPr>
          <w:sz w:val="22"/>
          <w:szCs w:val="22"/>
        </w:rPr>
        <w:lastRenderedPageBreak/>
        <w:t>gravidné potkany liečené kombináciou losartan/hydrochlorotiazid počas neskorého gestačného štádia</w:t>
      </w:r>
      <w:r w:rsidR="00AF6B5F">
        <w:rPr>
          <w:sz w:val="22"/>
          <w:szCs w:val="22"/>
        </w:rPr>
        <w:t xml:space="preserve"> </w:t>
      </w:r>
      <w:r>
        <w:rPr>
          <w:sz w:val="22"/>
          <w:szCs w:val="22"/>
        </w:rPr>
        <w:t>a/alebo laktácie.</w:t>
      </w:r>
    </w:p>
    <w:p w:rsidR="00094AD8" w:rsidRDefault="00094AD8">
      <w:pPr>
        <w:autoSpaceDE w:val="0"/>
        <w:autoSpaceDN w:val="0"/>
        <w:adjustRightInd w:val="0"/>
        <w:rPr>
          <w:b/>
          <w:bCs/>
          <w:sz w:val="22"/>
          <w:szCs w:val="22"/>
        </w:rPr>
      </w:pPr>
    </w:p>
    <w:p w:rsidR="00094AD8" w:rsidRDefault="00094AD8">
      <w:pPr>
        <w:rPr>
          <w:sz w:val="22"/>
          <w:szCs w:val="22"/>
        </w:rPr>
      </w:pPr>
    </w:p>
    <w:p w:rsidR="00094AD8" w:rsidRDefault="00094AD8">
      <w:pPr>
        <w:rPr>
          <w:b/>
          <w:sz w:val="22"/>
          <w:szCs w:val="22"/>
        </w:rPr>
      </w:pPr>
      <w:r>
        <w:rPr>
          <w:b/>
          <w:sz w:val="22"/>
          <w:szCs w:val="22"/>
        </w:rPr>
        <w:t>6.</w:t>
      </w:r>
      <w:r>
        <w:rPr>
          <w:b/>
          <w:sz w:val="22"/>
          <w:szCs w:val="22"/>
        </w:rPr>
        <w:tab/>
        <w:t>FARMACEUTICKÉ INFORMÁCIE</w:t>
      </w:r>
    </w:p>
    <w:p w:rsidR="00094AD8" w:rsidRDefault="00094AD8">
      <w:pPr>
        <w:rPr>
          <w:sz w:val="22"/>
          <w:szCs w:val="22"/>
        </w:rPr>
      </w:pPr>
    </w:p>
    <w:p w:rsidR="00094AD8" w:rsidRDefault="00094AD8">
      <w:pPr>
        <w:rPr>
          <w:b/>
          <w:sz w:val="22"/>
          <w:szCs w:val="22"/>
        </w:rPr>
      </w:pPr>
      <w:r>
        <w:rPr>
          <w:b/>
          <w:sz w:val="22"/>
          <w:szCs w:val="22"/>
        </w:rPr>
        <w:t>6.</w:t>
      </w:r>
      <w:r w:rsidR="0050051C">
        <w:rPr>
          <w:b/>
          <w:sz w:val="22"/>
          <w:szCs w:val="22"/>
        </w:rPr>
        <w:t>1</w:t>
      </w:r>
      <w:r w:rsidR="0050051C">
        <w:rPr>
          <w:b/>
          <w:sz w:val="22"/>
          <w:szCs w:val="22"/>
        </w:rPr>
        <w:tab/>
      </w:r>
      <w:r>
        <w:rPr>
          <w:b/>
          <w:sz w:val="22"/>
          <w:szCs w:val="22"/>
        </w:rPr>
        <w:t>Zoznam pomocných látok</w:t>
      </w:r>
    </w:p>
    <w:p w:rsidR="00094AD8" w:rsidRDefault="00094AD8">
      <w:pPr>
        <w:rPr>
          <w:sz w:val="22"/>
          <w:szCs w:val="22"/>
        </w:rPr>
      </w:pPr>
    </w:p>
    <w:p w:rsidR="00094AD8" w:rsidRDefault="00094AD8" w:rsidP="0050051C">
      <w:pPr>
        <w:pStyle w:val="Zarkazkladnhotextu"/>
        <w:ind w:left="0"/>
        <w:jc w:val="left"/>
        <w:rPr>
          <w:iCs/>
        </w:rPr>
      </w:pPr>
      <w:r>
        <w:rPr>
          <w:iCs/>
        </w:rPr>
        <w:t>Jadro tablety:</w:t>
      </w:r>
    </w:p>
    <w:p w:rsidR="00094AD8" w:rsidRDefault="00DA202D" w:rsidP="0050051C">
      <w:pPr>
        <w:rPr>
          <w:sz w:val="22"/>
          <w:szCs w:val="22"/>
        </w:rPr>
      </w:pPr>
      <w:r>
        <w:rPr>
          <w:sz w:val="22"/>
          <w:szCs w:val="22"/>
        </w:rPr>
        <w:t>l</w:t>
      </w:r>
      <w:r w:rsidR="00D55EDA">
        <w:rPr>
          <w:sz w:val="22"/>
          <w:szCs w:val="22"/>
        </w:rPr>
        <w:t xml:space="preserve">aktóza, monohydrát </w:t>
      </w:r>
    </w:p>
    <w:p w:rsidR="00094AD8" w:rsidRDefault="00094AD8" w:rsidP="0050051C">
      <w:pPr>
        <w:pStyle w:val="Normlnysozarkami"/>
        <w:spacing w:after="0"/>
        <w:ind w:left="0"/>
        <w:rPr>
          <w:szCs w:val="22"/>
          <w:lang w:val="sk-SK"/>
        </w:rPr>
      </w:pPr>
      <w:r>
        <w:rPr>
          <w:szCs w:val="22"/>
          <w:lang w:val="sk-SK"/>
        </w:rPr>
        <w:t>celulóza</w:t>
      </w:r>
      <w:r w:rsidR="00695A06">
        <w:rPr>
          <w:szCs w:val="22"/>
          <w:lang w:val="sk-SK"/>
        </w:rPr>
        <w:t>,</w:t>
      </w:r>
      <w:r>
        <w:rPr>
          <w:szCs w:val="22"/>
          <w:lang w:val="sk-SK"/>
        </w:rPr>
        <w:t xml:space="preserve"> </w:t>
      </w:r>
      <w:r w:rsidR="00695A06">
        <w:rPr>
          <w:szCs w:val="22"/>
          <w:lang w:val="sk-SK"/>
        </w:rPr>
        <w:t>mikrokryštalická</w:t>
      </w:r>
    </w:p>
    <w:p w:rsidR="00094AD8" w:rsidRDefault="00094AD8" w:rsidP="0050051C">
      <w:pPr>
        <w:rPr>
          <w:sz w:val="22"/>
          <w:szCs w:val="22"/>
        </w:rPr>
      </w:pPr>
      <w:r>
        <w:rPr>
          <w:sz w:val="22"/>
          <w:szCs w:val="22"/>
          <w:lang w:eastAsia="en-US"/>
        </w:rPr>
        <w:t>kukuričný škrob</w:t>
      </w:r>
      <w:r w:rsidR="000F1400">
        <w:rPr>
          <w:sz w:val="22"/>
          <w:szCs w:val="22"/>
          <w:lang w:eastAsia="en-US"/>
        </w:rPr>
        <w:t>,</w:t>
      </w:r>
      <w:r w:rsidR="000F1400" w:rsidRPr="000F1400">
        <w:rPr>
          <w:sz w:val="22"/>
          <w:szCs w:val="22"/>
          <w:lang w:eastAsia="en-US"/>
        </w:rPr>
        <w:t xml:space="preserve"> </w:t>
      </w:r>
      <w:r w:rsidR="000F1400">
        <w:rPr>
          <w:sz w:val="22"/>
          <w:szCs w:val="22"/>
          <w:lang w:eastAsia="en-US"/>
        </w:rPr>
        <w:t>predželatínovaný</w:t>
      </w:r>
    </w:p>
    <w:p w:rsidR="00094AD8" w:rsidRDefault="00DA202D" w:rsidP="0050051C">
      <w:pPr>
        <w:rPr>
          <w:sz w:val="22"/>
          <w:szCs w:val="22"/>
        </w:rPr>
      </w:pPr>
      <w:r>
        <w:rPr>
          <w:sz w:val="22"/>
          <w:szCs w:val="22"/>
        </w:rPr>
        <w:t>o</w:t>
      </w:r>
      <w:r w:rsidR="00094AD8">
        <w:rPr>
          <w:sz w:val="22"/>
          <w:szCs w:val="22"/>
        </w:rPr>
        <w:t>xid kremičitý</w:t>
      </w:r>
      <w:r w:rsidR="00D55EDA">
        <w:rPr>
          <w:sz w:val="22"/>
          <w:szCs w:val="22"/>
        </w:rPr>
        <w:t>, koloidný</w:t>
      </w:r>
      <w:r w:rsidR="00695A06">
        <w:rPr>
          <w:sz w:val="22"/>
          <w:szCs w:val="22"/>
        </w:rPr>
        <w:t>,</w:t>
      </w:r>
      <w:r w:rsidR="00EE4070">
        <w:rPr>
          <w:sz w:val="22"/>
          <w:szCs w:val="22"/>
        </w:rPr>
        <w:t xml:space="preserve"> bezvodý</w:t>
      </w:r>
    </w:p>
    <w:p w:rsidR="00094AD8" w:rsidRDefault="003D1C06" w:rsidP="0050051C">
      <w:pPr>
        <w:pStyle w:val="Normlnysozarkami"/>
        <w:spacing w:after="0"/>
        <w:ind w:left="0"/>
        <w:rPr>
          <w:szCs w:val="22"/>
          <w:lang w:val="sk-SK"/>
        </w:rPr>
      </w:pPr>
      <w:r>
        <w:rPr>
          <w:szCs w:val="22"/>
          <w:lang w:val="sk-SK"/>
        </w:rPr>
        <w:t>s</w:t>
      </w:r>
      <w:r w:rsidR="00EE4070">
        <w:rPr>
          <w:szCs w:val="22"/>
          <w:lang w:val="sk-SK"/>
        </w:rPr>
        <w:t>tear</w:t>
      </w:r>
      <w:r w:rsidR="00695A06">
        <w:rPr>
          <w:szCs w:val="22"/>
          <w:lang w:val="sk-SK"/>
        </w:rPr>
        <w:t>át</w:t>
      </w:r>
      <w:r w:rsidR="00EE4070">
        <w:rPr>
          <w:szCs w:val="22"/>
          <w:lang w:val="sk-SK"/>
        </w:rPr>
        <w:t xml:space="preserve"> horečnatý </w:t>
      </w:r>
    </w:p>
    <w:p w:rsidR="00094AD8" w:rsidRDefault="00094AD8">
      <w:pPr>
        <w:pStyle w:val="Normlnysozarkami"/>
        <w:spacing w:after="0"/>
        <w:ind w:left="0"/>
        <w:rPr>
          <w:szCs w:val="22"/>
          <w:lang w:val="sk-SK"/>
        </w:rPr>
      </w:pPr>
    </w:p>
    <w:p w:rsidR="00094AD8" w:rsidRDefault="00094AD8" w:rsidP="0050051C">
      <w:pPr>
        <w:pStyle w:val="Zarkazkladnhotextu3"/>
        <w:keepNext/>
        <w:ind w:left="0"/>
        <w:jc w:val="left"/>
        <w:rPr>
          <w:rFonts w:eastAsia="Times New Roman"/>
          <w:bCs w:val="0"/>
          <w:lang w:val="sk-SK" w:eastAsia="sk-SK"/>
        </w:rPr>
      </w:pPr>
      <w:r>
        <w:rPr>
          <w:rFonts w:eastAsia="Times New Roman"/>
          <w:bCs w:val="0"/>
          <w:lang w:val="sk-SK" w:eastAsia="sk-SK"/>
        </w:rPr>
        <w:t>Filmový obal:</w:t>
      </w:r>
    </w:p>
    <w:p w:rsidR="00094AD8" w:rsidRDefault="00DA202D" w:rsidP="0050051C">
      <w:pPr>
        <w:rPr>
          <w:sz w:val="22"/>
          <w:szCs w:val="22"/>
        </w:rPr>
      </w:pPr>
      <w:r>
        <w:rPr>
          <w:sz w:val="22"/>
          <w:szCs w:val="22"/>
        </w:rPr>
        <w:t>h</w:t>
      </w:r>
      <w:r w:rsidR="00094AD8">
        <w:rPr>
          <w:sz w:val="22"/>
          <w:szCs w:val="22"/>
        </w:rPr>
        <w:t>ypromelóza</w:t>
      </w:r>
    </w:p>
    <w:p w:rsidR="00094AD8" w:rsidRDefault="00DA202D" w:rsidP="0050051C">
      <w:pPr>
        <w:rPr>
          <w:sz w:val="22"/>
          <w:szCs w:val="22"/>
        </w:rPr>
      </w:pPr>
      <w:r>
        <w:rPr>
          <w:sz w:val="22"/>
          <w:szCs w:val="22"/>
        </w:rPr>
        <w:t>m</w:t>
      </w:r>
      <w:r w:rsidR="00094AD8">
        <w:rPr>
          <w:sz w:val="22"/>
          <w:szCs w:val="22"/>
        </w:rPr>
        <w:t xml:space="preserve">akrogol 400 </w:t>
      </w:r>
    </w:p>
    <w:p w:rsidR="00094AD8" w:rsidRDefault="00DA202D" w:rsidP="0050051C">
      <w:pPr>
        <w:rPr>
          <w:sz w:val="22"/>
          <w:szCs w:val="22"/>
        </w:rPr>
      </w:pPr>
      <w:r>
        <w:rPr>
          <w:sz w:val="22"/>
          <w:szCs w:val="22"/>
        </w:rPr>
        <w:t>o</w:t>
      </w:r>
      <w:r w:rsidR="00094AD8">
        <w:rPr>
          <w:sz w:val="22"/>
          <w:szCs w:val="22"/>
        </w:rPr>
        <w:t>xid titaničitý (E171)</w:t>
      </w:r>
    </w:p>
    <w:p w:rsidR="00094AD8" w:rsidRDefault="00094AD8">
      <w:pPr>
        <w:rPr>
          <w:sz w:val="22"/>
          <w:szCs w:val="22"/>
        </w:rPr>
      </w:pPr>
    </w:p>
    <w:p w:rsidR="00094AD8" w:rsidRDefault="00094AD8">
      <w:pPr>
        <w:rPr>
          <w:sz w:val="22"/>
          <w:szCs w:val="22"/>
        </w:rPr>
      </w:pPr>
      <w:r>
        <w:rPr>
          <w:b/>
          <w:sz w:val="22"/>
          <w:szCs w:val="22"/>
        </w:rPr>
        <w:t>6.2</w:t>
      </w:r>
      <w:r>
        <w:rPr>
          <w:b/>
          <w:sz w:val="22"/>
          <w:szCs w:val="22"/>
        </w:rPr>
        <w:tab/>
        <w:t>Inkompatibility</w:t>
      </w:r>
    </w:p>
    <w:p w:rsidR="00094AD8" w:rsidRDefault="00094AD8">
      <w:pPr>
        <w:rPr>
          <w:sz w:val="22"/>
          <w:szCs w:val="22"/>
        </w:rPr>
      </w:pPr>
    </w:p>
    <w:p w:rsidR="00094AD8" w:rsidRDefault="00094AD8" w:rsidP="00B01495">
      <w:pPr>
        <w:rPr>
          <w:sz w:val="22"/>
          <w:szCs w:val="22"/>
        </w:rPr>
      </w:pPr>
      <w:r>
        <w:rPr>
          <w:sz w:val="22"/>
          <w:szCs w:val="22"/>
        </w:rPr>
        <w:t>Neaplikovateľné.</w:t>
      </w:r>
    </w:p>
    <w:p w:rsidR="00094AD8" w:rsidRDefault="00094AD8">
      <w:pPr>
        <w:rPr>
          <w:sz w:val="22"/>
          <w:szCs w:val="22"/>
        </w:rPr>
      </w:pPr>
    </w:p>
    <w:p w:rsidR="00094AD8" w:rsidRDefault="00094AD8">
      <w:pPr>
        <w:ind w:left="720" w:hanging="720"/>
        <w:rPr>
          <w:sz w:val="22"/>
          <w:szCs w:val="22"/>
        </w:rPr>
      </w:pPr>
      <w:r>
        <w:rPr>
          <w:b/>
          <w:sz w:val="22"/>
          <w:szCs w:val="22"/>
        </w:rPr>
        <w:t>6.</w:t>
      </w:r>
      <w:r w:rsidR="001E31ED">
        <w:rPr>
          <w:b/>
          <w:sz w:val="22"/>
          <w:szCs w:val="22"/>
        </w:rPr>
        <w:t>3</w:t>
      </w:r>
      <w:r w:rsidR="001E31ED">
        <w:rPr>
          <w:b/>
          <w:sz w:val="22"/>
          <w:szCs w:val="22"/>
        </w:rPr>
        <w:tab/>
      </w:r>
      <w:r>
        <w:rPr>
          <w:b/>
          <w:sz w:val="22"/>
          <w:szCs w:val="22"/>
        </w:rPr>
        <w:t>Čas použiteľnosti</w:t>
      </w:r>
    </w:p>
    <w:p w:rsidR="00094AD8" w:rsidRDefault="00094AD8">
      <w:pPr>
        <w:ind w:left="720" w:hanging="720"/>
        <w:rPr>
          <w:sz w:val="22"/>
          <w:szCs w:val="22"/>
        </w:rPr>
      </w:pPr>
    </w:p>
    <w:p w:rsidR="00094AD8" w:rsidRDefault="00094AD8">
      <w:pPr>
        <w:pStyle w:val="EMEAEnBodyText"/>
        <w:spacing w:before="0" w:after="0"/>
        <w:ind w:left="720" w:hanging="720"/>
        <w:jc w:val="left"/>
        <w:rPr>
          <w:szCs w:val="22"/>
          <w:lang w:val="sk-SK" w:eastAsia="sk-SK"/>
        </w:rPr>
      </w:pPr>
      <w:r>
        <w:rPr>
          <w:szCs w:val="22"/>
          <w:lang w:val="sk-SK" w:eastAsia="sk-SK"/>
        </w:rPr>
        <w:t>3 roky</w:t>
      </w:r>
    </w:p>
    <w:p w:rsidR="00094AD8" w:rsidRDefault="00094AD8">
      <w:pPr>
        <w:jc w:val="both"/>
        <w:rPr>
          <w:sz w:val="22"/>
          <w:szCs w:val="22"/>
        </w:rPr>
      </w:pPr>
    </w:p>
    <w:p w:rsidR="00094AD8" w:rsidRDefault="00094AD8">
      <w:pPr>
        <w:rPr>
          <w:sz w:val="22"/>
          <w:szCs w:val="22"/>
        </w:rPr>
      </w:pPr>
      <w:r>
        <w:rPr>
          <w:b/>
          <w:sz w:val="22"/>
          <w:szCs w:val="22"/>
        </w:rPr>
        <w:t>6.</w:t>
      </w:r>
      <w:r w:rsidR="001E31ED">
        <w:rPr>
          <w:b/>
          <w:sz w:val="22"/>
          <w:szCs w:val="22"/>
        </w:rPr>
        <w:t>4</w:t>
      </w:r>
      <w:r w:rsidR="001E31ED">
        <w:rPr>
          <w:b/>
          <w:sz w:val="22"/>
          <w:szCs w:val="22"/>
        </w:rPr>
        <w:tab/>
      </w:r>
      <w:r>
        <w:rPr>
          <w:b/>
          <w:sz w:val="22"/>
          <w:szCs w:val="22"/>
        </w:rPr>
        <w:t>Špeciálne upozornenia na uchovávanie</w:t>
      </w:r>
    </w:p>
    <w:p w:rsidR="00094AD8" w:rsidRDefault="00094AD8">
      <w:pPr>
        <w:rPr>
          <w:noProof/>
          <w:sz w:val="22"/>
          <w:szCs w:val="22"/>
        </w:rPr>
      </w:pPr>
    </w:p>
    <w:p w:rsidR="00094AD8" w:rsidRDefault="00094AD8" w:rsidP="00B01495">
      <w:pPr>
        <w:rPr>
          <w:i/>
          <w:color w:val="008000"/>
          <w:sz w:val="22"/>
          <w:szCs w:val="22"/>
        </w:rPr>
      </w:pPr>
      <w:r>
        <w:rPr>
          <w:noProof/>
          <w:sz w:val="22"/>
          <w:szCs w:val="22"/>
        </w:rPr>
        <w:t xml:space="preserve">Uchovávajte pri teplote neprevyšujúcej </w:t>
      </w:r>
      <w:smartTag w:uri="urn:schemas-microsoft-com:office:smarttags" w:element="metricconverter">
        <w:smartTagPr>
          <w:attr w:name="ProductID" w:val="30ﾠﾰC"/>
        </w:smartTagPr>
        <w:r>
          <w:rPr>
            <w:noProof/>
            <w:sz w:val="22"/>
            <w:szCs w:val="22"/>
          </w:rPr>
          <w:t>30 °C</w:t>
        </w:r>
      </w:smartTag>
      <w:r>
        <w:rPr>
          <w:noProof/>
          <w:sz w:val="22"/>
          <w:szCs w:val="22"/>
        </w:rPr>
        <w:t>.</w:t>
      </w:r>
    </w:p>
    <w:p w:rsidR="00094AD8" w:rsidRDefault="00094AD8">
      <w:pPr>
        <w:rPr>
          <w:sz w:val="22"/>
          <w:szCs w:val="22"/>
        </w:rPr>
      </w:pPr>
    </w:p>
    <w:p w:rsidR="00094AD8" w:rsidRDefault="00094AD8">
      <w:pPr>
        <w:rPr>
          <w:b/>
          <w:color w:val="0000FF"/>
          <w:sz w:val="22"/>
          <w:szCs w:val="22"/>
        </w:rPr>
      </w:pPr>
      <w:r>
        <w:rPr>
          <w:b/>
          <w:sz w:val="22"/>
          <w:szCs w:val="22"/>
        </w:rPr>
        <w:t>6.</w:t>
      </w:r>
      <w:r w:rsidR="001E31ED">
        <w:rPr>
          <w:b/>
          <w:sz w:val="22"/>
          <w:szCs w:val="22"/>
        </w:rPr>
        <w:t>5</w:t>
      </w:r>
      <w:r w:rsidR="001E31ED">
        <w:rPr>
          <w:b/>
          <w:sz w:val="22"/>
          <w:szCs w:val="22"/>
        </w:rPr>
        <w:tab/>
      </w:r>
      <w:r>
        <w:rPr>
          <w:b/>
          <w:sz w:val="22"/>
          <w:szCs w:val="22"/>
        </w:rPr>
        <w:t>Druh obalu a obsah balenia</w:t>
      </w:r>
      <w:r>
        <w:rPr>
          <w:b/>
          <w:color w:val="0000FF"/>
          <w:sz w:val="22"/>
          <w:szCs w:val="22"/>
        </w:rPr>
        <w:t xml:space="preserve"> </w:t>
      </w:r>
    </w:p>
    <w:p w:rsidR="00094AD8" w:rsidRDefault="00094AD8">
      <w:pPr>
        <w:rPr>
          <w:sz w:val="22"/>
          <w:szCs w:val="22"/>
        </w:rPr>
      </w:pPr>
    </w:p>
    <w:p w:rsidR="00094AD8" w:rsidRDefault="00094AD8">
      <w:pPr>
        <w:tabs>
          <w:tab w:val="left" w:pos="540"/>
        </w:tabs>
        <w:ind w:hanging="27"/>
        <w:rPr>
          <w:sz w:val="22"/>
          <w:szCs w:val="22"/>
        </w:rPr>
      </w:pPr>
      <w:r>
        <w:rPr>
          <w:sz w:val="22"/>
          <w:szCs w:val="22"/>
        </w:rPr>
        <w:tab/>
        <w:t>PVC/PVDC hliníkový blister</w:t>
      </w:r>
    </w:p>
    <w:p w:rsidR="00094AD8" w:rsidRDefault="00094AD8">
      <w:pPr>
        <w:tabs>
          <w:tab w:val="left" w:pos="356"/>
        </w:tabs>
        <w:ind w:hanging="27"/>
        <w:rPr>
          <w:sz w:val="22"/>
          <w:szCs w:val="22"/>
        </w:rPr>
      </w:pPr>
    </w:p>
    <w:p w:rsidR="00094AD8" w:rsidRDefault="00094AD8" w:rsidP="001E31ED">
      <w:pPr>
        <w:pStyle w:val="Nadpis4"/>
        <w:ind w:left="0" w:firstLine="0"/>
      </w:pPr>
      <w:r>
        <w:t xml:space="preserve">Losartan/Hydrochlorothiazid STADA 50 mg/12,5 mg </w:t>
      </w:r>
    </w:p>
    <w:p w:rsidR="00094AD8" w:rsidRDefault="00094AD8" w:rsidP="001E31ED">
      <w:pPr>
        <w:tabs>
          <w:tab w:val="left" w:pos="356"/>
        </w:tabs>
        <w:rPr>
          <w:sz w:val="22"/>
          <w:szCs w:val="22"/>
        </w:rPr>
      </w:pPr>
      <w:r>
        <w:rPr>
          <w:sz w:val="22"/>
          <w:szCs w:val="22"/>
        </w:rPr>
        <w:t xml:space="preserve">Veľkosť balenia: 7, </w:t>
      </w:r>
      <w:r w:rsidR="00612B30">
        <w:rPr>
          <w:sz w:val="22"/>
          <w:szCs w:val="22"/>
        </w:rPr>
        <w:t>7x1</w:t>
      </w:r>
      <w:r w:rsidR="00AC124B">
        <w:rPr>
          <w:sz w:val="22"/>
          <w:szCs w:val="22"/>
        </w:rPr>
        <w:t xml:space="preserve"> (blister s jednotlivými dávkami)</w:t>
      </w:r>
      <w:r w:rsidR="00612B30">
        <w:rPr>
          <w:sz w:val="22"/>
          <w:szCs w:val="22"/>
        </w:rPr>
        <w:t>,</w:t>
      </w:r>
      <w:r>
        <w:rPr>
          <w:sz w:val="22"/>
          <w:szCs w:val="22"/>
        </w:rPr>
        <w:t xml:space="preserve">14, </w:t>
      </w:r>
      <w:r w:rsidR="00612B30">
        <w:rPr>
          <w:sz w:val="22"/>
          <w:szCs w:val="22"/>
        </w:rPr>
        <w:t>14x1</w:t>
      </w:r>
      <w:r w:rsidR="00AC124B">
        <w:rPr>
          <w:sz w:val="22"/>
          <w:szCs w:val="22"/>
        </w:rPr>
        <w:t xml:space="preserve"> (blister s jednotlivými dávkami),</w:t>
      </w:r>
      <w:r w:rsidR="00612B30">
        <w:rPr>
          <w:sz w:val="22"/>
          <w:szCs w:val="22"/>
        </w:rPr>
        <w:t xml:space="preserve"> </w:t>
      </w:r>
      <w:r>
        <w:rPr>
          <w:sz w:val="22"/>
          <w:szCs w:val="22"/>
        </w:rPr>
        <w:t xml:space="preserve">28, </w:t>
      </w:r>
      <w:r w:rsidR="00612B30">
        <w:rPr>
          <w:sz w:val="22"/>
          <w:szCs w:val="22"/>
        </w:rPr>
        <w:t>28x1</w:t>
      </w:r>
      <w:r w:rsidR="00AC124B">
        <w:rPr>
          <w:sz w:val="22"/>
          <w:szCs w:val="22"/>
        </w:rPr>
        <w:t xml:space="preserve"> (blister s jednotlivými dávkami)</w:t>
      </w:r>
      <w:r w:rsidR="00612B30">
        <w:rPr>
          <w:sz w:val="22"/>
          <w:szCs w:val="22"/>
        </w:rPr>
        <w:t xml:space="preserve">, </w:t>
      </w:r>
      <w:r>
        <w:rPr>
          <w:sz w:val="22"/>
          <w:szCs w:val="22"/>
        </w:rPr>
        <w:t xml:space="preserve">30, </w:t>
      </w:r>
      <w:r w:rsidR="00612B30">
        <w:rPr>
          <w:sz w:val="22"/>
          <w:szCs w:val="22"/>
        </w:rPr>
        <w:t>30x1</w:t>
      </w:r>
      <w:r w:rsidR="00AC124B">
        <w:rPr>
          <w:sz w:val="22"/>
          <w:szCs w:val="22"/>
        </w:rPr>
        <w:t xml:space="preserve"> (blister s jednotlivými dávkami)</w:t>
      </w:r>
      <w:r w:rsidR="00612B30">
        <w:rPr>
          <w:sz w:val="22"/>
          <w:szCs w:val="22"/>
        </w:rPr>
        <w:t xml:space="preserve">, </w:t>
      </w:r>
      <w:r>
        <w:rPr>
          <w:sz w:val="22"/>
          <w:szCs w:val="22"/>
        </w:rPr>
        <w:t xml:space="preserve">56, </w:t>
      </w:r>
      <w:r w:rsidR="00612B30">
        <w:rPr>
          <w:sz w:val="22"/>
          <w:szCs w:val="22"/>
        </w:rPr>
        <w:t>56x1</w:t>
      </w:r>
      <w:r w:rsidR="00AC124B">
        <w:rPr>
          <w:sz w:val="22"/>
          <w:szCs w:val="22"/>
        </w:rPr>
        <w:t xml:space="preserve"> (blister s jednotlivými dávkami)</w:t>
      </w:r>
      <w:r w:rsidR="00612B30">
        <w:rPr>
          <w:sz w:val="22"/>
          <w:szCs w:val="22"/>
        </w:rPr>
        <w:t xml:space="preserve">, </w:t>
      </w:r>
      <w:r>
        <w:rPr>
          <w:sz w:val="22"/>
          <w:szCs w:val="22"/>
        </w:rPr>
        <w:t xml:space="preserve">60, </w:t>
      </w:r>
      <w:r w:rsidR="00612B30">
        <w:rPr>
          <w:sz w:val="22"/>
          <w:szCs w:val="22"/>
        </w:rPr>
        <w:t>60x1</w:t>
      </w:r>
      <w:r w:rsidR="00AC124B">
        <w:rPr>
          <w:sz w:val="22"/>
          <w:szCs w:val="22"/>
        </w:rPr>
        <w:t xml:space="preserve"> (blister s jednotlivými dávkami)</w:t>
      </w:r>
      <w:r w:rsidR="00612B30">
        <w:rPr>
          <w:sz w:val="22"/>
          <w:szCs w:val="22"/>
        </w:rPr>
        <w:t xml:space="preserve">, </w:t>
      </w:r>
      <w:r>
        <w:rPr>
          <w:sz w:val="22"/>
          <w:szCs w:val="22"/>
        </w:rPr>
        <w:t>90</w:t>
      </w:r>
      <w:r w:rsidR="004E0CFB">
        <w:rPr>
          <w:sz w:val="22"/>
          <w:szCs w:val="22"/>
        </w:rPr>
        <w:t>,</w:t>
      </w:r>
      <w:r w:rsidR="006F1A2A">
        <w:rPr>
          <w:sz w:val="22"/>
          <w:szCs w:val="22"/>
        </w:rPr>
        <w:t> </w:t>
      </w:r>
      <w:r w:rsidR="00612B30">
        <w:rPr>
          <w:sz w:val="22"/>
          <w:szCs w:val="22"/>
        </w:rPr>
        <w:t>90x1</w:t>
      </w:r>
      <w:r w:rsidR="00AC124B">
        <w:rPr>
          <w:sz w:val="22"/>
          <w:szCs w:val="22"/>
        </w:rPr>
        <w:t xml:space="preserve"> (blister s jednotlivými dávkami)</w:t>
      </w:r>
      <w:r w:rsidR="00612B30">
        <w:rPr>
          <w:sz w:val="22"/>
          <w:szCs w:val="22"/>
        </w:rPr>
        <w:t xml:space="preserve">, </w:t>
      </w:r>
      <w:r>
        <w:rPr>
          <w:sz w:val="22"/>
          <w:szCs w:val="22"/>
        </w:rPr>
        <w:t>98</w:t>
      </w:r>
      <w:r w:rsidR="006F1A2A">
        <w:rPr>
          <w:sz w:val="22"/>
          <w:szCs w:val="22"/>
        </w:rPr>
        <w:t xml:space="preserve">, </w:t>
      </w:r>
      <w:r w:rsidR="00612B30">
        <w:rPr>
          <w:sz w:val="22"/>
          <w:szCs w:val="22"/>
        </w:rPr>
        <w:t>98x1</w:t>
      </w:r>
      <w:r w:rsidR="00AC124B">
        <w:rPr>
          <w:sz w:val="22"/>
          <w:szCs w:val="22"/>
        </w:rPr>
        <w:t xml:space="preserve"> (blister s jednotlivými dávkami)</w:t>
      </w:r>
      <w:r w:rsidR="00612B30">
        <w:rPr>
          <w:sz w:val="22"/>
          <w:szCs w:val="22"/>
        </w:rPr>
        <w:t xml:space="preserve">, </w:t>
      </w:r>
      <w:r w:rsidR="006F1A2A">
        <w:rPr>
          <w:sz w:val="22"/>
          <w:szCs w:val="22"/>
        </w:rPr>
        <w:t>112,</w:t>
      </w:r>
      <w:r w:rsidR="00612B30">
        <w:rPr>
          <w:sz w:val="22"/>
          <w:szCs w:val="22"/>
        </w:rPr>
        <w:t xml:space="preserve"> 112x1</w:t>
      </w:r>
      <w:r w:rsidR="00AC124B">
        <w:rPr>
          <w:sz w:val="22"/>
          <w:szCs w:val="22"/>
        </w:rPr>
        <w:t xml:space="preserve"> (blister s jednotlivými dávkami)</w:t>
      </w:r>
      <w:r w:rsidR="00612B30">
        <w:rPr>
          <w:sz w:val="22"/>
          <w:szCs w:val="22"/>
        </w:rPr>
        <w:t>,</w:t>
      </w:r>
      <w:r w:rsidR="006F1A2A">
        <w:rPr>
          <w:sz w:val="22"/>
          <w:szCs w:val="22"/>
        </w:rPr>
        <w:t xml:space="preserve"> </w:t>
      </w:r>
      <w:r w:rsidR="0009058C">
        <w:rPr>
          <w:sz w:val="22"/>
          <w:szCs w:val="22"/>
        </w:rPr>
        <w:t>120</w:t>
      </w:r>
      <w:r w:rsidR="004C5994">
        <w:rPr>
          <w:sz w:val="22"/>
          <w:szCs w:val="22"/>
        </w:rPr>
        <w:t>,</w:t>
      </w:r>
      <w:r w:rsidR="0009058C">
        <w:rPr>
          <w:sz w:val="22"/>
          <w:szCs w:val="22"/>
        </w:rPr>
        <w:t xml:space="preserve"> </w:t>
      </w:r>
      <w:r w:rsidR="00612B30">
        <w:rPr>
          <w:sz w:val="22"/>
          <w:szCs w:val="22"/>
        </w:rPr>
        <w:t>120x1</w:t>
      </w:r>
      <w:r w:rsidR="00AC124B">
        <w:rPr>
          <w:sz w:val="22"/>
          <w:szCs w:val="22"/>
        </w:rPr>
        <w:t xml:space="preserve"> (blister s jednotlivými dávkami)</w:t>
      </w:r>
      <w:r w:rsidR="00612B30">
        <w:rPr>
          <w:sz w:val="22"/>
          <w:szCs w:val="22"/>
        </w:rPr>
        <w:t xml:space="preserve">, </w:t>
      </w:r>
      <w:r w:rsidR="006F1A2A">
        <w:rPr>
          <w:sz w:val="22"/>
          <w:szCs w:val="22"/>
        </w:rPr>
        <w:t xml:space="preserve">126, </w:t>
      </w:r>
      <w:r w:rsidR="00612B30">
        <w:rPr>
          <w:sz w:val="22"/>
          <w:szCs w:val="22"/>
        </w:rPr>
        <w:t>126x1</w:t>
      </w:r>
      <w:r w:rsidR="00AC124B">
        <w:rPr>
          <w:sz w:val="22"/>
          <w:szCs w:val="22"/>
        </w:rPr>
        <w:t xml:space="preserve"> (blister s jednotlivými dávkami)</w:t>
      </w:r>
      <w:r w:rsidR="00612B30">
        <w:rPr>
          <w:sz w:val="22"/>
          <w:szCs w:val="22"/>
        </w:rPr>
        <w:t xml:space="preserve">, </w:t>
      </w:r>
      <w:r w:rsidR="006F1A2A">
        <w:rPr>
          <w:sz w:val="22"/>
          <w:szCs w:val="22"/>
        </w:rPr>
        <w:t>154</w:t>
      </w:r>
      <w:r w:rsidR="00612B30">
        <w:rPr>
          <w:sz w:val="22"/>
          <w:szCs w:val="22"/>
        </w:rPr>
        <w:t>, 154x1</w:t>
      </w:r>
      <w:r w:rsidR="00AC124B">
        <w:rPr>
          <w:sz w:val="22"/>
          <w:szCs w:val="22"/>
        </w:rPr>
        <w:t xml:space="preserve"> (blister s jednotlivými dávkami)</w:t>
      </w:r>
      <w:r w:rsidR="00612B30">
        <w:rPr>
          <w:sz w:val="22"/>
          <w:szCs w:val="22"/>
        </w:rPr>
        <w:t>, </w:t>
      </w:r>
      <w:r w:rsidR="006F1A2A">
        <w:rPr>
          <w:sz w:val="22"/>
          <w:szCs w:val="22"/>
        </w:rPr>
        <w:t>196</w:t>
      </w:r>
      <w:r w:rsidR="00612B30">
        <w:rPr>
          <w:sz w:val="22"/>
          <w:szCs w:val="22"/>
        </w:rPr>
        <w:t xml:space="preserve"> a 196x1</w:t>
      </w:r>
      <w:r w:rsidR="00AC124B">
        <w:rPr>
          <w:sz w:val="22"/>
          <w:szCs w:val="22"/>
        </w:rPr>
        <w:t xml:space="preserve"> (blister s jednotlivými dávkami)</w:t>
      </w:r>
      <w:r w:rsidR="004E0CFB">
        <w:rPr>
          <w:sz w:val="22"/>
          <w:szCs w:val="22"/>
        </w:rPr>
        <w:t xml:space="preserve"> </w:t>
      </w:r>
      <w:r>
        <w:rPr>
          <w:sz w:val="22"/>
          <w:szCs w:val="22"/>
        </w:rPr>
        <w:t>filmom obalených tabliet</w:t>
      </w:r>
    </w:p>
    <w:p w:rsidR="00094AD8" w:rsidRDefault="00094AD8" w:rsidP="001E31ED">
      <w:pPr>
        <w:tabs>
          <w:tab w:val="left" w:pos="356"/>
        </w:tabs>
        <w:rPr>
          <w:sz w:val="22"/>
          <w:szCs w:val="22"/>
        </w:rPr>
      </w:pPr>
    </w:p>
    <w:p w:rsidR="00094AD8" w:rsidRDefault="00094AD8" w:rsidP="001E31ED">
      <w:pPr>
        <w:pStyle w:val="Nadpis4"/>
        <w:ind w:left="0" w:firstLine="0"/>
      </w:pPr>
      <w:r>
        <w:t xml:space="preserve">Losartan/Hydrochlorothiazid STADA 100 mg/25 mg </w:t>
      </w:r>
    </w:p>
    <w:p w:rsidR="00094AD8" w:rsidRDefault="00094AD8" w:rsidP="001E31ED">
      <w:pPr>
        <w:tabs>
          <w:tab w:val="left" w:pos="356"/>
        </w:tabs>
        <w:rPr>
          <w:sz w:val="22"/>
          <w:szCs w:val="22"/>
        </w:rPr>
      </w:pPr>
      <w:r>
        <w:rPr>
          <w:sz w:val="22"/>
          <w:szCs w:val="22"/>
        </w:rPr>
        <w:t xml:space="preserve">Veľkosť balenia: 10, </w:t>
      </w:r>
      <w:r w:rsidR="00612B30">
        <w:rPr>
          <w:sz w:val="22"/>
          <w:szCs w:val="22"/>
        </w:rPr>
        <w:t>10x1</w:t>
      </w:r>
      <w:r w:rsidR="00AC124B">
        <w:rPr>
          <w:sz w:val="22"/>
          <w:szCs w:val="22"/>
        </w:rPr>
        <w:t xml:space="preserve"> (blister s jednotlivými dávkami)</w:t>
      </w:r>
      <w:r w:rsidR="00612B30">
        <w:rPr>
          <w:sz w:val="22"/>
          <w:szCs w:val="22"/>
        </w:rPr>
        <w:t xml:space="preserve">, </w:t>
      </w:r>
      <w:r>
        <w:rPr>
          <w:sz w:val="22"/>
          <w:szCs w:val="22"/>
        </w:rPr>
        <w:t xml:space="preserve">28, </w:t>
      </w:r>
      <w:r w:rsidR="00612B30">
        <w:rPr>
          <w:sz w:val="22"/>
          <w:szCs w:val="22"/>
        </w:rPr>
        <w:t>28x1</w:t>
      </w:r>
      <w:r w:rsidR="00AC124B">
        <w:rPr>
          <w:sz w:val="22"/>
          <w:szCs w:val="22"/>
        </w:rPr>
        <w:t xml:space="preserve"> (blister s jednotlivými dávkami)</w:t>
      </w:r>
      <w:r w:rsidR="00612B30">
        <w:rPr>
          <w:sz w:val="22"/>
          <w:szCs w:val="22"/>
        </w:rPr>
        <w:t xml:space="preserve">, </w:t>
      </w:r>
      <w:r>
        <w:rPr>
          <w:sz w:val="22"/>
          <w:szCs w:val="22"/>
        </w:rPr>
        <w:t xml:space="preserve">30, </w:t>
      </w:r>
      <w:r w:rsidR="00612B30">
        <w:rPr>
          <w:sz w:val="22"/>
          <w:szCs w:val="22"/>
        </w:rPr>
        <w:t>30x1</w:t>
      </w:r>
      <w:r w:rsidR="00AC124B">
        <w:rPr>
          <w:sz w:val="22"/>
          <w:szCs w:val="22"/>
        </w:rPr>
        <w:t xml:space="preserve"> (blister s jednotlivými dávkami)</w:t>
      </w:r>
      <w:r w:rsidR="00612B30">
        <w:rPr>
          <w:sz w:val="22"/>
          <w:szCs w:val="22"/>
        </w:rPr>
        <w:t xml:space="preserve">, </w:t>
      </w:r>
      <w:r>
        <w:rPr>
          <w:sz w:val="22"/>
          <w:szCs w:val="22"/>
        </w:rPr>
        <w:t xml:space="preserve">56, </w:t>
      </w:r>
      <w:r w:rsidR="00612B30">
        <w:rPr>
          <w:sz w:val="22"/>
          <w:szCs w:val="22"/>
        </w:rPr>
        <w:t>56x1</w:t>
      </w:r>
      <w:r w:rsidR="00AC124B">
        <w:rPr>
          <w:sz w:val="22"/>
          <w:szCs w:val="22"/>
        </w:rPr>
        <w:t xml:space="preserve"> (blister s jednotlivými dávkami)</w:t>
      </w:r>
      <w:r w:rsidR="00612B30">
        <w:rPr>
          <w:sz w:val="22"/>
          <w:szCs w:val="22"/>
        </w:rPr>
        <w:t xml:space="preserve">, </w:t>
      </w:r>
      <w:r>
        <w:rPr>
          <w:sz w:val="22"/>
          <w:szCs w:val="22"/>
        </w:rPr>
        <w:t>60</w:t>
      </w:r>
      <w:r w:rsidR="004E0CFB">
        <w:rPr>
          <w:sz w:val="22"/>
          <w:szCs w:val="22"/>
        </w:rPr>
        <w:t>,</w:t>
      </w:r>
      <w:r w:rsidR="006F1A2A">
        <w:rPr>
          <w:sz w:val="22"/>
          <w:szCs w:val="22"/>
        </w:rPr>
        <w:t> </w:t>
      </w:r>
      <w:r w:rsidR="00612B30">
        <w:rPr>
          <w:sz w:val="22"/>
          <w:szCs w:val="22"/>
        </w:rPr>
        <w:t>60x1</w:t>
      </w:r>
      <w:r w:rsidR="00AC124B">
        <w:rPr>
          <w:sz w:val="22"/>
          <w:szCs w:val="22"/>
        </w:rPr>
        <w:t xml:space="preserve"> (blister s jednotlivými dávkami)</w:t>
      </w:r>
      <w:r w:rsidR="00612B30">
        <w:rPr>
          <w:sz w:val="22"/>
          <w:szCs w:val="22"/>
        </w:rPr>
        <w:t xml:space="preserve">, </w:t>
      </w:r>
      <w:r>
        <w:rPr>
          <w:sz w:val="22"/>
          <w:szCs w:val="22"/>
        </w:rPr>
        <w:t>98</w:t>
      </w:r>
      <w:r w:rsidR="006F1A2A">
        <w:rPr>
          <w:sz w:val="22"/>
          <w:szCs w:val="22"/>
        </w:rPr>
        <w:t xml:space="preserve">, </w:t>
      </w:r>
      <w:r w:rsidR="00612B30">
        <w:rPr>
          <w:sz w:val="22"/>
          <w:szCs w:val="22"/>
        </w:rPr>
        <w:t>98x1</w:t>
      </w:r>
      <w:r w:rsidR="00AC124B">
        <w:rPr>
          <w:sz w:val="22"/>
          <w:szCs w:val="22"/>
        </w:rPr>
        <w:t xml:space="preserve"> (blister s jednotlivými dávkami)</w:t>
      </w:r>
      <w:r w:rsidR="00612B30">
        <w:rPr>
          <w:sz w:val="22"/>
          <w:szCs w:val="22"/>
        </w:rPr>
        <w:t xml:space="preserve">, </w:t>
      </w:r>
      <w:r w:rsidR="006F1A2A">
        <w:rPr>
          <w:sz w:val="22"/>
          <w:szCs w:val="22"/>
        </w:rPr>
        <w:t>112</w:t>
      </w:r>
      <w:r w:rsidR="00612B30">
        <w:rPr>
          <w:sz w:val="22"/>
          <w:szCs w:val="22"/>
        </w:rPr>
        <w:t>, 112x1</w:t>
      </w:r>
      <w:r w:rsidR="00AC124B">
        <w:rPr>
          <w:sz w:val="22"/>
          <w:szCs w:val="22"/>
        </w:rPr>
        <w:t xml:space="preserve"> (blister s jednotlivými dávkami)</w:t>
      </w:r>
      <w:r w:rsidR="00612B30">
        <w:rPr>
          <w:sz w:val="22"/>
          <w:szCs w:val="22"/>
        </w:rPr>
        <w:t>, </w:t>
      </w:r>
      <w:r w:rsidR="004E0CFB">
        <w:rPr>
          <w:sz w:val="22"/>
          <w:szCs w:val="22"/>
        </w:rPr>
        <w:t>120</w:t>
      </w:r>
      <w:r w:rsidR="00612B30">
        <w:rPr>
          <w:sz w:val="22"/>
          <w:szCs w:val="22"/>
        </w:rPr>
        <w:t xml:space="preserve"> a 120x1</w:t>
      </w:r>
      <w:r w:rsidR="00AC124B">
        <w:rPr>
          <w:sz w:val="22"/>
          <w:szCs w:val="22"/>
        </w:rPr>
        <w:t xml:space="preserve"> (blister s jednotlivými dávkami)</w:t>
      </w:r>
      <w:r>
        <w:rPr>
          <w:sz w:val="22"/>
          <w:szCs w:val="22"/>
        </w:rPr>
        <w:t xml:space="preserve"> filmom obalených tabliet</w:t>
      </w:r>
    </w:p>
    <w:p w:rsidR="00D55EDA" w:rsidRDefault="00D55EDA" w:rsidP="00D55EDA">
      <w:pPr>
        <w:pStyle w:val="Nadpis4"/>
        <w:ind w:left="0" w:firstLine="0"/>
      </w:pPr>
    </w:p>
    <w:p w:rsidR="00094AD8" w:rsidRDefault="00DB25F0" w:rsidP="00B01495">
      <w:pPr>
        <w:pStyle w:val="EMEAEnBodyText"/>
        <w:tabs>
          <w:tab w:val="left" w:pos="540"/>
          <w:tab w:val="left" w:pos="567"/>
        </w:tabs>
        <w:spacing w:before="0" w:after="0"/>
        <w:jc w:val="left"/>
        <w:rPr>
          <w:szCs w:val="22"/>
          <w:lang w:val="sk-SK" w:eastAsia="sk-SK"/>
        </w:rPr>
      </w:pPr>
      <w:r>
        <w:rPr>
          <w:szCs w:val="22"/>
          <w:lang w:val="sk-SK" w:eastAsia="sk-SK"/>
        </w:rPr>
        <w:t>Na trh nemusia byť uvedené všetky veľkosti balenia.</w:t>
      </w:r>
    </w:p>
    <w:p w:rsidR="00094AD8" w:rsidRDefault="00094AD8">
      <w:pPr>
        <w:tabs>
          <w:tab w:val="left" w:pos="356"/>
        </w:tabs>
        <w:rPr>
          <w:sz w:val="22"/>
          <w:szCs w:val="22"/>
        </w:rPr>
      </w:pPr>
    </w:p>
    <w:p w:rsidR="00094AD8" w:rsidRDefault="00094AD8">
      <w:pPr>
        <w:tabs>
          <w:tab w:val="left" w:pos="540"/>
        </w:tabs>
        <w:rPr>
          <w:b/>
          <w:sz w:val="22"/>
          <w:szCs w:val="22"/>
        </w:rPr>
      </w:pPr>
      <w:r>
        <w:rPr>
          <w:b/>
          <w:bCs/>
          <w:noProof/>
          <w:sz w:val="22"/>
          <w:szCs w:val="22"/>
          <w:lang w:val="pl-PL"/>
        </w:rPr>
        <w:t>6.6</w:t>
      </w:r>
      <w:r>
        <w:rPr>
          <w:b/>
          <w:bCs/>
          <w:noProof/>
          <w:sz w:val="22"/>
          <w:szCs w:val="22"/>
          <w:lang w:val="pl-PL"/>
        </w:rPr>
        <w:tab/>
        <w:t>Špeciálne opatrenia na likvidáciu</w:t>
      </w:r>
      <w:r>
        <w:rPr>
          <w:b/>
          <w:sz w:val="22"/>
          <w:szCs w:val="22"/>
        </w:rPr>
        <w:t xml:space="preserve"> </w:t>
      </w:r>
    </w:p>
    <w:p w:rsidR="00094AD8" w:rsidRDefault="00094AD8">
      <w:pPr>
        <w:rPr>
          <w:b/>
          <w:bCs/>
          <w:noProof/>
          <w:sz w:val="22"/>
          <w:szCs w:val="22"/>
          <w:lang w:val="pl-PL"/>
        </w:rPr>
      </w:pPr>
    </w:p>
    <w:p w:rsidR="00094AD8" w:rsidRPr="00C3701E" w:rsidRDefault="00F422A8">
      <w:pPr>
        <w:rPr>
          <w:sz w:val="22"/>
          <w:szCs w:val="22"/>
        </w:rPr>
      </w:pPr>
      <w:r w:rsidRPr="00C3701E">
        <w:rPr>
          <w:sz w:val="22"/>
          <w:szCs w:val="22"/>
        </w:rPr>
        <w:lastRenderedPageBreak/>
        <w:t>Žiadne zvláštne požiadavky.</w:t>
      </w:r>
    </w:p>
    <w:p w:rsidR="00094AD8" w:rsidRDefault="00094AD8">
      <w:pPr>
        <w:rPr>
          <w:sz w:val="22"/>
          <w:szCs w:val="22"/>
        </w:rPr>
      </w:pPr>
    </w:p>
    <w:p w:rsidR="00B01495" w:rsidRDefault="00B01495">
      <w:pPr>
        <w:rPr>
          <w:sz w:val="22"/>
          <w:szCs w:val="22"/>
        </w:rPr>
      </w:pPr>
    </w:p>
    <w:p w:rsidR="00094AD8" w:rsidRDefault="00094AD8">
      <w:pPr>
        <w:rPr>
          <w:b/>
          <w:sz w:val="22"/>
          <w:szCs w:val="22"/>
        </w:rPr>
      </w:pPr>
      <w:r>
        <w:rPr>
          <w:b/>
          <w:sz w:val="22"/>
          <w:szCs w:val="22"/>
        </w:rPr>
        <w:t>7.</w:t>
      </w:r>
      <w:r>
        <w:rPr>
          <w:b/>
          <w:sz w:val="22"/>
          <w:szCs w:val="22"/>
        </w:rPr>
        <w:tab/>
        <w:t>DRŽITEĽ ROZHODNUTIA O REGISTRÁCII</w:t>
      </w:r>
    </w:p>
    <w:p w:rsidR="00094AD8" w:rsidRDefault="00094AD8">
      <w:pPr>
        <w:rPr>
          <w:sz w:val="22"/>
          <w:szCs w:val="22"/>
        </w:rPr>
      </w:pPr>
    </w:p>
    <w:p w:rsidR="00094AD8" w:rsidRDefault="00094AD8" w:rsidP="001E31ED">
      <w:pPr>
        <w:ind w:hanging="27"/>
        <w:rPr>
          <w:sz w:val="22"/>
          <w:szCs w:val="22"/>
        </w:rPr>
      </w:pPr>
      <w:r>
        <w:rPr>
          <w:sz w:val="22"/>
          <w:szCs w:val="22"/>
        </w:rPr>
        <w:t>STADA Arzneimittel AG</w:t>
      </w:r>
    </w:p>
    <w:p w:rsidR="00094AD8" w:rsidRDefault="00094AD8" w:rsidP="001E31ED">
      <w:pPr>
        <w:ind w:hanging="27"/>
        <w:rPr>
          <w:sz w:val="22"/>
          <w:szCs w:val="22"/>
        </w:rPr>
      </w:pPr>
      <w:r>
        <w:rPr>
          <w:sz w:val="22"/>
          <w:szCs w:val="22"/>
        </w:rPr>
        <w:t>Stadastrasse 2-18</w:t>
      </w:r>
    </w:p>
    <w:p w:rsidR="00094AD8" w:rsidRDefault="00094AD8" w:rsidP="001E31ED">
      <w:pPr>
        <w:ind w:hanging="27"/>
        <w:rPr>
          <w:sz w:val="22"/>
          <w:szCs w:val="22"/>
        </w:rPr>
      </w:pPr>
      <w:r>
        <w:rPr>
          <w:sz w:val="22"/>
          <w:szCs w:val="22"/>
        </w:rPr>
        <w:t>61118 Bad Vilbel</w:t>
      </w:r>
    </w:p>
    <w:p w:rsidR="00094AD8" w:rsidRDefault="00094AD8" w:rsidP="001E31ED">
      <w:pPr>
        <w:ind w:hanging="27"/>
        <w:rPr>
          <w:szCs w:val="22"/>
        </w:rPr>
      </w:pPr>
      <w:r>
        <w:rPr>
          <w:sz w:val="22"/>
          <w:szCs w:val="22"/>
        </w:rPr>
        <w:t>Nemecko</w:t>
      </w:r>
    </w:p>
    <w:p w:rsidR="00094AD8" w:rsidRDefault="00094AD8">
      <w:pPr>
        <w:rPr>
          <w:sz w:val="22"/>
          <w:szCs w:val="22"/>
        </w:rPr>
      </w:pPr>
    </w:p>
    <w:p w:rsidR="00094AD8" w:rsidRDefault="00094AD8">
      <w:pPr>
        <w:rPr>
          <w:sz w:val="22"/>
          <w:szCs w:val="22"/>
        </w:rPr>
      </w:pPr>
    </w:p>
    <w:p w:rsidR="00094AD8" w:rsidRDefault="00094AD8">
      <w:pPr>
        <w:rPr>
          <w:b/>
          <w:sz w:val="22"/>
          <w:szCs w:val="22"/>
        </w:rPr>
      </w:pPr>
      <w:r>
        <w:rPr>
          <w:b/>
          <w:sz w:val="22"/>
          <w:szCs w:val="22"/>
        </w:rPr>
        <w:t>8.</w:t>
      </w:r>
      <w:r>
        <w:rPr>
          <w:b/>
          <w:sz w:val="22"/>
          <w:szCs w:val="22"/>
        </w:rPr>
        <w:tab/>
        <w:t>REGISTRAČNÉ ČÍSL</w:t>
      </w:r>
      <w:r w:rsidR="001E31ED">
        <w:rPr>
          <w:b/>
          <w:sz w:val="22"/>
          <w:szCs w:val="22"/>
        </w:rPr>
        <w:t>A</w:t>
      </w:r>
    </w:p>
    <w:p w:rsidR="00094AD8" w:rsidRDefault="00094AD8">
      <w:pPr>
        <w:rPr>
          <w:sz w:val="22"/>
        </w:rPr>
      </w:pPr>
    </w:p>
    <w:p w:rsidR="00094AD8" w:rsidRDefault="00094AD8" w:rsidP="001E31ED">
      <w:pPr>
        <w:rPr>
          <w:sz w:val="22"/>
        </w:rPr>
      </w:pPr>
      <w:r>
        <w:rPr>
          <w:sz w:val="22"/>
        </w:rPr>
        <w:t>Losartan/Hydrochlorothiazid STADA 50 mg/12,5 mg: 58/0369/08-S</w:t>
      </w:r>
    </w:p>
    <w:p w:rsidR="00094AD8" w:rsidRDefault="00094AD8" w:rsidP="001E31ED">
      <w:pPr>
        <w:rPr>
          <w:sz w:val="22"/>
        </w:rPr>
      </w:pPr>
      <w:r>
        <w:rPr>
          <w:sz w:val="22"/>
        </w:rPr>
        <w:t>Losartan/Hydrochlorothiazid STADA 100 mg/25 mg: 58/0370/08-S</w:t>
      </w:r>
    </w:p>
    <w:p w:rsidR="00094AD8" w:rsidRDefault="00094AD8" w:rsidP="001E31ED">
      <w:pPr>
        <w:rPr>
          <w:sz w:val="22"/>
          <w:szCs w:val="22"/>
        </w:rPr>
      </w:pPr>
    </w:p>
    <w:p w:rsidR="00094AD8" w:rsidRDefault="00094AD8">
      <w:pPr>
        <w:rPr>
          <w:sz w:val="22"/>
          <w:szCs w:val="22"/>
        </w:rPr>
      </w:pPr>
    </w:p>
    <w:p w:rsidR="00094AD8" w:rsidRDefault="00094AD8">
      <w:pPr>
        <w:rPr>
          <w:b/>
          <w:sz w:val="22"/>
          <w:szCs w:val="22"/>
        </w:rPr>
      </w:pPr>
      <w:r>
        <w:rPr>
          <w:b/>
          <w:sz w:val="22"/>
          <w:szCs w:val="22"/>
        </w:rPr>
        <w:t>9.</w:t>
      </w:r>
      <w:r>
        <w:rPr>
          <w:b/>
          <w:sz w:val="22"/>
          <w:szCs w:val="22"/>
        </w:rPr>
        <w:tab/>
        <w:t>DÁTUM PRVEJ REGISTRÁCIE/ PREDĹŽENIA REGISTRÁCIE</w:t>
      </w:r>
    </w:p>
    <w:p w:rsidR="00094AD8" w:rsidRDefault="00094AD8">
      <w:pPr>
        <w:rPr>
          <w:sz w:val="22"/>
          <w:szCs w:val="22"/>
        </w:rPr>
      </w:pPr>
    </w:p>
    <w:p w:rsidR="00DB25F0" w:rsidRDefault="00DB25F0">
      <w:pPr>
        <w:rPr>
          <w:sz w:val="22"/>
          <w:szCs w:val="22"/>
        </w:rPr>
      </w:pPr>
      <w:r>
        <w:rPr>
          <w:sz w:val="22"/>
          <w:szCs w:val="22"/>
        </w:rPr>
        <w:t>Dátum prvej registrácie:</w:t>
      </w:r>
      <w:r w:rsidR="00B01495">
        <w:rPr>
          <w:sz w:val="22"/>
          <w:szCs w:val="22"/>
        </w:rPr>
        <w:t xml:space="preserve"> </w:t>
      </w:r>
    </w:p>
    <w:p w:rsidR="00DB25F0" w:rsidRDefault="00DB25F0" w:rsidP="001E31ED">
      <w:pPr>
        <w:rPr>
          <w:sz w:val="22"/>
        </w:rPr>
      </w:pPr>
      <w:r>
        <w:rPr>
          <w:sz w:val="22"/>
        </w:rPr>
        <w:t>Losartan/Hydrochlorothiazid STADA 50 mg/12,5 mg: 31. júla 2008</w:t>
      </w:r>
    </w:p>
    <w:p w:rsidR="00D55EDA" w:rsidRDefault="00DB25F0" w:rsidP="00D55EDA">
      <w:pPr>
        <w:rPr>
          <w:sz w:val="22"/>
        </w:rPr>
      </w:pPr>
      <w:r>
        <w:rPr>
          <w:sz w:val="22"/>
        </w:rPr>
        <w:t>Losartan/Hydrochlorothiazid STADA 100 mg/25 mg: 31. júla 2008</w:t>
      </w:r>
      <w:r w:rsidR="00D55EDA" w:rsidRPr="00D55EDA">
        <w:rPr>
          <w:sz w:val="22"/>
        </w:rPr>
        <w:t xml:space="preserve"> </w:t>
      </w:r>
    </w:p>
    <w:p w:rsidR="00DB25F0" w:rsidRDefault="00DB25F0" w:rsidP="001E31ED">
      <w:pPr>
        <w:rPr>
          <w:sz w:val="22"/>
        </w:rPr>
      </w:pPr>
    </w:p>
    <w:p w:rsidR="00D55EDA" w:rsidRDefault="00D55EDA" w:rsidP="001E31ED">
      <w:pPr>
        <w:rPr>
          <w:sz w:val="22"/>
        </w:rPr>
      </w:pPr>
      <w:r>
        <w:rPr>
          <w:sz w:val="22"/>
        </w:rPr>
        <w:t>Dátum posledného predĺženia registrácie:</w:t>
      </w:r>
    </w:p>
    <w:p w:rsidR="003D1C06" w:rsidRDefault="003D1C06" w:rsidP="003D1C06">
      <w:pPr>
        <w:rPr>
          <w:sz w:val="22"/>
        </w:rPr>
      </w:pPr>
      <w:r>
        <w:rPr>
          <w:sz w:val="22"/>
        </w:rPr>
        <w:t>Losartan/Hydrochlorothiazid STADA 50 mg/12,5 mg: 16. decembra 2016</w:t>
      </w:r>
    </w:p>
    <w:p w:rsidR="003D1C06" w:rsidRDefault="003D1C06" w:rsidP="003D1C06">
      <w:pPr>
        <w:rPr>
          <w:sz w:val="22"/>
        </w:rPr>
      </w:pPr>
      <w:r>
        <w:rPr>
          <w:sz w:val="22"/>
        </w:rPr>
        <w:t>Losartan/Hydrochlorothiazid STADA 100 mg/25 mg: 16. decembra 2016</w:t>
      </w:r>
    </w:p>
    <w:p w:rsidR="001E31ED" w:rsidRDefault="001E31ED">
      <w:pPr>
        <w:rPr>
          <w:sz w:val="22"/>
          <w:szCs w:val="22"/>
        </w:rPr>
      </w:pPr>
    </w:p>
    <w:p w:rsidR="00094AD8" w:rsidRDefault="00094AD8">
      <w:pPr>
        <w:rPr>
          <w:sz w:val="22"/>
          <w:szCs w:val="22"/>
        </w:rPr>
      </w:pPr>
    </w:p>
    <w:p w:rsidR="00094AD8" w:rsidRDefault="00094AD8">
      <w:pPr>
        <w:rPr>
          <w:b/>
          <w:sz w:val="22"/>
          <w:szCs w:val="22"/>
        </w:rPr>
      </w:pPr>
      <w:r>
        <w:rPr>
          <w:b/>
          <w:sz w:val="22"/>
          <w:szCs w:val="22"/>
        </w:rPr>
        <w:t>10.</w:t>
      </w:r>
      <w:r>
        <w:rPr>
          <w:b/>
          <w:sz w:val="22"/>
          <w:szCs w:val="22"/>
        </w:rPr>
        <w:tab/>
        <w:t>DÁTUM REVÍZIE TEXTU</w:t>
      </w:r>
    </w:p>
    <w:p w:rsidR="00094AD8" w:rsidRDefault="00094AD8">
      <w:pPr>
        <w:rPr>
          <w:b/>
          <w:sz w:val="22"/>
          <w:szCs w:val="22"/>
        </w:rPr>
      </w:pPr>
    </w:p>
    <w:p w:rsidR="00094AD8" w:rsidRDefault="00DA73C9">
      <w:pPr>
        <w:autoSpaceDE w:val="0"/>
        <w:autoSpaceDN w:val="0"/>
        <w:adjustRightInd w:val="0"/>
        <w:rPr>
          <w:sz w:val="22"/>
        </w:rPr>
      </w:pPr>
      <w:r>
        <w:rPr>
          <w:sz w:val="22"/>
        </w:rPr>
        <w:t>08/2020</w:t>
      </w:r>
    </w:p>
    <w:sectPr w:rsidR="00094AD8" w:rsidSect="00C3701E">
      <w:headerReference w:type="default" r:id="rId9"/>
      <w:footerReference w:type="even" r:id="rId10"/>
      <w:footerReference w:type="default" r:id="rId11"/>
      <w:head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88C" w:rsidRDefault="00E2788C">
      <w:r>
        <w:separator/>
      </w:r>
    </w:p>
  </w:endnote>
  <w:endnote w:type="continuationSeparator" w:id="0">
    <w:p w:rsidR="00E2788C" w:rsidRDefault="00E2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0A" w:rsidRDefault="00F8180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8180A" w:rsidRDefault="00F8180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0A" w:rsidRPr="00B01495" w:rsidRDefault="00F8180A">
    <w:pPr>
      <w:pStyle w:val="Pta"/>
      <w:framePr w:wrap="around" w:vAnchor="text" w:hAnchor="margin" w:xAlign="right" w:y="1"/>
      <w:rPr>
        <w:rStyle w:val="slostrany"/>
        <w:sz w:val="18"/>
        <w:szCs w:val="18"/>
      </w:rPr>
    </w:pPr>
    <w:r w:rsidRPr="00B01495">
      <w:rPr>
        <w:rStyle w:val="slostrany"/>
        <w:sz w:val="18"/>
        <w:szCs w:val="18"/>
      </w:rPr>
      <w:fldChar w:fldCharType="begin"/>
    </w:r>
    <w:r w:rsidRPr="00B01495">
      <w:rPr>
        <w:rStyle w:val="slostrany"/>
        <w:sz w:val="18"/>
        <w:szCs w:val="18"/>
      </w:rPr>
      <w:instrText xml:space="preserve">PAGE  </w:instrText>
    </w:r>
    <w:r w:rsidRPr="00B01495">
      <w:rPr>
        <w:rStyle w:val="slostrany"/>
        <w:sz w:val="18"/>
        <w:szCs w:val="18"/>
      </w:rPr>
      <w:fldChar w:fldCharType="separate"/>
    </w:r>
    <w:r w:rsidR="008B23E3">
      <w:rPr>
        <w:rStyle w:val="slostrany"/>
        <w:noProof/>
        <w:sz w:val="18"/>
        <w:szCs w:val="18"/>
      </w:rPr>
      <w:t>1</w:t>
    </w:r>
    <w:r w:rsidRPr="00B01495">
      <w:rPr>
        <w:rStyle w:val="slostrany"/>
        <w:sz w:val="18"/>
        <w:szCs w:val="18"/>
      </w:rPr>
      <w:fldChar w:fldCharType="end"/>
    </w:r>
  </w:p>
  <w:p w:rsidR="00F8180A" w:rsidRDefault="00F8180A">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88C" w:rsidRDefault="00E2788C">
      <w:r>
        <w:separator/>
      </w:r>
    </w:p>
  </w:footnote>
  <w:footnote w:type="continuationSeparator" w:id="0">
    <w:p w:rsidR="00E2788C" w:rsidRDefault="00E27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0A" w:rsidRPr="00C3701E" w:rsidRDefault="00F8180A" w:rsidP="00612B30">
    <w:pPr>
      <w:pStyle w:val="Hlavika"/>
      <w:rPr>
        <w:sz w:val="18"/>
        <w:szCs w:val="18"/>
      </w:rPr>
    </w:pPr>
  </w:p>
  <w:p w:rsidR="00F8180A" w:rsidRPr="00F8180A" w:rsidRDefault="00F8180A">
    <w:pPr>
      <w:pStyle w:val="Hlavika"/>
      <w:rPr>
        <w:sz w:val="18"/>
        <w:szCs w:val="18"/>
      </w:rPr>
    </w:pPr>
    <w:r w:rsidRPr="00F8180A">
      <w:rPr>
        <w:sz w:val="18"/>
        <w:szCs w:val="18"/>
      </w:rPr>
      <w:t>Príloha č. 1 k notifikácii o zmene, ev. č.: 2020/02573-Z1B</w:t>
    </w:r>
  </w:p>
  <w:p w:rsidR="00F8180A" w:rsidRDefault="00F8180A">
    <w:pPr>
      <w:pStyle w:val="Hlavika"/>
      <w:rPr>
        <w:sz w:val="18"/>
        <w:szCs w:val="18"/>
      </w:rPr>
    </w:pPr>
  </w:p>
  <w:p w:rsidR="00F8180A" w:rsidRPr="008B23E3" w:rsidRDefault="00F8180A">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0A" w:rsidRDefault="00F8180A">
    <w:pPr>
      <w:pStyle w:val="Hlavika"/>
      <w:rPr>
        <w:sz w:val="18"/>
        <w:szCs w:val="18"/>
      </w:rPr>
    </w:pPr>
  </w:p>
  <w:p w:rsidR="00F8180A" w:rsidRPr="003D1C06" w:rsidRDefault="00F8180A" w:rsidP="004C5994">
    <w:pPr>
      <w:pStyle w:val="Hlavika"/>
      <w:rPr>
        <w:sz w:val="18"/>
        <w:szCs w:val="18"/>
      </w:rPr>
    </w:pPr>
    <w:r>
      <w:rPr>
        <w:sz w:val="18"/>
        <w:szCs w:val="18"/>
      </w:rPr>
      <w:t>Príloha č. 2 k notifikácii o zmene, ev. č.: 2017/00718-Z1A, 2017/00719-Z1B</w:t>
    </w:r>
  </w:p>
  <w:p w:rsidR="00F8180A" w:rsidRDefault="00F8180A">
    <w:pPr>
      <w:pStyle w:val="Hlavika"/>
      <w:rPr>
        <w:sz w:val="18"/>
        <w:szCs w:val="18"/>
      </w:rPr>
    </w:pPr>
  </w:p>
  <w:p w:rsidR="00F8180A" w:rsidRPr="003D1C06" w:rsidRDefault="00F8180A">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3FE"/>
    <w:multiLevelType w:val="hybridMultilevel"/>
    <w:tmpl w:val="574A08B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5D6A68"/>
    <w:multiLevelType w:val="hybridMultilevel"/>
    <w:tmpl w:val="C67064C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93C"/>
    <w:rsid w:val="00074397"/>
    <w:rsid w:val="0009058C"/>
    <w:rsid w:val="00094AD8"/>
    <w:rsid w:val="000F1400"/>
    <w:rsid w:val="000F1D5F"/>
    <w:rsid w:val="00140B13"/>
    <w:rsid w:val="001530CE"/>
    <w:rsid w:val="00154019"/>
    <w:rsid w:val="0017726A"/>
    <w:rsid w:val="001907A3"/>
    <w:rsid w:val="001B60AE"/>
    <w:rsid w:val="001E31ED"/>
    <w:rsid w:val="001F3F64"/>
    <w:rsid w:val="00217F92"/>
    <w:rsid w:val="002D0067"/>
    <w:rsid w:val="003244BA"/>
    <w:rsid w:val="003351CE"/>
    <w:rsid w:val="003368DC"/>
    <w:rsid w:val="00352AB7"/>
    <w:rsid w:val="00366B94"/>
    <w:rsid w:val="00370A5D"/>
    <w:rsid w:val="003B37B4"/>
    <w:rsid w:val="003D1C06"/>
    <w:rsid w:val="003D5587"/>
    <w:rsid w:val="003F1E24"/>
    <w:rsid w:val="00414618"/>
    <w:rsid w:val="004A7EE8"/>
    <w:rsid w:val="004C5994"/>
    <w:rsid w:val="004E0CFB"/>
    <w:rsid w:val="004E7036"/>
    <w:rsid w:val="0050051C"/>
    <w:rsid w:val="00507423"/>
    <w:rsid w:val="00510F96"/>
    <w:rsid w:val="00524EC7"/>
    <w:rsid w:val="0053787D"/>
    <w:rsid w:val="005478C2"/>
    <w:rsid w:val="00551EF3"/>
    <w:rsid w:val="005B13F4"/>
    <w:rsid w:val="005C28CF"/>
    <w:rsid w:val="005D32DB"/>
    <w:rsid w:val="00612B30"/>
    <w:rsid w:val="0063493C"/>
    <w:rsid w:val="00635C57"/>
    <w:rsid w:val="006849F6"/>
    <w:rsid w:val="00687BCA"/>
    <w:rsid w:val="00695A06"/>
    <w:rsid w:val="006E1F08"/>
    <w:rsid w:val="006E74B5"/>
    <w:rsid w:val="006F1A2A"/>
    <w:rsid w:val="00705AF5"/>
    <w:rsid w:val="0072444A"/>
    <w:rsid w:val="00792277"/>
    <w:rsid w:val="007A623D"/>
    <w:rsid w:val="007C6FA1"/>
    <w:rsid w:val="007D5949"/>
    <w:rsid w:val="008158B3"/>
    <w:rsid w:val="008402EA"/>
    <w:rsid w:val="00845CBE"/>
    <w:rsid w:val="008B23E3"/>
    <w:rsid w:val="008F54CD"/>
    <w:rsid w:val="00913575"/>
    <w:rsid w:val="00914F6D"/>
    <w:rsid w:val="00933D7F"/>
    <w:rsid w:val="00954CF1"/>
    <w:rsid w:val="00963ACF"/>
    <w:rsid w:val="00973321"/>
    <w:rsid w:val="0097589E"/>
    <w:rsid w:val="00981539"/>
    <w:rsid w:val="009C73B9"/>
    <w:rsid w:val="00AB6E78"/>
    <w:rsid w:val="00AC1105"/>
    <w:rsid w:val="00AC124B"/>
    <w:rsid w:val="00AF6B5F"/>
    <w:rsid w:val="00B01495"/>
    <w:rsid w:val="00B55720"/>
    <w:rsid w:val="00B56F14"/>
    <w:rsid w:val="00B608B5"/>
    <w:rsid w:val="00BA54E9"/>
    <w:rsid w:val="00C01295"/>
    <w:rsid w:val="00C3512B"/>
    <w:rsid w:val="00C3701E"/>
    <w:rsid w:val="00CE34D7"/>
    <w:rsid w:val="00D55EDA"/>
    <w:rsid w:val="00DA202D"/>
    <w:rsid w:val="00DA2A5E"/>
    <w:rsid w:val="00DA73C9"/>
    <w:rsid w:val="00DB25F0"/>
    <w:rsid w:val="00E2788C"/>
    <w:rsid w:val="00E378C3"/>
    <w:rsid w:val="00E554FE"/>
    <w:rsid w:val="00E7232C"/>
    <w:rsid w:val="00E916DC"/>
    <w:rsid w:val="00EA64AE"/>
    <w:rsid w:val="00EE4070"/>
    <w:rsid w:val="00F362DB"/>
    <w:rsid w:val="00F371C4"/>
    <w:rsid w:val="00F422A8"/>
    <w:rsid w:val="00F508C2"/>
    <w:rsid w:val="00F8180A"/>
    <w:rsid w:val="00F974DE"/>
    <w:rsid w:val="00FC40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0E6422A-C903-4602-ADFC-0CB2FFF4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autoSpaceDE w:val="0"/>
      <w:autoSpaceDN w:val="0"/>
      <w:adjustRightInd w:val="0"/>
      <w:jc w:val="center"/>
      <w:outlineLvl w:val="0"/>
    </w:pPr>
    <w:rPr>
      <w:b/>
      <w:bCs/>
      <w:sz w:val="22"/>
      <w:szCs w:val="22"/>
    </w:rPr>
  </w:style>
  <w:style w:type="paragraph" w:styleId="Nadpis2">
    <w:name w:val="heading 2"/>
    <w:basedOn w:val="Normlny"/>
    <w:next w:val="Normlny"/>
    <w:qFormat/>
    <w:pPr>
      <w:keepNext/>
      <w:autoSpaceDE w:val="0"/>
      <w:autoSpaceDN w:val="0"/>
      <w:adjustRightInd w:val="0"/>
      <w:outlineLvl w:val="1"/>
    </w:pPr>
    <w:rPr>
      <w:sz w:val="22"/>
      <w:szCs w:val="22"/>
      <w:u w:val="single"/>
    </w:rPr>
  </w:style>
  <w:style w:type="paragraph" w:styleId="Nadpis3">
    <w:name w:val="heading 3"/>
    <w:basedOn w:val="Normlny"/>
    <w:next w:val="Normlny"/>
    <w:qFormat/>
    <w:pPr>
      <w:keepNext/>
      <w:autoSpaceDE w:val="0"/>
      <w:autoSpaceDN w:val="0"/>
      <w:adjustRightInd w:val="0"/>
      <w:outlineLvl w:val="2"/>
    </w:pPr>
    <w:rPr>
      <w:b/>
      <w:bCs/>
      <w:sz w:val="18"/>
      <w:szCs w:val="16"/>
    </w:rPr>
  </w:style>
  <w:style w:type="paragraph" w:styleId="Nadpis4">
    <w:name w:val="heading 4"/>
    <w:basedOn w:val="Normlny"/>
    <w:next w:val="Normlny"/>
    <w:qFormat/>
    <w:pPr>
      <w:keepNext/>
      <w:tabs>
        <w:tab w:val="left" w:pos="356"/>
      </w:tabs>
      <w:ind w:left="540" w:hanging="27"/>
      <w:outlineLvl w:val="3"/>
    </w:pPr>
    <w:rPr>
      <w:i/>
      <w:iCs/>
      <w:sz w:val="22"/>
      <w:szCs w:val="22"/>
    </w:rPr>
  </w:style>
  <w:style w:type="paragraph" w:styleId="Nadpis5">
    <w:name w:val="heading 5"/>
    <w:basedOn w:val="Normlny"/>
    <w:next w:val="Normlny"/>
    <w:link w:val="Nadpis5Char"/>
    <w:semiHidden/>
    <w:unhideWhenUsed/>
    <w:qFormat/>
    <w:rsid w:val="00507423"/>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pPr>
      <w:spacing w:before="120" w:after="120"/>
      <w:jc w:val="both"/>
    </w:pPr>
    <w:rPr>
      <w:sz w:val="22"/>
      <w:szCs w:val="20"/>
      <w:lang w:val="en-US" w:eastAsia="en-US"/>
    </w:rPr>
  </w:style>
  <w:style w:type="paragraph" w:styleId="Normlnysozarkami">
    <w:name w:val="Normal Indent"/>
    <w:basedOn w:val="Normlny"/>
    <w:pPr>
      <w:spacing w:after="120"/>
      <w:ind w:left="720"/>
    </w:pPr>
    <w:rPr>
      <w:sz w:val="22"/>
      <w:szCs w:val="20"/>
      <w:lang w:val="en-GB" w:eastAsia="en-GB"/>
    </w:rPr>
  </w:style>
  <w:style w:type="paragraph" w:styleId="Zarkazkladnhotextu3">
    <w:name w:val="Body Text Indent 3"/>
    <w:basedOn w:val="Normlny"/>
    <w:pPr>
      <w:ind w:left="567"/>
      <w:jc w:val="both"/>
    </w:pPr>
    <w:rPr>
      <w:rFonts w:eastAsia="SimSun"/>
      <w:bCs/>
      <w:iCs/>
      <w:sz w:val="22"/>
      <w:szCs w:val="22"/>
      <w:lang w:val="en-GB" w:eastAsia="zh-CN"/>
    </w:rPr>
  </w:style>
  <w:style w:type="paragraph" w:styleId="Zarkazkladnhotextu">
    <w:name w:val="Body Text Indent"/>
    <w:basedOn w:val="Normlny"/>
    <w:pPr>
      <w:ind w:left="540"/>
      <w:jc w:val="both"/>
    </w:pPr>
    <w:rPr>
      <w:sz w:val="22"/>
      <w:szCs w:val="22"/>
    </w:rPr>
  </w:style>
  <w:style w:type="character" w:styleId="Hypertextovprepojenie">
    <w:name w:val="Hyperlink"/>
    <w:rPr>
      <w:color w:val="0000FF"/>
      <w:u w:val="single"/>
    </w:rPr>
  </w:style>
  <w:style w:type="paragraph" w:styleId="Zkladntext">
    <w:name w:val="Body Text"/>
    <w:basedOn w:val="Normlny"/>
    <w:pPr>
      <w:autoSpaceDE w:val="0"/>
      <w:autoSpaceDN w:val="0"/>
      <w:adjustRightInd w:val="0"/>
    </w:pPr>
    <w:rPr>
      <w:sz w:val="22"/>
    </w:rPr>
  </w:style>
  <w:style w:type="paragraph" w:styleId="Textbubliny">
    <w:name w:val="Balloon Text"/>
    <w:basedOn w:val="Normlny"/>
    <w:semiHidden/>
    <w:rPr>
      <w:rFonts w:ascii="Tahoma" w:hAnsi="Tahoma" w:cs="Tahoma"/>
      <w:sz w:val="16"/>
      <w:szCs w:val="16"/>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Hlavika">
    <w:name w:val="header"/>
    <w:basedOn w:val="Normlny"/>
    <w:link w:val="HlavikaChar"/>
    <w:uiPriority w:val="99"/>
    <w:rsid w:val="00F974DE"/>
    <w:pPr>
      <w:tabs>
        <w:tab w:val="center" w:pos="4536"/>
        <w:tab w:val="right" w:pos="9072"/>
      </w:tabs>
    </w:pPr>
  </w:style>
  <w:style w:type="character" w:customStyle="1" w:styleId="HlavikaChar">
    <w:name w:val="Hlavička Char"/>
    <w:link w:val="Hlavika"/>
    <w:uiPriority w:val="99"/>
    <w:rsid w:val="00F974DE"/>
    <w:rPr>
      <w:sz w:val="24"/>
      <w:szCs w:val="24"/>
    </w:rPr>
  </w:style>
  <w:style w:type="paragraph" w:styleId="Zkladntext2">
    <w:name w:val="Body Text 2"/>
    <w:basedOn w:val="Normlny"/>
    <w:link w:val="Zkladntext2Char"/>
    <w:rsid w:val="001530CE"/>
    <w:pPr>
      <w:tabs>
        <w:tab w:val="left" w:pos="567"/>
      </w:tabs>
      <w:spacing w:after="120" w:line="480" w:lineRule="auto"/>
    </w:pPr>
    <w:rPr>
      <w:sz w:val="22"/>
      <w:szCs w:val="20"/>
      <w:lang w:val="en-GB" w:eastAsia="en-US"/>
    </w:rPr>
  </w:style>
  <w:style w:type="character" w:customStyle="1" w:styleId="Zkladntext2Char">
    <w:name w:val="Základný text 2 Char"/>
    <w:link w:val="Zkladntext2"/>
    <w:rsid w:val="001530CE"/>
    <w:rPr>
      <w:sz w:val="22"/>
      <w:lang w:val="en-GB" w:eastAsia="en-US"/>
    </w:rPr>
  </w:style>
  <w:style w:type="paragraph" w:customStyle="1" w:styleId="Default">
    <w:name w:val="Default"/>
    <w:rsid w:val="001530CE"/>
    <w:pPr>
      <w:autoSpaceDE w:val="0"/>
      <w:autoSpaceDN w:val="0"/>
      <w:adjustRightInd w:val="0"/>
    </w:pPr>
    <w:rPr>
      <w:rFonts w:ascii="Verdana" w:hAnsi="Verdana" w:cs="Verdana"/>
      <w:color w:val="000000"/>
      <w:sz w:val="24"/>
      <w:szCs w:val="24"/>
    </w:rPr>
  </w:style>
  <w:style w:type="character" w:customStyle="1" w:styleId="Nadpis5Char">
    <w:name w:val="Nadpis 5 Char"/>
    <w:link w:val="Nadpis5"/>
    <w:semiHidden/>
    <w:rsid w:val="00507423"/>
    <w:rPr>
      <w:rFonts w:ascii="Calibri" w:eastAsia="Times New Roman" w:hAnsi="Calibri" w:cs="Times New Roman"/>
      <w:b/>
      <w:bCs/>
      <w:i/>
      <w:iCs/>
      <w:sz w:val="26"/>
      <w:szCs w:val="26"/>
    </w:rPr>
  </w:style>
  <w:style w:type="character" w:customStyle="1" w:styleId="TextChar1">
    <w:name w:val="Text Char1"/>
    <w:link w:val="Text"/>
    <w:locked/>
    <w:rsid w:val="00C3701E"/>
    <w:rPr>
      <w:rFonts w:ascii="SimSun" w:hAnsi="SimSun"/>
      <w:color w:val="000000"/>
    </w:rPr>
  </w:style>
  <w:style w:type="paragraph" w:customStyle="1" w:styleId="Text">
    <w:name w:val="Text"/>
    <w:basedOn w:val="Normlny"/>
    <w:link w:val="TextChar1"/>
    <w:rsid w:val="00C3701E"/>
    <w:pPr>
      <w:spacing w:after="240" w:line="276" w:lineRule="auto"/>
      <w:ind w:left="1134"/>
      <w:jc w:val="both"/>
    </w:pPr>
    <w:rPr>
      <w:rFonts w:ascii="SimSun" w:hAnsi="SimSun"/>
      <w:color w:val="000000"/>
      <w:sz w:val="20"/>
      <w:szCs w:val="20"/>
    </w:rPr>
  </w:style>
  <w:style w:type="character" w:styleId="Zvraznenie">
    <w:name w:val="Emphasis"/>
    <w:uiPriority w:val="20"/>
    <w:qFormat/>
    <w:rsid w:val="00705A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8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EA3D-27B5-47C0-87B9-6CFFDF40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19</Pages>
  <Words>7595</Words>
  <Characters>43292</Characters>
  <Application>Microsoft Office Word</Application>
  <DocSecurity>0</DocSecurity>
  <Lines>360</Lines>
  <Paragraphs>101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SÚHRN CHARAKTERISTICKÝCH VLASTNOSTÍ LIEKU</vt:lpstr>
      <vt:lpstr>SÚHRN CHARAKTERISTICKÝCH VLASTNOSTÍ LIEKU</vt:lpstr>
    </vt:vector>
  </TitlesOfParts>
  <Company>Hewlett-Packard</Company>
  <LinksUpToDate>false</LinksUpToDate>
  <CharactersWithSpaces>50786</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R-Pharmaservices</dc:creator>
  <cp:lastModifiedBy>Grančaiová, Zuzana</cp:lastModifiedBy>
  <cp:revision>7</cp:revision>
  <cp:lastPrinted>2019-10-21T08:10:00Z</cp:lastPrinted>
  <dcterms:created xsi:type="dcterms:W3CDTF">2020-04-20T16:08:00Z</dcterms:created>
  <dcterms:modified xsi:type="dcterms:W3CDTF">2020-08-25T06:00:00Z</dcterms:modified>
</cp:coreProperties>
</file>