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0FBEA" w14:textId="77777777" w:rsidR="00D97D54" w:rsidRPr="005F3A33" w:rsidRDefault="00D97D54" w:rsidP="005F3A33">
      <w:pPr>
        <w:pStyle w:val="SPCaPILhlavika"/>
        <w:spacing w:before="0"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SÚHRN CHARAKTERISTICKÝCH VLASTNOSTÍ LIEKU</w:t>
      </w:r>
    </w:p>
    <w:p w14:paraId="67BF2A3A" w14:textId="77777777" w:rsidR="0033534A" w:rsidRPr="005F3A33" w:rsidRDefault="0033534A" w:rsidP="005F3A33">
      <w:pPr>
        <w:pStyle w:val="SPCaPILhlavika"/>
        <w:spacing w:before="0" w:after="0"/>
        <w:rPr>
          <w:sz w:val="22"/>
          <w:szCs w:val="22"/>
          <w:lang w:val="sk-SK"/>
        </w:rPr>
      </w:pPr>
    </w:p>
    <w:p w14:paraId="2BC3CF9C" w14:textId="77777777" w:rsidR="0033534A" w:rsidRPr="005F3A33" w:rsidRDefault="0033534A" w:rsidP="005F3A33">
      <w:pPr>
        <w:pStyle w:val="SPCaPILhlavika"/>
        <w:spacing w:before="0" w:after="0"/>
        <w:rPr>
          <w:sz w:val="22"/>
          <w:szCs w:val="22"/>
          <w:lang w:val="sk-SK" w:eastAsia="el-GR"/>
        </w:rPr>
      </w:pPr>
    </w:p>
    <w:p w14:paraId="778CF49B" w14:textId="77777777" w:rsidR="0004648C" w:rsidRPr="005F3A33" w:rsidRDefault="0004648C" w:rsidP="005F3A33">
      <w:pPr>
        <w:pStyle w:val="Styl1"/>
        <w:spacing w:before="0"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NÁZOV LIEKU</w:t>
      </w:r>
    </w:p>
    <w:p w14:paraId="12005F21" w14:textId="77777777" w:rsidR="0033534A" w:rsidRPr="005F3A33" w:rsidRDefault="0033534A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7590CBC7" w14:textId="77777777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KANILAD 50</w:t>
      </w:r>
      <w:r w:rsidR="00E26E58" w:rsidRPr="005F3A33">
        <w:rPr>
          <w:sz w:val="22"/>
          <w:szCs w:val="22"/>
          <w:lang w:val="sk-SK"/>
        </w:rPr>
        <w:t> mg</w:t>
      </w:r>
      <w:r w:rsidRPr="005F3A33">
        <w:rPr>
          <w:sz w:val="22"/>
          <w:szCs w:val="22"/>
          <w:lang w:val="sk-SK"/>
        </w:rPr>
        <w:t xml:space="preserve"> filmom obalené tablety</w:t>
      </w:r>
    </w:p>
    <w:p w14:paraId="4EE679AB" w14:textId="77777777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highlight w:val="lightGray"/>
          <w:lang w:val="sk-SK"/>
        </w:rPr>
        <w:t>KANILAD 100</w:t>
      </w:r>
      <w:r w:rsidR="00E26E58" w:rsidRPr="005F3A33">
        <w:rPr>
          <w:sz w:val="22"/>
          <w:szCs w:val="22"/>
          <w:highlight w:val="lightGray"/>
          <w:lang w:val="sk-SK"/>
        </w:rPr>
        <w:t> mg</w:t>
      </w:r>
      <w:r w:rsidRPr="005F3A33">
        <w:rPr>
          <w:sz w:val="22"/>
          <w:szCs w:val="22"/>
          <w:highlight w:val="lightGray"/>
          <w:lang w:val="sk-SK"/>
        </w:rPr>
        <w:t xml:space="preserve"> filmom obalené tablety</w:t>
      </w:r>
    </w:p>
    <w:p w14:paraId="7AD67001" w14:textId="77777777" w:rsidR="0004648C" w:rsidRPr="005F3A33" w:rsidRDefault="0004648C" w:rsidP="005F3A33">
      <w:pPr>
        <w:pStyle w:val="Normlndobloku"/>
        <w:spacing w:after="0"/>
        <w:rPr>
          <w:sz w:val="22"/>
          <w:szCs w:val="22"/>
          <w:highlight w:val="lightGray"/>
          <w:lang w:val="sk-SK"/>
        </w:rPr>
      </w:pPr>
      <w:r w:rsidRPr="005F3A33">
        <w:rPr>
          <w:sz w:val="22"/>
          <w:szCs w:val="22"/>
          <w:highlight w:val="lightGray"/>
          <w:lang w:val="sk-SK"/>
        </w:rPr>
        <w:t>KANILAD 150</w:t>
      </w:r>
      <w:r w:rsidR="00E26E58" w:rsidRPr="005F3A33">
        <w:rPr>
          <w:sz w:val="22"/>
          <w:szCs w:val="22"/>
          <w:highlight w:val="lightGray"/>
          <w:lang w:val="sk-SK"/>
        </w:rPr>
        <w:t> mg</w:t>
      </w:r>
      <w:r w:rsidRPr="005F3A33">
        <w:rPr>
          <w:sz w:val="22"/>
          <w:szCs w:val="22"/>
          <w:highlight w:val="lightGray"/>
          <w:lang w:val="sk-SK"/>
        </w:rPr>
        <w:t xml:space="preserve"> filmom obalené tablety</w:t>
      </w:r>
    </w:p>
    <w:p w14:paraId="0F93E33B" w14:textId="77777777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highlight w:val="lightGray"/>
          <w:lang w:val="sk-SK"/>
        </w:rPr>
        <w:t>KANILAD 200</w:t>
      </w:r>
      <w:r w:rsidR="00E26E58" w:rsidRPr="005F3A33">
        <w:rPr>
          <w:sz w:val="22"/>
          <w:szCs w:val="22"/>
          <w:highlight w:val="lightGray"/>
          <w:lang w:val="sk-SK"/>
        </w:rPr>
        <w:t> mg</w:t>
      </w:r>
      <w:r w:rsidRPr="005F3A33">
        <w:rPr>
          <w:sz w:val="22"/>
          <w:szCs w:val="22"/>
          <w:highlight w:val="lightGray"/>
          <w:lang w:val="sk-SK"/>
        </w:rPr>
        <w:t xml:space="preserve"> filmom obalené tablety</w:t>
      </w:r>
    </w:p>
    <w:p w14:paraId="7D7FBEFC" w14:textId="77777777" w:rsidR="008815AA" w:rsidRPr="005F3A33" w:rsidRDefault="008815AA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334E2518" w14:textId="77777777" w:rsidR="0033534A" w:rsidRPr="005F3A33" w:rsidRDefault="0033534A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3781147E" w14:textId="77777777" w:rsidR="0004648C" w:rsidRPr="005F3A33" w:rsidRDefault="0004648C" w:rsidP="005F3A33">
      <w:pPr>
        <w:pStyle w:val="Styl1"/>
        <w:spacing w:before="0"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KVALITATÍVNE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KVANTITATÍVNE ZLOŽENIE</w:t>
      </w:r>
    </w:p>
    <w:p w14:paraId="57F1D4B9" w14:textId="77777777" w:rsidR="0033534A" w:rsidRPr="005F3A33" w:rsidRDefault="0033534A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6DFBF93E" w14:textId="77777777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KANILAD 50</w:t>
      </w:r>
      <w:r w:rsidR="00E26E58" w:rsidRPr="005F3A33">
        <w:rPr>
          <w:sz w:val="22"/>
          <w:szCs w:val="22"/>
          <w:lang w:val="sk-SK"/>
        </w:rPr>
        <w:t> mg</w:t>
      </w:r>
      <w:r w:rsidRPr="005F3A33">
        <w:rPr>
          <w:sz w:val="22"/>
          <w:szCs w:val="22"/>
          <w:lang w:val="sk-SK"/>
        </w:rPr>
        <w:t xml:space="preserve"> filmom obalené tablety</w:t>
      </w:r>
    </w:p>
    <w:p w14:paraId="1D90F975" w14:textId="40D2FCC6" w:rsidR="005A6338" w:rsidRPr="005F3A33" w:rsidRDefault="00690A4B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 xml:space="preserve">Každá </w:t>
      </w:r>
      <w:r w:rsidR="0004648C" w:rsidRPr="005F3A33">
        <w:rPr>
          <w:sz w:val="22"/>
          <w:szCs w:val="22"/>
          <w:lang w:val="sk-SK"/>
        </w:rPr>
        <w:t>filmom obalená tableta obsahuje 50</w:t>
      </w:r>
      <w:r w:rsidR="00E26E58" w:rsidRPr="005F3A33">
        <w:rPr>
          <w:sz w:val="22"/>
          <w:szCs w:val="22"/>
          <w:lang w:val="sk-SK"/>
        </w:rPr>
        <w:t> mg</w:t>
      </w:r>
      <w:r w:rsidR="0004648C" w:rsidRPr="005F3A33">
        <w:rPr>
          <w:sz w:val="22"/>
          <w:szCs w:val="22"/>
          <w:lang w:val="sk-SK"/>
        </w:rPr>
        <w:t xml:space="preserve"> </w:t>
      </w:r>
      <w:r w:rsidR="00731819" w:rsidRPr="005F3A33">
        <w:rPr>
          <w:sz w:val="22"/>
          <w:szCs w:val="22"/>
          <w:lang w:val="sk-SK"/>
        </w:rPr>
        <w:t>lak</w:t>
      </w:r>
      <w:r w:rsidR="0033534A" w:rsidRPr="005F3A33">
        <w:rPr>
          <w:sz w:val="22"/>
          <w:szCs w:val="22"/>
          <w:lang w:val="sk-SK"/>
        </w:rPr>
        <w:t>ó</w:t>
      </w:r>
      <w:r w:rsidR="00731819" w:rsidRPr="005F3A33">
        <w:rPr>
          <w:sz w:val="22"/>
          <w:szCs w:val="22"/>
          <w:lang w:val="sk-SK"/>
        </w:rPr>
        <w:t>zamidu</w:t>
      </w:r>
      <w:r w:rsidR="0004648C" w:rsidRPr="005F3A33">
        <w:rPr>
          <w:sz w:val="22"/>
          <w:szCs w:val="22"/>
          <w:lang w:val="sk-SK"/>
        </w:rPr>
        <w:t>.</w:t>
      </w:r>
      <w:r w:rsidR="0033534A" w:rsidRPr="005F3A33">
        <w:rPr>
          <w:sz w:val="22"/>
          <w:szCs w:val="22"/>
          <w:lang w:val="sk-SK"/>
        </w:rPr>
        <w:t xml:space="preserve"> </w:t>
      </w:r>
    </w:p>
    <w:p w14:paraId="1EEA2D52" w14:textId="77777777" w:rsidR="0033534A" w:rsidRPr="005F3A33" w:rsidRDefault="0033534A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6628FF83" w14:textId="77777777" w:rsidR="0004648C" w:rsidRPr="005F3A33" w:rsidRDefault="0004648C" w:rsidP="005F3A33">
      <w:pPr>
        <w:pStyle w:val="Normlndobloku"/>
        <w:spacing w:after="0"/>
        <w:rPr>
          <w:sz w:val="22"/>
          <w:szCs w:val="22"/>
          <w:highlight w:val="lightGray"/>
          <w:lang w:val="sk-SK"/>
        </w:rPr>
      </w:pPr>
      <w:r w:rsidRPr="005F3A33">
        <w:rPr>
          <w:sz w:val="22"/>
          <w:szCs w:val="22"/>
          <w:highlight w:val="lightGray"/>
          <w:lang w:val="sk-SK"/>
        </w:rPr>
        <w:t>KANILAD 100</w:t>
      </w:r>
      <w:r w:rsidR="00E26E58" w:rsidRPr="005F3A33">
        <w:rPr>
          <w:sz w:val="22"/>
          <w:szCs w:val="22"/>
          <w:highlight w:val="lightGray"/>
          <w:lang w:val="sk-SK"/>
        </w:rPr>
        <w:t> mg</w:t>
      </w:r>
      <w:r w:rsidRPr="005F3A33">
        <w:rPr>
          <w:sz w:val="22"/>
          <w:szCs w:val="22"/>
          <w:highlight w:val="lightGray"/>
          <w:lang w:val="sk-SK"/>
        </w:rPr>
        <w:t xml:space="preserve"> filmom obalené tablety</w:t>
      </w:r>
    </w:p>
    <w:p w14:paraId="184BA4C9" w14:textId="79381ECE" w:rsidR="005A6338" w:rsidRPr="005F3A33" w:rsidRDefault="00690A4B" w:rsidP="005F3A33">
      <w:pPr>
        <w:pStyle w:val="Normlndobloku"/>
        <w:spacing w:after="0"/>
        <w:rPr>
          <w:sz w:val="22"/>
          <w:szCs w:val="22"/>
          <w:highlight w:val="lightGray"/>
          <w:lang w:val="sk-SK"/>
        </w:rPr>
      </w:pPr>
      <w:r w:rsidRPr="005F3A33">
        <w:rPr>
          <w:sz w:val="22"/>
          <w:szCs w:val="22"/>
          <w:highlight w:val="lightGray"/>
          <w:lang w:val="sk-SK"/>
        </w:rPr>
        <w:t xml:space="preserve">Každá </w:t>
      </w:r>
      <w:r w:rsidR="0004648C" w:rsidRPr="005F3A33">
        <w:rPr>
          <w:sz w:val="22"/>
          <w:szCs w:val="22"/>
          <w:highlight w:val="lightGray"/>
          <w:lang w:val="sk-SK"/>
        </w:rPr>
        <w:t>filmom obalená tableta obsahuje 100</w:t>
      </w:r>
      <w:r w:rsidR="00E26E58" w:rsidRPr="005F3A33">
        <w:rPr>
          <w:sz w:val="22"/>
          <w:szCs w:val="22"/>
          <w:highlight w:val="lightGray"/>
          <w:lang w:val="sk-SK"/>
        </w:rPr>
        <w:t> mg</w:t>
      </w:r>
      <w:r w:rsidR="0004648C" w:rsidRPr="005F3A33">
        <w:rPr>
          <w:sz w:val="22"/>
          <w:szCs w:val="22"/>
          <w:highlight w:val="lightGray"/>
          <w:lang w:val="sk-SK"/>
        </w:rPr>
        <w:t xml:space="preserve"> </w:t>
      </w:r>
      <w:r w:rsidR="00653D92" w:rsidRPr="005F3A33">
        <w:rPr>
          <w:sz w:val="22"/>
          <w:szCs w:val="22"/>
          <w:highlight w:val="lightGray"/>
          <w:lang w:val="sk-SK"/>
        </w:rPr>
        <w:t>lak</w:t>
      </w:r>
      <w:r w:rsidR="0033534A" w:rsidRPr="005F3A33">
        <w:rPr>
          <w:sz w:val="22"/>
          <w:szCs w:val="22"/>
          <w:highlight w:val="lightGray"/>
          <w:lang w:val="sk-SK"/>
        </w:rPr>
        <w:t>ó</w:t>
      </w:r>
      <w:r w:rsidR="00653D92" w:rsidRPr="005F3A33">
        <w:rPr>
          <w:sz w:val="22"/>
          <w:szCs w:val="22"/>
          <w:highlight w:val="lightGray"/>
          <w:lang w:val="sk-SK"/>
        </w:rPr>
        <w:t>zam</w:t>
      </w:r>
      <w:r w:rsidR="0004648C" w:rsidRPr="005F3A33">
        <w:rPr>
          <w:sz w:val="22"/>
          <w:szCs w:val="22"/>
          <w:highlight w:val="lightGray"/>
          <w:lang w:val="sk-SK"/>
        </w:rPr>
        <w:t>idu.</w:t>
      </w:r>
    </w:p>
    <w:p w14:paraId="64FD3E4E" w14:textId="77777777" w:rsidR="0033534A" w:rsidRPr="005F3A33" w:rsidRDefault="0033534A" w:rsidP="005F3A33">
      <w:pPr>
        <w:pStyle w:val="Normlndobloku"/>
        <w:spacing w:after="0"/>
        <w:rPr>
          <w:sz w:val="22"/>
          <w:szCs w:val="22"/>
          <w:highlight w:val="lightGray"/>
          <w:lang w:val="sk-SK"/>
        </w:rPr>
      </w:pPr>
    </w:p>
    <w:p w14:paraId="03E9F046" w14:textId="77777777" w:rsidR="0004648C" w:rsidRPr="005F3A33" w:rsidRDefault="0004648C" w:rsidP="005F3A33">
      <w:pPr>
        <w:pStyle w:val="Normlndobloku"/>
        <w:spacing w:after="0"/>
        <w:rPr>
          <w:sz w:val="22"/>
          <w:szCs w:val="22"/>
          <w:highlight w:val="lightGray"/>
          <w:lang w:val="sk-SK"/>
        </w:rPr>
      </w:pPr>
      <w:r w:rsidRPr="005F3A33">
        <w:rPr>
          <w:sz w:val="22"/>
          <w:szCs w:val="22"/>
          <w:highlight w:val="lightGray"/>
          <w:lang w:val="sk-SK"/>
        </w:rPr>
        <w:t>KANILAD 150</w:t>
      </w:r>
      <w:r w:rsidR="00E26E58" w:rsidRPr="005F3A33">
        <w:rPr>
          <w:sz w:val="22"/>
          <w:szCs w:val="22"/>
          <w:highlight w:val="lightGray"/>
          <w:lang w:val="sk-SK"/>
        </w:rPr>
        <w:t> mg</w:t>
      </w:r>
      <w:r w:rsidRPr="005F3A33">
        <w:rPr>
          <w:sz w:val="22"/>
          <w:szCs w:val="22"/>
          <w:highlight w:val="lightGray"/>
          <w:lang w:val="sk-SK"/>
        </w:rPr>
        <w:t xml:space="preserve"> filmom obalené tablety</w:t>
      </w:r>
    </w:p>
    <w:p w14:paraId="28FD6ED0" w14:textId="7902ADBB" w:rsidR="005A6338" w:rsidRPr="005F3A33" w:rsidRDefault="00690A4B" w:rsidP="005F3A33">
      <w:pPr>
        <w:pStyle w:val="Normlndobloku"/>
        <w:spacing w:after="0"/>
        <w:rPr>
          <w:sz w:val="22"/>
          <w:szCs w:val="22"/>
          <w:highlight w:val="lightGray"/>
          <w:lang w:val="sk-SK"/>
        </w:rPr>
      </w:pPr>
      <w:r w:rsidRPr="005F3A33">
        <w:rPr>
          <w:sz w:val="22"/>
          <w:szCs w:val="22"/>
          <w:highlight w:val="lightGray"/>
          <w:lang w:val="sk-SK"/>
        </w:rPr>
        <w:t xml:space="preserve">Každá </w:t>
      </w:r>
      <w:r w:rsidR="0004648C" w:rsidRPr="005F3A33">
        <w:rPr>
          <w:sz w:val="22"/>
          <w:szCs w:val="22"/>
          <w:highlight w:val="lightGray"/>
          <w:lang w:val="sk-SK"/>
        </w:rPr>
        <w:t>filmom obalená tableta obsahuje 150</w:t>
      </w:r>
      <w:r w:rsidR="00E26E58" w:rsidRPr="005F3A33">
        <w:rPr>
          <w:sz w:val="22"/>
          <w:szCs w:val="22"/>
          <w:highlight w:val="lightGray"/>
          <w:lang w:val="sk-SK"/>
        </w:rPr>
        <w:t> mg</w:t>
      </w:r>
      <w:r w:rsidR="0004648C" w:rsidRPr="005F3A33">
        <w:rPr>
          <w:sz w:val="22"/>
          <w:szCs w:val="22"/>
          <w:highlight w:val="lightGray"/>
          <w:lang w:val="sk-SK"/>
        </w:rPr>
        <w:t xml:space="preserve"> </w:t>
      </w:r>
      <w:r w:rsidR="00653D92" w:rsidRPr="005F3A33">
        <w:rPr>
          <w:sz w:val="22"/>
          <w:szCs w:val="22"/>
          <w:highlight w:val="lightGray"/>
          <w:lang w:val="sk-SK"/>
        </w:rPr>
        <w:t>lak</w:t>
      </w:r>
      <w:r w:rsidR="0033534A" w:rsidRPr="005F3A33">
        <w:rPr>
          <w:sz w:val="22"/>
          <w:szCs w:val="22"/>
          <w:highlight w:val="lightGray"/>
          <w:lang w:val="sk-SK"/>
        </w:rPr>
        <w:t>ó</w:t>
      </w:r>
      <w:r w:rsidR="00653D92" w:rsidRPr="005F3A33">
        <w:rPr>
          <w:sz w:val="22"/>
          <w:szCs w:val="22"/>
          <w:highlight w:val="lightGray"/>
          <w:lang w:val="sk-SK"/>
        </w:rPr>
        <w:t>zam</w:t>
      </w:r>
      <w:r w:rsidR="0004648C" w:rsidRPr="005F3A33">
        <w:rPr>
          <w:sz w:val="22"/>
          <w:szCs w:val="22"/>
          <w:highlight w:val="lightGray"/>
          <w:lang w:val="sk-SK"/>
        </w:rPr>
        <w:t>idu.</w:t>
      </w:r>
    </w:p>
    <w:p w14:paraId="624C1A83" w14:textId="77777777" w:rsidR="0033534A" w:rsidRPr="005F3A33" w:rsidRDefault="0033534A" w:rsidP="005F3A33">
      <w:pPr>
        <w:pStyle w:val="Normlndobloku"/>
        <w:spacing w:after="0"/>
        <w:rPr>
          <w:sz w:val="22"/>
          <w:szCs w:val="22"/>
          <w:highlight w:val="lightGray"/>
          <w:lang w:val="sk-SK"/>
        </w:rPr>
      </w:pPr>
    </w:p>
    <w:p w14:paraId="3DB8E905" w14:textId="77777777" w:rsidR="0004648C" w:rsidRPr="005F3A33" w:rsidRDefault="0004648C" w:rsidP="005F3A33">
      <w:pPr>
        <w:pStyle w:val="Normlndobloku"/>
        <w:spacing w:after="0"/>
        <w:rPr>
          <w:sz w:val="22"/>
          <w:szCs w:val="22"/>
          <w:highlight w:val="lightGray"/>
          <w:lang w:val="sk-SK"/>
        </w:rPr>
      </w:pPr>
      <w:r w:rsidRPr="005F3A33">
        <w:rPr>
          <w:sz w:val="22"/>
          <w:szCs w:val="22"/>
          <w:highlight w:val="lightGray"/>
          <w:lang w:val="sk-SK"/>
        </w:rPr>
        <w:t>KANILAD 200</w:t>
      </w:r>
      <w:r w:rsidR="00E26E58" w:rsidRPr="005F3A33">
        <w:rPr>
          <w:sz w:val="22"/>
          <w:szCs w:val="22"/>
          <w:highlight w:val="lightGray"/>
          <w:lang w:val="sk-SK"/>
        </w:rPr>
        <w:t> mg</w:t>
      </w:r>
      <w:r w:rsidRPr="005F3A33">
        <w:rPr>
          <w:sz w:val="22"/>
          <w:szCs w:val="22"/>
          <w:highlight w:val="lightGray"/>
          <w:lang w:val="sk-SK"/>
        </w:rPr>
        <w:t xml:space="preserve"> filmom obalené tablety</w:t>
      </w:r>
    </w:p>
    <w:p w14:paraId="79D04818" w14:textId="76CFEA86" w:rsidR="0004648C" w:rsidRPr="005F3A33" w:rsidRDefault="00690A4B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highlight w:val="lightGray"/>
          <w:lang w:val="sk-SK"/>
        </w:rPr>
        <w:t xml:space="preserve">Každá </w:t>
      </w:r>
      <w:r w:rsidR="0004648C" w:rsidRPr="005F3A33">
        <w:rPr>
          <w:sz w:val="22"/>
          <w:szCs w:val="22"/>
          <w:highlight w:val="lightGray"/>
          <w:lang w:val="sk-SK"/>
        </w:rPr>
        <w:t>filmom obalená tableta obsahuje 200</w:t>
      </w:r>
      <w:r w:rsidR="00E26E58" w:rsidRPr="005F3A33">
        <w:rPr>
          <w:sz w:val="22"/>
          <w:szCs w:val="22"/>
          <w:highlight w:val="lightGray"/>
          <w:lang w:val="sk-SK"/>
        </w:rPr>
        <w:t> mg</w:t>
      </w:r>
      <w:r w:rsidR="0004648C" w:rsidRPr="005F3A33">
        <w:rPr>
          <w:sz w:val="22"/>
          <w:szCs w:val="22"/>
          <w:highlight w:val="lightGray"/>
          <w:lang w:val="sk-SK"/>
        </w:rPr>
        <w:t xml:space="preserve"> </w:t>
      </w:r>
      <w:r w:rsidR="00653D92" w:rsidRPr="005F3A33">
        <w:rPr>
          <w:sz w:val="22"/>
          <w:szCs w:val="22"/>
          <w:highlight w:val="lightGray"/>
          <w:lang w:val="sk-SK"/>
        </w:rPr>
        <w:t>lak</w:t>
      </w:r>
      <w:r w:rsidR="0033534A" w:rsidRPr="005F3A33">
        <w:rPr>
          <w:sz w:val="22"/>
          <w:szCs w:val="22"/>
          <w:highlight w:val="lightGray"/>
          <w:lang w:val="sk-SK"/>
        </w:rPr>
        <w:t>ó</w:t>
      </w:r>
      <w:r w:rsidR="00653D92" w:rsidRPr="005F3A33">
        <w:rPr>
          <w:sz w:val="22"/>
          <w:szCs w:val="22"/>
          <w:highlight w:val="lightGray"/>
          <w:lang w:val="sk-SK"/>
        </w:rPr>
        <w:t>zam</w:t>
      </w:r>
      <w:r w:rsidR="0004648C" w:rsidRPr="005F3A33">
        <w:rPr>
          <w:sz w:val="22"/>
          <w:szCs w:val="22"/>
          <w:highlight w:val="lightGray"/>
          <w:lang w:val="sk-SK"/>
        </w:rPr>
        <w:t>idu.</w:t>
      </w:r>
    </w:p>
    <w:p w14:paraId="466AB468" w14:textId="77777777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0697E502" w14:textId="77777777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Úplný zoznam pomocných látok, pozri časť 6.1.</w:t>
      </w:r>
    </w:p>
    <w:p w14:paraId="737A903A" w14:textId="77777777" w:rsidR="0033534A" w:rsidRPr="005F3A33" w:rsidRDefault="0033534A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3FFBE4CD" w14:textId="77777777" w:rsidR="0033534A" w:rsidRPr="005F3A33" w:rsidRDefault="0033534A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0C392E6F" w14:textId="77777777" w:rsidR="0004648C" w:rsidRPr="005F3A33" w:rsidRDefault="0004648C" w:rsidP="005F3A33">
      <w:pPr>
        <w:pStyle w:val="Styl1"/>
        <w:spacing w:before="0"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LIEKOVÁ FORMA</w:t>
      </w:r>
    </w:p>
    <w:p w14:paraId="3D855D52" w14:textId="77777777" w:rsidR="0033534A" w:rsidRPr="005F3A33" w:rsidRDefault="0033534A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08B70E5A" w14:textId="77777777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Filmom obalená tableta.</w:t>
      </w:r>
    </w:p>
    <w:p w14:paraId="4059EC41" w14:textId="77777777" w:rsidR="0033534A" w:rsidRPr="005F3A33" w:rsidRDefault="0033534A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71AE44BF" w14:textId="77777777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KANILAD 50</w:t>
      </w:r>
      <w:r w:rsidR="00E26E58" w:rsidRPr="005F3A33">
        <w:rPr>
          <w:sz w:val="22"/>
          <w:szCs w:val="22"/>
          <w:lang w:val="sk-SK"/>
        </w:rPr>
        <w:t> mg</w:t>
      </w:r>
      <w:r w:rsidRPr="005F3A33">
        <w:rPr>
          <w:sz w:val="22"/>
          <w:szCs w:val="22"/>
          <w:lang w:val="sk-SK"/>
        </w:rPr>
        <w:t xml:space="preserve"> filmom obalené tablety</w:t>
      </w:r>
    </w:p>
    <w:p w14:paraId="45903A1D" w14:textId="77777777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Ružové oválne tablety</w:t>
      </w:r>
      <w:r w:rsidR="00E26E58" w:rsidRPr="005F3A33">
        <w:rPr>
          <w:sz w:val="22"/>
          <w:szCs w:val="22"/>
          <w:lang w:val="sk-SK"/>
        </w:rPr>
        <w:t xml:space="preserve"> s </w:t>
      </w:r>
      <w:r w:rsidRPr="005F3A33">
        <w:rPr>
          <w:sz w:val="22"/>
          <w:szCs w:val="22"/>
          <w:lang w:val="sk-SK"/>
        </w:rPr>
        <w:t>vyrazeným „I73“</w:t>
      </w:r>
      <w:r w:rsidR="005E4A8E" w:rsidRPr="005F3A33">
        <w:rPr>
          <w:sz w:val="22"/>
          <w:szCs w:val="22"/>
          <w:lang w:val="sk-SK"/>
        </w:rPr>
        <w:t xml:space="preserve"> </w:t>
      </w:r>
      <w:r w:rsidRPr="005F3A33">
        <w:rPr>
          <w:sz w:val="22"/>
          <w:szCs w:val="22"/>
          <w:lang w:val="sk-SK"/>
        </w:rPr>
        <w:t>na jednej strane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hladké na druhej strane . Priemerná veľkosť tabliet je 10,4</w:t>
      </w:r>
      <w:r w:rsidR="00E26E58" w:rsidRPr="005F3A33">
        <w:rPr>
          <w:sz w:val="22"/>
          <w:szCs w:val="22"/>
          <w:lang w:val="sk-SK"/>
        </w:rPr>
        <w:t> mm</w:t>
      </w:r>
      <w:r w:rsidRPr="005F3A33">
        <w:rPr>
          <w:sz w:val="22"/>
          <w:szCs w:val="22"/>
          <w:lang w:val="sk-SK"/>
        </w:rPr>
        <w:t xml:space="preserve"> x 4,9</w:t>
      </w:r>
      <w:r w:rsidR="00E26E58" w:rsidRPr="005F3A33">
        <w:rPr>
          <w:sz w:val="22"/>
          <w:szCs w:val="22"/>
          <w:lang w:val="sk-SK"/>
        </w:rPr>
        <w:t> mm</w:t>
      </w:r>
      <w:r w:rsidRPr="005F3A33">
        <w:rPr>
          <w:sz w:val="22"/>
          <w:szCs w:val="22"/>
          <w:lang w:val="sk-SK"/>
        </w:rPr>
        <w:t>.</w:t>
      </w:r>
    </w:p>
    <w:p w14:paraId="1CA20E2D" w14:textId="77777777" w:rsidR="0033534A" w:rsidRPr="005F3A33" w:rsidRDefault="0033534A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49124593" w14:textId="77777777" w:rsidR="0004648C" w:rsidRPr="005F3A33" w:rsidRDefault="0004648C" w:rsidP="005F3A33">
      <w:pPr>
        <w:pStyle w:val="Normlndobloku"/>
        <w:spacing w:after="0"/>
        <w:rPr>
          <w:sz w:val="22"/>
          <w:szCs w:val="22"/>
          <w:highlight w:val="lightGray"/>
          <w:lang w:val="sk-SK"/>
        </w:rPr>
      </w:pPr>
      <w:r w:rsidRPr="005F3A33">
        <w:rPr>
          <w:sz w:val="22"/>
          <w:szCs w:val="22"/>
          <w:highlight w:val="lightGray"/>
          <w:lang w:val="sk-SK"/>
        </w:rPr>
        <w:t>KANILAD 100</w:t>
      </w:r>
      <w:r w:rsidR="00E26E58" w:rsidRPr="005F3A33">
        <w:rPr>
          <w:sz w:val="22"/>
          <w:szCs w:val="22"/>
          <w:highlight w:val="lightGray"/>
          <w:lang w:val="sk-SK"/>
        </w:rPr>
        <w:t> mg</w:t>
      </w:r>
      <w:r w:rsidRPr="005F3A33">
        <w:rPr>
          <w:sz w:val="22"/>
          <w:szCs w:val="22"/>
          <w:highlight w:val="lightGray"/>
          <w:lang w:val="sk-SK"/>
        </w:rPr>
        <w:t xml:space="preserve"> filmom obalené tablety</w:t>
      </w:r>
    </w:p>
    <w:p w14:paraId="5D03E67A" w14:textId="0DB19F5A" w:rsidR="0004648C" w:rsidRPr="005F3A33" w:rsidRDefault="0004648C" w:rsidP="005F3A33">
      <w:pPr>
        <w:pStyle w:val="Normlndobloku"/>
        <w:spacing w:after="0"/>
        <w:rPr>
          <w:sz w:val="22"/>
          <w:szCs w:val="22"/>
          <w:highlight w:val="lightGray"/>
          <w:lang w:val="sk-SK"/>
        </w:rPr>
      </w:pPr>
      <w:r w:rsidRPr="005F3A33">
        <w:rPr>
          <w:sz w:val="22"/>
          <w:szCs w:val="22"/>
          <w:highlight w:val="lightGray"/>
          <w:lang w:val="sk-SK"/>
        </w:rPr>
        <w:t>Tmavožlté oválne tablety</w:t>
      </w:r>
      <w:r w:rsidR="00E26E58" w:rsidRPr="005F3A33">
        <w:rPr>
          <w:sz w:val="22"/>
          <w:szCs w:val="22"/>
          <w:highlight w:val="lightGray"/>
          <w:lang w:val="sk-SK"/>
        </w:rPr>
        <w:t xml:space="preserve"> s </w:t>
      </w:r>
      <w:r w:rsidRPr="005F3A33">
        <w:rPr>
          <w:sz w:val="22"/>
          <w:szCs w:val="22"/>
          <w:highlight w:val="lightGray"/>
          <w:lang w:val="sk-SK"/>
        </w:rPr>
        <w:t>vyrazeným „I7</w:t>
      </w:r>
      <w:r w:rsidR="00004C95" w:rsidRPr="005F3A33">
        <w:rPr>
          <w:sz w:val="22"/>
          <w:szCs w:val="22"/>
          <w:highlight w:val="lightGray"/>
          <w:lang w:val="sk-SK"/>
        </w:rPr>
        <w:t>4</w:t>
      </w:r>
      <w:r w:rsidRPr="005F3A33">
        <w:rPr>
          <w:sz w:val="22"/>
          <w:szCs w:val="22"/>
          <w:highlight w:val="lightGray"/>
          <w:lang w:val="sk-SK"/>
        </w:rPr>
        <w:t>“</w:t>
      </w:r>
      <w:r w:rsidR="005E4A8E" w:rsidRPr="005F3A33">
        <w:rPr>
          <w:sz w:val="22"/>
          <w:szCs w:val="22"/>
          <w:highlight w:val="lightGray"/>
          <w:lang w:val="sk-SK"/>
        </w:rPr>
        <w:t xml:space="preserve"> </w:t>
      </w:r>
      <w:r w:rsidRPr="005F3A33">
        <w:rPr>
          <w:sz w:val="22"/>
          <w:szCs w:val="22"/>
          <w:highlight w:val="lightGray"/>
          <w:lang w:val="sk-SK"/>
        </w:rPr>
        <w:t>na jednej strane</w:t>
      </w:r>
      <w:r w:rsidR="00E26E58" w:rsidRPr="005F3A33">
        <w:rPr>
          <w:sz w:val="22"/>
          <w:szCs w:val="22"/>
          <w:highlight w:val="lightGray"/>
          <w:lang w:val="sk-SK"/>
        </w:rPr>
        <w:t xml:space="preserve"> a </w:t>
      </w:r>
      <w:r w:rsidRPr="005F3A33">
        <w:rPr>
          <w:sz w:val="22"/>
          <w:szCs w:val="22"/>
          <w:highlight w:val="lightGray"/>
          <w:lang w:val="sk-SK"/>
        </w:rPr>
        <w:t>hladké na druhej strane. Priemerná veľkosť tabliet je 13,</w:t>
      </w:r>
      <w:r w:rsidR="005D3069" w:rsidRPr="005F3A33">
        <w:rPr>
          <w:sz w:val="22"/>
          <w:szCs w:val="22"/>
          <w:highlight w:val="lightGray"/>
          <w:lang w:val="sk-SK"/>
        </w:rPr>
        <w:t>0</w:t>
      </w:r>
      <w:r w:rsidR="00E26E58" w:rsidRPr="005F3A33">
        <w:rPr>
          <w:sz w:val="22"/>
          <w:szCs w:val="22"/>
          <w:highlight w:val="lightGray"/>
          <w:lang w:val="sk-SK"/>
        </w:rPr>
        <w:t> mm</w:t>
      </w:r>
      <w:r w:rsidRPr="005F3A33">
        <w:rPr>
          <w:sz w:val="22"/>
          <w:szCs w:val="22"/>
          <w:highlight w:val="lightGray"/>
          <w:lang w:val="sk-SK"/>
        </w:rPr>
        <w:t xml:space="preserve"> x 6,</w:t>
      </w:r>
      <w:r w:rsidR="005D3069" w:rsidRPr="005F3A33">
        <w:rPr>
          <w:sz w:val="22"/>
          <w:szCs w:val="22"/>
          <w:highlight w:val="lightGray"/>
          <w:lang w:val="sk-SK"/>
        </w:rPr>
        <w:t>0</w:t>
      </w:r>
      <w:r w:rsidR="00E26E58" w:rsidRPr="005F3A33">
        <w:rPr>
          <w:sz w:val="22"/>
          <w:szCs w:val="22"/>
          <w:highlight w:val="lightGray"/>
          <w:lang w:val="sk-SK"/>
        </w:rPr>
        <w:t> mm</w:t>
      </w:r>
      <w:r w:rsidRPr="005F3A33">
        <w:rPr>
          <w:sz w:val="22"/>
          <w:szCs w:val="22"/>
          <w:highlight w:val="lightGray"/>
          <w:lang w:val="sk-SK"/>
        </w:rPr>
        <w:t>.</w:t>
      </w:r>
    </w:p>
    <w:p w14:paraId="10068E1F" w14:textId="77777777" w:rsidR="0033534A" w:rsidRPr="005F3A33" w:rsidRDefault="0033534A" w:rsidP="005F3A33">
      <w:pPr>
        <w:pStyle w:val="Normlndobloku"/>
        <w:spacing w:after="0"/>
        <w:rPr>
          <w:sz w:val="22"/>
          <w:szCs w:val="22"/>
          <w:highlight w:val="lightGray"/>
          <w:lang w:val="sk-SK"/>
        </w:rPr>
      </w:pPr>
    </w:p>
    <w:p w14:paraId="79ADBA7F" w14:textId="77777777" w:rsidR="0004648C" w:rsidRPr="005F3A33" w:rsidRDefault="0004648C" w:rsidP="005F3A33">
      <w:pPr>
        <w:pStyle w:val="Normlndobloku"/>
        <w:spacing w:after="0"/>
        <w:rPr>
          <w:sz w:val="22"/>
          <w:szCs w:val="22"/>
          <w:highlight w:val="lightGray"/>
          <w:lang w:val="sk-SK"/>
        </w:rPr>
      </w:pPr>
      <w:r w:rsidRPr="005F3A33">
        <w:rPr>
          <w:sz w:val="22"/>
          <w:szCs w:val="22"/>
          <w:highlight w:val="lightGray"/>
          <w:lang w:val="sk-SK"/>
        </w:rPr>
        <w:t>KANILAD 150</w:t>
      </w:r>
      <w:r w:rsidR="00E26E58" w:rsidRPr="005F3A33">
        <w:rPr>
          <w:sz w:val="22"/>
          <w:szCs w:val="22"/>
          <w:highlight w:val="lightGray"/>
          <w:lang w:val="sk-SK"/>
        </w:rPr>
        <w:t> mg</w:t>
      </w:r>
      <w:r w:rsidRPr="005F3A33">
        <w:rPr>
          <w:sz w:val="22"/>
          <w:szCs w:val="22"/>
          <w:highlight w:val="lightGray"/>
          <w:lang w:val="sk-SK"/>
        </w:rPr>
        <w:t xml:space="preserve"> filmom obalené tablety</w:t>
      </w:r>
    </w:p>
    <w:p w14:paraId="18D894B9" w14:textId="2DF9C803" w:rsidR="0004648C" w:rsidRPr="005F3A33" w:rsidRDefault="005D3069" w:rsidP="005F3A33">
      <w:pPr>
        <w:pStyle w:val="Normlndobloku"/>
        <w:spacing w:after="0"/>
        <w:rPr>
          <w:sz w:val="22"/>
          <w:szCs w:val="22"/>
          <w:highlight w:val="lightGray"/>
          <w:lang w:val="sk-SK"/>
        </w:rPr>
      </w:pPr>
      <w:r w:rsidRPr="005F3A33">
        <w:rPr>
          <w:sz w:val="22"/>
          <w:szCs w:val="22"/>
          <w:highlight w:val="lightGray"/>
          <w:lang w:val="sk-SK"/>
        </w:rPr>
        <w:t>Broskyňovo zafarbené</w:t>
      </w:r>
      <w:r w:rsidR="0004648C" w:rsidRPr="005F3A33">
        <w:rPr>
          <w:sz w:val="22"/>
          <w:szCs w:val="22"/>
          <w:highlight w:val="lightGray"/>
          <w:lang w:val="sk-SK"/>
        </w:rPr>
        <w:t xml:space="preserve"> oválne tablety</w:t>
      </w:r>
      <w:r w:rsidR="00E26E58" w:rsidRPr="005F3A33">
        <w:rPr>
          <w:sz w:val="22"/>
          <w:szCs w:val="22"/>
          <w:highlight w:val="lightGray"/>
          <w:lang w:val="sk-SK"/>
        </w:rPr>
        <w:t xml:space="preserve"> s </w:t>
      </w:r>
      <w:r w:rsidR="0004648C" w:rsidRPr="005F3A33">
        <w:rPr>
          <w:sz w:val="22"/>
          <w:szCs w:val="22"/>
          <w:highlight w:val="lightGray"/>
          <w:lang w:val="sk-SK"/>
        </w:rPr>
        <w:t>vyrazeným „I7</w:t>
      </w:r>
      <w:r w:rsidR="00004C95" w:rsidRPr="005F3A33">
        <w:rPr>
          <w:sz w:val="22"/>
          <w:szCs w:val="22"/>
          <w:highlight w:val="lightGray"/>
          <w:lang w:val="sk-SK"/>
        </w:rPr>
        <w:t>5</w:t>
      </w:r>
      <w:r w:rsidR="0004648C" w:rsidRPr="005F3A33">
        <w:rPr>
          <w:sz w:val="22"/>
          <w:szCs w:val="22"/>
          <w:highlight w:val="lightGray"/>
          <w:lang w:val="sk-SK"/>
        </w:rPr>
        <w:t>“</w:t>
      </w:r>
      <w:r w:rsidR="005E4A8E" w:rsidRPr="005F3A33">
        <w:rPr>
          <w:sz w:val="22"/>
          <w:szCs w:val="22"/>
          <w:highlight w:val="lightGray"/>
          <w:lang w:val="sk-SK"/>
        </w:rPr>
        <w:t xml:space="preserve"> </w:t>
      </w:r>
      <w:r w:rsidR="0004648C" w:rsidRPr="005F3A33">
        <w:rPr>
          <w:sz w:val="22"/>
          <w:szCs w:val="22"/>
          <w:highlight w:val="lightGray"/>
          <w:lang w:val="sk-SK"/>
        </w:rPr>
        <w:t>na jednej strane</w:t>
      </w:r>
      <w:r w:rsidR="00E26E58" w:rsidRPr="005F3A33">
        <w:rPr>
          <w:sz w:val="22"/>
          <w:szCs w:val="22"/>
          <w:highlight w:val="lightGray"/>
          <w:lang w:val="sk-SK"/>
        </w:rPr>
        <w:t xml:space="preserve"> a </w:t>
      </w:r>
      <w:r w:rsidR="0004648C" w:rsidRPr="005F3A33">
        <w:rPr>
          <w:sz w:val="22"/>
          <w:szCs w:val="22"/>
          <w:highlight w:val="lightGray"/>
          <w:lang w:val="sk-SK"/>
        </w:rPr>
        <w:t>hladké na druhej strane. Priemerná veľkosť tabliet je 15,</w:t>
      </w:r>
      <w:r w:rsidRPr="005F3A33">
        <w:rPr>
          <w:sz w:val="22"/>
          <w:szCs w:val="22"/>
          <w:highlight w:val="lightGray"/>
          <w:lang w:val="sk-SK"/>
        </w:rPr>
        <w:t>0</w:t>
      </w:r>
      <w:r w:rsidR="00E26E58" w:rsidRPr="005F3A33">
        <w:rPr>
          <w:sz w:val="22"/>
          <w:szCs w:val="22"/>
          <w:highlight w:val="lightGray"/>
          <w:lang w:val="sk-SK"/>
        </w:rPr>
        <w:t> mm</w:t>
      </w:r>
      <w:r w:rsidR="0004648C" w:rsidRPr="005F3A33">
        <w:rPr>
          <w:sz w:val="22"/>
          <w:szCs w:val="22"/>
          <w:highlight w:val="lightGray"/>
          <w:lang w:val="sk-SK"/>
        </w:rPr>
        <w:t xml:space="preserve"> x 7,0</w:t>
      </w:r>
      <w:r w:rsidR="00E26E58" w:rsidRPr="005F3A33">
        <w:rPr>
          <w:sz w:val="22"/>
          <w:szCs w:val="22"/>
          <w:highlight w:val="lightGray"/>
          <w:lang w:val="sk-SK"/>
        </w:rPr>
        <w:t> mm</w:t>
      </w:r>
      <w:r w:rsidR="0004648C" w:rsidRPr="005F3A33">
        <w:rPr>
          <w:sz w:val="22"/>
          <w:szCs w:val="22"/>
          <w:highlight w:val="lightGray"/>
          <w:lang w:val="sk-SK"/>
        </w:rPr>
        <w:t>.</w:t>
      </w:r>
    </w:p>
    <w:p w14:paraId="6686F075" w14:textId="77777777" w:rsidR="0033534A" w:rsidRPr="005F3A33" w:rsidRDefault="0033534A" w:rsidP="005F3A33">
      <w:pPr>
        <w:pStyle w:val="Normlndobloku"/>
        <w:spacing w:after="0"/>
        <w:rPr>
          <w:sz w:val="22"/>
          <w:szCs w:val="22"/>
          <w:highlight w:val="lightGray"/>
          <w:lang w:val="sk-SK"/>
        </w:rPr>
      </w:pPr>
    </w:p>
    <w:p w14:paraId="47CE36FA" w14:textId="77777777" w:rsidR="0004648C" w:rsidRPr="005F3A33" w:rsidRDefault="0004648C" w:rsidP="005F3A33">
      <w:pPr>
        <w:pStyle w:val="Normlndobloku"/>
        <w:spacing w:after="0"/>
        <w:rPr>
          <w:sz w:val="22"/>
          <w:szCs w:val="22"/>
          <w:highlight w:val="lightGray"/>
          <w:lang w:val="sk-SK"/>
        </w:rPr>
      </w:pPr>
      <w:r w:rsidRPr="005F3A33">
        <w:rPr>
          <w:sz w:val="22"/>
          <w:szCs w:val="22"/>
          <w:highlight w:val="lightGray"/>
          <w:lang w:val="sk-SK"/>
        </w:rPr>
        <w:t>KANILAD 200</w:t>
      </w:r>
      <w:r w:rsidR="00E26E58" w:rsidRPr="005F3A33">
        <w:rPr>
          <w:sz w:val="22"/>
          <w:szCs w:val="22"/>
          <w:highlight w:val="lightGray"/>
          <w:lang w:val="sk-SK"/>
        </w:rPr>
        <w:t> mg</w:t>
      </w:r>
      <w:r w:rsidRPr="005F3A33">
        <w:rPr>
          <w:sz w:val="22"/>
          <w:szCs w:val="22"/>
          <w:highlight w:val="lightGray"/>
          <w:lang w:val="sk-SK"/>
        </w:rPr>
        <w:t xml:space="preserve"> filmom obalené tablety</w:t>
      </w:r>
    </w:p>
    <w:p w14:paraId="4D1FF062" w14:textId="5AFBB388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highlight w:val="lightGray"/>
          <w:lang w:val="sk-SK"/>
        </w:rPr>
        <w:t>Modré oválne tablety</w:t>
      </w:r>
      <w:r w:rsidR="00E26E58" w:rsidRPr="005F3A33">
        <w:rPr>
          <w:sz w:val="22"/>
          <w:szCs w:val="22"/>
          <w:highlight w:val="lightGray"/>
          <w:lang w:val="sk-SK"/>
        </w:rPr>
        <w:t xml:space="preserve"> s </w:t>
      </w:r>
      <w:r w:rsidRPr="005F3A33">
        <w:rPr>
          <w:sz w:val="22"/>
          <w:szCs w:val="22"/>
          <w:highlight w:val="lightGray"/>
          <w:lang w:val="sk-SK"/>
        </w:rPr>
        <w:t>vyrazeným „I7</w:t>
      </w:r>
      <w:r w:rsidR="00004C95" w:rsidRPr="005F3A33">
        <w:rPr>
          <w:sz w:val="22"/>
          <w:szCs w:val="22"/>
          <w:highlight w:val="lightGray"/>
          <w:lang w:val="sk-SK"/>
        </w:rPr>
        <w:t>6</w:t>
      </w:r>
      <w:r w:rsidRPr="005F3A33">
        <w:rPr>
          <w:sz w:val="22"/>
          <w:szCs w:val="22"/>
          <w:highlight w:val="lightGray"/>
          <w:lang w:val="sk-SK"/>
        </w:rPr>
        <w:t>“ na jednej strane</w:t>
      </w:r>
      <w:r w:rsidR="00E26E58" w:rsidRPr="005F3A33">
        <w:rPr>
          <w:sz w:val="22"/>
          <w:szCs w:val="22"/>
          <w:highlight w:val="lightGray"/>
          <w:lang w:val="sk-SK"/>
        </w:rPr>
        <w:t xml:space="preserve"> a </w:t>
      </w:r>
      <w:r w:rsidRPr="005F3A33">
        <w:rPr>
          <w:sz w:val="22"/>
          <w:szCs w:val="22"/>
          <w:highlight w:val="lightGray"/>
          <w:lang w:val="sk-SK"/>
        </w:rPr>
        <w:t>hladké na druhej strane. Priemerná veľkosť tabliet je 16,</w:t>
      </w:r>
      <w:r w:rsidR="005D3069" w:rsidRPr="005F3A33">
        <w:rPr>
          <w:sz w:val="22"/>
          <w:szCs w:val="22"/>
          <w:highlight w:val="lightGray"/>
          <w:lang w:val="sk-SK"/>
        </w:rPr>
        <w:t>5</w:t>
      </w:r>
      <w:r w:rsidR="00E26E58" w:rsidRPr="005F3A33">
        <w:rPr>
          <w:sz w:val="22"/>
          <w:szCs w:val="22"/>
          <w:highlight w:val="lightGray"/>
          <w:lang w:val="sk-SK"/>
        </w:rPr>
        <w:t> mm</w:t>
      </w:r>
      <w:r w:rsidRPr="005F3A33">
        <w:rPr>
          <w:sz w:val="22"/>
          <w:szCs w:val="22"/>
          <w:highlight w:val="lightGray"/>
          <w:lang w:val="sk-SK"/>
        </w:rPr>
        <w:t xml:space="preserve"> x 7,</w:t>
      </w:r>
      <w:r w:rsidR="005D3069" w:rsidRPr="005F3A33">
        <w:rPr>
          <w:sz w:val="22"/>
          <w:szCs w:val="22"/>
          <w:highlight w:val="lightGray"/>
          <w:lang w:val="sk-SK"/>
        </w:rPr>
        <w:t>7</w:t>
      </w:r>
      <w:r w:rsidR="00E26E58" w:rsidRPr="005F3A33">
        <w:rPr>
          <w:sz w:val="22"/>
          <w:szCs w:val="22"/>
          <w:highlight w:val="lightGray"/>
          <w:lang w:val="sk-SK"/>
        </w:rPr>
        <w:t> mm</w:t>
      </w:r>
      <w:r w:rsidRPr="005F3A33">
        <w:rPr>
          <w:sz w:val="22"/>
          <w:szCs w:val="22"/>
          <w:highlight w:val="lightGray"/>
          <w:lang w:val="sk-SK"/>
        </w:rPr>
        <w:t>.</w:t>
      </w:r>
    </w:p>
    <w:p w14:paraId="54C94ECE" w14:textId="77777777" w:rsidR="0033534A" w:rsidRPr="005F3A33" w:rsidRDefault="0033534A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49E122D5" w14:textId="77777777" w:rsidR="0033534A" w:rsidRPr="005F3A33" w:rsidRDefault="0033534A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5D55B817" w14:textId="77777777" w:rsidR="0004648C" w:rsidRPr="005F3A33" w:rsidRDefault="0004648C" w:rsidP="005F3A33">
      <w:pPr>
        <w:pStyle w:val="Styl1"/>
        <w:spacing w:before="0" w:after="0" w:line="360" w:lineRule="auto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KLINICKÉ ÚDAJE</w:t>
      </w:r>
    </w:p>
    <w:p w14:paraId="3C84380D" w14:textId="77777777" w:rsidR="0004648C" w:rsidRPr="005F3A33" w:rsidRDefault="0004648C" w:rsidP="005F3A33">
      <w:pPr>
        <w:pStyle w:val="Styl2"/>
        <w:spacing w:before="0"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Terapeutické indikácie</w:t>
      </w:r>
    </w:p>
    <w:p w14:paraId="591B3332" w14:textId="77777777" w:rsidR="0033534A" w:rsidRPr="005F3A33" w:rsidRDefault="0033534A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37672191" w14:textId="3AB655AE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KANILAD je indikovaný ako monoterapia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prídavná terapia na liečbu parciálnych záchvatov so</w:t>
      </w:r>
      <w:r w:rsidR="0033534A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sekundárnou generalizáciou alebo bez nej</w:t>
      </w:r>
      <w:r w:rsidR="00E26E58" w:rsidRPr="005F3A33">
        <w:rPr>
          <w:sz w:val="22"/>
          <w:szCs w:val="22"/>
          <w:lang w:val="sk-SK"/>
        </w:rPr>
        <w:t xml:space="preserve"> u</w:t>
      </w:r>
      <w:r w:rsidR="00D07B25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dospelých</w:t>
      </w:r>
      <w:r w:rsidR="00D07B25" w:rsidRPr="005F3A33">
        <w:rPr>
          <w:sz w:val="22"/>
          <w:szCs w:val="22"/>
          <w:lang w:val="sk-SK"/>
        </w:rPr>
        <w:t>,</w:t>
      </w:r>
      <w:r w:rsidRPr="005F3A33">
        <w:rPr>
          <w:sz w:val="22"/>
          <w:szCs w:val="22"/>
          <w:lang w:val="sk-SK"/>
        </w:rPr>
        <w:t xml:space="preserve"> dospievajúcich</w:t>
      </w:r>
      <w:r w:rsidR="00834703" w:rsidRPr="005F3A33">
        <w:rPr>
          <w:sz w:val="22"/>
          <w:szCs w:val="22"/>
          <w:lang w:val="sk-SK"/>
        </w:rPr>
        <w:t xml:space="preserve"> </w:t>
      </w:r>
      <w:r w:rsidR="00834703" w:rsidRPr="005F3A33">
        <w:rPr>
          <w:rFonts w:eastAsiaTheme="minorHAnsi"/>
          <w:sz w:val="22"/>
          <w:szCs w:val="22"/>
          <w:lang w:val="sk-SK"/>
        </w:rPr>
        <w:t>a detí vo veku od 4  rokov</w:t>
      </w:r>
      <w:r w:rsidRPr="005F3A33">
        <w:rPr>
          <w:sz w:val="22"/>
          <w:szCs w:val="22"/>
          <w:lang w:val="sk-SK"/>
        </w:rPr>
        <w:t xml:space="preserve"> </w:t>
      </w:r>
      <w:r w:rsidR="00E26E58" w:rsidRPr="005F3A33">
        <w:rPr>
          <w:sz w:val="22"/>
          <w:szCs w:val="22"/>
          <w:lang w:val="sk-SK"/>
        </w:rPr>
        <w:t>s </w:t>
      </w:r>
      <w:r w:rsidRPr="005F3A33">
        <w:rPr>
          <w:sz w:val="22"/>
          <w:szCs w:val="22"/>
          <w:lang w:val="sk-SK"/>
        </w:rPr>
        <w:t>epilepsiou.</w:t>
      </w:r>
    </w:p>
    <w:p w14:paraId="0EBF3B09" w14:textId="77777777" w:rsidR="0033534A" w:rsidRPr="005F3A33" w:rsidRDefault="0033534A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0A7F7F29" w14:textId="77777777" w:rsidR="0004648C" w:rsidRPr="005F3A33" w:rsidRDefault="0004648C" w:rsidP="005F3A33">
      <w:pPr>
        <w:pStyle w:val="Styl2"/>
        <w:spacing w:before="0"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lastRenderedPageBreak/>
        <w:t xml:space="preserve"> Dávkovanie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spôsob podávania</w:t>
      </w:r>
    </w:p>
    <w:p w14:paraId="79857B7D" w14:textId="77777777" w:rsidR="0033534A" w:rsidRPr="005F3A33" w:rsidRDefault="0033534A" w:rsidP="005F3A33">
      <w:pPr>
        <w:pStyle w:val="Styl3"/>
        <w:spacing w:after="0"/>
        <w:rPr>
          <w:sz w:val="22"/>
          <w:szCs w:val="22"/>
          <w:lang w:val="sk-SK"/>
        </w:rPr>
      </w:pPr>
    </w:p>
    <w:p w14:paraId="583E064F" w14:textId="77777777" w:rsidR="0004648C" w:rsidRPr="005F3A33" w:rsidRDefault="0004648C" w:rsidP="005F3A33">
      <w:pPr>
        <w:pStyle w:val="Styl3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Dávkovanie</w:t>
      </w:r>
    </w:p>
    <w:p w14:paraId="5E84EA4D" w14:textId="0001D7DF" w:rsidR="0004648C" w:rsidRPr="005F3A33" w:rsidRDefault="00653D92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Lak</w:t>
      </w:r>
      <w:r w:rsidR="0033534A" w:rsidRPr="005F3A33">
        <w:rPr>
          <w:sz w:val="22"/>
          <w:szCs w:val="22"/>
          <w:lang w:val="sk-SK"/>
        </w:rPr>
        <w:t>ó</w:t>
      </w:r>
      <w:r w:rsidRPr="005F3A33">
        <w:rPr>
          <w:sz w:val="22"/>
          <w:szCs w:val="22"/>
          <w:lang w:val="sk-SK"/>
        </w:rPr>
        <w:t>zam</w:t>
      </w:r>
      <w:r w:rsidR="0004648C" w:rsidRPr="005F3A33">
        <w:rPr>
          <w:sz w:val="22"/>
          <w:szCs w:val="22"/>
          <w:lang w:val="sk-SK"/>
        </w:rPr>
        <w:t>id sa musí užívať dvakrát denne (zvyčajne ráno</w:t>
      </w:r>
      <w:r w:rsidR="00E26E58" w:rsidRPr="005F3A33">
        <w:rPr>
          <w:sz w:val="22"/>
          <w:szCs w:val="22"/>
          <w:lang w:val="sk-SK"/>
        </w:rPr>
        <w:t xml:space="preserve"> a</w:t>
      </w:r>
      <w:r w:rsidR="0004648C" w:rsidRPr="005F3A33">
        <w:rPr>
          <w:sz w:val="22"/>
          <w:szCs w:val="22"/>
          <w:lang w:val="sk-SK"/>
        </w:rPr>
        <w:t xml:space="preserve"> večer).</w:t>
      </w:r>
    </w:p>
    <w:p w14:paraId="605A8F04" w14:textId="171A1DC3" w:rsidR="00834703" w:rsidRPr="005F3A33" w:rsidRDefault="00834703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V prípade vynechania dávky je potrebné pacienta poučiť, aby ihneď užil vynechanú dávku, a ďalšiu dávku lak</w:t>
      </w:r>
      <w:r w:rsidR="0033534A" w:rsidRPr="005F3A33">
        <w:rPr>
          <w:sz w:val="22"/>
          <w:szCs w:val="22"/>
          <w:lang w:val="sk-SK"/>
        </w:rPr>
        <w:t>ó</w:t>
      </w:r>
      <w:r w:rsidRPr="005F3A33">
        <w:rPr>
          <w:sz w:val="22"/>
          <w:szCs w:val="22"/>
          <w:lang w:val="sk-SK"/>
        </w:rPr>
        <w:t>zamidu potom užil v pôvodne naplánovanom čase. Ak si pacient spomenie na vynechanú dávku v priebehu 6 hodín pred nasledujúcou dávkou, je potrebné ho poučiť, aby počkal a užil nasledujúcu dávku lak</w:t>
      </w:r>
      <w:r w:rsidR="0033534A" w:rsidRPr="005F3A33">
        <w:rPr>
          <w:sz w:val="22"/>
          <w:szCs w:val="22"/>
          <w:lang w:val="sk-SK"/>
        </w:rPr>
        <w:t>ó</w:t>
      </w:r>
      <w:r w:rsidRPr="005F3A33">
        <w:rPr>
          <w:sz w:val="22"/>
          <w:szCs w:val="22"/>
          <w:lang w:val="sk-SK"/>
        </w:rPr>
        <w:t>zamidu v pôvodne naplánovanom čase. Pacienti nesmú užívať dvojitú dávku.</w:t>
      </w:r>
    </w:p>
    <w:p w14:paraId="3A836553" w14:textId="77777777" w:rsidR="003007E3" w:rsidRPr="005F3A33" w:rsidRDefault="003007E3" w:rsidP="005F3A33">
      <w:pPr>
        <w:pStyle w:val="Styl4"/>
        <w:rPr>
          <w:lang w:val="sk-SK"/>
        </w:rPr>
      </w:pPr>
    </w:p>
    <w:p w14:paraId="775E2D8A" w14:textId="77777777" w:rsidR="00834703" w:rsidRPr="005F3A33" w:rsidRDefault="00834703" w:rsidP="005F3A33">
      <w:pPr>
        <w:pStyle w:val="Styl4"/>
        <w:rPr>
          <w:lang w:val="sk-SK"/>
        </w:rPr>
      </w:pPr>
      <w:r w:rsidRPr="005F3A33">
        <w:rPr>
          <w:lang w:val="sk-SK"/>
        </w:rPr>
        <w:t>Dospievajúci a deti s telesnou hmotnosťou 50 kg alebo viac a dospelí</w:t>
      </w:r>
    </w:p>
    <w:p w14:paraId="0BF705CB" w14:textId="7D8935B5" w:rsidR="00731819" w:rsidRPr="005F3A33" w:rsidRDefault="00834703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V nasledujúcej tabuľke je zhrnuté odporúčané dávkovanie u dospievajúcich a detí s telesnou hmotnosťou 50 kg alebo viac a dospelých. Ďalšie podrobnosti sa nachádzajú v nižšie uvedenej tabuľke.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3B4798" w:rsidRPr="005F3A33" w14:paraId="5B1F9886" w14:textId="77777777" w:rsidTr="00834703">
        <w:tc>
          <w:tcPr>
            <w:tcW w:w="3020" w:type="dxa"/>
          </w:tcPr>
          <w:p w14:paraId="3C8DF1D2" w14:textId="77777777" w:rsidR="003B4798" w:rsidRPr="005F3A33" w:rsidRDefault="003B4798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</w:p>
        </w:tc>
        <w:tc>
          <w:tcPr>
            <w:tcW w:w="3020" w:type="dxa"/>
          </w:tcPr>
          <w:p w14:paraId="2C82CAC0" w14:textId="35AAFEAB" w:rsidR="003B4798" w:rsidRPr="005F3A33" w:rsidRDefault="003B4798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Monoterapia</w:t>
            </w:r>
          </w:p>
        </w:tc>
        <w:tc>
          <w:tcPr>
            <w:tcW w:w="3020" w:type="dxa"/>
          </w:tcPr>
          <w:p w14:paraId="30A8E9D7" w14:textId="4DB7504B" w:rsidR="003B4798" w:rsidRPr="005F3A33" w:rsidRDefault="003B4798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Prídavná liečba</w:t>
            </w:r>
          </w:p>
        </w:tc>
      </w:tr>
      <w:tr w:rsidR="00834703" w:rsidRPr="005F3A33" w14:paraId="4BFE7875" w14:textId="77777777" w:rsidTr="00834703">
        <w:tc>
          <w:tcPr>
            <w:tcW w:w="3020" w:type="dxa"/>
            <w:vMerge w:val="restart"/>
          </w:tcPr>
          <w:p w14:paraId="4B7A11C3" w14:textId="1942585A" w:rsidR="00834703" w:rsidRPr="005F3A33" w:rsidRDefault="005A6338" w:rsidP="005F3A33">
            <w:pPr>
              <w:pStyle w:val="Normlndobloku"/>
              <w:pBdr>
                <w:bottom w:val="single" w:sz="4" w:space="1" w:color="auto"/>
              </w:pBdr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Úvodná</w:t>
            </w:r>
            <w:r w:rsidR="00834703" w:rsidRPr="005F3A33">
              <w:rPr>
                <w:sz w:val="22"/>
                <w:szCs w:val="22"/>
                <w:lang w:val="sk-SK"/>
              </w:rPr>
              <w:t xml:space="preserve"> dávka</w:t>
            </w:r>
          </w:p>
          <w:p w14:paraId="662B2817" w14:textId="4EE7CED6" w:rsidR="00834703" w:rsidRPr="005F3A33" w:rsidRDefault="00834703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Jednorazová nárazová dávka</w:t>
            </w:r>
            <w:r w:rsidR="003B4798" w:rsidRPr="005F3A33">
              <w:rPr>
                <w:sz w:val="22"/>
                <w:szCs w:val="22"/>
                <w:lang w:val="sk-SK"/>
              </w:rPr>
              <w:t xml:space="preserve"> (ak je to vhodné)</w:t>
            </w:r>
          </w:p>
        </w:tc>
        <w:tc>
          <w:tcPr>
            <w:tcW w:w="3020" w:type="dxa"/>
          </w:tcPr>
          <w:p w14:paraId="20ADEB46" w14:textId="7AFCCA89" w:rsidR="00834703" w:rsidRPr="005F3A33" w:rsidRDefault="00834703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100</w:t>
            </w:r>
            <w:r w:rsidR="003B4798" w:rsidRPr="005F3A33">
              <w:rPr>
                <w:sz w:val="22"/>
                <w:szCs w:val="22"/>
                <w:lang w:val="sk-SK"/>
              </w:rPr>
              <w:t> </w:t>
            </w:r>
            <w:r w:rsidRPr="005F3A33">
              <w:rPr>
                <w:sz w:val="22"/>
                <w:szCs w:val="22"/>
                <w:lang w:val="sk-SK"/>
              </w:rPr>
              <w:t>mg/deň alebo 200</w:t>
            </w:r>
            <w:r w:rsidR="003B4798" w:rsidRPr="005F3A33">
              <w:rPr>
                <w:sz w:val="22"/>
                <w:szCs w:val="22"/>
                <w:lang w:val="sk-SK"/>
              </w:rPr>
              <w:t> </w:t>
            </w:r>
            <w:r w:rsidRPr="005F3A33">
              <w:rPr>
                <w:sz w:val="22"/>
                <w:szCs w:val="22"/>
                <w:lang w:val="sk-SK"/>
              </w:rPr>
              <w:t xml:space="preserve">mg/deň </w:t>
            </w:r>
          </w:p>
        </w:tc>
        <w:tc>
          <w:tcPr>
            <w:tcW w:w="3020" w:type="dxa"/>
          </w:tcPr>
          <w:p w14:paraId="4B27AC01" w14:textId="3A301969" w:rsidR="00834703" w:rsidRPr="005F3A33" w:rsidRDefault="00834703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100</w:t>
            </w:r>
            <w:r w:rsidR="003B4798" w:rsidRPr="005F3A33">
              <w:rPr>
                <w:sz w:val="22"/>
                <w:szCs w:val="22"/>
                <w:lang w:val="sk-SK"/>
              </w:rPr>
              <w:t> </w:t>
            </w:r>
            <w:r w:rsidRPr="005F3A33">
              <w:rPr>
                <w:sz w:val="22"/>
                <w:szCs w:val="22"/>
                <w:lang w:val="sk-SK"/>
              </w:rPr>
              <w:t>mg/deň</w:t>
            </w:r>
            <w:r w:rsidR="003B4798" w:rsidRPr="005F3A33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834703" w:rsidRPr="005F3A33" w14:paraId="44297092" w14:textId="77777777" w:rsidTr="00834703">
        <w:tc>
          <w:tcPr>
            <w:tcW w:w="3020" w:type="dxa"/>
            <w:vMerge/>
          </w:tcPr>
          <w:p w14:paraId="7C5FEF07" w14:textId="77777777" w:rsidR="00834703" w:rsidRPr="005F3A33" w:rsidRDefault="00834703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</w:p>
        </w:tc>
        <w:tc>
          <w:tcPr>
            <w:tcW w:w="3020" w:type="dxa"/>
          </w:tcPr>
          <w:p w14:paraId="0761C72C" w14:textId="2ADE955A" w:rsidR="00834703" w:rsidRPr="005F3A33" w:rsidRDefault="003B4798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200 mg</w:t>
            </w:r>
          </w:p>
        </w:tc>
        <w:tc>
          <w:tcPr>
            <w:tcW w:w="3020" w:type="dxa"/>
          </w:tcPr>
          <w:p w14:paraId="4D229E8D" w14:textId="4A000BB2" w:rsidR="00834703" w:rsidRPr="005F3A33" w:rsidRDefault="003B4798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200 mg</w:t>
            </w:r>
          </w:p>
        </w:tc>
      </w:tr>
      <w:tr w:rsidR="00834703" w:rsidRPr="005F3A33" w14:paraId="72382224" w14:textId="77777777" w:rsidTr="00834703">
        <w:tc>
          <w:tcPr>
            <w:tcW w:w="3020" w:type="dxa"/>
          </w:tcPr>
          <w:p w14:paraId="04D079B8" w14:textId="56B4DDF3" w:rsidR="00834703" w:rsidRPr="005F3A33" w:rsidRDefault="00834703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 xml:space="preserve">Titrácia (postupné zvyšovanie) </w:t>
            </w:r>
          </w:p>
        </w:tc>
        <w:tc>
          <w:tcPr>
            <w:tcW w:w="3020" w:type="dxa"/>
          </w:tcPr>
          <w:p w14:paraId="4CDA31CE" w14:textId="13E7593B" w:rsidR="00834703" w:rsidRPr="005F3A33" w:rsidRDefault="00834703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50 mg dvakrát denne (100</w:t>
            </w:r>
            <w:r w:rsidR="003B4798" w:rsidRPr="005F3A33">
              <w:rPr>
                <w:sz w:val="22"/>
                <w:szCs w:val="22"/>
                <w:lang w:val="sk-SK"/>
              </w:rPr>
              <w:t> </w:t>
            </w:r>
            <w:r w:rsidRPr="005F3A33">
              <w:rPr>
                <w:sz w:val="22"/>
                <w:szCs w:val="22"/>
                <w:lang w:val="sk-SK"/>
              </w:rPr>
              <w:t>mg/deň) v týždenných intervaloch</w:t>
            </w:r>
          </w:p>
        </w:tc>
        <w:tc>
          <w:tcPr>
            <w:tcW w:w="3020" w:type="dxa"/>
          </w:tcPr>
          <w:p w14:paraId="69B57AE2" w14:textId="5F9E051A" w:rsidR="00834703" w:rsidRPr="005F3A33" w:rsidRDefault="00834703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50 mg dvakrát denne (100</w:t>
            </w:r>
            <w:r w:rsidR="003B4798" w:rsidRPr="005F3A33">
              <w:rPr>
                <w:sz w:val="22"/>
                <w:szCs w:val="22"/>
                <w:lang w:val="sk-SK"/>
              </w:rPr>
              <w:t> </w:t>
            </w:r>
            <w:r w:rsidRPr="005F3A33">
              <w:rPr>
                <w:sz w:val="22"/>
                <w:szCs w:val="22"/>
                <w:lang w:val="sk-SK"/>
              </w:rPr>
              <w:t>mg/deň) v týždenných intervaloch</w:t>
            </w:r>
          </w:p>
        </w:tc>
      </w:tr>
      <w:tr w:rsidR="00834703" w:rsidRPr="005F3A33" w14:paraId="05ED6967" w14:textId="77777777" w:rsidTr="00834703">
        <w:tc>
          <w:tcPr>
            <w:tcW w:w="3020" w:type="dxa"/>
          </w:tcPr>
          <w:p w14:paraId="6E82AA73" w14:textId="1A9A40C7" w:rsidR="00834703" w:rsidRPr="005F3A33" w:rsidRDefault="00834703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 xml:space="preserve">Maximálna odporúčaná dávka </w:t>
            </w:r>
          </w:p>
        </w:tc>
        <w:tc>
          <w:tcPr>
            <w:tcW w:w="3020" w:type="dxa"/>
          </w:tcPr>
          <w:p w14:paraId="25D1E2DC" w14:textId="19EBDD37" w:rsidR="00834703" w:rsidRPr="005F3A33" w:rsidRDefault="00834703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do 600</w:t>
            </w:r>
            <w:r w:rsidR="003B4798" w:rsidRPr="005F3A33">
              <w:rPr>
                <w:sz w:val="22"/>
                <w:szCs w:val="22"/>
                <w:lang w:val="sk-SK"/>
              </w:rPr>
              <w:t> </w:t>
            </w:r>
            <w:r w:rsidRPr="005F3A33">
              <w:rPr>
                <w:sz w:val="22"/>
                <w:szCs w:val="22"/>
                <w:lang w:val="sk-SK"/>
              </w:rPr>
              <w:t xml:space="preserve">mg/deň </w:t>
            </w:r>
          </w:p>
        </w:tc>
        <w:tc>
          <w:tcPr>
            <w:tcW w:w="3020" w:type="dxa"/>
          </w:tcPr>
          <w:p w14:paraId="7FF8C6BE" w14:textId="727F872B" w:rsidR="00834703" w:rsidRPr="005F3A33" w:rsidRDefault="00834703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až do 400</w:t>
            </w:r>
            <w:r w:rsidR="003B4798" w:rsidRPr="005F3A33">
              <w:rPr>
                <w:sz w:val="22"/>
                <w:szCs w:val="22"/>
                <w:lang w:val="sk-SK"/>
              </w:rPr>
              <w:t> </w:t>
            </w:r>
            <w:r w:rsidRPr="005F3A33">
              <w:rPr>
                <w:sz w:val="22"/>
                <w:szCs w:val="22"/>
                <w:lang w:val="sk-SK"/>
              </w:rPr>
              <w:t>mg/deň</w:t>
            </w:r>
          </w:p>
        </w:tc>
      </w:tr>
    </w:tbl>
    <w:p w14:paraId="13DE677A" w14:textId="77777777" w:rsidR="00834703" w:rsidRPr="005F3A33" w:rsidRDefault="00834703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2C1D7181" w14:textId="77777777" w:rsidR="0004648C" w:rsidRPr="005F3A33" w:rsidRDefault="0004648C" w:rsidP="005F3A33">
      <w:pPr>
        <w:pStyle w:val="Styl4"/>
        <w:rPr>
          <w:lang w:val="sk-SK"/>
        </w:rPr>
      </w:pPr>
      <w:r w:rsidRPr="005F3A33">
        <w:rPr>
          <w:lang w:val="sk-SK"/>
        </w:rPr>
        <w:t>Monoterapia</w:t>
      </w:r>
    </w:p>
    <w:p w14:paraId="00981A10" w14:textId="4FA90770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 xml:space="preserve">Odporúčaná </w:t>
      </w:r>
      <w:r w:rsidR="005A6338" w:rsidRPr="005F3A33">
        <w:rPr>
          <w:sz w:val="22"/>
          <w:szCs w:val="22"/>
          <w:lang w:val="sk-SK"/>
        </w:rPr>
        <w:t>úvodná</w:t>
      </w:r>
      <w:r w:rsidR="00355116" w:rsidRPr="005F3A33">
        <w:rPr>
          <w:sz w:val="22"/>
          <w:szCs w:val="22"/>
          <w:lang w:val="sk-SK"/>
        </w:rPr>
        <w:t xml:space="preserve"> </w:t>
      </w:r>
      <w:r w:rsidRPr="005F3A33">
        <w:rPr>
          <w:sz w:val="22"/>
          <w:szCs w:val="22"/>
          <w:lang w:val="sk-SK"/>
        </w:rPr>
        <w:t>dávka je 50</w:t>
      </w:r>
      <w:r w:rsidR="00E26E58" w:rsidRPr="005F3A33">
        <w:rPr>
          <w:sz w:val="22"/>
          <w:szCs w:val="22"/>
          <w:lang w:val="sk-SK"/>
        </w:rPr>
        <w:t> mg</w:t>
      </w:r>
      <w:r w:rsidRPr="005F3A33">
        <w:rPr>
          <w:sz w:val="22"/>
          <w:szCs w:val="22"/>
          <w:lang w:val="sk-SK"/>
        </w:rPr>
        <w:t xml:space="preserve"> dvakrát denne, ktorá</w:t>
      </w:r>
      <w:r w:rsidR="00466A9A" w:rsidRPr="005F3A33">
        <w:rPr>
          <w:sz w:val="22"/>
          <w:szCs w:val="22"/>
          <w:lang w:val="sk-SK"/>
        </w:rPr>
        <w:t xml:space="preserve"> má</w:t>
      </w:r>
      <w:r w:rsidRPr="005F3A33">
        <w:rPr>
          <w:sz w:val="22"/>
          <w:szCs w:val="22"/>
          <w:lang w:val="sk-SK"/>
        </w:rPr>
        <w:t xml:space="preserve"> byť po jednom týždni zvýšená až na </w:t>
      </w:r>
      <w:r w:rsidR="00355116" w:rsidRPr="005F3A33">
        <w:rPr>
          <w:sz w:val="22"/>
          <w:szCs w:val="22"/>
          <w:lang w:val="sk-SK"/>
        </w:rPr>
        <w:t xml:space="preserve">iniciálnu </w:t>
      </w:r>
      <w:r w:rsidRPr="005F3A33">
        <w:rPr>
          <w:sz w:val="22"/>
          <w:szCs w:val="22"/>
          <w:lang w:val="sk-SK"/>
        </w:rPr>
        <w:t>terapeutickú dávku 100</w:t>
      </w:r>
      <w:r w:rsidR="00E26E58" w:rsidRPr="005F3A33">
        <w:rPr>
          <w:sz w:val="22"/>
          <w:szCs w:val="22"/>
          <w:lang w:val="sk-SK"/>
        </w:rPr>
        <w:t> mg</w:t>
      </w:r>
      <w:r w:rsidRPr="005F3A33">
        <w:rPr>
          <w:sz w:val="22"/>
          <w:szCs w:val="22"/>
          <w:lang w:val="sk-SK"/>
        </w:rPr>
        <w:t xml:space="preserve"> dvakrát denne.</w:t>
      </w:r>
    </w:p>
    <w:p w14:paraId="0F7A1E36" w14:textId="77777777" w:rsidR="009D5EC9" w:rsidRPr="005F3A33" w:rsidRDefault="009D5EC9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662C9421" w14:textId="5FF48247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 xml:space="preserve">Liečbu </w:t>
      </w:r>
      <w:r w:rsidR="00653D92" w:rsidRPr="005F3A33">
        <w:rPr>
          <w:sz w:val="22"/>
          <w:szCs w:val="22"/>
          <w:lang w:val="sk-SK"/>
        </w:rPr>
        <w:t>lak</w:t>
      </w:r>
      <w:r w:rsidR="0033534A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 xml:space="preserve">idom je tiež </w:t>
      </w:r>
      <w:r w:rsidR="00320A4C" w:rsidRPr="005F3A33">
        <w:rPr>
          <w:sz w:val="22"/>
          <w:szCs w:val="22"/>
          <w:lang w:val="sk-SK"/>
        </w:rPr>
        <w:t>možné</w:t>
      </w:r>
      <w:r w:rsidRPr="005F3A33">
        <w:rPr>
          <w:sz w:val="22"/>
          <w:szCs w:val="22"/>
          <w:lang w:val="sk-SK"/>
        </w:rPr>
        <w:t xml:space="preserve"> začať dávkou 100</w:t>
      </w:r>
      <w:r w:rsidR="00E26E58" w:rsidRPr="005F3A33">
        <w:rPr>
          <w:sz w:val="22"/>
          <w:szCs w:val="22"/>
          <w:lang w:val="sk-SK"/>
        </w:rPr>
        <w:t> mg</w:t>
      </w:r>
      <w:r w:rsidRPr="005F3A33">
        <w:rPr>
          <w:sz w:val="22"/>
          <w:szCs w:val="22"/>
          <w:lang w:val="sk-SK"/>
        </w:rPr>
        <w:t xml:space="preserve"> dvakrát denne na základe lekárskeho posúdenia</w:t>
      </w:r>
      <w:r w:rsidR="00E26E58" w:rsidRPr="005F3A33">
        <w:rPr>
          <w:sz w:val="22"/>
          <w:szCs w:val="22"/>
          <w:lang w:val="sk-SK"/>
        </w:rPr>
        <w:t xml:space="preserve"> k </w:t>
      </w:r>
      <w:r w:rsidRPr="005F3A33">
        <w:rPr>
          <w:sz w:val="22"/>
          <w:szCs w:val="22"/>
          <w:lang w:val="sk-SK"/>
        </w:rPr>
        <w:t>požadovanému zníženiu počtu záchvatov</w:t>
      </w:r>
      <w:r w:rsidR="00E26E58" w:rsidRPr="005F3A33">
        <w:rPr>
          <w:sz w:val="22"/>
          <w:szCs w:val="22"/>
          <w:lang w:val="sk-SK"/>
        </w:rPr>
        <w:t xml:space="preserve"> v </w:t>
      </w:r>
      <w:r w:rsidRPr="005F3A33">
        <w:rPr>
          <w:sz w:val="22"/>
          <w:szCs w:val="22"/>
          <w:lang w:val="sk-SK"/>
        </w:rPr>
        <w:t>porovnaní</w:t>
      </w:r>
      <w:r w:rsidR="00E26E58" w:rsidRPr="005F3A33">
        <w:rPr>
          <w:sz w:val="22"/>
          <w:szCs w:val="22"/>
          <w:lang w:val="sk-SK"/>
        </w:rPr>
        <w:t xml:space="preserve"> s </w:t>
      </w:r>
      <w:r w:rsidRPr="005F3A33">
        <w:rPr>
          <w:sz w:val="22"/>
          <w:szCs w:val="22"/>
          <w:lang w:val="sk-SK"/>
        </w:rPr>
        <w:t>potenciálnymi nežiaducimi účinkami.</w:t>
      </w:r>
    </w:p>
    <w:p w14:paraId="5AE5AF5E" w14:textId="77777777" w:rsidR="009D5EC9" w:rsidRPr="005F3A33" w:rsidRDefault="009D5EC9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573B984B" w14:textId="4966058E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V závislosti od odpovede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 xml:space="preserve">znášanlivosti </w:t>
      </w:r>
      <w:r w:rsidR="00466A9A" w:rsidRPr="005F3A33">
        <w:rPr>
          <w:sz w:val="22"/>
          <w:szCs w:val="22"/>
          <w:lang w:val="sk-SK"/>
        </w:rPr>
        <w:t>môže</w:t>
      </w:r>
      <w:r w:rsidRPr="005F3A33">
        <w:rPr>
          <w:sz w:val="22"/>
          <w:szCs w:val="22"/>
          <w:lang w:val="sk-SK"/>
        </w:rPr>
        <w:t xml:space="preserve"> byť udržiavacia dávka ďalej zvyšovaná</w:t>
      </w:r>
      <w:r w:rsidR="00E26E58" w:rsidRPr="005F3A33">
        <w:rPr>
          <w:sz w:val="22"/>
          <w:szCs w:val="22"/>
          <w:lang w:val="sk-SK"/>
        </w:rPr>
        <w:t xml:space="preserve"> v </w:t>
      </w:r>
      <w:r w:rsidRPr="005F3A33">
        <w:rPr>
          <w:sz w:val="22"/>
          <w:szCs w:val="22"/>
          <w:lang w:val="sk-SK"/>
        </w:rPr>
        <w:t>týždenných intervaloch o 50</w:t>
      </w:r>
      <w:r w:rsidR="00E26E58" w:rsidRPr="005F3A33">
        <w:rPr>
          <w:sz w:val="22"/>
          <w:szCs w:val="22"/>
          <w:lang w:val="sk-SK"/>
        </w:rPr>
        <w:t> mg</w:t>
      </w:r>
      <w:r w:rsidRPr="005F3A33">
        <w:rPr>
          <w:sz w:val="22"/>
          <w:szCs w:val="22"/>
          <w:lang w:val="sk-SK"/>
        </w:rPr>
        <w:t xml:space="preserve"> dvakrát denne (100</w:t>
      </w:r>
      <w:r w:rsidR="00E26E58" w:rsidRPr="005F3A33">
        <w:rPr>
          <w:sz w:val="22"/>
          <w:szCs w:val="22"/>
          <w:lang w:val="sk-SK"/>
        </w:rPr>
        <w:t> mg</w:t>
      </w:r>
      <w:r w:rsidRPr="005F3A33">
        <w:rPr>
          <w:sz w:val="22"/>
          <w:szCs w:val="22"/>
          <w:lang w:val="sk-SK"/>
        </w:rPr>
        <w:t>/deň) až na maximálnu odporúčanú dennú dávku 300</w:t>
      </w:r>
      <w:r w:rsidR="00E26E58" w:rsidRPr="005F3A33">
        <w:rPr>
          <w:sz w:val="22"/>
          <w:szCs w:val="22"/>
          <w:lang w:val="sk-SK"/>
        </w:rPr>
        <w:t> mg</w:t>
      </w:r>
      <w:r w:rsidRPr="005F3A33">
        <w:rPr>
          <w:sz w:val="22"/>
          <w:szCs w:val="22"/>
          <w:lang w:val="sk-SK"/>
        </w:rPr>
        <w:t xml:space="preserve"> dvakrát denne (600</w:t>
      </w:r>
      <w:r w:rsidR="00E26E58" w:rsidRPr="005F3A33">
        <w:rPr>
          <w:sz w:val="22"/>
          <w:szCs w:val="22"/>
          <w:lang w:val="sk-SK"/>
        </w:rPr>
        <w:t> mg</w:t>
      </w:r>
      <w:r w:rsidRPr="005F3A33">
        <w:rPr>
          <w:sz w:val="22"/>
          <w:szCs w:val="22"/>
          <w:lang w:val="sk-SK"/>
        </w:rPr>
        <w:t>/deň).</w:t>
      </w:r>
    </w:p>
    <w:p w14:paraId="38859A5E" w14:textId="77777777" w:rsidR="009D5EC9" w:rsidRPr="005F3A33" w:rsidRDefault="009D5EC9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244E668A" w14:textId="40C081CC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 xml:space="preserve">U pacientov, ktorí dosiahli </w:t>
      </w:r>
      <w:r w:rsidR="00355116" w:rsidRPr="005F3A33">
        <w:rPr>
          <w:sz w:val="22"/>
          <w:szCs w:val="22"/>
          <w:lang w:val="sk-SK"/>
        </w:rPr>
        <w:t xml:space="preserve">dávku vyššiu </w:t>
      </w:r>
      <w:r w:rsidRPr="005F3A33">
        <w:rPr>
          <w:sz w:val="22"/>
          <w:szCs w:val="22"/>
          <w:lang w:val="sk-SK"/>
        </w:rPr>
        <w:t>ako 400</w:t>
      </w:r>
      <w:r w:rsidR="00E26E58" w:rsidRPr="005F3A33">
        <w:rPr>
          <w:sz w:val="22"/>
          <w:szCs w:val="22"/>
          <w:lang w:val="sk-SK"/>
        </w:rPr>
        <w:t> mg</w:t>
      </w:r>
      <w:r w:rsidRPr="005F3A33">
        <w:rPr>
          <w:sz w:val="22"/>
          <w:szCs w:val="22"/>
          <w:lang w:val="sk-SK"/>
        </w:rPr>
        <w:t>/deň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ktorí potrebujú ďalšie antiepileptikum, má dávkovanie zodpovedať dávkovaniu odporúčanému pre nižšie uvedenú prídavnú liečbu.</w:t>
      </w:r>
    </w:p>
    <w:p w14:paraId="5DD2FA9D" w14:textId="77777777" w:rsidR="003007E3" w:rsidRPr="005F3A33" w:rsidRDefault="003007E3" w:rsidP="005F3A33">
      <w:pPr>
        <w:pStyle w:val="Styl4"/>
        <w:rPr>
          <w:lang w:val="sk-SK"/>
        </w:rPr>
      </w:pPr>
    </w:p>
    <w:p w14:paraId="6EC0882F" w14:textId="77777777" w:rsidR="0004648C" w:rsidRPr="005F3A33" w:rsidRDefault="0004648C" w:rsidP="005F3A33">
      <w:pPr>
        <w:pStyle w:val="Styl4"/>
        <w:rPr>
          <w:lang w:val="sk-SK"/>
        </w:rPr>
      </w:pPr>
      <w:r w:rsidRPr="005F3A33">
        <w:rPr>
          <w:lang w:val="sk-SK"/>
        </w:rPr>
        <w:t>Prídavná liečba</w:t>
      </w:r>
    </w:p>
    <w:p w14:paraId="6B355AEC" w14:textId="6CB5247A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 xml:space="preserve">Odporúčaná </w:t>
      </w:r>
      <w:r w:rsidR="005A6338" w:rsidRPr="005F3A33">
        <w:rPr>
          <w:sz w:val="22"/>
          <w:szCs w:val="22"/>
          <w:lang w:val="sk-SK"/>
        </w:rPr>
        <w:t>úvodná</w:t>
      </w:r>
      <w:r w:rsidRPr="005F3A33">
        <w:rPr>
          <w:sz w:val="22"/>
          <w:szCs w:val="22"/>
          <w:lang w:val="sk-SK"/>
        </w:rPr>
        <w:t xml:space="preserve"> dávka je 50</w:t>
      </w:r>
      <w:r w:rsidR="00E26E58" w:rsidRPr="005F3A33">
        <w:rPr>
          <w:sz w:val="22"/>
          <w:szCs w:val="22"/>
          <w:lang w:val="sk-SK"/>
        </w:rPr>
        <w:t> mg</w:t>
      </w:r>
      <w:r w:rsidRPr="005F3A33">
        <w:rPr>
          <w:sz w:val="22"/>
          <w:szCs w:val="22"/>
          <w:lang w:val="sk-SK"/>
        </w:rPr>
        <w:t xml:space="preserve"> dvakrát denne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má sa zvýšiť na iniciálnu terapeutickú dávku 100</w:t>
      </w:r>
      <w:r w:rsidR="00E26E58" w:rsidRPr="005F3A33">
        <w:rPr>
          <w:sz w:val="22"/>
          <w:szCs w:val="22"/>
          <w:lang w:val="sk-SK"/>
        </w:rPr>
        <w:t> mg</w:t>
      </w:r>
      <w:r w:rsidRPr="005F3A33">
        <w:rPr>
          <w:sz w:val="22"/>
          <w:szCs w:val="22"/>
          <w:lang w:val="sk-SK"/>
        </w:rPr>
        <w:t xml:space="preserve"> dvakrát denne po týždni užívania.</w:t>
      </w:r>
    </w:p>
    <w:p w14:paraId="787FCD3B" w14:textId="77777777" w:rsidR="009D5EC9" w:rsidRPr="005F3A33" w:rsidRDefault="009D5EC9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78EE06A4" w14:textId="20B720CC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Podľa individuálnej odpovedi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znášanlivosti môže byť udržiavacia dávka ďalej zvyšovaná</w:t>
      </w:r>
      <w:r w:rsidR="00E26E58" w:rsidRPr="005F3A33">
        <w:rPr>
          <w:sz w:val="22"/>
          <w:szCs w:val="22"/>
          <w:lang w:val="sk-SK"/>
        </w:rPr>
        <w:t xml:space="preserve"> v </w:t>
      </w:r>
      <w:r w:rsidR="00A064BB" w:rsidRPr="005F3A33">
        <w:rPr>
          <w:sz w:val="22"/>
          <w:szCs w:val="22"/>
          <w:lang w:val="sk-SK"/>
        </w:rPr>
        <w:t xml:space="preserve">týždenných </w:t>
      </w:r>
      <w:r w:rsidRPr="005F3A33">
        <w:rPr>
          <w:sz w:val="22"/>
          <w:szCs w:val="22"/>
          <w:lang w:val="sk-SK"/>
        </w:rPr>
        <w:t>intervaloch o 50</w:t>
      </w:r>
      <w:r w:rsidR="00E26E58" w:rsidRPr="005F3A33">
        <w:rPr>
          <w:sz w:val="22"/>
          <w:szCs w:val="22"/>
          <w:lang w:val="sk-SK"/>
        </w:rPr>
        <w:t> mg</w:t>
      </w:r>
      <w:r w:rsidRPr="005F3A33">
        <w:rPr>
          <w:sz w:val="22"/>
          <w:szCs w:val="22"/>
          <w:lang w:val="sk-SK"/>
        </w:rPr>
        <w:t xml:space="preserve"> dvakrát denne (100</w:t>
      </w:r>
      <w:r w:rsidR="00E26E58" w:rsidRPr="005F3A33">
        <w:rPr>
          <w:sz w:val="22"/>
          <w:szCs w:val="22"/>
          <w:lang w:val="sk-SK"/>
        </w:rPr>
        <w:t> mg</w:t>
      </w:r>
      <w:r w:rsidRPr="005F3A33">
        <w:rPr>
          <w:sz w:val="22"/>
          <w:szCs w:val="22"/>
          <w:lang w:val="sk-SK"/>
        </w:rPr>
        <w:t>/deň) až na maximálnu odporúčanú dennú dávku 400</w:t>
      </w:r>
      <w:r w:rsidR="00E26E58" w:rsidRPr="005F3A33">
        <w:rPr>
          <w:sz w:val="22"/>
          <w:szCs w:val="22"/>
          <w:lang w:val="sk-SK"/>
        </w:rPr>
        <w:t> mg</w:t>
      </w:r>
      <w:r w:rsidRPr="005F3A33">
        <w:rPr>
          <w:sz w:val="22"/>
          <w:szCs w:val="22"/>
          <w:lang w:val="sk-SK"/>
        </w:rPr>
        <w:t xml:space="preserve"> (200</w:t>
      </w:r>
      <w:r w:rsidR="00E26E58" w:rsidRPr="005F3A33">
        <w:rPr>
          <w:sz w:val="22"/>
          <w:szCs w:val="22"/>
          <w:lang w:val="sk-SK"/>
        </w:rPr>
        <w:t> mg</w:t>
      </w:r>
      <w:r w:rsidRPr="005F3A33">
        <w:rPr>
          <w:sz w:val="22"/>
          <w:szCs w:val="22"/>
          <w:lang w:val="sk-SK"/>
        </w:rPr>
        <w:t xml:space="preserve"> dvakrát denne).</w:t>
      </w:r>
    </w:p>
    <w:p w14:paraId="01E55499" w14:textId="77777777" w:rsidR="003007E3" w:rsidRPr="005F3A33" w:rsidRDefault="003007E3" w:rsidP="005F3A33">
      <w:pPr>
        <w:pStyle w:val="Styl4"/>
        <w:rPr>
          <w:lang w:val="sk-SK"/>
        </w:rPr>
      </w:pPr>
    </w:p>
    <w:p w14:paraId="5E81CBF8" w14:textId="69F00142" w:rsidR="0004648C" w:rsidRPr="005F3A33" w:rsidRDefault="0004648C" w:rsidP="005F3A33">
      <w:pPr>
        <w:pStyle w:val="Styl4"/>
        <w:rPr>
          <w:lang w:val="sk-SK"/>
        </w:rPr>
      </w:pPr>
      <w:r w:rsidRPr="005F3A33">
        <w:rPr>
          <w:lang w:val="sk-SK"/>
        </w:rPr>
        <w:t xml:space="preserve">Zahájenie liečby </w:t>
      </w:r>
      <w:r w:rsidR="00653D92" w:rsidRPr="005F3A33">
        <w:rPr>
          <w:lang w:val="sk-SK"/>
        </w:rPr>
        <w:t>lak</w:t>
      </w:r>
      <w:r w:rsidR="0033534A" w:rsidRPr="005F3A33">
        <w:rPr>
          <w:lang w:val="sk-SK"/>
        </w:rPr>
        <w:t>ó</w:t>
      </w:r>
      <w:r w:rsidR="00653D92" w:rsidRPr="005F3A33">
        <w:rPr>
          <w:lang w:val="sk-SK"/>
        </w:rPr>
        <w:t>zam</w:t>
      </w:r>
      <w:r w:rsidRPr="005F3A33">
        <w:rPr>
          <w:lang w:val="sk-SK"/>
        </w:rPr>
        <w:t xml:space="preserve">idom </w:t>
      </w:r>
      <w:r w:rsidR="00A064BB" w:rsidRPr="005F3A33">
        <w:rPr>
          <w:lang w:val="sk-SK"/>
        </w:rPr>
        <w:t xml:space="preserve">nasycovacou </w:t>
      </w:r>
      <w:r w:rsidRPr="005F3A33">
        <w:rPr>
          <w:lang w:val="sk-SK"/>
        </w:rPr>
        <w:t>dávkou</w:t>
      </w:r>
    </w:p>
    <w:p w14:paraId="347AD5D1" w14:textId="73FD43CE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 xml:space="preserve">Liečba </w:t>
      </w:r>
      <w:r w:rsidR="00653D92" w:rsidRPr="005F3A33">
        <w:rPr>
          <w:sz w:val="22"/>
          <w:szCs w:val="22"/>
          <w:lang w:val="sk-SK"/>
        </w:rPr>
        <w:t>lak</w:t>
      </w:r>
      <w:r w:rsidR="0033534A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 xml:space="preserve">idom sa môže začať aj jednorazovou </w:t>
      </w:r>
      <w:r w:rsidR="00A064BB" w:rsidRPr="005F3A33">
        <w:rPr>
          <w:sz w:val="22"/>
          <w:szCs w:val="22"/>
          <w:lang w:val="sk-SK"/>
        </w:rPr>
        <w:t xml:space="preserve">nasycovcou </w:t>
      </w:r>
      <w:r w:rsidRPr="005F3A33">
        <w:rPr>
          <w:sz w:val="22"/>
          <w:szCs w:val="22"/>
          <w:lang w:val="sk-SK"/>
        </w:rPr>
        <w:t>dávkou 200</w:t>
      </w:r>
      <w:r w:rsidR="00E26E58" w:rsidRPr="005F3A33">
        <w:rPr>
          <w:sz w:val="22"/>
          <w:szCs w:val="22"/>
          <w:lang w:val="sk-SK"/>
        </w:rPr>
        <w:t> mg</w:t>
      </w:r>
      <w:r w:rsidRPr="005F3A33">
        <w:rPr>
          <w:sz w:val="22"/>
          <w:szCs w:val="22"/>
          <w:lang w:val="sk-SK"/>
        </w:rPr>
        <w:t>, po ktorej približne o</w:t>
      </w:r>
      <w:r w:rsidR="00C421A7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 xml:space="preserve">12 hodín </w:t>
      </w:r>
      <w:r w:rsidR="005E592B" w:rsidRPr="005F3A33">
        <w:rPr>
          <w:sz w:val="22"/>
          <w:szCs w:val="22"/>
          <w:lang w:val="sk-SK"/>
        </w:rPr>
        <w:t xml:space="preserve">neskôr </w:t>
      </w:r>
      <w:r w:rsidRPr="005F3A33">
        <w:rPr>
          <w:sz w:val="22"/>
          <w:szCs w:val="22"/>
          <w:lang w:val="sk-SK"/>
        </w:rPr>
        <w:t>nasleduje udržiavací dávkovací režim 100</w:t>
      </w:r>
      <w:r w:rsidR="00E26E58" w:rsidRPr="005F3A33">
        <w:rPr>
          <w:sz w:val="22"/>
          <w:szCs w:val="22"/>
          <w:lang w:val="sk-SK"/>
        </w:rPr>
        <w:t> mg</w:t>
      </w:r>
      <w:r w:rsidRPr="005F3A33">
        <w:rPr>
          <w:sz w:val="22"/>
          <w:szCs w:val="22"/>
          <w:lang w:val="sk-SK"/>
        </w:rPr>
        <w:t xml:space="preserve"> dvakrát denne (200</w:t>
      </w:r>
      <w:r w:rsidR="00E26E58" w:rsidRPr="005F3A33">
        <w:rPr>
          <w:sz w:val="22"/>
          <w:szCs w:val="22"/>
          <w:lang w:val="sk-SK"/>
        </w:rPr>
        <w:t> mg</w:t>
      </w:r>
      <w:r w:rsidRPr="005F3A33">
        <w:rPr>
          <w:sz w:val="22"/>
          <w:szCs w:val="22"/>
          <w:lang w:val="sk-SK"/>
        </w:rPr>
        <w:t xml:space="preserve">/deň). Následné úpravy dávkovania </w:t>
      </w:r>
      <w:r w:rsidR="00A064BB" w:rsidRPr="005F3A33">
        <w:rPr>
          <w:sz w:val="22"/>
          <w:szCs w:val="22"/>
          <w:lang w:val="sk-SK"/>
        </w:rPr>
        <w:t>sa majú</w:t>
      </w:r>
      <w:r w:rsidRPr="005F3A33">
        <w:rPr>
          <w:sz w:val="22"/>
          <w:szCs w:val="22"/>
          <w:lang w:val="sk-SK"/>
        </w:rPr>
        <w:t xml:space="preserve"> uskutočniť</w:t>
      </w:r>
      <w:r w:rsidR="00E26E58" w:rsidRPr="005F3A33">
        <w:rPr>
          <w:sz w:val="22"/>
          <w:szCs w:val="22"/>
          <w:lang w:val="sk-SK"/>
        </w:rPr>
        <w:t xml:space="preserve"> v </w:t>
      </w:r>
      <w:r w:rsidRPr="005F3A33">
        <w:rPr>
          <w:sz w:val="22"/>
          <w:szCs w:val="22"/>
          <w:lang w:val="sk-SK"/>
        </w:rPr>
        <w:t>súlade</w:t>
      </w:r>
      <w:r w:rsidR="00E26E58" w:rsidRPr="005F3A33">
        <w:rPr>
          <w:sz w:val="22"/>
          <w:szCs w:val="22"/>
          <w:lang w:val="sk-SK"/>
        </w:rPr>
        <w:t xml:space="preserve"> s </w:t>
      </w:r>
      <w:r w:rsidRPr="005F3A33">
        <w:rPr>
          <w:sz w:val="22"/>
          <w:szCs w:val="22"/>
          <w:lang w:val="sk-SK"/>
        </w:rPr>
        <w:t>individuálnou odpoveďou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 xml:space="preserve">znášanlivosťou, ako je uvedené vyššie. </w:t>
      </w:r>
      <w:r w:rsidR="00A064BB" w:rsidRPr="005F3A33">
        <w:rPr>
          <w:sz w:val="22"/>
          <w:szCs w:val="22"/>
          <w:lang w:val="sk-SK"/>
        </w:rPr>
        <w:t xml:space="preserve">Nasycovacia </w:t>
      </w:r>
      <w:r w:rsidRPr="005F3A33">
        <w:rPr>
          <w:sz w:val="22"/>
          <w:szCs w:val="22"/>
          <w:lang w:val="sk-SK"/>
        </w:rPr>
        <w:t>dávka sa môže podať pacientom</w:t>
      </w:r>
      <w:r w:rsidR="00E26E58" w:rsidRPr="005F3A33">
        <w:rPr>
          <w:sz w:val="22"/>
          <w:szCs w:val="22"/>
          <w:lang w:val="sk-SK"/>
        </w:rPr>
        <w:t xml:space="preserve"> v </w:t>
      </w:r>
      <w:r w:rsidRPr="005F3A33">
        <w:rPr>
          <w:sz w:val="22"/>
          <w:szCs w:val="22"/>
          <w:lang w:val="sk-SK"/>
        </w:rPr>
        <w:t>situáciách, kedy lekár určí</w:t>
      </w:r>
      <w:r w:rsidR="001D0712" w:rsidRPr="005F3A33">
        <w:rPr>
          <w:sz w:val="22"/>
          <w:szCs w:val="22"/>
          <w:lang w:val="sk-SK"/>
        </w:rPr>
        <w:t xml:space="preserve"> že</w:t>
      </w:r>
      <w:r w:rsidRPr="005F3A33">
        <w:rPr>
          <w:sz w:val="22"/>
          <w:szCs w:val="22"/>
          <w:lang w:val="sk-SK"/>
        </w:rPr>
        <w:t xml:space="preserve">, rýchle dosiahnutie ustáleného stavu plazmatických koncentrácií </w:t>
      </w:r>
      <w:r w:rsidR="00653D92" w:rsidRPr="005F3A33">
        <w:rPr>
          <w:sz w:val="22"/>
          <w:szCs w:val="22"/>
          <w:lang w:val="sk-SK"/>
        </w:rPr>
        <w:t>lak</w:t>
      </w:r>
      <w:r w:rsidR="0033534A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idu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terapeutický účinok je zaručený. Liek sa má podávať pod lekárskym dohľadom</w:t>
      </w:r>
      <w:r w:rsidR="00E26E58" w:rsidRPr="005F3A33">
        <w:rPr>
          <w:sz w:val="22"/>
          <w:szCs w:val="22"/>
          <w:lang w:val="sk-SK"/>
        </w:rPr>
        <w:t xml:space="preserve"> s </w:t>
      </w:r>
      <w:r w:rsidRPr="005F3A33">
        <w:rPr>
          <w:sz w:val="22"/>
          <w:szCs w:val="22"/>
          <w:lang w:val="sk-SK"/>
        </w:rPr>
        <w:t>ohľadom na potenciálne zvýšený výskyt</w:t>
      </w:r>
      <w:r w:rsidR="00D73859" w:rsidRPr="005F3A33">
        <w:rPr>
          <w:sz w:val="22"/>
          <w:szCs w:val="22"/>
          <w:lang w:val="sk-SK"/>
        </w:rPr>
        <w:t xml:space="preserve"> závažnej srdcovej arytmie</w:t>
      </w:r>
      <w:r w:rsidRPr="005F3A33">
        <w:rPr>
          <w:sz w:val="22"/>
          <w:szCs w:val="22"/>
          <w:lang w:val="sk-SK"/>
        </w:rPr>
        <w:t xml:space="preserve"> </w:t>
      </w:r>
      <w:r w:rsidR="00D73859" w:rsidRPr="005F3A33">
        <w:rPr>
          <w:sz w:val="22"/>
          <w:szCs w:val="22"/>
          <w:lang w:val="sk-SK"/>
        </w:rPr>
        <w:t xml:space="preserve">a </w:t>
      </w:r>
      <w:r w:rsidRPr="005F3A33">
        <w:rPr>
          <w:sz w:val="22"/>
          <w:szCs w:val="22"/>
          <w:lang w:val="sk-SK"/>
        </w:rPr>
        <w:t xml:space="preserve">nežiaducich účinkov na centrálny nervový systém (pozri časť 4.8). Podávanie </w:t>
      </w:r>
      <w:r w:rsidR="001D0712" w:rsidRPr="005F3A33">
        <w:rPr>
          <w:sz w:val="22"/>
          <w:szCs w:val="22"/>
          <w:lang w:val="sk-SK"/>
        </w:rPr>
        <w:t xml:space="preserve">nasycovacej </w:t>
      </w:r>
      <w:r w:rsidRPr="005F3A33">
        <w:rPr>
          <w:sz w:val="22"/>
          <w:szCs w:val="22"/>
          <w:lang w:val="sk-SK"/>
        </w:rPr>
        <w:t>dávky sa neskúmalo pri akútnych stavoch, ako je status epilepticus.</w:t>
      </w:r>
    </w:p>
    <w:p w14:paraId="55EB12D9" w14:textId="77777777" w:rsidR="003007E3" w:rsidRPr="005F3A33" w:rsidRDefault="003007E3" w:rsidP="005F3A33">
      <w:pPr>
        <w:pStyle w:val="Styl4"/>
        <w:rPr>
          <w:lang w:val="sk-SK"/>
        </w:rPr>
      </w:pPr>
    </w:p>
    <w:p w14:paraId="67697BE7" w14:textId="77777777" w:rsidR="0004648C" w:rsidRPr="005F3A33" w:rsidRDefault="0004648C" w:rsidP="005F3A33">
      <w:pPr>
        <w:pStyle w:val="Styl4"/>
        <w:rPr>
          <w:lang w:val="sk-SK"/>
        </w:rPr>
      </w:pPr>
      <w:r w:rsidRPr="005F3A33">
        <w:rPr>
          <w:lang w:val="sk-SK"/>
        </w:rPr>
        <w:t>Prerušenie liečby</w:t>
      </w:r>
    </w:p>
    <w:p w14:paraId="59F13C67" w14:textId="18BAEF22" w:rsidR="009D5EC9" w:rsidRPr="005F3A33" w:rsidRDefault="001F67F1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 xml:space="preserve">V súlade so súčasnou klinickou praxou, v prípade, že je nutné liečbu </w:t>
      </w:r>
      <w:r w:rsidR="00653D92" w:rsidRPr="005F3A33">
        <w:rPr>
          <w:sz w:val="22"/>
          <w:szCs w:val="22"/>
          <w:lang w:val="sk-SK"/>
        </w:rPr>
        <w:t>lak</w:t>
      </w:r>
      <w:r w:rsidR="0033534A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idom ukončiť, odporúča sa dávku znižovať postupne</w:t>
      </w:r>
      <w:r w:rsidRPr="005F3A33" w:rsidDel="001F67F1">
        <w:rPr>
          <w:sz w:val="22"/>
          <w:szCs w:val="22"/>
          <w:lang w:val="sk-SK"/>
        </w:rPr>
        <w:t xml:space="preserve"> </w:t>
      </w:r>
      <w:r w:rsidR="0004648C" w:rsidRPr="005F3A33">
        <w:rPr>
          <w:sz w:val="22"/>
          <w:szCs w:val="22"/>
          <w:lang w:val="sk-SK"/>
        </w:rPr>
        <w:t>(napr. znižovanie dennej dávky o 200</w:t>
      </w:r>
      <w:r w:rsidR="00E26E58" w:rsidRPr="005F3A33">
        <w:rPr>
          <w:sz w:val="22"/>
          <w:szCs w:val="22"/>
          <w:lang w:val="sk-SK"/>
        </w:rPr>
        <w:t> mg</w:t>
      </w:r>
      <w:r w:rsidR="0004648C" w:rsidRPr="005F3A33">
        <w:rPr>
          <w:sz w:val="22"/>
          <w:szCs w:val="22"/>
          <w:lang w:val="sk-SK"/>
        </w:rPr>
        <w:t>/týždeň).</w:t>
      </w:r>
      <w:r w:rsidR="00D73859" w:rsidRPr="005F3A33">
        <w:rPr>
          <w:sz w:val="22"/>
          <w:szCs w:val="22"/>
          <w:lang w:val="sk-SK"/>
        </w:rPr>
        <w:t xml:space="preserve"> U pacientov so závažnou srdcovou arytmiou sa musí vykonať klinické zhodnotenie pomeru prínosu a rizika a v prípade potreby sa musí prerušiť liečba lak</w:t>
      </w:r>
      <w:r w:rsidR="0033534A" w:rsidRPr="005F3A33">
        <w:rPr>
          <w:sz w:val="22"/>
          <w:szCs w:val="22"/>
          <w:lang w:val="sk-SK"/>
        </w:rPr>
        <w:t>ó</w:t>
      </w:r>
      <w:r w:rsidR="00A10A26" w:rsidRPr="005F3A33">
        <w:rPr>
          <w:sz w:val="22"/>
          <w:szCs w:val="22"/>
          <w:lang w:val="sk-SK"/>
        </w:rPr>
        <w:t>z</w:t>
      </w:r>
      <w:r w:rsidR="00D73859" w:rsidRPr="005F3A33">
        <w:rPr>
          <w:sz w:val="22"/>
          <w:szCs w:val="22"/>
          <w:lang w:val="sk-SK"/>
        </w:rPr>
        <w:t>amidom.</w:t>
      </w:r>
    </w:p>
    <w:p w14:paraId="3D4B3542" w14:textId="77777777" w:rsidR="00D73859" w:rsidRPr="005F3A33" w:rsidRDefault="00D73859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62F9B55D" w14:textId="77777777" w:rsidR="0004648C" w:rsidRPr="005F3A33" w:rsidRDefault="0004648C" w:rsidP="005F3A33">
      <w:pPr>
        <w:pStyle w:val="Styl3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Osobitné skupiny pacientov</w:t>
      </w:r>
    </w:p>
    <w:p w14:paraId="363F018D" w14:textId="77777777" w:rsidR="003007E3" w:rsidRPr="005F3A33" w:rsidRDefault="003007E3" w:rsidP="005F3A33">
      <w:pPr>
        <w:pStyle w:val="Styl4"/>
        <w:rPr>
          <w:lang w:val="sk-SK"/>
        </w:rPr>
      </w:pPr>
    </w:p>
    <w:p w14:paraId="20AF9DCF" w14:textId="7A25A223" w:rsidR="0004648C" w:rsidRPr="005F3A33" w:rsidRDefault="0004648C" w:rsidP="005F3A33">
      <w:pPr>
        <w:pStyle w:val="Styl4"/>
        <w:rPr>
          <w:lang w:val="sk-SK"/>
        </w:rPr>
      </w:pPr>
      <w:r w:rsidRPr="005F3A33">
        <w:rPr>
          <w:lang w:val="sk-SK"/>
        </w:rPr>
        <w:t xml:space="preserve">Starší </w:t>
      </w:r>
      <w:r w:rsidR="001D0712" w:rsidRPr="005F3A33">
        <w:rPr>
          <w:lang w:val="sk-SK"/>
        </w:rPr>
        <w:t xml:space="preserve">ľudia </w:t>
      </w:r>
      <w:r w:rsidRPr="005F3A33">
        <w:rPr>
          <w:lang w:val="sk-SK"/>
        </w:rPr>
        <w:t>(vo veku nad 65 rokov)</w:t>
      </w:r>
    </w:p>
    <w:p w14:paraId="0C45CCB1" w14:textId="7C4544C4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U</w:t>
      </w:r>
      <w:r w:rsidR="00083071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starších pacientov nie je nutné dávky znižovať.</w:t>
      </w:r>
      <w:r w:rsidR="00E26E58" w:rsidRPr="005F3A33">
        <w:rPr>
          <w:sz w:val="22"/>
          <w:szCs w:val="22"/>
          <w:lang w:val="sk-SK"/>
        </w:rPr>
        <w:t xml:space="preserve"> </w:t>
      </w:r>
      <w:r w:rsidR="00E6136C" w:rsidRPr="005F3A33">
        <w:rPr>
          <w:sz w:val="22"/>
          <w:szCs w:val="22"/>
          <w:lang w:val="sk-SK"/>
        </w:rPr>
        <w:t>U</w:t>
      </w:r>
      <w:r w:rsidR="00E26E58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starších pacientov je však potrebné brať do úvahy znížený klírens obličiek podmienený vekom spojený so zvýšenými hladinami AUC (pozri nasledujúci odstavec „Porucha funkcie obličiek“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časť 5.2).</w:t>
      </w:r>
      <w:r w:rsidR="00E26E58" w:rsidRPr="005F3A33">
        <w:rPr>
          <w:sz w:val="22"/>
          <w:szCs w:val="22"/>
          <w:lang w:val="sk-SK"/>
        </w:rPr>
        <w:t xml:space="preserve"> </w:t>
      </w:r>
      <w:r w:rsidR="00AC6BE5" w:rsidRPr="005F3A33">
        <w:rPr>
          <w:sz w:val="22"/>
          <w:szCs w:val="22"/>
          <w:lang w:val="sk-SK"/>
        </w:rPr>
        <w:t>K</w:t>
      </w:r>
      <w:r w:rsidR="00E26E58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dispozícii sú iba obmedzené klinické údaje o</w:t>
      </w:r>
      <w:r w:rsidR="00AC6BE5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epilepsii</w:t>
      </w:r>
      <w:r w:rsidR="00E26E58" w:rsidRPr="005F3A33">
        <w:rPr>
          <w:sz w:val="22"/>
          <w:szCs w:val="22"/>
          <w:lang w:val="sk-SK"/>
        </w:rPr>
        <w:t xml:space="preserve"> u </w:t>
      </w:r>
      <w:r w:rsidRPr="005F3A33">
        <w:rPr>
          <w:sz w:val="22"/>
          <w:szCs w:val="22"/>
          <w:lang w:val="sk-SK"/>
        </w:rPr>
        <w:t>starších pacientov, hlavne pri dávkach vyšších ako 400</w:t>
      </w:r>
      <w:r w:rsidR="00E26E58" w:rsidRPr="005F3A33">
        <w:rPr>
          <w:sz w:val="22"/>
          <w:szCs w:val="22"/>
          <w:lang w:val="sk-SK"/>
        </w:rPr>
        <w:t> mg</w:t>
      </w:r>
      <w:r w:rsidRPr="005F3A33">
        <w:rPr>
          <w:sz w:val="22"/>
          <w:szCs w:val="22"/>
          <w:lang w:val="sk-SK"/>
        </w:rPr>
        <w:t>/deň (pozri časti 4.4, 4.8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 xml:space="preserve">5.1). </w:t>
      </w:r>
    </w:p>
    <w:p w14:paraId="2A2B4C3A" w14:textId="77777777" w:rsidR="003007E3" w:rsidRPr="005F3A33" w:rsidRDefault="003007E3" w:rsidP="005F3A33">
      <w:pPr>
        <w:pStyle w:val="Styl4"/>
        <w:rPr>
          <w:lang w:val="sk-SK"/>
        </w:rPr>
      </w:pPr>
    </w:p>
    <w:p w14:paraId="6CCA6882" w14:textId="77777777" w:rsidR="0004648C" w:rsidRPr="005F3A33" w:rsidRDefault="0004648C" w:rsidP="005F3A33">
      <w:pPr>
        <w:pStyle w:val="Styl4"/>
        <w:rPr>
          <w:lang w:val="sk-SK"/>
        </w:rPr>
      </w:pPr>
      <w:r w:rsidRPr="005F3A33">
        <w:rPr>
          <w:lang w:val="sk-SK"/>
        </w:rPr>
        <w:t>Porucha funkcie obličiek</w:t>
      </w:r>
    </w:p>
    <w:p w14:paraId="354239C9" w14:textId="582689F2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U</w:t>
      </w:r>
      <w:r w:rsidR="005565DD" w:rsidRPr="005F3A33">
        <w:rPr>
          <w:sz w:val="22"/>
          <w:szCs w:val="22"/>
          <w:lang w:val="sk-SK"/>
        </w:rPr>
        <w:t xml:space="preserve"> dospelých a pediatrických </w:t>
      </w:r>
      <w:r w:rsidRPr="005F3A33">
        <w:rPr>
          <w:sz w:val="22"/>
          <w:szCs w:val="22"/>
          <w:lang w:val="sk-SK"/>
        </w:rPr>
        <w:t>pacientov</w:t>
      </w:r>
      <w:r w:rsidR="00E26E58" w:rsidRPr="005F3A33">
        <w:rPr>
          <w:sz w:val="22"/>
          <w:szCs w:val="22"/>
          <w:lang w:val="sk-SK"/>
        </w:rPr>
        <w:t xml:space="preserve"> s </w:t>
      </w:r>
      <w:r w:rsidRPr="005F3A33">
        <w:rPr>
          <w:sz w:val="22"/>
          <w:szCs w:val="22"/>
          <w:lang w:val="sk-SK"/>
        </w:rPr>
        <w:t>miernou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 xml:space="preserve">stredne </w:t>
      </w:r>
      <w:r w:rsidR="00DA6E12" w:rsidRPr="005F3A33">
        <w:rPr>
          <w:sz w:val="22"/>
          <w:szCs w:val="22"/>
          <w:lang w:val="sk-SK"/>
        </w:rPr>
        <w:t xml:space="preserve">závažnou </w:t>
      </w:r>
      <w:r w:rsidRPr="005F3A33">
        <w:rPr>
          <w:sz w:val="22"/>
          <w:szCs w:val="22"/>
          <w:lang w:val="sk-SK"/>
        </w:rPr>
        <w:t>poruchou funkcie obličiek (CLCR&gt;30</w:t>
      </w:r>
      <w:r w:rsidR="00E00531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ml/min) nie je potrebná úprava dávkovania.</w:t>
      </w:r>
      <w:r w:rsidR="005565DD" w:rsidRPr="005F3A33">
        <w:rPr>
          <w:sz w:val="22"/>
          <w:szCs w:val="22"/>
          <w:lang w:val="sk-SK"/>
        </w:rPr>
        <w:t xml:space="preserve"> U pediatrických pacientov s telesnou hmotnosťou 50 kg alebo viac a u dospelých pacientov s miernou alebo stredne závažnou poruchou funkcie obličiek sa môže zvážiť nárazová dávka 200 mg, pri ďalšej titrácii dávky (&gt; 200 mg denne) sa má však postupovať opatrne. U pediatrických pacientov s telesnou hmotnosťou 50 kg alebo viac a u dospelých pacientov so závažnou poruchou funkcie obličiek (CLCR ≤30</w:t>
      </w:r>
      <w:r w:rsidR="00276D25" w:rsidRPr="005F3A33">
        <w:rPr>
          <w:sz w:val="22"/>
          <w:szCs w:val="22"/>
          <w:lang w:val="sk-SK"/>
        </w:rPr>
        <w:t> </w:t>
      </w:r>
      <w:r w:rsidR="005565DD" w:rsidRPr="005F3A33">
        <w:rPr>
          <w:sz w:val="22"/>
          <w:szCs w:val="22"/>
          <w:lang w:val="sk-SK"/>
        </w:rPr>
        <w:t>ml/min) alebo u pacientov v poslednom štádiu ochorenia obličiek sa odporúča maximálna dávka 250 mg denne a pri titrácii dávky sa má postupovať opatrne. Ak je indikovaná nárazová dávka, má sa podať úvodná dávka 100 mg, po ktorej nasleduje dávkovanie 50 mg dvakrát denne v prvom týždni. U pediatrických pacientov s telesnou hmotnosťou nižšou ako 50 kg so závažnou poruchou funkcie obličiek (CLCR ≤ 30 ml/min) a u pacientov v poslednom štádiu ochorenia obličiek sa odporúča zníženie maximálnej dávky o 25 %. U všetkých pacientov vyžadujúcich hemodialýzu sa ihneď po skončení hemodialýzy odporúča pridať doplnkovú dávku až do 50 % rozdelenej dennej dávky. U pacientov v poslednom štádiu ochorenia obličiek sa má pri liečbe postupovať opatrne vzhľadom k minimálnej klinickej skúsenosti a kumulácii metabolitu (bez známej farmakologickej aktivity).</w:t>
      </w:r>
    </w:p>
    <w:p w14:paraId="5A1803EB" w14:textId="77777777" w:rsidR="003007E3" w:rsidRPr="005F3A33" w:rsidRDefault="003007E3" w:rsidP="005F3A33">
      <w:pPr>
        <w:pStyle w:val="Styl4"/>
        <w:rPr>
          <w:lang w:val="sk-SK"/>
        </w:rPr>
      </w:pPr>
    </w:p>
    <w:p w14:paraId="48AFB32E" w14:textId="77777777" w:rsidR="0004648C" w:rsidRPr="005F3A33" w:rsidRDefault="0004648C" w:rsidP="005F3A33">
      <w:pPr>
        <w:pStyle w:val="Styl4"/>
        <w:rPr>
          <w:lang w:val="sk-SK"/>
        </w:rPr>
      </w:pPr>
      <w:r w:rsidRPr="005F3A33">
        <w:rPr>
          <w:lang w:val="sk-SK"/>
        </w:rPr>
        <w:t>Porucha funkcie pečene</w:t>
      </w:r>
    </w:p>
    <w:p w14:paraId="0F468DED" w14:textId="56A71287" w:rsidR="001C1E87" w:rsidRPr="005F3A33" w:rsidRDefault="001C1E87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U pediatrických pacientov s telesnou hmotnosťou 50 kg alebo viac a u dospelých pacientov s</w:t>
      </w:r>
      <w:r w:rsidR="000D7BCA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miernou</w:t>
      </w:r>
      <w:r w:rsidR="000D7BCA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stredne závažnou poruchou funkcie pečene sa odporúča maximálna dávka 300</w:t>
      </w:r>
      <w:r w:rsidR="000D7BCA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mg/deň.</w:t>
      </w:r>
      <w:r w:rsidR="000D7BCA" w:rsidRPr="005F3A33">
        <w:rPr>
          <w:sz w:val="22"/>
          <w:szCs w:val="22"/>
          <w:lang w:val="sk-SK"/>
        </w:rPr>
        <w:t xml:space="preserve"> </w:t>
      </w:r>
      <w:r w:rsidRPr="005F3A33">
        <w:rPr>
          <w:sz w:val="22"/>
          <w:szCs w:val="22"/>
          <w:lang w:val="sk-SK"/>
        </w:rPr>
        <w:t>U</w:t>
      </w:r>
      <w:r w:rsidR="000D7BCA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týchto pacientov sa má dávka titrovať opatrne s</w:t>
      </w:r>
      <w:r w:rsidR="000D7BCA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ohľadom na súčasne sa vyskytujúcu poruchu</w:t>
      </w:r>
      <w:r w:rsidR="000D7BCA" w:rsidRPr="005F3A33">
        <w:rPr>
          <w:sz w:val="22"/>
          <w:szCs w:val="22"/>
          <w:lang w:val="sk-SK"/>
        </w:rPr>
        <w:t xml:space="preserve"> </w:t>
      </w:r>
      <w:r w:rsidRPr="005F3A33">
        <w:rPr>
          <w:sz w:val="22"/>
          <w:szCs w:val="22"/>
          <w:lang w:val="sk-SK"/>
        </w:rPr>
        <w:t>funkcie obličiek. U</w:t>
      </w:r>
      <w:r w:rsidR="000D7BCA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dospievajúcich a</w:t>
      </w:r>
      <w:r w:rsidR="000D7BCA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dospelých s</w:t>
      </w:r>
      <w:r w:rsidR="000D7BCA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telesnou hmotnosťou 50</w:t>
      </w:r>
      <w:r w:rsidR="000D7BCA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kg alebo viac sa môže</w:t>
      </w:r>
      <w:r w:rsidR="000D7BCA" w:rsidRPr="005F3A33">
        <w:rPr>
          <w:sz w:val="22"/>
          <w:szCs w:val="22"/>
          <w:lang w:val="sk-SK"/>
        </w:rPr>
        <w:t xml:space="preserve"> </w:t>
      </w:r>
      <w:r w:rsidRPr="005F3A33">
        <w:rPr>
          <w:sz w:val="22"/>
          <w:szCs w:val="22"/>
          <w:lang w:val="sk-SK"/>
        </w:rPr>
        <w:t>zvážiť podanie nárazovej dávky 200</w:t>
      </w:r>
      <w:r w:rsidR="000D7BCA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mg, pri ďalšej titrácii dávky (&gt;</w:t>
      </w:r>
      <w:r w:rsidR="000D7BCA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200</w:t>
      </w:r>
      <w:r w:rsidR="000D7BCA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mg denne) sa však má</w:t>
      </w:r>
      <w:r w:rsidR="000D7BCA" w:rsidRPr="005F3A33">
        <w:rPr>
          <w:sz w:val="22"/>
          <w:szCs w:val="22"/>
          <w:lang w:val="sk-SK"/>
        </w:rPr>
        <w:t xml:space="preserve"> </w:t>
      </w:r>
      <w:r w:rsidRPr="005F3A33">
        <w:rPr>
          <w:sz w:val="22"/>
          <w:szCs w:val="22"/>
          <w:lang w:val="sk-SK"/>
        </w:rPr>
        <w:t>postupovať opatrne. Na základe údajov u</w:t>
      </w:r>
      <w:r w:rsidR="000D7BCA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dospelých pacientov sa má maximálna dávka</w:t>
      </w:r>
      <w:r w:rsidR="000D7BCA" w:rsidRPr="005F3A33">
        <w:rPr>
          <w:sz w:val="22"/>
          <w:szCs w:val="22"/>
          <w:lang w:val="sk-SK"/>
        </w:rPr>
        <w:t xml:space="preserve"> </w:t>
      </w:r>
      <w:r w:rsidRPr="005F3A33">
        <w:rPr>
          <w:sz w:val="22"/>
          <w:szCs w:val="22"/>
          <w:lang w:val="sk-SK"/>
        </w:rPr>
        <w:t>u</w:t>
      </w:r>
      <w:r w:rsidR="000D7BCA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pediatrických pacientov s</w:t>
      </w:r>
      <w:r w:rsidR="000D7BCA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telesnou hmotnosťou nižšou ako 50</w:t>
      </w:r>
      <w:r w:rsidR="000D7BCA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kg s</w:t>
      </w:r>
      <w:r w:rsidR="000D7BCA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miernou až stredne závažnou</w:t>
      </w:r>
      <w:r w:rsidR="000D7BCA" w:rsidRPr="005F3A33">
        <w:rPr>
          <w:sz w:val="22"/>
          <w:szCs w:val="22"/>
          <w:lang w:val="sk-SK"/>
        </w:rPr>
        <w:t xml:space="preserve"> </w:t>
      </w:r>
      <w:r w:rsidRPr="005F3A33">
        <w:rPr>
          <w:sz w:val="22"/>
          <w:szCs w:val="22"/>
          <w:lang w:val="sk-SK"/>
        </w:rPr>
        <w:t>poruchou funkcie pečene znížiť o</w:t>
      </w:r>
      <w:r w:rsidR="000D7BCA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25 %. U</w:t>
      </w:r>
      <w:r w:rsidR="000D7BCA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pacientov so závažnou poruchou funkcie pečene sa</w:t>
      </w:r>
      <w:r w:rsidR="000D7BCA" w:rsidRPr="005F3A33">
        <w:rPr>
          <w:sz w:val="22"/>
          <w:szCs w:val="22"/>
          <w:lang w:val="sk-SK"/>
        </w:rPr>
        <w:t xml:space="preserve"> </w:t>
      </w:r>
      <w:r w:rsidRPr="005F3A33">
        <w:rPr>
          <w:sz w:val="22"/>
          <w:szCs w:val="22"/>
          <w:lang w:val="sk-SK"/>
        </w:rPr>
        <w:t>farmakokinetika lak</w:t>
      </w:r>
      <w:r w:rsidR="002E7C5B" w:rsidRPr="005F3A33">
        <w:rPr>
          <w:sz w:val="22"/>
          <w:szCs w:val="22"/>
          <w:lang w:val="sk-SK"/>
        </w:rPr>
        <w:t>ó</w:t>
      </w:r>
      <w:r w:rsidR="000D7BCA" w:rsidRPr="005F3A33">
        <w:rPr>
          <w:sz w:val="22"/>
          <w:szCs w:val="22"/>
          <w:lang w:val="sk-SK"/>
        </w:rPr>
        <w:t>z</w:t>
      </w:r>
      <w:r w:rsidRPr="005F3A33">
        <w:rPr>
          <w:sz w:val="22"/>
          <w:szCs w:val="22"/>
          <w:lang w:val="sk-SK"/>
        </w:rPr>
        <w:t>amidu nehodnotila (pozri časť 5.2). Lak</w:t>
      </w:r>
      <w:r w:rsidR="0033534A" w:rsidRPr="005F3A33">
        <w:rPr>
          <w:sz w:val="22"/>
          <w:szCs w:val="22"/>
          <w:lang w:val="sk-SK"/>
        </w:rPr>
        <w:t>ó</w:t>
      </w:r>
      <w:r w:rsidR="000D7BCA" w:rsidRPr="005F3A33">
        <w:rPr>
          <w:sz w:val="22"/>
          <w:szCs w:val="22"/>
          <w:lang w:val="sk-SK"/>
        </w:rPr>
        <w:t>z</w:t>
      </w:r>
      <w:r w:rsidRPr="005F3A33">
        <w:rPr>
          <w:sz w:val="22"/>
          <w:szCs w:val="22"/>
          <w:lang w:val="sk-SK"/>
        </w:rPr>
        <w:t>amid sa má podávať dospelým</w:t>
      </w:r>
      <w:r w:rsidR="000D7BCA" w:rsidRPr="005F3A33">
        <w:rPr>
          <w:sz w:val="22"/>
          <w:szCs w:val="22"/>
          <w:lang w:val="sk-SK"/>
        </w:rPr>
        <w:t xml:space="preserve"> </w:t>
      </w:r>
      <w:r w:rsidRPr="005F3A33">
        <w:rPr>
          <w:sz w:val="22"/>
          <w:szCs w:val="22"/>
          <w:lang w:val="sk-SK"/>
        </w:rPr>
        <w:t>a</w:t>
      </w:r>
      <w:r w:rsidR="000D7BCA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pediatrickým pacientom so</w:t>
      </w:r>
      <w:r w:rsidR="000D7BCA" w:rsidRPr="005F3A33">
        <w:rPr>
          <w:sz w:val="22"/>
          <w:szCs w:val="22"/>
          <w:lang w:val="sk-SK"/>
        </w:rPr>
        <w:t xml:space="preserve"> </w:t>
      </w:r>
      <w:r w:rsidRPr="005F3A33">
        <w:rPr>
          <w:sz w:val="22"/>
          <w:szCs w:val="22"/>
          <w:lang w:val="sk-SK"/>
        </w:rPr>
        <w:t>závažnou poruchou funkcie pečene len za predpokladu, že očakávané</w:t>
      </w:r>
      <w:r w:rsidR="000D7BCA" w:rsidRPr="005F3A33">
        <w:rPr>
          <w:sz w:val="22"/>
          <w:szCs w:val="22"/>
          <w:lang w:val="sk-SK"/>
        </w:rPr>
        <w:t xml:space="preserve"> </w:t>
      </w:r>
      <w:r w:rsidRPr="005F3A33">
        <w:rPr>
          <w:sz w:val="22"/>
          <w:szCs w:val="22"/>
          <w:lang w:val="sk-SK"/>
        </w:rPr>
        <w:t>prínosy liečby budú prevažovať nad možnými rizikami. Pri dôslednom sledovaní aktivity ochorenia</w:t>
      </w:r>
      <w:r w:rsidR="000D7BCA" w:rsidRPr="005F3A33">
        <w:rPr>
          <w:sz w:val="22"/>
          <w:szCs w:val="22"/>
          <w:lang w:val="sk-SK"/>
        </w:rPr>
        <w:t xml:space="preserve"> </w:t>
      </w:r>
      <w:r w:rsidRPr="005F3A33">
        <w:rPr>
          <w:sz w:val="22"/>
          <w:szCs w:val="22"/>
          <w:lang w:val="sk-SK"/>
        </w:rPr>
        <w:t>a</w:t>
      </w:r>
      <w:r w:rsidR="000D7BCA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potenciálnych nežiaducich účinkov pacienta môže byť potrebná úprava dávky.</w:t>
      </w:r>
    </w:p>
    <w:p w14:paraId="665B26B6" w14:textId="77777777" w:rsidR="003007E3" w:rsidRPr="005F3A33" w:rsidRDefault="003007E3" w:rsidP="005F3A33">
      <w:pPr>
        <w:pStyle w:val="Styl4"/>
        <w:rPr>
          <w:lang w:val="sk-SK"/>
        </w:rPr>
      </w:pPr>
    </w:p>
    <w:p w14:paraId="47920809" w14:textId="77777777" w:rsidR="0004648C" w:rsidRPr="005F3A33" w:rsidRDefault="0004648C" w:rsidP="005F3A33">
      <w:pPr>
        <w:pStyle w:val="Styl4"/>
        <w:rPr>
          <w:lang w:val="sk-SK"/>
        </w:rPr>
      </w:pPr>
      <w:r w:rsidRPr="005F3A33">
        <w:rPr>
          <w:lang w:val="sk-SK"/>
        </w:rPr>
        <w:t>Pediatrická populácia</w:t>
      </w:r>
    </w:p>
    <w:p w14:paraId="4D87DF79" w14:textId="627E9DAE" w:rsidR="00C545B1" w:rsidRPr="005F3A33" w:rsidRDefault="00C545B1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Lekár má predpísať najvhodnejšiu liekovú formu a silu podľa telesnej hmotnosti a</w:t>
      </w:r>
      <w:r w:rsidR="00B33F1B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dávky.</w:t>
      </w:r>
    </w:p>
    <w:p w14:paraId="51E8F3E0" w14:textId="77777777" w:rsidR="003007E3" w:rsidRPr="005F3A33" w:rsidRDefault="003007E3" w:rsidP="005F3A33">
      <w:pPr>
        <w:pStyle w:val="Styl3"/>
        <w:spacing w:after="0"/>
        <w:rPr>
          <w:sz w:val="22"/>
          <w:szCs w:val="22"/>
          <w:lang w:val="sk-SK"/>
        </w:rPr>
      </w:pPr>
    </w:p>
    <w:p w14:paraId="70951426" w14:textId="2E6A5627" w:rsidR="00C545B1" w:rsidRPr="005F3A33" w:rsidRDefault="00C545B1" w:rsidP="005F3A33">
      <w:pPr>
        <w:pStyle w:val="Styl3"/>
        <w:spacing w:after="0"/>
        <w:rPr>
          <w:i/>
          <w:sz w:val="22"/>
          <w:szCs w:val="22"/>
          <w:u w:val="none"/>
          <w:lang w:val="sk-SK"/>
        </w:rPr>
      </w:pPr>
      <w:r w:rsidRPr="005F3A33">
        <w:rPr>
          <w:i/>
          <w:sz w:val="22"/>
          <w:szCs w:val="22"/>
          <w:u w:val="none"/>
          <w:lang w:val="sk-SK"/>
        </w:rPr>
        <w:t>Dospievajúci a</w:t>
      </w:r>
      <w:r w:rsidR="00B17868" w:rsidRPr="005F3A33">
        <w:rPr>
          <w:i/>
          <w:sz w:val="22"/>
          <w:szCs w:val="22"/>
          <w:u w:val="none"/>
          <w:lang w:val="sk-SK"/>
        </w:rPr>
        <w:t> </w:t>
      </w:r>
      <w:r w:rsidRPr="005F3A33">
        <w:rPr>
          <w:i/>
          <w:sz w:val="22"/>
          <w:szCs w:val="22"/>
          <w:u w:val="none"/>
          <w:lang w:val="sk-SK"/>
        </w:rPr>
        <w:t>deti s</w:t>
      </w:r>
      <w:r w:rsidR="00B17868" w:rsidRPr="005F3A33">
        <w:rPr>
          <w:i/>
          <w:sz w:val="22"/>
          <w:szCs w:val="22"/>
          <w:u w:val="none"/>
          <w:lang w:val="sk-SK"/>
        </w:rPr>
        <w:t> </w:t>
      </w:r>
      <w:r w:rsidRPr="005F3A33">
        <w:rPr>
          <w:i/>
          <w:sz w:val="22"/>
          <w:szCs w:val="22"/>
          <w:u w:val="none"/>
          <w:lang w:val="sk-SK"/>
        </w:rPr>
        <w:t>telesnou hmotnosťou 50</w:t>
      </w:r>
      <w:r w:rsidR="00B17868" w:rsidRPr="005F3A33">
        <w:rPr>
          <w:i/>
          <w:sz w:val="22"/>
          <w:szCs w:val="22"/>
          <w:u w:val="none"/>
          <w:lang w:val="sk-SK"/>
        </w:rPr>
        <w:t> </w:t>
      </w:r>
      <w:r w:rsidRPr="005F3A33">
        <w:rPr>
          <w:i/>
          <w:sz w:val="22"/>
          <w:szCs w:val="22"/>
          <w:u w:val="none"/>
          <w:lang w:val="sk-SK"/>
        </w:rPr>
        <w:t>kg alebo viac</w:t>
      </w:r>
    </w:p>
    <w:p w14:paraId="158519F6" w14:textId="3BDE2FB8" w:rsidR="00C545B1" w:rsidRPr="005F3A33" w:rsidRDefault="00C545B1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Dávkovanie u</w:t>
      </w:r>
      <w:r w:rsidR="00B17868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dospievajúcich a</w:t>
      </w:r>
      <w:r w:rsidR="00B17868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detí s</w:t>
      </w:r>
      <w:r w:rsidR="00B17868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telesnou hmotnosťou 50</w:t>
      </w:r>
      <w:r w:rsidR="00B17868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kg alebo viac je rovnaké ako</w:t>
      </w:r>
      <w:r w:rsidR="00B33F1B" w:rsidRPr="005F3A33">
        <w:rPr>
          <w:sz w:val="22"/>
          <w:szCs w:val="22"/>
          <w:lang w:val="sk-SK"/>
        </w:rPr>
        <w:t xml:space="preserve"> </w:t>
      </w:r>
      <w:r w:rsidRPr="005F3A33">
        <w:rPr>
          <w:sz w:val="22"/>
          <w:szCs w:val="22"/>
          <w:lang w:val="sk-SK"/>
        </w:rPr>
        <w:t>u</w:t>
      </w:r>
      <w:r w:rsidR="00B33F1B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dospelých (pozri vyššie).</w:t>
      </w:r>
    </w:p>
    <w:p w14:paraId="70E0B775" w14:textId="77777777" w:rsidR="003007E3" w:rsidRPr="005F3A33" w:rsidRDefault="003007E3" w:rsidP="005F3A33">
      <w:pPr>
        <w:pStyle w:val="Styl3"/>
        <w:spacing w:after="0"/>
        <w:rPr>
          <w:sz w:val="22"/>
          <w:szCs w:val="22"/>
          <w:lang w:val="sk-SK"/>
        </w:rPr>
      </w:pPr>
    </w:p>
    <w:p w14:paraId="2E41BF3F" w14:textId="7CB4BEB6" w:rsidR="00C545B1" w:rsidRPr="005F3A33" w:rsidRDefault="00C545B1" w:rsidP="005F3A33">
      <w:pPr>
        <w:pStyle w:val="Styl3"/>
        <w:spacing w:after="0"/>
        <w:rPr>
          <w:i/>
          <w:sz w:val="22"/>
          <w:szCs w:val="22"/>
          <w:u w:val="none"/>
          <w:lang w:val="sk-SK"/>
        </w:rPr>
      </w:pPr>
      <w:r w:rsidRPr="005F3A33">
        <w:rPr>
          <w:i/>
          <w:sz w:val="22"/>
          <w:szCs w:val="22"/>
          <w:u w:val="none"/>
          <w:lang w:val="sk-SK"/>
        </w:rPr>
        <w:t>Deti (vo veku od 4 rokov) a</w:t>
      </w:r>
      <w:r w:rsidR="00B33F1B" w:rsidRPr="005F3A33">
        <w:rPr>
          <w:i/>
          <w:sz w:val="22"/>
          <w:szCs w:val="22"/>
          <w:u w:val="none"/>
          <w:lang w:val="sk-SK"/>
        </w:rPr>
        <w:t> </w:t>
      </w:r>
      <w:r w:rsidRPr="005F3A33">
        <w:rPr>
          <w:i/>
          <w:sz w:val="22"/>
          <w:szCs w:val="22"/>
          <w:u w:val="none"/>
          <w:lang w:val="sk-SK"/>
        </w:rPr>
        <w:t>dospievajúci s</w:t>
      </w:r>
      <w:r w:rsidR="00B33F1B" w:rsidRPr="005F3A33">
        <w:rPr>
          <w:i/>
          <w:sz w:val="22"/>
          <w:szCs w:val="22"/>
          <w:u w:val="none"/>
          <w:lang w:val="sk-SK"/>
        </w:rPr>
        <w:t> </w:t>
      </w:r>
      <w:r w:rsidRPr="005F3A33">
        <w:rPr>
          <w:i/>
          <w:sz w:val="22"/>
          <w:szCs w:val="22"/>
          <w:u w:val="none"/>
          <w:lang w:val="sk-SK"/>
        </w:rPr>
        <w:t>telesnou hmotnosťou nižšou ako 50</w:t>
      </w:r>
      <w:r w:rsidR="00B33F1B" w:rsidRPr="005F3A33">
        <w:rPr>
          <w:i/>
          <w:sz w:val="22"/>
          <w:szCs w:val="22"/>
          <w:u w:val="none"/>
          <w:lang w:val="sk-SK"/>
        </w:rPr>
        <w:t> </w:t>
      </w:r>
      <w:r w:rsidRPr="005F3A33">
        <w:rPr>
          <w:i/>
          <w:sz w:val="22"/>
          <w:szCs w:val="22"/>
          <w:u w:val="none"/>
          <w:lang w:val="sk-SK"/>
        </w:rPr>
        <w:t>kg</w:t>
      </w:r>
    </w:p>
    <w:p w14:paraId="1A367468" w14:textId="51289497" w:rsidR="00C545B1" w:rsidRPr="005F3A33" w:rsidRDefault="00C545B1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Dávka sa stanoví na základe telesnej hmotnosti. Preto sa odporúča začať liečbu sirupom a</w:t>
      </w:r>
      <w:r w:rsidR="00B17868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podľa</w:t>
      </w:r>
      <w:r w:rsidR="00B17868" w:rsidRPr="005F3A33">
        <w:rPr>
          <w:sz w:val="22"/>
          <w:szCs w:val="22"/>
          <w:lang w:val="sk-SK"/>
        </w:rPr>
        <w:t xml:space="preserve"> </w:t>
      </w:r>
      <w:r w:rsidRPr="005F3A33">
        <w:rPr>
          <w:sz w:val="22"/>
          <w:szCs w:val="22"/>
          <w:lang w:val="sk-SK"/>
        </w:rPr>
        <w:t>potreby prejsť na tablety.</w:t>
      </w:r>
    </w:p>
    <w:p w14:paraId="77EAF099" w14:textId="77777777" w:rsidR="003007E3" w:rsidRPr="005F3A33" w:rsidRDefault="003007E3" w:rsidP="005F3A33">
      <w:pPr>
        <w:pStyle w:val="Styl3"/>
        <w:spacing w:after="0"/>
        <w:rPr>
          <w:sz w:val="22"/>
          <w:szCs w:val="22"/>
          <w:lang w:val="sk-SK"/>
        </w:rPr>
      </w:pPr>
    </w:p>
    <w:p w14:paraId="7BA3CE21" w14:textId="77777777" w:rsidR="00C545B1" w:rsidRPr="005F3A33" w:rsidRDefault="00C545B1" w:rsidP="005F3A33">
      <w:pPr>
        <w:pStyle w:val="Styl3"/>
        <w:spacing w:after="0"/>
        <w:rPr>
          <w:i/>
          <w:sz w:val="22"/>
          <w:szCs w:val="22"/>
          <w:u w:val="none"/>
          <w:lang w:val="sk-SK"/>
        </w:rPr>
      </w:pPr>
      <w:r w:rsidRPr="005F3A33">
        <w:rPr>
          <w:i/>
          <w:sz w:val="22"/>
          <w:szCs w:val="22"/>
          <w:u w:val="none"/>
          <w:lang w:val="sk-SK"/>
        </w:rPr>
        <w:t>Monoterapia</w:t>
      </w:r>
    </w:p>
    <w:p w14:paraId="1B4DCEA5" w14:textId="367F9B41" w:rsidR="00276D25" w:rsidRPr="005F3A33" w:rsidRDefault="00C545B1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 xml:space="preserve">Odporúčaná </w:t>
      </w:r>
      <w:r w:rsidR="005A6338" w:rsidRPr="005F3A33">
        <w:rPr>
          <w:sz w:val="22"/>
          <w:szCs w:val="22"/>
          <w:lang w:val="sk-SK"/>
        </w:rPr>
        <w:t>úvodná</w:t>
      </w:r>
      <w:r w:rsidRPr="005F3A33">
        <w:rPr>
          <w:sz w:val="22"/>
          <w:szCs w:val="22"/>
          <w:lang w:val="sk-SK"/>
        </w:rPr>
        <w:t xml:space="preserve"> dávka je 2</w:t>
      </w:r>
      <w:r w:rsidR="00276D25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mg/kg/deň, ktorá sa má zvýšiť na iniciálnu terapeutickú dávku</w:t>
      </w:r>
      <w:r w:rsidR="00276D25" w:rsidRPr="005F3A33">
        <w:rPr>
          <w:sz w:val="22"/>
          <w:szCs w:val="22"/>
          <w:lang w:val="sk-SK"/>
        </w:rPr>
        <w:t xml:space="preserve"> </w:t>
      </w:r>
      <w:r w:rsidRPr="005F3A33">
        <w:rPr>
          <w:sz w:val="22"/>
          <w:szCs w:val="22"/>
          <w:lang w:val="sk-SK"/>
        </w:rPr>
        <w:t>4</w:t>
      </w:r>
      <w:r w:rsidR="00276D25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mg/kg/deň po prvom týždni užívania.</w:t>
      </w:r>
    </w:p>
    <w:p w14:paraId="5B5B9371" w14:textId="77777777" w:rsidR="0013674C" w:rsidRPr="005F3A33" w:rsidRDefault="00C545B1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V</w:t>
      </w:r>
      <w:r w:rsidR="00276D25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závislosti od odpovede a</w:t>
      </w:r>
      <w:r w:rsidR="00276D25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znášanlivosti sa môže udržiavacia dávka ďalej zvyšovať v</w:t>
      </w:r>
      <w:r w:rsidR="00276D25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týždenných</w:t>
      </w:r>
      <w:r w:rsidR="00276D25" w:rsidRPr="005F3A33">
        <w:rPr>
          <w:sz w:val="22"/>
          <w:szCs w:val="22"/>
          <w:lang w:val="sk-SK"/>
        </w:rPr>
        <w:t xml:space="preserve"> </w:t>
      </w:r>
      <w:r w:rsidRPr="005F3A33">
        <w:rPr>
          <w:sz w:val="22"/>
          <w:szCs w:val="22"/>
          <w:lang w:val="sk-SK"/>
        </w:rPr>
        <w:t>intervaloch o</w:t>
      </w:r>
      <w:r w:rsidR="00276D25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2</w:t>
      </w:r>
      <w:r w:rsidR="00276D25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mg/kg/deň. Dávka sa má postupne zvyšovať, až kým sa nedosiahne optimálna</w:t>
      </w:r>
      <w:r w:rsidR="00276D25" w:rsidRPr="005F3A33">
        <w:rPr>
          <w:sz w:val="22"/>
          <w:szCs w:val="22"/>
          <w:lang w:val="sk-SK"/>
        </w:rPr>
        <w:t xml:space="preserve"> </w:t>
      </w:r>
      <w:r w:rsidRPr="005F3A33">
        <w:rPr>
          <w:sz w:val="22"/>
          <w:szCs w:val="22"/>
          <w:lang w:val="sk-SK"/>
        </w:rPr>
        <w:t>odpoveď. U</w:t>
      </w:r>
      <w:r w:rsidR="00276D25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detí s</w:t>
      </w:r>
      <w:r w:rsidR="00276D25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telesnou hmotnosťou nižšou ako 40</w:t>
      </w:r>
      <w:r w:rsidR="00276D25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kg sa odporúča maximálna dávka najviac</w:t>
      </w:r>
      <w:r w:rsidR="00276D25" w:rsidRPr="005F3A33">
        <w:rPr>
          <w:sz w:val="22"/>
          <w:szCs w:val="22"/>
          <w:lang w:val="sk-SK"/>
        </w:rPr>
        <w:t xml:space="preserve"> </w:t>
      </w:r>
      <w:r w:rsidRPr="005F3A33">
        <w:rPr>
          <w:sz w:val="22"/>
          <w:szCs w:val="22"/>
          <w:lang w:val="sk-SK"/>
        </w:rPr>
        <w:t>12</w:t>
      </w:r>
      <w:r w:rsidR="00276D25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mg/kg/deň. U</w:t>
      </w:r>
      <w:r w:rsidR="00276D25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detí s</w:t>
      </w:r>
      <w:r w:rsidR="00276D25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telesnou hmotnosťou v</w:t>
      </w:r>
      <w:r w:rsidR="00276D25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rozmedzí od 40</w:t>
      </w:r>
      <w:r w:rsidR="00276D25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kg do menej ako 50</w:t>
      </w:r>
      <w:r w:rsidR="00276D25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kg sa odporúča</w:t>
      </w:r>
      <w:r w:rsidR="00276D25" w:rsidRPr="005F3A33">
        <w:rPr>
          <w:sz w:val="22"/>
          <w:szCs w:val="22"/>
          <w:lang w:val="sk-SK"/>
        </w:rPr>
        <w:t xml:space="preserve"> </w:t>
      </w:r>
      <w:r w:rsidRPr="005F3A33">
        <w:rPr>
          <w:sz w:val="22"/>
          <w:szCs w:val="22"/>
          <w:lang w:val="sk-SK"/>
        </w:rPr>
        <w:t>maximálna dávka 10</w:t>
      </w:r>
      <w:r w:rsidR="00276D25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mg/kg/deň.</w:t>
      </w:r>
      <w:r w:rsidR="0013674C" w:rsidRPr="005F3A33">
        <w:rPr>
          <w:sz w:val="22"/>
          <w:szCs w:val="22"/>
          <w:lang w:val="sk-SK"/>
        </w:rPr>
        <w:t xml:space="preserve"> </w:t>
      </w:r>
    </w:p>
    <w:p w14:paraId="15E70508" w14:textId="21FF548E" w:rsidR="00C545B1" w:rsidRPr="005F3A33" w:rsidRDefault="0013674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V nasledujúcej tabuľke je zhrnuté odporúčané dávkovanie pri monoterapii u detí a dospievajúcich s telesnou hmotnosťou nižšou ako 50 kg.</w:t>
      </w:r>
    </w:p>
    <w:p w14:paraId="16A731E2" w14:textId="77777777" w:rsidR="009D5EC9" w:rsidRPr="005F3A33" w:rsidRDefault="009D5EC9" w:rsidP="005F3A33">
      <w:pPr>
        <w:pStyle w:val="Normlndobloku"/>
        <w:spacing w:after="0"/>
        <w:rPr>
          <w:sz w:val="22"/>
          <w:szCs w:val="22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76D25" w:rsidRPr="005F3A33" w14:paraId="104AAA3C" w14:textId="77777777" w:rsidTr="00276D25">
        <w:tc>
          <w:tcPr>
            <w:tcW w:w="4530" w:type="dxa"/>
          </w:tcPr>
          <w:p w14:paraId="0876477D" w14:textId="3834BC8C" w:rsidR="00276D25" w:rsidRPr="005F3A33" w:rsidRDefault="005A6338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Úvodná</w:t>
            </w:r>
            <w:r w:rsidR="00276D25" w:rsidRPr="005F3A33">
              <w:rPr>
                <w:sz w:val="22"/>
                <w:szCs w:val="22"/>
                <w:lang w:val="sk-SK"/>
              </w:rPr>
              <w:t xml:space="preserve"> dávka</w:t>
            </w:r>
          </w:p>
        </w:tc>
        <w:tc>
          <w:tcPr>
            <w:tcW w:w="4530" w:type="dxa"/>
          </w:tcPr>
          <w:p w14:paraId="3CA13A69" w14:textId="2828526F" w:rsidR="00276D25" w:rsidRPr="005F3A33" w:rsidRDefault="00276D25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2</w:t>
            </w:r>
            <w:r w:rsidR="00B138EA" w:rsidRPr="005F3A33">
              <w:rPr>
                <w:sz w:val="22"/>
                <w:szCs w:val="22"/>
                <w:lang w:val="sk-SK"/>
              </w:rPr>
              <w:t> </w:t>
            </w:r>
            <w:r w:rsidRPr="005F3A33">
              <w:rPr>
                <w:sz w:val="22"/>
                <w:szCs w:val="22"/>
                <w:lang w:val="sk-SK"/>
              </w:rPr>
              <w:t>mg/kg/deň</w:t>
            </w:r>
          </w:p>
        </w:tc>
      </w:tr>
      <w:tr w:rsidR="00276D25" w:rsidRPr="005F3A33" w14:paraId="2284C99B" w14:textId="77777777" w:rsidTr="00276D25">
        <w:tc>
          <w:tcPr>
            <w:tcW w:w="4530" w:type="dxa"/>
          </w:tcPr>
          <w:p w14:paraId="1B717C57" w14:textId="54622763" w:rsidR="00276D25" w:rsidRPr="005F3A33" w:rsidRDefault="00276D25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 xml:space="preserve">Jednorazová nárazová dávka </w:t>
            </w:r>
          </w:p>
        </w:tc>
        <w:tc>
          <w:tcPr>
            <w:tcW w:w="4530" w:type="dxa"/>
          </w:tcPr>
          <w:p w14:paraId="6BBBE673" w14:textId="576A9969" w:rsidR="00276D25" w:rsidRPr="005F3A33" w:rsidRDefault="00276D25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Neodporúča sa</w:t>
            </w:r>
          </w:p>
        </w:tc>
      </w:tr>
      <w:tr w:rsidR="00276D25" w:rsidRPr="005F3A33" w14:paraId="4A818845" w14:textId="77777777" w:rsidTr="00276D25">
        <w:tc>
          <w:tcPr>
            <w:tcW w:w="4530" w:type="dxa"/>
          </w:tcPr>
          <w:p w14:paraId="5B3714A7" w14:textId="4475F59B" w:rsidR="00276D25" w:rsidRPr="005F3A33" w:rsidRDefault="00276D25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Titrácia (postupné zvyšovanie)</w:t>
            </w:r>
          </w:p>
        </w:tc>
        <w:tc>
          <w:tcPr>
            <w:tcW w:w="4530" w:type="dxa"/>
          </w:tcPr>
          <w:p w14:paraId="6B20203C" w14:textId="1DDA9BFB" w:rsidR="00276D25" w:rsidRPr="005F3A33" w:rsidRDefault="00276D25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2</w:t>
            </w:r>
            <w:r w:rsidR="00B138EA" w:rsidRPr="005F3A33">
              <w:rPr>
                <w:sz w:val="22"/>
                <w:szCs w:val="22"/>
                <w:lang w:val="sk-SK"/>
              </w:rPr>
              <w:t> </w:t>
            </w:r>
            <w:r w:rsidRPr="005F3A33">
              <w:rPr>
                <w:sz w:val="22"/>
                <w:szCs w:val="22"/>
                <w:lang w:val="sk-SK"/>
              </w:rPr>
              <w:t>mg/kg/deň každý týždeň</w:t>
            </w:r>
          </w:p>
        </w:tc>
      </w:tr>
      <w:tr w:rsidR="00276D25" w:rsidRPr="005F3A33" w14:paraId="79F8E0AF" w14:textId="77777777" w:rsidTr="00276D25">
        <w:tc>
          <w:tcPr>
            <w:tcW w:w="4530" w:type="dxa"/>
          </w:tcPr>
          <w:p w14:paraId="66559D40" w14:textId="5A47A321" w:rsidR="00276D25" w:rsidRPr="005F3A33" w:rsidRDefault="00276D25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Maximálna odporúčaná dávka u pacientov &lt;</w:t>
            </w:r>
            <w:r w:rsidR="00562C3C" w:rsidRPr="005F3A33">
              <w:rPr>
                <w:sz w:val="22"/>
                <w:szCs w:val="22"/>
                <w:lang w:val="sk-SK"/>
              </w:rPr>
              <w:t> </w:t>
            </w:r>
            <w:r w:rsidRPr="005F3A33">
              <w:rPr>
                <w:sz w:val="22"/>
                <w:szCs w:val="22"/>
                <w:lang w:val="sk-SK"/>
              </w:rPr>
              <w:t>40</w:t>
            </w:r>
            <w:r w:rsidR="00562C3C" w:rsidRPr="005F3A33">
              <w:rPr>
                <w:sz w:val="22"/>
                <w:szCs w:val="22"/>
                <w:lang w:val="sk-SK"/>
              </w:rPr>
              <w:t> </w:t>
            </w:r>
            <w:r w:rsidRPr="005F3A33">
              <w:rPr>
                <w:sz w:val="22"/>
                <w:szCs w:val="22"/>
                <w:lang w:val="sk-SK"/>
              </w:rPr>
              <w:t xml:space="preserve">kg </w:t>
            </w:r>
          </w:p>
        </w:tc>
        <w:tc>
          <w:tcPr>
            <w:tcW w:w="4530" w:type="dxa"/>
          </w:tcPr>
          <w:p w14:paraId="7D7E8673" w14:textId="26DC7185" w:rsidR="00276D25" w:rsidRPr="005F3A33" w:rsidRDefault="00276D25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až do 12</w:t>
            </w:r>
            <w:r w:rsidR="00B138EA" w:rsidRPr="005F3A33">
              <w:rPr>
                <w:sz w:val="22"/>
                <w:szCs w:val="22"/>
                <w:lang w:val="sk-SK"/>
              </w:rPr>
              <w:t> </w:t>
            </w:r>
            <w:r w:rsidRPr="005F3A33">
              <w:rPr>
                <w:sz w:val="22"/>
                <w:szCs w:val="22"/>
                <w:lang w:val="sk-SK"/>
              </w:rPr>
              <w:t>mg/kg/deň</w:t>
            </w:r>
          </w:p>
        </w:tc>
      </w:tr>
      <w:tr w:rsidR="00276D25" w:rsidRPr="005F3A33" w14:paraId="2209561F" w14:textId="77777777" w:rsidTr="00276D25">
        <w:tc>
          <w:tcPr>
            <w:tcW w:w="4530" w:type="dxa"/>
          </w:tcPr>
          <w:p w14:paraId="5BD0A3F7" w14:textId="7420273C" w:rsidR="00276D25" w:rsidRPr="005F3A33" w:rsidRDefault="00276D25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Maximálna odporúčaná dávka u pacientov ≥</w:t>
            </w:r>
            <w:r w:rsidR="00562C3C" w:rsidRPr="005F3A33">
              <w:rPr>
                <w:sz w:val="22"/>
                <w:szCs w:val="22"/>
                <w:lang w:val="sk-SK"/>
              </w:rPr>
              <w:t> </w:t>
            </w:r>
            <w:r w:rsidRPr="005F3A33">
              <w:rPr>
                <w:sz w:val="22"/>
                <w:szCs w:val="22"/>
                <w:lang w:val="sk-SK"/>
              </w:rPr>
              <w:t>40</w:t>
            </w:r>
            <w:r w:rsidR="00562C3C" w:rsidRPr="005F3A33">
              <w:rPr>
                <w:sz w:val="22"/>
                <w:szCs w:val="22"/>
                <w:lang w:val="sk-SK"/>
              </w:rPr>
              <w:t> </w:t>
            </w:r>
            <w:r w:rsidRPr="005F3A33">
              <w:rPr>
                <w:sz w:val="22"/>
                <w:szCs w:val="22"/>
                <w:lang w:val="sk-SK"/>
              </w:rPr>
              <w:t>kg</w:t>
            </w:r>
            <w:r w:rsidR="00B138EA" w:rsidRPr="005F3A33">
              <w:rPr>
                <w:sz w:val="22"/>
                <w:szCs w:val="22"/>
                <w:lang w:val="sk-SK"/>
              </w:rPr>
              <w:t xml:space="preserve"> až &lt; 50 kg</w:t>
            </w:r>
          </w:p>
        </w:tc>
        <w:tc>
          <w:tcPr>
            <w:tcW w:w="4530" w:type="dxa"/>
          </w:tcPr>
          <w:p w14:paraId="6E2F2773" w14:textId="1DEE53CD" w:rsidR="00276D25" w:rsidRPr="005F3A33" w:rsidRDefault="00B138EA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až do 10 mg/kg/deň</w:t>
            </w:r>
          </w:p>
        </w:tc>
      </w:tr>
    </w:tbl>
    <w:p w14:paraId="53BE8B55" w14:textId="5ECE7645" w:rsidR="00276D25" w:rsidRPr="005F3A33" w:rsidRDefault="00276D25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0BDBAEA9" w14:textId="77777777" w:rsidR="00B138EA" w:rsidRPr="005F3A33" w:rsidRDefault="00B138EA" w:rsidP="005F3A33">
      <w:pPr>
        <w:pStyle w:val="Styl3"/>
        <w:spacing w:after="0"/>
        <w:rPr>
          <w:i/>
          <w:sz w:val="22"/>
          <w:szCs w:val="22"/>
          <w:u w:val="none"/>
          <w:lang w:val="sk-SK"/>
        </w:rPr>
      </w:pPr>
      <w:r w:rsidRPr="005F3A33">
        <w:rPr>
          <w:i/>
          <w:sz w:val="22"/>
          <w:szCs w:val="22"/>
          <w:u w:val="none"/>
          <w:lang w:val="sk-SK"/>
        </w:rPr>
        <w:t>Prídavná liečba</w:t>
      </w:r>
    </w:p>
    <w:p w14:paraId="189E5735" w14:textId="6FAD9535" w:rsidR="00B138EA" w:rsidRPr="005F3A33" w:rsidRDefault="00B138EA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 xml:space="preserve">Odporúčaná </w:t>
      </w:r>
      <w:r w:rsidR="005A6338" w:rsidRPr="005F3A33">
        <w:rPr>
          <w:sz w:val="22"/>
          <w:szCs w:val="22"/>
          <w:lang w:val="sk-SK"/>
        </w:rPr>
        <w:t>úvod</w:t>
      </w:r>
      <w:r w:rsidR="00941090" w:rsidRPr="005F3A33">
        <w:rPr>
          <w:sz w:val="22"/>
          <w:szCs w:val="22"/>
          <w:lang w:val="sk-SK"/>
        </w:rPr>
        <w:t>ná</w:t>
      </w:r>
      <w:r w:rsidRPr="005F3A33">
        <w:rPr>
          <w:sz w:val="22"/>
          <w:szCs w:val="22"/>
          <w:lang w:val="sk-SK"/>
        </w:rPr>
        <w:t xml:space="preserve"> dávka je 2 mg/kg/deň, ktorá sa má zvýšiť na iniciálnu terapeutickú dávku 4 mg/kg/deň po prvom týždni užívania. V závislosti od odpovede a znášanlivosti sa môže udržiavacia dávka ďalej zvyšovať v týždenných intervaloch o 2 mg/kg/deň. Dávka sa má postupne upravovať, až kým sa nedosiahne optimálna odpoveď. Z dôvodu zvýšeného klírensu v porovnaní s dospelými sa u detí s telesnou hmotnosťou nižšou ako 20 kg odporúča maximálna dávka až do 12 mg/kg/deň. U detí s telesnou hmotnosťou v rozmedzí od 20 kg do menej ako 30 kg sa odporúča maximálna dávka 10 mg/kg/deň a u detí s telesnou hmotnosťou v rozmedzí od 30 kg do menej ako 50 kg sa odporúča maximálna dávka 8 mg/kg/deň, hoci v otvorených štúdiách (pozri časti 4.8 a 5.2) sa dávka do 12 mg/kg/deň použila len u malého počtu týchto detí. </w:t>
      </w:r>
    </w:p>
    <w:p w14:paraId="319C13A1" w14:textId="5A3225CB" w:rsidR="007026E0" w:rsidRPr="005F3A33" w:rsidRDefault="00B138EA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V nasledujúcej tabuľke je zhrnuté odporúčané dávkovanie pri prídavnej liečbe u detí a dospievajúcich s telesnou hmotnosťou nižšou ako 50 kg.</w:t>
      </w:r>
    </w:p>
    <w:p w14:paraId="3F6BEB1B" w14:textId="77777777" w:rsidR="00B138EA" w:rsidRPr="005F3A33" w:rsidRDefault="00B138EA" w:rsidP="005F3A33">
      <w:pPr>
        <w:pStyle w:val="Normlndobloku"/>
        <w:spacing w:after="0"/>
        <w:rPr>
          <w:sz w:val="22"/>
          <w:szCs w:val="22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62C3C" w:rsidRPr="005F3A33" w14:paraId="248753A7" w14:textId="77777777" w:rsidTr="00562C3C">
        <w:tc>
          <w:tcPr>
            <w:tcW w:w="4530" w:type="dxa"/>
          </w:tcPr>
          <w:p w14:paraId="11680D33" w14:textId="7142165A" w:rsidR="00562C3C" w:rsidRPr="005F3A33" w:rsidRDefault="005A6338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Úvod</w:t>
            </w:r>
            <w:r w:rsidR="00941090" w:rsidRPr="005F3A33">
              <w:rPr>
                <w:sz w:val="22"/>
                <w:szCs w:val="22"/>
                <w:lang w:val="sk-SK"/>
              </w:rPr>
              <w:t>ná</w:t>
            </w:r>
            <w:r w:rsidR="00562C3C" w:rsidRPr="005F3A33">
              <w:rPr>
                <w:sz w:val="22"/>
                <w:szCs w:val="22"/>
                <w:lang w:val="sk-SK"/>
              </w:rPr>
              <w:t xml:space="preserve"> dávka </w:t>
            </w:r>
          </w:p>
        </w:tc>
        <w:tc>
          <w:tcPr>
            <w:tcW w:w="4530" w:type="dxa"/>
          </w:tcPr>
          <w:p w14:paraId="5FCF0889" w14:textId="51910476" w:rsidR="00562C3C" w:rsidRPr="005F3A33" w:rsidRDefault="00562C3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2 mg/kg/deň</w:t>
            </w:r>
          </w:p>
        </w:tc>
      </w:tr>
      <w:tr w:rsidR="00562C3C" w:rsidRPr="005F3A33" w14:paraId="73D986E4" w14:textId="77777777" w:rsidTr="00562C3C">
        <w:tc>
          <w:tcPr>
            <w:tcW w:w="4530" w:type="dxa"/>
          </w:tcPr>
          <w:p w14:paraId="76A0E603" w14:textId="1B5BA2CA" w:rsidR="00562C3C" w:rsidRPr="005F3A33" w:rsidRDefault="00562C3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 xml:space="preserve">Jednorazová nárazová dávka </w:t>
            </w:r>
          </w:p>
        </w:tc>
        <w:tc>
          <w:tcPr>
            <w:tcW w:w="4530" w:type="dxa"/>
          </w:tcPr>
          <w:p w14:paraId="15A4F1B6" w14:textId="32FC49F6" w:rsidR="00562C3C" w:rsidRPr="005F3A33" w:rsidRDefault="00562C3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Neodporúča sa</w:t>
            </w:r>
          </w:p>
        </w:tc>
      </w:tr>
      <w:tr w:rsidR="00562C3C" w:rsidRPr="005F3A33" w14:paraId="27129D33" w14:textId="77777777" w:rsidTr="00562C3C">
        <w:tc>
          <w:tcPr>
            <w:tcW w:w="4530" w:type="dxa"/>
          </w:tcPr>
          <w:p w14:paraId="7B18C65F" w14:textId="688663E4" w:rsidR="00562C3C" w:rsidRPr="005F3A33" w:rsidRDefault="00562C3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Titrácia (postupné zvyšovanie)</w:t>
            </w:r>
          </w:p>
        </w:tc>
        <w:tc>
          <w:tcPr>
            <w:tcW w:w="4530" w:type="dxa"/>
          </w:tcPr>
          <w:p w14:paraId="007F19EF" w14:textId="0EE40BD1" w:rsidR="00562C3C" w:rsidRPr="005F3A33" w:rsidRDefault="00562C3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2 mg/kg/deň každý týždeň</w:t>
            </w:r>
          </w:p>
        </w:tc>
      </w:tr>
      <w:tr w:rsidR="00562C3C" w:rsidRPr="005F3A33" w14:paraId="44FEE8CC" w14:textId="77777777" w:rsidTr="00562C3C">
        <w:tc>
          <w:tcPr>
            <w:tcW w:w="4530" w:type="dxa"/>
          </w:tcPr>
          <w:p w14:paraId="102569ED" w14:textId="6D1BFC15" w:rsidR="00562C3C" w:rsidRPr="005F3A33" w:rsidRDefault="00562C3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 xml:space="preserve">Maximálna odporúčaná dávka u pacientov &lt; 20 kg </w:t>
            </w:r>
          </w:p>
        </w:tc>
        <w:tc>
          <w:tcPr>
            <w:tcW w:w="4530" w:type="dxa"/>
          </w:tcPr>
          <w:p w14:paraId="065D5127" w14:textId="07970B91" w:rsidR="00562C3C" w:rsidRPr="005F3A33" w:rsidRDefault="00562C3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až do 12 mg/kg/deň</w:t>
            </w:r>
          </w:p>
        </w:tc>
      </w:tr>
      <w:tr w:rsidR="00562C3C" w:rsidRPr="005F3A33" w14:paraId="13DD2BE1" w14:textId="77777777" w:rsidTr="00562C3C">
        <w:tc>
          <w:tcPr>
            <w:tcW w:w="4530" w:type="dxa"/>
          </w:tcPr>
          <w:p w14:paraId="0235AEF8" w14:textId="3AD0F388" w:rsidR="00562C3C" w:rsidRPr="005F3A33" w:rsidRDefault="00562C3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Maximálna odporúčaná dávka u pacientov ≥ 20 kg až &lt; 30 kg</w:t>
            </w:r>
          </w:p>
        </w:tc>
        <w:tc>
          <w:tcPr>
            <w:tcW w:w="4530" w:type="dxa"/>
          </w:tcPr>
          <w:p w14:paraId="60861B96" w14:textId="03D6B30A" w:rsidR="00562C3C" w:rsidRPr="005F3A33" w:rsidRDefault="00562C3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až do 10 mg/kg/deň</w:t>
            </w:r>
          </w:p>
        </w:tc>
      </w:tr>
      <w:tr w:rsidR="00562C3C" w:rsidRPr="005F3A33" w14:paraId="4E9507CF" w14:textId="77777777" w:rsidTr="00562C3C">
        <w:tc>
          <w:tcPr>
            <w:tcW w:w="4530" w:type="dxa"/>
          </w:tcPr>
          <w:p w14:paraId="26E90DD0" w14:textId="26A2A784" w:rsidR="00562C3C" w:rsidRPr="005F3A33" w:rsidRDefault="00562C3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Maximálna odporúčaná dávka u pacientov ≥ 30 kg až &lt; 50 kg</w:t>
            </w:r>
          </w:p>
        </w:tc>
        <w:tc>
          <w:tcPr>
            <w:tcW w:w="4530" w:type="dxa"/>
          </w:tcPr>
          <w:p w14:paraId="55C3AB72" w14:textId="0B34AB0E" w:rsidR="00562C3C" w:rsidRPr="005F3A33" w:rsidRDefault="00562C3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až do 8 mg/kg/deň</w:t>
            </w:r>
          </w:p>
        </w:tc>
      </w:tr>
    </w:tbl>
    <w:p w14:paraId="19F47866" w14:textId="0EEFB64E" w:rsidR="00562C3C" w:rsidRPr="005F3A33" w:rsidRDefault="00562C3C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15808B65" w14:textId="50E0BBE8" w:rsidR="00A94844" w:rsidRPr="005F3A33" w:rsidRDefault="00562C3C" w:rsidP="005F3A33">
      <w:pPr>
        <w:pStyle w:val="Styl3"/>
        <w:spacing w:after="0"/>
        <w:rPr>
          <w:i/>
          <w:sz w:val="22"/>
          <w:szCs w:val="22"/>
          <w:u w:val="none"/>
          <w:lang w:val="sk-SK"/>
        </w:rPr>
      </w:pPr>
      <w:r w:rsidRPr="005F3A33">
        <w:rPr>
          <w:i/>
          <w:sz w:val="22"/>
          <w:szCs w:val="22"/>
          <w:lang w:val="sk-SK"/>
        </w:rPr>
        <w:t>Nárazová dávka</w:t>
      </w:r>
    </w:p>
    <w:p w14:paraId="79DD8D79" w14:textId="1159D9AC" w:rsidR="00562C3C" w:rsidRPr="005F3A33" w:rsidRDefault="00562C3C" w:rsidP="005F3A33">
      <w:pPr>
        <w:pStyle w:val="Styl3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u w:val="none"/>
          <w:lang w:val="sk-SK"/>
        </w:rPr>
        <w:t>Podávanie nárazovej dávky sa u detí neskúmalo. U dospievajúcich a detí s telesnou hmotnosťou nižšou ako 50 kg sa neodporúča užívanie nárazovej dávky.</w:t>
      </w:r>
    </w:p>
    <w:p w14:paraId="73FE9CF1" w14:textId="77777777" w:rsidR="003007E3" w:rsidRPr="005F3A33" w:rsidRDefault="003007E3" w:rsidP="005F3A33">
      <w:pPr>
        <w:pStyle w:val="Styl3"/>
        <w:spacing w:after="0"/>
        <w:rPr>
          <w:sz w:val="22"/>
          <w:szCs w:val="22"/>
          <w:lang w:val="sk-SK"/>
        </w:rPr>
      </w:pPr>
    </w:p>
    <w:p w14:paraId="4389547E" w14:textId="57D02C97" w:rsidR="00562C3C" w:rsidRPr="005F3A33" w:rsidRDefault="00562C3C" w:rsidP="005F3A33">
      <w:pPr>
        <w:pStyle w:val="Styl3"/>
        <w:spacing w:after="0"/>
        <w:rPr>
          <w:i/>
          <w:sz w:val="22"/>
          <w:szCs w:val="22"/>
          <w:u w:val="none"/>
          <w:lang w:val="sk-SK"/>
        </w:rPr>
      </w:pPr>
      <w:r w:rsidRPr="005F3A33">
        <w:rPr>
          <w:i/>
          <w:sz w:val="22"/>
          <w:szCs w:val="22"/>
          <w:u w:val="none"/>
          <w:lang w:val="sk-SK"/>
        </w:rPr>
        <w:t>Deti mladšie ako 4 roky</w:t>
      </w:r>
    </w:p>
    <w:p w14:paraId="1D317467" w14:textId="589580FB" w:rsidR="00562C3C" w:rsidRPr="005F3A33" w:rsidRDefault="00562C3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Bezpečnosť a účinnosť používania lak</w:t>
      </w:r>
      <w:r w:rsidR="0033534A" w:rsidRPr="005F3A33">
        <w:rPr>
          <w:sz w:val="22"/>
          <w:szCs w:val="22"/>
          <w:lang w:val="sk-SK"/>
        </w:rPr>
        <w:t>ó</w:t>
      </w:r>
      <w:r w:rsidRPr="005F3A33">
        <w:rPr>
          <w:sz w:val="22"/>
          <w:szCs w:val="22"/>
          <w:lang w:val="sk-SK"/>
        </w:rPr>
        <w:t>zamidu u detí vo veku menej ako 4 roky sa doteraz nestanovila. K dispozícii nie sú žiadne údaje.</w:t>
      </w:r>
    </w:p>
    <w:p w14:paraId="09D7B24E" w14:textId="77777777" w:rsidR="003007E3" w:rsidRPr="005F3A33" w:rsidRDefault="003007E3" w:rsidP="005F3A33">
      <w:pPr>
        <w:pStyle w:val="Styl3"/>
        <w:spacing w:after="0"/>
        <w:rPr>
          <w:sz w:val="22"/>
          <w:szCs w:val="22"/>
          <w:lang w:val="sk-SK"/>
        </w:rPr>
      </w:pPr>
    </w:p>
    <w:p w14:paraId="025949FF" w14:textId="77777777" w:rsidR="0004648C" w:rsidRPr="005F3A33" w:rsidRDefault="0004648C" w:rsidP="005F3A33">
      <w:pPr>
        <w:pStyle w:val="Styl3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Spôsob podávania</w:t>
      </w:r>
    </w:p>
    <w:p w14:paraId="3678776E" w14:textId="69023AED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 xml:space="preserve">Filmom obalené tablety </w:t>
      </w:r>
      <w:r w:rsidR="00653D92" w:rsidRPr="005F3A33">
        <w:rPr>
          <w:sz w:val="22"/>
          <w:szCs w:val="22"/>
          <w:lang w:val="sk-SK"/>
        </w:rPr>
        <w:t>lak</w:t>
      </w:r>
      <w:r w:rsidR="0033534A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 xml:space="preserve">idu sú určené na perorálne použitie. </w:t>
      </w:r>
      <w:r w:rsidR="00653D92" w:rsidRPr="005F3A33">
        <w:rPr>
          <w:sz w:val="22"/>
          <w:szCs w:val="22"/>
          <w:lang w:val="sk-SK"/>
        </w:rPr>
        <w:t>Lak</w:t>
      </w:r>
      <w:r w:rsidR="0033534A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 sa môže užívať</w:t>
      </w:r>
      <w:r w:rsidR="00E26E58" w:rsidRPr="005F3A33">
        <w:rPr>
          <w:sz w:val="22"/>
          <w:szCs w:val="22"/>
          <w:lang w:val="sk-SK"/>
        </w:rPr>
        <w:t xml:space="preserve"> s </w:t>
      </w:r>
      <w:r w:rsidRPr="005F3A33">
        <w:rPr>
          <w:sz w:val="22"/>
          <w:szCs w:val="22"/>
          <w:lang w:val="sk-SK"/>
        </w:rPr>
        <w:t>jedlom alebo bez jedla.</w:t>
      </w:r>
    </w:p>
    <w:p w14:paraId="10DF679E" w14:textId="77777777" w:rsidR="0033534A" w:rsidRPr="005F3A33" w:rsidRDefault="0033534A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468A8EDB" w14:textId="77777777" w:rsidR="0004648C" w:rsidRPr="005F3A33" w:rsidRDefault="0004648C" w:rsidP="005F3A33">
      <w:pPr>
        <w:pStyle w:val="Styl2"/>
        <w:spacing w:before="0"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Kontraindikácie</w:t>
      </w:r>
    </w:p>
    <w:p w14:paraId="681A7F63" w14:textId="77777777" w:rsidR="0033534A" w:rsidRPr="005F3A33" w:rsidRDefault="0033534A" w:rsidP="005F3A33">
      <w:pPr>
        <w:pStyle w:val="Normlndobloku"/>
        <w:keepNext/>
        <w:spacing w:after="0"/>
        <w:rPr>
          <w:sz w:val="22"/>
          <w:szCs w:val="22"/>
          <w:lang w:val="sk-SK"/>
        </w:rPr>
      </w:pPr>
    </w:p>
    <w:p w14:paraId="4C973482" w14:textId="77777777" w:rsidR="0004648C" w:rsidRPr="005F3A33" w:rsidRDefault="0004648C" w:rsidP="005F3A33">
      <w:pPr>
        <w:pStyle w:val="Normlndobloku"/>
        <w:keepNext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Precitlivenosť na liečivo alebo na ktorúkoľvek</w:t>
      </w:r>
      <w:r w:rsidR="00E26E58" w:rsidRPr="005F3A33">
        <w:rPr>
          <w:sz w:val="22"/>
          <w:szCs w:val="22"/>
          <w:lang w:val="sk-SK"/>
        </w:rPr>
        <w:t xml:space="preserve"> z </w:t>
      </w:r>
      <w:r w:rsidRPr="005F3A33">
        <w:rPr>
          <w:sz w:val="22"/>
          <w:szCs w:val="22"/>
          <w:lang w:val="sk-SK"/>
        </w:rPr>
        <w:t>pomocných látok uvedených</w:t>
      </w:r>
      <w:r w:rsidR="00E26E58" w:rsidRPr="005F3A33">
        <w:rPr>
          <w:sz w:val="22"/>
          <w:szCs w:val="22"/>
          <w:lang w:val="sk-SK"/>
        </w:rPr>
        <w:t xml:space="preserve"> v </w:t>
      </w:r>
      <w:r w:rsidRPr="005F3A33">
        <w:rPr>
          <w:sz w:val="22"/>
          <w:szCs w:val="22"/>
          <w:lang w:val="sk-SK"/>
        </w:rPr>
        <w:t>časti 6.1.</w:t>
      </w:r>
    </w:p>
    <w:p w14:paraId="5FC64DF8" w14:textId="77777777" w:rsidR="0004648C" w:rsidRPr="005F3A33" w:rsidRDefault="0004648C" w:rsidP="005F3A33">
      <w:pPr>
        <w:pStyle w:val="Normlndobloku"/>
        <w:keepNext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Známa atrioventrikulárna (AV) blokáda II. alebo III. stupňa.</w:t>
      </w:r>
    </w:p>
    <w:p w14:paraId="6596DFF4" w14:textId="77777777" w:rsidR="0033534A" w:rsidRPr="005F3A33" w:rsidRDefault="0033534A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55AA0EC4" w14:textId="77777777" w:rsidR="0004648C" w:rsidRPr="005F3A33" w:rsidRDefault="0004648C" w:rsidP="005F3A33">
      <w:pPr>
        <w:pStyle w:val="Styl2"/>
        <w:spacing w:before="0"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Osobitné upozornenia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opatrenia pri používaní</w:t>
      </w:r>
    </w:p>
    <w:p w14:paraId="5B95DA72" w14:textId="77777777" w:rsidR="0033534A" w:rsidRPr="005F3A33" w:rsidRDefault="0033534A" w:rsidP="005F3A33">
      <w:pPr>
        <w:pStyle w:val="Styl3"/>
        <w:spacing w:after="0"/>
        <w:rPr>
          <w:sz w:val="22"/>
          <w:szCs w:val="22"/>
          <w:lang w:val="sk-SK"/>
        </w:rPr>
      </w:pPr>
    </w:p>
    <w:p w14:paraId="78054FB7" w14:textId="77777777" w:rsidR="0004648C" w:rsidRPr="005F3A33" w:rsidRDefault="0004648C" w:rsidP="005F3A33">
      <w:pPr>
        <w:pStyle w:val="Styl3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Samovražedné predstavy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správanie</w:t>
      </w:r>
    </w:p>
    <w:p w14:paraId="7ED00980" w14:textId="159B746F" w:rsidR="0004648C" w:rsidRPr="005F3A33" w:rsidRDefault="00E26E58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U </w:t>
      </w:r>
      <w:r w:rsidR="0004648C" w:rsidRPr="005F3A33">
        <w:rPr>
          <w:sz w:val="22"/>
          <w:szCs w:val="22"/>
          <w:lang w:val="sk-SK"/>
        </w:rPr>
        <w:t>pacientov liečených antiepileptikami pre rôzne indikácie boli hlásené prípady samovražedných myšlienok</w:t>
      </w:r>
      <w:r w:rsidRPr="005F3A33">
        <w:rPr>
          <w:sz w:val="22"/>
          <w:szCs w:val="22"/>
          <w:lang w:val="sk-SK"/>
        </w:rPr>
        <w:t xml:space="preserve"> a </w:t>
      </w:r>
      <w:r w:rsidR="0004648C" w:rsidRPr="005F3A33">
        <w:rPr>
          <w:sz w:val="22"/>
          <w:szCs w:val="22"/>
          <w:lang w:val="sk-SK"/>
        </w:rPr>
        <w:t>správania. Meta-analýza randomizovaných, placebom kontrolovaných skúšaní</w:t>
      </w:r>
      <w:r w:rsidRPr="005F3A33">
        <w:rPr>
          <w:sz w:val="22"/>
          <w:szCs w:val="22"/>
          <w:lang w:val="sk-SK"/>
        </w:rPr>
        <w:t xml:space="preserve"> s </w:t>
      </w:r>
      <w:r w:rsidR="0004648C" w:rsidRPr="005F3A33">
        <w:rPr>
          <w:sz w:val="22"/>
          <w:szCs w:val="22"/>
          <w:lang w:val="sk-SK"/>
        </w:rPr>
        <w:t>antiepileptikami preukázala mierne zvýšené riziko samovražedných myšlienok</w:t>
      </w:r>
      <w:r w:rsidRPr="005F3A33">
        <w:rPr>
          <w:sz w:val="22"/>
          <w:szCs w:val="22"/>
          <w:lang w:val="sk-SK"/>
        </w:rPr>
        <w:t xml:space="preserve"> a </w:t>
      </w:r>
      <w:r w:rsidR="0004648C" w:rsidRPr="005F3A33">
        <w:rPr>
          <w:sz w:val="22"/>
          <w:szCs w:val="22"/>
          <w:lang w:val="sk-SK"/>
        </w:rPr>
        <w:t>správania. Mechanizmus vzniku tohto rizika nie je známy</w:t>
      </w:r>
      <w:r w:rsidRPr="005F3A33">
        <w:rPr>
          <w:sz w:val="22"/>
          <w:szCs w:val="22"/>
          <w:lang w:val="sk-SK"/>
        </w:rPr>
        <w:t xml:space="preserve"> a </w:t>
      </w:r>
      <w:r w:rsidR="0004648C" w:rsidRPr="005F3A33">
        <w:rPr>
          <w:sz w:val="22"/>
          <w:szCs w:val="22"/>
          <w:lang w:val="sk-SK"/>
        </w:rPr>
        <w:t xml:space="preserve">dostupné údaje nevylučujú možnosť zvýšeného rizika ani pre </w:t>
      </w:r>
      <w:r w:rsidR="00653D92" w:rsidRPr="005F3A33">
        <w:rPr>
          <w:sz w:val="22"/>
          <w:szCs w:val="22"/>
          <w:lang w:val="sk-SK"/>
        </w:rPr>
        <w:t>lak</w:t>
      </w:r>
      <w:r w:rsidR="0033534A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="0004648C" w:rsidRPr="005F3A33">
        <w:rPr>
          <w:sz w:val="22"/>
          <w:szCs w:val="22"/>
          <w:lang w:val="sk-SK"/>
        </w:rPr>
        <w:t>id.</w:t>
      </w:r>
      <w:r w:rsidRPr="005F3A33">
        <w:rPr>
          <w:sz w:val="22"/>
          <w:szCs w:val="22"/>
          <w:lang w:val="sk-SK"/>
        </w:rPr>
        <w:t xml:space="preserve"> </w:t>
      </w:r>
      <w:r w:rsidR="007B4277" w:rsidRPr="005F3A33">
        <w:rPr>
          <w:sz w:val="22"/>
          <w:szCs w:val="22"/>
          <w:lang w:val="sk-SK"/>
        </w:rPr>
        <w:t>Z</w:t>
      </w:r>
      <w:r w:rsidRPr="005F3A33">
        <w:rPr>
          <w:sz w:val="22"/>
          <w:szCs w:val="22"/>
          <w:lang w:val="sk-SK"/>
        </w:rPr>
        <w:t> </w:t>
      </w:r>
      <w:r w:rsidR="0004648C" w:rsidRPr="005F3A33">
        <w:rPr>
          <w:sz w:val="22"/>
          <w:szCs w:val="22"/>
          <w:lang w:val="sk-SK"/>
        </w:rPr>
        <w:t>tohto dôvodu sa majú</w:t>
      </w:r>
      <w:r w:rsidRPr="005F3A33">
        <w:rPr>
          <w:sz w:val="22"/>
          <w:szCs w:val="22"/>
          <w:lang w:val="sk-SK"/>
        </w:rPr>
        <w:t xml:space="preserve"> u </w:t>
      </w:r>
      <w:r w:rsidR="0004648C" w:rsidRPr="005F3A33">
        <w:rPr>
          <w:sz w:val="22"/>
          <w:szCs w:val="22"/>
          <w:lang w:val="sk-SK"/>
        </w:rPr>
        <w:t xml:space="preserve">pacientov sledovať </w:t>
      </w:r>
      <w:r w:rsidR="006A085C" w:rsidRPr="005F3A33">
        <w:rPr>
          <w:sz w:val="22"/>
          <w:szCs w:val="22"/>
          <w:lang w:val="sk-SK"/>
        </w:rPr>
        <w:t xml:space="preserve">prejavy </w:t>
      </w:r>
      <w:r w:rsidR="0004648C" w:rsidRPr="005F3A33">
        <w:rPr>
          <w:sz w:val="22"/>
          <w:szCs w:val="22"/>
          <w:lang w:val="sk-SK"/>
        </w:rPr>
        <w:t>samovražedných myšlienok</w:t>
      </w:r>
      <w:r w:rsidRPr="005F3A33">
        <w:rPr>
          <w:sz w:val="22"/>
          <w:szCs w:val="22"/>
          <w:lang w:val="sk-SK"/>
        </w:rPr>
        <w:t xml:space="preserve"> a </w:t>
      </w:r>
      <w:r w:rsidR="0004648C" w:rsidRPr="005F3A33">
        <w:rPr>
          <w:sz w:val="22"/>
          <w:szCs w:val="22"/>
          <w:lang w:val="sk-SK"/>
        </w:rPr>
        <w:t>správania, prípadne sa má zvoliť vhodná liečba. Pacientom (a ich opatrovateľom) sa má odporučiť, aby</w:t>
      </w:r>
      <w:r w:rsidRPr="005F3A33">
        <w:rPr>
          <w:sz w:val="22"/>
          <w:szCs w:val="22"/>
          <w:lang w:val="sk-SK"/>
        </w:rPr>
        <w:t xml:space="preserve"> v </w:t>
      </w:r>
      <w:r w:rsidR="0004648C" w:rsidRPr="005F3A33">
        <w:rPr>
          <w:sz w:val="22"/>
          <w:szCs w:val="22"/>
          <w:lang w:val="sk-SK"/>
        </w:rPr>
        <w:t>prípade, že sa</w:t>
      </w:r>
      <w:r w:rsidRPr="005F3A33">
        <w:rPr>
          <w:sz w:val="22"/>
          <w:szCs w:val="22"/>
          <w:lang w:val="sk-SK"/>
        </w:rPr>
        <w:t xml:space="preserve"> u </w:t>
      </w:r>
      <w:r w:rsidR="0004648C" w:rsidRPr="005F3A33">
        <w:rPr>
          <w:sz w:val="22"/>
          <w:szCs w:val="22"/>
          <w:lang w:val="sk-SK"/>
        </w:rPr>
        <w:t xml:space="preserve">nich objavia </w:t>
      </w:r>
      <w:r w:rsidR="006A085C" w:rsidRPr="005F3A33">
        <w:rPr>
          <w:sz w:val="22"/>
          <w:szCs w:val="22"/>
          <w:lang w:val="sk-SK"/>
        </w:rPr>
        <w:t xml:space="preserve">prejavy </w:t>
      </w:r>
      <w:r w:rsidR="0004648C" w:rsidRPr="005F3A33">
        <w:rPr>
          <w:sz w:val="22"/>
          <w:szCs w:val="22"/>
          <w:lang w:val="sk-SK"/>
        </w:rPr>
        <w:t>samovražedných myšlienok alebo správania, okamžite vyhľadali lekársku pomoc (pozri časť 4.8).</w:t>
      </w:r>
    </w:p>
    <w:p w14:paraId="32E00B6A" w14:textId="77777777" w:rsidR="003007E3" w:rsidRPr="005F3A33" w:rsidRDefault="003007E3" w:rsidP="005F3A33">
      <w:pPr>
        <w:pStyle w:val="Styl3"/>
        <w:spacing w:after="0"/>
        <w:rPr>
          <w:sz w:val="22"/>
          <w:szCs w:val="22"/>
          <w:lang w:val="sk-SK"/>
        </w:rPr>
      </w:pPr>
    </w:p>
    <w:p w14:paraId="0E09749B" w14:textId="77777777" w:rsidR="0004648C" w:rsidRPr="005F3A33" w:rsidRDefault="0004648C" w:rsidP="005F3A33">
      <w:pPr>
        <w:pStyle w:val="Styl3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Rytmus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vodivosť srdca</w:t>
      </w:r>
    </w:p>
    <w:p w14:paraId="1BCB1097" w14:textId="633F1D26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V klinických skúšaniach</w:t>
      </w:r>
      <w:r w:rsidR="00E26E58" w:rsidRPr="005F3A33">
        <w:rPr>
          <w:sz w:val="22"/>
          <w:szCs w:val="22"/>
          <w:lang w:val="sk-SK"/>
        </w:rPr>
        <w:t xml:space="preserve"> s </w:t>
      </w:r>
      <w:r w:rsidR="00653D92" w:rsidRPr="005F3A33">
        <w:rPr>
          <w:sz w:val="22"/>
          <w:szCs w:val="22"/>
          <w:lang w:val="sk-SK"/>
        </w:rPr>
        <w:t>lak</w:t>
      </w:r>
      <w:r w:rsidR="0033534A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 xml:space="preserve">idom bolo pozorované od dávky závislé predĺženie PR intervalu. </w:t>
      </w:r>
      <w:r w:rsidR="00D73859" w:rsidRPr="005F3A33">
        <w:rPr>
          <w:sz w:val="22"/>
          <w:szCs w:val="22"/>
          <w:lang w:val="sk-SK"/>
        </w:rPr>
        <w:t>Lak</w:t>
      </w:r>
      <w:r w:rsidR="0033534A" w:rsidRPr="005F3A33">
        <w:rPr>
          <w:sz w:val="22"/>
          <w:szCs w:val="22"/>
          <w:lang w:val="sk-SK"/>
        </w:rPr>
        <w:t>ó</w:t>
      </w:r>
      <w:r w:rsidR="00D73859" w:rsidRPr="005F3A33">
        <w:rPr>
          <w:sz w:val="22"/>
          <w:szCs w:val="22"/>
          <w:lang w:val="sk-SK"/>
        </w:rPr>
        <w:t>zamid sa má používať s opatrnosťou u pacientov s už existujúcimi proarytmickými stavmi, ako napríklad pacienti so známymi poruchami vodivosti srdca alebo so závažným ochorením srdca (napr. ischémia/infarkt myokardu, zlyhanie srdca, štrukturálne ochorenie srdca alebo srdcová sodíková kanálopatia) alebo pacienti liečení liekmi ovplyvňujúcimi vodivosť srdca vrátane antiarytmík a antiepileptík blokujúcich sodíkové kanály (pozri časť 4.5), ako aj u starších pacientov.</w:t>
      </w:r>
    </w:p>
    <w:p w14:paraId="58481FC2" w14:textId="5AA8A208" w:rsidR="0004648C" w:rsidRPr="005F3A33" w:rsidRDefault="00E26E58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U </w:t>
      </w:r>
      <w:r w:rsidR="0004648C" w:rsidRPr="005F3A33">
        <w:rPr>
          <w:sz w:val="22"/>
          <w:szCs w:val="22"/>
          <w:lang w:val="sk-SK"/>
        </w:rPr>
        <w:t xml:space="preserve">týchto pacientov sa má zvážiť EKG vyšetrenie pred zvýšením dávky </w:t>
      </w:r>
      <w:r w:rsidR="00653D92" w:rsidRPr="005F3A33">
        <w:rPr>
          <w:sz w:val="22"/>
          <w:szCs w:val="22"/>
          <w:lang w:val="sk-SK"/>
        </w:rPr>
        <w:t>lak</w:t>
      </w:r>
      <w:r w:rsidR="0033534A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="0004648C" w:rsidRPr="005F3A33">
        <w:rPr>
          <w:sz w:val="22"/>
          <w:szCs w:val="22"/>
          <w:lang w:val="sk-SK"/>
        </w:rPr>
        <w:t>idu nad 400</w:t>
      </w:r>
      <w:r w:rsidRPr="005F3A33">
        <w:rPr>
          <w:sz w:val="22"/>
          <w:szCs w:val="22"/>
          <w:lang w:val="sk-SK"/>
        </w:rPr>
        <w:t> mg</w:t>
      </w:r>
      <w:r w:rsidR="0004648C" w:rsidRPr="005F3A33">
        <w:rPr>
          <w:sz w:val="22"/>
          <w:szCs w:val="22"/>
          <w:lang w:val="sk-SK"/>
        </w:rPr>
        <w:t>/deň</w:t>
      </w:r>
      <w:r w:rsidRPr="005F3A33">
        <w:rPr>
          <w:sz w:val="22"/>
          <w:szCs w:val="22"/>
          <w:lang w:val="sk-SK"/>
        </w:rPr>
        <w:t xml:space="preserve"> a </w:t>
      </w:r>
      <w:r w:rsidR="0004648C" w:rsidRPr="005F3A33">
        <w:rPr>
          <w:sz w:val="22"/>
          <w:szCs w:val="22"/>
          <w:lang w:val="sk-SK"/>
        </w:rPr>
        <w:t xml:space="preserve">potom, keď sa </w:t>
      </w:r>
      <w:r w:rsidR="00653D92" w:rsidRPr="005F3A33">
        <w:rPr>
          <w:sz w:val="22"/>
          <w:szCs w:val="22"/>
          <w:lang w:val="sk-SK"/>
        </w:rPr>
        <w:t>lak</w:t>
      </w:r>
      <w:r w:rsidR="0033534A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="0004648C" w:rsidRPr="005F3A33">
        <w:rPr>
          <w:sz w:val="22"/>
          <w:szCs w:val="22"/>
          <w:lang w:val="sk-SK"/>
        </w:rPr>
        <w:t>id vytitruje do rovnovážneho stavu.</w:t>
      </w:r>
    </w:p>
    <w:p w14:paraId="18CD4F5D" w14:textId="77777777" w:rsidR="00A94844" w:rsidRPr="005F3A33" w:rsidRDefault="00A94844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21757D00" w14:textId="19FD324B" w:rsidR="00A94844" w:rsidRPr="005F3A33" w:rsidRDefault="00ED63D8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V placebom kontrolovaných skúšaniach s lak</w:t>
      </w:r>
      <w:r w:rsidR="0033534A" w:rsidRPr="005F3A33">
        <w:rPr>
          <w:sz w:val="22"/>
          <w:szCs w:val="22"/>
          <w:lang w:val="sk-SK"/>
        </w:rPr>
        <w:t>ó</w:t>
      </w:r>
      <w:r w:rsidRPr="005F3A33">
        <w:rPr>
          <w:sz w:val="22"/>
          <w:szCs w:val="22"/>
          <w:lang w:val="sk-SK"/>
        </w:rPr>
        <w:t>zamidom u pacientov s epilepsiou sa nezaznamenala atriálna fibrilácia ani flutter; obidve sa však zaznamenali v nezaslepených skúšaniach s epilepsiou a v skúsenostiach po uvedení lieku na trh.</w:t>
      </w:r>
    </w:p>
    <w:p w14:paraId="64E971CB" w14:textId="217F33FA" w:rsidR="00ED63D8" w:rsidRPr="005F3A33" w:rsidRDefault="00ED63D8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4C95EAB6" w14:textId="77777777" w:rsidR="00ED63D8" w:rsidRPr="005F3A33" w:rsidRDefault="00ED63D8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V skúsenostiach po uvedení lieku na trh sa zaznamenala AV blokáda (vrátane druhého alebo vyššieho stupňa AV blokády). U pacientov s proarytmickými stavmi bola hlásená ventrikulárna tachyarytmia. V zriedkavých prípadoch tieto udalosti viedli k asystole, zástave srdca a úmrtiu u pacientov s už existujúcimi proarytmickými stavmi.</w:t>
      </w:r>
    </w:p>
    <w:p w14:paraId="176A5D88" w14:textId="77777777" w:rsidR="00A94844" w:rsidRPr="005F3A33" w:rsidRDefault="00A94844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653AA2B2" w14:textId="27F9B14C" w:rsidR="0013674C" w:rsidRPr="005F3A33" w:rsidRDefault="00ED63D8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Pacienti majú byť poučení o príznakoch srdcovej arytmie (napr. pomalý, rýchly alebo nepravidelný pulz, palpitácie, dýchavičnosť, pocit točenia hlavy, mdloba). Pacientom sa má odporučiť, aby v prípade výskytu týchto príznakov ihneď vyhľadali lekársku pomoc.</w:t>
      </w:r>
    </w:p>
    <w:p w14:paraId="5822BA5F" w14:textId="77777777" w:rsidR="003007E3" w:rsidRPr="005F3A33" w:rsidRDefault="003007E3" w:rsidP="005F3A33">
      <w:pPr>
        <w:pStyle w:val="Styl3"/>
        <w:spacing w:after="0"/>
        <w:rPr>
          <w:sz w:val="22"/>
          <w:szCs w:val="22"/>
          <w:lang w:val="sk-SK"/>
        </w:rPr>
      </w:pPr>
    </w:p>
    <w:p w14:paraId="10D83CE5" w14:textId="77777777" w:rsidR="0004648C" w:rsidRPr="005F3A33" w:rsidRDefault="0004648C" w:rsidP="005F3A33">
      <w:pPr>
        <w:pStyle w:val="Styl3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Závrat</w:t>
      </w:r>
    </w:p>
    <w:p w14:paraId="52A4D995" w14:textId="31138248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 xml:space="preserve">Pri liečbe </w:t>
      </w:r>
      <w:r w:rsidR="00653D92" w:rsidRPr="005F3A33">
        <w:rPr>
          <w:sz w:val="22"/>
          <w:szCs w:val="22"/>
          <w:lang w:val="sk-SK"/>
        </w:rPr>
        <w:t>lak</w:t>
      </w:r>
      <w:r w:rsidR="0033534A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 xml:space="preserve">idom sa objavovali závraty, ktoré môžu mať za následok väčší výskyt náhodných poranení alebo </w:t>
      </w:r>
      <w:r w:rsidR="00320A4C" w:rsidRPr="005F3A33">
        <w:rPr>
          <w:sz w:val="22"/>
          <w:szCs w:val="22"/>
          <w:lang w:val="sk-SK"/>
        </w:rPr>
        <w:t>pádov. Pacienti</w:t>
      </w:r>
      <w:r w:rsidRPr="005F3A33">
        <w:rPr>
          <w:sz w:val="22"/>
          <w:szCs w:val="22"/>
          <w:lang w:val="sk-SK"/>
        </w:rPr>
        <w:t xml:space="preserve"> </w:t>
      </w:r>
      <w:r w:rsidR="006A085C" w:rsidRPr="005F3A33">
        <w:rPr>
          <w:sz w:val="22"/>
          <w:szCs w:val="22"/>
          <w:lang w:val="sk-SK"/>
        </w:rPr>
        <w:t>majú</w:t>
      </w:r>
      <w:r w:rsidRPr="005F3A33">
        <w:rPr>
          <w:sz w:val="22"/>
          <w:szCs w:val="22"/>
          <w:lang w:val="sk-SK"/>
        </w:rPr>
        <w:t xml:space="preserve"> byť poučení o tom, aby boli opatrní, pokým nie sú oboznámení</w:t>
      </w:r>
      <w:r w:rsidR="00E26E58" w:rsidRPr="005F3A33">
        <w:rPr>
          <w:sz w:val="22"/>
          <w:szCs w:val="22"/>
          <w:lang w:val="sk-SK"/>
        </w:rPr>
        <w:t xml:space="preserve"> s </w:t>
      </w:r>
      <w:r w:rsidRPr="005F3A33">
        <w:rPr>
          <w:sz w:val="22"/>
          <w:szCs w:val="22"/>
          <w:lang w:val="sk-SK"/>
        </w:rPr>
        <w:t>možnými účinkami tohto lieku (pozri časť 4.8).</w:t>
      </w:r>
    </w:p>
    <w:p w14:paraId="4754B8AF" w14:textId="77777777" w:rsidR="003007E3" w:rsidRPr="005F3A33" w:rsidRDefault="003007E3" w:rsidP="005F3A33">
      <w:pPr>
        <w:pStyle w:val="Styl3"/>
        <w:spacing w:after="0"/>
        <w:rPr>
          <w:sz w:val="22"/>
          <w:szCs w:val="22"/>
          <w:lang w:val="sk-SK"/>
        </w:rPr>
      </w:pPr>
    </w:p>
    <w:p w14:paraId="51C36CC7" w14:textId="043BC712" w:rsidR="002D33D9" w:rsidRPr="005F3A33" w:rsidRDefault="002D33D9" w:rsidP="005F3A33">
      <w:pPr>
        <w:pStyle w:val="Styl3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Možné elektroklinické zhoršenie špecifických epileptických syndrómov u detí</w:t>
      </w:r>
    </w:p>
    <w:p w14:paraId="7D57BD35" w14:textId="5479DD8B" w:rsidR="002D33D9" w:rsidRPr="005F3A33" w:rsidRDefault="002D33D9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Bezpečnosť a účinnosť používania lak</w:t>
      </w:r>
      <w:r w:rsidR="0033534A" w:rsidRPr="005F3A33">
        <w:rPr>
          <w:sz w:val="22"/>
          <w:szCs w:val="22"/>
          <w:lang w:val="sk-SK"/>
        </w:rPr>
        <w:t>ó</w:t>
      </w:r>
      <w:r w:rsidRPr="005F3A33">
        <w:rPr>
          <w:sz w:val="22"/>
          <w:szCs w:val="22"/>
          <w:lang w:val="sk-SK"/>
        </w:rPr>
        <w:t>zamidu u pediatrických pacientov s príznakmi epilepsie, u ktorých môžu koexistovať generalizované a fokálne záchvaty, sa nestanovila.</w:t>
      </w:r>
    </w:p>
    <w:p w14:paraId="183DFA2D" w14:textId="77777777" w:rsidR="003007E3" w:rsidRPr="005F3A33" w:rsidRDefault="003007E3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193C1268" w14:textId="77777777" w:rsidR="0004648C" w:rsidRPr="005F3A33" w:rsidRDefault="0004648C" w:rsidP="005F3A33">
      <w:pPr>
        <w:pStyle w:val="Styl2"/>
        <w:spacing w:before="0"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Liekové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iné interakcie</w:t>
      </w:r>
    </w:p>
    <w:p w14:paraId="1CB359B4" w14:textId="77777777" w:rsidR="003007E3" w:rsidRPr="005F3A33" w:rsidRDefault="003007E3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3BAB4B31" w14:textId="62351215" w:rsidR="00A94844" w:rsidRPr="005F3A33" w:rsidRDefault="00EB43F8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Lak</w:t>
      </w:r>
      <w:r w:rsidR="0033534A" w:rsidRPr="005F3A33">
        <w:rPr>
          <w:sz w:val="22"/>
          <w:szCs w:val="22"/>
          <w:lang w:val="sk-SK"/>
        </w:rPr>
        <w:t>ó</w:t>
      </w:r>
      <w:r w:rsidRPr="005F3A33">
        <w:rPr>
          <w:sz w:val="22"/>
          <w:szCs w:val="22"/>
          <w:lang w:val="sk-SK"/>
        </w:rPr>
        <w:t xml:space="preserve">zamid sa má používať s opatrnosťou u pacientov liečených liekmi so známym vplyvom na predĺženie PR intervalu (vrátane antiepileptík blokujúcich sodíkové kanály) a u pacientov liečených antiarytmikami. Avšak, analýza podskupín pacientov z klinických štúdií nezistila zvýšený rozsah predĺženia PR intervalu u pacientov súčasne užívajúcich karbamazepín alebo lamotrigín. </w:t>
      </w:r>
    </w:p>
    <w:p w14:paraId="32F7B3C6" w14:textId="77777777" w:rsidR="00A94844" w:rsidRPr="005F3A33" w:rsidRDefault="00A94844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3FD52F12" w14:textId="1F7922BE" w:rsidR="0004648C" w:rsidRPr="005F3A33" w:rsidRDefault="0004648C" w:rsidP="005F3A33">
      <w:pPr>
        <w:pStyle w:val="Normlndobloku"/>
        <w:keepNext/>
        <w:spacing w:after="0"/>
        <w:rPr>
          <w:sz w:val="22"/>
          <w:szCs w:val="22"/>
          <w:u w:val="single"/>
          <w:lang w:val="sk-SK"/>
        </w:rPr>
      </w:pPr>
      <w:r w:rsidRPr="005F3A33">
        <w:rPr>
          <w:sz w:val="22"/>
          <w:szCs w:val="22"/>
          <w:u w:val="single"/>
          <w:lang w:val="sk-SK"/>
        </w:rPr>
        <w:t xml:space="preserve">Údaje </w:t>
      </w:r>
      <w:r w:rsidR="00D1581E" w:rsidRPr="005F3A33">
        <w:rPr>
          <w:sz w:val="22"/>
          <w:szCs w:val="22"/>
          <w:u w:val="single"/>
          <w:lang w:val="sk-SK"/>
        </w:rPr>
        <w:t>in</w:t>
      </w:r>
      <w:r w:rsidR="00A94844" w:rsidRPr="005F3A33">
        <w:rPr>
          <w:i/>
          <w:sz w:val="22"/>
          <w:szCs w:val="22"/>
          <w:u w:val="single"/>
          <w:lang w:val="sk-SK"/>
        </w:rPr>
        <w:t> </w:t>
      </w:r>
      <w:r w:rsidR="00D1581E" w:rsidRPr="005F3A33">
        <w:rPr>
          <w:sz w:val="22"/>
          <w:szCs w:val="22"/>
          <w:u w:val="single"/>
          <w:lang w:val="sk-SK"/>
        </w:rPr>
        <w:t>vitro</w:t>
      </w:r>
    </w:p>
    <w:p w14:paraId="707B9436" w14:textId="688D0911" w:rsidR="0004648C" w:rsidRPr="005F3A33" w:rsidRDefault="0004648C" w:rsidP="005F3A33">
      <w:pPr>
        <w:pStyle w:val="Normlndobloku"/>
        <w:keepNext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 xml:space="preserve">Údaje vo všeobecnosti naznačujú, že </w:t>
      </w:r>
      <w:r w:rsidR="00653D92" w:rsidRPr="005F3A33">
        <w:rPr>
          <w:sz w:val="22"/>
          <w:szCs w:val="22"/>
          <w:lang w:val="sk-SK"/>
        </w:rPr>
        <w:t>lak</w:t>
      </w:r>
      <w:r w:rsidR="0033534A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 má nízky potenciál pre interakcie.</w:t>
      </w:r>
      <w:r w:rsidR="00E26E58" w:rsidRPr="005F3A33">
        <w:rPr>
          <w:sz w:val="22"/>
          <w:szCs w:val="22"/>
          <w:lang w:val="sk-SK"/>
        </w:rPr>
        <w:t xml:space="preserve"> </w:t>
      </w:r>
      <w:r w:rsidR="006A085C" w:rsidRPr="005F3A33">
        <w:rPr>
          <w:sz w:val="22"/>
          <w:szCs w:val="22"/>
          <w:lang w:val="sk-SK"/>
        </w:rPr>
        <w:t>V </w:t>
      </w:r>
      <w:r w:rsidRPr="005F3A33">
        <w:rPr>
          <w:sz w:val="22"/>
          <w:szCs w:val="22"/>
          <w:lang w:val="sk-SK"/>
        </w:rPr>
        <w:t xml:space="preserve">štúdiách </w:t>
      </w:r>
      <w:r w:rsidR="00D1581E" w:rsidRPr="005F3A33">
        <w:rPr>
          <w:rStyle w:val="Bacil"/>
          <w:sz w:val="22"/>
          <w:szCs w:val="22"/>
          <w:lang w:val="sk-SK"/>
        </w:rPr>
        <w:t>in vitro</w:t>
      </w:r>
      <w:r w:rsidRPr="005F3A33">
        <w:rPr>
          <w:sz w:val="22"/>
          <w:szCs w:val="22"/>
          <w:lang w:val="sk-SK"/>
        </w:rPr>
        <w:t xml:space="preserve"> nedochádzalo</w:t>
      </w:r>
      <w:r w:rsidR="00E26E58" w:rsidRPr="005F3A33">
        <w:rPr>
          <w:sz w:val="22"/>
          <w:szCs w:val="22"/>
          <w:lang w:val="sk-SK"/>
        </w:rPr>
        <w:t xml:space="preserve"> k </w:t>
      </w:r>
      <w:r w:rsidRPr="005F3A33">
        <w:rPr>
          <w:sz w:val="22"/>
          <w:szCs w:val="22"/>
          <w:lang w:val="sk-SK"/>
        </w:rPr>
        <w:t>indukcii enzýmov CYP1A2, 2B6,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2C9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neinhibovali sa enzýmy CYP1A1, 1A2, 2A6, 2B6, 2C8, 2C9, 2D6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 xml:space="preserve">2E1 </w:t>
      </w:r>
      <w:r w:rsidR="00653D92" w:rsidRPr="005F3A33">
        <w:rPr>
          <w:sz w:val="22"/>
          <w:szCs w:val="22"/>
          <w:lang w:val="sk-SK"/>
        </w:rPr>
        <w:t>lak</w:t>
      </w:r>
      <w:r w:rsidR="0033534A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idom</w:t>
      </w:r>
      <w:r w:rsidR="00E26E58" w:rsidRPr="005F3A33">
        <w:rPr>
          <w:sz w:val="22"/>
          <w:szCs w:val="22"/>
          <w:lang w:val="sk-SK"/>
        </w:rPr>
        <w:t xml:space="preserve"> v </w:t>
      </w:r>
      <w:r w:rsidRPr="005F3A33">
        <w:rPr>
          <w:sz w:val="22"/>
          <w:szCs w:val="22"/>
          <w:lang w:val="sk-SK"/>
        </w:rPr>
        <w:t xml:space="preserve">plazmatických koncentráciách dosahovaných pri klinických skúšaniach. Štúdia </w:t>
      </w:r>
      <w:r w:rsidR="00D1581E" w:rsidRPr="005F3A33">
        <w:rPr>
          <w:rStyle w:val="Bacil"/>
          <w:sz w:val="22"/>
          <w:szCs w:val="22"/>
          <w:lang w:val="sk-SK"/>
        </w:rPr>
        <w:t>in vitro</w:t>
      </w:r>
      <w:r w:rsidRPr="005F3A33">
        <w:rPr>
          <w:sz w:val="22"/>
          <w:szCs w:val="22"/>
          <w:lang w:val="sk-SK"/>
        </w:rPr>
        <w:t xml:space="preserve"> ukázala, že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 nie je</w:t>
      </w:r>
      <w:r w:rsidR="00E26E58" w:rsidRPr="005F3A33">
        <w:rPr>
          <w:sz w:val="22"/>
          <w:szCs w:val="22"/>
          <w:lang w:val="sk-SK"/>
        </w:rPr>
        <w:t xml:space="preserve"> v </w:t>
      </w:r>
      <w:r w:rsidRPr="005F3A33">
        <w:rPr>
          <w:sz w:val="22"/>
          <w:szCs w:val="22"/>
          <w:lang w:val="sk-SK"/>
        </w:rPr>
        <w:t>črevách prenášaný prostredníctvom P</w:t>
      </w:r>
      <w:r w:rsidR="00A56688" w:rsidRPr="005F3A33">
        <w:rPr>
          <w:sz w:val="22"/>
          <w:szCs w:val="22"/>
          <w:lang w:val="sk-SK"/>
        </w:rPr>
        <w:noBreakHyphen/>
      </w:r>
      <w:r w:rsidRPr="005F3A33">
        <w:rPr>
          <w:sz w:val="22"/>
          <w:szCs w:val="22"/>
          <w:lang w:val="sk-SK"/>
        </w:rPr>
        <w:t xml:space="preserve">glykoproteínu. </w:t>
      </w:r>
      <w:r w:rsidR="00D1581E" w:rsidRPr="005F3A33">
        <w:rPr>
          <w:rStyle w:val="Bacil"/>
          <w:sz w:val="22"/>
          <w:szCs w:val="22"/>
          <w:lang w:val="sk-SK"/>
        </w:rPr>
        <w:t>In vitro</w:t>
      </w:r>
      <w:r w:rsidRPr="005F3A33">
        <w:rPr>
          <w:sz w:val="22"/>
          <w:szCs w:val="22"/>
          <w:lang w:val="sk-SK"/>
        </w:rPr>
        <w:t xml:space="preserve"> údaje ukazujú, že CYP2C9, CYP2C19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CYP3A4 sú schopné katalyzovať tvorbu O-desmetylmetabolitu.</w:t>
      </w:r>
    </w:p>
    <w:p w14:paraId="27852190" w14:textId="77777777" w:rsidR="003007E3" w:rsidRPr="005F3A33" w:rsidRDefault="003007E3" w:rsidP="005F3A33">
      <w:pPr>
        <w:pStyle w:val="Styl3"/>
        <w:spacing w:after="0"/>
        <w:rPr>
          <w:sz w:val="22"/>
          <w:szCs w:val="22"/>
          <w:lang w:val="sk-SK"/>
        </w:rPr>
      </w:pPr>
    </w:p>
    <w:p w14:paraId="4FF1D12E" w14:textId="606C5DE0" w:rsidR="0004648C" w:rsidRPr="005F3A33" w:rsidRDefault="0004648C" w:rsidP="005F3A33">
      <w:pPr>
        <w:pStyle w:val="Styl3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 xml:space="preserve">Údaje </w:t>
      </w:r>
      <w:r w:rsidR="00D1581E" w:rsidRPr="005F3A33">
        <w:rPr>
          <w:rStyle w:val="Bacil"/>
          <w:sz w:val="22"/>
          <w:szCs w:val="22"/>
          <w:lang w:val="sk-SK"/>
        </w:rPr>
        <w:t>in vivo</w:t>
      </w:r>
    </w:p>
    <w:p w14:paraId="0AF2AB67" w14:textId="2B688238" w:rsidR="0004648C" w:rsidRPr="005F3A33" w:rsidRDefault="00653D92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Lak</w:t>
      </w:r>
      <w:r w:rsidR="0033534A" w:rsidRPr="005F3A33">
        <w:rPr>
          <w:sz w:val="22"/>
          <w:szCs w:val="22"/>
          <w:lang w:val="sk-SK"/>
        </w:rPr>
        <w:t>ó</w:t>
      </w:r>
      <w:r w:rsidRPr="005F3A33">
        <w:rPr>
          <w:sz w:val="22"/>
          <w:szCs w:val="22"/>
          <w:lang w:val="sk-SK"/>
        </w:rPr>
        <w:t>zam</w:t>
      </w:r>
      <w:r w:rsidR="0004648C" w:rsidRPr="005F3A33">
        <w:rPr>
          <w:sz w:val="22"/>
          <w:szCs w:val="22"/>
          <w:lang w:val="sk-SK"/>
        </w:rPr>
        <w:t>id</w:t>
      </w:r>
      <w:r w:rsidR="00E26E58" w:rsidRPr="005F3A33">
        <w:rPr>
          <w:sz w:val="22"/>
          <w:szCs w:val="22"/>
          <w:lang w:val="sk-SK"/>
        </w:rPr>
        <w:t xml:space="preserve"> v </w:t>
      </w:r>
      <w:r w:rsidR="0004648C" w:rsidRPr="005F3A33">
        <w:rPr>
          <w:sz w:val="22"/>
          <w:szCs w:val="22"/>
          <w:lang w:val="sk-SK"/>
        </w:rPr>
        <w:t>klinicky významnej miere neinhibuje ani neindukuje CYP2C19</w:t>
      </w:r>
      <w:r w:rsidR="00E26E58" w:rsidRPr="005F3A33">
        <w:rPr>
          <w:sz w:val="22"/>
          <w:szCs w:val="22"/>
          <w:lang w:val="sk-SK"/>
        </w:rPr>
        <w:t xml:space="preserve"> a </w:t>
      </w:r>
      <w:r w:rsidR="0004648C" w:rsidRPr="005F3A33">
        <w:rPr>
          <w:sz w:val="22"/>
          <w:szCs w:val="22"/>
          <w:lang w:val="sk-SK"/>
        </w:rPr>
        <w:t xml:space="preserve">3A4. </w:t>
      </w:r>
      <w:r w:rsidRPr="005F3A33">
        <w:rPr>
          <w:sz w:val="22"/>
          <w:szCs w:val="22"/>
          <w:lang w:val="sk-SK"/>
        </w:rPr>
        <w:t>Lak</w:t>
      </w:r>
      <w:r w:rsidR="0033534A" w:rsidRPr="005F3A33">
        <w:rPr>
          <w:sz w:val="22"/>
          <w:szCs w:val="22"/>
          <w:lang w:val="sk-SK"/>
        </w:rPr>
        <w:t>ó</w:t>
      </w:r>
      <w:r w:rsidRPr="005F3A33">
        <w:rPr>
          <w:sz w:val="22"/>
          <w:szCs w:val="22"/>
          <w:lang w:val="sk-SK"/>
        </w:rPr>
        <w:t>zam</w:t>
      </w:r>
      <w:r w:rsidR="0004648C" w:rsidRPr="005F3A33">
        <w:rPr>
          <w:sz w:val="22"/>
          <w:szCs w:val="22"/>
          <w:lang w:val="sk-SK"/>
        </w:rPr>
        <w:t xml:space="preserve">id neovplyvňoval AUC midazolamu (metabolizovaného CYP3A4, </w:t>
      </w:r>
      <w:r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Pr="005F3A33">
        <w:rPr>
          <w:sz w:val="22"/>
          <w:szCs w:val="22"/>
          <w:lang w:val="sk-SK"/>
        </w:rPr>
        <w:t>zam</w:t>
      </w:r>
      <w:r w:rsidR="0004648C" w:rsidRPr="005F3A33">
        <w:rPr>
          <w:sz w:val="22"/>
          <w:szCs w:val="22"/>
          <w:lang w:val="sk-SK"/>
        </w:rPr>
        <w:t>id podávaný</w:t>
      </w:r>
      <w:r w:rsidR="00E26E58" w:rsidRPr="005F3A33">
        <w:rPr>
          <w:sz w:val="22"/>
          <w:szCs w:val="22"/>
          <w:lang w:val="sk-SK"/>
        </w:rPr>
        <w:t xml:space="preserve"> v </w:t>
      </w:r>
      <w:r w:rsidR="0004648C" w:rsidRPr="005F3A33">
        <w:rPr>
          <w:sz w:val="22"/>
          <w:szCs w:val="22"/>
          <w:lang w:val="sk-SK"/>
        </w:rPr>
        <w:t>dávke 200</w:t>
      </w:r>
      <w:r w:rsidR="00E26E58" w:rsidRPr="005F3A33">
        <w:rPr>
          <w:sz w:val="22"/>
          <w:szCs w:val="22"/>
          <w:lang w:val="sk-SK"/>
        </w:rPr>
        <w:t> mg</w:t>
      </w:r>
      <w:r w:rsidR="0004648C" w:rsidRPr="005F3A33">
        <w:rPr>
          <w:sz w:val="22"/>
          <w:szCs w:val="22"/>
          <w:lang w:val="sk-SK"/>
        </w:rPr>
        <w:t xml:space="preserve"> dvakrát denne), avšak C</w:t>
      </w:r>
      <w:r w:rsidR="0004648C" w:rsidRPr="005F3A33">
        <w:rPr>
          <w:sz w:val="22"/>
          <w:szCs w:val="22"/>
          <w:vertAlign w:val="subscript"/>
          <w:lang w:val="sk-SK"/>
        </w:rPr>
        <w:t>max</w:t>
      </w:r>
      <w:r w:rsidR="0004648C" w:rsidRPr="005F3A33">
        <w:rPr>
          <w:sz w:val="22"/>
          <w:szCs w:val="22"/>
          <w:lang w:val="sk-SK"/>
        </w:rPr>
        <w:t xml:space="preserve"> midazolamu sa mierne zvýšilo (30</w:t>
      </w:r>
      <w:r w:rsidR="002D5D72" w:rsidRPr="005F3A33">
        <w:rPr>
          <w:sz w:val="22"/>
          <w:szCs w:val="22"/>
          <w:lang w:val="sk-SK"/>
        </w:rPr>
        <w:t> </w:t>
      </w:r>
      <w:r w:rsidR="0004648C" w:rsidRPr="005F3A33">
        <w:rPr>
          <w:sz w:val="22"/>
          <w:szCs w:val="22"/>
          <w:lang w:val="sk-SK"/>
        </w:rPr>
        <w:t xml:space="preserve">%). </w:t>
      </w:r>
      <w:r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Pr="005F3A33">
        <w:rPr>
          <w:sz w:val="22"/>
          <w:szCs w:val="22"/>
          <w:lang w:val="sk-SK"/>
        </w:rPr>
        <w:t>zam</w:t>
      </w:r>
      <w:r w:rsidR="0004648C" w:rsidRPr="005F3A33">
        <w:rPr>
          <w:sz w:val="22"/>
          <w:szCs w:val="22"/>
          <w:lang w:val="sk-SK"/>
        </w:rPr>
        <w:t>id neovplyvňoval farmakokinetiku omeprazolu (metabolizovaného CYP2C19</w:t>
      </w:r>
      <w:r w:rsidR="00E26E58" w:rsidRPr="005F3A33">
        <w:rPr>
          <w:sz w:val="22"/>
          <w:szCs w:val="22"/>
          <w:lang w:val="sk-SK"/>
        </w:rPr>
        <w:t xml:space="preserve"> a </w:t>
      </w:r>
      <w:r w:rsidR="0004648C" w:rsidRPr="005F3A33">
        <w:rPr>
          <w:sz w:val="22"/>
          <w:szCs w:val="22"/>
          <w:lang w:val="sk-SK"/>
        </w:rPr>
        <w:t xml:space="preserve">3A4, </w:t>
      </w:r>
      <w:r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Pr="005F3A33">
        <w:rPr>
          <w:sz w:val="22"/>
          <w:szCs w:val="22"/>
          <w:lang w:val="sk-SK"/>
        </w:rPr>
        <w:t>zam</w:t>
      </w:r>
      <w:r w:rsidR="0004648C" w:rsidRPr="005F3A33">
        <w:rPr>
          <w:sz w:val="22"/>
          <w:szCs w:val="22"/>
          <w:lang w:val="sk-SK"/>
        </w:rPr>
        <w:t>id podávaný</w:t>
      </w:r>
      <w:r w:rsidR="00E26E58" w:rsidRPr="005F3A33">
        <w:rPr>
          <w:sz w:val="22"/>
          <w:szCs w:val="22"/>
          <w:lang w:val="sk-SK"/>
        </w:rPr>
        <w:t xml:space="preserve"> v </w:t>
      </w:r>
      <w:r w:rsidR="0004648C" w:rsidRPr="005F3A33">
        <w:rPr>
          <w:sz w:val="22"/>
          <w:szCs w:val="22"/>
          <w:lang w:val="sk-SK"/>
        </w:rPr>
        <w:t>dávke 300</w:t>
      </w:r>
      <w:r w:rsidR="00E26E58" w:rsidRPr="005F3A33">
        <w:rPr>
          <w:sz w:val="22"/>
          <w:szCs w:val="22"/>
          <w:lang w:val="sk-SK"/>
        </w:rPr>
        <w:t> mg</w:t>
      </w:r>
      <w:r w:rsidR="0004648C" w:rsidRPr="005F3A33">
        <w:rPr>
          <w:sz w:val="22"/>
          <w:szCs w:val="22"/>
          <w:lang w:val="sk-SK"/>
        </w:rPr>
        <w:t xml:space="preserve"> dvakrát denne).</w:t>
      </w:r>
    </w:p>
    <w:p w14:paraId="1AA65228" w14:textId="5440F229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Inhibítor CYP2C19 omeprazol (40</w:t>
      </w:r>
      <w:r w:rsidR="00E26E58" w:rsidRPr="005F3A33">
        <w:rPr>
          <w:sz w:val="22"/>
          <w:szCs w:val="22"/>
          <w:lang w:val="sk-SK"/>
        </w:rPr>
        <w:t> mg</w:t>
      </w:r>
      <w:r w:rsidRPr="005F3A33">
        <w:rPr>
          <w:sz w:val="22"/>
          <w:szCs w:val="22"/>
          <w:lang w:val="sk-SK"/>
        </w:rPr>
        <w:t xml:space="preserve"> raz denne) nespôsobil klinicky významnú zmenu</w:t>
      </w:r>
      <w:r w:rsidR="00E26E58" w:rsidRPr="005F3A33">
        <w:rPr>
          <w:sz w:val="22"/>
          <w:szCs w:val="22"/>
          <w:lang w:val="sk-SK"/>
        </w:rPr>
        <w:t xml:space="preserve"> v </w:t>
      </w:r>
      <w:r w:rsidRPr="005F3A33">
        <w:rPr>
          <w:sz w:val="22"/>
          <w:szCs w:val="22"/>
          <w:lang w:val="sk-SK"/>
        </w:rPr>
        <w:t xml:space="preserve"> expozícii </w:t>
      </w:r>
      <w:r w:rsidR="00653D92" w:rsidRPr="005F3A33">
        <w:rPr>
          <w:sz w:val="22"/>
          <w:szCs w:val="22"/>
          <w:lang w:val="sk-SK"/>
        </w:rPr>
        <w:t>lak</w:t>
      </w:r>
      <w:r w:rsidR="0033534A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 xml:space="preserve">idu. Preto sa nepredpokladá, že by stredne silné inhibítory CYP2C19 ovplyvňovali systémovú expozíciu </w:t>
      </w:r>
      <w:r w:rsidR="00653D92" w:rsidRPr="005F3A33">
        <w:rPr>
          <w:sz w:val="22"/>
          <w:szCs w:val="22"/>
          <w:lang w:val="sk-SK"/>
        </w:rPr>
        <w:t>lak</w:t>
      </w:r>
      <w:r w:rsidR="0033534A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idu</w:t>
      </w:r>
      <w:r w:rsidR="00E26E58" w:rsidRPr="005F3A33">
        <w:rPr>
          <w:sz w:val="22"/>
          <w:szCs w:val="22"/>
          <w:lang w:val="sk-SK"/>
        </w:rPr>
        <w:t xml:space="preserve"> v </w:t>
      </w:r>
      <w:r w:rsidRPr="005F3A33">
        <w:rPr>
          <w:sz w:val="22"/>
          <w:szCs w:val="22"/>
          <w:lang w:val="sk-SK"/>
        </w:rPr>
        <w:t>klinicky významnej miere.</w:t>
      </w:r>
    </w:p>
    <w:p w14:paraId="79AA83CC" w14:textId="5A96E297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Opatrnosť sa odporúča pri súbežnej liečbe so silnými inhibítormi CYP2C9 (napr. flukonazolom)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CYP3A4 (napr. itrakonazolom, ketokonazolom, ritonavirom, klaritromycínom), ktorá môže viesť</w:t>
      </w:r>
      <w:r w:rsidR="00E26E58" w:rsidRPr="005F3A33">
        <w:rPr>
          <w:sz w:val="22"/>
          <w:szCs w:val="22"/>
          <w:lang w:val="sk-SK"/>
        </w:rPr>
        <w:t xml:space="preserve"> k </w:t>
      </w:r>
      <w:r w:rsidRPr="005F3A33">
        <w:rPr>
          <w:sz w:val="22"/>
          <w:szCs w:val="22"/>
          <w:lang w:val="sk-SK"/>
        </w:rPr>
        <w:t xml:space="preserve">zvýšenej systémovej expozícii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 xml:space="preserve">idu. Takéto interakcie sa nestanovili </w:t>
      </w:r>
      <w:r w:rsidR="00D1581E" w:rsidRPr="005F3A33">
        <w:rPr>
          <w:rStyle w:val="Bacil"/>
          <w:sz w:val="22"/>
          <w:szCs w:val="22"/>
          <w:lang w:val="sk-SK"/>
        </w:rPr>
        <w:t>in vivo</w:t>
      </w:r>
      <w:r w:rsidRPr="005F3A33">
        <w:rPr>
          <w:sz w:val="22"/>
          <w:szCs w:val="22"/>
          <w:lang w:val="sk-SK"/>
        </w:rPr>
        <w:t xml:space="preserve">, sú však možné na základe </w:t>
      </w:r>
      <w:r w:rsidR="00D1581E" w:rsidRPr="005F3A33">
        <w:rPr>
          <w:rStyle w:val="Bacil"/>
          <w:sz w:val="22"/>
          <w:szCs w:val="22"/>
          <w:lang w:val="sk-SK"/>
        </w:rPr>
        <w:t>in vitro</w:t>
      </w:r>
      <w:r w:rsidRPr="005F3A33">
        <w:rPr>
          <w:sz w:val="22"/>
          <w:szCs w:val="22"/>
          <w:lang w:val="sk-SK"/>
        </w:rPr>
        <w:t xml:space="preserve"> údajov.</w:t>
      </w:r>
    </w:p>
    <w:p w14:paraId="1D8F1CF3" w14:textId="697F9092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Silné induktory enzýmov ako je rifampicín alebo ľubovník bodkovaný (</w:t>
      </w:r>
      <w:r w:rsidRPr="005F3A33">
        <w:rPr>
          <w:rStyle w:val="Bacil"/>
          <w:sz w:val="22"/>
          <w:szCs w:val="22"/>
          <w:lang w:val="sk-SK"/>
        </w:rPr>
        <w:t>Hypericum perforatum</w:t>
      </w:r>
      <w:r w:rsidRPr="005F3A33">
        <w:rPr>
          <w:sz w:val="22"/>
          <w:szCs w:val="22"/>
          <w:lang w:val="sk-SK"/>
        </w:rPr>
        <w:t xml:space="preserve">) môžu znižovať systémovú expozíciu </w:t>
      </w:r>
      <w:r w:rsidR="00653D92" w:rsidRPr="005F3A33">
        <w:rPr>
          <w:sz w:val="22"/>
          <w:szCs w:val="22"/>
          <w:lang w:val="sk-SK"/>
        </w:rPr>
        <w:t>lak</w:t>
      </w:r>
      <w:r w:rsidR="0033534A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idu. Preto zahájenie alebo ukončenie liečby</w:t>
      </w:r>
      <w:r w:rsidR="00E26E58" w:rsidRPr="005F3A33">
        <w:rPr>
          <w:sz w:val="22"/>
          <w:szCs w:val="22"/>
          <w:lang w:val="sk-SK"/>
        </w:rPr>
        <w:t xml:space="preserve"> s </w:t>
      </w:r>
      <w:r w:rsidRPr="005F3A33">
        <w:rPr>
          <w:sz w:val="22"/>
          <w:szCs w:val="22"/>
          <w:lang w:val="sk-SK"/>
        </w:rPr>
        <w:t>týmito induktormi enzýmov musí prebiehať</w:t>
      </w:r>
      <w:r w:rsidR="00E26E58" w:rsidRPr="005F3A33">
        <w:rPr>
          <w:sz w:val="22"/>
          <w:szCs w:val="22"/>
          <w:lang w:val="sk-SK"/>
        </w:rPr>
        <w:t xml:space="preserve"> s </w:t>
      </w:r>
      <w:r w:rsidRPr="005F3A33">
        <w:rPr>
          <w:sz w:val="22"/>
          <w:szCs w:val="22"/>
          <w:lang w:val="sk-SK"/>
        </w:rPr>
        <w:t>opatrnosťou.</w:t>
      </w:r>
    </w:p>
    <w:p w14:paraId="39655C9E" w14:textId="77777777" w:rsidR="003007E3" w:rsidRPr="005F3A33" w:rsidRDefault="003007E3" w:rsidP="005F3A33">
      <w:pPr>
        <w:pStyle w:val="Styl3"/>
        <w:spacing w:after="0"/>
        <w:rPr>
          <w:sz w:val="22"/>
          <w:szCs w:val="22"/>
          <w:lang w:val="sk-SK"/>
        </w:rPr>
      </w:pPr>
    </w:p>
    <w:p w14:paraId="1656693A" w14:textId="77777777" w:rsidR="0004648C" w:rsidRPr="005F3A33" w:rsidRDefault="0004648C" w:rsidP="005F3A33">
      <w:pPr>
        <w:pStyle w:val="Styl3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Antiepileptiká</w:t>
      </w:r>
    </w:p>
    <w:p w14:paraId="0C0F8C79" w14:textId="6EAEF5F0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 xml:space="preserve">V štúdiách liekových interakcií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 nemal</w:t>
      </w:r>
      <w:r w:rsidR="005E4A8E" w:rsidRPr="005F3A33">
        <w:rPr>
          <w:sz w:val="22"/>
          <w:szCs w:val="22"/>
          <w:lang w:val="sk-SK"/>
        </w:rPr>
        <w:t xml:space="preserve"> štatisticky</w:t>
      </w:r>
      <w:r w:rsidRPr="005F3A33">
        <w:rPr>
          <w:sz w:val="22"/>
          <w:szCs w:val="22"/>
          <w:lang w:val="sk-SK"/>
        </w:rPr>
        <w:t xml:space="preserve"> významný vplyv na plazmatické koncentrácie karbamazepínu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kyseliny valproovej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 xml:space="preserve">ani plazmatické koncentrácie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idu neboli ovplyvnené karbamazepínom ani kyselinou valproovou. Populačné farmakokinetické analýzy</w:t>
      </w:r>
      <w:r w:rsidR="00E26E58" w:rsidRPr="005F3A33">
        <w:rPr>
          <w:sz w:val="22"/>
          <w:szCs w:val="22"/>
          <w:lang w:val="sk-SK"/>
        </w:rPr>
        <w:t xml:space="preserve"> v </w:t>
      </w:r>
      <w:r w:rsidRPr="005F3A33">
        <w:rPr>
          <w:sz w:val="22"/>
          <w:szCs w:val="22"/>
          <w:lang w:val="sk-SK"/>
        </w:rPr>
        <w:t xml:space="preserve">rôznych vekových </w:t>
      </w:r>
      <w:r w:rsidR="005E4A8E" w:rsidRPr="005F3A33">
        <w:rPr>
          <w:sz w:val="22"/>
          <w:szCs w:val="22"/>
          <w:lang w:val="sk-SK"/>
        </w:rPr>
        <w:t>skupinách ukázali</w:t>
      </w:r>
      <w:r w:rsidRPr="005F3A33">
        <w:rPr>
          <w:sz w:val="22"/>
          <w:szCs w:val="22"/>
          <w:lang w:val="sk-SK"/>
        </w:rPr>
        <w:t>, že súbežná liečba</w:t>
      </w:r>
      <w:r w:rsidR="00E26E58" w:rsidRPr="005F3A33">
        <w:rPr>
          <w:sz w:val="22"/>
          <w:szCs w:val="22"/>
          <w:lang w:val="sk-SK"/>
        </w:rPr>
        <w:t xml:space="preserve"> s </w:t>
      </w:r>
      <w:r w:rsidRPr="005F3A33">
        <w:rPr>
          <w:sz w:val="22"/>
          <w:szCs w:val="22"/>
          <w:lang w:val="sk-SK"/>
        </w:rPr>
        <w:t>inými antiepileptikami známymi ako induktory enzýmov (karbamazepín, fenytoín, fenobarbital</w:t>
      </w:r>
      <w:r w:rsidR="00E26E58" w:rsidRPr="005F3A33">
        <w:rPr>
          <w:sz w:val="22"/>
          <w:szCs w:val="22"/>
          <w:lang w:val="sk-SK"/>
        </w:rPr>
        <w:t xml:space="preserve"> v </w:t>
      </w:r>
      <w:r w:rsidRPr="005F3A33">
        <w:rPr>
          <w:sz w:val="22"/>
          <w:szCs w:val="22"/>
          <w:lang w:val="sk-SK"/>
        </w:rPr>
        <w:t xml:space="preserve">rozličných dávkach) znížila celkovú systémovú expozíciu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idu o 25</w:t>
      </w:r>
      <w:r w:rsidR="001E36E1" w:rsidRPr="005F3A33">
        <w:rPr>
          <w:sz w:val="22"/>
          <w:szCs w:val="22"/>
          <w:lang w:val="sk-SK"/>
        </w:rPr>
        <w:t> %</w:t>
      </w:r>
      <w:r w:rsidR="00EB43F8" w:rsidRPr="005F3A33">
        <w:rPr>
          <w:sz w:val="22"/>
          <w:szCs w:val="22"/>
          <w:lang w:val="sk-SK"/>
        </w:rPr>
        <w:t xml:space="preserve"> a o 17</w:t>
      </w:r>
      <w:r w:rsidR="000008AB" w:rsidRPr="005F3A33">
        <w:rPr>
          <w:sz w:val="22"/>
          <w:szCs w:val="22"/>
          <w:lang w:val="sk-SK"/>
        </w:rPr>
        <w:t> </w:t>
      </w:r>
      <w:r w:rsidR="00EB43F8" w:rsidRPr="005F3A33">
        <w:rPr>
          <w:sz w:val="22"/>
          <w:szCs w:val="22"/>
          <w:lang w:val="sk-SK"/>
        </w:rPr>
        <w:t>% u pediatrických pacientov.</w:t>
      </w:r>
    </w:p>
    <w:p w14:paraId="009EE1EF" w14:textId="77777777" w:rsidR="003007E3" w:rsidRPr="005F3A33" w:rsidRDefault="003007E3" w:rsidP="005F3A33">
      <w:pPr>
        <w:pStyle w:val="Styl3"/>
        <w:spacing w:after="0"/>
        <w:rPr>
          <w:sz w:val="22"/>
          <w:szCs w:val="22"/>
          <w:lang w:val="sk-SK"/>
        </w:rPr>
      </w:pPr>
    </w:p>
    <w:p w14:paraId="4B8CAC7D" w14:textId="77777777" w:rsidR="0004648C" w:rsidRPr="005F3A33" w:rsidRDefault="0004648C" w:rsidP="005F3A33">
      <w:pPr>
        <w:pStyle w:val="Styl3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Perorálne kontraceptíva</w:t>
      </w:r>
    </w:p>
    <w:p w14:paraId="6EC20987" w14:textId="491DE522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 xml:space="preserve">V štúdiách liekových interakcií nebola preukázaná </w:t>
      </w:r>
      <w:r w:rsidR="00FE2A34" w:rsidRPr="005F3A33">
        <w:rPr>
          <w:sz w:val="22"/>
          <w:szCs w:val="22"/>
          <w:lang w:val="sk-SK"/>
        </w:rPr>
        <w:t xml:space="preserve">žiadna klinicky relevantná </w:t>
      </w:r>
      <w:r w:rsidRPr="005F3A33">
        <w:rPr>
          <w:sz w:val="22"/>
          <w:szCs w:val="22"/>
          <w:lang w:val="sk-SK"/>
        </w:rPr>
        <w:t xml:space="preserve">interakcia medzi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idom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perorálnymi kontraceptívami etinylestradiolom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levonorgestrelom. Koncentrácie progesterónu taktiež neboli ovplyvnené pri súčasnom užívaní týchto liekov.</w:t>
      </w:r>
    </w:p>
    <w:p w14:paraId="6A4E3AB4" w14:textId="77777777" w:rsidR="003007E3" w:rsidRPr="005F3A33" w:rsidRDefault="003007E3" w:rsidP="005F3A33">
      <w:pPr>
        <w:pStyle w:val="Styl3"/>
        <w:spacing w:after="0"/>
        <w:rPr>
          <w:sz w:val="22"/>
          <w:szCs w:val="22"/>
          <w:lang w:val="sk-SK"/>
        </w:rPr>
      </w:pPr>
    </w:p>
    <w:p w14:paraId="24F4833F" w14:textId="77777777" w:rsidR="0004648C" w:rsidRPr="005F3A33" w:rsidRDefault="0004648C" w:rsidP="005F3A33">
      <w:pPr>
        <w:pStyle w:val="Styl3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Iné</w:t>
      </w:r>
    </w:p>
    <w:p w14:paraId="535BBD76" w14:textId="70AFD93A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 xml:space="preserve">Štúdie zamerané na liekové interakcie ukázali, že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 xml:space="preserve">id </w:t>
      </w:r>
      <w:r w:rsidR="00FE2A34" w:rsidRPr="005F3A33">
        <w:rPr>
          <w:sz w:val="22"/>
          <w:szCs w:val="22"/>
          <w:lang w:val="sk-SK"/>
        </w:rPr>
        <w:t xml:space="preserve">nemal žiadny </w:t>
      </w:r>
      <w:r w:rsidRPr="005F3A33">
        <w:rPr>
          <w:sz w:val="22"/>
          <w:szCs w:val="22"/>
          <w:lang w:val="sk-SK"/>
        </w:rPr>
        <w:t>vplyv na farmakokinetiku digoxínu</w:t>
      </w:r>
      <w:r w:rsidR="00FE2A34" w:rsidRPr="005F3A33">
        <w:rPr>
          <w:sz w:val="22"/>
          <w:szCs w:val="22"/>
          <w:lang w:val="sk-SK"/>
        </w:rPr>
        <w:t>.</w:t>
      </w:r>
      <w:r w:rsidRPr="005F3A33">
        <w:rPr>
          <w:sz w:val="22"/>
          <w:szCs w:val="22"/>
          <w:lang w:val="sk-SK"/>
        </w:rPr>
        <w:t xml:space="preserve"> </w:t>
      </w:r>
      <w:r w:rsidR="00FE2A34" w:rsidRPr="005F3A33">
        <w:rPr>
          <w:sz w:val="22"/>
          <w:szCs w:val="22"/>
          <w:lang w:val="sk-SK"/>
        </w:rPr>
        <w:t xml:space="preserve">Takisto neboli zaznamenané </w:t>
      </w:r>
      <w:r w:rsidRPr="005F3A33">
        <w:rPr>
          <w:sz w:val="22"/>
          <w:szCs w:val="22"/>
          <w:lang w:val="sk-SK"/>
        </w:rPr>
        <w:t xml:space="preserve">žiadne klinicky významné interakcie medzi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idom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metformínom.</w:t>
      </w:r>
    </w:p>
    <w:p w14:paraId="72C525E6" w14:textId="77777777" w:rsidR="000008AB" w:rsidRPr="005F3A33" w:rsidRDefault="000008AB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01802CD7" w14:textId="252D853A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Súčasné podávanie warfarínu</w:t>
      </w:r>
      <w:r w:rsidR="00E26E58" w:rsidRPr="005F3A33">
        <w:rPr>
          <w:sz w:val="22"/>
          <w:szCs w:val="22"/>
          <w:lang w:val="sk-SK"/>
        </w:rPr>
        <w:t xml:space="preserve"> s 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idom nemá za následok klinicky významnú zmenu vo farmakokinetike ani farmakodynamike warfarínu.</w:t>
      </w:r>
    </w:p>
    <w:p w14:paraId="104BDC06" w14:textId="77777777" w:rsidR="000008AB" w:rsidRPr="005F3A33" w:rsidRDefault="000008AB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2D44E6D5" w14:textId="5E5CBEFC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Hoci nie sú</w:t>
      </w:r>
      <w:r w:rsidR="00E26E58" w:rsidRPr="005F3A33">
        <w:rPr>
          <w:sz w:val="22"/>
          <w:szCs w:val="22"/>
          <w:lang w:val="sk-SK"/>
        </w:rPr>
        <w:t xml:space="preserve"> k </w:t>
      </w:r>
      <w:r w:rsidRPr="005F3A33">
        <w:rPr>
          <w:sz w:val="22"/>
          <w:szCs w:val="22"/>
          <w:lang w:val="sk-SK"/>
        </w:rPr>
        <w:t xml:space="preserve">dispozícii žiadne farmakokinetické údaje o interakcii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idu</w:t>
      </w:r>
      <w:r w:rsidR="00E26E58" w:rsidRPr="005F3A33">
        <w:rPr>
          <w:sz w:val="22"/>
          <w:szCs w:val="22"/>
          <w:lang w:val="sk-SK"/>
        </w:rPr>
        <w:t xml:space="preserve"> s </w:t>
      </w:r>
      <w:r w:rsidRPr="005F3A33">
        <w:rPr>
          <w:sz w:val="22"/>
          <w:szCs w:val="22"/>
          <w:lang w:val="sk-SK"/>
        </w:rPr>
        <w:t>alkoholom, farmakodynamický účinok nemožno vylúčiť.</w:t>
      </w:r>
    </w:p>
    <w:p w14:paraId="49448235" w14:textId="77777777" w:rsidR="000008AB" w:rsidRPr="005F3A33" w:rsidRDefault="000008AB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47585218" w14:textId="2717BD3D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 xml:space="preserve">Schopnosť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idu viazať sa na plazmatické proteíny je nižšia ako 15</w:t>
      </w:r>
      <w:r w:rsidR="001E36E1" w:rsidRPr="005F3A33">
        <w:rPr>
          <w:sz w:val="22"/>
          <w:szCs w:val="22"/>
          <w:lang w:val="sk-SK"/>
        </w:rPr>
        <w:t> %</w:t>
      </w:r>
      <w:r w:rsidRPr="005F3A33">
        <w:rPr>
          <w:sz w:val="22"/>
          <w:szCs w:val="22"/>
          <w:lang w:val="sk-SK"/>
        </w:rPr>
        <w:t>, preto sú klinicky závažné interakcie</w:t>
      </w:r>
      <w:r w:rsidR="00E26E58" w:rsidRPr="005F3A33">
        <w:rPr>
          <w:sz w:val="22"/>
          <w:szCs w:val="22"/>
          <w:lang w:val="sk-SK"/>
        </w:rPr>
        <w:t xml:space="preserve"> s </w:t>
      </w:r>
      <w:r w:rsidRPr="005F3A33">
        <w:rPr>
          <w:sz w:val="22"/>
          <w:szCs w:val="22"/>
          <w:lang w:val="sk-SK"/>
        </w:rPr>
        <w:t>inými liekmi,</w:t>
      </w:r>
      <w:r w:rsidR="00E26E58" w:rsidRPr="005F3A33">
        <w:rPr>
          <w:sz w:val="22"/>
          <w:szCs w:val="22"/>
          <w:lang w:val="sk-SK"/>
        </w:rPr>
        <w:t xml:space="preserve"> z </w:t>
      </w:r>
      <w:r w:rsidRPr="005F3A33">
        <w:rPr>
          <w:sz w:val="22"/>
          <w:szCs w:val="22"/>
          <w:lang w:val="sk-SK"/>
        </w:rPr>
        <w:t>dôvodu kompetície o väzobné miesta na bielkovinách považované za nepravdepodobné.</w:t>
      </w:r>
    </w:p>
    <w:p w14:paraId="660229AF" w14:textId="77777777" w:rsidR="002E7C5B" w:rsidRPr="005F3A33" w:rsidRDefault="002E7C5B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22524A76" w14:textId="77777777" w:rsidR="0004648C" w:rsidRPr="005F3A33" w:rsidRDefault="0004648C" w:rsidP="005F3A33">
      <w:pPr>
        <w:pStyle w:val="Styl2"/>
        <w:spacing w:before="0"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Fertilita, gravidita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laktácia</w:t>
      </w:r>
    </w:p>
    <w:p w14:paraId="562F0406" w14:textId="77777777" w:rsidR="003007E3" w:rsidRPr="005F3A33" w:rsidRDefault="003007E3" w:rsidP="005F3A33">
      <w:pPr>
        <w:pStyle w:val="Styl3"/>
        <w:spacing w:after="0"/>
        <w:rPr>
          <w:sz w:val="22"/>
          <w:szCs w:val="22"/>
          <w:lang w:val="sk-SK"/>
        </w:rPr>
      </w:pPr>
    </w:p>
    <w:p w14:paraId="49FF43AB" w14:textId="77777777" w:rsidR="0004648C" w:rsidRPr="005F3A33" w:rsidRDefault="0004648C" w:rsidP="005F3A33">
      <w:pPr>
        <w:pStyle w:val="Styl3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Gravidita</w:t>
      </w:r>
    </w:p>
    <w:p w14:paraId="644415A6" w14:textId="77777777" w:rsidR="000008AB" w:rsidRPr="005F3A33" w:rsidRDefault="000008AB" w:rsidP="005F3A33">
      <w:pPr>
        <w:pStyle w:val="Styl3"/>
        <w:spacing w:after="0"/>
        <w:rPr>
          <w:sz w:val="22"/>
          <w:szCs w:val="22"/>
          <w:lang w:val="sk-SK"/>
        </w:rPr>
      </w:pPr>
    </w:p>
    <w:p w14:paraId="60D3D6CE" w14:textId="77777777" w:rsidR="0004648C" w:rsidRPr="005F3A33" w:rsidRDefault="0004648C" w:rsidP="005F3A33">
      <w:pPr>
        <w:pStyle w:val="Styl4"/>
        <w:rPr>
          <w:lang w:val="sk-SK"/>
        </w:rPr>
      </w:pPr>
      <w:r w:rsidRPr="005F3A33">
        <w:rPr>
          <w:lang w:val="sk-SK"/>
        </w:rPr>
        <w:t>Všeobecné riziká vo vzťahu</w:t>
      </w:r>
      <w:r w:rsidR="00E26E58" w:rsidRPr="005F3A33">
        <w:rPr>
          <w:lang w:val="sk-SK"/>
        </w:rPr>
        <w:t xml:space="preserve"> k </w:t>
      </w:r>
      <w:r w:rsidRPr="005F3A33">
        <w:rPr>
          <w:lang w:val="sk-SK"/>
        </w:rPr>
        <w:t>epilepsii</w:t>
      </w:r>
      <w:r w:rsidR="00E26E58" w:rsidRPr="005F3A33">
        <w:rPr>
          <w:lang w:val="sk-SK"/>
        </w:rPr>
        <w:t xml:space="preserve"> a </w:t>
      </w:r>
      <w:r w:rsidRPr="005F3A33">
        <w:rPr>
          <w:lang w:val="sk-SK"/>
        </w:rPr>
        <w:t>užívaní antiepileptík</w:t>
      </w:r>
    </w:p>
    <w:p w14:paraId="39E474F4" w14:textId="0E2C148E" w:rsidR="0004648C" w:rsidRPr="005F3A33" w:rsidRDefault="00E26E58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U </w:t>
      </w:r>
      <w:r w:rsidR="0004648C" w:rsidRPr="005F3A33">
        <w:rPr>
          <w:sz w:val="22"/>
          <w:szCs w:val="22"/>
          <w:lang w:val="sk-SK"/>
        </w:rPr>
        <w:t>všetkých antiepileptík platí, že prevalencia vrodených porúch</w:t>
      </w:r>
      <w:r w:rsidRPr="005F3A33">
        <w:rPr>
          <w:sz w:val="22"/>
          <w:szCs w:val="22"/>
          <w:lang w:val="sk-SK"/>
        </w:rPr>
        <w:t xml:space="preserve"> u </w:t>
      </w:r>
      <w:r w:rsidR="0004648C" w:rsidRPr="005F3A33">
        <w:rPr>
          <w:sz w:val="22"/>
          <w:szCs w:val="22"/>
          <w:lang w:val="sk-SK"/>
        </w:rPr>
        <w:t xml:space="preserve">detí matiek liečených na epilepsiu bola </w:t>
      </w:r>
      <w:r w:rsidR="00E836B5" w:rsidRPr="005F3A33">
        <w:rPr>
          <w:sz w:val="22"/>
          <w:szCs w:val="22"/>
          <w:lang w:val="sk-SK"/>
        </w:rPr>
        <w:t>2 až 3</w:t>
      </w:r>
      <w:r w:rsidR="0004648C" w:rsidRPr="005F3A33">
        <w:rPr>
          <w:sz w:val="22"/>
          <w:szCs w:val="22"/>
          <w:lang w:val="sk-SK"/>
        </w:rPr>
        <w:t>krát vyššia ako približne 3</w:t>
      </w:r>
      <w:r w:rsidR="001E36E1" w:rsidRPr="005F3A33">
        <w:rPr>
          <w:sz w:val="22"/>
          <w:szCs w:val="22"/>
          <w:lang w:val="sk-SK"/>
        </w:rPr>
        <w:t> %</w:t>
      </w:r>
      <w:r w:rsidR="0004648C" w:rsidRPr="005F3A33">
        <w:rPr>
          <w:sz w:val="22"/>
          <w:szCs w:val="22"/>
          <w:lang w:val="sk-SK"/>
        </w:rPr>
        <w:t xml:space="preserve"> výskyt</w:t>
      </w:r>
      <w:r w:rsidRPr="005F3A33">
        <w:rPr>
          <w:sz w:val="22"/>
          <w:szCs w:val="22"/>
          <w:lang w:val="sk-SK"/>
        </w:rPr>
        <w:t xml:space="preserve"> v </w:t>
      </w:r>
      <w:r w:rsidR="0004648C" w:rsidRPr="005F3A33">
        <w:rPr>
          <w:sz w:val="22"/>
          <w:szCs w:val="22"/>
          <w:lang w:val="sk-SK"/>
        </w:rPr>
        <w:t>bežnej populácii.</w:t>
      </w:r>
      <w:r w:rsidRPr="005F3A33">
        <w:rPr>
          <w:sz w:val="22"/>
          <w:szCs w:val="22"/>
          <w:lang w:val="sk-SK"/>
        </w:rPr>
        <w:t xml:space="preserve"> </w:t>
      </w:r>
      <w:r w:rsidR="00D668EB" w:rsidRPr="005F3A33">
        <w:rPr>
          <w:sz w:val="22"/>
          <w:szCs w:val="22"/>
          <w:lang w:val="sk-SK"/>
        </w:rPr>
        <w:t>V </w:t>
      </w:r>
      <w:r w:rsidR="0004648C" w:rsidRPr="005F3A33">
        <w:rPr>
          <w:sz w:val="22"/>
          <w:szCs w:val="22"/>
          <w:lang w:val="sk-SK"/>
        </w:rPr>
        <w:t>liečenej populácii bol zaznamenaný zvýšený výskyt vrodených porúch pozorovaných pri polyterapii, avšak miera do akej bol daný stav vyvolaný ochorením a/alebo liečbou nebola objasnená.</w:t>
      </w:r>
    </w:p>
    <w:p w14:paraId="0C677F7F" w14:textId="498C6690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Efektívna</w:t>
      </w:r>
      <w:r w:rsidR="005C312E" w:rsidRPr="005F3A33">
        <w:rPr>
          <w:sz w:val="22"/>
          <w:szCs w:val="22"/>
          <w:lang w:val="sk-SK"/>
        </w:rPr>
        <w:t xml:space="preserve"> antiepileptická</w:t>
      </w:r>
      <w:r w:rsidRPr="005F3A33">
        <w:rPr>
          <w:sz w:val="22"/>
          <w:szCs w:val="22"/>
          <w:lang w:val="sk-SK"/>
        </w:rPr>
        <w:t xml:space="preserve"> liečba navyše nesmie byť prerušená vzhľadom</w:t>
      </w:r>
      <w:r w:rsidR="00E26E58" w:rsidRPr="005F3A33">
        <w:rPr>
          <w:sz w:val="22"/>
          <w:szCs w:val="22"/>
          <w:lang w:val="sk-SK"/>
        </w:rPr>
        <w:t xml:space="preserve"> k </w:t>
      </w:r>
      <w:r w:rsidRPr="005F3A33">
        <w:rPr>
          <w:sz w:val="22"/>
          <w:szCs w:val="22"/>
          <w:lang w:val="sk-SK"/>
        </w:rPr>
        <w:t>tomu, že zhoršenie ochorenia predstavuje ohrozenie pre matku aj pre plod.</w:t>
      </w:r>
    </w:p>
    <w:p w14:paraId="64BA506A" w14:textId="77777777" w:rsidR="003007E3" w:rsidRPr="005F3A33" w:rsidRDefault="003007E3" w:rsidP="005F3A33">
      <w:pPr>
        <w:pStyle w:val="Styl4"/>
        <w:rPr>
          <w:lang w:val="sk-SK"/>
        </w:rPr>
      </w:pPr>
    </w:p>
    <w:p w14:paraId="7992F038" w14:textId="54C39205" w:rsidR="0004648C" w:rsidRPr="005F3A33" w:rsidRDefault="0004648C" w:rsidP="005F3A33">
      <w:pPr>
        <w:pStyle w:val="Styl4"/>
        <w:rPr>
          <w:lang w:val="sk-SK"/>
        </w:rPr>
      </w:pPr>
      <w:r w:rsidRPr="005F3A33">
        <w:rPr>
          <w:lang w:val="sk-SK"/>
        </w:rPr>
        <w:t>Riziká spojené</w:t>
      </w:r>
      <w:r w:rsidR="00E26E58" w:rsidRPr="005F3A33">
        <w:rPr>
          <w:lang w:val="sk-SK"/>
        </w:rPr>
        <w:t xml:space="preserve"> s </w:t>
      </w:r>
      <w:r w:rsidR="00653D92" w:rsidRPr="005F3A33">
        <w:rPr>
          <w:lang w:val="sk-SK"/>
        </w:rPr>
        <w:t>lak</w:t>
      </w:r>
      <w:r w:rsidR="002E7C5B" w:rsidRPr="005F3A33">
        <w:rPr>
          <w:lang w:val="sk-SK"/>
        </w:rPr>
        <w:t>ó</w:t>
      </w:r>
      <w:r w:rsidR="00653D92" w:rsidRPr="005F3A33">
        <w:rPr>
          <w:lang w:val="sk-SK"/>
        </w:rPr>
        <w:t>zam</w:t>
      </w:r>
      <w:r w:rsidRPr="005F3A33">
        <w:rPr>
          <w:lang w:val="sk-SK"/>
        </w:rPr>
        <w:t>idom</w:t>
      </w:r>
    </w:p>
    <w:p w14:paraId="15168052" w14:textId="6DC5A0E1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Nie sú</w:t>
      </w:r>
      <w:r w:rsidR="00E26E58" w:rsidRPr="005F3A33">
        <w:rPr>
          <w:sz w:val="22"/>
          <w:szCs w:val="22"/>
          <w:lang w:val="sk-SK"/>
        </w:rPr>
        <w:t xml:space="preserve"> k </w:t>
      </w:r>
      <w:r w:rsidRPr="005F3A33">
        <w:rPr>
          <w:sz w:val="22"/>
          <w:szCs w:val="22"/>
          <w:lang w:val="sk-SK"/>
        </w:rPr>
        <w:t xml:space="preserve">dispozícii adekvátne údaje o použití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idu</w:t>
      </w:r>
      <w:r w:rsidR="00E26E58" w:rsidRPr="005F3A33">
        <w:rPr>
          <w:sz w:val="22"/>
          <w:szCs w:val="22"/>
          <w:lang w:val="sk-SK"/>
        </w:rPr>
        <w:t xml:space="preserve"> u </w:t>
      </w:r>
      <w:r w:rsidRPr="005F3A33">
        <w:rPr>
          <w:sz w:val="22"/>
          <w:szCs w:val="22"/>
          <w:lang w:val="sk-SK"/>
        </w:rPr>
        <w:t>gravidných žien. Štúdie na zvieratách nepreukázali žiadne teratogénne účinky</w:t>
      </w:r>
      <w:r w:rsidR="00E26E58" w:rsidRPr="005F3A33">
        <w:rPr>
          <w:sz w:val="22"/>
          <w:szCs w:val="22"/>
          <w:lang w:val="sk-SK"/>
        </w:rPr>
        <w:t xml:space="preserve"> u </w:t>
      </w:r>
      <w:r w:rsidRPr="005F3A33">
        <w:rPr>
          <w:sz w:val="22"/>
          <w:szCs w:val="22"/>
          <w:lang w:val="sk-SK"/>
        </w:rPr>
        <w:t>potkanov ani</w:t>
      </w:r>
      <w:r w:rsidR="00E26E58" w:rsidRPr="005F3A33">
        <w:rPr>
          <w:sz w:val="22"/>
          <w:szCs w:val="22"/>
          <w:lang w:val="sk-SK"/>
        </w:rPr>
        <w:t xml:space="preserve"> u </w:t>
      </w:r>
      <w:r w:rsidRPr="005F3A33">
        <w:rPr>
          <w:sz w:val="22"/>
          <w:szCs w:val="22"/>
          <w:lang w:val="sk-SK"/>
        </w:rPr>
        <w:t>králikov, avšak embryotoxicita bola zistená</w:t>
      </w:r>
      <w:r w:rsidR="00E26E58" w:rsidRPr="005F3A33">
        <w:rPr>
          <w:sz w:val="22"/>
          <w:szCs w:val="22"/>
          <w:lang w:val="sk-SK"/>
        </w:rPr>
        <w:t xml:space="preserve"> u </w:t>
      </w:r>
      <w:r w:rsidRPr="005F3A33">
        <w:rPr>
          <w:sz w:val="22"/>
          <w:szCs w:val="22"/>
          <w:lang w:val="sk-SK"/>
        </w:rPr>
        <w:t>potkanov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králikov</w:t>
      </w:r>
      <w:r w:rsidR="00E26E58" w:rsidRPr="005F3A33">
        <w:rPr>
          <w:sz w:val="22"/>
          <w:szCs w:val="22"/>
          <w:lang w:val="sk-SK"/>
        </w:rPr>
        <w:t xml:space="preserve"> v </w:t>
      </w:r>
      <w:r w:rsidRPr="005F3A33">
        <w:rPr>
          <w:sz w:val="22"/>
          <w:szCs w:val="22"/>
          <w:lang w:val="sk-SK"/>
        </w:rPr>
        <w:t>maternálnych toxických dávkach (pozri časť 5.3). Nie je známe potenciálne riziko</w:t>
      </w:r>
      <w:r w:rsidR="00E26E58" w:rsidRPr="005F3A33">
        <w:rPr>
          <w:sz w:val="22"/>
          <w:szCs w:val="22"/>
          <w:lang w:val="sk-SK"/>
        </w:rPr>
        <w:t xml:space="preserve"> u </w:t>
      </w:r>
      <w:r w:rsidRPr="005F3A33">
        <w:rPr>
          <w:sz w:val="22"/>
          <w:szCs w:val="22"/>
          <w:lang w:val="sk-SK"/>
        </w:rPr>
        <w:t>ľudí.</w:t>
      </w:r>
    </w:p>
    <w:p w14:paraId="1B457387" w14:textId="51B9DA7D" w:rsidR="0004648C" w:rsidRPr="005F3A33" w:rsidRDefault="00653D92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Pr="005F3A33">
        <w:rPr>
          <w:sz w:val="22"/>
          <w:szCs w:val="22"/>
          <w:lang w:val="sk-SK"/>
        </w:rPr>
        <w:t>zam</w:t>
      </w:r>
      <w:r w:rsidR="0004648C" w:rsidRPr="005F3A33">
        <w:rPr>
          <w:sz w:val="22"/>
          <w:szCs w:val="22"/>
          <w:lang w:val="sk-SK"/>
        </w:rPr>
        <w:t>id sa má počas gravidity užívať iba</w:t>
      </w:r>
      <w:r w:rsidR="00E26E58" w:rsidRPr="005F3A33">
        <w:rPr>
          <w:sz w:val="22"/>
          <w:szCs w:val="22"/>
          <w:lang w:val="sk-SK"/>
        </w:rPr>
        <w:t xml:space="preserve"> v </w:t>
      </w:r>
      <w:r w:rsidR="0004648C" w:rsidRPr="005F3A33">
        <w:rPr>
          <w:sz w:val="22"/>
          <w:szCs w:val="22"/>
          <w:lang w:val="sk-SK"/>
        </w:rPr>
        <w:t>nevyhnutných prípadoch (ak prospech pre matku jednoznačne prevyšuje riziká pre plod). Ak sa žena rozhodne otehotnieť, má sa užívanie tohto lieku opätovne dôkladne prehodnotiť.</w:t>
      </w:r>
    </w:p>
    <w:p w14:paraId="22FF7ED0" w14:textId="77777777" w:rsidR="000008AB" w:rsidRPr="005F3A33" w:rsidRDefault="000008AB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526DBC30" w14:textId="77777777" w:rsidR="0004648C" w:rsidRPr="005F3A33" w:rsidRDefault="0004648C" w:rsidP="005F3A33">
      <w:pPr>
        <w:pStyle w:val="Styl3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Dojčenie</w:t>
      </w:r>
    </w:p>
    <w:p w14:paraId="56D9557A" w14:textId="458ECC18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 xml:space="preserve">Nie je známe, či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 xml:space="preserve">id </w:t>
      </w:r>
      <w:r w:rsidR="005C312E" w:rsidRPr="005F3A33">
        <w:rPr>
          <w:sz w:val="22"/>
          <w:szCs w:val="22"/>
          <w:lang w:val="sk-SK"/>
        </w:rPr>
        <w:t xml:space="preserve">prechádza </w:t>
      </w:r>
      <w:r w:rsidRPr="005F3A33">
        <w:rPr>
          <w:sz w:val="22"/>
          <w:szCs w:val="22"/>
          <w:lang w:val="sk-SK"/>
        </w:rPr>
        <w:t xml:space="preserve">do ľudského materského mlieka. </w:t>
      </w:r>
      <w:r w:rsidR="002D33D9" w:rsidRPr="005F3A33">
        <w:rPr>
          <w:sz w:val="22"/>
          <w:szCs w:val="22"/>
          <w:lang w:val="sk-SK"/>
        </w:rPr>
        <w:t xml:space="preserve">Riziko u novorodencov/dojčiat sa nedá vylúčiť. </w:t>
      </w:r>
      <w:r w:rsidRPr="005F3A33">
        <w:rPr>
          <w:sz w:val="22"/>
          <w:szCs w:val="22"/>
          <w:lang w:val="sk-SK"/>
        </w:rPr>
        <w:t xml:space="preserve">Štúdie na zvieratách dokázali vylučovanie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idu do materského mlieka.</w:t>
      </w:r>
      <w:r w:rsidR="00E26E58" w:rsidRPr="005F3A33">
        <w:rPr>
          <w:sz w:val="22"/>
          <w:szCs w:val="22"/>
          <w:lang w:val="sk-SK"/>
        </w:rPr>
        <w:t xml:space="preserve"> </w:t>
      </w:r>
      <w:r w:rsidR="00E10E1F" w:rsidRPr="005F3A33">
        <w:rPr>
          <w:sz w:val="22"/>
          <w:szCs w:val="22"/>
          <w:lang w:val="sk-SK"/>
        </w:rPr>
        <w:t>Z</w:t>
      </w:r>
      <w:r w:rsidR="00E26E58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 xml:space="preserve">preventívnych príčin sa má dojčenie počas užívania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idu prerušiť.</w:t>
      </w:r>
    </w:p>
    <w:p w14:paraId="5AABE479" w14:textId="77777777" w:rsidR="003007E3" w:rsidRPr="005F3A33" w:rsidRDefault="003007E3" w:rsidP="005F3A33">
      <w:pPr>
        <w:pStyle w:val="Styl3"/>
        <w:spacing w:after="0"/>
        <w:rPr>
          <w:sz w:val="22"/>
          <w:szCs w:val="22"/>
          <w:lang w:val="sk-SK"/>
        </w:rPr>
      </w:pPr>
    </w:p>
    <w:p w14:paraId="6AB11391" w14:textId="77777777" w:rsidR="0004648C" w:rsidRPr="005F3A33" w:rsidRDefault="0004648C" w:rsidP="005F3A33">
      <w:pPr>
        <w:pStyle w:val="Styl3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Fertilita</w:t>
      </w:r>
    </w:p>
    <w:p w14:paraId="2648913F" w14:textId="351FE5FD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Nebolo pozorované žiadne nežiadúce ovplyvnenie fertility samcov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samíc potkanov</w:t>
      </w:r>
      <w:r w:rsidR="00E26E58" w:rsidRPr="005F3A33">
        <w:rPr>
          <w:sz w:val="22"/>
          <w:szCs w:val="22"/>
          <w:lang w:val="sk-SK"/>
        </w:rPr>
        <w:t xml:space="preserve"> v </w:t>
      </w:r>
      <w:r w:rsidR="005E4A8E" w:rsidRPr="005F3A33">
        <w:rPr>
          <w:sz w:val="22"/>
          <w:szCs w:val="22"/>
          <w:lang w:val="sk-SK"/>
        </w:rPr>
        <w:t>dávkach</w:t>
      </w:r>
      <w:r w:rsidRPr="005F3A33">
        <w:rPr>
          <w:sz w:val="22"/>
          <w:szCs w:val="22"/>
          <w:lang w:val="sk-SK"/>
        </w:rPr>
        <w:t xml:space="preserve"> </w:t>
      </w:r>
      <w:r w:rsidR="005C312E" w:rsidRPr="005F3A33">
        <w:rPr>
          <w:sz w:val="22"/>
          <w:szCs w:val="22"/>
          <w:lang w:val="sk-SK"/>
        </w:rPr>
        <w:t>z</w:t>
      </w:r>
      <w:r w:rsidRPr="005F3A33">
        <w:rPr>
          <w:sz w:val="22"/>
          <w:szCs w:val="22"/>
          <w:lang w:val="sk-SK"/>
        </w:rPr>
        <w:t>odpovedajúcich plazmatickým koncentraciám (AUC) až do približne 2x vyšších plazmatických hladín (AUC)</w:t>
      </w:r>
      <w:r w:rsidR="00E26E58" w:rsidRPr="005F3A33">
        <w:rPr>
          <w:sz w:val="22"/>
          <w:szCs w:val="22"/>
          <w:lang w:val="sk-SK"/>
        </w:rPr>
        <w:t xml:space="preserve"> u </w:t>
      </w:r>
      <w:r w:rsidRPr="005F3A33">
        <w:rPr>
          <w:sz w:val="22"/>
          <w:szCs w:val="22"/>
          <w:lang w:val="sk-SK"/>
        </w:rPr>
        <w:t>človeka pri maximálnej doporučenej dávke</w:t>
      </w:r>
      <w:r w:rsidR="004D2E7A" w:rsidRPr="005F3A33">
        <w:rPr>
          <w:sz w:val="22"/>
          <w:szCs w:val="22"/>
          <w:lang w:val="sk-SK"/>
        </w:rPr>
        <w:t xml:space="preserve"> (maximum recomended human dose – MRHD)</w:t>
      </w:r>
      <w:r w:rsidRPr="005F3A33">
        <w:rPr>
          <w:sz w:val="22"/>
          <w:szCs w:val="22"/>
          <w:lang w:val="sk-SK"/>
        </w:rPr>
        <w:t>.</w:t>
      </w:r>
    </w:p>
    <w:p w14:paraId="0F68DA5D" w14:textId="77777777" w:rsidR="003007E3" w:rsidRPr="005F3A33" w:rsidRDefault="003007E3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48F8E31F" w14:textId="77777777" w:rsidR="0004648C" w:rsidRPr="005F3A33" w:rsidRDefault="0004648C" w:rsidP="005F3A33">
      <w:pPr>
        <w:pStyle w:val="Styl2"/>
        <w:spacing w:before="0"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Ovplyvnenie schopnosti viesť vozidlá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obsluhovať stroje</w:t>
      </w:r>
    </w:p>
    <w:p w14:paraId="448DE48C" w14:textId="77777777" w:rsidR="003007E3" w:rsidRPr="005F3A33" w:rsidRDefault="003007E3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0F2DEFCF" w14:textId="6C7BFAB7" w:rsidR="0004648C" w:rsidRPr="005F3A33" w:rsidRDefault="00653D92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Pr="005F3A33">
        <w:rPr>
          <w:sz w:val="22"/>
          <w:szCs w:val="22"/>
          <w:lang w:val="sk-SK"/>
        </w:rPr>
        <w:t>zam</w:t>
      </w:r>
      <w:r w:rsidR="0004648C" w:rsidRPr="005F3A33">
        <w:rPr>
          <w:sz w:val="22"/>
          <w:szCs w:val="22"/>
          <w:lang w:val="sk-SK"/>
        </w:rPr>
        <w:t xml:space="preserve">id má malý </w:t>
      </w:r>
      <w:r w:rsidR="00435455" w:rsidRPr="005F3A33">
        <w:rPr>
          <w:sz w:val="22"/>
          <w:szCs w:val="22"/>
          <w:lang w:val="sk-SK"/>
        </w:rPr>
        <w:t>al</w:t>
      </w:r>
      <w:r w:rsidR="00E10E1F" w:rsidRPr="005F3A33">
        <w:rPr>
          <w:sz w:val="22"/>
          <w:szCs w:val="22"/>
          <w:lang w:val="sk-SK"/>
        </w:rPr>
        <w:t xml:space="preserve">ebo </w:t>
      </w:r>
      <w:r w:rsidR="0004648C" w:rsidRPr="005F3A33">
        <w:rPr>
          <w:sz w:val="22"/>
          <w:szCs w:val="22"/>
          <w:lang w:val="sk-SK"/>
        </w:rPr>
        <w:t>mierny vplyv na schopnosť viesť vozidlá</w:t>
      </w:r>
      <w:r w:rsidR="00E26E58" w:rsidRPr="005F3A33">
        <w:rPr>
          <w:sz w:val="22"/>
          <w:szCs w:val="22"/>
          <w:lang w:val="sk-SK"/>
        </w:rPr>
        <w:t xml:space="preserve"> a </w:t>
      </w:r>
      <w:r w:rsidR="0004648C" w:rsidRPr="005F3A33">
        <w:rPr>
          <w:sz w:val="22"/>
          <w:szCs w:val="22"/>
          <w:lang w:val="sk-SK"/>
        </w:rPr>
        <w:t xml:space="preserve">obsluhovať stroje. Pri liečbe </w:t>
      </w:r>
      <w:r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Pr="005F3A33">
        <w:rPr>
          <w:sz w:val="22"/>
          <w:szCs w:val="22"/>
          <w:lang w:val="sk-SK"/>
        </w:rPr>
        <w:t>zam</w:t>
      </w:r>
      <w:r w:rsidR="0004648C" w:rsidRPr="005F3A33">
        <w:rPr>
          <w:sz w:val="22"/>
          <w:szCs w:val="22"/>
          <w:lang w:val="sk-SK"/>
        </w:rPr>
        <w:t xml:space="preserve">idom sa vyskytli závraty alebo </w:t>
      </w:r>
      <w:r w:rsidR="004D2E7A" w:rsidRPr="005F3A33">
        <w:rPr>
          <w:sz w:val="22"/>
          <w:szCs w:val="22"/>
          <w:lang w:val="sk-SK"/>
        </w:rPr>
        <w:t xml:space="preserve">rozmazané </w:t>
      </w:r>
      <w:r w:rsidR="0004648C" w:rsidRPr="005F3A33">
        <w:rPr>
          <w:sz w:val="22"/>
          <w:szCs w:val="22"/>
          <w:lang w:val="sk-SK"/>
        </w:rPr>
        <w:t>videnie.</w:t>
      </w:r>
    </w:p>
    <w:p w14:paraId="3EB0AE8E" w14:textId="77777777" w:rsidR="000008AB" w:rsidRPr="005F3A33" w:rsidRDefault="000008AB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70559FFA" w14:textId="6B4E1D0A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Vzhľadom</w:t>
      </w:r>
      <w:r w:rsidR="00E26E58" w:rsidRPr="005F3A33">
        <w:rPr>
          <w:sz w:val="22"/>
          <w:szCs w:val="22"/>
          <w:lang w:val="sk-SK"/>
        </w:rPr>
        <w:t xml:space="preserve"> </w:t>
      </w:r>
      <w:r w:rsidR="004D2E7A" w:rsidRPr="005F3A33">
        <w:rPr>
          <w:sz w:val="22"/>
          <w:szCs w:val="22"/>
          <w:lang w:val="sk-SK"/>
        </w:rPr>
        <w:t> na to</w:t>
      </w:r>
      <w:r w:rsidRPr="005F3A33">
        <w:rPr>
          <w:sz w:val="22"/>
          <w:szCs w:val="22"/>
          <w:lang w:val="sk-SK"/>
        </w:rPr>
        <w:t xml:space="preserve"> majú byť pacienti upozornení, aby neviedli motorové vozidlá ani neobsluhovali iné potenciálne nebezpečné stroje, až pokým sa sami nezoznámia</w:t>
      </w:r>
      <w:r w:rsidR="00E26E58" w:rsidRPr="005F3A33">
        <w:rPr>
          <w:sz w:val="22"/>
          <w:szCs w:val="22"/>
          <w:lang w:val="sk-SK"/>
        </w:rPr>
        <w:t xml:space="preserve"> s </w:t>
      </w:r>
      <w:r w:rsidRPr="005F3A33">
        <w:rPr>
          <w:sz w:val="22"/>
          <w:szCs w:val="22"/>
          <w:lang w:val="sk-SK"/>
        </w:rPr>
        <w:t xml:space="preserve">vplyvom, </w:t>
      </w:r>
      <w:r w:rsidR="004D2E7A" w:rsidRPr="005F3A33">
        <w:rPr>
          <w:sz w:val="22"/>
          <w:szCs w:val="22"/>
          <w:lang w:val="sk-SK"/>
        </w:rPr>
        <w:t xml:space="preserve">ktorý </w:t>
      </w:r>
      <w:r w:rsidRPr="005F3A33">
        <w:rPr>
          <w:sz w:val="22"/>
          <w:szCs w:val="22"/>
          <w:lang w:val="sk-SK"/>
        </w:rPr>
        <w:t xml:space="preserve">môže mať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 na ich schopnosť vykonávať tieto činnosti.</w:t>
      </w:r>
    </w:p>
    <w:p w14:paraId="1285A2A2" w14:textId="77777777" w:rsidR="003007E3" w:rsidRPr="005F3A33" w:rsidRDefault="003007E3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1FE73A79" w14:textId="77777777" w:rsidR="0004648C" w:rsidRPr="005F3A33" w:rsidRDefault="0004648C" w:rsidP="005F3A33">
      <w:pPr>
        <w:pStyle w:val="Styl2"/>
        <w:spacing w:before="0"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Nežiaduce účinky</w:t>
      </w:r>
    </w:p>
    <w:p w14:paraId="2BBCD72D" w14:textId="77777777" w:rsidR="003007E3" w:rsidRPr="005F3A33" w:rsidRDefault="003007E3" w:rsidP="005F3A33">
      <w:pPr>
        <w:pStyle w:val="Styl3"/>
        <w:spacing w:after="0"/>
        <w:rPr>
          <w:sz w:val="22"/>
          <w:szCs w:val="22"/>
          <w:lang w:val="sk-SK"/>
        </w:rPr>
      </w:pPr>
    </w:p>
    <w:p w14:paraId="04BB0928" w14:textId="77777777" w:rsidR="0004648C" w:rsidRPr="005F3A33" w:rsidRDefault="0004648C" w:rsidP="005F3A33">
      <w:pPr>
        <w:pStyle w:val="Styl3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Súhrn bezpečnostného profilu</w:t>
      </w:r>
    </w:p>
    <w:p w14:paraId="165AE4CD" w14:textId="20A1FE30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 xml:space="preserve">Na základe analýzy </w:t>
      </w:r>
      <w:r w:rsidR="005E4A8E" w:rsidRPr="005F3A33">
        <w:rPr>
          <w:sz w:val="22"/>
          <w:szCs w:val="22"/>
          <w:lang w:val="sk-SK"/>
        </w:rPr>
        <w:t>súhrnných</w:t>
      </w:r>
      <w:r w:rsidRPr="005F3A33">
        <w:rPr>
          <w:sz w:val="22"/>
          <w:szCs w:val="22"/>
          <w:lang w:val="sk-SK"/>
        </w:rPr>
        <w:t xml:space="preserve"> výsledkov placebom kontrolovaných klinických skúšaní</w:t>
      </w:r>
      <w:r w:rsidR="00E26E58" w:rsidRPr="005F3A33">
        <w:rPr>
          <w:sz w:val="22"/>
          <w:szCs w:val="22"/>
          <w:lang w:val="sk-SK"/>
        </w:rPr>
        <w:t xml:space="preserve"> s </w:t>
      </w:r>
      <w:r w:rsidRPr="005F3A33">
        <w:rPr>
          <w:sz w:val="22"/>
          <w:szCs w:val="22"/>
          <w:lang w:val="sk-SK"/>
        </w:rPr>
        <w:t>prídavnou liečbou</w:t>
      </w:r>
      <w:r w:rsidR="00E26E58" w:rsidRPr="005F3A33">
        <w:rPr>
          <w:sz w:val="22"/>
          <w:szCs w:val="22"/>
          <w:lang w:val="sk-SK"/>
        </w:rPr>
        <w:t xml:space="preserve"> u </w:t>
      </w:r>
      <w:r w:rsidRPr="005F3A33">
        <w:rPr>
          <w:sz w:val="22"/>
          <w:szCs w:val="22"/>
          <w:lang w:val="sk-SK"/>
        </w:rPr>
        <w:t>1308 pacientov</w:t>
      </w:r>
      <w:r w:rsidR="00E26E58" w:rsidRPr="005F3A33">
        <w:rPr>
          <w:sz w:val="22"/>
          <w:szCs w:val="22"/>
          <w:lang w:val="sk-SK"/>
        </w:rPr>
        <w:t xml:space="preserve"> s </w:t>
      </w:r>
      <w:r w:rsidRPr="005F3A33">
        <w:rPr>
          <w:sz w:val="22"/>
          <w:szCs w:val="22"/>
          <w:lang w:val="sk-SK"/>
        </w:rPr>
        <w:t xml:space="preserve">parciálnymi záchvatmi, </w:t>
      </w:r>
      <w:r w:rsidR="002737F2" w:rsidRPr="005F3A33">
        <w:rPr>
          <w:sz w:val="22"/>
          <w:szCs w:val="22"/>
          <w:lang w:val="sk-SK"/>
        </w:rPr>
        <w:t xml:space="preserve">sa </w:t>
      </w:r>
      <w:r w:rsidRPr="005F3A33">
        <w:rPr>
          <w:sz w:val="22"/>
          <w:szCs w:val="22"/>
          <w:lang w:val="sk-SK"/>
        </w:rPr>
        <w:t>celkovo</w:t>
      </w:r>
      <w:r w:rsidR="00497847" w:rsidRPr="005F3A33">
        <w:rPr>
          <w:sz w:val="22"/>
          <w:szCs w:val="22"/>
          <w:lang w:val="sk-SK"/>
        </w:rPr>
        <w:t xml:space="preserve"> u</w:t>
      </w:r>
      <w:r w:rsidRPr="005F3A33">
        <w:rPr>
          <w:sz w:val="22"/>
          <w:szCs w:val="22"/>
          <w:lang w:val="sk-SK"/>
        </w:rPr>
        <w:t xml:space="preserve"> 61,9</w:t>
      </w:r>
      <w:r w:rsidR="001E36E1" w:rsidRPr="005F3A33">
        <w:rPr>
          <w:sz w:val="22"/>
          <w:szCs w:val="22"/>
          <w:lang w:val="sk-SK"/>
        </w:rPr>
        <w:t> %</w:t>
      </w:r>
      <w:r w:rsidRPr="005F3A33">
        <w:rPr>
          <w:sz w:val="22"/>
          <w:szCs w:val="22"/>
          <w:lang w:val="sk-SK"/>
        </w:rPr>
        <w:t xml:space="preserve"> pacientov randomizovaných na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</w:t>
      </w:r>
      <w:r w:rsidR="00E26E58" w:rsidRPr="005F3A33">
        <w:rPr>
          <w:sz w:val="22"/>
          <w:szCs w:val="22"/>
          <w:lang w:val="sk-SK"/>
        </w:rPr>
        <w:t xml:space="preserve"> a u </w:t>
      </w:r>
      <w:r w:rsidRPr="005F3A33">
        <w:rPr>
          <w:sz w:val="22"/>
          <w:szCs w:val="22"/>
          <w:lang w:val="sk-SK"/>
        </w:rPr>
        <w:t>35,2</w:t>
      </w:r>
      <w:r w:rsidR="001E36E1" w:rsidRPr="005F3A33">
        <w:rPr>
          <w:sz w:val="22"/>
          <w:szCs w:val="22"/>
          <w:lang w:val="sk-SK"/>
        </w:rPr>
        <w:t> %</w:t>
      </w:r>
      <w:r w:rsidRPr="005F3A33">
        <w:rPr>
          <w:sz w:val="22"/>
          <w:szCs w:val="22"/>
          <w:lang w:val="sk-SK"/>
        </w:rPr>
        <w:t xml:space="preserve"> pacientov randomizovaných na placebo prejavila aspoň jedna nežiaduca reakcia. Najčastejšie zaznamenané nežiaduce reakcie (≥10</w:t>
      </w:r>
      <w:r w:rsidR="001E36E1" w:rsidRPr="005F3A33">
        <w:rPr>
          <w:sz w:val="22"/>
          <w:szCs w:val="22"/>
          <w:lang w:val="sk-SK"/>
        </w:rPr>
        <w:t> %</w:t>
      </w:r>
      <w:r w:rsidRPr="005F3A33">
        <w:rPr>
          <w:sz w:val="22"/>
          <w:szCs w:val="22"/>
          <w:lang w:val="sk-SK"/>
        </w:rPr>
        <w:t>)</w:t>
      </w:r>
      <w:r w:rsidR="00E26E58" w:rsidRPr="005F3A33">
        <w:rPr>
          <w:sz w:val="22"/>
          <w:szCs w:val="22"/>
          <w:lang w:val="sk-SK"/>
        </w:rPr>
        <w:t xml:space="preserve"> v </w:t>
      </w:r>
      <w:r w:rsidRPr="005F3A33">
        <w:rPr>
          <w:sz w:val="22"/>
          <w:szCs w:val="22"/>
          <w:lang w:val="sk-SK"/>
        </w:rPr>
        <w:t>súvislosti</w:t>
      </w:r>
      <w:r w:rsidR="00E26E58" w:rsidRPr="005F3A33">
        <w:rPr>
          <w:sz w:val="22"/>
          <w:szCs w:val="22"/>
          <w:lang w:val="sk-SK"/>
        </w:rPr>
        <w:t xml:space="preserve"> s </w:t>
      </w:r>
      <w:r w:rsidRPr="005F3A33">
        <w:rPr>
          <w:sz w:val="22"/>
          <w:szCs w:val="22"/>
          <w:lang w:val="sk-SK"/>
        </w:rPr>
        <w:t xml:space="preserve">liečbou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idom boli závraty, bolesti hlavy, nevoľnosť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 xml:space="preserve">diplopia, ktoré boli obvykle miernej až stredne </w:t>
      </w:r>
      <w:r w:rsidR="00497847" w:rsidRPr="005F3A33">
        <w:rPr>
          <w:sz w:val="22"/>
          <w:szCs w:val="22"/>
          <w:lang w:val="sk-SK"/>
        </w:rPr>
        <w:t xml:space="preserve">závažnej </w:t>
      </w:r>
      <w:r w:rsidRPr="005F3A33">
        <w:rPr>
          <w:sz w:val="22"/>
          <w:szCs w:val="22"/>
          <w:lang w:val="sk-SK"/>
        </w:rPr>
        <w:t>intenzity. Niektoré záviseli od dávky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mohli by byť zmiernené znížením dávky. Incidencia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závažnosť nežiaducich reakcií centrálneho nervového systému (CNS)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gastrointestinálnych (GI) nežiaducich reakcií obvykle po čase poklesla.</w:t>
      </w:r>
    </w:p>
    <w:p w14:paraId="380858D3" w14:textId="20933230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Vo všetkých týchto kontrolovaných skúšaniach bola miera prerušenia liečby</w:t>
      </w:r>
      <w:r w:rsidR="00E26E58" w:rsidRPr="005F3A33">
        <w:rPr>
          <w:sz w:val="22"/>
          <w:szCs w:val="22"/>
          <w:lang w:val="sk-SK"/>
        </w:rPr>
        <w:t xml:space="preserve"> v </w:t>
      </w:r>
      <w:r w:rsidRPr="005F3A33">
        <w:rPr>
          <w:sz w:val="22"/>
          <w:szCs w:val="22"/>
          <w:lang w:val="sk-SK"/>
        </w:rPr>
        <w:t>dôsledku nežiaducich reakcií 12,2</w:t>
      </w:r>
      <w:r w:rsidR="001E36E1" w:rsidRPr="005F3A33">
        <w:rPr>
          <w:sz w:val="22"/>
          <w:szCs w:val="22"/>
          <w:lang w:val="sk-SK"/>
        </w:rPr>
        <w:t> %</w:t>
      </w:r>
      <w:r w:rsidR="00E26E58" w:rsidRPr="005F3A33">
        <w:rPr>
          <w:sz w:val="22"/>
          <w:szCs w:val="22"/>
          <w:lang w:val="sk-SK"/>
        </w:rPr>
        <w:t xml:space="preserve"> u </w:t>
      </w:r>
      <w:r w:rsidRPr="005F3A33">
        <w:rPr>
          <w:sz w:val="22"/>
          <w:szCs w:val="22"/>
          <w:lang w:val="sk-SK"/>
        </w:rPr>
        <w:t xml:space="preserve">pacientov randomizovaných na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1,6</w:t>
      </w:r>
      <w:r w:rsidR="001E36E1" w:rsidRPr="005F3A33">
        <w:rPr>
          <w:sz w:val="22"/>
          <w:szCs w:val="22"/>
          <w:lang w:val="sk-SK"/>
        </w:rPr>
        <w:t> %</w:t>
      </w:r>
      <w:r w:rsidR="00E26E58" w:rsidRPr="005F3A33">
        <w:rPr>
          <w:sz w:val="22"/>
          <w:szCs w:val="22"/>
          <w:lang w:val="sk-SK"/>
        </w:rPr>
        <w:t xml:space="preserve"> u </w:t>
      </w:r>
      <w:r w:rsidRPr="005F3A33">
        <w:rPr>
          <w:sz w:val="22"/>
          <w:szCs w:val="22"/>
          <w:lang w:val="sk-SK"/>
        </w:rPr>
        <w:t>pacientov randomizovaných na placebo. Najčastejšie sa vyskytujúcou nežiaducou reakciou, ktorá mala za následok prerušenie li</w:t>
      </w:r>
      <w:r w:rsidR="00F25C22" w:rsidRPr="005F3A33">
        <w:rPr>
          <w:sz w:val="22"/>
          <w:szCs w:val="22"/>
          <w:lang w:val="sk-SK"/>
        </w:rPr>
        <w:t xml:space="preserve">ečby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="00F25C22" w:rsidRPr="005F3A33">
        <w:rPr>
          <w:sz w:val="22"/>
          <w:szCs w:val="22"/>
          <w:lang w:val="sk-SK"/>
        </w:rPr>
        <w:t>idom, boli závraty.</w:t>
      </w:r>
    </w:p>
    <w:p w14:paraId="33447404" w14:textId="2A974A57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 xml:space="preserve">Výskyt nežiaducich reakcií na CNS, ako je závrat, môže byť vyšší po </w:t>
      </w:r>
      <w:r w:rsidR="002737F2" w:rsidRPr="005F3A33">
        <w:rPr>
          <w:sz w:val="22"/>
          <w:szCs w:val="22"/>
          <w:lang w:val="sk-SK"/>
        </w:rPr>
        <w:t xml:space="preserve">nasycovacej </w:t>
      </w:r>
      <w:r w:rsidRPr="005F3A33">
        <w:rPr>
          <w:sz w:val="22"/>
          <w:szCs w:val="22"/>
          <w:lang w:val="sk-SK"/>
        </w:rPr>
        <w:t>dávke.</w:t>
      </w:r>
    </w:p>
    <w:p w14:paraId="64237D5D" w14:textId="44FE07B0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 xml:space="preserve">Na základe analýzy údajov non-inferiórneho klinického skúšania monoterapie porovnávajúcej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</w:t>
      </w:r>
      <w:r w:rsidR="00E26E58" w:rsidRPr="005F3A33">
        <w:rPr>
          <w:sz w:val="22"/>
          <w:szCs w:val="22"/>
          <w:lang w:val="sk-SK"/>
        </w:rPr>
        <w:t xml:space="preserve"> s </w:t>
      </w:r>
      <w:r w:rsidRPr="005F3A33">
        <w:rPr>
          <w:sz w:val="22"/>
          <w:szCs w:val="22"/>
          <w:lang w:val="sk-SK"/>
        </w:rPr>
        <w:t>karbamazepínom</w:t>
      </w:r>
      <w:r w:rsidR="00E26E58" w:rsidRPr="005F3A33">
        <w:rPr>
          <w:sz w:val="22"/>
          <w:szCs w:val="22"/>
          <w:lang w:val="sk-SK"/>
        </w:rPr>
        <w:t xml:space="preserve"> s </w:t>
      </w:r>
      <w:r w:rsidRPr="005F3A33">
        <w:rPr>
          <w:sz w:val="22"/>
          <w:szCs w:val="22"/>
          <w:lang w:val="sk-SK"/>
        </w:rPr>
        <w:t>predĺženým uvoľňovaním (</w:t>
      </w:r>
      <w:r w:rsidR="00497847" w:rsidRPr="005F3A33">
        <w:rPr>
          <w:sz w:val="22"/>
          <w:szCs w:val="22"/>
          <w:lang w:val="sk-SK"/>
        </w:rPr>
        <w:t xml:space="preserve">controlled release - </w:t>
      </w:r>
      <w:r w:rsidRPr="005F3A33">
        <w:rPr>
          <w:sz w:val="22"/>
          <w:szCs w:val="22"/>
          <w:lang w:val="sk-SK"/>
        </w:rPr>
        <w:t xml:space="preserve">CR) boli najčastejšie </w:t>
      </w:r>
      <w:r w:rsidR="00497847" w:rsidRPr="005F3A33">
        <w:rPr>
          <w:sz w:val="22"/>
          <w:szCs w:val="22"/>
          <w:lang w:val="sk-SK"/>
        </w:rPr>
        <w:t xml:space="preserve">hlásené </w:t>
      </w:r>
      <w:r w:rsidRPr="005F3A33">
        <w:rPr>
          <w:sz w:val="22"/>
          <w:szCs w:val="22"/>
          <w:lang w:val="sk-SK"/>
        </w:rPr>
        <w:t xml:space="preserve">nežiaduce účinky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idu (≥10</w:t>
      </w:r>
      <w:r w:rsidR="001E36E1" w:rsidRPr="005F3A33">
        <w:rPr>
          <w:sz w:val="22"/>
          <w:szCs w:val="22"/>
          <w:lang w:val="sk-SK"/>
        </w:rPr>
        <w:t> %</w:t>
      </w:r>
      <w:r w:rsidRPr="005F3A33">
        <w:rPr>
          <w:sz w:val="22"/>
          <w:szCs w:val="22"/>
          <w:lang w:val="sk-SK"/>
        </w:rPr>
        <w:t>) bolesti hlavy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závraty. Frekvencia prerušenia liečby</w:t>
      </w:r>
      <w:r w:rsidR="00E26E58" w:rsidRPr="005F3A33">
        <w:rPr>
          <w:sz w:val="22"/>
          <w:szCs w:val="22"/>
          <w:lang w:val="sk-SK"/>
        </w:rPr>
        <w:t xml:space="preserve"> z </w:t>
      </w:r>
      <w:r w:rsidRPr="005F3A33">
        <w:rPr>
          <w:sz w:val="22"/>
          <w:szCs w:val="22"/>
          <w:lang w:val="sk-SK"/>
        </w:rPr>
        <w:t>dôvodu nežiaducich účinkov bola</w:t>
      </w:r>
      <w:r w:rsidR="00E26E58" w:rsidRPr="005F3A33">
        <w:rPr>
          <w:sz w:val="22"/>
          <w:szCs w:val="22"/>
          <w:lang w:val="sk-SK"/>
        </w:rPr>
        <w:t xml:space="preserve"> u </w:t>
      </w:r>
      <w:r w:rsidRPr="005F3A33">
        <w:rPr>
          <w:sz w:val="22"/>
          <w:szCs w:val="22"/>
          <w:lang w:val="sk-SK"/>
        </w:rPr>
        <w:t xml:space="preserve">pacientov liečených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idom 10,6</w:t>
      </w:r>
      <w:r w:rsidR="001E36E1" w:rsidRPr="005F3A33">
        <w:rPr>
          <w:sz w:val="22"/>
          <w:szCs w:val="22"/>
          <w:lang w:val="sk-SK"/>
        </w:rPr>
        <w:t> %</w:t>
      </w:r>
      <w:r w:rsidRPr="005F3A33">
        <w:rPr>
          <w:sz w:val="22"/>
          <w:szCs w:val="22"/>
          <w:lang w:val="sk-SK"/>
        </w:rPr>
        <w:t>,</w:t>
      </w:r>
      <w:r w:rsidR="00E26E58" w:rsidRPr="005F3A33">
        <w:rPr>
          <w:sz w:val="22"/>
          <w:szCs w:val="22"/>
          <w:lang w:val="sk-SK"/>
        </w:rPr>
        <w:t xml:space="preserve"> u </w:t>
      </w:r>
      <w:r w:rsidRPr="005F3A33">
        <w:rPr>
          <w:sz w:val="22"/>
          <w:szCs w:val="22"/>
          <w:lang w:val="sk-SK"/>
        </w:rPr>
        <w:t>pacientov liečených karbamazepínom CR 15,6</w:t>
      </w:r>
      <w:r w:rsidR="001E36E1" w:rsidRPr="005F3A33">
        <w:rPr>
          <w:sz w:val="22"/>
          <w:szCs w:val="22"/>
          <w:lang w:val="sk-SK"/>
        </w:rPr>
        <w:t> %</w:t>
      </w:r>
      <w:r w:rsidRPr="005F3A33">
        <w:rPr>
          <w:sz w:val="22"/>
          <w:szCs w:val="22"/>
          <w:lang w:val="sk-SK"/>
        </w:rPr>
        <w:t>.</w:t>
      </w:r>
    </w:p>
    <w:p w14:paraId="0697A747" w14:textId="77777777" w:rsidR="003007E3" w:rsidRPr="005F3A33" w:rsidRDefault="003007E3" w:rsidP="005F3A33">
      <w:pPr>
        <w:pStyle w:val="Styl3"/>
        <w:spacing w:after="0"/>
        <w:rPr>
          <w:sz w:val="22"/>
          <w:szCs w:val="22"/>
          <w:lang w:val="sk-SK"/>
        </w:rPr>
      </w:pPr>
    </w:p>
    <w:p w14:paraId="408D56AA" w14:textId="77777777" w:rsidR="0004648C" w:rsidRPr="005F3A33" w:rsidRDefault="0004648C" w:rsidP="005F3A33">
      <w:pPr>
        <w:pStyle w:val="Styl3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Zoznam nežiaducich reakcií zoradených do tabuľky</w:t>
      </w:r>
    </w:p>
    <w:p w14:paraId="09429798" w14:textId="6D9E6107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Nižšie uvedená tabuľka zobrazuje frekvencie nežiaducich reakcií, ktoré boli zaznamenané</w:t>
      </w:r>
      <w:r w:rsidR="00E26E58" w:rsidRPr="005F3A33">
        <w:rPr>
          <w:sz w:val="22"/>
          <w:szCs w:val="22"/>
          <w:lang w:val="sk-SK"/>
        </w:rPr>
        <w:t xml:space="preserve"> v </w:t>
      </w:r>
      <w:r w:rsidRPr="005F3A33">
        <w:rPr>
          <w:sz w:val="22"/>
          <w:szCs w:val="22"/>
          <w:lang w:val="sk-SK"/>
        </w:rPr>
        <w:t>klinických skúšaniach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po uvedení lieku na trh. Frekvencie sú definované nasledovne: veľmi časté (≥1/10), časté (≥1/100 až &lt;1/10), menej časté (≥1/1000 až &lt;1/100)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neznáme (z dostupných údajov</w:t>
      </w:r>
      <w:r w:rsidR="00422825" w:rsidRPr="005F3A33">
        <w:rPr>
          <w:sz w:val="22"/>
          <w:szCs w:val="22"/>
          <w:lang w:val="sk-SK"/>
        </w:rPr>
        <w:t xml:space="preserve"> nemožno určiť</w:t>
      </w:r>
      <w:r w:rsidRPr="005F3A33">
        <w:rPr>
          <w:sz w:val="22"/>
          <w:szCs w:val="22"/>
          <w:lang w:val="sk-SK"/>
        </w:rPr>
        <w:t>).</w:t>
      </w:r>
      <w:r w:rsidR="00E26E58" w:rsidRPr="005F3A33">
        <w:rPr>
          <w:sz w:val="22"/>
          <w:szCs w:val="22"/>
          <w:lang w:val="sk-SK"/>
        </w:rPr>
        <w:t xml:space="preserve"> </w:t>
      </w:r>
      <w:r w:rsidR="002737F2" w:rsidRPr="005F3A33">
        <w:rPr>
          <w:sz w:val="22"/>
          <w:szCs w:val="22"/>
          <w:lang w:val="sk-SK"/>
        </w:rPr>
        <w:t>V </w:t>
      </w:r>
      <w:r w:rsidRPr="005F3A33">
        <w:rPr>
          <w:sz w:val="22"/>
          <w:szCs w:val="22"/>
          <w:lang w:val="sk-SK"/>
        </w:rPr>
        <w:t>rámci jednotlivých skupín frekvencií sú nežiaduce účinky usporiadané</w:t>
      </w:r>
      <w:r w:rsidR="00E26E58" w:rsidRPr="005F3A33">
        <w:rPr>
          <w:sz w:val="22"/>
          <w:szCs w:val="22"/>
          <w:lang w:val="sk-SK"/>
        </w:rPr>
        <w:t xml:space="preserve"> v </w:t>
      </w:r>
      <w:r w:rsidRPr="005F3A33">
        <w:rPr>
          <w:sz w:val="22"/>
          <w:szCs w:val="22"/>
          <w:lang w:val="sk-SK"/>
        </w:rPr>
        <w:t>poradí klesajúcej závažnosti.</w:t>
      </w:r>
    </w:p>
    <w:p w14:paraId="5ABE61E8" w14:textId="77777777" w:rsidR="0004648C" w:rsidRPr="005F3A33" w:rsidRDefault="0004648C" w:rsidP="005F3A33">
      <w:pPr>
        <w:rPr>
          <w:sz w:val="22"/>
          <w:szCs w:val="22"/>
          <w:lang w:val="sk-SK" w:eastAsia="sk-SK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1988"/>
        <w:gridCol w:w="938"/>
        <w:gridCol w:w="2406"/>
        <w:gridCol w:w="2054"/>
        <w:gridCol w:w="1965"/>
      </w:tblGrid>
      <w:tr w:rsidR="0004648C" w:rsidRPr="005F3A33" w14:paraId="7AD8B2BC" w14:textId="77777777" w:rsidTr="00A17056">
        <w:trPr>
          <w:tblHeader/>
        </w:trPr>
        <w:tc>
          <w:tcPr>
            <w:tcW w:w="1945" w:type="dxa"/>
          </w:tcPr>
          <w:p w14:paraId="54BEEA41" w14:textId="77777777" w:rsidR="0004648C" w:rsidRPr="005F3A33" w:rsidRDefault="0004648C" w:rsidP="005F3A33">
            <w:pPr>
              <w:rPr>
                <w:sz w:val="22"/>
                <w:szCs w:val="22"/>
                <w:lang w:val="sk-SK" w:eastAsia="sk-SK"/>
              </w:rPr>
            </w:pPr>
            <w:r w:rsidRPr="005F3A33">
              <w:rPr>
                <w:sz w:val="22"/>
                <w:szCs w:val="22"/>
                <w:lang w:val="sk-SK" w:eastAsia="sk-SK"/>
              </w:rPr>
              <w:t>Trieda orgánových systémov</w:t>
            </w:r>
          </w:p>
          <w:p w14:paraId="3B2DABCF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</w:p>
        </w:tc>
        <w:tc>
          <w:tcPr>
            <w:tcW w:w="921" w:type="dxa"/>
          </w:tcPr>
          <w:p w14:paraId="62250920" w14:textId="77777777" w:rsidR="0004648C" w:rsidRPr="005F3A33" w:rsidRDefault="0004648C" w:rsidP="005F3A33">
            <w:pPr>
              <w:rPr>
                <w:sz w:val="22"/>
                <w:szCs w:val="22"/>
                <w:lang w:val="sk-SK" w:eastAsia="sk-SK"/>
              </w:rPr>
            </w:pPr>
            <w:r w:rsidRPr="005F3A33">
              <w:rPr>
                <w:sz w:val="22"/>
                <w:szCs w:val="22"/>
                <w:lang w:val="sk-SK" w:eastAsia="sk-SK"/>
              </w:rPr>
              <w:t>Veľmi časté</w:t>
            </w:r>
          </w:p>
          <w:p w14:paraId="41DC042A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</w:p>
        </w:tc>
        <w:tc>
          <w:tcPr>
            <w:tcW w:w="2443" w:type="dxa"/>
          </w:tcPr>
          <w:p w14:paraId="30989C8B" w14:textId="77777777" w:rsidR="0004648C" w:rsidRPr="005F3A33" w:rsidRDefault="0004648C" w:rsidP="005F3A33">
            <w:pPr>
              <w:rPr>
                <w:sz w:val="22"/>
                <w:szCs w:val="22"/>
                <w:lang w:val="sk-SK" w:eastAsia="sk-SK"/>
              </w:rPr>
            </w:pPr>
            <w:r w:rsidRPr="005F3A33">
              <w:rPr>
                <w:sz w:val="22"/>
                <w:szCs w:val="22"/>
                <w:lang w:val="sk-SK" w:eastAsia="sk-SK"/>
              </w:rPr>
              <w:t>Časté</w:t>
            </w:r>
          </w:p>
          <w:p w14:paraId="69BA5FCD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</w:p>
        </w:tc>
        <w:tc>
          <w:tcPr>
            <w:tcW w:w="2066" w:type="dxa"/>
          </w:tcPr>
          <w:p w14:paraId="2DFA3D7A" w14:textId="77777777" w:rsidR="0004648C" w:rsidRPr="005F3A33" w:rsidRDefault="0004648C" w:rsidP="005F3A33">
            <w:pPr>
              <w:rPr>
                <w:sz w:val="22"/>
                <w:szCs w:val="22"/>
                <w:lang w:val="sk-SK" w:eastAsia="sk-SK"/>
              </w:rPr>
            </w:pPr>
            <w:r w:rsidRPr="005F3A33">
              <w:rPr>
                <w:sz w:val="22"/>
                <w:szCs w:val="22"/>
                <w:lang w:val="sk-SK" w:eastAsia="sk-SK"/>
              </w:rPr>
              <w:t>Menej časté</w:t>
            </w:r>
          </w:p>
          <w:p w14:paraId="74152A6A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</w:p>
        </w:tc>
        <w:tc>
          <w:tcPr>
            <w:tcW w:w="1976" w:type="dxa"/>
          </w:tcPr>
          <w:p w14:paraId="6B090E14" w14:textId="77777777" w:rsidR="0004648C" w:rsidRPr="005F3A33" w:rsidRDefault="0004648C" w:rsidP="005F3A33">
            <w:pPr>
              <w:rPr>
                <w:sz w:val="22"/>
                <w:szCs w:val="22"/>
                <w:lang w:val="sk-SK" w:eastAsia="sk-SK"/>
              </w:rPr>
            </w:pPr>
            <w:r w:rsidRPr="005F3A33">
              <w:rPr>
                <w:sz w:val="22"/>
                <w:szCs w:val="22"/>
                <w:lang w:val="sk-SK" w:eastAsia="sk-SK"/>
              </w:rPr>
              <w:t>Neznáme</w:t>
            </w:r>
          </w:p>
          <w:p w14:paraId="556E12EB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</w:p>
        </w:tc>
      </w:tr>
      <w:tr w:rsidR="0004648C" w:rsidRPr="005F3A33" w14:paraId="061B1696" w14:textId="77777777" w:rsidTr="00A17056">
        <w:tc>
          <w:tcPr>
            <w:tcW w:w="1945" w:type="dxa"/>
          </w:tcPr>
          <w:p w14:paraId="664DCFAE" w14:textId="77777777" w:rsidR="0004648C" w:rsidRPr="005F3A33" w:rsidRDefault="0004648C" w:rsidP="005F3A33">
            <w:pPr>
              <w:rPr>
                <w:sz w:val="22"/>
                <w:szCs w:val="22"/>
                <w:lang w:val="sk-SK" w:eastAsia="sk-SK"/>
              </w:rPr>
            </w:pPr>
            <w:r w:rsidRPr="005F3A33">
              <w:rPr>
                <w:sz w:val="22"/>
                <w:szCs w:val="22"/>
                <w:lang w:val="sk-SK" w:eastAsia="sk-SK"/>
              </w:rPr>
              <w:t>Poruchy krvi</w:t>
            </w:r>
            <w:r w:rsidR="00E26E58" w:rsidRPr="005F3A33">
              <w:rPr>
                <w:sz w:val="22"/>
                <w:szCs w:val="22"/>
                <w:lang w:val="sk-SK" w:eastAsia="sk-SK"/>
              </w:rPr>
              <w:t xml:space="preserve"> a </w:t>
            </w:r>
            <w:r w:rsidRPr="005F3A33">
              <w:rPr>
                <w:sz w:val="22"/>
                <w:szCs w:val="22"/>
                <w:lang w:val="sk-SK" w:eastAsia="sk-SK"/>
              </w:rPr>
              <w:t>lymfatického systému</w:t>
            </w:r>
          </w:p>
          <w:p w14:paraId="522529F1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</w:p>
        </w:tc>
        <w:tc>
          <w:tcPr>
            <w:tcW w:w="921" w:type="dxa"/>
          </w:tcPr>
          <w:p w14:paraId="76C6D352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</w:p>
        </w:tc>
        <w:tc>
          <w:tcPr>
            <w:tcW w:w="2443" w:type="dxa"/>
          </w:tcPr>
          <w:p w14:paraId="44A5E9A6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</w:p>
        </w:tc>
        <w:tc>
          <w:tcPr>
            <w:tcW w:w="2066" w:type="dxa"/>
          </w:tcPr>
          <w:p w14:paraId="2C015EB2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</w:p>
        </w:tc>
        <w:tc>
          <w:tcPr>
            <w:tcW w:w="1976" w:type="dxa"/>
          </w:tcPr>
          <w:p w14:paraId="4B9AA0E4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agranulocytóza</w:t>
            </w:r>
            <w:r w:rsidRPr="005F3A33">
              <w:rPr>
                <w:sz w:val="22"/>
                <w:szCs w:val="22"/>
                <w:vertAlign w:val="superscript"/>
                <w:lang w:val="sk-SK"/>
              </w:rPr>
              <w:t>(1)</w:t>
            </w:r>
          </w:p>
        </w:tc>
      </w:tr>
      <w:tr w:rsidR="0004648C" w:rsidRPr="005F3A33" w14:paraId="3FE14FC7" w14:textId="77777777" w:rsidTr="00A17056">
        <w:tc>
          <w:tcPr>
            <w:tcW w:w="1945" w:type="dxa"/>
          </w:tcPr>
          <w:p w14:paraId="583E1E1B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921" w:type="dxa"/>
          </w:tcPr>
          <w:p w14:paraId="6215D2B0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</w:p>
        </w:tc>
        <w:tc>
          <w:tcPr>
            <w:tcW w:w="2443" w:type="dxa"/>
          </w:tcPr>
          <w:p w14:paraId="7A40A4D1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</w:p>
        </w:tc>
        <w:tc>
          <w:tcPr>
            <w:tcW w:w="2066" w:type="dxa"/>
          </w:tcPr>
          <w:p w14:paraId="1CFFE1EF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lieková hypersenzitivita</w:t>
            </w:r>
            <w:r w:rsidRPr="005F3A33">
              <w:rPr>
                <w:sz w:val="22"/>
                <w:szCs w:val="22"/>
                <w:vertAlign w:val="superscript"/>
                <w:lang w:val="sk-SK"/>
              </w:rPr>
              <w:t>(1)</w:t>
            </w:r>
          </w:p>
        </w:tc>
        <w:tc>
          <w:tcPr>
            <w:tcW w:w="1976" w:type="dxa"/>
          </w:tcPr>
          <w:p w14:paraId="1F8B58FB" w14:textId="6FFD3E94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lieková reakci</w:t>
            </w:r>
            <w:r w:rsidR="007D4344" w:rsidRPr="005F3A33">
              <w:rPr>
                <w:sz w:val="22"/>
                <w:szCs w:val="22"/>
                <w:lang w:val="sk-SK"/>
              </w:rPr>
              <w:t>a</w:t>
            </w:r>
            <w:r w:rsidR="00E26E58" w:rsidRPr="005F3A33">
              <w:rPr>
                <w:sz w:val="22"/>
                <w:szCs w:val="22"/>
                <w:lang w:val="sk-SK"/>
              </w:rPr>
              <w:t xml:space="preserve"> s </w:t>
            </w:r>
            <w:r w:rsidRPr="005F3A33">
              <w:rPr>
                <w:sz w:val="22"/>
                <w:szCs w:val="22"/>
                <w:lang w:val="sk-SK"/>
              </w:rPr>
              <w:t>eozinofili</w:t>
            </w:r>
            <w:r w:rsidR="007D4344" w:rsidRPr="005F3A33">
              <w:rPr>
                <w:sz w:val="22"/>
                <w:szCs w:val="22"/>
                <w:lang w:val="sk-SK"/>
              </w:rPr>
              <w:t>ou</w:t>
            </w:r>
            <w:r w:rsidR="00E26E58" w:rsidRPr="005F3A33">
              <w:rPr>
                <w:sz w:val="22"/>
                <w:szCs w:val="22"/>
                <w:lang w:val="sk-SK"/>
              </w:rPr>
              <w:t xml:space="preserve"> a </w:t>
            </w:r>
            <w:r w:rsidRPr="005F3A33">
              <w:rPr>
                <w:sz w:val="22"/>
                <w:szCs w:val="22"/>
                <w:lang w:val="sk-SK"/>
              </w:rPr>
              <w:t xml:space="preserve">systémovými </w:t>
            </w:r>
            <w:r w:rsidR="002737F2" w:rsidRPr="005F3A33">
              <w:rPr>
                <w:sz w:val="22"/>
                <w:szCs w:val="22"/>
                <w:lang w:val="sk-SK"/>
              </w:rPr>
              <w:t xml:space="preserve">príznakmy </w:t>
            </w:r>
            <w:r w:rsidRPr="005F3A33">
              <w:rPr>
                <w:sz w:val="22"/>
                <w:szCs w:val="22"/>
                <w:lang w:val="sk-SK"/>
              </w:rPr>
              <w:t>(</w:t>
            </w:r>
            <w:r w:rsidR="002737F2" w:rsidRPr="005F3A33">
              <w:rPr>
                <w:spacing w:val="-1"/>
                <w:sz w:val="22"/>
                <w:szCs w:val="22"/>
                <w:lang w:val="sk-SK"/>
              </w:rPr>
              <w:t xml:space="preserve">Drug reaction with eosinophilia and systemic symptoms - </w:t>
            </w:r>
            <w:r w:rsidRPr="005F3A33">
              <w:rPr>
                <w:sz w:val="22"/>
                <w:szCs w:val="22"/>
                <w:lang w:val="sk-SK"/>
              </w:rPr>
              <w:t>DRESS)</w:t>
            </w:r>
            <w:r w:rsidRPr="005F3A33">
              <w:rPr>
                <w:sz w:val="22"/>
                <w:szCs w:val="22"/>
                <w:vertAlign w:val="superscript"/>
                <w:lang w:val="sk-SK"/>
              </w:rPr>
              <w:t>(1,2)</w:t>
            </w:r>
          </w:p>
        </w:tc>
      </w:tr>
      <w:tr w:rsidR="0004648C" w:rsidRPr="005F3A33" w14:paraId="60736AB1" w14:textId="77777777" w:rsidTr="00A17056">
        <w:tc>
          <w:tcPr>
            <w:tcW w:w="1945" w:type="dxa"/>
          </w:tcPr>
          <w:p w14:paraId="41BE60C8" w14:textId="605F2B34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Psychické poruchy</w:t>
            </w:r>
          </w:p>
        </w:tc>
        <w:tc>
          <w:tcPr>
            <w:tcW w:w="921" w:type="dxa"/>
          </w:tcPr>
          <w:p w14:paraId="3F93AA2E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</w:p>
        </w:tc>
        <w:tc>
          <w:tcPr>
            <w:tcW w:w="2443" w:type="dxa"/>
          </w:tcPr>
          <w:p w14:paraId="1EF4722B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depresia</w:t>
            </w:r>
          </w:p>
          <w:p w14:paraId="7BF10A0B" w14:textId="77777777" w:rsidR="007D4344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stavy zmätenosti</w:t>
            </w:r>
          </w:p>
          <w:p w14:paraId="22CC8BBA" w14:textId="3E095FC1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insomnia</w:t>
            </w:r>
            <w:r w:rsidRPr="005F3A33">
              <w:rPr>
                <w:sz w:val="22"/>
                <w:szCs w:val="22"/>
                <w:vertAlign w:val="superscript"/>
                <w:lang w:val="sk-SK"/>
              </w:rPr>
              <w:t>(1)</w:t>
            </w:r>
          </w:p>
        </w:tc>
        <w:tc>
          <w:tcPr>
            <w:tcW w:w="2066" w:type="dxa"/>
          </w:tcPr>
          <w:p w14:paraId="1C192993" w14:textId="2745909B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agresivita</w:t>
            </w:r>
            <w:r w:rsidR="00497847" w:rsidRPr="005F3A33">
              <w:rPr>
                <w:sz w:val="22"/>
                <w:szCs w:val="22"/>
                <w:vertAlign w:val="superscript"/>
                <w:lang w:val="sk-SK"/>
              </w:rPr>
              <w:t>(1)</w:t>
            </w:r>
          </w:p>
          <w:p w14:paraId="0C5CBF6D" w14:textId="08AB3E3E" w:rsidR="0004648C" w:rsidRPr="005F3A33" w:rsidRDefault="008C5989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agitácia</w:t>
            </w:r>
            <w:r w:rsidR="0004648C" w:rsidRPr="005F3A33">
              <w:rPr>
                <w:sz w:val="22"/>
                <w:szCs w:val="22"/>
                <w:vertAlign w:val="superscript"/>
                <w:lang w:val="sk-SK"/>
              </w:rPr>
              <w:t>(1)</w:t>
            </w:r>
          </w:p>
          <w:p w14:paraId="5D2875F6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euforická nálada</w:t>
            </w:r>
            <w:r w:rsidRPr="005F3A33">
              <w:rPr>
                <w:sz w:val="22"/>
                <w:szCs w:val="22"/>
                <w:vertAlign w:val="superscript"/>
                <w:lang w:val="sk-SK"/>
              </w:rPr>
              <w:t>(1)</w:t>
            </w:r>
          </w:p>
          <w:p w14:paraId="74425580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psychotická porucha</w:t>
            </w:r>
            <w:r w:rsidRPr="005F3A33">
              <w:rPr>
                <w:sz w:val="22"/>
                <w:szCs w:val="22"/>
                <w:vertAlign w:val="superscript"/>
                <w:lang w:val="sk-SK"/>
              </w:rPr>
              <w:t>(1)</w:t>
            </w:r>
          </w:p>
          <w:p w14:paraId="2FD7085C" w14:textId="31E3D21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pokus</w:t>
            </w:r>
            <w:r w:rsidR="008C5989" w:rsidRPr="005F3A33">
              <w:rPr>
                <w:sz w:val="22"/>
                <w:szCs w:val="22"/>
                <w:lang w:val="sk-SK"/>
              </w:rPr>
              <w:t xml:space="preserve"> o samovraždu</w:t>
            </w:r>
            <w:r w:rsidR="008C5989" w:rsidRPr="005F3A33">
              <w:rPr>
                <w:sz w:val="22"/>
                <w:szCs w:val="22"/>
                <w:vertAlign w:val="superscript"/>
                <w:lang w:val="sk-SK"/>
              </w:rPr>
              <w:t xml:space="preserve"> </w:t>
            </w:r>
            <w:r w:rsidRPr="005F3A33">
              <w:rPr>
                <w:sz w:val="22"/>
                <w:szCs w:val="22"/>
                <w:vertAlign w:val="superscript"/>
                <w:lang w:val="sk-SK"/>
              </w:rPr>
              <w:t>(1)</w:t>
            </w:r>
          </w:p>
          <w:p w14:paraId="67688ACF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samovražedné predstavy</w:t>
            </w:r>
          </w:p>
          <w:p w14:paraId="30A21BCA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 xml:space="preserve">halucinácie </w:t>
            </w:r>
            <w:r w:rsidRPr="005F3A33">
              <w:rPr>
                <w:sz w:val="22"/>
                <w:szCs w:val="22"/>
                <w:vertAlign w:val="superscript"/>
                <w:lang w:val="sk-SK"/>
              </w:rPr>
              <w:t>(1)</w:t>
            </w:r>
          </w:p>
        </w:tc>
        <w:tc>
          <w:tcPr>
            <w:tcW w:w="1976" w:type="dxa"/>
          </w:tcPr>
          <w:p w14:paraId="5610E022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</w:p>
        </w:tc>
      </w:tr>
      <w:tr w:rsidR="0004648C" w:rsidRPr="005F3A33" w14:paraId="120C231D" w14:textId="77777777" w:rsidTr="00A17056">
        <w:tc>
          <w:tcPr>
            <w:tcW w:w="1945" w:type="dxa"/>
          </w:tcPr>
          <w:p w14:paraId="46D0E92F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921" w:type="dxa"/>
          </w:tcPr>
          <w:p w14:paraId="578E8498" w14:textId="77777777" w:rsidR="0004648C" w:rsidRPr="005F3A33" w:rsidRDefault="00E26E58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závraty</w:t>
            </w:r>
          </w:p>
          <w:p w14:paraId="118190DD" w14:textId="0BFF7B60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boles</w:t>
            </w:r>
            <w:r w:rsidR="008C5989" w:rsidRPr="005F3A33">
              <w:rPr>
                <w:sz w:val="22"/>
                <w:szCs w:val="22"/>
                <w:lang w:val="sk-SK"/>
              </w:rPr>
              <w:t>ti</w:t>
            </w:r>
            <w:r w:rsidRPr="005F3A33">
              <w:rPr>
                <w:sz w:val="22"/>
                <w:szCs w:val="22"/>
                <w:lang w:val="sk-SK"/>
              </w:rPr>
              <w:t xml:space="preserve"> hlavy</w:t>
            </w:r>
          </w:p>
        </w:tc>
        <w:tc>
          <w:tcPr>
            <w:tcW w:w="2443" w:type="dxa"/>
          </w:tcPr>
          <w:p w14:paraId="329F395D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poruchy rovnováhy</w:t>
            </w:r>
          </w:p>
          <w:p w14:paraId="21687EC7" w14:textId="3D02BAFF" w:rsidR="0004648C" w:rsidRPr="005F3A33" w:rsidRDefault="00EB43F8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poruchy</w:t>
            </w:r>
            <w:r w:rsidR="00E26E58" w:rsidRPr="005F3A33">
              <w:rPr>
                <w:sz w:val="22"/>
                <w:szCs w:val="22"/>
                <w:lang w:val="sk-SK"/>
              </w:rPr>
              <w:t> </w:t>
            </w:r>
            <w:r w:rsidR="005E4A8E" w:rsidRPr="005F3A33">
              <w:rPr>
                <w:sz w:val="22"/>
                <w:szCs w:val="22"/>
                <w:lang w:val="sk-SK"/>
              </w:rPr>
              <w:t>pamäti</w:t>
            </w:r>
          </w:p>
          <w:p w14:paraId="40D4518A" w14:textId="77777777" w:rsidR="0004648C" w:rsidRPr="005F3A33" w:rsidRDefault="005E4A8E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kognitívne</w:t>
            </w:r>
            <w:r w:rsidR="0004648C" w:rsidRPr="005F3A33">
              <w:rPr>
                <w:sz w:val="22"/>
                <w:szCs w:val="22"/>
                <w:lang w:val="sk-SK"/>
              </w:rPr>
              <w:t xml:space="preserve"> poruchy</w:t>
            </w:r>
          </w:p>
          <w:p w14:paraId="2C48EC48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somnolencia</w:t>
            </w:r>
          </w:p>
          <w:p w14:paraId="049D5522" w14:textId="632CBC22" w:rsidR="0004648C" w:rsidRPr="005F3A33" w:rsidRDefault="008C5989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tremor</w:t>
            </w:r>
          </w:p>
          <w:p w14:paraId="22D7BE10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nystagmus</w:t>
            </w:r>
          </w:p>
          <w:p w14:paraId="49A334F1" w14:textId="463A4F46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hypestézia</w:t>
            </w:r>
          </w:p>
          <w:p w14:paraId="1532E62F" w14:textId="460011FC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dy</w:t>
            </w:r>
            <w:r w:rsidR="008C5989" w:rsidRPr="005F3A33">
              <w:rPr>
                <w:sz w:val="22"/>
                <w:szCs w:val="22"/>
                <w:lang w:val="sk-SK"/>
              </w:rPr>
              <w:t>z</w:t>
            </w:r>
            <w:r w:rsidRPr="005F3A33">
              <w:rPr>
                <w:sz w:val="22"/>
                <w:szCs w:val="22"/>
                <w:lang w:val="sk-SK"/>
              </w:rPr>
              <w:t>artria</w:t>
            </w:r>
          </w:p>
          <w:p w14:paraId="5CB54A60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poruchy pozornosti</w:t>
            </w:r>
          </w:p>
          <w:p w14:paraId="31F332A5" w14:textId="0BBEDD6C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parest</w:t>
            </w:r>
            <w:r w:rsidR="008C5989" w:rsidRPr="005F3A33">
              <w:rPr>
                <w:sz w:val="22"/>
                <w:szCs w:val="22"/>
                <w:lang w:val="sk-SK"/>
              </w:rPr>
              <w:t>é</w:t>
            </w:r>
            <w:r w:rsidRPr="005F3A33">
              <w:rPr>
                <w:sz w:val="22"/>
                <w:szCs w:val="22"/>
                <w:lang w:val="sk-SK"/>
              </w:rPr>
              <w:t>zia</w:t>
            </w:r>
          </w:p>
        </w:tc>
        <w:tc>
          <w:tcPr>
            <w:tcW w:w="2066" w:type="dxa"/>
          </w:tcPr>
          <w:p w14:paraId="1DD6752F" w14:textId="77777777" w:rsidR="0004648C" w:rsidRPr="005F3A33" w:rsidRDefault="0004648C" w:rsidP="005F3A33">
            <w:pPr>
              <w:rPr>
                <w:sz w:val="22"/>
                <w:szCs w:val="22"/>
                <w:vertAlign w:val="superscript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synkopa</w:t>
            </w:r>
            <w:r w:rsidRPr="005F3A33">
              <w:rPr>
                <w:sz w:val="22"/>
                <w:szCs w:val="22"/>
                <w:vertAlign w:val="superscript"/>
                <w:lang w:val="sk-SK"/>
              </w:rPr>
              <w:t>(2)</w:t>
            </w:r>
          </w:p>
          <w:p w14:paraId="59EAC1C0" w14:textId="04024DBF" w:rsidR="00EB43F8" w:rsidRPr="005F3A33" w:rsidRDefault="00EB43F8" w:rsidP="005F3A33">
            <w:pPr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 xml:space="preserve">poruchy koordinácie </w:t>
            </w:r>
          </w:p>
        </w:tc>
        <w:tc>
          <w:tcPr>
            <w:tcW w:w="1976" w:type="dxa"/>
          </w:tcPr>
          <w:p w14:paraId="1E17CC7A" w14:textId="2D93318A" w:rsidR="0004648C" w:rsidRPr="005F3A33" w:rsidRDefault="002D33D9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kŕče</w:t>
            </w:r>
          </w:p>
        </w:tc>
      </w:tr>
      <w:tr w:rsidR="0004648C" w:rsidRPr="005F3A33" w14:paraId="4890727E" w14:textId="77777777" w:rsidTr="00A17056">
        <w:tc>
          <w:tcPr>
            <w:tcW w:w="1945" w:type="dxa"/>
          </w:tcPr>
          <w:p w14:paraId="76ABCB40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Poruchy oka</w:t>
            </w:r>
          </w:p>
        </w:tc>
        <w:tc>
          <w:tcPr>
            <w:tcW w:w="921" w:type="dxa"/>
          </w:tcPr>
          <w:p w14:paraId="37A14D89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diplopia</w:t>
            </w:r>
          </w:p>
        </w:tc>
        <w:tc>
          <w:tcPr>
            <w:tcW w:w="2443" w:type="dxa"/>
          </w:tcPr>
          <w:p w14:paraId="42286134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rozmazané videnie</w:t>
            </w:r>
          </w:p>
        </w:tc>
        <w:tc>
          <w:tcPr>
            <w:tcW w:w="2066" w:type="dxa"/>
          </w:tcPr>
          <w:p w14:paraId="2225D8F7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</w:p>
        </w:tc>
        <w:tc>
          <w:tcPr>
            <w:tcW w:w="1976" w:type="dxa"/>
          </w:tcPr>
          <w:p w14:paraId="210143BD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</w:p>
        </w:tc>
      </w:tr>
      <w:tr w:rsidR="0004648C" w:rsidRPr="005F3A33" w14:paraId="1779215D" w14:textId="77777777" w:rsidTr="00A17056">
        <w:tc>
          <w:tcPr>
            <w:tcW w:w="1945" w:type="dxa"/>
          </w:tcPr>
          <w:p w14:paraId="68851487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Poruchy ucha</w:t>
            </w:r>
            <w:r w:rsidR="00E26E58" w:rsidRPr="005F3A33">
              <w:rPr>
                <w:sz w:val="22"/>
                <w:szCs w:val="22"/>
                <w:lang w:val="sk-SK"/>
              </w:rPr>
              <w:t xml:space="preserve"> a </w:t>
            </w:r>
            <w:r w:rsidRPr="005F3A33">
              <w:rPr>
                <w:sz w:val="22"/>
                <w:szCs w:val="22"/>
                <w:lang w:val="sk-SK"/>
              </w:rPr>
              <w:t>labyrintu</w:t>
            </w:r>
          </w:p>
        </w:tc>
        <w:tc>
          <w:tcPr>
            <w:tcW w:w="921" w:type="dxa"/>
          </w:tcPr>
          <w:p w14:paraId="54716731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</w:p>
        </w:tc>
        <w:tc>
          <w:tcPr>
            <w:tcW w:w="2443" w:type="dxa"/>
          </w:tcPr>
          <w:p w14:paraId="1D90AF13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vertigo</w:t>
            </w:r>
          </w:p>
          <w:p w14:paraId="5299316F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tinnitus</w:t>
            </w:r>
          </w:p>
        </w:tc>
        <w:tc>
          <w:tcPr>
            <w:tcW w:w="2066" w:type="dxa"/>
          </w:tcPr>
          <w:p w14:paraId="5A0A5EBE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</w:p>
        </w:tc>
        <w:tc>
          <w:tcPr>
            <w:tcW w:w="1976" w:type="dxa"/>
          </w:tcPr>
          <w:p w14:paraId="5AE17CAF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</w:p>
        </w:tc>
      </w:tr>
      <w:tr w:rsidR="0004648C" w:rsidRPr="005F3A33" w14:paraId="364A5FDF" w14:textId="77777777" w:rsidTr="00A17056">
        <w:tc>
          <w:tcPr>
            <w:tcW w:w="1945" w:type="dxa"/>
          </w:tcPr>
          <w:p w14:paraId="1D01B3D2" w14:textId="344128CA" w:rsidR="0004648C" w:rsidRPr="005F3A33" w:rsidRDefault="00CD0FF0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Poruchy srdca a srdcovej činnosti</w:t>
            </w:r>
          </w:p>
        </w:tc>
        <w:tc>
          <w:tcPr>
            <w:tcW w:w="921" w:type="dxa"/>
          </w:tcPr>
          <w:p w14:paraId="655C3A41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</w:p>
        </w:tc>
        <w:tc>
          <w:tcPr>
            <w:tcW w:w="2443" w:type="dxa"/>
          </w:tcPr>
          <w:p w14:paraId="1E33CDF2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</w:p>
        </w:tc>
        <w:tc>
          <w:tcPr>
            <w:tcW w:w="2066" w:type="dxa"/>
          </w:tcPr>
          <w:p w14:paraId="447079D5" w14:textId="42C69BD5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atrioventrikulárn</w:t>
            </w:r>
            <w:r w:rsidR="008C5989" w:rsidRPr="005F3A33">
              <w:rPr>
                <w:sz w:val="22"/>
                <w:szCs w:val="22"/>
                <w:lang w:val="sk-SK"/>
              </w:rPr>
              <w:t>a</w:t>
            </w:r>
            <w:r w:rsidRPr="005F3A33">
              <w:rPr>
                <w:sz w:val="22"/>
                <w:szCs w:val="22"/>
                <w:lang w:val="sk-SK"/>
              </w:rPr>
              <w:t xml:space="preserve"> blok</w:t>
            </w:r>
            <w:r w:rsidR="008C5989" w:rsidRPr="005F3A33">
              <w:rPr>
                <w:sz w:val="22"/>
                <w:szCs w:val="22"/>
                <w:lang w:val="sk-SK"/>
              </w:rPr>
              <w:t>áda</w:t>
            </w:r>
            <w:r w:rsidRPr="005F3A33">
              <w:rPr>
                <w:sz w:val="22"/>
                <w:szCs w:val="22"/>
                <w:vertAlign w:val="superscript"/>
                <w:lang w:val="sk-SK"/>
              </w:rPr>
              <w:t>(1,2)</w:t>
            </w:r>
          </w:p>
          <w:p w14:paraId="29FEADB5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bradykardia</w:t>
            </w:r>
            <w:r w:rsidRPr="005F3A33">
              <w:rPr>
                <w:sz w:val="22"/>
                <w:szCs w:val="22"/>
                <w:vertAlign w:val="superscript"/>
                <w:lang w:val="sk-SK"/>
              </w:rPr>
              <w:t>(1,2)</w:t>
            </w:r>
          </w:p>
          <w:p w14:paraId="2A5ABD9D" w14:textId="58551B09" w:rsidR="0004648C" w:rsidRPr="005F3A33" w:rsidRDefault="008C5989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 xml:space="preserve">atriálna </w:t>
            </w:r>
            <w:r w:rsidR="0004648C" w:rsidRPr="005F3A33">
              <w:rPr>
                <w:sz w:val="22"/>
                <w:szCs w:val="22"/>
                <w:lang w:val="sk-SK"/>
              </w:rPr>
              <w:t xml:space="preserve">fibrilácia </w:t>
            </w:r>
            <w:r w:rsidR="0004648C" w:rsidRPr="005F3A33">
              <w:rPr>
                <w:sz w:val="22"/>
                <w:szCs w:val="22"/>
                <w:vertAlign w:val="superscript"/>
                <w:lang w:val="sk-SK"/>
              </w:rPr>
              <w:t>(1,2)</w:t>
            </w:r>
          </w:p>
          <w:p w14:paraId="76290719" w14:textId="53FB0E3F" w:rsidR="0004648C" w:rsidRPr="005F3A33" w:rsidRDefault="008C5989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 xml:space="preserve">atriálny </w:t>
            </w:r>
            <w:r w:rsidR="0004648C" w:rsidRPr="005F3A33">
              <w:rPr>
                <w:sz w:val="22"/>
                <w:szCs w:val="22"/>
                <w:lang w:val="sk-SK"/>
              </w:rPr>
              <w:t xml:space="preserve">flutter </w:t>
            </w:r>
            <w:r w:rsidR="0004648C" w:rsidRPr="005F3A33">
              <w:rPr>
                <w:sz w:val="22"/>
                <w:szCs w:val="22"/>
                <w:vertAlign w:val="superscript"/>
                <w:lang w:val="sk-SK"/>
              </w:rPr>
              <w:t>(1,2)</w:t>
            </w:r>
          </w:p>
        </w:tc>
        <w:tc>
          <w:tcPr>
            <w:tcW w:w="1976" w:type="dxa"/>
          </w:tcPr>
          <w:p w14:paraId="1F024CD6" w14:textId="6A508B38" w:rsidR="0004648C" w:rsidRPr="005F3A33" w:rsidRDefault="00EB43F8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ventrikulárna tachyarytmia</w:t>
            </w:r>
            <w:r w:rsidRPr="005F3A33">
              <w:rPr>
                <w:sz w:val="22"/>
                <w:szCs w:val="22"/>
                <w:vertAlign w:val="superscript"/>
                <w:lang w:val="sk-SK"/>
              </w:rPr>
              <w:t>(1)</w:t>
            </w:r>
          </w:p>
        </w:tc>
      </w:tr>
      <w:tr w:rsidR="0004648C" w:rsidRPr="005F3A33" w14:paraId="1F5B281B" w14:textId="77777777" w:rsidTr="00A17056">
        <w:tc>
          <w:tcPr>
            <w:tcW w:w="1945" w:type="dxa"/>
          </w:tcPr>
          <w:p w14:paraId="5E4CB558" w14:textId="615E68E4" w:rsidR="0004648C" w:rsidRPr="005F3A33" w:rsidRDefault="00B25173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Poruchy gastrointestinálneho traktu</w:t>
            </w:r>
          </w:p>
        </w:tc>
        <w:tc>
          <w:tcPr>
            <w:tcW w:w="921" w:type="dxa"/>
          </w:tcPr>
          <w:p w14:paraId="3FD5C7D0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nauzea</w:t>
            </w:r>
          </w:p>
        </w:tc>
        <w:tc>
          <w:tcPr>
            <w:tcW w:w="2443" w:type="dxa"/>
          </w:tcPr>
          <w:p w14:paraId="075F3E0C" w14:textId="7DEAE324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vracanie</w:t>
            </w:r>
          </w:p>
          <w:p w14:paraId="6BDC10C6" w14:textId="77777777" w:rsidR="005E4A8E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z</w:t>
            </w:r>
            <w:r w:rsidR="005E4A8E" w:rsidRPr="005F3A33">
              <w:rPr>
                <w:sz w:val="22"/>
                <w:szCs w:val="22"/>
                <w:lang w:val="sk-SK"/>
              </w:rPr>
              <w:t>ápcha</w:t>
            </w:r>
          </w:p>
          <w:p w14:paraId="747C6188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flatulencia</w:t>
            </w:r>
          </w:p>
          <w:p w14:paraId="62B683EF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dyspepsia</w:t>
            </w:r>
          </w:p>
          <w:p w14:paraId="0EF04676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sucho</w:t>
            </w:r>
            <w:r w:rsidR="00E26E58" w:rsidRPr="005F3A33">
              <w:rPr>
                <w:sz w:val="22"/>
                <w:szCs w:val="22"/>
                <w:lang w:val="sk-SK"/>
              </w:rPr>
              <w:t xml:space="preserve"> v </w:t>
            </w:r>
            <w:r w:rsidRPr="005F3A33">
              <w:rPr>
                <w:sz w:val="22"/>
                <w:szCs w:val="22"/>
                <w:lang w:val="sk-SK"/>
              </w:rPr>
              <w:t>ústach</w:t>
            </w:r>
          </w:p>
          <w:p w14:paraId="32CBE027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hnačka</w:t>
            </w:r>
          </w:p>
        </w:tc>
        <w:tc>
          <w:tcPr>
            <w:tcW w:w="2066" w:type="dxa"/>
          </w:tcPr>
          <w:p w14:paraId="5263165A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</w:p>
        </w:tc>
        <w:tc>
          <w:tcPr>
            <w:tcW w:w="1976" w:type="dxa"/>
          </w:tcPr>
          <w:p w14:paraId="3E5D60E6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</w:p>
        </w:tc>
      </w:tr>
      <w:tr w:rsidR="0004648C" w:rsidRPr="005F3A33" w14:paraId="1491A33B" w14:textId="77777777" w:rsidTr="00A17056">
        <w:tc>
          <w:tcPr>
            <w:tcW w:w="1945" w:type="dxa"/>
          </w:tcPr>
          <w:p w14:paraId="071E5167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Poruchy pečene</w:t>
            </w:r>
            <w:r w:rsidR="00E26E58" w:rsidRPr="005F3A33">
              <w:rPr>
                <w:sz w:val="22"/>
                <w:szCs w:val="22"/>
                <w:lang w:val="sk-SK"/>
              </w:rPr>
              <w:t xml:space="preserve"> a </w:t>
            </w:r>
            <w:r w:rsidRPr="005F3A33">
              <w:rPr>
                <w:sz w:val="22"/>
                <w:szCs w:val="22"/>
                <w:lang w:val="sk-SK"/>
              </w:rPr>
              <w:t>žlčových ciest</w:t>
            </w:r>
          </w:p>
        </w:tc>
        <w:tc>
          <w:tcPr>
            <w:tcW w:w="921" w:type="dxa"/>
          </w:tcPr>
          <w:p w14:paraId="31259BBC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</w:p>
        </w:tc>
        <w:tc>
          <w:tcPr>
            <w:tcW w:w="2443" w:type="dxa"/>
          </w:tcPr>
          <w:p w14:paraId="0AD4416F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</w:p>
        </w:tc>
        <w:tc>
          <w:tcPr>
            <w:tcW w:w="2066" w:type="dxa"/>
          </w:tcPr>
          <w:p w14:paraId="0BDEF367" w14:textId="4E0D8F83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 xml:space="preserve">abnormálne </w:t>
            </w:r>
            <w:r w:rsidR="00B533FF" w:rsidRPr="005F3A33">
              <w:rPr>
                <w:sz w:val="22"/>
                <w:szCs w:val="22"/>
                <w:lang w:val="sk-SK"/>
              </w:rPr>
              <w:t>testy pečeňovej funkcie</w:t>
            </w:r>
            <w:r w:rsidRPr="005F3A33">
              <w:rPr>
                <w:sz w:val="22"/>
                <w:szCs w:val="22"/>
                <w:vertAlign w:val="superscript"/>
                <w:lang w:val="sk-SK"/>
              </w:rPr>
              <w:t>(2)</w:t>
            </w:r>
          </w:p>
          <w:p w14:paraId="032C731D" w14:textId="7912086D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zvýšen</w:t>
            </w:r>
            <w:r w:rsidR="00B533FF" w:rsidRPr="005F3A33">
              <w:rPr>
                <w:sz w:val="22"/>
                <w:szCs w:val="22"/>
                <w:lang w:val="sk-SK"/>
              </w:rPr>
              <w:t>ie</w:t>
            </w:r>
            <w:r w:rsidRPr="005F3A33">
              <w:rPr>
                <w:sz w:val="22"/>
                <w:szCs w:val="22"/>
                <w:lang w:val="sk-SK"/>
              </w:rPr>
              <w:t xml:space="preserve"> hodn</w:t>
            </w:r>
            <w:r w:rsidR="00B533FF" w:rsidRPr="005F3A33">
              <w:rPr>
                <w:sz w:val="22"/>
                <w:szCs w:val="22"/>
                <w:lang w:val="sk-SK"/>
              </w:rPr>
              <w:t>ô</w:t>
            </w:r>
            <w:r w:rsidR="0013674C" w:rsidRPr="005F3A33">
              <w:rPr>
                <w:sz w:val="22"/>
                <w:szCs w:val="22"/>
                <w:lang w:val="sk-SK"/>
              </w:rPr>
              <w:t>t</w:t>
            </w:r>
            <w:r w:rsidRPr="005F3A33">
              <w:rPr>
                <w:sz w:val="22"/>
                <w:szCs w:val="22"/>
                <w:lang w:val="sk-SK"/>
              </w:rPr>
              <w:t xml:space="preserve"> pečeňových enzýmov (&gt; 2x ULN)</w:t>
            </w:r>
            <w:r w:rsidRPr="005F3A33">
              <w:rPr>
                <w:sz w:val="22"/>
                <w:szCs w:val="22"/>
                <w:vertAlign w:val="superscript"/>
                <w:lang w:val="sk-SK"/>
              </w:rPr>
              <w:t>(1)</w:t>
            </w:r>
          </w:p>
        </w:tc>
        <w:tc>
          <w:tcPr>
            <w:tcW w:w="1976" w:type="dxa"/>
          </w:tcPr>
          <w:p w14:paraId="5B48D7F4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</w:p>
        </w:tc>
      </w:tr>
      <w:tr w:rsidR="0004648C" w:rsidRPr="005F3A33" w14:paraId="1D83802B" w14:textId="77777777" w:rsidTr="00A17056">
        <w:tc>
          <w:tcPr>
            <w:tcW w:w="1945" w:type="dxa"/>
          </w:tcPr>
          <w:p w14:paraId="322FD504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Poruch</w:t>
            </w:r>
            <w:r w:rsidR="005E4A8E" w:rsidRPr="005F3A33">
              <w:rPr>
                <w:sz w:val="22"/>
                <w:szCs w:val="22"/>
                <w:lang w:val="sk-SK"/>
              </w:rPr>
              <w:t>y</w:t>
            </w:r>
            <w:r w:rsidRPr="005F3A33">
              <w:rPr>
                <w:sz w:val="22"/>
                <w:szCs w:val="22"/>
                <w:lang w:val="sk-SK"/>
              </w:rPr>
              <w:t xml:space="preserve"> kože</w:t>
            </w:r>
            <w:r w:rsidR="00E26E58" w:rsidRPr="005F3A33">
              <w:rPr>
                <w:sz w:val="22"/>
                <w:szCs w:val="22"/>
                <w:lang w:val="sk-SK"/>
              </w:rPr>
              <w:t xml:space="preserve"> a </w:t>
            </w:r>
            <w:r w:rsidRPr="005F3A33">
              <w:rPr>
                <w:sz w:val="22"/>
                <w:szCs w:val="22"/>
                <w:lang w:val="sk-SK"/>
              </w:rPr>
              <w:t>podkožného tkaniva</w:t>
            </w:r>
          </w:p>
        </w:tc>
        <w:tc>
          <w:tcPr>
            <w:tcW w:w="921" w:type="dxa"/>
          </w:tcPr>
          <w:p w14:paraId="700BD856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</w:p>
        </w:tc>
        <w:tc>
          <w:tcPr>
            <w:tcW w:w="2443" w:type="dxa"/>
          </w:tcPr>
          <w:p w14:paraId="11774BF0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pruritus</w:t>
            </w:r>
          </w:p>
          <w:p w14:paraId="28A8F0DC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vyrážka</w:t>
            </w:r>
            <w:r w:rsidRPr="005F3A33">
              <w:rPr>
                <w:sz w:val="22"/>
                <w:szCs w:val="22"/>
                <w:vertAlign w:val="superscript"/>
                <w:lang w:val="sk-SK"/>
              </w:rPr>
              <w:t>(1)</w:t>
            </w:r>
          </w:p>
        </w:tc>
        <w:tc>
          <w:tcPr>
            <w:tcW w:w="2066" w:type="dxa"/>
          </w:tcPr>
          <w:p w14:paraId="742CE403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angioedém</w:t>
            </w:r>
            <w:r w:rsidRPr="005F3A33">
              <w:rPr>
                <w:sz w:val="22"/>
                <w:szCs w:val="22"/>
                <w:vertAlign w:val="superscript"/>
                <w:lang w:val="sk-SK"/>
              </w:rPr>
              <w:t>(1)</w:t>
            </w:r>
          </w:p>
          <w:p w14:paraId="79343ADA" w14:textId="2075D206" w:rsidR="0004648C" w:rsidRPr="005F3A33" w:rsidRDefault="00D1080B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urtikária</w:t>
            </w:r>
            <w:r w:rsidR="0004648C" w:rsidRPr="005F3A33">
              <w:rPr>
                <w:sz w:val="22"/>
                <w:szCs w:val="22"/>
                <w:vertAlign w:val="superscript"/>
                <w:lang w:val="sk-SK"/>
              </w:rPr>
              <w:t>(1)</w:t>
            </w:r>
          </w:p>
        </w:tc>
        <w:tc>
          <w:tcPr>
            <w:tcW w:w="1976" w:type="dxa"/>
          </w:tcPr>
          <w:p w14:paraId="63C2AF76" w14:textId="08ECFF2D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Stevens</w:t>
            </w:r>
            <w:r w:rsidR="00D63F1B" w:rsidRPr="005F3A33">
              <w:rPr>
                <w:sz w:val="22"/>
                <w:szCs w:val="22"/>
                <w:lang w:val="sk-SK"/>
              </w:rPr>
              <w:t>ov</w:t>
            </w:r>
            <w:r w:rsidRPr="005F3A33">
              <w:rPr>
                <w:sz w:val="22"/>
                <w:szCs w:val="22"/>
                <w:lang w:val="sk-SK"/>
              </w:rPr>
              <w:t>-Johnsonov syndróm</w:t>
            </w:r>
            <w:r w:rsidRPr="005F3A33">
              <w:rPr>
                <w:sz w:val="22"/>
                <w:szCs w:val="22"/>
                <w:vertAlign w:val="superscript"/>
                <w:lang w:val="sk-SK"/>
              </w:rPr>
              <w:t>(1)</w:t>
            </w:r>
          </w:p>
          <w:p w14:paraId="3ED21BDB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toxická epidermálna nekrolýza</w:t>
            </w:r>
            <w:r w:rsidRPr="005F3A33">
              <w:rPr>
                <w:sz w:val="22"/>
                <w:szCs w:val="22"/>
                <w:vertAlign w:val="superscript"/>
                <w:lang w:val="sk-SK"/>
              </w:rPr>
              <w:t>(1)</w:t>
            </w:r>
          </w:p>
        </w:tc>
      </w:tr>
      <w:tr w:rsidR="0004648C" w:rsidRPr="005F3A33" w14:paraId="4558A81A" w14:textId="77777777" w:rsidTr="00A17056">
        <w:tc>
          <w:tcPr>
            <w:tcW w:w="1945" w:type="dxa"/>
          </w:tcPr>
          <w:p w14:paraId="58D8C2C4" w14:textId="1ADF8FA1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 xml:space="preserve">Poruchy kostrovej </w:t>
            </w:r>
            <w:r w:rsidR="006F0F54" w:rsidRPr="005F3A33">
              <w:rPr>
                <w:sz w:val="22"/>
                <w:szCs w:val="22"/>
                <w:lang w:val="sk-SK"/>
              </w:rPr>
              <w:t xml:space="preserve">a svalovej </w:t>
            </w:r>
            <w:r w:rsidRPr="005F3A33">
              <w:rPr>
                <w:sz w:val="22"/>
                <w:szCs w:val="22"/>
                <w:lang w:val="sk-SK"/>
              </w:rPr>
              <w:t>sústavy</w:t>
            </w:r>
            <w:r w:rsidR="00E26E58" w:rsidRPr="005F3A33">
              <w:rPr>
                <w:sz w:val="22"/>
                <w:szCs w:val="22"/>
                <w:lang w:val="sk-SK"/>
              </w:rPr>
              <w:t xml:space="preserve"> a </w:t>
            </w:r>
            <w:r w:rsidRPr="005F3A33">
              <w:rPr>
                <w:sz w:val="22"/>
                <w:szCs w:val="22"/>
                <w:lang w:val="sk-SK"/>
              </w:rPr>
              <w:t>spojivového tkaniva</w:t>
            </w:r>
          </w:p>
        </w:tc>
        <w:tc>
          <w:tcPr>
            <w:tcW w:w="921" w:type="dxa"/>
          </w:tcPr>
          <w:p w14:paraId="0EB4CE8B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</w:p>
        </w:tc>
        <w:tc>
          <w:tcPr>
            <w:tcW w:w="2443" w:type="dxa"/>
          </w:tcPr>
          <w:p w14:paraId="49646F35" w14:textId="0D95C4A5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 xml:space="preserve">svalové </w:t>
            </w:r>
            <w:r w:rsidR="00D63F1B" w:rsidRPr="005F3A33">
              <w:rPr>
                <w:sz w:val="22"/>
                <w:szCs w:val="22"/>
                <w:lang w:val="sk-SK"/>
              </w:rPr>
              <w:t>spazmy</w:t>
            </w:r>
          </w:p>
        </w:tc>
        <w:tc>
          <w:tcPr>
            <w:tcW w:w="2066" w:type="dxa"/>
          </w:tcPr>
          <w:p w14:paraId="2D0B0D63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</w:p>
        </w:tc>
        <w:tc>
          <w:tcPr>
            <w:tcW w:w="1976" w:type="dxa"/>
          </w:tcPr>
          <w:p w14:paraId="1C0D4D3C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</w:p>
        </w:tc>
      </w:tr>
      <w:tr w:rsidR="0004648C" w:rsidRPr="005F3A33" w14:paraId="2A607E5F" w14:textId="77777777" w:rsidTr="00A17056">
        <w:tc>
          <w:tcPr>
            <w:tcW w:w="1945" w:type="dxa"/>
          </w:tcPr>
          <w:p w14:paraId="7535B4D9" w14:textId="45A5A769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Celkové poruchy</w:t>
            </w:r>
            <w:r w:rsidR="00E26E58" w:rsidRPr="005F3A33">
              <w:rPr>
                <w:sz w:val="22"/>
                <w:szCs w:val="22"/>
                <w:lang w:val="sk-SK"/>
              </w:rPr>
              <w:t xml:space="preserve"> a </w:t>
            </w:r>
            <w:r w:rsidRPr="005F3A33">
              <w:rPr>
                <w:sz w:val="22"/>
                <w:szCs w:val="22"/>
                <w:lang w:val="sk-SK"/>
              </w:rPr>
              <w:t>reakcie</w:t>
            </w:r>
            <w:r w:rsidR="00E26E58" w:rsidRPr="005F3A33">
              <w:rPr>
                <w:sz w:val="22"/>
                <w:szCs w:val="22"/>
                <w:lang w:val="sk-SK"/>
              </w:rPr>
              <w:t xml:space="preserve"> v </w:t>
            </w:r>
            <w:r w:rsidRPr="005F3A33">
              <w:rPr>
                <w:sz w:val="22"/>
                <w:szCs w:val="22"/>
                <w:lang w:val="sk-SK"/>
              </w:rPr>
              <w:t xml:space="preserve">mieste </w:t>
            </w:r>
            <w:r w:rsidR="006F0F54" w:rsidRPr="005F3A33">
              <w:rPr>
                <w:sz w:val="22"/>
                <w:szCs w:val="22"/>
                <w:lang w:val="sk-SK"/>
              </w:rPr>
              <w:t>podania</w:t>
            </w:r>
          </w:p>
        </w:tc>
        <w:tc>
          <w:tcPr>
            <w:tcW w:w="921" w:type="dxa"/>
          </w:tcPr>
          <w:p w14:paraId="2867ED02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</w:p>
        </w:tc>
        <w:tc>
          <w:tcPr>
            <w:tcW w:w="2443" w:type="dxa"/>
          </w:tcPr>
          <w:p w14:paraId="35FC2917" w14:textId="7F144D31" w:rsidR="0004648C" w:rsidRPr="005F3A33" w:rsidRDefault="00D63F1B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p</w:t>
            </w:r>
            <w:r w:rsidR="005E4A8E" w:rsidRPr="005F3A33">
              <w:rPr>
                <w:sz w:val="22"/>
                <w:szCs w:val="22"/>
                <w:lang w:val="sk-SK"/>
              </w:rPr>
              <w:t xml:space="preserve">oruchy </w:t>
            </w:r>
            <w:r w:rsidR="0004648C" w:rsidRPr="005F3A33">
              <w:rPr>
                <w:sz w:val="22"/>
                <w:szCs w:val="22"/>
                <w:lang w:val="sk-SK"/>
              </w:rPr>
              <w:t>chôdze</w:t>
            </w:r>
            <w:r w:rsidR="00E26E58" w:rsidRPr="005F3A33">
              <w:rPr>
                <w:sz w:val="22"/>
                <w:szCs w:val="22"/>
                <w:lang w:val="sk-SK"/>
              </w:rPr>
              <w:t xml:space="preserve"> a </w:t>
            </w:r>
            <w:r w:rsidR="0004648C" w:rsidRPr="005F3A33">
              <w:rPr>
                <w:sz w:val="22"/>
                <w:szCs w:val="22"/>
                <w:lang w:val="sk-SK"/>
              </w:rPr>
              <w:t>držania tela</w:t>
            </w:r>
          </w:p>
          <w:p w14:paraId="25C11626" w14:textId="77777777" w:rsidR="0004648C" w:rsidRPr="005F3A33" w:rsidRDefault="005E4A8E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asténia</w:t>
            </w:r>
          </w:p>
          <w:p w14:paraId="7B7B6B85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únava</w:t>
            </w:r>
          </w:p>
          <w:p w14:paraId="48D8C49A" w14:textId="48E26023" w:rsidR="0004648C" w:rsidRPr="005F3A33" w:rsidRDefault="00D63F1B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podráždenie</w:t>
            </w:r>
          </w:p>
          <w:p w14:paraId="3EFB2861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p</w:t>
            </w:r>
            <w:r w:rsidR="005E4A8E" w:rsidRPr="005F3A33">
              <w:rPr>
                <w:sz w:val="22"/>
                <w:szCs w:val="22"/>
                <w:lang w:val="sk-SK"/>
              </w:rPr>
              <w:t>ocit opit</w:t>
            </w:r>
            <w:r w:rsidRPr="005F3A33">
              <w:rPr>
                <w:sz w:val="22"/>
                <w:szCs w:val="22"/>
                <w:lang w:val="sk-SK"/>
              </w:rPr>
              <w:t>osti</w:t>
            </w:r>
          </w:p>
        </w:tc>
        <w:tc>
          <w:tcPr>
            <w:tcW w:w="2066" w:type="dxa"/>
          </w:tcPr>
          <w:p w14:paraId="4448E250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</w:p>
        </w:tc>
        <w:tc>
          <w:tcPr>
            <w:tcW w:w="1976" w:type="dxa"/>
          </w:tcPr>
          <w:p w14:paraId="3B1EDF12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</w:p>
        </w:tc>
      </w:tr>
      <w:tr w:rsidR="0004648C" w:rsidRPr="005F3A33" w14:paraId="11B8DBB1" w14:textId="77777777" w:rsidTr="00A17056">
        <w:tc>
          <w:tcPr>
            <w:tcW w:w="1945" w:type="dxa"/>
          </w:tcPr>
          <w:p w14:paraId="52DCCB44" w14:textId="1DA55172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Úrazy, otravy</w:t>
            </w:r>
            <w:r w:rsidR="00E26E58" w:rsidRPr="005F3A33">
              <w:rPr>
                <w:sz w:val="22"/>
                <w:szCs w:val="22"/>
                <w:lang w:val="sk-SK"/>
              </w:rPr>
              <w:t xml:space="preserve"> a </w:t>
            </w:r>
            <w:r w:rsidRPr="005F3A33">
              <w:rPr>
                <w:sz w:val="22"/>
                <w:szCs w:val="22"/>
                <w:lang w:val="sk-SK"/>
              </w:rPr>
              <w:t>komplikácie</w:t>
            </w:r>
            <w:r w:rsidR="006F0F54" w:rsidRPr="005F3A33">
              <w:rPr>
                <w:sz w:val="22"/>
                <w:szCs w:val="22"/>
                <w:lang w:val="sk-SK"/>
              </w:rPr>
              <w:t xml:space="preserve"> liečebného postupu</w:t>
            </w:r>
          </w:p>
        </w:tc>
        <w:tc>
          <w:tcPr>
            <w:tcW w:w="921" w:type="dxa"/>
          </w:tcPr>
          <w:p w14:paraId="7B6ED7DA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</w:p>
        </w:tc>
        <w:tc>
          <w:tcPr>
            <w:tcW w:w="2443" w:type="dxa"/>
          </w:tcPr>
          <w:p w14:paraId="665BB277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pády</w:t>
            </w:r>
          </w:p>
          <w:p w14:paraId="66DA6B33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lacerácia kože</w:t>
            </w:r>
          </w:p>
          <w:p w14:paraId="644F79EA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pomliaždeniny</w:t>
            </w:r>
          </w:p>
        </w:tc>
        <w:tc>
          <w:tcPr>
            <w:tcW w:w="2066" w:type="dxa"/>
          </w:tcPr>
          <w:p w14:paraId="5804DF8C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</w:p>
        </w:tc>
        <w:tc>
          <w:tcPr>
            <w:tcW w:w="1976" w:type="dxa"/>
          </w:tcPr>
          <w:p w14:paraId="4E00DA05" w14:textId="77777777" w:rsidR="0004648C" w:rsidRPr="005F3A33" w:rsidRDefault="0004648C" w:rsidP="005F3A33">
            <w:pPr>
              <w:pStyle w:val="Normlndobloku"/>
              <w:spacing w:after="0"/>
              <w:rPr>
                <w:sz w:val="22"/>
                <w:szCs w:val="22"/>
                <w:lang w:val="sk-SK"/>
              </w:rPr>
            </w:pPr>
          </w:p>
        </w:tc>
      </w:tr>
    </w:tbl>
    <w:p w14:paraId="7BD0E206" w14:textId="77777777" w:rsidR="0004648C" w:rsidRPr="005F3A33" w:rsidRDefault="0004648C" w:rsidP="005F3A33">
      <w:pPr>
        <w:pStyle w:val="Normlndobloku"/>
        <w:spacing w:after="0"/>
        <w:rPr>
          <w:sz w:val="20"/>
          <w:szCs w:val="20"/>
          <w:lang w:val="sk-SK"/>
        </w:rPr>
      </w:pPr>
      <w:r w:rsidRPr="005F3A33">
        <w:rPr>
          <w:sz w:val="20"/>
          <w:szCs w:val="20"/>
          <w:vertAlign w:val="superscript"/>
          <w:lang w:val="sk-SK"/>
        </w:rPr>
        <w:t>(1)</w:t>
      </w:r>
      <w:r w:rsidRPr="005F3A33">
        <w:rPr>
          <w:sz w:val="20"/>
          <w:szCs w:val="20"/>
          <w:lang w:val="sk-SK"/>
        </w:rPr>
        <w:t xml:space="preserve"> Nežiaduce reakcie hlásené po uvedení lieku na trh.</w:t>
      </w:r>
    </w:p>
    <w:p w14:paraId="177C0063" w14:textId="10A3C917" w:rsidR="0004648C" w:rsidRPr="005F3A33" w:rsidRDefault="0004648C" w:rsidP="005F3A33">
      <w:pPr>
        <w:pStyle w:val="Normlndobloku"/>
        <w:spacing w:after="0"/>
        <w:rPr>
          <w:sz w:val="20"/>
          <w:szCs w:val="20"/>
          <w:lang w:val="sk-SK"/>
        </w:rPr>
      </w:pPr>
      <w:r w:rsidRPr="005F3A33">
        <w:rPr>
          <w:sz w:val="20"/>
          <w:szCs w:val="20"/>
          <w:vertAlign w:val="superscript"/>
          <w:lang w:val="sk-SK"/>
        </w:rPr>
        <w:t>(2)</w:t>
      </w:r>
      <w:r w:rsidRPr="005F3A33">
        <w:rPr>
          <w:sz w:val="20"/>
          <w:szCs w:val="20"/>
          <w:lang w:val="sk-SK"/>
        </w:rPr>
        <w:t xml:space="preserve"> Pozri popis vybraných nežiaducich reakcií.</w:t>
      </w:r>
    </w:p>
    <w:p w14:paraId="76663A0A" w14:textId="6F544F3B" w:rsidR="002D33D9" w:rsidRPr="005F3A33" w:rsidRDefault="002D33D9" w:rsidP="005F3A33">
      <w:pPr>
        <w:pStyle w:val="Normlndobloku"/>
        <w:spacing w:after="0"/>
        <w:rPr>
          <w:sz w:val="20"/>
          <w:szCs w:val="20"/>
          <w:lang w:val="sk-SK"/>
        </w:rPr>
      </w:pPr>
      <w:r w:rsidRPr="005F3A33">
        <w:rPr>
          <w:sz w:val="20"/>
          <w:szCs w:val="20"/>
          <w:vertAlign w:val="superscript"/>
          <w:lang w:val="sk-SK"/>
        </w:rPr>
        <w:t>(3)</w:t>
      </w:r>
      <w:r w:rsidRPr="005F3A33">
        <w:rPr>
          <w:sz w:val="20"/>
          <w:szCs w:val="20"/>
          <w:lang w:val="sk-SK"/>
        </w:rPr>
        <w:t xml:space="preserve"> Hlásené v otvorených štúdiách.</w:t>
      </w:r>
    </w:p>
    <w:p w14:paraId="0B27815A" w14:textId="77777777" w:rsidR="0004648C" w:rsidRPr="005F3A33" w:rsidRDefault="0004648C" w:rsidP="005F3A33">
      <w:pPr>
        <w:rPr>
          <w:sz w:val="22"/>
          <w:szCs w:val="22"/>
          <w:lang w:val="sk-SK" w:eastAsia="sk-SK"/>
        </w:rPr>
      </w:pPr>
    </w:p>
    <w:p w14:paraId="059A13B2" w14:textId="77777777" w:rsidR="0004648C" w:rsidRPr="005F3A33" w:rsidRDefault="0004648C" w:rsidP="005F3A33">
      <w:pPr>
        <w:pStyle w:val="Styl3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Popis vybraných nežiaducich reakcií</w:t>
      </w:r>
    </w:p>
    <w:p w14:paraId="02F23769" w14:textId="2CCC9FA1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 xml:space="preserve">Užívanie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idu je spojené</w:t>
      </w:r>
      <w:r w:rsidR="00E26E58" w:rsidRPr="005F3A33">
        <w:rPr>
          <w:sz w:val="22"/>
          <w:szCs w:val="22"/>
          <w:lang w:val="sk-SK"/>
        </w:rPr>
        <w:t xml:space="preserve"> s </w:t>
      </w:r>
      <w:r w:rsidRPr="005F3A33">
        <w:rPr>
          <w:sz w:val="22"/>
          <w:szCs w:val="22"/>
          <w:lang w:val="sk-SK"/>
        </w:rPr>
        <w:t>predĺžením PR intervalu</w:t>
      </w:r>
      <w:r w:rsidR="00E26E58" w:rsidRPr="005F3A33">
        <w:rPr>
          <w:sz w:val="22"/>
          <w:szCs w:val="22"/>
          <w:lang w:val="sk-SK"/>
        </w:rPr>
        <w:t xml:space="preserve"> v </w:t>
      </w:r>
      <w:r w:rsidRPr="005F3A33">
        <w:rPr>
          <w:sz w:val="22"/>
          <w:szCs w:val="22"/>
          <w:lang w:val="sk-SK"/>
        </w:rPr>
        <w:t>závislosti na dávke. Môžu sa objaviť aj nežiaduce reakcie súvisiace</w:t>
      </w:r>
      <w:r w:rsidR="00E26E58" w:rsidRPr="005F3A33">
        <w:rPr>
          <w:sz w:val="22"/>
          <w:szCs w:val="22"/>
          <w:lang w:val="sk-SK"/>
        </w:rPr>
        <w:t xml:space="preserve"> s </w:t>
      </w:r>
      <w:r w:rsidRPr="005F3A33">
        <w:rPr>
          <w:sz w:val="22"/>
          <w:szCs w:val="22"/>
          <w:lang w:val="sk-SK"/>
        </w:rPr>
        <w:t>predĺžením PR intervalu (napr. atrioventrikulárny blok, synkopa, bradykardia).</w:t>
      </w:r>
    </w:p>
    <w:p w14:paraId="1B9392E5" w14:textId="77777777" w:rsidR="000008AB" w:rsidRPr="005F3A33" w:rsidRDefault="000008AB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21445CE9" w14:textId="09241248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 xml:space="preserve">V klinických </w:t>
      </w:r>
      <w:r w:rsidR="00607A24" w:rsidRPr="005F3A33">
        <w:rPr>
          <w:sz w:val="22"/>
          <w:szCs w:val="22"/>
          <w:lang w:val="sk-SK"/>
        </w:rPr>
        <w:t xml:space="preserve">skúšaniach </w:t>
      </w:r>
      <w:r w:rsidRPr="005F3A33">
        <w:rPr>
          <w:sz w:val="22"/>
          <w:szCs w:val="22"/>
          <w:lang w:val="sk-SK"/>
        </w:rPr>
        <w:t>prídavnej terapie</w:t>
      </w:r>
      <w:r w:rsidR="00E26E58" w:rsidRPr="005F3A33">
        <w:rPr>
          <w:sz w:val="22"/>
          <w:szCs w:val="22"/>
          <w:lang w:val="sk-SK"/>
        </w:rPr>
        <w:t xml:space="preserve"> u </w:t>
      </w:r>
      <w:r w:rsidRPr="005F3A33">
        <w:rPr>
          <w:sz w:val="22"/>
          <w:szCs w:val="22"/>
          <w:lang w:val="sk-SK"/>
        </w:rPr>
        <w:t>pacientov</w:t>
      </w:r>
      <w:r w:rsidR="00E26E58" w:rsidRPr="005F3A33">
        <w:rPr>
          <w:sz w:val="22"/>
          <w:szCs w:val="22"/>
          <w:lang w:val="sk-SK"/>
        </w:rPr>
        <w:t xml:space="preserve"> s </w:t>
      </w:r>
      <w:r w:rsidRPr="005F3A33">
        <w:rPr>
          <w:sz w:val="22"/>
          <w:szCs w:val="22"/>
          <w:lang w:val="sk-SK"/>
        </w:rPr>
        <w:t>epilepsiou je výskyt AV bloku prvého stupňa menej častý, 0,7</w:t>
      </w:r>
      <w:r w:rsidR="002C72D5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 xml:space="preserve">% pre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 200</w:t>
      </w:r>
      <w:r w:rsidR="00E26E58" w:rsidRPr="005F3A33">
        <w:rPr>
          <w:sz w:val="22"/>
          <w:szCs w:val="22"/>
          <w:lang w:val="sk-SK"/>
        </w:rPr>
        <w:t> mg</w:t>
      </w:r>
      <w:r w:rsidRPr="005F3A33">
        <w:rPr>
          <w:sz w:val="22"/>
          <w:szCs w:val="22"/>
          <w:lang w:val="sk-SK"/>
        </w:rPr>
        <w:t>, 0,0</w:t>
      </w:r>
      <w:r w:rsidR="002C72D5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 xml:space="preserve">% pre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 400</w:t>
      </w:r>
      <w:r w:rsidR="00E26E58" w:rsidRPr="005F3A33">
        <w:rPr>
          <w:sz w:val="22"/>
          <w:szCs w:val="22"/>
          <w:lang w:val="sk-SK"/>
        </w:rPr>
        <w:t> mg</w:t>
      </w:r>
      <w:r w:rsidRPr="005F3A33">
        <w:rPr>
          <w:sz w:val="22"/>
          <w:szCs w:val="22"/>
          <w:lang w:val="sk-SK"/>
        </w:rPr>
        <w:t>, 0,5</w:t>
      </w:r>
      <w:r w:rsidR="002C72D5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 xml:space="preserve">% pre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 600</w:t>
      </w:r>
      <w:r w:rsidR="00E26E58" w:rsidRPr="005F3A33">
        <w:rPr>
          <w:sz w:val="22"/>
          <w:szCs w:val="22"/>
          <w:lang w:val="sk-SK"/>
        </w:rPr>
        <w:t> mg a </w:t>
      </w:r>
      <w:r w:rsidRPr="005F3A33">
        <w:rPr>
          <w:sz w:val="22"/>
          <w:szCs w:val="22"/>
          <w:lang w:val="sk-SK"/>
        </w:rPr>
        <w:t>0,0</w:t>
      </w:r>
      <w:r w:rsidR="001E36E1" w:rsidRPr="005F3A33">
        <w:rPr>
          <w:sz w:val="22"/>
          <w:szCs w:val="22"/>
          <w:lang w:val="sk-SK"/>
        </w:rPr>
        <w:t> %</w:t>
      </w:r>
      <w:r w:rsidRPr="005F3A33">
        <w:rPr>
          <w:sz w:val="22"/>
          <w:szCs w:val="22"/>
          <w:lang w:val="sk-SK"/>
        </w:rPr>
        <w:t xml:space="preserve"> pre placebo.</w:t>
      </w:r>
      <w:r w:rsidR="00E26E58" w:rsidRPr="005F3A33">
        <w:rPr>
          <w:sz w:val="22"/>
          <w:szCs w:val="22"/>
          <w:lang w:val="sk-SK"/>
        </w:rPr>
        <w:t xml:space="preserve"> </w:t>
      </w:r>
      <w:r w:rsidR="00F910DA" w:rsidRPr="005F3A33">
        <w:rPr>
          <w:sz w:val="22"/>
          <w:szCs w:val="22"/>
          <w:lang w:val="sk-SK"/>
        </w:rPr>
        <w:t>V</w:t>
      </w:r>
      <w:r w:rsidR="00E26E58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 xml:space="preserve">týchto </w:t>
      </w:r>
      <w:r w:rsidR="00607A24" w:rsidRPr="005F3A33">
        <w:rPr>
          <w:sz w:val="22"/>
          <w:szCs w:val="22"/>
          <w:lang w:val="sk-SK"/>
        </w:rPr>
        <w:t xml:space="preserve">skúšaniach </w:t>
      </w:r>
      <w:r w:rsidRPr="005F3A33">
        <w:rPr>
          <w:sz w:val="22"/>
          <w:szCs w:val="22"/>
          <w:lang w:val="sk-SK"/>
        </w:rPr>
        <w:t>nebol zaznamenaný výskyt AV blokády druhého alebo vyššieho stupňa. Po uvedení lieku na trh však boli</w:t>
      </w:r>
      <w:r w:rsidR="00E26E58" w:rsidRPr="005F3A33">
        <w:rPr>
          <w:sz w:val="22"/>
          <w:szCs w:val="22"/>
          <w:lang w:val="sk-SK"/>
        </w:rPr>
        <w:t xml:space="preserve"> v </w:t>
      </w:r>
      <w:r w:rsidRPr="005F3A33">
        <w:rPr>
          <w:sz w:val="22"/>
          <w:szCs w:val="22"/>
          <w:lang w:val="sk-SK"/>
        </w:rPr>
        <w:t>spojení</w:t>
      </w:r>
      <w:r w:rsidR="00E26E58" w:rsidRPr="005F3A33">
        <w:rPr>
          <w:sz w:val="22"/>
          <w:szCs w:val="22"/>
          <w:lang w:val="sk-SK"/>
        </w:rPr>
        <w:t xml:space="preserve"> s </w:t>
      </w:r>
      <w:r w:rsidRPr="005F3A33">
        <w:rPr>
          <w:sz w:val="22"/>
          <w:szCs w:val="22"/>
          <w:lang w:val="sk-SK"/>
        </w:rPr>
        <w:t xml:space="preserve">liečbou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idom hlásené prípady AV blokády druhého alebo tretieho stupňa.</w:t>
      </w:r>
    </w:p>
    <w:p w14:paraId="07772E4A" w14:textId="77777777" w:rsidR="000008AB" w:rsidRPr="005F3A33" w:rsidRDefault="000008AB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56AD1F1A" w14:textId="2C1F804B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V</w:t>
      </w:r>
      <w:r w:rsidRPr="005F3A33">
        <w:rPr>
          <w:sz w:val="22"/>
          <w:szCs w:val="22"/>
          <w:lang w:val="sk-SK" w:eastAsia="cs-CZ"/>
        </w:rPr>
        <w:t xml:space="preserve"> klinických </w:t>
      </w:r>
      <w:r w:rsidR="00607A24" w:rsidRPr="005F3A33">
        <w:rPr>
          <w:sz w:val="22"/>
          <w:szCs w:val="22"/>
          <w:lang w:val="sk-SK" w:eastAsia="cs-CZ"/>
        </w:rPr>
        <w:t>skúšaniach</w:t>
      </w:r>
      <w:r w:rsidR="00607A24" w:rsidRPr="005F3A33">
        <w:rPr>
          <w:sz w:val="22"/>
          <w:szCs w:val="22"/>
          <w:lang w:val="sk-SK"/>
        </w:rPr>
        <w:t xml:space="preserve"> </w:t>
      </w:r>
      <w:r w:rsidRPr="005F3A33">
        <w:rPr>
          <w:sz w:val="22"/>
          <w:szCs w:val="22"/>
          <w:lang w:val="sk-SK"/>
        </w:rPr>
        <w:t xml:space="preserve">monoterapie porovnávajúcej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</w:t>
      </w:r>
      <w:r w:rsidR="00E26E58" w:rsidRPr="005F3A33">
        <w:rPr>
          <w:sz w:val="22"/>
          <w:szCs w:val="22"/>
          <w:lang w:val="sk-SK"/>
        </w:rPr>
        <w:t xml:space="preserve"> s </w:t>
      </w:r>
      <w:r w:rsidRPr="005F3A33">
        <w:rPr>
          <w:sz w:val="22"/>
          <w:szCs w:val="22"/>
          <w:lang w:val="sk-SK"/>
        </w:rPr>
        <w:t xml:space="preserve">karbamazepínom CR, bol rozsah predĺženia PR intervalu medzi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idom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karbamazepínom porovnateľný.</w:t>
      </w:r>
    </w:p>
    <w:p w14:paraId="02379139" w14:textId="77777777" w:rsidR="000008AB" w:rsidRPr="005F3A33" w:rsidRDefault="000008AB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4A8F0BBA" w14:textId="4F897C56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Frekvencia výskytu synkopy hlásená zo súhrnných klinických skúšaní prídavnej liečby je menej častá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nelíši sa</w:t>
      </w:r>
      <w:r w:rsidR="00E26E58" w:rsidRPr="005F3A33">
        <w:rPr>
          <w:sz w:val="22"/>
          <w:szCs w:val="22"/>
          <w:lang w:val="sk-SK"/>
        </w:rPr>
        <w:t xml:space="preserve"> u </w:t>
      </w:r>
      <w:r w:rsidRPr="005F3A33">
        <w:rPr>
          <w:sz w:val="22"/>
          <w:szCs w:val="22"/>
          <w:lang w:val="sk-SK"/>
        </w:rPr>
        <w:t xml:space="preserve">epileptických pacientov (n=944) liečených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idom (0,1</w:t>
      </w:r>
      <w:r w:rsidR="001E36E1" w:rsidRPr="005F3A33">
        <w:rPr>
          <w:sz w:val="22"/>
          <w:szCs w:val="22"/>
          <w:lang w:val="sk-SK"/>
        </w:rPr>
        <w:t> %</w:t>
      </w:r>
      <w:r w:rsidRPr="005F3A33">
        <w:rPr>
          <w:sz w:val="22"/>
          <w:szCs w:val="22"/>
          <w:lang w:val="sk-SK"/>
        </w:rPr>
        <w:t>)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epileptických pacientov (n=364) liečených placebom (0,3</w:t>
      </w:r>
      <w:r w:rsidR="001E36E1" w:rsidRPr="005F3A33">
        <w:rPr>
          <w:sz w:val="22"/>
          <w:szCs w:val="22"/>
          <w:lang w:val="sk-SK"/>
        </w:rPr>
        <w:t> %</w:t>
      </w:r>
      <w:r w:rsidRPr="005F3A33">
        <w:rPr>
          <w:sz w:val="22"/>
          <w:szCs w:val="22"/>
          <w:lang w:val="sk-SK"/>
        </w:rPr>
        <w:t xml:space="preserve">). </w:t>
      </w:r>
    </w:p>
    <w:p w14:paraId="6CC1ABE5" w14:textId="3C9FC02E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 xml:space="preserve">V klinickom skúšaní monoterapie porovnávajúcej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</w:t>
      </w:r>
      <w:r w:rsidR="00E26E58" w:rsidRPr="005F3A33">
        <w:rPr>
          <w:sz w:val="22"/>
          <w:szCs w:val="22"/>
          <w:lang w:val="sk-SK"/>
        </w:rPr>
        <w:t xml:space="preserve"> s </w:t>
      </w:r>
      <w:r w:rsidRPr="005F3A33">
        <w:rPr>
          <w:sz w:val="22"/>
          <w:szCs w:val="22"/>
          <w:lang w:val="sk-SK"/>
        </w:rPr>
        <w:t>karbamazepínom CR bola hlásená synkopa</w:t>
      </w:r>
      <w:r w:rsidR="00E26E58" w:rsidRPr="005F3A33">
        <w:rPr>
          <w:sz w:val="22"/>
          <w:szCs w:val="22"/>
          <w:lang w:val="sk-SK"/>
        </w:rPr>
        <w:t xml:space="preserve"> u </w:t>
      </w:r>
      <w:r w:rsidRPr="005F3A33">
        <w:rPr>
          <w:sz w:val="22"/>
          <w:szCs w:val="22"/>
          <w:lang w:val="sk-SK"/>
        </w:rPr>
        <w:t>7/444 (1,6</w:t>
      </w:r>
      <w:r w:rsidR="001E36E1" w:rsidRPr="005F3A33">
        <w:rPr>
          <w:sz w:val="22"/>
          <w:szCs w:val="22"/>
          <w:lang w:val="sk-SK"/>
        </w:rPr>
        <w:t> %</w:t>
      </w:r>
      <w:r w:rsidRPr="005F3A33">
        <w:rPr>
          <w:sz w:val="22"/>
          <w:szCs w:val="22"/>
          <w:lang w:val="sk-SK"/>
        </w:rPr>
        <w:t xml:space="preserve">) pacientov liečených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idom</w:t>
      </w:r>
      <w:r w:rsidR="00E26E58" w:rsidRPr="005F3A33">
        <w:rPr>
          <w:sz w:val="22"/>
          <w:szCs w:val="22"/>
          <w:lang w:val="sk-SK"/>
        </w:rPr>
        <w:t xml:space="preserve"> a u </w:t>
      </w:r>
      <w:r w:rsidRPr="005F3A33">
        <w:rPr>
          <w:sz w:val="22"/>
          <w:szCs w:val="22"/>
          <w:lang w:val="sk-SK"/>
        </w:rPr>
        <w:t>1/442 (0,2</w:t>
      </w:r>
      <w:r w:rsidR="001E36E1" w:rsidRPr="005F3A33">
        <w:rPr>
          <w:sz w:val="22"/>
          <w:szCs w:val="22"/>
          <w:lang w:val="sk-SK"/>
        </w:rPr>
        <w:t> %</w:t>
      </w:r>
      <w:r w:rsidRPr="005F3A33">
        <w:rPr>
          <w:sz w:val="22"/>
          <w:szCs w:val="22"/>
          <w:lang w:val="sk-SK"/>
        </w:rPr>
        <w:t>) pacientov liečených karbamazepínom CR.</w:t>
      </w:r>
    </w:p>
    <w:p w14:paraId="28CADDFF" w14:textId="77777777" w:rsidR="000008AB" w:rsidRPr="005F3A33" w:rsidRDefault="000008AB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5CEC5B6A" w14:textId="77777777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V krátkodobých klinických skúšaniach sa nezaznamenala fibrilácia ani flutter; obidve sa však zaznamenali</w:t>
      </w:r>
      <w:r w:rsidR="00E26E58" w:rsidRPr="005F3A33">
        <w:rPr>
          <w:sz w:val="22"/>
          <w:szCs w:val="22"/>
          <w:lang w:val="sk-SK"/>
        </w:rPr>
        <w:t xml:space="preserve"> v </w:t>
      </w:r>
      <w:r w:rsidRPr="005F3A33">
        <w:rPr>
          <w:sz w:val="22"/>
          <w:szCs w:val="22"/>
          <w:lang w:val="sk-SK"/>
        </w:rPr>
        <w:t>nezaslepených skúšaniach</w:t>
      </w:r>
      <w:r w:rsidR="00E26E58" w:rsidRPr="005F3A33">
        <w:rPr>
          <w:sz w:val="22"/>
          <w:szCs w:val="22"/>
          <w:lang w:val="sk-SK"/>
        </w:rPr>
        <w:t xml:space="preserve"> s </w:t>
      </w:r>
      <w:r w:rsidRPr="005F3A33">
        <w:rPr>
          <w:sz w:val="22"/>
          <w:szCs w:val="22"/>
          <w:lang w:val="sk-SK"/>
        </w:rPr>
        <w:t>epilepsiou</w:t>
      </w:r>
      <w:r w:rsidR="00E26E58" w:rsidRPr="005F3A33">
        <w:rPr>
          <w:sz w:val="22"/>
          <w:szCs w:val="22"/>
          <w:lang w:val="sk-SK"/>
        </w:rPr>
        <w:t xml:space="preserve"> a v </w:t>
      </w:r>
      <w:r w:rsidRPr="005F3A33">
        <w:rPr>
          <w:sz w:val="22"/>
          <w:szCs w:val="22"/>
          <w:lang w:val="sk-SK"/>
        </w:rPr>
        <w:t>skúsenostiach po uvedení lieku na trh.</w:t>
      </w:r>
    </w:p>
    <w:p w14:paraId="02F8FEAD" w14:textId="77777777" w:rsidR="003007E3" w:rsidRPr="005F3A33" w:rsidRDefault="003007E3" w:rsidP="005F3A33">
      <w:pPr>
        <w:pStyle w:val="Styl3"/>
        <w:spacing w:after="0"/>
        <w:rPr>
          <w:sz w:val="22"/>
          <w:szCs w:val="22"/>
          <w:lang w:val="sk-SK"/>
        </w:rPr>
      </w:pPr>
    </w:p>
    <w:p w14:paraId="727BC8A6" w14:textId="77777777" w:rsidR="0004648C" w:rsidRPr="005F3A33" w:rsidRDefault="0004648C" w:rsidP="005F3A33">
      <w:pPr>
        <w:pStyle w:val="Styl3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Abnormality laboratórnych vyšetrení</w:t>
      </w:r>
    </w:p>
    <w:p w14:paraId="11CD6BAA" w14:textId="5B09AEC5" w:rsidR="0004648C" w:rsidRPr="005F3A33" w:rsidRDefault="00E26E58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V</w:t>
      </w:r>
      <w:r w:rsidR="00F22892" w:rsidRPr="005F3A33">
        <w:rPr>
          <w:sz w:val="22"/>
          <w:szCs w:val="22"/>
          <w:lang w:val="sk-SK"/>
        </w:rPr>
        <w:t xml:space="preserve">  placebom </w:t>
      </w:r>
      <w:r w:rsidR="0004648C" w:rsidRPr="005F3A33">
        <w:rPr>
          <w:sz w:val="22"/>
          <w:szCs w:val="22"/>
          <w:lang w:val="sk-SK"/>
        </w:rPr>
        <w:t>kontrolovaných skúšaniach</w:t>
      </w:r>
      <w:r w:rsidRPr="005F3A33">
        <w:rPr>
          <w:sz w:val="22"/>
          <w:szCs w:val="22"/>
          <w:lang w:val="sk-SK"/>
        </w:rPr>
        <w:t xml:space="preserve"> s 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="0004648C" w:rsidRPr="005F3A33">
        <w:rPr>
          <w:sz w:val="22"/>
          <w:szCs w:val="22"/>
          <w:lang w:val="sk-SK"/>
        </w:rPr>
        <w:t>idom</w:t>
      </w:r>
      <w:r w:rsidRPr="005F3A33">
        <w:rPr>
          <w:sz w:val="22"/>
          <w:szCs w:val="22"/>
          <w:lang w:val="sk-SK"/>
        </w:rPr>
        <w:t xml:space="preserve"> u </w:t>
      </w:r>
      <w:r w:rsidR="0004648C" w:rsidRPr="005F3A33">
        <w:rPr>
          <w:sz w:val="22"/>
          <w:szCs w:val="22"/>
          <w:lang w:val="sk-SK"/>
        </w:rPr>
        <w:t>dospelých pacientov</w:t>
      </w:r>
      <w:r w:rsidRPr="005F3A33">
        <w:rPr>
          <w:sz w:val="22"/>
          <w:szCs w:val="22"/>
          <w:lang w:val="sk-SK"/>
        </w:rPr>
        <w:t xml:space="preserve"> s </w:t>
      </w:r>
      <w:r w:rsidR="0004648C" w:rsidRPr="005F3A33">
        <w:rPr>
          <w:sz w:val="22"/>
          <w:szCs w:val="22"/>
          <w:lang w:val="sk-SK"/>
        </w:rPr>
        <w:t>parciálnymi záchvatmi, ktorí užívali súbežne 1 až 3 antiepileptiká, sa pozorovali abnormality testov funkcie pečene.</w:t>
      </w:r>
      <w:r w:rsidRPr="005F3A33">
        <w:rPr>
          <w:sz w:val="22"/>
          <w:szCs w:val="22"/>
          <w:lang w:val="sk-SK"/>
        </w:rPr>
        <w:t xml:space="preserve"> </w:t>
      </w:r>
      <w:r w:rsidR="00A80C7C" w:rsidRPr="005F3A33">
        <w:rPr>
          <w:sz w:val="22"/>
          <w:szCs w:val="22"/>
          <w:lang w:val="sk-SK"/>
        </w:rPr>
        <w:t>U</w:t>
      </w:r>
      <w:r w:rsidRPr="005F3A33">
        <w:rPr>
          <w:sz w:val="22"/>
          <w:szCs w:val="22"/>
          <w:lang w:val="sk-SK"/>
        </w:rPr>
        <w:t> </w:t>
      </w:r>
      <w:r w:rsidR="0004648C" w:rsidRPr="005F3A33">
        <w:rPr>
          <w:sz w:val="22"/>
          <w:szCs w:val="22"/>
          <w:lang w:val="sk-SK"/>
        </w:rPr>
        <w:t>0,7</w:t>
      </w:r>
      <w:r w:rsidR="001E36E1" w:rsidRPr="005F3A33">
        <w:rPr>
          <w:sz w:val="22"/>
          <w:szCs w:val="22"/>
          <w:lang w:val="sk-SK"/>
        </w:rPr>
        <w:t> %</w:t>
      </w:r>
      <w:r w:rsidR="0004648C" w:rsidRPr="005F3A33">
        <w:rPr>
          <w:sz w:val="22"/>
          <w:szCs w:val="22"/>
          <w:lang w:val="sk-SK"/>
        </w:rPr>
        <w:t xml:space="preserve"> (7/935) pacientov liečených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="0004648C" w:rsidRPr="005F3A33">
        <w:rPr>
          <w:sz w:val="22"/>
          <w:szCs w:val="22"/>
          <w:lang w:val="sk-SK"/>
        </w:rPr>
        <w:t>idom</w:t>
      </w:r>
      <w:r w:rsidRPr="005F3A33">
        <w:rPr>
          <w:sz w:val="22"/>
          <w:szCs w:val="22"/>
          <w:lang w:val="sk-SK"/>
        </w:rPr>
        <w:t xml:space="preserve"> a u </w:t>
      </w:r>
      <w:r w:rsidR="0004648C" w:rsidRPr="005F3A33">
        <w:rPr>
          <w:sz w:val="22"/>
          <w:szCs w:val="22"/>
          <w:lang w:val="sk-SK"/>
        </w:rPr>
        <w:t>0</w:t>
      </w:r>
      <w:r w:rsidR="001E36E1" w:rsidRPr="005F3A33">
        <w:rPr>
          <w:sz w:val="22"/>
          <w:szCs w:val="22"/>
          <w:lang w:val="sk-SK"/>
        </w:rPr>
        <w:t> %</w:t>
      </w:r>
      <w:r w:rsidR="0004648C" w:rsidRPr="005F3A33">
        <w:rPr>
          <w:sz w:val="22"/>
          <w:szCs w:val="22"/>
          <w:lang w:val="sk-SK"/>
        </w:rPr>
        <w:t xml:space="preserve"> (0/356) pacientov</w:t>
      </w:r>
      <w:r w:rsidRPr="005F3A33">
        <w:rPr>
          <w:sz w:val="22"/>
          <w:szCs w:val="22"/>
          <w:lang w:val="sk-SK"/>
        </w:rPr>
        <w:t xml:space="preserve"> s </w:t>
      </w:r>
      <w:r w:rsidR="0004648C" w:rsidRPr="005F3A33">
        <w:rPr>
          <w:sz w:val="22"/>
          <w:szCs w:val="22"/>
          <w:lang w:val="sk-SK"/>
        </w:rPr>
        <w:t>placebom sa vyskytovalo zvýšenie ALT na ≥ 3x ULN</w:t>
      </w:r>
      <w:r w:rsidR="009F5714" w:rsidRPr="005F3A33">
        <w:rPr>
          <w:sz w:val="22"/>
          <w:szCs w:val="22"/>
          <w:lang w:val="sk-SK"/>
        </w:rPr>
        <w:t xml:space="preserve"> (upper limit of normal – ULN)</w:t>
      </w:r>
      <w:r w:rsidR="0004648C" w:rsidRPr="005F3A33">
        <w:rPr>
          <w:sz w:val="22"/>
          <w:szCs w:val="22"/>
          <w:lang w:val="sk-SK"/>
        </w:rPr>
        <w:t>.</w:t>
      </w:r>
    </w:p>
    <w:p w14:paraId="254EE8F3" w14:textId="77777777" w:rsidR="003007E3" w:rsidRPr="005F3A33" w:rsidRDefault="003007E3" w:rsidP="005F3A33">
      <w:pPr>
        <w:pStyle w:val="Styl3"/>
        <w:spacing w:after="0"/>
        <w:rPr>
          <w:sz w:val="22"/>
          <w:szCs w:val="22"/>
          <w:lang w:val="sk-SK"/>
        </w:rPr>
      </w:pPr>
    </w:p>
    <w:p w14:paraId="10A806D8" w14:textId="77777777" w:rsidR="0004648C" w:rsidRPr="005F3A33" w:rsidRDefault="0004648C" w:rsidP="005F3A33">
      <w:pPr>
        <w:pStyle w:val="Styl3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Multiorgánové hypersenzitívne reakcie</w:t>
      </w:r>
    </w:p>
    <w:p w14:paraId="191B34C8" w14:textId="1D82B241" w:rsidR="0004648C" w:rsidRPr="005F3A33" w:rsidRDefault="00E26E58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U </w:t>
      </w:r>
      <w:r w:rsidR="0004648C" w:rsidRPr="005F3A33">
        <w:rPr>
          <w:sz w:val="22"/>
          <w:szCs w:val="22"/>
          <w:lang w:val="sk-SK"/>
        </w:rPr>
        <w:t>pacientov liečených niektorými antiepileptikami boli hlásené multiorgánové hypersenzitívne reakcie (tiež známe ako lieková reakcia</w:t>
      </w:r>
      <w:r w:rsidRPr="005F3A33">
        <w:rPr>
          <w:sz w:val="22"/>
          <w:szCs w:val="22"/>
          <w:lang w:val="sk-SK"/>
        </w:rPr>
        <w:t xml:space="preserve"> s </w:t>
      </w:r>
      <w:r w:rsidR="0004648C" w:rsidRPr="005F3A33">
        <w:rPr>
          <w:sz w:val="22"/>
          <w:szCs w:val="22"/>
          <w:lang w:val="sk-SK"/>
        </w:rPr>
        <w:t>eozinofíliou</w:t>
      </w:r>
      <w:r w:rsidRPr="005F3A33">
        <w:rPr>
          <w:sz w:val="22"/>
          <w:szCs w:val="22"/>
          <w:lang w:val="sk-SK"/>
        </w:rPr>
        <w:t xml:space="preserve"> a </w:t>
      </w:r>
      <w:r w:rsidR="0004648C" w:rsidRPr="005F3A33">
        <w:rPr>
          <w:sz w:val="22"/>
          <w:szCs w:val="22"/>
          <w:lang w:val="sk-SK"/>
        </w:rPr>
        <w:t>systémovými príznakmi</w:t>
      </w:r>
      <w:r w:rsidR="00FF4430" w:rsidRPr="005F3A33">
        <w:rPr>
          <w:sz w:val="22"/>
          <w:szCs w:val="22"/>
          <w:lang w:val="sk-SK"/>
        </w:rPr>
        <w:t>,</w:t>
      </w:r>
      <w:r w:rsidR="00FF4430" w:rsidRPr="005F3A33">
        <w:rPr>
          <w:spacing w:val="-1"/>
          <w:sz w:val="22"/>
          <w:szCs w:val="22"/>
          <w:lang w:val="sk-SK"/>
        </w:rPr>
        <w:t xml:space="preserve"> Drug</w:t>
      </w:r>
      <w:r w:rsidR="00FF4430" w:rsidRPr="005F3A33">
        <w:rPr>
          <w:spacing w:val="-8"/>
          <w:sz w:val="22"/>
          <w:szCs w:val="22"/>
          <w:lang w:val="sk-SK"/>
        </w:rPr>
        <w:t xml:space="preserve"> </w:t>
      </w:r>
      <w:r w:rsidR="00FF4430" w:rsidRPr="005F3A33">
        <w:rPr>
          <w:spacing w:val="-1"/>
          <w:sz w:val="22"/>
          <w:szCs w:val="22"/>
          <w:lang w:val="sk-SK"/>
        </w:rPr>
        <w:t>Reaction</w:t>
      </w:r>
      <w:r w:rsidR="00FF4430" w:rsidRPr="005F3A33">
        <w:rPr>
          <w:spacing w:val="-7"/>
          <w:sz w:val="22"/>
          <w:szCs w:val="22"/>
          <w:lang w:val="sk-SK"/>
        </w:rPr>
        <w:t xml:space="preserve"> </w:t>
      </w:r>
      <w:r w:rsidR="00FF4430" w:rsidRPr="005F3A33">
        <w:rPr>
          <w:spacing w:val="-1"/>
          <w:sz w:val="22"/>
          <w:szCs w:val="22"/>
          <w:lang w:val="sk-SK"/>
        </w:rPr>
        <w:t>with</w:t>
      </w:r>
      <w:r w:rsidR="00FF4430" w:rsidRPr="005F3A33">
        <w:rPr>
          <w:spacing w:val="-8"/>
          <w:sz w:val="22"/>
          <w:szCs w:val="22"/>
          <w:lang w:val="sk-SK"/>
        </w:rPr>
        <w:t xml:space="preserve"> </w:t>
      </w:r>
      <w:r w:rsidR="00FF4430" w:rsidRPr="005F3A33">
        <w:rPr>
          <w:spacing w:val="-1"/>
          <w:sz w:val="22"/>
          <w:szCs w:val="22"/>
          <w:lang w:val="sk-SK"/>
        </w:rPr>
        <w:t>Eosinophilia</w:t>
      </w:r>
      <w:r w:rsidR="00FF4430" w:rsidRPr="005F3A33">
        <w:rPr>
          <w:spacing w:val="-9"/>
          <w:sz w:val="22"/>
          <w:szCs w:val="22"/>
          <w:lang w:val="sk-SK"/>
        </w:rPr>
        <w:t xml:space="preserve"> </w:t>
      </w:r>
      <w:r w:rsidR="00FF4430" w:rsidRPr="005F3A33">
        <w:rPr>
          <w:spacing w:val="-1"/>
          <w:sz w:val="22"/>
          <w:szCs w:val="22"/>
          <w:lang w:val="sk-SK"/>
        </w:rPr>
        <w:t>and</w:t>
      </w:r>
      <w:r w:rsidR="00FF4430" w:rsidRPr="005F3A33">
        <w:rPr>
          <w:spacing w:val="-7"/>
          <w:sz w:val="22"/>
          <w:szCs w:val="22"/>
          <w:lang w:val="sk-SK"/>
        </w:rPr>
        <w:t xml:space="preserve"> </w:t>
      </w:r>
      <w:r w:rsidR="00FF4430" w:rsidRPr="005F3A33">
        <w:rPr>
          <w:spacing w:val="-1"/>
          <w:sz w:val="22"/>
          <w:szCs w:val="22"/>
          <w:lang w:val="sk-SK"/>
        </w:rPr>
        <w:t>Systemic</w:t>
      </w:r>
      <w:r w:rsidR="00FF4430" w:rsidRPr="005F3A33">
        <w:rPr>
          <w:spacing w:val="123"/>
          <w:w w:val="99"/>
          <w:sz w:val="22"/>
          <w:szCs w:val="22"/>
          <w:lang w:val="sk-SK"/>
        </w:rPr>
        <w:t xml:space="preserve"> </w:t>
      </w:r>
      <w:r w:rsidR="00FF4430" w:rsidRPr="005F3A33">
        <w:rPr>
          <w:spacing w:val="-1"/>
          <w:sz w:val="22"/>
          <w:szCs w:val="22"/>
          <w:lang w:val="sk-SK"/>
        </w:rPr>
        <w:t>Symptoms</w:t>
      </w:r>
      <w:r w:rsidR="0004648C" w:rsidRPr="005F3A33">
        <w:rPr>
          <w:sz w:val="22"/>
          <w:szCs w:val="22"/>
          <w:lang w:val="sk-SK"/>
        </w:rPr>
        <w:t xml:space="preserve"> - DRESS). Tieto reakcie sa prejavujú rôzne, zvyčajne sa však prejavujú horúčkou</w:t>
      </w:r>
      <w:r w:rsidRPr="005F3A33">
        <w:rPr>
          <w:sz w:val="22"/>
          <w:szCs w:val="22"/>
          <w:lang w:val="sk-SK"/>
        </w:rPr>
        <w:t xml:space="preserve"> a </w:t>
      </w:r>
      <w:r w:rsidR="0004648C" w:rsidRPr="005F3A33">
        <w:rPr>
          <w:sz w:val="22"/>
          <w:szCs w:val="22"/>
          <w:lang w:val="sk-SK"/>
        </w:rPr>
        <w:t>vyrážkou</w:t>
      </w:r>
      <w:r w:rsidRPr="005F3A33">
        <w:rPr>
          <w:sz w:val="22"/>
          <w:szCs w:val="22"/>
          <w:lang w:val="sk-SK"/>
        </w:rPr>
        <w:t xml:space="preserve"> a </w:t>
      </w:r>
      <w:r w:rsidR="0004648C" w:rsidRPr="005F3A33">
        <w:rPr>
          <w:sz w:val="22"/>
          <w:szCs w:val="22"/>
          <w:lang w:val="sk-SK"/>
        </w:rPr>
        <w:t>môžu byť spojené</w:t>
      </w:r>
      <w:r w:rsidRPr="005F3A33">
        <w:rPr>
          <w:sz w:val="22"/>
          <w:szCs w:val="22"/>
          <w:lang w:val="sk-SK"/>
        </w:rPr>
        <w:t xml:space="preserve"> s </w:t>
      </w:r>
      <w:r w:rsidR="0004648C" w:rsidRPr="005F3A33">
        <w:rPr>
          <w:sz w:val="22"/>
          <w:szCs w:val="22"/>
          <w:lang w:val="sk-SK"/>
        </w:rPr>
        <w:t xml:space="preserve">postihnutím rozličných orgánových systémov. Pri podozrení na multiorgánovú hypersenzitívnu reakciu sa má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="0004648C" w:rsidRPr="005F3A33">
        <w:rPr>
          <w:sz w:val="22"/>
          <w:szCs w:val="22"/>
          <w:lang w:val="sk-SK"/>
        </w:rPr>
        <w:t>id vysadiť.</w:t>
      </w:r>
    </w:p>
    <w:p w14:paraId="5F4B6B4C" w14:textId="77777777" w:rsidR="003007E3" w:rsidRPr="005F3A33" w:rsidRDefault="003007E3" w:rsidP="005F3A33">
      <w:pPr>
        <w:pStyle w:val="Styl3"/>
        <w:spacing w:after="0"/>
        <w:rPr>
          <w:sz w:val="22"/>
          <w:szCs w:val="22"/>
          <w:lang w:val="sk-SK"/>
        </w:rPr>
      </w:pPr>
    </w:p>
    <w:p w14:paraId="43C4ABDB" w14:textId="77777777" w:rsidR="0004648C" w:rsidRPr="005F3A33" w:rsidRDefault="0004648C" w:rsidP="005F3A33">
      <w:pPr>
        <w:pStyle w:val="Styl3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Pediatrická populácia</w:t>
      </w:r>
    </w:p>
    <w:p w14:paraId="6E944272" w14:textId="5054967B" w:rsidR="007026E0" w:rsidRPr="005F3A33" w:rsidRDefault="00EB43F8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Profil bezpečnosti lak</w:t>
      </w:r>
      <w:r w:rsidR="002E7C5B" w:rsidRPr="005F3A33">
        <w:rPr>
          <w:sz w:val="22"/>
          <w:szCs w:val="22"/>
          <w:lang w:val="sk-SK"/>
        </w:rPr>
        <w:t>ó</w:t>
      </w:r>
      <w:r w:rsidRPr="005F3A33">
        <w:rPr>
          <w:sz w:val="22"/>
          <w:szCs w:val="22"/>
          <w:lang w:val="sk-SK"/>
        </w:rPr>
        <w:t>zamidu v placebom kontrolovaných (podrobnosti štúdie pozri v časti 5.1) a v</w:t>
      </w:r>
      <w:r w:rsidR="000008AB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otvorených štúdiách (n = 408) prídavnej liečby u detí vo veku od 4 rokov zodpovedal profilu bezpečnosti, ktorý sa pozoroval u dospelých, aj keď sa zvýšila frekvencia niektorých nežiaducich reakcií (somnolencia, vracanie a kŕče) a boli hlásené ďalšie nežiaduce reakcie (nazofaryngitída, pyrexia, faryngitída, znížená chuť do jedla, letargia a abnormálne správanie) u pediatrických pacientov: nazofaryngitída (15,7 %), vracanie (14,7 %), somnolencia (14,0 %), závraty (13,5 %), pyrexia (13,0 %), kŕče (7,8 %), znížená chuť do jedla (5,9 %), faryngitída (4,7 %), letargia (2,7 %) a abnormálne správanie (1,7 %). Celkovo u 67,8 % pacientov randomizovaných pre užívanie lak</w:t>
      </w:r>
      <w:r w:rsidR="002E7C5B" w:rsidRPr="005F3A33">
        <w:rPr>
          <w:sz w:val="22"/>
          <w:szCs w:val="22"/>
          <w:lang w:val="sk-SK"/>
        </w:rPr>
        <w:t>ó</w:t>
      </w:r>
      <w:r w:rsidR="0013674C" w:rsidRPr="005F3A33">
        <w:rPr>
          <w:sz w:val="22"/>
          <w:szCs w:val="22"/>
          <w:lang w:val="sk-SK"/>
        </w:rPr>
        <w:t>z</w:t>
      </w:r>
      <w:r w:rsidRPr="005F3A33">
        <w:rPr>
          <w:sz w:val="22"/>
          <w:szCs w:val="22"/>
          <w:lang w:val="sk-SK"/>
        </w:rPr>
        <w:t xml:space="preserve">amidu a u 58,1 % pacientov randomizovaných pre užívanie placeba bola hlásená najmenej 1 nežiaduca reakcia. Správanie, kognitívne a emocionálne funkcie boli merané podľa dotazníkov Achenbach CBCL a BRIEF, ktoré sa používali pri východiskovom stave a počas štúdií a boli prevažne stabilné v priebehu skúšaní. </w:t>
      </w:r>
    </w:p>
    <w:p w14:paraId="6B603C37" w14:textId="77777777" w:rsidR="003007E3" w:rsidRPr="005F3A33" w:rsidRDefault="003007E3" w:rsidP="005F3A33">
      <w:pPr>
        <w:pStyle w:val="Styl3"/>
        <w:spacing w:after="0"/>
        <w:rPr>
          <w:sz w:val="22"/>
          <w:szCs w:val="22"/>
          <w:lang w:val="sk-SK"/>
        </w:rPr>
      </w:pPr>
    </w:p>
    <w:p w14:paraId="3EB5DD1D" w14:textId="3C178D4B" w:rsidR="0004648C" w:rsidRPr="005F3A33" w:rsidRDefault="00813001" w:rsidP="005F3A33">
      <w:pPr>
        <w:pStyle w:val="Styl3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Populácia starších ľudí</w:t>
      </w:r>
    </w:p>
    <w:p w14:paraId="61F0875C" w14:textId="53E3DD44" w:rsidR="0004648C" w:rsidRPr="005F3A33" w:rsidRDefault="00E26E58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V </w:t>
      </w:r>
      <w:r w:rsidR="0004648C" w:rsidRPr="005F3A33">
        <w:rPr>
          <w:sz w:val="22"/>
          <w:szCs w:val="22"/>
          <w:lang w:val="sk-SK"/>
        </w:rPr>
        <w:t xml:space="preserve">štúdii monoterapie porovnávajúcej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="0004648C" w:rsidRPr="005F3A33">
        <w:rPr>
          <w:sz w:val="22"/>
          <w:szCs w:val="22"/>
          <w:lang w:val="sk-SK"/>
        </w:rPr>
        <w:t>id</w:t>
      </w:r>
      <w:r w:rsidRPr="005F3A33">
        <w:rPr>
          <w:sz w:val="22"/>
          <w:szCs w:val="22"/>
          <w:lang w:val="sk-SK"/>
        </w:rPr>
        <w:t xml:space="preserve"> s </w:t>
      </w:r>
      <w:r w:rsidR="0004648C" w:rsidRPr="005F3A33">
        <w:rPr>
          <w:sz w:val="22"/>
          <w:szCs w:val="22"/>
          <w:lang w:val="sk-SK"/>
        </w:rPr>
        <w:t>karbamazepínom CR sa typy nežiaducich účinkov vo vzťahu</w:t>
      </w:r>
      <w:r w:rsidRPr="005F3A33">
        <w:rPr>
          <w:sz w:val="22"/>
          <w:szCs w:val="22"/>
          <w:lang w:val="sk-SK"/>
        </w:rPr>
        <w:t xml:space="preserve"> k 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="0004648C" w:rsidRPr="005F3A33">
        <w:rPr>
          <w:sz w:val="22"/>
          <w:szCs w:val="22"/>
          <w:lang w:val="sk-SK"/>
        </w:rPr>
        <w:t>idu</w:t>
      </w:r>
      <w:r w:rsidRPr="005F3A33">
        <w:rPr>
          <w:sz w:val="22"/>
          <w:szCs w:val="22"/>
          <w:lang w:val="sk-SK"/>
        </w:rPr>
        <w:t xml:space="preserve"> u </w:t>
      </w:r>
      <w:r w:rsidR="0004648C" w:rsidRPr="005F3A33">
        <w:rPr>
          <w:sz w:val="22"/>
          <w:szCs w:val="22"/>
          <w:lang w:val="sk-SK"/>
        </w:rPr>
        <w:t>starších pacientov (≥ 65 rokov) javili ako podobné</w:t>
      </w:r>
      <w:r w:rsidRPr="005F3A33">
        <w:rPr>
          <w:sz w:val="22"/>
          <w:szCs w:val="22"/>
          <w:lang w:val="sk-SK"/>
        </w:rPr>
        <w:t xml:space="preserve"> s </w:t>
      </w:r>
      <w:r w:rsidR="0004648C" w:rsidRPr="005F3A33">
        <w:rPr>
          <w:sz w:val="22"/>
          <w:szCs w:val="22"/>
          <w:lang w:val="sk-SK"/>
        </w:rPr>
        <w:t>tými, ktoré boli pozorované</w:t>
      </w:r>
      <w:r w:rsidRPr="005F3A33">
        <w:rPr>
          <w:sz w:val="22"/>
          <w:szCs w:val="22"/>
          <w:lang w:val="sk-SK"/>
        </w:rPr>
        <w:t xml:space="preserve"> u </w:t>
      </w:r>
      <w:r w:rsidR="0004648C" w:rsidRPr="005F3A33">
        <w:rPr>
          <w:sz w:val="22"/>
          <w:szCs w:val="22"/>
          <w:lang w:val="sk-SK"/>
        </w:rPr>
        <w:t>pacientov mladších ako 65 rokov.</w:t>
      </w:r>
      <w:r w:rsidRPr="005F3A33">
        <w:rPr>
          <w:sz w:val="22"/>
          <w:szCs w:val="22"/>
          <w:lang w:val="sk-SK"/>
        </w:rPr>
        <w:t xml:space="preserve"> </w:t>
      </w:r>
      <w:r w:rsidR="00813001" w:rsidRPr="005F3A33">
        <w:rPr>
          <w:sz w:val="22"/>
          <w:szCs w:val="22"/>
          <w:lang w:val="sk-SK"/>
        </w:rPr>
        <w:t>U </w:t>
      </w:r>
      <w:r w:rsidR="0004648C" w:rsidRPr="005F3A33">
        <w:rPr>
          <w:sz w:val="22"/>
          <w:szCs w:val="22"/>
          <w:lang w:val="sk-SK"/>
        </w:rPr>
        <w:t>starších pacientov však bol</w:t>
      </w:r>
      <w:r w:rsidRPr="005F3A33">
        <w:rPr>
          <w:sz w:val="22"/>
          <w:szCs w:val="22"/>
          <w:lang w:val="sk-SK"/>
        </w:rPr>
        <w:t xml:space="preserve"> v </w:t>
      </w:r>
      <w:r w:rsidR="0004648C" w:rsidRPr="005F3A33">
        <w:rPr>
          <w:sz w:val="22"/>
          <w:szCs w:val="22"/>
          <w:lang w:val="sk-SK"/>
        </w:rPr>
        <w:t>porovnaní</w:t>
      </w:r>
      <w:r w:rsidRPr="005F3A33">
        <w:rPr>
          <w:sz w:val="22"/>
          <w:szCs w:val="22"/>
          <w:lang w:val="sk-SK"/>
        </w:rPr>
        <w:t xml:space="preserve"> s </w:t>
      </w:r>
      <w:r w:rsidR="0004648C" w:rsidRPr="005F3A33">
        <w:rPr>
          <w:sz w:val="22"/>
          <w:szCs w:val="22"/>
          <w:lang w:val="sk-SK"/>
        </w:rPr>
        <w:t>mladšími dospelými pacientmi pozorovaný vyšší výskyt (rozdiel ≥ 5</w:t>
      </w:r>
      <w:r w:rsidR="001E36E1" w:rsidRPr="005F3A33">
        <w:rPr>
          <w:sz w:val="22"/>
          <w:szCs w:val="22"/>
          <w:lang w:val="sk-SK"/>
        </w:rPr>
        <w:t> %</w:t>
      </w:r>
      <w:r w:rsidR="0004648C" w:rsidRPr="005F3A33">
        <w:rPr>
          <w:sz w:val="22"/>
          <w:szCs w:val="22"/>
          <w:lang w:val="sk-SK"/>
        </w:rPr>
        <w:t>) pádov, hnačky</w:t>
      </w:r>
      <w:r w:rsidRPr="005F3A33">
        <w:rPr>
          <w:sz w:val="22"/>
          <w:szCs w:val="22"/>
          <w:lang w:val="sk-SK"/>
        </w:rPr>
        <w:t xml:space="preserve"> a </w:t>
      </w:r>
      <w:r w:rsidR="0004648C" w:rsidRPr="005F3A33">
        <w:rPr>
          <w:sz w:val="22"/>
          <w:szCs w:val="22"/>
          <w:lang w:val="sk-SK"/>
        </w:rPr>
        <w:t>tremoru. Najčastejším kardiálnym nežiaducim účinkom, ktorý bol pozorovaný</w:t>
      </w:r>
      <w:r w:rsidRPr="005F3A33">
        <w:rPr>
          <w:sz w:val="22"/>
          <w:szCs w:val="22"/>
          <w:lang w:val="sk-SK"/>
        </w:rPr>
        <w:t xml:space="preserve"> u </w:t>
      </w:r>
      <w:r w:rsidR="0004648C" w:rsidRPr="005F3A33">
        <w:rPr>
          <w:sz w:val="22"/>
          <w:szCs w:val="22"/>
          <w:lang w:val="sk-SK"/>
        </w:rPr>
        <w:t>starších pacientov</w:t>
      </w:r>
      <w:r w:rsidRPr="005F3A33">
        <w:rPr>
          <w:sz w:val="22"/>
          <w:szCs w:val="22"/>
          <w:lang w:val="sk-SK"/>
        </w:rPr>
        <w:t xml:space="preserve"> v </w:t>
      </w:r>
      <w:r w:rsidR="0004648C" w:rsidRPr="005F3A33">
        <w:rPr>
          <w:sz w:val="22"/>
          <w:szCs w:val="22"/>
          <w:lang w:val="sk-SK"/>
        </w:rPr>
        <w:t>porovnaní</w:t>
      </w:r>
      <w:r w:rsidRPr="005F3A33">
        <w:rPr>
          <w:sz w:val="22"/>
          <w:szCs w:val="22"/>
          <w:lang w:val="sk-SK"/>
        </w:rPr>
        <w:t xml:space="preserve"> s </w:t>
      </w:r>
      <w:r w:rsidR="0004648C" w:rsidRPr="005F3A33">
        <w:rPr>
          <w:sz w:val="22"/>
          <w:szCs w:val="22"/>
          <w:lang w:val="sk-SK"/>
        </w:rPr>
        <w:t xml:space="preserve">mladšou dospelou populáciou, bola AV blokáda prvého stupňa. To bolo pre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="0004648C" w:rsidRPr="005F3A33">
        <w:rPr>
          <w:sz w:val="22"/>
          <w:szCs w:val="22"/>
          <w:lang w:val="sk-SK"/>
        </w:rPr>
        <w:t>id hlásené</w:t>
      </w:r>
      <w:r w:rsidRPr="005F3A33">
        <w:rPr>
          <w:sz w:val="22"/>
          <w:szCs w:val="22"/>
          <w:lang w:val="sk-SK"/>
        </w:rPr>
        <w:t xml:space="preserve"> u </w:t>
      </w:r>
      <w:r w:rsidR="0004648C" w:rsidRPr="005F3A33">
        <w:rPr>
          <w:sz w:val="22"/>
          <w:szCs w:val="22"/>
          <w:lang w:val="sk-SK"/>
        </w:rPr>
        <w:t>4,8</w:t>
      </w:r>
      <w:r w:rsidR="001E36E1" w:rsidRPr="005F3A33">
        <w:rPr>
          <w:sz w:val="22"/>
          <w:szCs w:val="22"/>
          <w:lang w:val="sk-SK"/>
        </w:rPr>
        <w:t> %</w:t>
      </w:r>
      <w:r w:rsidR="0004648C" w:rsidRPr="005F3A33">
        <w:rPr>
          <w:sz w:val="22"/>
          <w:szCs w:val="22"/>
          <w:lang w:val="sk-SK"/>
        </w:rPr>
        <w:t xml:space="preserve"> (3/62) starších pacientov</w:t>
      </w:r>
      <w:r w:rsidRPr="005F3A33">
        <w:rPr>
          <w:sz w:val="22"/>
          <w:szCs w:val="22"/>
          <w:lang w:val="sk-SK"/>
        </w:rPr>
        <w:t xml:space="preserve"> v </w:t>
      </w:r>
      <w:r w:rsidR="0004648C" w:rsidRPr="005F3A33">
        <w:rPr>
          <w:sz w:val="22"/>
          <w:szCs w:val="22"/>
          <w:lang w:val="sk-SK"/>
        </w:rPr>
        <w:t>porovnaní</w:t>
      </w:r>
      <w:r w:rsidRPr="005F3A33">
        <w:rPr>
          <w:sz w:val="22"/>
          <w:szCs w:val="22"/>
          <w:lang w:val="sk-SK"/>
        </w:rPr>
        <w:t xml:space="preserve"> s </w:t>
      </w:r>
      <w:r w:rsidR="0004648C" w:rsidRPr="005F3A33">
        <w:rPr>
          <w:sz w:val="22"/>
          <w:szCs w:val="22"/>
          <w:lang w:val="sk-SK"/>
        </w:rPr>
        <w:t>1,6</w:t>
      </w:r>
      <w:r w:rsidR="001E36E1" w:rsidRPr="005F3A33">
        <w:rPr>
          <w:sz w:val="22"/>
          <w:szCs w:val="22"/>
          <w:lang w:val="sk-SK"/>
        </w:rPr>
        <w:t> %</w:t>
      </w:r>
      <w:r w:rsidR="0004648C" w:rsidRPr="005F3A33">
        <w:rPr>
          <w:sz w:val="22"/>
          <w:szCs w:val="22"/>
          <w:lang w:val="sk-SK"/>
        </w:rPr>
        <w:t xml:space="preserve"> (6/382)</w:t>
      </w:r>
      <w:r w:rsidRPr="005F3A33">
        <w:rPr>
          <w:sz w:val="22"/>
          <w:szCs w:val="22"/>
          <w:lang w:val="sk-SK"/>
        </w:rPr>
        <w:t xml:space="preserve"> u </w:t>
      </w:r>
      <w:r w:rsidR="0004648C" w:rsidRPr="005F3A33">
        <w:rPr>
          <w:sz w:val="22"/>
          <w:szCs w:val="22"/>
          <w:lang w:val="sk-SK"/>
        </w:rPr>
        <w:t>mladších dospelých pacientov. Miera prerušenia liečby</w:t>
      </w:r>
      <w:r w:rsidRPr="005F3A33">
        <w:rPr>
          <w:sz w:val="22"/>
          <w:szCs w:val="22"/>
          <w:lang w:val="sk-SK"/>
        </w:rPr>
        <w:t xml:space="preserve"> v </w:t>
      </w:r>
      <w:r w:rsidR="0004648C" w:rsidRPr="005F3A33">
        <w:rPr>
          <w:sz w:val="22"/>
          <w:szCs w:val="22"/>
          <w:lang w:val="sk-SK"/>
        </w:rPr>
        <w:t xml:space="preserve">dôsledku nežiaducich udalostí bola pozorovaná pre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="0004648C" w:rsidRPr="005F3A33">
        <w:rPr>
          <w:sz w:val="22"/>
          <w:szCs w:val="22"/>
          <w:lang w:val="sk-SK"/>
        </w:rPr>
        <w:t>id</w:t>
      </w:r>
      <w:r w:rsidRPr="005F3A33">
        <w:rPr>
          <w:sz w:val="22"/>
          <w:szCs w:val="22"/>
          <w:lang w:val="sk-SK"/>
        </w:rPr>
        <w:t xml:space="preserve"> u </w:t>
      </w:r>
      <w:r w:rsidR="0004648C" w:rsidRPr="005F3A33">
        <w:rPr>
          <w:sz w:val="22"/>
          <w:szCs w:val="22"/>
          <w:lang w:val="sk-SK"/>
        </w:rPr>
        <w:t>21,0</w:t>
      </w:r>
      <w:r w:rsidR="001E36E1" w:rsidRPr="005F3A33">
        <w:rPr>
          <w:sz w:val="22"/>
          <w:szCs w:val="22"/>
          <w:lang w:val="sk-SK"/>
        </w:rPr>
        <w:t> %</w:t>
      </w:r>
      <w:r w:rsidR="0004648C" w:rsidRPr="005F3A33">
        <w:rPr>
          <w:sz w:val="22"/>
          <w:szCs w:val="22"/>
          <w:lang w:val="sk-SK"/>
        </w:rPr>
        <w:t xml:space="preserve"> (13/62) starších pacientov oproti 9,2</w:t>
      </w:r>
      <w:r w:rsidR="001E36E1" w:rsidRPr="005F3A33">
        <w:rPr>
          <w:sz w:val="22"/>
          <w:szCs w:val="22"/>
          <w:lang w:val="sk-SK"/>
        </w:rPr>
        <w:t> %</w:t>
      </w:r>
      <w:r w:rsidR="0004648C" w:rsidRPr="005F3A33">
        <w:rPr>
          <w:sz w:val="22"/>
          <w:szCs w:val="22"/>
          <w:lang w:val="sk-SK"/>
        </w:rPr>
        <w:t xml:space="preserve"> (35/382)</w:t>
      </w:r>
      <w:r w:rsidRPr="005F3A33">
        <w:rPr>
          <w:sz w:val="22"/>
          <w:szCs w:val="22"/>
          <w:lang w:val="sk-SK"/>
        </w:rPr>
        <w:t xml:space="preserve"> u </w:t>
      </w:r>
      <w:r w:rsidR="0004648C" w:rsidRPr="005F3A33">
        <w:rPr>
          <w:sz w:val="22"/>
          <w:szCs w:val="22"/>
          <w:lang w:val="sk-SK"/>
        </w:rPr>
        <w:t>mladších dospelých pacientov. Tieto rozdiely medzi staršími</w:t>
      </w:r>
      <w:r w:rsidRPr="005F3A33">
        <w:rPr>
          <w:sz w:val="22"/>
          <w:szCs w:val="22"/>
          <w:lang w:val="sk-SK"/>
        </w:rPr>
        <w:t xml:space="preserve"> a </w:t>
      </w:r>
      <w:r w:rsidR="0004648C" w:rsidRPr="005F3A33">
        <w:rPr>
          <w:sz w:val="22"/>
          <w:szCs w:val="22"/>
          <w:lang w:val="sk-SK"/>
        </w:rPr>
        <w:t>mladšími dospelými pacientmi boli podobné ako tie, ktoré boli pozorované</w:t>
      </w:r>
      <w:r w:rsidRPr="005F3A33">
        <w:rPr>
          <w:sz w:val="22"/>
          <w:szCs w:val="22"/>
          <w:lang w:val="sk-SK"/>
        </w:rPr>
        <w:t xml:space="preserve"> v </w:t>
      </w:r>
      <w:r w:rsidR="0004648C" w:rsidRPr="005F3A33">
        <w:rPr>
          <w:sz w:val="22"/>
          <w:szCs w:val="22"/>
          <w:lang w:val="sk-SK"/>
        </w:rPr>
        <w:t>aktívnej porovnávacej skupine.</w:t>
      </w:r>
    </w:p>
    <w:p w14:paraId="65F3029D" w14:textId="77777777" w:rsidR="003007E3" w:rsidRPr="005F3A33" w:rsidRDefault="003007E3" w:rsidP="005F3A33">
      <w:pPr>
        <w:pStyle w:val="Styl5"/>
        <w:rPr>
          <w:lang w:val="sk-SK"/>
        </w:rPr>
      </w:pPr>
    </w:p>
    <w:p w14:paraId="6385CEDA" w14:textId="1F3AEE06" w:rsidR="00320A4C" w:rsidRPr="005F3A33" w:rsidRDefault="00320A4C" w:rsidP="005F3A33">
      <w:pPr>
        <w:pStyle w:val="Styl5"/>
        <w:rPr>
          <w:lang w:val="sk-SK"/>
        </w:rPr>
      </w:pPr>
      <w:r w:rsidRPr="005F3A33">
        <w:rPr>
          <w:lang w:val="sk-SK"/>
        </w:rPr>
        <w:t>Hlásenie podozrení na nežiaduce reakci</w:t>
      </w:r>
      <w:r w:rsidR="00292CBC" w:rsidRPr="005F3A33">
        <w:rPr>
          <w:lang w:val="sk-SK"/>
        </w:rPr>
        <w:t>e</w:t>
      </w:r>
    </w:p>
    <w:p w14:paraId="1F5D79C2" w14:textId="5819F8C8" w:rsidR="00320A4C" w:rsidRPr="005F3A33" w:rsidRDefault="00320A4C" w:rsidP="005F3A33">
      <w:pPr>
        <w:pStyle w:val="Normlndobloku"/>
        <w:spacing w:after="0"/>
        <w:rPr>
          <w:rStyle w:val="Hypertextovprepojenie"/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Hlásenie podozrení na nežiaduce reakcie po registrácii lieku je dôležité. Umožňuje priebežné monitorovanie pomeru prínosu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 xml:space="preserve">rizika lieku. Od zdravotníckych pracovníkov sa vyžaduje, aby hlásili akékoľvek podozrenia na nežiaduce reakcie na </w:t>
      </w:r>
      <w:r w:rsidRPr="005F3A33">
        <w:rPr>
          <w:sz w:val="22"/>
          <w:szCs w:val="22"/>
          <w:highlight w:val="lightGray"/>
          <w:lang w:val="sk-SK"/>
        </w:rPr>
        <w:t>národné centrum hlásenia uvedené</w:t>
      </w:r>
      <w:r w:rsidR="00E26E58" w:rsidRPr="005F3A33">
        <w:rPr>
          <w:sz w:val="22"/>
          <w:szCs w:val="22"/>
          <w:highlight w:val="lightGray"/>
          <w:lang w:val="sk-SK"/>
        </w:rPr>
        <w:t xml:space="preserve"> v </w:t>
      </w:r>
      <w:hyperlink r:id="rId8" w:history="1">
        <w:r w:rsidRPr="005F3A33">
          <w:rPr>
            <w:rStyle w:val="Hypertextovprepojenie"/>
            <w:sz w:val="22"/>
            <w:szCs w:val="22"/>
            <w:highlight w:val="lightGray"/>
            <w:lang w:val="sk-SK"/>
          </w:rPr>
          <w:t>Prílohe V.</w:t>
        </w:r>
      </w:hyperlink>
    </w:p>
    <w:p w14:paraId="36B82BF5" w14:textId="77777777" w:rsidR="003007E3" w:rsidRPr="005F3A33" w:rsidRDefault="003007E3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6014C4EB" w14:textId="77777777" w:rsidR="0004648C" w:rsidRPr="005F3A33" w:rsidRDefault="0004648C" w:rsidP="005F3A33">
      <w:pPr>
        <w:pStyle w:val="Styl2"/>
        <w:spacing w:before="0"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Predávkovanie</w:t>
      </w:r>
    </w:p>
    <w:p w14:paraId="527B378F" w14:textId="77777777" w:rsidR="003007E3" w:rsidRPr="005F3A33" w:rsidRDefault="003007E3" w:rsidP="005F3A33">
      <w:pPr>
        <w:pStyle w:val="Styl3"/>
        <w:spacing w:after="0"/>
        <w:rPr>
          <w:sz w:val="22"/>
          <w:szCs w:val="22"/>
          <w:lang w:val="sk-SK"/>
        </w:rPr>
      </w:pPr>
    </w:p>
    <w:p w14:paraId="17D3431D" w14:textId="215986CC" w:rsidR="0004648C" w:rsidRPr="005F3A33" w:rsidRDefault="00053E11" w:rsidP="005F3A33">
      <w:pPr>
        <w:pStyle w:val="Styl3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Príznaky</w:t>
      </w:r>
    </w:p>
    <w:p w14:paraId="1EC27DEA" w14:textId="67AC6D51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 xml:space="preserve">Príznaky pozorované po náhodnom alebo úmyselnom predávkovaní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idom primárne súvisia</w:t>
      </w:r>
      <w:r w:rsidR="00E26E58" w:rsidRPr="005F3A33">
        <w:rPr>
          <w:sz w:val="22"/>
          <w:szCs w:val="22"/>
          <w:lang w:val="sk-SK"/>
        </w:rPr>
        <w:t xml:space="preserve"> s </w:t>
      </w:r>
      <w:r w:rsidRPr="005F3A33">
        <w:rPr>
          <w:sz w:val="22"/>
          <w:szCs w:val="22"/>
          <w:lang w:val="sk-SK"/>
        </w:rPr>
        <w:t>CNS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gastrointestinálnym systémom.</w:t>
      </w:r>
    </w:p>
    <w:p w14:paraId="26652D56" w14:textId="5CEAA0AE" w:rsidR="0004648C" w:rsidRPr="005F3A33" w:rsidRDefault="0004648C" w:rsidP="005F3A33">
      <w:pPr>
        <w:pStyle w:val="Normlndoblokusodrkami"/>
        <w:tabs>
          <w:tab w:val="clear" w:pos="360"/>
          <w:tab w:val="left" w:pos="0"/>
        </w:tabs>
        <w:spacing w:after="0"/>
        <w:ind w:left="567" w:hanging="567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Typy nežiaducich reakcií, ktoré sa vyskytli</w:t>
      </w:r>
      <w:r w:rsidR="00E26E58" w:rsidRPr="005F3A33">
        <w:rPr>
          <w:sz w:val="22"/>
          <w:szCs w:val="22"/>
          <w:lang w:val="sk-SK"/>
        </w:rPr>
        <w:t xml:space="preserve"> u </w:t>
      </w:r>
      <w:r w:rsidRPr="005F3A33">
        <w:rPr>
          <w:sz w:val="22"/>
          <w:szCs w:val="22"/>
          <w:lang w:val="sk-SK"/>
        </w:rPr>
        <w:t>pacientov vystavených dávkam nad 400</w:t>
      </w:r>
      <w:r w:rsidR="00E26E58" w:rsidRPr="005F3A33">
        <w:rPr>
          <w:sz w:val="22"/>
          <w:szCs w:val="22"/>
          <w:lang w:val="sk-SK"/>
        </w:rPr>
        <w:t> mg</w:t>
      </w:r>
      <w:r w:rsidRPr="005F3A33">
        <w:rPr>
          <w:sz w:val="22"/>
          <w:szCs w:val="22"/>
          <w:lang w:val="sk-SK"/>
        </w:rPr>
        <w:t xml:space="preserve"> až 800</w:t>
      </w:r>
      <w:r w:rsidR="00E26E58" w:rsidRPr="005F3A33">
        <w:rPr>
          <w:sz w:val="22"/>
          <w:szCs w:val="22"/>
          <w:lang w:val="sk-SK"/>
        </w:rPr>
        <w:t> mg</w:t>
      </w:r>
      <w:r w:rsidRPr="005F3A33">
        <w:rPr>
          <w:sz w:val="22"/>
          <w:szCs w:val="22"/>
          <w:lang w:val="sk-SK"/>
        </w:rPr>
        <w:t xml:space="preserve"> neboli klinicky odlišné od tých, ktoré sa vyskytli</w:t>
      </w:r>
      <w:r w:rsidR="00E26E58" w:rsidRPr="005F3A33">
        <w:rPr>
          <w:sz w:val="22"/>
          <w:szCs w:val="22"/>
          <w:lang w:val="sk-SK"/>
        </w:rPr>
        <w:t xml:space="preserve"> u </w:t>
      </w:r>
      <w:r w:rsidRPr="005F3A33">
        <w:rPr>
          <w:sz w:val="22"/>
          <w:szCs w:val="22"/>
          <w:lang w:val="sk-SK"/>
        </w:rPr>
        <w:t xml:space="preserve">pacientov užívajúcich odporúčané dávky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idu.</w:t>
      </w:r>
    </w:p>
    <w:p w14:paraId="1288FFFB" w14:textId="30230E66" w:rsidR="0004648C" w:rsidRPr="005F3A33" w:rsidRDefault="0004648C" w:rsidP="005F3A33">
      <w:pPr>
        <w:pStyle w:val="Normlndoblokusodrkami"/>
        <w:tabs>
          <w:tab w:val="clear" w:pos="360"/>
          <w:tab w:val="left" w:pos="0"/>
        </w:tabs>
        <w:spacing w:after="0"/>
        <w:ind w:left="567" w:hanging="567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Reakcie hlásené po podaní viac ako 800</w:t>
      </w:r>
      <w:r w:rsidR="00E26E58" w:rsidRPr="005F3A33">
        <w:rPr>
          <w:sz w:val="22"/>
          <w:szCs w:val="22"/>
          <w:lang w:val="sk-SK"/>
        </w:rPr>
        <w:t> mg</w:t>
      </w:r>
      <w:r w:rsidRPr="005F3A33">
        <w:rPr>
          <w:sz w:val="22"/>
          <w:szCs w:val="22"/>
          <w:lang w:val="sk-SK"/>
        </w:rPr>
        <w:t xml:space="preserve"> sú závrat, nauzea, vracanie, záchvaty (generalizované tonicko-klonické záchvaty, status epilepticus). Boli tiež pozorované poruchy srdcového prevodu, šok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 xml:space="preserve">kóma. Po akútnom jednorazovom predávkovaní dávkou niekoľko gramov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idu boli</w:t>
      </w:r>
      <w:r w:rsidR="00E26E58" w:rsidRPr="005F3A33">
        <w:rPr>
          <w:sz w:val="22"/>
          <w:szCs w:val="22"/>
          <w:lang w:val="sk-SK"/>
        </w:rPr>
        <w:t xml:space="preserve"> u </w:t>
      </w:r>
      <w:r w:rsidRPr="005F3A33">
        <w:rPr>
          <w:sz w:val="22"/>
          <w:szCs w:val="22"/>
          <w:lang w:val="sk-SK"/>
        </w:rPr>
        <w:t>pacientov hlásené úmrtia.</w:t>
      </w:r>
    </w:p>
    <w:p w14:paraId="5C0F55D2" w14:textId="77777777" w:rsidR="003007E3" w:rsidRPr="005F3A33" w:rsidRDefault="003007E3" w:rsidP="005F3A33">
      <w:pPr>
        <w:pStyle w:val="Styl3"/>
        <w:spacing w:after="0"/>
        <w:rPr>
          <w:sz w:val="22"/>
          <w:szCs w:val="22"/>
          <w:lang w:val="sk-SK"/>
        </w:rPr>
      </w:pPr>
    </w:p>
    <w:p w14:paraId="2CD0FB74" w14:textId="77777777" w:rsidR="0004648C" w:rsidRPr="005F3A33" w:rsidRDefault="0004648C" w:rsidP="005F3A33">
      <w:pPr>
        <w:pStyle w:val="Styl3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Liečba</w:t>
      </w:r>
    </w:p>
    <w:p w14:paraId="684B5E9D" w14:textId="40A2D71D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 xml:space="preserve">Na predávkovanie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idom nie je</w:t>
      </w:r>
      <w:r w:rsidR="00E26E58" w:rsidRPr="005F3A33">
        <w:rPr>
          <w:sz w:val="22"/>
          <w:szCs w:val="22"/>
          <w:lang w:val="sk-SK"/>
        </w:rPr>
        <w:t xml:space="preserve"> k </w:t>
      </w:r>
      <w:r w:rsidRPr="005F3A33">
        <w:rPr>
          <w:sz w:val="22"/>
          <w:szCs w:val="22"/>
          <w:lang w:val="sk-SK"/>
        </w:rPr>
        <w:t xml:space="preserve">dispozícii špecifické antidotum. Liečba predávkovania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idom má zahŕňať všeobecné podporné opatrenia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môže zahŕňať hemodialýzu, ak je to potrebné (pozri časť 5.2).</w:t>
      </w:r>
    </w:p>
    <w:p w14:paraId="287E6FA5" w14:textId="77777777" w:rsidR="008815AA" w:rsidRPr="005F3A33" w:rsidRDefault="008815AA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535C3034" w14:textId="77777777" w:rsidR="003007E3" w:rsidRPr="005F3A33" w:rsidRDefault="003007E3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2E79A632" w14:textId="77777777" w:rsidR="0004648C" w:rsidRPr="005F3A33" w:rsidRDefault="0004648C" w:rsidP="005F3A33">
      <w:pPr>
        <w:pStyle w:val="Styl1"/>
        <w:spacing w:before="0" w:after="0" w:line="360" w:lineRule="auto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FARMAKOLOGICKÉ VLASTNOSTI</w:t>
      </w:r>
    </w:p>
    <w:p w14:paraId="0BE99AFE" w14:textId="77777777" w:rsidR="0004648C" w:rsidRPr="005F3A33" w:rsidRDefault="0004648C" w:rsidP="005F3A33">
      <w:pPr>
        <w:pStyle w:val="Styl2"/>
        <w:spacing w:before="0"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Farmakodynamické vlastnosti</w:t>
      </w:r>
    </w:p>
    <w:p w14:paraId="12B22FB5" w14:textId="77777777" w:rsidR="003007E3" w:rsidRPr="005F3A33" w:rsidRDefault="003007E3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1BEBB90C" w14:textId="77777777" w:rsidR="00D84613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Farmakoterapeutická skupina: antiepilepti</w:t>
      </w:r>
      <w:r w:rsidR="00D84613" w:rsidRPr="005F3A33">
        <w:rPr>
          <w:sz w:val="22"/>
          <w:szCs w:val="22"/>
          <w:lang w:val="sk-SK"/>
        </w:rPr>
        <w:t>ká, iné antiepileptiká</w:t>
      </w:r>
    </w:p>
    <w:p w14:paraId="158DD70D" w14:textId="42234881" w:rsidR="008815AA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ATC kód: N03AX18</w:t>
      </w:r>
    </w:p>
    <w:p w14:paraId="0BC20723" w14:textId="77777777" w:rsidR="003007E3" w:rsidRPr="005F3A33" w:rsidRDefault="003007E3" w:rsidP="005F3A33">
      <w:pPr>
        <w:pStyle w:val="Styl3"/>
        <w:spacing w:after="0"/>
        <w:rPr>
          <w:sz w:val="22"/>
          <w:szCs w:val="22"/>
          <w:lang w:val="sk-SK"/>
        </w:rPr>
      </w:pPr>
    </w:p>
    <w:p w14:paraId="156F33D1" w14:textId="77777777" w:rsidR="0004648C" w:rsidRPr="005F3A33" w:rsidRDefault="0004648C" w:rsidP="005F3A33">
      <w:pPr>
        <w:pStyle w:val="Styl3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Mechanizmus účinku</w:t>
      </w:r>
    </w:p>
    <w:p w14:paraId="66239145" w14:textId="5EA155F4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 xml:space="preserve">Liečivo,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 (R-2-acetamido-N-benzyl-3-metoxypropiónamid) je funkcionalizovanou aminokyselinou.</w:t>
      </w:r>
    </w:p>
    <w:p w14:paraId="7D88F4AE" w14:textId="31053679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 xml:space="preserve">Presný mechanizmus, </w:t>
      </w:r>
      <w:r w:rsidR="00053E11" w:rsidRPr="005F3A33">
        <w:rPr>
          <w:sz w:val="22"/>
          <w:szCs w:val="22"/>
          <w:lang w:val="sk-SK"/>
        </w:rPr>
        <w:t>ktorým lak</w:t>
      </w:r>
      <w:r w:rsidR="002E7C5B" w:rsidRPr="005F3A33">
        <w:rPr>
          <w:sz w:val="22"/>
          <w:szCs w:val="22"/>
          <w:lang w:val="sk-SK"/>
        </w:rPr>
        <w:t>ó</w:t>
      </w:r>
      <w:r w:rsidR="00053E11" w:rsidRPr="005F3A33">
        <w:rPr>
          <w:sz w:val="22"/>
          <w:szCs w:val="22"/>
          <w:lang w:val="sk-SK"/>
        </w:rPr>
        <w:t xml:space="preserve">zamid uplatňuje svoj antiepileptický </w:t>
      </w:r>
      <w:r w:rsidRPr="005F3A33">
        <w:rPr>
          <w:sz w:val="22"/>
          <w:szCs w:val="22"/>
          <w:lang w:val="sk-SK"/>
        </w:rPr>
        <w:t>účin</w:t>
      </w:r>
      <w:r w:rsidR="00053E11" w:rsidRPr="005F3A33">
        <w:rPr>
          <w:sz w:val="22"/>
          <w:szCs w:val="22"/>
          <w:lang w:val="sk-SK"/>
        </w:rPr>
        <w:t>ok</w:t>
      </w:r>
      <w:r w:rsidRPr="005F3A33">
        <w:rPr>
          <w:sz w:val="22"/>
          <w:szCs w:val="22"/>
          <w:lang w:val="sk-SK"/>
        </w:rPr>
        <w:t xml:space="preserve"> </w:t>
      </w:r>
      <w:r w:rsidR="00053E11" w:rsidRPr="005F3A33">
        <w:rPr>
          <w:sz w:val="22"/>
          <w:szCs w:val="22"/>
          <w:lang w:val="sk-SK"/>
        </w:rPr>
        <w:t>u</w:t>
      </w:r>
      <w:r w:rsidR="00E26E58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človek</w:t>
      </w:r>
      <w:r w:rsidR="00053E11" w:rsidRPr="005F3A33">
        <w:rPr>
          <w:sz w:val="22"/>
          <w:szCs w:val="22"/>
          <w:lang w:val="sk-SK"/>
        </w:rPr>
        <w:t>a</w:t>
      </w:r>
      <w:r w:rsidRPr="005F3A33">
        <w:rPr>
          <w:sz w:val="22"/>
          <w:szCs w:val="22"/>
          <w:lang w:val="sk-SK"/>
        </w:rPr>
        <w:t xml:space="preserve">, nebol ešte úplne objasnený. Elektrofyziologické skúšania </w:t>
      </w:r>
      <w:r w:rsidR="00D1581E" w:rsidRPr="005F3A33">
        <w:rPr>
          <w:rStyle w:val="Bacil"/>
          <w:sz w:val="22"/>
          <w:szCs w:val="22"/>
          <w:lang w:val="sk-SK"/>
        </w:rPr>
        <w:t>in vitro</w:t>
      </w:r>
      <w:r w:rsidRPr="005F3A33">
        <w:rPr>
          <w:sz w:val="22"/>
          <w:szCs w:val="22"/>
          <w:lang w:val="sk-SK"/>
        </w:rPr>
        <w:t xml:space="preserve"> preukázali, že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 selektívne zosilňuje pomalú inaktiváciu napäťovo riadených sodíkových kanálov, čo vedie ku stabilizácii hyperexcitabilných membrán neurónov.</w:t>
      </w:r>
    </w:p>
    <w:p w14:paraId="2D9876C0" w14:textId="77777777" w:rsidR="003007E3" w:rsidRPr="005F3A33" w:rsidRDefault="003007E3" w:rsidP="005F3A33">
      <w:pPr>
        <w:pStyle w:val="Styl3"/>
        <w:spacing w:after="0"/>
        <w:rPr>
          <w:sz w:val="22"/>
          <w:szCs w:val="22"/>
          <w:lang w:val="sk-SK"/>
        </w:rPr>
      </w:pPr>
    </w:p>
    <w:p w14:paraId="0A1FB7A4" w14:textId="77777777" w:rsidR="0004648C" w:rsidRPr="005F3A33" w:rsidRDefault="0004648C" w:rsidP="005F3A33">
      <w:pPr>
        <w:pStyle w:val="Styl3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Farmakodynamické účinky</w:t>
      </w:r>
    </w:p>
    <w:p w14:paraId="75D4BE54" w14:textId="300799FC" w:rsidR="00474FA2" w:rsidRPr="005F3A33" w:rsidRDefault="00653D92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Pr="005F3A33">
        <w:rPr>
          <w:sz w:val="22"/>
          <w:szCs w:val="22"/>
          <w:lang w:val="sk-SK"/>
        </w:rPr>
        <w:t>zam</w:t>
      </w:r>
      <w:r w:rsidR="0004648C" w:rsidRPr="005F3A33">
        <w:rPr>
          <w:sz w:val="22"/>
          <w:szCs w:val="22"/>
          <w:lang w:val="sk-SK"/>
        </w:rPr>
        <w:t>id poskytoval</w:t>
      </w:r>
      <w:r w:rsidR="00E26E58" w:rsidRPr="005F3A33">
        <w:rPr>
          <w:sz w:val="22"/>
          <w:szCs w:val="22"/>
          <w:lang w:val="sk-SK"/>
        </w:rPr>
        <w:t xml:space="preserve"> u </w:t>
      </w:r>
      <w:r w:rsidR="0004648C" w:rsidRPr="005F3A33">
        <w:rPr>
          <w:sz w:val="22"/>
          <w:szCs w:val="22"/>
          <w:lang w:val="sk-SK"/>
        </w:rPr>
        <w:t>širokého spektra zvieracích modelov ochranu pred parciálnymi</w:t>
      </w:r>
      <w:r w:rsidR="00E26E58" w:rsidRPr="005F3A33">
        <w:rPr>
          <w:sz w:val="22"/>
          <w:szCs w:val="22"/>
          <w:lang w:val="sk-SK"/>
        </w:rPr>
        <w:t xml:space="preserve"> a </w:t>
      </w:r>
      <w:r w:rsidR="0004648C" w:rsidRPr="005F3A33">
        <w:rPr>
          <w:sz w:val="22"/>
          <w:szCs w:val="22"/>
          <w:lang w:val="sk-SK"/>
        </w:rPr>
        <w:t>primárne generalizovanými záchvatmi</w:t>
      </w:r>
      <w:r w:rsidR="00E26E58" w:rsidRPr="005F3A33">
        <w:rPr>
          <w:sz w:val="22"/>
          <w:szCs w:val="22"/>
          <w:lang w:val="sk-SK"/>
        </w:rPr>
        <w:t xml:space="preserve"> a </w:t>
      </w:r>
      <w:r w:rsidR="0004648C" w:rsidRPr="005F3A33">
        <w:rPr>
          <w:sz w:val="22"/>
          <w:szCs w:val="22"/>
          <w:lang w:val="sk-SK"/>
        </w:rPr>
        <w:t>spomaľoval rozvoj "kindlingu".</w:t>
      </w:r>
      <w:r w:rsidR="00E26E58" w:rsidRPr="005F3A33">
        <w:rPr>
          <w:sz w:val="22"/>
          <w:szCs w:val="22"/>
          <w:lang w:val="sk-SK"/>
        </w:rPr>
        <w:t xml:space="preserve"> </w:t>
      </w:r>
    </w:p>
    <w:p w14:paraId="7DD4CEF0" w14:textId="2EAB2876" w:rsidR="0004648C" w:rsidRPr="005F3A33" w:rsidRDefault="00474FA2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Pr="005F3A33">
        <w:rPr>
          <w:sz w:val="22"/>
          <w:szCs w:val="22"/>
          <w:lang w:val="sk-SK"/>
        </w:rPr>
        <w:t>zamid v kombinácii s levetiracetamom, karbamazepínom, fenytoínom, valproátom, lamotrigínom, topiramátom alebo gabapentínom preukázal pri predklinických experimentoch synergické alebo aditívne antikonvulzívne účinky.</w:t>
      </w:r>
    </w:p>
    <w:p w14:paraId="4D105D98" w14:textId="77777777" w:rsidR="003007E3" w:rsidRPr="005F3A33" w:rsidRDefault="003007E3" w:rsidP="005F3A33">
      <w:pPr>
        <w:pStyle w:val="Styl3"/>
        <w:spacing w:after="0"/>
        <w:rPr>
          <w:sz w:val="22"/>
          <w:szCs w:val="22"/>
          <w:lang w:val="sk-SK"/>
        </w:rPr>
      </w:pPr>
    </w:p>
    <w:p w14:paraId="27DB2490" w14:textId="773BF2C5" w:rsidR="000008AB" w:rsidRPr="005F3A33" w:rsidRDefault="0004648C" w:rsidP="005F3A33">
      <w:pPr>
        <w:pStyle w:val="Styl3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Klinická účinnosť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bezpečnosť</w:t>
      </w:r>
    </w:p>
    <w:p w14:paraId="6CA5846C" w14:textId="7EB74866" w:rsidR="00474FA2" w:rsidRPr="005F3A33" w:rsidRDefault="00474FA2" w:rsidP="005F3A33">
      <w:pPr>
        <w:pStyle w:val="Styl3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Dospelá populácia</w:t>
      </w:r>
    </w:p>
    <w:p w14:paraId="3BB6041F" w14:textId="77777777" w:rsidR="003007E3" w:rsidRPr="005F3A33" w:rsidRDefault="003007E3" w:rsidP="005F3A33">
      <w:pPr>
        <w:pStyle w:val="Styl4"/>
        <w:rPr>
          <w:lang w:val="sk-SK"/>
        </w:rPr>
      </w:pPr>
    </w:p>
    <w:p w14:paraId="5AE66535" w14:textId="6B6DC182" w:rsidR="0004648C" w:rsidRPr="005F3A33" w:rsidRDefault="0004648C" w:rsidP="005F3A33">
      <w:pPr>
        <w:pStyle w:val="Styl4"/>
        <w:rPr>
          <w:lang w:val="sk-SK"/>
        </w:rPr>
      </w:pPr>
      <w:r w:rsidRPr="005F3A33">
        <w:rPr>
          <w:lang w:val="sk-SK"/>
        </w:rPr>
        <w:t xml:space="preserve">Monoterapia </w:t>
      </w:r>
    </w:p>
    <w:p w14:paraId="53C5987D" w14:textId="73031DEF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 xml:space="preserve">Účinnosť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idu</w:t>
      </w:r>
      <w:r w:rsidR="00E26E58" w:rsidRPr="005F3A33">
        <w:rPr>
          <w:sz w:val="22"/>
          <w:szCs w:val="22"/>
          <w:lang w:val="sk-SK"/>
        </w:rPr>
        <w:t xml:space="preserve"> v </w:t>
      </w:r>
      <w:r w:rsidRPr="005F3A33">
        <w:rPr>
          <w:sz w:val="22"/>
          <w:szCs w:val="22"/>
          <w:lang w:val="sk-SK"/>
        </w:rPr>
        <w:t>monoterapii bola stanovená na základe dvojito zaslepeného non-inferiórneho porovnania</w:t>
      </w:r>
      <w:r w:rsidR="00E26E58" w:rsidRPr="005F3A33">
        <w:rPr>
          <w:sz w:val="22"/>
          <w:szCs w:val="22"/>
          <w:lang w:val="sk-SK"/>
        </w:rPr>
        <w:t xml:space="preserve"> s </w:t>
      </w:r>
      <w:r w:rsidRPr="005F3A33">
        <w:rPr>
          <w:sz w:val="22"/>
          <w:szCs w:val="22"/>
          <w:lang w:val="sk-SK"/>
        </w:rPr>
        <w:t>karbamazepínom CR pri paralelnom usporiadaní skupín</w:t>
      </w:r>
      <w:r w:rsidR="00E26E58" w:rsidRPr="005F3A33">
        <w:rPr>
          <w:sz w:val="22"/>
          <w:szCs w:val="22"/>
          <w:lang w:val="sk-SK"/>
        </w:rPr>
        <w:t xml:space="preserve"> u </w:t>
      </w:r>
      <w:r w:rsidRPr="005F3A33">
        <w:rPr>
          <w:sz w:val="22"/>
          <w:szCs w:val="22"/>
          <w:lang w:val="sk-SK"/>
        </w:rPr>
        <w:t xml:space="preserve">886 pacientov vo veku </w:t>
      </w:r>
      <w:r w:rsidR="00053E11" w:rsidRPr="005F3A33">
        <w:rPr>
          <w:sz w:val="22"/>
          <w:szCs w:val="22"/>
          <w:lang w:val="sk-SK"/>
        </w:rPr>
        <w:t xml:space="preserve">od </w:t>
      </w:r>
      <w:r w:rsidRPr="005F3A33">
        <w:rPr>
          <w:sz w:val="22"/>
          <w:szCs w:val="22"/>
          <w:lang w:val="sk-SK"/>
        </w:rPr>
        <w:t>16 rokov,</w:t>
      </w:r>
      <w:r w:rsidR="00E26E58" w:rsidRPr="005F3A33">
        <w:rPr>
          <w:sz w:val="22"/>
          <w:szCs w:val="22"/>
          <w:lang w:val="sk-SK"/>
        </w:rPr>
        <w:t xml:space="preserve"> u </w:t>
      </w:r>
      <w:r w:rsidRPr="005F3A33">
        <w:rPr>
          <w:sz w:val="22"/>
          <w:szCs w:val="22"/>
          <w:lang w:val="sk-SK"/>
        </w:rPr>
        <w:t>ktorých bola novo alebo nedávno diagnostikovaná epilepsia. Pacienti museli vykazovať nevyprovokované parciálne záchvaty so sekundárnou generalizáciou alebo bez nej. Pacienti boli randomizovaní</w:t>
      </w:r>
      <w:r w:rsidR="00E26E58" w:rsidRPr="005F3A33">
        <w:rPr>
          <w:sz w:val="22"/>
          <w:szCs w:val="22"/>
          <w:lang w:val="sk-SK"/>
        </w:rPr>
        <w:t xml:space="preserve"> v </w:t>
      </w:r>
      <w:r w:rsidRPr="005F3A33">
        <w:rPr>
          <w:sz w:val="22"/>
          <w:szCs w:val="22"/>
          <w:lang w:val="sk-SK"/>
        </w:rPr>
        <w:t>pomere 1:1 na liečbu karbamazepínom CR</w:t>
      </w:r>
      <w:r w:rsidR="00E26E58" w:rsidRPr="005F3A33">
        <w:rPr>
          <w:sz w:val="22"/>
          <w:szCs w:val="22"/>
          <w:lang w:val="sk-SK"/>
        </w:rPr>
        <w:t xml:space="preserve"> a 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idom vo forme tabliet. Dávkovanie bolo založené na odpovedi na dávku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pohybovalo sa</w:t>
      </w:r>
      <w:r w:rsidR="00E26E58" w:rsidRPr="005F3A33">
        <w:rPr>
          <w:sz w:val="22"/>
          <w:szCs w:val="22"/>
          <w:lang w:val="sk-SK"/>
        </w:rPr>
        <w:t xml:space="preserve"> v </w:t>
      </w:r>
      <w:r w:rsidRPr="005F3A33">
        <w:rPr>
          <w:sz w:val="22"/>
          <w:szCs w:val="22"/>
          <w:lang w:val="sk-SK"/>
        </w:rPr>
        <w:t>rozmedzí od 400 do 1200</w:t>
      </w:r>
      <w:r w:rsidR="00E26E58" w:rsidRPr="005F3A33">
        <w:rPr>
          <w:sz w:val="22"/>
          <w:szCs w:val="22"/>
          <w:lang w:val="sk-SK"/>
        </w:rPr>
        <w:t> mg</w:t>
      </w:r>
      <w:r w:rsidRPr="005F3A33">
        <w:rPr>
          <w:sz w:val="22"/>
          <w:szCs w:val="22"/>
          <w:lang w:val="sk-SK"/>
        </w:rPr>
        <w:t>/deň pre karbamazepín CR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od 200 do 600</w:t>
      </w:r>
      <w:r w:rsidR="00E26E58" w:rsidRPr="005F3A33">
        <w:rPr>
          <w:sz w:val="22"/>
          <w:szCs w:val="22"/>
          <w:lang w:val="sk-SK"/>
        </w:rPr>
        <w:t> mg</w:t>
      </w:r>
      <w:r w:rsidRPr="005F3A33">
        <w:rPr>
          <w:sz w:val="22"/>
          <w:szCs w:val="22"/>
          <w:lang w:val="sk-SK"/>
        </w:rPr>
        <w:t xml:space="preserve">/deň pre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id. Liečba trvala až 121 týždňov</w:t>
      </w:r>
      <w:r w:rsidR="00E26E58" w:rsidRPr="005F3A33">
        <w:rPr>
          <w:sz w:val="22"/>
          <w:szCs w:val="22"/>
          <w:lang w:val="sk-SK"/>
        </w:rPr>
        <w:t xml:space="preserve"> v </w:t>
      </w:r>
      <w:r w:rsidRPr="005F3A33">
        <w:rPr>
          <w:sz w:val="22"/>
          <w:szCs w:val="22"/>
          <w:lang w:val="sk-SK"/>
        </w:rPr>
        <w:t>závislosti od odpovede.</w:t>
      </w:r>
    </w:p>
    <w:p w14:paraId="1D166262" w14:textId="77777777" w:rsidR="000008AB" w:rsidRPr="005F3A33" w:rsidRDefault="000008AB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5E77E560" w14:textId="759F67D3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Odhadovaná frekvencia stavu bez záchvatov bola po 6 mesiacoch 89,8</w:t>
      </w:r>
      <w:r w:rsidR="001E36E1" w:rsidRPr="005F3A33">
        <w:rPr>
          <w:sz w:val="22"/>
          <w:szCs w:val="22"/>
          <w:lang w:val="sk-SK"/>
        </w:rPr>
        <w:t> %</w:t>
      </w:r>
      <w:r w:rsidR="00E26E58" w:rsidRPr="005F3A33">
        <w:rPr>
          <w:sz w:val="22"/>
          <w:szCs w:val="22"/>
          <w:lang w:val="sk-SK"/>
        </w:rPr>
        <w:t xml:space="preserve"> u </w:t>
      </w:r>
      <w:r w:rsidRPr="005F3A33">
        <w:rPr>
          <w:sz w:val="22"/>
          <w:szCs w:val="22"/>
          <w:lang w:val="sk-SK"/>
        </w:rPr>
        <w:t xml:space="preserve">pacientov liečených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idom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91,1</w:t>
      </w:r>
      <w:r w:rsidR="001E36E1" w:rsidRPr="005F3A33">
        <w:rPr>
          <w:sz w:val="22"/>
          <w:szCs w:val="22"/>
          <w:lang w:val="sk-SK"/>
        </w:rPr>
        <w:t> %</w:t>
      </w:r>
      <w:r w:rsidR="00E26E58" w:rsidRPr="005F3A33">
        <w:rPr>
          <w:sz w:val="22"/>
          <w:szCs w:val="22"/>
          <w:lang w:val="sk-SK"/>
        </w:rPr>
        <w:t xml:space="preserve"> u </w:t>
      </w:r>
      <w:r w:rsidRPr="005F3A33">
        <w:rPr>
          <w:sz w:val="22"/>
          <w:szCs w:val="22"/>
          <w:lang w:val="sk-SK"/>
        </w:rPr>
        <w:t>pacientov liečených karbamazepínom CR, za použitia analýzy prežitia podľa Kaplana-Meiera. Adjustovaný absolútny rozdiel medzi obidvomi spôsobmi liečby bol -1,3</w:t>
      </w:r>
      <w:r w:rsidR="001E36E1" w:rsidRPr="005F3A33">
        <w:rPr>
          <w:sz w:val="22"/>
          <w:szCs w:val="22"/>
          <w:lang w:val="sk-SK"/>
        </w:rPr>
        <w:t> %</w:t>
      </w:r>
      <w:r w:rsidRPr="005F3A33">
        <w:rPr>
          <w:sz w:val="22"/>
          <w:szCs w:val="22"/>
          <w:lang w:val="sk-SK"/>
        </w:rPr>
        <w:t xml:space="preserve"> (95</w:t>
      </w:r>
      <w:r w:rsidR="001E36E1" w:rsidRPr="005F3A33">
        <w:rPr>
          <w:sz w:val="22"/>
          <w:szCs w:val="22"/>
          <w:lang w:val="sk-SK"/>
        </w:rPr>
        <w:t> %</w:t>
      </w:r>
      <w:r w:rsidRPr="005F3A33">
        <w:rPr>
          <w:sz w:val="22"/>
          <w:szCs w:val="22"/>
          <w:lang w:val="sk-SK"/>
        </w:rPr>
        <w:t xml:space="preserve"> CI: -5,5; 2,8). Odhady frekvencie stavu bez záchvatov po 12 mesiacoch podľa Kaplana-Meiera boli 77,8</w:t>
      </w:r>
      <w:r w:rsidR="001E36E1" w:rsidRPr="005F3A33">
        <w:rPr>
          <w:sz w:val="22"/>
          <w:szCs w:val="22"/>
          <w:lang w:val="sk-SK"/>
        </w:rPr>
        <w:t> %</w:t>
      </w:r>
      <w:r w:rsidRPr="005F3A33">
        <w:rPr>
          <w:sz w:val="22"/>
          <w:szCs w:val="22"/>
          <w:lang w:val="sk-SK"/>
        </w:rPr>
        <w:t xml:space="preserve"> pre pacientov liečených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idom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82,7</w:t>
      </w:r>
      <w:r w:rsidR="001E36E1" w:rsidRPr="005F3A33">
        <w:rPr>
          <w:sz w:val="22"/>
          <w:szCs w:val="22"/>
          <w:lang w:val="sk-SK"/>
        </w:rPr>
        <w:t> %</w:t>
      </w:r>
      <w:r w:rsidRPr="005F3A33">
        <w:rPr>
          <w:sz w:val="22"/>
          <w:szCs w:val="22"/>
          <w:lang w:val="sk-SK"/>
        </w:rPr>
        <w:t xml:space="preserve"> pre pacientov liečených karbamazepínom CR.</w:t>
      </w:r>
    </w:p>
    <w:p w14:paraId="7EC91AAC" w14:textId="77777777" w:rsidR="000008AB" w:rsidRPr="005F3A33" w:rsidRDefault="000008AB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38A77848" w14:textId="7A6EDAB9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Frekvencie stavu bez záchvatov po 6 mesiacoch</w:t>
      </w:r>
      <w:r w:rsidR="00E26E58" w:rsidRPr="005F3A33">
        <w:rPr>
          <w:sz w:val="22"/>
          <w:szCs w:val="22"/>
          <w:lang w:val="sk-SK"/>
        </w:rPr>
        <w:t xml:space="preserve"> u </w:t>
      </w:r>
      <w:r w:rsidRPr="005F3A33">
        <w:rPr>
          <w:sz w:val="22"/>
          <w:szCs w:val="22"/>
          <w:lang w:val="sk-SK"/>
        </w:rPr>
        <w:t>starších pacientov vo veku 65 rokov (62 pacientov</w:t>
      </w:r>
      <w:r w:rsidR="00E26E58" w:rsidRPr="005F3A33">
        <w:rPr>
          <w:sz w:val="22"/>
          <w:szCs w:val="22"/>
          <w:lang w:val="sk-SK"/>
        </w:rPr>
        <w:t xml:space="preserve"> s 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idom, 57 pacientov</w:t>
      </w:r>
      <w:r w:rsidR="00E26E58" w:rsidRPr="005F3A33">
        <w:rPr>
          <w:sz w:val="22"/>
          <w:szCs w:val="22"/>
          <w:lang w:val="sk-SK"/>
        </w:rPr>
        <w:t xml:space="preserve"> s </w:t>
      </w:r>
      <w:r w:rsidRPr="005F3A33">
        <w:rPr>
          <w:sz w:val="22"/>
          <w:szCs w:val="22"/>
          <w:lang w:val="sk-SK"/>
        </w:rPr>
        <w:t>karbamazepínom CR) boli podobné</w:t>
      </w:r>
      <w:r w:rsidR="00E26E58" w:rsidRPr="005F3A33">
        <w:rPr>
          <w:sz w:val="22"/>
          <w:szCs w:val="22"/>
          <w:lang w:val="sk-SK"/>
        </w:rPr>
        <w:t xml:space="preserve"> u </w:t>
      </w:r>
      <w:r w:rsidRPr="005F3A33">
        <w:rPr>
          <w:sz w:val="22"/>
          <w:szCs w:val="22"/>
          <w:lang w:val="sk-SK"/>
        </w:rPr>
        <w:t>obidvoch liečebných skupín. Frekvencie boli tiež podobné frekvenciám pozorovaným</w:t>
      </w:r>
      <w:r w:rsidR="00E26E58" w:rsidRPr="005F3A33">
        <w:rPr>
          <w:sz w:val="22"/>
          <w:szCs w:val="22"/>
          <w:lang w:val="sk-SK"/>
        </w:rPr>
        <w:t xml:space="preserve"> u </w:t>
      </w:r>
      <w:r w:rsidRPr="005F3A33">
        <w:rPr>
          <w:sz w:val="22"/>
          <w:szCs w:val="22"/>
          <w:lang w:val="sk-SK"/>
        </w:rPr>
        <w:t>celkovej populácie.</w:t>
      </w:r>
      <w:r w:rsidR="00E26E58" w:rsidRPr="005F3A33">
        <w:rPr>
          <w:sz w:val="22"/>
          <w:szCs w:val="22"/>
          <w:lang w:val="sk-SK"/>
        </w:rPr>
        <w:t xml:space="preserve"> </w:t>
      </w:r>
      <w:r w:rsidR="00C35F40" w:rsidRPr="005F3A33">
        <w:rPr>
          <w:sz w:val="22"/>
          <w:szCs w:val="22"/>
          <w:lang w:val="sk-SK"/>
        </w:rPr>
        <w:t>U </w:t>
      </w:r>
      <w:r w:rsidRPr="005F3A33">
        <w:rPr>
          <w:sz w:val="22"/>
          <w:szCs w:val="22"/>
          <w:lang w:val="sk-SK"/>
        </w:rPr>
        <w:t xml:space="preserve">staršej populácie bola udržiavacia dávka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idu 200</w:t>
      </w:r>
      <w:r w:rsidR="00E26E58" w:rsidRPr="005F3A33">
        <w:rPr>
          <w:sz w:val="22"/>
          <w:szCs w:val="22"/>
          <w:lang w:val="sk-SK"/>
        </w:rPr>
        <w:t> mg</w:t>
      </w:r>
      <w:r w:rsidRPr="005F3A33">
        <w:rPr>
          <w:sz w:val="22"/>
          <w:szCs w:val="22"/>
          <w:lang w:val="sk-SK"/>
        </w:rPr>
        <w:t>/deň</w:t>
      </w:r>
      <w:r w:rsidR="00E26E58" w:rsidRPr="005F3A33">
        <w:rPr>
          <w:sz w:val="22"/>
          <w:szCs w:val="22"/>
          <w:lang w:val="sk-SK"/>
        </w:rPr>
        <w:t xml:space="preserve"> u </w:t>
      </w:r>
      <w:r w:rsidRPr="005F3A33">
        <w:rPr>
          <w:sz w:val="22"/>
          <w:szCs w:val="22"/>
          <w:lang w:val="sk-SK"/>
        </w:rPr>
        <w:t>55 pacientov (88,7</w:t>
      </w:r>
      <w:r w:rsidR="001E36E1" w:rsidRPr="005F3A33">
        <w:rPr>
          <w:sz w:val="22"/>
          <w:szCs w:val="22"/>
          <w:lang w:val="sk-SK"/>
        </w:rPr>
        <w:t> %</w:t>
      </w:r>
      <w:r w:rsidRPr="005F3A33">
        <w:rPr>
          <w:sz w:val="22"/>
          <w:szCs w:val="22"/>
          <w:lang w:val="sk-SK"/>
        </w:rPr>
        <w:t>), 400</w:t>
      </w:r>
      <w:r w:rsidR="00E26E58" w:rsidRPr="005F3A33">
        <w:rPr>
          <w:sz w:val="22"/>
          <w:szCs w:val="22"/>
          <w:lang w:val="sk-SK"/>
        </w:rPr>
        <w:t> mg</w:t>
      </w:r>
      <w:r w:rsidRPr="005F3A33">
        <w:rPr>
          <w:sz w:val="22"/>
          <w:szCs w:val="22"/>
          <w:lang w:val="sk-SK"/>
        </w:rPr>
        <w:t>/deň</w:t>
      </w:r>
      <w:r w:rsidR="00E26E58" w:rsidRPr="005F3A33">
        <w:rPr>
          <w:sz w:val="22"/>
          <w:szCs w:val="22"/>
          <w:lang w:val="sk-SK"/>
        </w:rPr>
        <w:t xml:space="preserve"> u </w:t>
      </w:r>
      <w:r w:rsidRPr="005F3A33">
        <w:rPr>
          <w:sz w:val="22"/>
          <w:szCs w:val="22"/>
          <w:lang w:val="sk-SK"/>
        </w:rPr>
        <w:t>6 pacientov (9,7</w:t>
      </w:r>
      <w:r w:rsidR="001E36E1" w:rsidRPr="005F3A33">
        <w:rPr>
          <w:sz w:val="22"/>
          <w:szCs w:val="22"/>
          <w:lang w:val="sk-SK"/>
        </w:rPr>
        <w:t> %</w:t>
      </w:r>
      <w:r w:rsidRPr="005F3A33">
        <w:rPr>
          <w:sz w:val="22"/>
          <w:szCs w:val="22"/>
          <w:lang w:val="sk-SK"/>
        </w:rPr>
        <w:t>)</w:t>
      </w:r>
      <w:r w:rsidR="00E26E58" w:rsidRPr="005F3A33">
        <w:rPr>
          <w:sz w:val="22"/>
          <w:szCs w:val="22"/>
          <w:lang w:val="sk-SK"/>
        </w:rPr>
        <w:t xml:space="preserve"> a u </w:t>
      </w:r>
      <w:r w:rsidRPr="005F3A33">
        <w:rPr>
          <w:sz w:val="22"/>
          <w:szCs w:val="22"/>
          <w:lang w:val="sk-SK"/>
        </w:rPr>
        <w:t xml:space="preserve">1 pacienta bola dávka </w:t>
      </w:r>
      <w:r w:rsidR="005E4A8E" w:rsidRPr="005F3A33">
        <w:rPr>
          <w:sz w:val="22"/>
          <w:szCs w:val="22"/>
          <w:lang w:val="sk-SK"/>
        </w:rPr>
        <w:t>zvýšená</w:t>
      </w:r>
      <w:r w:rsidRPr="005F3A33">
        <w:rPr>
          <w:sz w:val="22"/>
          <w:szCs w:val="22"/>
          <w:lang w:val="sk-SK"/>
        </w:rPr>
        <w:t xml:space="preserve"> na viac ako 400</w:t>
      </w:r>
      <w:r w:rsidR="00E26E58" w:rsidRPr="005F3A33">
        <w:rPr>
          <w:sz w:val="22"/>
          <w:szCs w:val="22"/>
          <w:lang w:val="sk-SK"/>
        </w:rPr>
        <w:t> mg</w:t>
      </w:r>
      <w:r w:rsidRPr="005F3A33">
        <w:rPr>
          <w:sz w:val="22"/>
          <w:szCs w:val="22"/>
          <w:lang w:val="sk-SK"/>
        </w:rPr>
        <w:t>/deň (1,6</w:t>
      </w:r>
      <w:r w:rsidR="001E36E1" w:rsidRPr="005F3A33">
        <w:rPr>
          <w:sz w:val="22"/>
          <w:szCs w:val="22"/>
          <w:lang w:val="sk-SK"/>
        </w:rPr>
        <w:t> %</w:t>
      </w:r>
      <w:r w:rsidRPr="005F3A33">
        <w:rPr>
          <w:sz w:val="22"/>
          <w:szCs w:val="22"/>
          <w:lang w:val="sk-SK"/>
        </w:rPr>
        <w:t>).</w:t>
      </w:r>
    </w:p>
    <w:p w14:paraId="50C8E0F8" w14:textId="77777777" w:rsidR="003007E3" w:rsidRPr="005F3A33" w:rsidRDefault="003007E3" w:rsidP="005F3A33">
      <w:pPr>
        <w:pStyle w:val="Styl4"/>
        <w:rPr>
          <w:lang w:val="sk-SK"/>
        </w:rPr>
      </w:pPr>
    </w:p>
    <w:p w14:paraId="0BBE24EC" w14:textId="77777777" w:rsidR="0004648C" w:rsidRPr="005F3A33" w:rsidRDefault="0004648C" w:rsidP="005F3A33">
      <w:pPr>
        <w:pStyle w:val="Styl4"/>
        <w:rPr>
          <w:lang w:val="sk-SK"/>
        </w:rPr>
      </w:pPr>
      <w:r w:rsidRPr="005F3A33">
        <w:rPr>
          <w:lang w:val="sk-SK"/>
        </w:rPr>
        <w:t>Prechod na monoterapiu</w:t>
      </w:r>
    </w:p>
    <w:p w14:paraId="189B1F25" w14:textId="1E9E97D4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Účinnosť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 xml:space="preserve">bezpečnosť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idu pri prechode na monoterapiu bola hodnotená</w:t>
      </w:r>
      <w:r w:rsidR="00E26E58" w:rsidRPr="005F3A33">
        <w:rPr>
          <w:sz w:val="22"/>
          <w:szCs w:val="22"/>
          <w:lang w:val="sk-SK"/>
        </w:rPr>
        <w:t xml:space="preserve"> v </w:t>
      </w:r>
      <w:r w:rsidRPr="005F3A33">
        <w:rPr>
          <w:sz w:val="22"/>
          <w:szCs w:val="22"/>
          <w:lang w:val="sk-SK"/>
        </w:rPr>
        <w:t>dávnejšom kontrolovanom, multicentrickom, dvojito zaslepenom randomizovanom skúšaní. 425 pacientov vo veku 16 až 70 rokov</w:t>
      </w:r>
      <w:r w:rsidR="00E26E58" w:rsidRPr="005F3A33">
        <w:rPr>
          <w:sz w:val="22"/>
          <w:szCs w:val="22"/>
          <w:lang w:val="sk-SK"/>
        </w:rPr>
        <w:t xml:space="preserve"> s </w:t>
      </w:r>
      <w:r w:rsidRPr="005F3A33">
        <w:rPr>
          <w:sz w:val="22"/>
          <w:szCs w:val="22"/>
          <w:lang w:val="sk-SK"/>
        </w:rPr>
        <w:t>nekontrolovanými parciálnymi záchvatmi, ktorí užívali stabilnú dávku 1 alebo 2 registrovaných antiepileptík, bolo</w:t>
      </w:r>
      <w:r w:rsidR="00E26E58" w:rsidRPr="005F3A33">
        <w:rPr>
          <w:sz w:val="22"/>
          <w:szCs w:val="22"/>
          <w:lang w:val="sk-SK"/>
        </w:rPr>
        <w:t xml:space="preserve"> v </w:t>
      </w:r>
      <w:r w:rsidRPr="005F3A33">
        <w:rPr>
          <w:sz w:val="22"/>
          <w:szCs w:val="22"/>
          <w:lang w:val="sk-SK"/>
        </w:rPr>
        <w:t xml:space="preserve">tejto štúdii randomizovaných na prechod na monoterapiu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idom (buď</w:t>
      </w:r>
      <w:r w:rsidR="00E26E58" w:rsidRPr="005F3A33">
        <w:rPr>
          <w:sz w:val="22"/>
          <w:szCs w:val="22"/>
          <w:lang w:val="sk-SK"/>
        </w:rPr>
        <w:t xml:space="preserve"> v </w:t>
      </w:r>
      <w:r w:rsidRPr="005F3A33">
        <w:rPr>
          <w:sz w:val="22"/>
          <w:szCs w:val="22"/>
          <w:lang w:val="sk-SK"/>
        </w:rPr>
        <w:t>dávke 400</w:t>
      </w:r>
      <w:r w:rsidR="00E26E58" w:rsidRPr="005F3A33">
        <w:rPr>
          <w:sz w:val="22"/>
          <w:szCs w:val="22"/>
          <w:lang w:val="sk-SK"/>
        </w:rPr>
        <w:t> mg</w:t>
      </w:r>
      <w:r w:rsidRPr="005F3A33">
        <w:rPr>
          <w:sz w:val="22"/>
          <w:szCs w:val="22"/>
          <w:lang w:val="sk-SK"/>
        </w:rPr>
        <w:t>/deň alebo</w:t>
      </w:r>
      <w:r w:rsidR="00E26E58" w:rsidRPr="005F3A33">
        <w:rPr>
          <w:sz w:val="22"/>
          <w:szCs w:val="22"/>
          <w:lang w:val="sk-SK"/>
        </w:rPr>
        <w:t xml:space="preserve"> v </w:t>
      </w:r>
      <w:r w:rsidRPr="005F3A33">
        <w:rPr>
          <w:sz w:val="22"/>
          <w:szCs w:val="22"/>
          <w:lang w:val="sk-SK"/>
        </w:rPr>
        <w:t>dávke 300</w:t>
      </w:r>
      <w:r w:rsidR="00E26E58" w:rsidRPr="005F3A33">
        <w:rPr>
          <w:sz w:val="22"/>
          <w:szCs w:val="22"/>
          <w:lang w:val="sk-SK"/>
        </w:rPr>
        <w:t> mg</w:t>
      </w:r>
      <w:r w:rsidRPr="005F3A33">
        <w:rPr>
          <w:sz w:val="22"/>
          <w:szCs w:val="22"/>
          <w:lang w:val="sk-SK"/>
        </w:rPr>
        <w:t>/deň</w:t>
      </w:r>
      <w:r w:rsidR="00E26E58" w:rsidRPr="005F3A33">
        <w:rPr>
          <w:sz w:val="22"/>
          <w:szCs w:val="22"/>
          <w:lang w:val="sk-SK"/>
        </w:rPr>
        <w:t xml:space="preserve"> v </w:t>
      </w:r>
      <w:r w:rsidRPr="005F3A33">
        <w:rPr>
          <w:sz w:val="22"/>
          <w:szCs w:val="22"/>
          <w:lang w:val="sk-SK"/>
        </w:rPr>
        <w:t>pomere 3:1.</w:t>
      </w:r>
      <w:r w:rsidR="00E26E58" w:rsidRPr="005F3A33">
        <w:rPr>
          <w:sz w:val="22"/>
          <w:szCs w:val="22"/>
          <w:lang w:val="sk-SK"/>
        </w:rPr>
        <w:t xml:space="preserve"> u </w:t>
      </w:r>
      <w:r w:rsidRPr="005F3A33">
        <w:rPr>
          <w:sz w:val="22"/>
          <w:szCs w:val="22"/>
          <w:lang w:val="sk-SK"/>
        </w:rPr>
        <w:t>liečených pacientov, ktorí dokončili titráciu</w:t>
      </w:r>
      <w:r w:rsidR="00E26E58" w:rsidRPr="005F3A33">
        <w:rPr>
          <w:sz w:val="22"/>
          <w:szCs w:val="22"/>
          <w:lang w:val="sk-SK"/>
        </w:rPr>
        <w:t xml:space="preserve"> a u </w:t>
      </w:r>
      <w:r w:rsidRPr="005F3A33">
        <w:rPr>
          <w:sz w:val="22"/>
          <w:szCs w:val="22"/>
          <w:lang w:val="sk-SK"/>
        </w:rPr>
        <w:t>ktorých sa začalo vysadzovanie antiepileptík (284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99</w:t>
      </w:r>
      <w:r w:rsidR="00E26E58" w:rsidRPr="005F3A33">
        <w:rPr>
          <w:sz w:val="22"/>
          <w:szCs w:val="22"/>
          <w:lang w:val="sk-SK"/>
        </w:rPr>
        <w:t xml:space="preserve"> v </w:t>
      </w:r>
      <w:r w:rsidRPr="005F3A33">
        <w:rPr>
          <w:sz w:val="22"/>
          <w:szCs w:val="22"/>
          <w:lang w:val="sk-SK"/>
        </w:rPr>
        <w:t>danom poradí), bola montoterapia dosiahnutá</w:t>
      </w:r>
      <w:r w:rsidR="00E26E58" w:rsidRPr="005F3A33">
        <w:rPr>
          <w:sz w:val="22"/>
          <w:szCs w:val="22"/>
          <w:lang w:val="sk-SK"/>
        </w:rPr>
        <w:t xml:space="preserve"> u </w:t>
      </w:r>
      <w:r w:rsidRPr="005F3A33">
        <w:rPr>
          <w:sz w:val="22"/>
          <w:szCs w:val="22"/>
          <w:lang w:val="sk-SK"/>
        </w:rPr>
        <w:t>71,5</w:t>
      </w:r>
      <w:r w:rsidR="001E36E1" w:rsidRPr="005F3A33">
        <w:rPr>
          <w:sz w:val="22"/>
          <w:szCs w:val="22"/>
          <w:lang w:val="sk-SK"/>
        </w:rPr>
        <w:t> %</w:t>
      </w:r>
      <w:r w:rsidR="00E26E58" w:rsidRPr="005F3A33">
        <w:rPr>
          <w:sz w:val="22"/>
          <w:szCs w:val="22"/>
          <w:lang w:val="sk-SK"/>
        </w:rPr>
        <w:t xml:space="preserve"> a u </w:t>
      </w:r>
      <w:r w:rsidRPr="005F3A33">
        <w:rPr>
          <w:sz w:val="22"/>
          <w:szCs w:val="22"/>
          <w:lang w:val="sk-SK"/>
        </w:rPr>
        <w:t>70,7</w:t>
      </w:r>
      <w:r w:rsidR="001E36E1" w:rsidRPr="005F3A33">
        <w:rPr>
          <w:sz w:val="22"/>
          <w:szCs w:val="22"/>
          <w:lang w:val="sk-SK"/>
        </w:rPr>
        <w:t> %</w:t>
      </w:r>
      <w:r w:rsidRPr="005F3A33">
        <w:rPr>
          <w:sz w:val="22"/>
          <w:szCs w:val="22"/>
          <w:lang w:val="sk-SK"/>
        </w:rPr>
        <w:t xml:space="preserve"> pacientov poradí po 57</w:t>
      </w:r>
      <w:r w:rsidR="00871FF4" w:rsidRPr="005F3A33">
        <w:rPr>
          <w:sz w:val="22"/>
          <w:szCs w:val="22"/>
          <w:lang w:val="sk-SK"/>
        </w:rPr>
        <w:t> – </w:t>
      </w:r>
      <w:r w:rsidRPr="005F3A33">
        <w:rPr>
          <w:sz w:val="22"/>
          <w:szCs w:val="22"/>
          <w:lang w:val="sk-SK"/>
        </w:rPr>
        <w:t>105 dňoch (priemer 71 dní), počas cielenej doby sledovania 70 dní.</w:t>
      </w:r>
    </w:p>
    <w:p w14:paraId="456B5D6A" w14:textId="77777777" w:rsidR="003007E3" w:rsidRPr="005F3A33" w:rsidRDefault="003007E3" w:rsidP="005F3A33">
      <w:pPr>
        <w:pStyle w:val="Styl4"/>
        <w:rPr>
          <w:lang w:val="sk-SK"/>
        </w:rPr>
      </w:pPr>
    </w:p>
    <w:p w14:paraId="120684C4" w14:textId="77777777" w:rsidR="0004648C" w:rsidRPr="005F3A33" w:rsidRDefault="0004648C" w:rsidP="005F3A33">
      <w:pPr>
        <w:pStyle w:val="Styl4"/>
        <w:rPr>
          <w:lang w:val="sk-SK"/>
        </w:rPr>
      </w:pPr>
      <w:r w:rsidRPr="005F3A33">
        <w:rPr>
          <w:lang w:val="sk-SK"/>
        </w:rPr>
        <w:t>Prídavná liečba</w:t>
      </w:r>
    </w:p>
    <w:p w14:paraId="1F202122" w14:textId="4039C01E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 xml:space="preserve">Účinnosť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idu ako prídavnej liečby</w:t>
      </w:r>
      <w:r w:rsidR="00E26E58" w:rsidRPr="005F3A33">
        <w:rPr>
          <w:sz w:val="22"/>
          <w:szCs w:val="22"/>
          <w:lang w:val="sk-SK"/>
        </w:rPr>
        <w:t xml:space="preserve"> v </w:t>
      </w:r>
      <w:r w:rsidRPr="005F3A33">
        <w:rPr>
          <w:sz w:val="22"/>
          <w:szCs w:val="22"/>
          <w:lang w:val="sk-SK"/>
        </w:rPr>
        <w:t>odporúčaných dávkach (200</w:t>
      </w:r>
      <w:r w:rsidR="00E26E58" w:rsidRPr="005F3A33">
        <w:rPr>
          <w:sz w:val="22"/>
          <w:szCs w:val="22"/>
          <w:lang w:val="sk-SK"/>
        </w:rPr>
        <w:t> mg</w:t>
      </w:r>
      <w:r w:rsidRPr="005F3A33">
        <w:rPr>
          <w:sz w:val="22"/>
          <w:szCs w:val="22"/>
          <w:lang w:val="sk-SK"/>
        </w:rPr>
        <w:t>/deň, 400</w:t>
      </w:r>
      <w:r w:rsidR="00E26E58" w:rsidRPr="005F3A33">
        <w:rPr>
          <w:sz w:val="22"/>
          <w:szCs w:val="22"/>
          <w:lang w:val="sk-SK"/>
        </w:rPr>
        <w:t> mg</w:t>
      </w:r>
      <w:r w:rsidRPr="005F3A33">
        <w:rPr>
          <w:sz w:val="22"/>
          <w:szCs w:val="22"/>
          <w:lang w:val="sk-SK"/>
        </w:rPr>
        <w:t>/deň) bola podložená 3 multicentrickými, randomizovanými, placebom kontrolovanými klinickými skúšaniami</w:t>
      </w:r>
      <w:r w:rsidR="00E26E58" w:rsidRPr="005F3A33">
        <w:rPr>
          <w:sz w:val="22"/>
          <w:szCs w:val="22"/>
          <w:lang w:val="sk-SK"/>
        </w:rPr>
        <w:t xml:space="preserve"> s </w:t>
      </w:r>
      <w:r w:rsidRPr="005F3A33">
        <w:rPr>
          <w:sz w:val="22"/>
          <w:szCs w:val="22"/>
          <w:lang w:val="sk-SK"/>
        </w:rPr>
        <w:t xml:space="preserve">12-týždňovou dĺžkou trvania.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</w:t>
      </w:r>
      <w:r w:rsidR="00E26E58" w:rsidRPr="005F3A33">
        <w:rPr>
          <w:sz w:val="22"/>
          <w:szCs w:val="22"/>
          <w:lang w:val="sk-SK"/>
        </w:rPr>
        <w:t xml:space="preserve"> v </w:t>
      </w:r>
      <w:r w:rsidRPr="005F3A33">
        <w:rPr>
          <w:sz w:val="22"/>
          <w:szCs w:val="22"/>
          <w:lang w:val="sk-SK"/>
        </w:rPr>
        <w:t>dávke 600</w:t>
      </w:r>
      <w:r w:rsidR="00E26E58" w:rsidRPr="005F3A33">
        <w:rPr>
          <w:sz w:val="22"/>
          <w:szCs w:val="22"/>
          <w:lang w:val="sk-SK"/>
        </w:rPr>
        <w:t> mg</w:t>
      </w:r>
      <w:r w:rsidRPr="005F3A33">
        <w:rPr>
          <w:sz w:val="22"/>
          <w:szCs w:val="22"/>
          <w:lang w:val="sk-SK"/>
        </w:rPr>
        <w:t>/deň bol tiež účinný</w:t>
      </w:r>
      <w:r w:rsidR="00E26E58" w:rsidRPr="005F3A33">
        <w:rPr>
          <w:sz w:val="22"/>
          <w:szCs w:val="22"/>
          <w:lang w:val="sk-SK"/>
        </w:rPr>
        <w:t xml:space="preserve"> v </w:t>
      </w:r>
      <w:r w:rsidRPr="005F3A33">
        <w:rPr>
          <w:sz w:val="22"/>
          <w:szCs w:val="22"/>
          <w:lang w:val="sk-SK"/>
        </w:rPr>
        <w:t>kontrolovaných skúšaniach prídavnej liečby, aj keď účinnosť bola porovnateľná</w:t>
      </w:r>
      <w:r w:rsidR="00E26E58" w:rsidRPr="005F3A33">
        <w:rPr>
          <w:sz w:val="22"/>
          <w:szCs w:val="22"/>
          <w:lang w:val="sk-SK"/>
        </w:rPr>
        <w:t xml:space="preserve"> s </w:t>
      </w:r>
      <w:r w:rsidRPr="005F3A33">
        <w:rPr>
          <w:sz w:val="22"/>
          <w:szCs w:val="22"/>
          <w:lang w:val="sk-SK"/>
        </w:rPr>
        <w:t>dávkou 400</w:t>
      </w:r>
      <w:r w:rsidR="00E26E58" w:rsidRPr="005F3A33">
        <w:rPr>
          <w:sz w:val="22"/>
          <w:szCs w:val="22"/>
          <w:lang w:val="sk-SK"/>
        </w:rPr>
        <w:t> mg</w:t>
      </w:r>
      <w:r w:rsidRPr="005F3A33">
        <w:rPr>
          <w:sz w:val="22"/>
          <w:szCs w:val="22"/>
          <w:lang w:val="sk-SK"/>
        </w:rPr>
        <w:t>/deň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pacienti horšie tolerovali túto dávku (vyšší výskyt nežiadúcich účinkov</w:t>
      </w:r>
      <w:r w:rsidR="00E26E58" w:rsidRPr="005F3A33">
        <w:rPr>
          <w:sz w:val="22"/>
          <w:szCs w:val="22"/>
          <w:lang w:val="sk-SK"/>
        </w:rPr>
        <w:t xml:space="preserve"> v </w:t>
      </w:r>
      <w:r w:rsidRPr="005F3A33">
        <w:rPr>
          <w:sz w:val="22"/>
          <w:szCs w:val="22"/>
          <w:lang w:val="sk-SK"/>
        </w:rPr>
        <w:t>CNS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GIT). Vzhľadom</w:t>
      </w:r>
      <w:r w:rsidR="00E26E58" w:rsidRPr="005F3A33">
        <w:rPr>
          <w:sz w:val="22"/>
          <w:szCs w:val="22"/>
          <w:lang w:val="sk-SK"/>
        </w:rPr>
        <w:t xml:space="preserve"> </w:t>
      </w:r>
      <w:r w:rsidR="00A861CE" w:rsidRPr="005F3A33">
        <w:rPr>
          <w:sz w:val="22"/>
          <w:szCs w:val="22"/>
          <w:lang w:val="sk-SK"/>
        </w:rPr>
        <w:t>na </w:t>
      </w:r>
      <w:r w:rsidRPr="005F3A33">
        <w:rPr>
          <w:sz w:val="22"/>
          <w:szCs w:val="22"/>
          <w:lang w:val="sk-SK"/>
        </w:rPr>
        <w:t>to</w:t>
      </w:r>
      <w:r w:rsidR="005F171C" w:rsidRPr="005F3A33">
        <w:rPr>
          <w:sz w:val="22"/>
          <w:szCs w:val="22"/>
          <w:lang w:val="sk-SK"/>
        </w:rPr>
        <w:t xml:space="preserve"> </w:t>
      </w:r>
      <w:r w:rsidRPr="005F3A33">
        <w:rPr>
          <w:sz w:val="22"/>
          <w:szCs w:val="22"/>
          <w:lang w:val="sk-SK"/>
        </w:rPr>
        <w:t>sa dávka 600</w:t>
      </w:r>
      <w:r w:rsidR="00E26E58" w:rsidRPr="005F3A33">
        <w:rPr>
          <w:sz w:val="22"/>
          <w:szCs w:val="22"/>
          <w:lang w:val="sk-SK"/>
        </w:rPr>
        <w:t> mg</w:t>
      </w:r>
      <w:r w:rsidRPr="005F3A33">
        <w:rPr>
          <w:sz w:val="22"/>
          <w:szCs w:val="22"/>
          <w:lang w:val="sk-SK"/>
        </w:rPr>
        <w:t>/deň neodporúča. Maximálna odporúčaná dávka je 400</w:t>
      </w:r>
      <w:r w:rsidR="00E26E58" w:rsidRPr="005F3A33">
        <w:rPr>
          <w:sz w:val="22"/>
          <w:szCs w:val="22"/>
          <w:lang w:val="sk-SK"/>
        </w:rPr>
        <w:t> mg</w:t>
      </w:r>
      <w:r w:rsidRPr="005F3A33">
        <w:rPr>
          <w:sz w:val="22"/>
          <w:szCs w:val="22"/>
          <w:lang w:val="sk-SK"/>
        </w:rPr>
        <w:t>/deň. Cieľom týchto klinických skúšaní, zahrňujúcich 1308 pacientov</w:t>
      </w:r>
      <w:r w:rsidR="00E26E58" w:rsidRPr="005F3A33">
        <w:rPr>
          <w:sz w:val="22"/>
          <w:szCs w:val="22"/>
          <w:lang w:val="sk-SK"/>
        </w:rPr>
        <w:t xml:space="preserve"> s </w:t>
      </w:r>
      <w:r w:rsidRPr="005F3A33">
        <w:rPr>
          <w:sz w:val="22"/>
          <w:szCs w:val="22"/>
          <w:lang w:val="sk-SK"/>
        </w:rPr>
        <w:t>priemerne 23-ročnou anamnézou parciálnych záchvatov, bolo hodnotiť účinnosť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 xml:space="preserve">bezpečnosť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idu pri jeho súčasnom podávaní</w:t>
      </w:r>
      <w:r w:rsidR="00E26E58" w:rsidRPr="005F3A33">
        <w:rPr>
          <w:sz w:val="22"/>
          <w:szCs w:val="22"/>
          <w:lang w:val="sk-SK"/>
        </w:rPr>
        <w:t xml:space="preserve"> s</w:t>
      </w:r>
      <w:r w:rsidR="00680DEF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1</w:t>
      </w:r>
      <w:r w:rsidR="00680DEF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–</w:t>
      </w:r>
      <w:r w:rsidR="00680DEF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3 antiepileptickými liekmi</w:t>
      </w:r>
      <w:r w:rsidR="00E26E58" w:rsidRPr="005F3A33">
        <w:rPr>
          <w:sz w:val="22"/>
          <w:szCs w:val="22"/>
          <w:lang w:val="sk-SK"/>
        </w:rPr>
        <w:t xml:space="preserve"> u </w:t>
      </w:r>
      <w:r w:rsidRPr="005F3A33">
        <w:rPr>
          <w:sz w:val="22"/>
          <w:szCs w:val="22"/>
          <w:lang w:val="sk-SK"/>
        </w:rPr>
        <w:t>pacientov</w:t>
      </w:r>
      <w:r w:rsidR="00E26E58" w:rsidRPr="005F3A33">
        <w:rPr>
          <w:sz w:val="22"/>
          <w:szCs w:val="22"/>
          <w:lang w:val="sk-SK"/>
        </w:rPr>
        <w:t xml:space="preserve"> s </w:t>
      </w:r>
      <w:r w:rsidRPr="005F3A33">
        <w:rPr>
          <w:sz w:val="22"/>
          <w:szCs w:val="22"/>
          <w:lang w:val="sk-SK"/>
        </w:rPr>
        <w:t>nekontrolovanými parciálnymi záchvatmi, so sekundárnou generalizáciou alebo bez nej. 50% zníženie frekvencie záchvatov sa dosiahlo</w:t>
      </w:r>
      <w:r w:rsidR="00E26E58" w:rsidRPr="005F3A33">
        <w:rPr>
          <w:sz w:val="22"/>
          <w:szCs w:val="22"/>
          <w:lang w:val="sk-SK"/>
        </w:rPr>
        <w:t xml:space="preserve"> u</w:t>
      </w:r>
      <w:r w:rsidR="002966B9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23</w:t>
      </w:r>
      <w:r w:rsidR="002966B9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% pacientov</w:t>
      </w:r>
      <w:r w:rsidR="00E26E58" w:rsidRPr="005F3A33">
        <w:rPr>
          <w:sz w:val="22"/>
          <w:szCs w:val="22"/>
          <w:lang w:val="sk-SK"/>
        </w:rPr>
        <w:t xml:space="preserve"> v </w:t>
      </w:r>
      <w:r w:rsidRPr="005F3A33">
        <w:rPr>
          <w:sz w:val="22"/>
          <w:szCs w:val="22"/>
          <w:lang w:val="sk-SK"/>
        </w:rPr>
        <w:t>skupine placeba,</w:t>
      </w:r>
      <w:r w:rsidR="00E26E58" w:rsidRPr="005F3A33">
        <w:rPr>
          <w:sz w:val="22"/>
          <w:szCs w:val="22"/>
          <w:lang w:val="sk-SK"/>
        </w:rPr>
        <w:t xml:space="preserve"> u</w:t>
      </w:r>
      <w:r w:rsidR="002966B9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34</w:t>
      </w:r>
      <w:r w:rsidR="002966B9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% pacientov</w:t>
      </w:r>
      <w:r w:rsidR="00E26E58" w:rsidRPr="005F3A33">
        <w:rPr>
          <w:sz w:val="22"/>
          <w:szCs w:val="22"/>
          <w:lang w:val="sk-SK"/>
        </w:rPr>
        <w:t xml:space="preserve"> v </w:t>
      </w:r>
      <w:r w:rsidRPr="005F3A33">
        <w:rPr>
          <w:sz w:val="22"/>
          <w:szCs w:val="22"/>
          <w:lang w:val="sk-SK"/>
        </w:rPr>
        <w:t>skupine</w:t>
      </w:r>
      <w:r w:rsidR="00E26E58" w:rsidRPr="005F3A33">
        <w:rPr>
          <w:sz w:val="22"/>
          <w:szCs w:val="22"/>
          <w:lang w:val="sk-SK"/>
        </w:rPr>
        <w:t xml:space="preserve"> s </w:t>
      </w:r>
      <w:r w:rsidRPr="005F3A33">
        <w:rPr>
          <w:sz w:val="22"/>
          <w:szCs w:val="22"/>
          <w:lang w:val="sk-SK"/>
        </w:rPr>
        <w:t>dávkou 200</w:t>
      </w:r>
      <w:r w:rsidR="00E26E58" w:rsidRPr="005F3A33">
        <w:rPr>
          <w:sz w:val="22"/>
          <w:szCs w:val="22"/>
          <w:lang w:val="sk-SK"/>
        </w:rPr>
        <w:t> mg/</w:t>
      </w:r>
      <w:r w:rsidRPr="005F3A33">
        <w:rPr>
          <w:sz w:val="22"/>
          <w:szCs w:val="22"/>
          <w:lang w:val="sk-SK"/>
        </w:rPr>
        <w:t>deň</w:t>
      </w:r>
      <w:r w:rsidR="00E26E58" w:rsidRPr="005F3A33">
        <w:rPr>
          <w:sz w:val="22"/>
          <w:szCs w:val="22"/>
          <w:lang w:val="sk-SK"/>
        </w:rPr>
        <w:t xml:space="preserve"> a u</w:t>
      </w:r>
      <w:r w:rsidR="002966B9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40</w:t>
      </w:r>
      <w:r w:rsidR="002966B9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% pacientov</w:t>
      </w:r>
      <w:r w:rsidR="00E26E58" w:rsidRPr="005F3A33">
        <w:rPr>
          <w:sz w:val="22"/>
          <w:szCs w:val="22"/>
          <w:lang w:val="sk-SK"/>
        </w:rPr>
        <w:t xml:space="preserve"> v </w:t>
      </w:r>
      <w:r w:rsidRPr="005F3A33">
        <w:rPr>
          <w:sz w:val="22"/>
          <w:szCs w:val="22"/>
          <w:lang w:val="sk-SK"/>
        </w:rPr>
        <w:t>skupine</w:t>
      </w:r>
      <w:r w:rsidR="00E26E58" w:rsidRPr="005F3A33">
        <w:rPr>
          <w:sz w:val="22"/>
          <w:szCs w:val="22"/>
          <w:lang w:val="sk-SK"/>
        </w:rPr>
        <w:t xml:space="preserve"> s </w:t>
      </w:r>
      <w:r w:rsidRPr="005F3A33">
        <w:rPr>
          <w:sz w:val="22"/>
          <w:szCs w:val="22"/>
          <w:lang w:val="sk-SK"/>
        </w:rPr>
        <w:t>dávkou 400</w:t>
      </w:r>
      <w:r w:rsidR="00E26E58" w:rsidRPr="005F3A33">
        <w:rPr>
          <w:sz w:val="22"/>
          <w:szCs w:val="22"/>
          <w:lang w:val="sk-SK"/>
        </w:rPr>
        <w:t> mg/</w:t>
      </w:r>
      <w:r w:rsidRPr="005F3A33">
        <w:rPr>
          <w:sz w:val="22"/>
          <w:szCs w:val="22"/>
          <w:lang w:val="sk-SK"/>
        </w:rPr>
        <w:t>deň.</w:t>
      </w:r>
    </w:p>
    <w:p w14:paraId="041126DC" w14:textId="77777777" w:rsidR="000008AB" w:rsidRPr="005F3A33" w:rsidRDefault="000008AB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2EA3C53B" w14:textId="52DA6520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Farmakokinetika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 xml:space="preserve">bezpečnosť jednorazovej </w:t>
      </w:r>
      <w:r w:rsidR="00A861CE" w:rsidRPr="005F3A33">
        <w:rPr>
          <w:sz w:val="22"/>
          <w:szCs w:val="22"/>
          <w:lang w:val="sk-SK"/>
        </w:rPr>
        <w:t xml:space="preserve">nasycovacej </w:t>
      </w:r>
      <w:r w:rsidRPr="005F3A33">
        <w:rPr>
          <w:sz w:val="22"/>
          <w:szCs w:val="22"/>
          <w:lang w:val="sk-SK"/>
        </w:rPr>
        <w:t xml:space="preserve">dávky intravenózneho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idu boli stanovené</w:t>
      </w:r>
      <w:r w:rsidR="00E26E58" w:rsidRPr="005F3A33">
        <w:rPr>
          <w:sz w:val="22"/>
          <w:szCs w:val="22"/>
          <w:lang w:val="sk-SK"/>
        </w:rPr>
        <w:t xml:space="preserve"> v </w:t>
      </w:r>
      <w:r w:rsidRPr="005F3A33">
        <w:rPr>
          <w:sz w:val="22"/>
          <w:szCs w:val="22"/>
          <w:lang w:val="sk-SK"/>
        </w:rPr>
        <w:t>multicentrickej, nezaslepenej štúdii navrhnutej na posúdenie bezpečnosti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 xml:space="preserve">znášanlivosti rýchleho nasadenia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 xml:space="preserve">idu jednorazovou intravenóznou </w:t>
      </w:r>
      <w:r w:rsidR="00A861CE" w:rsidRPr="005F3A33">
        <w:rPr>
          <w:sz w:val="22"/>
          <w:szCs w:val="22"/>
          <w:lang w:val="sk-SK"/>
        </w:rPr>
        <w:t xml:space="preserve">nasycovacou </w:t>
      </w:r>
      <w:r w:rsidRPr="005F3A33">
        <w:rPr>
          <w:sz w:val="22"/>
          <w:szCs w:val="22"/>
          <w:lang w:val="sk-SK"/>
        </w:rPr>
        <w:t>dávkou (vrátane 200</w:t>
      </w:r>
      <w:r w:rsidR="00E26E58" w:rsidRPr="005F3A33">
        <w:rPr>
          <w:sz w:val="22"/>
          <w:szCs w:val="22"/>
          <w:lang w:val="sk-SK"/>
        </w:rPr>
        <w:t> mg</w:t>
      </w:r>
      <w:r w:rsidRPr="005F3A33">
        <w:rPr>
          <w:sz w:val="22"/>
          <w:szCs w:val="22"/>
          <w:lang w:val="sk-SK"/>
        </w:rPr>
        <w:t>), po ktorej nasleduje perorálne dávkovanie dvakrát denne (ekvivalentné intravenóznej dávke) ako prídavnej liečby</w:t>
      </w:r>
      <w:r w:rsidR="00E26E58" w:rsidRPr="005F3A33">
        <w:rPr>
          <w:sz w:val="22"/>
          <w:szCs w:val="22"/>
          <w:lang w:val="sk-SK"/>
        </w:rPr>
        <w:t xml:space="preserve"> u </w:t>
      </w:r>
      <w:r w:rsidRPr="005F3A33">
        <w:rPr>
          <w:sz w:val="22"/>
          <w:szCs w:val="22"/>
          <w:lang w:val="sk-SK"/>
        </w:rPr>
        <w:t>dospelých osôb vo veku 16 až 60 rokov</w:t>
      </w:r>
      <w:r w:rsidR="00E26E58" w:rsidRPr="005F3A33">
        <w:rPr>
          <w:sz w:val="22"/>
          <w:szCs w:val="22"/>
          <w:lang w:val="sk-SK"/>
        </w:rPr>
        <w:t xml:space="preserve"> s </w:t>
      </w:r>
      <w:r w:rsidRPr="005F3A33">
        <w:rPr>
          <w:sz w:val="22"/>
          <w:szCs w:val="22"/>
          <w:lang w:val="sk-SK"/>
        </w:rPr>
        <w:t>parciálnymi záchvatmi.</w:t>
      </w:r>
    </w:p>
    <w:p w14:paraId="42EB84BF" w14:textId="77777777" w:rsidR="003007E3" w:rsidRPr="005F3A33" w:rsidRDefault="003007E3" w:rsidP="005F3A33">
      <w:pPr>
        <w:pStyle w:val="Styl3"/>
        <w:spacing w:after="0"/>
        <w:rPr>
          <w:sz w:val="22"/>
          <w:szCs w:val="22"/>
          <w:lang w:val="sk-SK"/>
        </w:rPr>
      </w:pPr>
    </w:p>
    <w:p w14:paraId="4E6C1512" w14:textId="77777777" w:rsidR="00474FA2" w:rsidRPr="005F3A33" w:rsidRDefault="00474FA2" w:rsidP="005F3A33">
      <w:pPr>
        <w:pStyle w:val="Styl3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Pediatrická populácia</w:t>
      </w:r>
    </w:p>
    <w:p w14:paraId="12A58E90" w14:textId="1F6661B5" w:rsidR="00474FA2" w:rsidRPr="005F3A33" w:rsidRDefault="00474FA2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U detí vo veku od 4 rokov je klinický prejav parciálnych záchvatov podobný ako u dospelých. Účinnosť používania lak</w:t>
      </w:r>
      <w:r w:rsidR="002E7C5B" w:rsidRPr="005F3A33">
        <w:rPr>
          <w:sz w:val="22"/>
          <w:szCs w:val="22"/>
          <w:lang w:val="sk-SK"/>
        </w:rPr>
        <w:t>ó</w:t>
      </w:r>
      <w:r w:rsidRPr="005F3A33">
        <w:rPr>
          <w:sz w:val="22"/>
          <w:szCs w:val="22"/>
          <w:lang w:val="sk-SK"/>
        </w:rPr>
        <w:t>zamidu u detí vo veku 4 rokov a viac sa vyvodzovala z údajov u dospievajúcich a dospelých s parciálnymi záchvatmi, u ktorých sa očakávala podobná odpoveď za predpokladu, že sa upravila pediatrická dávka (pozri časť 4.2) a preukázala sa bezpečnosť (pozri časť 4.8).</w:t>
      </w:r>
    </w:p>
    <w:p w14:paraId="0B8ED689" w14:textId="35BF2882" w:rsidR="00086F82" w:rsidRPr="005F3A33" w:rsidRDefault="00662729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Účinnosť podloženú vyššie uvedeným princípom extrapolácie potvrdila dvojito zaslepená, randomizovaná, placebom kontrolovaná štúdia. Táto štúdia pozostávala z 8-týždňového východiskového obdobia, po ktorom nasledovalo 6-týždňové obdobie titrácie. Pacienti, ktorí spĺňali podmienky, užívajúci stabilnú dávku 1 až ≤ 3 antiepileptík, u ktorých sa napriek tomu vyskytli najmenej 2 parciálne záchvaty počas 4 týždňov pred skríningom s fázou bez výskytu záchvatu trvajúcou najviac 21 dní v 8-týždňovom období pred vstupom do východiskového obdobia, boli randomizovaní pre užívanie placeba (n = 172) alebo lak</w:t>
      </w:r>
      <w:r w:rsidR="002E7C5B" w:rsidRPr="005F3A33">
        <w:rPr>
          <w:sz w:val="22"/>
          <w:szCs w:val="22"/>
          <w:lang w:val="sk-SK"/>
        </w:rPr>
        <w:t>ó</w:t>
      </w:r>
      <w:r w:rsidR="00F00682" w:rsidRPr="005F3A33">
        <w:rPr>
          <w:sz w:val="22"/>
          <w:szCs w:val="22"/>
          <w:lang w:val="sk-SK"/>
        </w:rPr>
        <w:t>z</w:t>
      </w:r>
      <w:r w:rsidRPr="005F3A33">
        <w:rPr>
          <w:sz w:val="22"/>
          <w:szCs w:val="22"/>
          <w:lang w:val="sk-SK"/>
        </w:rPr>
        <w:t>amidu (n = 171).</w:t>
      </w:r>
    </w:p>
    <w:p w14:paraId="21E28A8E" w14:textId="0181CF35" w:rsidR="00662729" w:rsidRPr="005F3A33" w:rsidRDefault="00662729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Podávanie dávok sa začalo dávkou 2 mg/kg/deň u jedincov s telesnou hmotnosťou menej ako 50 kg alebo dávkou 100 mg/deň u jedincov s telesnou hmotnosťou 50 kg alebo viac v 2 rozdelených dávkach. Počas obdobia titrácie sa dávky lak</w:t>
      </w:r>
      <w:r w:rsidR="002E7C5B" w:rsidRPr="005F3A33">
        <w:rPr>
          <w:sz w:val="22"/>
          <w:szCs w:val="22"/>
          <w:lang w:val="sk-SK"/>
        </w:rPr>
        <w:t>ó</w:t>
      </w:r>
      <w:r w:rsidR="00086F82" w:rsidRPr="005F3A33">
        <w:rPr>
          <w:sz w:val="22"/>
          <w:szCs w:val="22"/>
          <w:lang w:val="sk-SK"/>
        </w:rPr>
        <w:t>z</w:t>
      </w:r>
      <w:r w:rsidRPr="005F3A33">
        <w:rPr>
          <w:sz w:val="22"/>
          <w:szCs w:val="22"/>
          <w:lang w:val="sk-SK"/>
        </w:rPr>
        <w:t>amidu upravili zvyšovaním po 1 alebo 2 mg/kg/deň u jedincov s telesnou hmotnosťou menej ako 50 kg alebo 50 alebo 100 mg/deň u jedincov s telesnou hmotnosťou 50 kg alebo viac v týždenných intervaloch s cieľom dosiahnuť cieľové rozmedzie dávok v</w:t>
      </w:r>
      <w:r w:rsidR="00086F82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 xml:space="preserve">udržiavacom období. </w:t>
      </w:r>
    </w:p>
    <w:p w14:paraId="528F1ECD" w14:textId="6BF6DEC5" w:rsidR="00662729" w:rsidRPr="005F3A33" w:rsidRDefault="00662729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Jedinci museli dosiahnuť minimálnu cieľovú dávku vo svojej kategórii telesnej hmotnosti počas záverečných 3 dní obdobia titrácie, aby spĺňali podmienky pre vstup do 10-týždňového udržiavacieho obdobia. Jedinci mali užívať stabilnú dávku lak</w:t>
      </w:r>
      <w:r w:rsidR="002E7C5B" w:rsidRPr="005F3A33">
        <w:rPr>
          <w:sz w:val="22"/>
          <w:szCs w:val="22"/>
          <w:lang w:val="sk-SK"/>
        </w:rPr>
        <w:t>ó</w:t>
      </w:r>
      <w:r w:rsidR="00F00682" w:rsidRPr="005F3A33">
        <w:rPr>
          <w:sz w:val="22"/>
          <w:szCs w:val="22"/>
          <w:lang w:val="sk-SK"/>
        </w:rPr>
        <w:t>z</w:t>
      </w:r>
      <w:r w:rsidRPr="005F3A33">
        <w:rPr>
          <w:sz w:val="22"/>
          <w:szCs w:val="22"/>
          <w:lang w:val="sk-SK"/>
        </w:rPr>
        <w:t xml:space="preserve">amidu počas celého udržiavacieho obdobia, alebo boli vylúčení a vstúpili do obdobia so zaslepeným postupným znižovaním dávky. </w:t>
      </w:r>
    </w:p>
    <w:p w14:paraId="52845F8C" w14:textId="78CD2672" w:rsidR="00662729" w:rsidRPr="005F3A33" w:rsidRDefault="00662729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Štatisticky významné (p = 0,0003) a klinicky relevantné zníženie frekvencie parciálnych záchvatov za 28 dní od východiskového stavu po udržiavacie obdobie bolo pozorované u skupiny užívajúcej lak</w:t>
      </w:r>
      <w:r w:rsidR="002E7C5B" w:rsidRPr="005F3A33">
        <w:rPr>
          <w:sz w:val="22"/>
          <w:szCs w:val="22"/>
          <w:lang w:val="sk-SK"/>
        </w:rPr>
        <w:t>ó</w:t>
      </w:r>
      <w:r w:rsidR="00F00682" w:rsidRPr="005F3A33">
        <w:rPr>
          <w:sz w:val="22"/>
          <w:szCs w:val="22"/>
          <w:lang w:val="sk-SK"/>
        </w:rPr>
        <w:t>z</w:t>
      </w:r>
      <w:r w:rsidRPr="005F3A33">
        <w:rPr>
          <w:sz w:val="22"/>
          <w:szCs w:val="22"/>
          <w:lang w:val="sk-SK"/>
        </w:rPr>
        <w:t xml:space="preserve">amid a placebo. Percentuálne zníženie oproti placebu na základe analýzy kovariancie bolo 31,72 % (95 % interval spoľahlivosti: 16,342; 44,277). </w:t>
      </w:r>
    </w:p>
    <w:p w14:paraId="63820299" w14:textId="7148EAF5" w:rsidR="00662729" w:rsidRPr="005F3A33" w:rsidRDefault="00662729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Celkovo bol podiel jedincov najmenej s 50 % znížením frekvencie parciálnych záchvatov za 28 dní od východiskového stavu po udržiavacie obdobie 52,9 % v skupine užívajúcej lak</w:t>
      </w:r>
      <w:r w:rsidR="002E7C5B" w:rsidRPr="005F3A33">
        <w:rPr>
          <w:sz w:val="22"/>
          <w:szCs w:val="22"/>
          <w:lang w:val="sk-SK"/>
        </w:rPr>
        <w:t>ó</w:t>
      </w:r>
      <w:r w:rsidR="00F00682" w:rsidRPr="005F3A33">
        <w:rPr>
          <w:sz w:val="22"/>
          <w:szCs w:val="22"/>
          <w:lang w:val="sk-SK"/>
        </w:rPr>
        <w:t>z</w:t>
      </w:r>
      <w:r w:rsidRPr="005F3A33">
        <w:rPr>
          <w:sz w:val="22"/>
          <w:szCs w:val="22"/>
          <w:lang w:val="sk-SK"/>
        </w:rPr>
        <w:t>amid v porovnaní s</w:t>
      </w:r>
      <w:r w:rsidR="00F00682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 xml:space="preserve">33,3 % v skupine užívajúcej placebo. </w:t>
      </w:r>
    </w:p>
    <w:p w14:paraId="60F481A7" w14:textId="156AA979" w:rsidR="00662729" w:rsidRPr="005F3A33" w:rsidRDefault="00662729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Podľa kvality života hodnotenej na základe dotazníka na zistenie kvality života u pediatrických pacientov (Pediatric Quality of Life Inventory) mali jedinci v skupine užívajúcej lak</w:t>
      </w:r>
      <w:r w:rsidR="002E7C5B" w:rsidRPr="005F3A33">
        <w:rPr>
          <w:sz w:val="22"/>
          <w:szCs w:val="22"/>
          <w:lang w:val="sk-SK"/>
        </w:rPr>
        <w:t>ó</w:t>
      </w:r>
      <w:r w:rsidR="00F00682" w:rsidRPr="005F3A33">
        <w:rPr>
          <w:sz w:val="22"/>
          <w:szCs w:val="22"/>
          <w:lang w:val="sk-SK"/>
        </w:rPr>
        <w:t>z</w:t>
      </w:r>
      <w:r w:rsidRPr="005F3A33">
        <w:rPr>
          <w:sz w:val="22"/>
          <w:szCs w:val="22"/>
          <w:lang w:val="sk-SK"/>
        </w:rPr>
        <w:t>amid aj v skupine užívajúcej placebo podobnú a stabilnú kvalitu života spojenú so zdravím (health-related quality of life) počas celého obdobia liečby.</w:t>
      </w:r>
    </w:p>
    <w:p w14:paraId="008925DE" w14:textId="77777777" w:rsidR="008815AA" w:rsidRPr="005F3A33" w:rsidRDefault="008815AA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5BD244E5" w14:textId="77777777" w:rsidR="0004648C" w:rsidRPr="005F3A33" w:rsidRDefault="0004648C" w:rsidP="005F3A33">
      <w:pPr>
        <w:pStyle w:val="Styl2"/>
        <w:spacing w:before="0"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Farmakokinetické vlastnosti</w:t>
      </w:r>
    </w:p>
    <w:p w14:paraId="60507A09" w14:textId="77777777" w:rsidR="003007E3" w:rsidRPr="005F3A33" w:rsidRDefault="003007E3" w:rsidP="005F3A33">
      <w:pPr>
        <w:pStyle w:val="Styl3"/>
        <w:spacing w:after="0"/>
        <w:rPr>
          <w:sz w:val="22"/>
          <w:szCs w:val="22"/>
          <w:lang w:val="sk-SK"/>
        </w:rPr>
      </w:pPr>
    </w:p>
    <w:p w14:paraId="2CA9E494" w14:textId="77777777" w:rsidR="0004648C" w:rsidRPr="005F3A33" w:rsidRDefault="0004648C" w:rsidP="005F3A33">
      <w:pPr>
        <w:pStyle w:val="Styl3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Absorpcia</w:t>
      </w:r>
    </w:p>
    <w:p w14:paraId="0CB2BE03" w14:textId="7E4FE0F1" w:rsidR="0004648C" w:rsidRPr="005F3A33" w:rsidRDefault="00653D92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Pr="005F3A33">
        <w:rPr>
          <w:sz w:val="22"/>
          <w:szCs w:val="22"/>
          <w:lang w:val="sk-SK"/>
        </w:rPr>
        <w:t>zam</w:t>
      </w:r>
      <w:r w:rsidR="0004648C" w:rsidRPr="005F3A33">
        <w:rPr>
          <w:sz w:val="22"/>
          <w:szCs w:val="22"/>
          <w:lang w:val="sk-SK"/>
        </w:rPr>
        <w:t>id sa rýchlo</w:t>
      </w:r>
      <w:r w:rsidR="00E26E58" w:rsidRPr="005F3A33">
        <w:rPr>
          <w:sz w:val="22"/>
          <w:szCs w:val="22"/>
          <w:lang w:val="sk-SK"/>
        </w:rPr>
        <w:t xml:space="preserve"> a </w:t>
      </w:r>
      <w:r w:rsidR="0004648C" w:rsidRPr="005F3A33">
        <w:rPr>
          <w:sz w:val="22"/>
          <w:szCs w:val="22"/>
          <w:lang w:val="sk-SK"/>
        </w:rPr>
        <w:t xml:space="preserve">kompletne vstrebáva po perorálnom podaní. Perorálna biologická dostupnosť </w:t>
      </w:r>
      <w:r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Pr="005F3A33">
        <w:rPr>
          <w:sz w:val="22"/>
          <w:szCs w:val="22"/>
          <w:lang w:val="sk-SK"/>
        </w:rPr>
        <w:t>zam</w:t>
      </w:r>
      <w:r w:rsidR="0004648C" w:rsidRPr="005F3A33">
        <w:rPr>
          <w:sz w:val="22"/>
          <w:szCs w:val="22"/>
          <w:lang w:val="sk-SK"/>
        </w:rPr>
        <w:t>idu vo forme tabliet je približne 100</w:t>
      </w:r>
      <w:r w:rsidR="001E36E1" w:rsidRPr="005F3A33">
        <w:rPr>
          <w:sz w:val="22"/>
          <w:szCs w:val="22"/>
          <w:lang w:val="sk-SK"/>
        </w:rPr>
        <w:t> %</w:t>
      </w:r>
      <w:r w:rsidR="0004648C" w:rsidRPr="005F3A33">
        <w:rPr>
          <w:sz w:val="22"/>
          <w:szCs w:val="22"/>
          <w:lang w:val="sk-SK"/>
        </w:rPr>
        <w:t>. Po perorálnom podaní dochádza</w:t>
      </w:r>
      <w:r w:rsidR="00E26E58" w:rsidRPr="005F3A33">
        <w:rPr>
          <w:sz w:val="22"/>
          <w:szCs w:val="22"/>
          <w:lang w:val="sk-SK"/>
        </w:rPr>
        <w:t xml:space="preserve"> k </w:t>
      </w:r>
      <w:r w:rsidR="0004648C" w:rsidRPr="005F3A33">
        <w:rPr>
          <w:sz w:val="22"/>
          <w:szCs w:val="22"/>
          <w:lang w:val="sk-SK"/>
        </w:rPr>
        <w:t xml:space="preserve">prudkému nárastu plazmatických koncentrácii nezmeneného </w:t>
      </w:r>
      <w:r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Pr="005F3A33">
        <w:rPr>
          <w:sz w:val="22"/>
          <w:szCs w:val="22"/>
          <w:lang w:val="sk-SK"/>
        </w:rPr>
        <w:t>zam</w:t>
      </w:r>
      <w:r w:rsidR="0004648C" w:rsidRPr="005F3A33">
        <w:rPr>
          <w:sz w:val="22"/>
          <w:szCs w:val="22"/>
          <w:lang w:val="sk-SK"/>
        </w:rPr>
        <w:t>idu, pričom C</w:t>
      </w:r>
      <w:r w:rsidR="0004648C" w:rsidRPr="005F3A33">
        <w:rPr>
          <w:sz w:val="22"/>
          <w:szCs w:val="22"/>
          <w:vertAlign w:val="subscript"/>
          <w:lang w:val="sk-SK"/>
        </w:rPr>
        <w:t>max</w:t>
      </w:r>
      <w:r w:rsidR="0004648C" w:rsidRPr="005F3A33">
        <w:rPr>
          <w:sz w:val="22"/>
          <w:szCs w:val="22"/>
          <w:lang w:val="sk-SK"/>
        </w:rPr>
        <w:t xml:space="preserve"> sa dosahuje približne 0,5 až 4</w:t>
      </w:r>
      <w:r w:rsidR="006979CF" w:rsidRPr="005F3A33">
        <w:rPr>
          <w:sz w:val="22"/>
          <w:szCs w:val="22"/>
          <w:lang w:val="sk-SK"/>
        </w:rPr>
        <w:t> </w:t>
      </w:r>
      <w:r w:rsidR="0004648C" w:rsidRPr="005F3A33">
        <w:rPr>
          <w:sz w:val="22"/>
          <w:szCs w:val="22"/>
          <w:lang w:val="sk-SK"/>
        </w:rPr>
        <w:t>hodiny po podaní dávky. Príjem potravy nemá vplyv na rýchlosť</w:t>
      </w:r>
      <w:r w:rsidR="00E26E58" w:rsidRPr="005F3A33">
        <w:rPr>
          <w:sz w:val="22"/>
          <w:szCs w:val="22"/>
          <w:lang w:val="sk-SK"/>
        </w:rPr>
        <w:t xml:space="preserve"> a </w:t>
      </w:r>
      <w:r w:rsidR="0004648C" w:rsidRPr="005F3A33">
        <w:rPr>
          <w:sz w:val="22"/>
          <w:szCs w:val="22"/>
          <w:lang w:val="sk-SK"/>
        </w:rPr>
        <w:t>mieru absorpcie.</w:t>
      </w:r>
    </w:p>
    <w:p w14:paraId="0A66A5A2" w14:textId="77777777" w:rsidR="003007E3" w:rsidRPr="005F3A33" w:rsidRDefault="003007E3" w:rsidP="005F3A33">
      <w:pPr>
        <w:pStyle w:val="Styl3"/>
        <w:spacing w:after="0"/>
        <w:rPr>
          <w:sz w:val="22"/>
          <w:szCs w:val="22"/>
          <w:lang w:val="sk-SK"/>
        </w:rPr>
      </w:pPr>
    </w:p>
    <w:p w14:paraId="40302E11" w14:textId="77777777" w:rsidR="0004648C" w:rsidRPr="005F3A33" w:rsidRDefault="0004648C" w:rsidP="005F3A33">
      <w:pPr>
        <w:pStyle w:val="Styl3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Distribúcia</w:t>
      </w:r>
    </w:p>
    <w:p w14:paraId="136405C4" w14:textId="59757AAE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 xml:space="preserve">Distribučný objem je približne 0,6 l/kg.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 sa viaže na bielkoviny plazmy</w:t>
      </w:r>
      <w:r w:rsidR="00E26E58" w:rsidRPr="005F3A33">
        <w:rPr>
          <w:sz w:val="22"/>
          <w:szCs w:val="22"/>
          <w:lang w:val="sk-SK"/>
        </w:rPr>
        <w:t xml:space="preserve"> v </w:t>
      </w:r>
      <w:r w:rsidRPr="005F3A33">
        <w:rPr>
          <w:sz w:val="22"/>
          <w:szCs w:val="22"/>
          <w:lang w:val="sk-SK"/>
        </w:rPr>
        <w:t>množstve menšom ako 15</w:t>
      </w:r>
      <w:r w:rsidR="001E36E1" w:rsidRPr="005F3A33">
        <w:rPr>
          <w:sz w:val="22"/>
          <w:szCs w:val="22"/>
          <w:lang w:val="sk-SK"/>
        </w:rPr>
        <w:t> %</w:t>
      </w:r>
      <w:r w:rsidRPr="005F3A33">
        <w:rPr>
          <w:sz w:val="22"/>
          <w:szCs w:val="22"/>
          <w:lang w:val="sk-SK"/>
        </w:rPr>
        <w:t>.</w:t>
      </w:r>
    </w:p>
    <w:p w14:paraId="1EECDCB8" w14:textId="77777777" w:rsidR="003007E3" w:rsidRPr="005F3A33" w:rsidRDefault="003007E3" w:rsidP="005F3A33">
      <w:pPr>
        <w:pStyle w:val="Styl3"/>
        <w:spacing w:after="0"/>
        <w:rPr>
          <w:sz w:val="22"/>
          <w:szCs w:val="22"/>
          <w:lang w:val="sk-SK"/>
        </w:rPr>
      </w:pPr>
    </w:p>
    <w:p w14:paraId="7F3DDD88" w14:textId="77777777" w:rsidR="0004648C" w:rsidRPr="005F3A33" w:rsidRDefault="0004648C" w:rsidP="005F3A33">
      <w:pPr>
        <w:pStyle w:val="Styl3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Biotransformácia</w:t>
      </w:r>
    </w:p>
    <w:p w14:paraId="0368A67E" w14:textId="3FA990A2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95</w:t>
      </w:r>
      <w:r w:rsidR="001E36E1" w:rsidRPr="005F3A33">
        <w:rPr>
          <w:sz w:val="22"/>
          <w:szCs w:val="22"/>
          <w:lang w:val="sk-SK"/>
        </w:rPr>
        <w:t> %</w:t>
      </w:r>
      <w:r w:rsidRPr="005F3A33">
        <w:rPr>
          <w:sz w:val="22"/>
          <w:szCs w:val="22"/>
          <w:lang w:val="sk-SK"/>
        </w:rPr>
        <w:t xml:space="preserve"> dávky sa vylučuje močom ako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 alebo</w:t>
      </w:r>
      <w:r w:rsidR="00E26E58" w:rsidRPr="005F3A33">
        <w:rPr>
          <w:sz w:val="22"/>
          <w:szCs w:val="22"/>
          <w:lang w:val="sk-SK"/>
        </w:rPr>
        <w:t xml:space="preserve"> v </w:t>
      </w:r>
      <w:r w:rsidRPr="005F3A33">
        <w:rPr>
          <w:sz w:val="22"/>
          <w:szCs w:val="22"/>
          <w:lang w:val="sk-SK"/>
        </w:rPr>
        <w:t xml:space="preserve">podobe metabolitov. Metabolizmus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idu nebol kompletne popísaný.</w:t>
      </w:r>
    </w:p>
    <w:p w14:paraId="61A5AE84" w14:textId="77777777" w:rsidR="00825DD8" w:rsidRPr="005F3A33" w:rsidRDefault="00825DD8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60C7DB74" w14:textId="671E73D6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 xml:space="preserve">Hlavnou látkou vylúčenou močom je nezmenený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 (približne 40</w:t>
      </w:r>
      <w:r w:rsidR="001E36E1" w:rsidRPr="005F3A33">
        <w:rPr>
          <w:sz w:val="22"/>
          <w:szCs w:val="22"/>
          <w:lang w:val="sk-SK"/>
        </w:rPr>
        <w:t> %</w:t>
      </w:r>
      <w:r w:rsidRPr="005F3A33">
        <w:rPr>
          <w:sz w:val="22"/>
          <w:szCs w:val="22"/>
          <w:lang w:val="sk-SK"/>
        </w:rPr>
        <w:t xml:space="preserve"> dávky)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jeho O</w:t>
      </w:r>
      <w:r w:rsidR="006979CF" w:rsidRPr="005F3A33">
        <w:rPr>
          <w:sz w:val="22"/>
          <w:szCs w:val="22"/>
          <w:lang w:val="sk-SK"/>
        </w:rPr>
        <w:noBreakHyphen/>
      </w:r>
      <w:r w:rsidRPr="005F3A33">
        <w:rPr>
          <w:sz w:val="22"/>
          <w:szCs w:val="22"/>
          <w:lang w:val="sk-SK"/>
        </w:rPr>
        <w:t>desmetyl metabolit (menej ako 30</w:t>
      </w:r>
      <w:r w:rsidR="001E36E1" w:rsidRPr="005F3A33">
        <w:rPr>
          <w:sz w:val="22"/>
          <w:szCs w:val="22"/>
          <w:lang w:val="sk-SK"/>
        </w:rPr>
        <w:t> %</w:t>
      </w:r>
      <w:r w:rsidRPr="005F3A33">
        <w:rPr>
          <w:sz w:val="22"/>
          <w:szCs w:val="22"/>
          <w:lang w:val="sk-SK"/>
        </w:rPr>
        <w:t>).</w:t>
      </w:r>
    </w:p>
    <w:p w14:paraId="2C24F4A4" w14:textId="77777777" w:rsidR="00825DD8" w:rsidRPr="005F3A33" w:rsidRDefault="00825DD8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6E3AED5F" w14:textId="22F6A3D7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Polárna frakcia považovaná za deriváty serínu zodpovedá asi 20</w:t>
      </w:r>
      <w:r w:rsidR="001E36E1" w:rsidRPr="005F3A33">
        <w:rPr>
          <w:sz w:val="22"/>
          <w:szCs w:val="22"/>
          <w:lang w:val="sk-SK"/>
        </w:rPr>
        <w:t> %</w:t>
      </w:r>
      <w:r w:rsidRPr="005F3A33">
        <w:rPr>
          <w:sz w:val="22"/>
          <w:szCs w:val="22"/>
          <w:lang w:val="sk-SK"/>
        </w:rPr>
        <w:t xml:space="preserve"> množstva</w:t>
      </w:r>
      <w:r w:rsidR="00E26E58" w:rsidRPr="005F3A33">
        <w:rPr>
          <w:sz w:val="22"/>
          <w:szCs w:val="22"/>
          <w:lang w:val="sk-SK"/>
        </w:rPr>
        <w:t xml:space="preserve"> v </w:t>
      </w:r>
      <w:r w:rsidRPr="005F3A33">
        <w:rPr>
          <w:sz w:val="22"/>
          <w:szCs w:val="22"/>
          <w:lang w:val="sk-SK"/>
        </w:rPr>
        <w:t>moči, ale</w:t>
      </w:r>
      <w:r w:rsidR="00E26E58" w:rsidRPr="005F3A33">
        <w:rPr>
          <w:sz w:val="22"/>
          <w:szCs w:val="22"/>
          <w:lang w:val="sk-SK"/>
        </w:rPr>
        <w:t xml:space="preserve"> u </w:t>
      </w:r>
      <w:r w:rsidRPr="005F3A33">
        <w:rPr>
          <w:sz w:val="22"/>
          <w:szCs w:val="22"/>
          <w:lang w:val="sk-SK"/>
        </w:rPr>
        <w:t>niektorých pacientov bola zistená</w:t>
      </w:r>
      <w:r w:rsidR="00E26E58" w:rsidRPr="005F3A33">
        <w:rPr>
          <w:sz w:val="22"/>
          <w:szCs w:val="22"/>
          <w:lang w:val="sk-SK"/>
        </w:rPr>
        <w:t xml:space="preserve"> v </w:t>
      </w:r>
      <w:r w:rsidRPr="005F3A33">
        <w:rPr>
          <w:sz w:val="22"/>
          <w:szCs w:val="22"/>
          <w:lang w:val="sk-SK"/>
        </w:rPr>
        <w:t>plazme iba</w:t>
      </w:r>
      <w:r w:rsidR="00E26E58" w:rsidRPr="005F3A33">
        <w:rPr>
          <w:sz w:val="22"/>
          <w:szCs w:val="22"/>
          <w:lang w:val="sk-SK"/>
        </w:rPr>
        <w:t xml:space="preserve"> v </w:t>
      </w:r>
      <w:r w:rsidRPr="005F3A33">
        <w:rPr>
          <w:sz w:val="22"/>
          <w:szCs w:val="22"/>
          <w:lang w:val="sk-SK"/>
        </w:rPr>
        <w:t>malých množstvách (0</w:t>
      </w:r>
      <w:r w:rsidR="00D773E0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–</w:t>
      </w:r>
      <w:r w:rsidR="00D773E0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2</w:t>
      </w:r>
      <w:r w:rsidR="001E36E1" w:rsidRPr="005F3A33">
        <w:rPr>
          <w:sz w:val="22"/>
          <w:szCs w:val="22"/>
          <w:lang w:val="sk-SK"/>
        </w:rPr>
        <w:t> %</w:t>
      </w:r>
      <w:r w:rsidRPr="005F3A33">
        <w:rPr>
          <w:sz w:val="22"/>
          <w:szCs w:val="22"/>
          <w:lang w:val="sk-SK"/>
        </w:rPr>
        <w:t>).</w:t>
      </w:r>
      <w:r w:rsidR="00E26E58" w:rsidRPr="005F3A33">
        <w:rPr>
          <w:sz w:val="22"/>
          <w:szCs w:val="22"/>
          <w:lang w:val="sk-SK"/>
        </w:rPr>
        <w:t xml:space="preserve"> v </w:t>
      </w:r>
      <w:r w:rsidRPr="005F3A33">
        <w:rPr>
          <w:sz w:val="22"/>
          <w:szCs w:val="22"/>
          <w:lang w:val="sk-SK"/>
        </w:rPr>
        <w:t>moči boli dokázané aj menšie množstvá (0,5</w:t>
      </w:r>
      <w:r w:rsidR="00D773E0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–</w:t>
      </w:r>
      <w:r w:rsidR="00D773E0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2</w:t>
      </w:r>
      <w:r w:rsidR="001E36E1" w:rsidRPr="005F3A33">
        <w:rPr>
          <w:sz w:val="22"/>
          <w:szCs w:val="22"/>
          <w:lang w:val="sk-SK"/>
        </w:rPr>
        <w:t> %</w:t>
      </w:r>
      <w:r w:rsidRPr="005F3A33">
        <w:rPr>
          <w:sz w:val="22"/>
          <w:szCs w:val="22"/>
          <w:lang w:val="sk-SK"/>
        </w:rPr>
        <w:t>) ďalších metabolitov.</w:t>
      </w:r>
    </w:p>
    <w:p w14:paraId="20CA06A1" w14:textId="77777777" w:rsidR="00825DD8" w:rsidRPr="005F3A33" w:rsidRDefault="00825DD8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65B1357E" w14:textId="2C88DBB3" w:rsidR="0004648C" w:rsidRPr="005F3A33" w:rsidRDefault="00D1581E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rStyle w:val="Bacil"/>
          <w:sz w:val="22"/>
          <w:szCs w:val="22"/>
          <w:lang w:val="sk-SK"/>
        </w:rPr>
        <w:t>In vitro</w:t>
      </w:r>
      <w:r w:rsidR="0004648C" w:rsidRPr="005F3A33">
        <w:rPr>
          <w:sz w:val="22"/>
          <w:szCs w:val="22"/>
          <w:lang w:val="sk-SK"/>
        </w:rPr>
        <w:t xml:space="preserve"> údaje ukazujú, že CYP2C9, CYP2C19</w:t>
      </w:r>
      <w:r w:rsidR="00E26E58" w:rsidRPr="005F3A33">
        <w:rPr>
          <w:sz w:val="22"/>
          <w:szCs w:val="22"/>
          <w:lang w:val="sk-SK"/>
        </w:rPr>
        <w:t xml:space="preserve"> a </w:t>
      </w:r>
      <w:r w:rsidR="0004648C" w:rsidRPr="005F3A33">
        <w:rPr>
          <w:sz w:val="22"/>
          <w:szCs w:val="22"/>
          <w:lang w:val="sk-SK"/>
        </w:rPr>
        <w:t xml:space="preserve">CYP3A4 sú schopné katalyzovať tvorbu O-desmetyl metabolitu, </w:t>
      </w:r>
      <w:r w:rsidRPr="005F3A33">
        <w:rPr>
          <w:rStyle w:val="Bacil"/>
          <w:sz w:val="22"/>
          <w:szCs w:val="22"/>
          <w:lang w:val="sk-SK"/>
        </w:rPr>
        <w:t>in vivo</w:t>
      </w:r>
      <w:r w:rsidR="0004648C" w:rsidRPr="005F3A33">
        <w:rPr>
          <w:sz w:val="22"/>
          <w:szCs w:val="22"/>
          <w:lang w:val="sk-SK"/>
        </w:rPr>
        <w:t xml:space="preserve"> sa však hlavný prispievajúci izoenzým nepotvrdil. Nebol pozorovaný žiadny klinicky významný rozdiel</w:t>
      </w:r>
      <w:r w:rsidR="00E26E58" w:rsidRPr="005F3A33">
        <w:rPr>
          <w:sz w:val="22"/>
          <w:szCs w:val="22"/>
          <w:lang w:val="sk-SK"/>
        </w:rPr>
        <w:t xml:space="preserve"> v </w:t>
      </w:r>
      <w:r w:rsidR="0004648C" w:rsidRPr="005F3A33">
        <w:rPr>
          <w:sz w:val="22"/>
          <w:szCs w:val="22"/>
          <w:lang w:val="sk-SK"/>
        </w:rPr>
        <w:t xml:space="preserve">hladinách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="0004648C" w:rsidRPr="005F3A33">
        <w:rPr>
          <w:sz w:val="22"/>
          <w:szCs w:val="22"/>
          <w:lang w:val="sk-SK"/>
        </w:rPr>
        <w:t>idu pri porovnaní jeho farmakokinetických parametrov</w:t>
      </w:r>
      <w:r w:rsidR="00E26E58" w:rsidRPr="005F3A33">
        <w:rPr>
          <w:sz w:val="22"/>
          <w:szCs w:val="22"/>
          <w:lang w:val="sk-SK"/>
        </w:rPr>
        <w:t xml:space="preserve"> u </w:t>
      </w:r>
      <w:r w:rsidR="0004648C" w:rsidRPr="005F3A33">
        <w:rPr>
          <w:sz w:val="22"/>
          <w:szCs w:val="22"/>
          <w:lang w:val="sk-SK"/>
        </w:rPr>
        <w:t>extenzívne metabolizujúcich subjektov (EM,</w:t>
      </w:r>
      <w:r w:rsidR="00E26E58" w:rsidRPr="005F3A33">
        <w:rPr>
          <w:sz w:val="22"/>
          <w:szCs w:val="22"/>
          <w:lang w:val="sk-SK"/>
        </w:rPr>
        <w:t xml:space="preserve"> s </w:t>
      </w:r>
      <w:r w:rsidR="0004648C" w:rsidRPr="005F3A33">
        <w:rPr>
          <w:sz w:val="22"/>
          <w:szCs w:val="22"/>
          <w:lang w:val="sk-SK"/>
        </w:rPr>
        <w:t>funkčným CYP2C19)</w:t>
      </w:r>
      <w:r w:rsidR="00E26E58" w:rsidRPr="005F3A33">
        <w:rPr>
          <w:sz w:val="22"/>
          <w:szCs w:val="22"/>
          <w:lang w:val="sk-SK"/>
        </w:rPr>
        <w:t xml:space="preserve"> a </w:t>
      </w:r>
      <w:r w:rsidR="0004648C" w:rsidRPr="005F3A33">
        <w:rPr>
          <w:sz w:val="22"/>
          <w:szCs w:val="22"/>
          <w:lang w:val="sk-SK"/>
        </w:rPr>
        <w:t>slabo metabolizujúcich subjektov (PM,</w:t>
      </w:r>
      <w:r w:rsidR="00E26E58" w:rsidRPr="005F3A33">
        <w:rPr>
          <w:sz w:val="22"/>
          <w:szCs w:val="22"/>
          <w:lang w:val="sk-SK"/>
        </w:rPr>
        <w:t xml:space="preserve"> s </w:t>
      </w:r>
      <w:r w:rsidR="0004648C" w:rsidRPr="005F3A33">
        <w:rPr>
          <w:sz w:val="22"/>
          <w:szCs w:val="22"/>
          <w:lang w:val="sk-SK"/>
        </w:rPr>
        <w:t>chýbajúcim funkčným CYP2C19). Okrem toho štúdie interakcií</w:t>
      </w:r>
      <w:r w:rsidR="00E26E58" w:rsidRPr="005F3A33">
        <w:rPr>
          <w:sz w:val="22"/>
          <w:szCs w:val="22"/>
          <w:lang w:val="sk-SK"/>
        </w:rPr>
        <w:t xml:space="preserve"> s </w:t>
      </w:r>
      <w:r w:rsidR="0004648C" w:rsidRPr="005F3A33">
        <w:rPr>
          <w:sz w:val="22"/>
          <w:szCs w:val="22"/>
          <w:lang w:val="sk-SK"/>
        </w:rPr>
        <w:t>omeprazolom (inhibítor CYP2C19) nepreukázali žiadne klinicky významné zmeny</w:t>
      </w:r>
      <w:r w:rsidR="00E26E58" w:rsidRPr="005F3A33">
        <w:rPr>
          <w:sz w:val="22"/>
          <w:szCs w:val="22"/>
          <w:lang w:val="sk-SK"/>
        </w:rPr>
        <w:t xml:space="preserve"> v </w:t>
      </w:r>
      <w:r w:rsidR="0004648C" w:rsidRPr="005F3A33">
        <w:rPr>
          <w:sz w:val="22"/>
          <w:szCs w:val="22"/>
          <w:lang w:val="sk-SK"/>
        </w:rPr>
        <w:t xml:space="preserve">plazmatických koncentráciách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="0004648C" w:rsidRPr="005F3A33">
        <w:rPr>
          <w:sz w:val="22"/>
          <w:szCs w:val="22"/>
          <w:lang w:val="sk-SK"/>
        </w:rPr>
        <w:t>idu, naznačujúc tak malú významnosť tejto metabolickej dráhy. Plazmatická koncentrácia O</w:t>
      </w:r>
      <w:r w:rsidR="006979CF" w:rsidRPr="005F3A33">
        <w:rPr>
          <w:sz w:val="22"/>
          <w:szCs w:val="22"/>
          <w:lang w:val="sk-SK"/>
        </w:rPr>
        <w:noBreakHyphen/>
      </w:r>
      <w:r w:rsidR="0004648C" w:rsidRPr="005F3A33">
        <w:rPr>
          <w:sz w:val="22"/>
          <w:szCs w:val="22"/>
          <w:lang w:val="sk-SK"/>
        </w:rPr>
        <w:t>desmetyl-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="0004648C" w:rsidRPr="005F3A33">
        <w:rPr>
          <w:sz w:val="22"/>
          <w:szCs w:val="22"/>
          <w:lang w:val="sk-SK"/>
        </w:rPr>
        <w:t>idu predstavuje približne 15</w:t>
      </w:r>
      <w:r w:rsidR="001E36E1" w:rsidRPr="005F3A33">
        <w:rPr>
          <w:sz w:val="22"/>
          <w:szCs w:val="22"/>
          <w:lang w:val="sk-SK"/>
        </w:rPr>
        <w:t> %</w:t>
      </w:r>
      <w:r w:rsidR="0004648C" w:rsidRPr="005F3A33">
        <w:rPr>
          <w:sz w:val="22"/>
          <w:szCs w:val="22"/>
          <w:lang w:val="sk-SK"/>
        </w:rPr>
        <w:t xml:space="preserve"> koncentrácie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="0004648C" w:rsidRPr="005F3A33">
        <w:rPr>
          <w:sz w:val="22"/>
          <w:szCs w:val="22"/>
          <w:lang w:val="sk-SK"/>
        </w:rPr>
        <w:t>idu</w:t>
      </w:r>
      <w:r w:rsidR="00E26E58" w:rsidRPr="005F3A33">
        <w:rPr>
          <w:sz w:val="22"/>
          <w:szCs w:val="22"/>
          <w:lang w:val="sk-SK"/>
        </w:rPr>
        <w:t xml:space="preserve"> v </w:t>
      </w:r>
      <w:r w:rsidR="0004648C" w:rsidRPr="005F3A33">
        <w:rPr>
          <w:sz w:val="22"/>
          <w:szCs w:val="22"/>
          <w:lang w:val="sk-SK"/>
        </w:rPr>
        <w:t>plazme. Tento hlavný metabolit nemá žiadnu známu farmakologickú aktivitu.</w:t>
      </w:r>
    </w:p>
    <w:p w14:paraId="7FDC4067" w14:textId="77777777" w:rsidR="003007E3" w:rsidRPr="005F3A33" w:rsidRDefault="003007E3" w:rsidP="005F3A33">
      <w:pPr>
        <w:pStyle w:val="Styl3"/>
        <w:spacing w:after="0"/>
        <w:rPr>
          <w:sz w:val="22"/>
          <w:szCs w:val="22"/>
          <w:lang w:val="sk-SK"/>
        </w:rPr>
      </w:pPr>
    </w:p>
    <w:p w14:paraId="5A5E16D6" w14:textId="77777777" w:rsidR="0004648C" w:rsidRPr="005F3A33" w:rsidRDefault="0004648C" w:rsidP="005F3A33">
      <w:pPr>
        <w:pStyle w:val="Styl3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Eliminácia</w:t>
      </w:r>
    </w:p>
    <w:p w14:paraId="669EF771" w14:textId="364869B2" w:rsidR="0004648C" w:rsidRPr="005F3A33" w:rsidRDefault="00653D92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Pr="005F3A33">
        <w:rPr>
          <w:sz w:val="22"/>
          <w:szCs w:val="22"/>
          <w:lang w:val="sk-SK"/>
        </w:rPr>
        <w:t>zam</w:t>
      </w:r>
      <w:r w:rsidR="0004648C" w:rsidRPr="005F3A33">
        <w:rPr>
          <w:sz w:val="22"/>
          <w:szCs w:val="22"/>
          <w:lang w:val="sk-SK"/>
        </w:rPr>
        <w:t>id je zo systémovej cirkulácie primárne eliminovaný renálnou exkréciou</w:t>
      </w:r>
      <w:r w:rsidR="00E26E58" w:rsidRPr="005F3A33">
        <w:rPr>
          <w:sz w:val="22"/>
          <w:szCs w:val="22"/>
          <w:lang w:val="sk-SK"/>
        </w:rPr>
        <w:t xml:space="preserve"> a </w:t>
      </w:r>
      <w:r w:rsidR="0004648C" w:rsidRPr="005F3A33">
        <w:rPr>
          <w:sz w:val="22"/>
          <w:szCs w:val="22"/>
          <w:lang w:val="sk-SK"/>
        </w:rPr>
        <w:t>biotransformáciou. Po perorá</w:t>
      </w:r>
      <w:r w:rsidR="005E4A8E" w:rsidRPr="005F3A33">
        <w:rPr>
          <w:sz w:val="22"/>
          <w:szCs w:val="22"/>
          <w:lang w:val="sk-SK"/>
        </w:rPr>
        <w:t>lnom</w:t>
      </w:r>
      <w:r w:rsidR="00E26E58" w:rsidRPr="005F3A33">
        <w:rPr>
          <w:sz w:val="22"/>
          <w:szCs w:val="22"/>
          <w:lang w:val="sk-SK"/>
        </w:rPr>
        <w:t xml:space="preserve"> a </w:t>
      </w:r>
      <w:r w:rsidR="005E4A8E" w:rsidRPr="005F3A33">
        <w:rPr>
          <w:sz w:val="22"/>
          <w:szCs w:val="22"/>
          <w:lang w:val="sk-SK"/>
        </w:rPr>
        <w:t xml:space="preserve">intravenóznom podaní </w:t>
      </w:r>
      <w:r w:rsidR="0004648C" w:rsidRPr="005F3A33">
        <w:rPr>
          <w:sz w:val="22"/>
          <w:szCs w:val="22"/>
          <w:lang w:val="sk-SK"/>
        </w:rPr>
        <w:t xml:space="preserve">rádioaktívne značeného </w:t>
      </w:r>
      <w:r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Pr="005F3A33">
        <w:rPr>
          <w:sz w:val="22"/>
          <w:szCs w:val="22"/>
          <w:lang w:val="sk-SK"/>
        </w:rPr>
        <w:t>zam</w:t>
      </w:r>
      <w:r w:rsidR="0004648C" w:rsidRPr="005F3A33">
        <w:rPr>
          <w:sz w:val="22"/>
          <w:szCs w:val="22"/>
          <w:lang w:val="sk-SK"/>
        </w:rPr>
        <w:t>idu bolo približne 95</w:t>
      </w:r>
      <w:r w:rsidR="001E36E1" w:rsidRPr="005F3A33">
        <w:rPr>
          <w:sz w:val="22"/>
          <w:szCs w:val="22"/>
          <w:lang w:val="sk-SK"/>
        </w:rPr>
        <w:t> %</w:t>
      </w:r>
      <w:r w:rsidR="0004648C" w:rsidRPr="005F3A33">
        <w:rPr>
          <w:sz w:val="22"/>
          <w:szCs w:val="22"/>
          <w:lang w:val="sk-SK"/>
        </w:rPr>
        <w:t xml:space="preserve"> rádioaktivity nájdenej</w:t>
      </w:r>
      <w:r w:rsidR="00E26E58" w:rsidRPr="005F3A33">
        <w:rPr>
          <w:sz w:val="22"/>
          <w:szCs w:val="22"/>
          <w:lang w:val="sk-SK"/>
        </w:rPr>
        <w:t xml:space="preserve"> v </w:t>
      </w:r>
      <w:r w:rsidR="0004648C" w:rsidRPr="005F3A33">
        <w:rPr>
          <w:sz w:val="22"/>
          <w:szCs w:val="22"/>
          <w:lang w:val="sk-SK"/>
        </w:rPr>
        <w:t>moči</w:t>
      </w:r>
      <w:r w:rsidR="00E26E58" w:rsidRPr="005F3A33">
        <w:rPr>
          <w:sz w:val="22"/>
          <w:szCs w:val="22"/>
          <w:lang w:val="sk-SK"/>
        </w:rPr>
        <w:t xml:space="preserve"> a </w:t>
      </w:r>
      <w:r w:rsidR="0004648C" w:rsidRPr="005F3A33">
        <w:rPr>
          <w:sz w:val="22"/>
          <w:szCs w:val="22"/>
          <w:lang w:val="sk-SK"/>
        </w:rPr>
        <w:t>menej ako 0,5</w:t>
      </w:r>
      <w:r w:rsidR="001E36E1" w:rsidRPr="005F3A33">
        <w:rPr>
          <w:sz w:val="22"/>
          <w:szCs w:val="22"/>
          <w:lang w:val="sk-SK"/>
        </w:rPr>
        <w:t> %</w:t>
      </w:r>
      <w:r w:rsidR="00E26E58" w:rsidRPr="005F3A33">
        <w:rPr>
          <w:sz w:val="22"/>
          <w:szCs w:val="22"/>
          <w:lang w:val="sk-SK"/>
        </w:rPr>
        <w:t xml:space="preserve"> v </w:t>
      </w:r>
      <w:r w:rsidR="0004648C" w:rsidRPr="005F3A33">
        <w:rPr>
          <w:sz w:val="22"/>
          <w:szCs w:val="22"/>
          <w:lang w:val="sk-SK"/>
        </w:rPr>
        <w:t xml:space="preserve">stolici. Eliminačný polčas </w:t>
      </w:r>
      <w:r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Pr="005F3A33">
        <w:rPr>
          <w:sz w:val="22"/>
          <w:szCs w:val="22"/>
          <w:lang w:val="sk-SK"/>
        </w:rPr>
        <w:t>zam</w:t>
      </w:r>
      <w:r w:rsidR="0004648C" w:rsidRPr="005F3A33">
        <w:rPr>
          <w:sz w:val="22"/>
          <w:szCs w:val="22"/>
          <w:lang w:val="sk-SK"/>
        </w:rPr>
        <w:t>idu je približne 13</w:t>
      </w:r>
      <w:r w:rsidR="006979CF" w:rsidRPr="005F3A33">
        <w:rPr>
          <w:sz w:val="22"/>
          <w:szCs w:val="22"/>
          <w:lang w:val="sk-SK"/>
        </w:rPr>
        <w:t> </w:t>
      </w:r>
      <w:r w:rsidR="0004648C" w:rsidRPr="005F3A33">
        <w:rPr>
          <w:sz w:val="22"/>
          <w:szCs w:val="22"/>
          <w:lang w:val="sk-SK"/>
        </w:rPr>
        <w:t>hodín. Farmakokinetické parametre sú závislé na dávke</w:t>
      </w:r>
      <w:r w:rsidR="00E26E58" w:rsidRPr="005F3A33">
        <w:rPr>
          <w:sz w:val="22"/>
          <w:szCs w:val="22"/>
          <w:lang w:val="sk-SK"/>
        </w:rPr>
        <w:t xml:space="preserve"> a </w:t>
      </w:r>
      <w:r w:rsidR="0004648C" w:rsidRPr="005F3A33">
        <w:rPr>
          <w:sz w:val="22"/>
          <w:szCs w:val="22"/>
          <w:lang w:val="sk-SK"/>
        </w:rPr>
        <w:t>sú počas celej doby konštantné,</w:t>
      </w:r>
      <w:r w:rsidR="00E26E58" w:rsidRPr="005F3A33">
        <w:rPr>
          <w:sz w:val="22"/>
          <w:szCs w:val="22"/>
          <w:lang w:val="sk-SK"/>
        </w:rPr>
        <w:t xml:space="preserve"> s </w:t>
      </w:r>
      <w:r w:rsidR="0004648C" w:rsidRPr="005F3A33">
        <w:rPr>
          <w:sz w:val="22"/>
          <w:szCs w:val="22"/>
          <w:lang w:val="sk-SK"/>
        </w:rPr>
        <w:t>nízkou intra-</w:t>
      </w:r>
      <w:r w:rsidR="00E26E58" w:rsidRPr="005F3A33">
        <w:rPr>
          <w:sz w:val="22"/>
          <w:szCs w:val="22"/>
          <w:lang w:val="sk-SK"/>
        </w:rPr>
        <w:t xml:space="preserve"> a </w:t>
      </w:r>
      <w:r w:rsidR="0004648C" w:rsidRPr="005F3A33">
        <w:rPr>
          <w:sz w:val="22"/>
          <w:szCs w:val="22"/>
          <w:lang w:val="sk-SK"/>
        </w:rPr>
        <w:t>interindividuálnou variabilitou. Pri podávaní dvakrát denne boli dosiahnuté rovnovážne hladiny</w:t>
      </w:r>
      <w:r w:rsidR="00E26E58" w:rsidRPr="005F3A33">
        <w:rPr>
          <w:sz w:val="22"/>
          <w:szCs w:val="22"/>
          <w:lang w:val="sk-SK"/>
        </w:rPr>
        <w:t xml:space="preserve"> v </w:t>
      </w:r>
      <w:r w:rsidR="0004648C" w:rsidRPr="005F3A33">
        <w:rPr>
          <w:sz w:val="22"/>
          <w:szCs w:val="22"/>
          <w:lang w:val="sk-SK"/>
        </w:rPr>
        <w:t xml:space="preserve">plazme po uplynutí 3 dní. Plazmatické koncentrácie sa zvyšujú </w:t>
      </w:r>
      <w:r w:rsidR="00D84613" w:rsidRPr="005F3A33">
        <w:rPr>
          <w:sz w:val="22"/>
          <w:szCs w:val="22"/>
          <w:lang w:val="sk-SK"/>
        </w:rPr>
        <w:t>akumulačným faktorom</w:t>
      </w:r>
      <w:r w:rsidR="0004648C" w:rsidRPr="005F3A33">
        <w:rPr>
          <w:sz w:val="22"/>
          <w:szCs w:val="22"/>
          <w:lang w:val="sk-SK"/>
        </w:rPr>
        <w:t xml:space="preserve"> úrovne</w:t>
      </w:r>
      <w:r w:rsidR="00A861CE" w:rsidRPr="005F3A33">
        <w:rPr>
          <w:sz w:val="22"/>
          <w:szCs w:val="22"/>
          <w:lang w:val="sk-SK"/>
        </w:rPr>
        <w:t xml:space="preserve"> približne</w:t>
      </w:r>
      <w:r w:rsidR="0004648C" w:rsidRPr="005F3A33">
        <w:rPr>
          <w:sz w:val="22"/>
          <w:szCs w:val="22"/>
          <w:lang w:val="sk-SK"/>
        </w:rPr>
        <w:t xml:space="preserve"> 2.</w:t>
      </w:r>
    </w:p>
    <w:p w14:paraId="016D1A2C" w14:textId="77777777" w:rsidR="00825DD8" w:rsidRPr="005F3A33" w:rsidRDefault="00825DD8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7B8792DF" w14:textId="3AE56481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 xml:space="preserve">Jednorazová </w:t>
      </w:r>
      <w:r w:rsidR="00A861CE" w:rsidRPr="005F3A33">
        <w:rPr>
          <w:sz w:val="22"/>
          <w:szCs w:val="22"/>
          <w:lang w:val="sk-SK"/>
        </w:rPr>
        <w:t xml:space="preserve">nasycovacia </w:t>
      </w:r>
      <w:r w:rsidRPr="005F3A33">
        <w:rPr>
          <w:sz w:val="22"/>
          <w:szCs w:val="22"/>
          <w:lang w:val="sk-SK"/>
        </w:rPr>
        <w:t>dávka 200</w:t>
      </w:r>
      <w:r w:rsidR="00E26E58" w:rsidRPr="005F3A33">
        <w:rPr>
          <w:sz w:val="22"/>
          <w:szCs w:val="22"/>
          <w:lang w:val="sk-SK"/>
        </w:rPr>
        <w:t> mg</w:t>
      </w:r>
      <w:r w:rsidRPr="005F3A33">
        <w:rPr>
          <w:sz w:val="22"/>
          <w:szCs w:val="22"/>
          <w:lang w:val="sk-SK"/>
        </w:rPr>
        <w:t xml:space="preserve"> sa</w:t>
      </w:r>
      <w:r w:rsidR="00E26E58" w:rsidRPr="005F3A33">
        <w:rPr>
          <w:sz w:val="22"/>
          <w:szCs w:val="22"/>
          <w:lang w:val="sk-SK"/>
        </w:rPr>
        <w:t xml:space="preserve"> v </w:t>
      </w:r>
      <w:r w:rsidRPr="005F3A33">
        <w:rPr>
          <w:sz w:val="22"/>
          <w:szCs w:val="22"/>
          <w:lang w:val="sk-SK"/>
        </w:rPr>
        <w:t>rovnovážnych koncentráciách približuje</w:t>
      </w:r>
      <w:r w:rsidR="00E26E58" w:rsidRPr="005F3A33">
        <w:rPr>
          <w:sz w:val="22"/>
          <w:szCs w:val="22"/>
          <w:lang w:val="sk-SK"/>
        </w:rPr>
        <w:t xml:space="preserve"> k </w:t>
      </w:r>
      <w:r w:rsidRPr="005F3A33">
        <w:rPr>
          <w:sz w:val="22"/>
          <w:szCs w:val="22"/>
          <w:lang w:val="sk-SK"/>
        </w:rPr>
        <w:t>porovnateľnému perorálnemu podávaniu 100</w:t>
      </w:r>
      <w:r w:rsidR="00E26E58" w:rsidRPr="005F3A33">
        <w:rPr>
          <w:sz w:val="22"/>
          <w:szCs w:val="22"/>
          <w:lang w:val="sk-SK"/>
        </w:rPr>
        <w:t> mg</w:t>
      </w:r>
      <w:r w:rsidRPr="005F3A33">
        <w:rPr>
          <w:sz w:val="22"/>
          <w:szCs w:val="22"/>
          <w:lang w:val="sk-SK"/>
        </w:rPr>
        <w:t xml:space="preserve"> dvakrát denne.</w:t>
      </w:r>
    </w:p>
    <w:p w14:paraId="3F9FAD26" w14:textId="77777777" w:rsidR="003007E3" w:rsidRPr="005F3A33" w:rsidRDefault="003007E3" w:rsidP="005F3A33">
      <w:pPr>
        <w:pStyle w:val="Styl3"/>
        <w:spacing w:after="0"/>
        <w:rPr>
          <w:sz w:val="22"/>
          <w:szCs w:val="22"/>
          <w:lang w:val="sk-SK"/>
        </w:rPr>
      </w:pPr>
    </w:p>
    <w:p w14:paraId="6BC25CD9" w14:textId="130BAF41" w:rsidR="003007E3" w:rsidRPr="005F3A33" w:rsidRDefault="0004648C" w:rsidP="005F3A33">
      <w:pPr>
        <w:pStyle w:val="Styl3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Farmakokinetické údaje</w:t>
      </w:r>
      <w:r w:rsidR="00E26E58" w:rsidRPr="005F3A33">
        <w:rPr>
          <w:sz w:val="22"/>
          <w:szCs w:val="22"/>
          <w:lang w:val="sk-SK"/>
        </w:rPr>
        <w:t xml:space="preserve"> u </w:t>
      </w:r>
      <w:r w:rsidRPr="005F3A33">
        <w:rPr>
          <w:sz w:val="22"/>
          <w:szCs w:val="22"/>
          <w:lang w:val="sk-SK"/>
        </w:rPr>
        <w:t>špeciálnych skupín pacientov</w:t>
      </w:r>
    </w:p>
    <w:p w14:paraId="61B9292C" w14:textId="77777777" w:rsidR="0004648C" w:rsidRPr="005F3A33" w:rsidRDefault="0004648C" w:rsidP="005F3A33">
      <w:pPr>
        <w:pStyle w:val="Styl4"/>
        <w:rPr>
          <w:lang w:val="sk-SK"/>
        </w:rPr>
      </w:pPr>
      <w:r w:rsidRPr="005F3A33">
        <w:rPr>
          <w:lang w:val="sk-SK"/>
        </w:rPr>
        <w:t>Pohlavie</w:t>
      </w:r>
    </w:p>
    <w:p w14:paraId="176D575A" w14:textId="424EFF12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 xml:space="preserve">Klinické skúšky ukázali, že pohlavie nemá klinicky významný vplyv na plazmatické koncentrácie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idu.</w:t>
      </w:r>
    </w:p>
    <w:p w14:paraId="1A70ED11" w14:textId="77777777" w:rsidR="003007E3" w:rsidRPr="005F3A33" w:rsidRDefault="003007E3" w:rsidP="005F3A33">
      <w:pPr>
        <w:pStyle w:val="Styl4"/>
        <w:rPr>
          <w:lang w:val="sk-SK"/>
        </w:rPr>
      </w:pPr>
    </w:p>
    <w:p w14:paraId="58BCCD6B" w14:textId="77777777" w:rsidR="0004648C" w:rsidRPr="005F3A33" w:rsidRDefault="0004648C" w:rsidP="005F3A33">
      <w:pPr>
        <w:pStyle w:val="Styl4"/>
        <w:rPr>
          <w:lang w:val="sk-SK"/>
        </w:rPr>
      </w:pPr>
      <w:r w:rsidRPr="005F3A33">
        <w:rPr>
          <w:lang w:val="sk-SK"/>
        </w:rPr>
        <w:t>Porucha funkcie obličiek</w:t>
      </w:r>
    </w:p>
    <w:p w14:paraId="5E2164C6" w14:textId="6B9C20B1" w:rsidR="0004648C" w:rsidRPr="005F3A33" w:rsidRDefault="00E26E58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V </w:t>
      </w:r>
      <w:r w:rsidR="0004648C" w:rsidRPr="005F3A33">
        <w:rPr>
          <w:sz w:val="22"/>
          <w:szCs w:val="22"/>
          <w:lang w:val="sk-SK"/>
        </w:rPr>
        <w:t>porovnaní so zdravými osobami vzrástla AUC</w:t>
      </w:r>
      <w:r w:rsidRPr="005F3A33">
        <w:rPr>
          <w:sz w:val="22"/>
          <w:szCs w:val="22"/>
          <w:lang w:val="sk-SK"/>
        </w:rPr>
        <w:t xml:space="preserve"> u 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="0004648C" w:rsidRPr="005F3A33">
        <w:rPr>
          <w:sz w:val="22"/>
          <w:szCs w:val="22"/>
          <w:lang w:val="sk-SK"/>
        </w:rPr>
        <w:t>idu približne o 30</w:t>
      </w:r>
      <w:r w:rsidR="001E36E1" w:rsidRPr="005F3A33">
        <w:rPr>
          <w:sz w:val="22"/>
          <w:szCs w:val="22"/>
          <w:lang w:val="sk-SK"/>
        </w:rPr>
        <w:t> %</w:t>
      </w:r>
      <w:r w:rsidRPr="005F3A33">
        <w:rPr>
          <w:sz w:val="22"/>
          <w:szCs w:val="22"/>
          <w:lang w:val="sk-SK"/>
        </w:rPr>
        <w:t xml:space="preserve"> u </w:t>
      </w:r>
      <w:r w:rsidR="0004648C" w:rsidRPr="005F3A33">
        <w:rPr>
          <w:sz w:val="22"/>
          <w:szCs w:val="22"/>
          <w:lang w:val="sk-SK"/>
        </w:rPr>
        <w:t>pacientov</w:t>
      </w:r>
      <w:r w:rsidRPr="005F3A33">
        <w:rPr>
          <w:sz w:val="22"/>
          <w:szCs w:val="22"/>
          <w:lang w:val="sk-SK"/>
        </w:rPr>
        <w:t xml:space="preserve"> s </w:t>
      </w:r>
      <w:r w:rsidR="0004648C" w:rsidRPr="005F3A33">
        <w:rPr>
          <w:sz w:val="22"/>
          <w:szCs w:val="22"/>
          <w:lang w:val="sk-SK"/>
        </w:rPr>
        <w:t>miernou</w:t>
      </w:r>
      <w:r w:rsidRPr="005F3A33">
        <w:rPr>
          <w:sz w:val="22"/>
          <w:szCs w:val="22"/>
          <w:lang w:val="sk-SK"/>
        </w:rPr>
        <w:t xml:space="preserve"> a </w:t>
      </w:r>
      <w:r w:rsidR="0004648C" w:rsidRPr="005F3A33">
        <w:rPr>
          <w:sz w:val="22"/>
          <w:szCs w:val="22"/>
          <w:lang w:val="sk-SK"/>
        </w:rPr>
        <w:t xml:space="preserve">stredne </w:t>
      </w:r>
      <w:r w:rsidR="008D77CE" w:rsidRPr="005F3A33">
        <w:rPr>
          <w:sz w:val="22"/>
          <w:szCs w:val="22"/>
          <w:lang w:val="sk-SK"/>
        </w:rPr>
        <w:t xml:space="preserve">závažnou </w:t>
      </w:r>
      <w:r w:rsidR="0004648C" w:rsidRPr="005F3A33">
        <w:rPr>
          <w:sz w:val="22"/>
          <w:szCs w:val="22"/>
          <w:lang w:val="sk-SK"/>
        </w:rPr>
        <w:t>poruchou</w:t>
      </w:r>
      <w:r w:rsidRPr="005F3A33">
        <w:rPr>
          <w:sz w:val="22"/>
          <w:szCs w:val="22"/>
          <w:lang w:val="sk-SK"/>
        </w:rPr>
        <w:t xml:space="preserve"> a </w:t>
      </w:r>
      <w:r w:rsidR="0004648C" w:rsidRPr="005F3A33">
        <w:rPr>
          <w:sz w:val="22"/>
          <w:szCs w:val="22"/>
          <w:lang w:val="sk-SK"/>
        </w:rPr>
        <w:t>o 60</w:t>
      </w:r>
      <w:r w:rsidR="001E36E1" w:rsidRPr="005F3A33">
        <w:rPr>
          <w:sz w:val="22"/>
          <w:szCs w:val="22"/>
          <w:lang w:val="sk-SK"/>
        </w:rPr>
        <w:t> %</w:t>
      </w:r>
      <w:r w:rsidRPr="005F3A33">
        <w:rPr>
          <w:sz w:val="22"/>
          <w:szCs w:val="22"/>
          <w:lang w:val="sk-SK"/>
        </w:rPr>
        <w:t xml:space="preserve"> u </w:t>
      </w:r>
      <w:r w:rsidR="0004648C" w:rsidRPr="005F3A33">
        <w:rPr>
          <w:sz w:val="22"/>
          <w:szCs w:val="22"/>
          <w:lang w:val="sk-SK"/>
        </w:rPr>
        <w:t xml:space="preserve">pacientov </w:t>
      </w:r>
      <w:r w:rsidR="008D77CE" w:rsidRPr="005F3A33">
        <w:rPr>
          <w:sz w:val="22"/>
          <w:szCs w:val="22"/>
          <w:lang w:val="sk-SK"/>
        </w:rPr>
        <w:t> so závažnou</w:t>
      </w:r>
      <w:r w:rsidR="0004648C" w:rsidRPr="005F3A33">
        <w:rPr>
          <w:sz w:val="22"/>
          <w:szCs w:val="22"/>
          <w:lang w:val="sk-SK"/>
        </w:rPr>
        <w:t xml:space="preserve"> poruchou funkcie obličiek</w:t>
      </w:r>
      <w:r w:rsidRPr="005F3A33">
        <w:rPr>
          <w:sz w:val="22"/>
          <w:szCs w:val="22"/>
          <w:lang w:val="sk-SK"/>
        </w:rPr>
        <w:t xml:space="preserve"> a u </w:t>
      </w:r>
      <w:r w:rsidR="0004648C" w:rsidRPr="005F3A33">
        <w:rPr>
          <w:sz w:val="22"/>
          <w:szCs w:val="22"/>
          <w:lang w:val="sk-SK"/>
        </w:rPr>
        <w:t>pacientov</w:t>
      </w:r>
      <w:r w:rsidRPr="005F3A33">
        <w:rPr>
          <w:sz w:val="22"/>
          <w:szCs w:val="22"/>
          <w:lang w:val="sk-SK"/>
        </w:rPr>
        <w:t xml:space="preserve"> v </w:t>
      </w:r>
      <w:r w:rsidR="0004648C" w:rsidRPr="005F3A33">
        <w:rPr>
          <w:sz w:val="22"/>
          <w:szCs w:val="22"/>
          <w:lang w:val="sk-SK"/>
        </w:rPr>
        <w:t>terminálnom štádiu ochorenia obličiek,</w:t>
      </w:r>
      <w:r w:rsidRPr="005F3A33">
        <w:rPr>
          <w:sz w:val="22"/>
          <w:szCs w:val="22"/>
          <w:lang w:val="sk-SK"/>
        </w:rPr>
        <w:t xml:space="preserve"> u </w:t>
      </w:r>
      <w:r w:rsidR="0004648C" w:rsidRPr="005F3A33">
        <w:rPr>
          <w:sz w:val="22"/>
          <w:szCs w:val="22"/>
          <w:lang w:val="sk-SK"/>
        </w:rPr>
        <w:t>ktorých bola potrebná hemodialýza, pričom C</w:t>
      </w:r>
      <w:r w:rsidR="0004648C" w:rsidRPr="005F3A33">
        <w:rPr>
          <w:sz w:val="22"/>
          <w:szCs w:val="22"/>
          <w:vertAlign w:val="subscript"/>
          <w:lang w:val="sk-SK"/>
        </w:rPr>
        <w:t>max</w:t>
      </w:r>
      <w:r w:rsidR="0004648C" w:rsidRPr="005F3A33">
        <w:rPr>
          <w:sz w:val="22"/>
          <w:szCs w:val="22"/>
          <w:lang w:val="sk-SK"/>
        </w:rPr>
        <w:t xml:space="preserve"> zostala nezmenená.</w:t>
      </w:r>
    </w:p>
    <w:p w14:paraId="5BFF0D7E" w14:textId="77777777" w:rsidR="00825DD8" w:rsidRPr="005F3A33" w:rsidRDefault="00825DD8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4223F724" w14:textId="72E64A9C" w:rsidR="0004648C" w:rsidRPr="005F3A33" w:rsidRDefault="00653D92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Pr="005F3A33">
        <w:rPr>
          <w:sz w:val="22"/>
          <w:szCs w:val="22"/>
          <w:lang w:val="sk-SK"/>
        </w:rPr>
        <w:t>zam</w:t>
      </w:r>
      <w:r w:rsidR="0004648C" w:rsidRPr="005F3A33">
        <w:rPr>
          <w:sz w:val="22"/>
          <w:szCs w:val="22"/>
          <w:lang w:val="sk-SK"/>
        </w:rPr>
        <w:t>id je účinne eliminovaný</w:t>
      </w:r>
      <w:r w:rsidR="00E26E58" w:rsidRPr="005F3A33">
        <w:rPr>
          <w:sz w:val="22"/>
          <w:szCs w:val="22"/>
          <w:lang w:val="sk-SK"/>
        </w:rPr>
        <w:t xml:space="preserve"> z </w:t>
      </w:r>
      <w:r w:rsidR="0004648C" w:rsidRPr="005F3A33">
        <w:rPr>
          <w:sz w:val="22"/>
          <w:szCs w:val="22"/>
          <w:lang w:val="sk-SK"/>
        </w:rPr>
        <w:t xml:space="preserve">plazmy pomocou hemodialýzy. Po 4 hodinách hemodialýzy je AUC </w:t>
      </w:r>
      <w:r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Pr="005F3A33">
        <w:rPr>
          <w:sz w:val="22"/>
          <w:szCs w:val="22"/>
          <w:lang w:val="sk-SK"/>
        </w:rPr>
        <w:t>zam</w:t>
      </w:r>
      <w:r w:rsidR="0004648C" w:rsidRPr="005F3A33">
        <w:rPr>
          <w:sz w:val="22"/>
          <w:szCs w:val="22"/>
          <w:lang w:val="sk-SK"/>
        </w:rPr>
        <w:t>idu redukovaná o približne 50</w:t>
      </w:r>
      <w:r w:rsidR="001E36E1" w:rsidRPr="005F3A33">
        <w:rPr>
          <w:sz w:val="22"/>
          <w:szCs w:val="22"/>
          <w:lang w:val="sk-SK"/>
        </w:rPr>
        <w:t> %</w:t>
      </w:r>
      <w:r w:rsidR="0004648C" w:rsidRPr="005F3A33">
        <w:rPr>
          <w:sz w:val="22"/>
          <w:szCs w:val="22"/>
          <w:lang w:val="sk-SK"/>
        </w:rPr>
        <w:t>.</w:t>
      </w:r>
      <w:r w:rsidR="00E26E58" w:rsidRPr="005F3A33">
        <w:rPr>
          <w:sz w:val="22"/>
          <w:szCs w:val="22"/>
          <w:lang w:val="sk-SK"/>
        </w:rPr>
        <w:t xml:space="preserve"> </w:t>
      </w:r>
      <w:r w:rsidR="008D77CE" w:rsidRPr="005F3A33">
        <w:rPr>
          <w:sz w:val="22"/>
          <w:szCs w:val="22"/>
          <w:lang w:val="sk-SK"/>
        </w:rPr>
        <w:t>Z </w:t>
      </w:r>
      <w:r w:rsidR="0004648C" w:rsidRPr="005F3A33">
        <w:rPr>
          <w:sz w:val="22"/>
          <w:szCs w:val="22"/>
          <w:lang w:val="sk-SK"/>
        </w:rPr>
        <w:t>tohto dôvodu sa odporúča doplniť dávkovanie po hemodialýze (pozri časť 4.2). Expozícia O-desmetyl metabolitu bola niekoľkokrát zvýšená</w:t>
      </w:r>
      <w:r w:rsidR="00E26E58" w:rsidRPr="005F3A33">
        <w:rPr>
          <w:sz w:val="22"/>
          <w:szCs w:val="22"/>
          <w:lang w:val="sk-SK"/>
        </w:rPr>
        <w:t xml:space="preserve"> u </w:t>
      </w:r>
      <w:r w:rsidR="0004648C" w:rsidRPr="005F3A33">
        <w:rPr>
          <w:sz w:val="22"/>
          <w:szCs w:val="22"/>
          <w:lang w:val="sk-SK"/>
        </w:rPr>
        <w:t xml:space="preserve">pacientov so stredne </w:t>
      </w:r>
      <w:r w:rsidR="008D77CE" w:rsidRPr="005F3A33">
        <w:rPr>
          <w:sz w:val="22"/>
          <w:szCs w:val="22"/>
          <w:lang w:val="sk-SK"/>
        </w:rPr>
        <w:t xml:space="preserve">závažnou </w:t>
      </w:r>
      <w:r w:rsidR="0004648C" w:rsidRPr="005F3A33">
        <w:rPr>
          <w:sz w:val="22"/>
          <w:szCs w:val="22"/>
          <w:lang w:val="sk-SK"/>
        </w:rPr>
        <w:t xml:space="preserve">až </w:t>
      </w:r>
      <w:r w:rsidR="008D77CE" w:rsidRPr="005F3A33">
        <w:rPr>
          <w:sz w:val="22"/>
          <w:szCs w:val="22"/>
          <w:lang w:val="sk-SK"/>
        </w:rPr>
        <w:t xml:space="preserve">závažnou </w:t>
      </w:r>
      <w:r w:rsidR="0004648C" w:rsidRPr="005F3A33">
        <w:rPr>
          <w:sz w:val="22"/>
          <w:szCs w:val="22"/>
          <w:lang w:val="sk-SK"/>
        </w:rPr>
        <w:t>poruchou funkcie obličiek. Ak bola nedostupná hemodialýza</w:t>
      </w:r>
      <w:r w:rsidR="00E26E58" w:rsidRPr="005F3A33">
        <w:rPr>
          <w:sz w:val="22"/>
          <w:szCs w:val="22"/>
          <w:lang w:val="sk-SK"/>
        </w:rPr>
        <w:t xml:space="preserve"> u </w:t>
      </w:r>
      <w:r w:rsidR="0004648C" w:rsidRPr="005F3A33">
        <w:rPr>
          <w:sz w:val="22"/>
          <w:szCs w:val="22"/>
          <w:lang w:val="sk-SK"/>
        </w:rPr>
        <w:t>pacientov</w:t>
      </w:r>
      <w:r w:rsidR="00E26E58" w:rsidRPr="005F3A33">
        <w:rPr>
          <w:sz w:val="22"/>
          <w:szCs w:val="22"/>
          <w:lang w:val="sk-SK"/>
        </w:rPr>
        <w:t xml:space="preserve"> v </w:t>
      </w:r>
      <w:r w:rsidR="0004648C" w:rsidRPr="005F3A33">
        <w:rPr>
          <w:sz w:val="22"/>
          <w:szCs w:val="22"/>
          <w:lang w:val="sk-SK"/>
        </w:rPr>
        <w:t>terminálnom štádiu ochorenia obličiek, hladiny boli zvýšené</w:t>
      </w:r>
      <w:r w:rsidR="00E26E58" w:rsidRPr="005F3A33">
        <w:rPr>
          <w:sz w:val="22"/>
          <w:szCs w:val="22"/>
          <w:lang w:val="sk-SK"/>
        </w:rPr>
        <w:t xml:space="preserve"> a </w:t>
      </w:r>
      <w:r w:rsidR="0004648C" w:rsidRPr="005F3A33">
        <w:rPr>
          <w:sz w:val="22"/>
          <w:szCs w:val="22"/>
          <w:lang w:val="sk-SK"/>
        </w:rPr>
        <w:t>neustále stúpali počas 24</w:t>
      </w:r>
      <w:r w:rsidR="00A56688" w:rsidRPr="005F3A33">
        <w:rPr>
          <w:sz w:val="22"/>
          <w:szCs w:val="22"/>
          <w:lang w:val="sk-SK"/>
        </w:rPr>
        <w:noBreakHyphen/>
      </w:r>
      <w:r w:rsidR="0004648C" w:rsidRPr="005F3A33">
        <w:rPr>
          <w:sz w:val="22"/>
          <w:szCs w:val="22"/>
          <w:lang w:val="sk-SK"/>
        </w:rPr>
        <w:t xml:space="preserve">hodinového sledovania. Nie je známe, či </w:t>
      </w:r>
      <w:r w:rsidR="008D77CE" w:rsidRPr="005F3A33">
        <w:rPr>
          <w:sz w:val="22"/>
          <w:szCs w:val="22"/>
          <w:lang w:val="sk-SK"/>
        </w:rPr>
        <w:t xml:space="preserve">môžu </w:t>
      </w:r>
      <w:r w:rsidR="0004648C" w:rsidRPr="005F3A33">
        <w:rPr>
          <w:sz w:val="22"/>
          <w:szCs w:val="22"/>
          <w:lang w:val="sk-SK"/>
        </w:rPr>
        <w:t>zvýšené hladiny</w:t>
      </w:r>
      <w:r w:rsidR="00E26E58" w:rsidRPr="005F3A33">
        <w:rPr>
          <w:sz w:val="22"/>
          <w:szCs w:val="22"/>
          <w:lang w:val="sk-SK"/>
        </w:rPr>
        <w:t xml:space="preserve"> u </w:t>
      </w:r>
      <w:r w:rsidR="0004648C" w:rsidRPr="005F3A33">
        <w:rPr>
          <w:sz w:val="22"/>
          <w:szCs w:val="22"/>
          <w:lang w:val="sk-SK"/>
        </w:rPr>
        <w:t>subjektov</w:t>
      </w:r>
      <w:r w:rsidR="00E26E58" w:rsidRPr="005F3A33">
        <w:rPr>
          <w:sz w:val="22"/>
          <w:szCs w:val="22"/>
          <w:lang w:val="sk-SK"/>
        </w:rPr>
        <w:t xml:space="preserve"> v </w:t>
      </w:r>
      <w:r w:rsidR="0004648C" w:rsidRPr="005F3A33">
        <w:rPr>
          <w:sz w:val="22"/>
          <w:szCs w:val="22"/>
          <w:lang w:val="sk-SK"/>
        </w:rPr>
        <w:t xml:space="preserve">terminálnom štádiu ochorenia obličiek </w:t>
      </w:r>
      <w:r w:rsidR="008D77CE" w:rsidRPr="005F3A33">
        <w:rPr>
          <w:sz w:val="22"/>
          <w:szCs w:val="22"/>
          <w:lang w:val="sk-SK"/>
        </w:rPr>
        <w:t xml:space="preserve">zvýšiť </w:t>
      </w:r>
      <w:r w:rsidR="0004648C" w:rsidRPr="005F3A33">
        <w:rPr>
          <w:sz w:val="22"/>
          <w:szCs w:val="22"/>
          <w:lang w:val="sk-SK"/>
        </w:rPr>
        <w:t>výskyt nežiaducich účinkov. Vlastná farmakologická aktivita nebola</w:t>
      </w:r>
      <w:r w:rsidR="00E26E58" w:rsidRPr="005F3A33">
        <w:rPr>
          <w:sz w:val="22"/>
          <w:szCs w:val="22"/>
          <w:lang w:val="sk-SK"/>
        </w:rPr>
        <w:t xml:space="preserve"> u </w:t>
      </w:r>
      <w:r w:rsidR="0004648C" w:rsidRPr="005F3A33">
        <w:rPr>
          <w:sz w:val="22"/>
          <w:szCs w:val="22"/>
          <w:lang w:val="sk-SK"/>
        </w:rPr>
        <w:t>tohto metabolitu zistená.</w:t>
      </w:r>
    </w:p>
    <w:p w14:paraId="79435EF1" w14:textId="77777777" w:rsidR="003007E3" w:rsidRPr="005F3A33" w:rsidRDefault="003007E3" w:rsidP="005F3A33">
      <w:pPr>
        <w:pStyle w:val="Styl4"/>
        <w:rPr>
          <w:lang w:val="sk-SK"/>
        </w:rPr>
      </w:pPr>
    </w:p>
    <w:p w14:paraId="78CCF98A" w14:textId="77777777" w:rsidR="0004648C" w:rsidRPr="005F3A33" w:rsidRDefault="0004648C" w:rsidP="005F3A33">
      <w:pPr>
        <w:pStyle w:val="Styl4"/>
        <w:rPr>
          <w:lang w:val="sk-SK"/>
        </w:rPr>
      </w:pPr>
      <w:r w:rsidRPr="005F3A33">
        <w:rPr>
          <w:lang w:val="sk-SK"/>
        </w:rPr>
        <w:t>Porucha funkcie pečene</w:t>
      </w:r>
    </w:p>
    <w:p w14:paraId="6A8E1EB0" w14:textId="1D00344B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 xml:space="preserve">Pacienti so stredne </w:t>
      </w:r>
      <w:r w:rsidR="008D77CE" w:rsidRPr="005F3A33">
        <w:rPr>
          <w:sz w:val="22"/>
          <w:szCs w:val="22"/>
          <w:lang w:val="sk-SK"/>
        </w:rPr>
        <w:t xml:space="preserve">závažnou </w:t>
      </w:r>
      <w:r w:rsidRPr="005F3A33">
        <w:rPr>
          <w:sz w:val="22"/>
          <w:szCs w:val="22"/>
          <w:lang w:val="sk-SK"/>
        </w:rPr>
        <w:t xml:space="preserve">poruchou funkcie pečene (Child-Pugh B) vykazovali vyššie plazmatické koncentrácie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idu (približne o 50</w:t>
      </w:r>
      <w:r w:rsidR="001E36E1" w:rsidRPr="005F3A33">
        <w:rPr>
          <w:sz w:val="22"/>
          <w:szCs w:val="22"/>
          <w:lang w:val="sk-SK"/>
        </w:rPr>
        <w:t> %</w:t>
      </w:r>
      <w:r w:rsidRPr="005F3A33">
        <w:rPr>
          <w:sz w:val="22"/>
          <w:szCs w:val="22"/>
          <w:lang w:val="sk-SK"/>
        </w:rPr>
        <w:t xml:space="preserve"> vyššia AUCnorm), za čo bolo čiastočne zodpovedné zníženie funkcie obličiek</w:t>
      </w:r>
      <w:r w:rsidR="00E26E58" w:rsidRPr="005F3A33">
        <w:rPr>
          <w:sz w:val="22"/>
          <w:szCs w:val="22"/>
          <w:lang w:val="sk-SK"/>
        </w:rPr>
        <w:t xml:space="preserve"> u </w:t>
      </w:r>
      <w:r w:rsidRPr="005F3A33">
        <w:rPr>
          <w:sz w:val="22"/>
          <w:szCs w:val="22"/>
          <w:lang w:val="sk-SK"/>
        </w:rPr>
        <w:t>pozorovaných subjektov. Odhaduje sa, že pokles nerenálneho klírensu</w:t>
      </w:r>
      <w:r w:rsidR="00E26E58" w:rsidRPr="005F3A33">
        <w:rPr>
          <w:sz w:val="22"/>
          <w:szCs w:val="22"/>
          <w:lang w:val="sk-SK"/>
        </w:rPr>
        <w:t xml:space="preserve"> u </w:t>
      </w:r>
      <w:r w:rsidRPr="005F3A33">
        <w:rPr>
          <w:sz w:val="22"/>
          <w:szCs w:val="22"/>
          <w:lang w:val="sk-SK"/>
        </w:rPr>
        <w:t xml:space="preserve">pacientov tejto štúdie zapríčinil vzostup AUC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idu o 20</w:t>
      </w:r>
      <w:r w:rsidR="001E36E1" w:rsidRPr="005F3A33">
        <w:rPr>
          <w:sz w:val="22"/>
          <w:szCs w:val="22"/>
          <w:lang w:val="sk-SK"/>
        </w:rPr>
        <w:t> %</w:t>
      </w:r>
      <w:r w:rsidRPr="005F3A33">
        <w:rPr>
          <w:sz w:val="22"/>
          <w:szCs w:val="22"/>
          <w:lang w:val="sk-SK"/>
        </w:rPr>
        <w:t xml:space="preserve">. Farmakokinetika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idu nebola hodnotená</w:t>
      </w:r>
      <w:r w:rsidR="00E26E58" w:rsidRPr="005F3A33">
        <w:rPr>
          <w:sz w:val="22"/>
          <w:szCs w:val="22"/>
          <w:lang w:val="sk-SK"/>
        </w:rPr>
        <w:t xml:space="preserve"> u </w:t>
      </w:r>
      <w:r w:rsidRPr="005F3A33">
        <w:rPr>
          <w:sz w:val="22"/>
          <w:szCs w:val="22"/>
          <w:lang w:val="sk-SK"/>
        </w:rPr>
        <w:t xml:space="preserve">pacientov </w:t>
      </w:r>
      <w:r w:rsidR="008D77CE" w:rsidRPr="005F3A33">
        <w:rPr>
          <w:sz w:val="22"/>
          <w:szCs w:val="22"/>
          <w:lang w:val="sk-SK"/>
        </w:rPr>
        <w:t> so závažnou</w:t>
      </w:r>
      <w:r w:rsidRPr="005F3A33">
        <w:rPr>
          <w:sz w:val="22"/>
          <w:szCs w:val="22"/>
          <w:lang w:val="sk-SK"/>
        </w:rPr>
        <w:t xml:space="preserve"> poruchou funkcie pečene (pozri časť 4.2).</w:t>
      </w:r>
    </w:p>
    <w:p w14:paraId="62B57A61" w14:textId="77777777" w:rsidR="00825DD8" w:rsidRPr="005F3A33" w:rsidRDefault="00825DD8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693C3401" w14:textId="4B5889CE" w:rsidR="0004648C" w:rsidRPr="005F3A33" w:rsidRDefault="0004648C" w:rsidP="005F3A33">
      <w:pPr>
        <w:pStyle w:val="Styl4"/>
        <w:rPr>
          <w:lang w:val="sk-SK"/>
        </w:rPr>
      </w:pPr>
      <w:r w:rsidRPr="005F3A33">
        <w:rPr>
          <w:lang w:val="sk-SK"/>
        </w:rPr>
        <w:t xml:space="preserve">Starší </w:t>
      </w:r>
      <w:r w:rsidR="008D77CE" w:rsidRPr="005F3A33">
        <w:rPr>
          <w:lang w:val="sk-SK"/>
        </w:rPr>
        <w:t xml:space="preserve">ľudia </w:t>
      </w:r>
      <w:r w:rsidRPr="005F3A33">
        <w:rPr>
          <w:lang w:val="sk-SK"/>
        </w:rPr>
        <w:t>(vo veku nad 65 rokov)</w:t>
      </w:r>
    </w:p>
    <w:p w14:paraId="45A4040C" w14:textId="3943C0A7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V štúdii</w:t>
      </w:r>
      <w:r w:rsidR="00E26E58" w:rsidRPr="005F3A33">
        <w:rPr>
          <w:sz w:val="22"/>
          <w:szCs w:val="22"/>
          <w:lang w:val="sk-SK"/>
        </w:rPr>
        <w:t xml:space="preserve"> u </w:t>
      </w:r>
      <w:r w:rsidRPr="005F3A33">
        <w:rPr>
          <w:sz w:val="22"/>
          <w:szCs w:val="22"/>
          <w:lang w:val="sk-SK"/>
        </w:rPr>
        <w:t>starších mužov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žien vrátane 4 pacientov starších ako 75 rokov bola AUC zvýšená približne o 30</w:t>
      </w:r>
      <w:r w:rsidR="001E36E1" w:rsidRPr="005F3A33">
        <w:rPr>
          <w:sz w:val="22"/>
          <w:szCs w:val="22"/>
          <w:lang w:val="sk-SK"/>
        </w:rPr>
        <w:t> %</w:t>
      </w:r>
      <w:r w:rsidR="00E26E58" w:rsidRPr="005F3A33">
        <w:rPr>
          <w:sz w:val="22"/>
          <w:szCs w:val="22"/>
          <w:lang w:val="sk-SK"/>
        </w:rPr>
        <w:t xml:space="preserve"> u </w:t>
      </w:r>
      <w:r w:rsidRPr="005F3A33">
        <w:rPr>
          <w:sz w:val="22"/>
          <w:szCs w:val="22"/>
          <w:lang w:val="sk-SK"/>
        </w:rPr>
        <w:t>mužov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50</w:t>
      </w:r>
      <w:r w:rsidR="001E36E1" w:rsidRPr="005F3A33">
        <w:rPr>
          <w:sz w:val="22"/>
          <w:szCs w:val="22"/>
          <w:lang w:val="sk-SK"/>
        </w:rPr>
        <w:t> %</w:t>
      </w:r>
      <w:r w:rsidR="008D77CE" w:rsidRPr="005F3A33">
        <w:rPr>
          <w:sz w:val="22"/>
          <w:szCs w:val="22"/>
          <w:lang w:val="sk-SK"/>
        </w:rPr>
        <w:t xml:space="preserve"> </w:t>
      </w:r>
      <w:r w:rsidRPr="005F3A33">
        <w:rPr>
          <w:sz w:val="22"/>
          <w:szCs w:val="22"/>
          <w:lang w:val="sk-SK"/>
        </w:rPr>
        <w:t>u žien</w:t>
      </w:r>
      <w:r w:rsidR="00E26E58" w:rsidRPr="005F3A33">
        <w:rPr>
          <w:sz w:val="22"/>
          <w:szCs w:val="22"/>
          <w:lang w:val="sk-SK"/>
        </w:rPr>
        <w:t xml:space="preserve"> v </w:t>
      </w:r>
      <w:r w:rsidRPr="005F3A33">
        <w:rPr>
          <w:sz w:val="22"/>
          <w:szCs w:val="22"/>
          <w:lang w:val="sk-SK"/>
        </w:rPr>
        <w:t>porovnaní</w:t>
      </w:r>
      <w:r w:rsidR="00E26E58" w:rsidRPr="005F3A33">
        <w:rPr>
          <w:sz w:val="22"/>
          <w:szCs w:val="22"/>
          <w:lang w:val="sk-SK"/>
        </w:rPr>
        <w:t xml:space="preserve"> s </w:t>
      </w:r>
      <w:r w:rsidRPr="005F3A33">
        <w:rPr>
          <w:sz w:val="22"/>
          <w:szCs w:val="22"/>
          <w:lang w:val="sk-SK"/>
        </w:rPr>
        <w:t>mladými pacientmi. Tento fakt čiastočne súvisí</w:t>
      </w:r>
      <w:r w:rsidR="00E26E58" w:rsidRPr="005F3A33">
        <w:rPr>
          <w:sz w:val="22"/>
          <w:szCs w:val="22"/>
          <w:lang w:val="sk-SK"/>
        </w:rPr>
        <w:t xml:space="preserve"> s </w:t>
      </w:r>
      <w:r w:rsidRPr="005F3A33">
        <w:rPr>
          <w:sz w:val="22"/>
          <w:szCs w:val="22"/>
          <w:lang w:val="sk-SK"/>
        </w:rPr>
        <w:t>nižšou telesnou hmotnosťou. Ak je tento rozdiel spočítaný</w:t>
      </w:r>
      <w:r w:rsidR="00E26E58" w:rsidRPr="005F3A33">
        <w:rPr>
          <w:sz w:val="22"/>
          <w:szCs w:val="22"/>
          <w:lang w:val="sk-SK"/>
        </w:rPr>
        <w:t xml:space="preserve"> s </w:t>
      </w:r>
      <w:r w:rsidRPr="005F3A33">
        <w:rPr>
          <w:sz w:val="22"/>
          <w:szCs w:val="22"/>
          <w:lang w:val="sk-SK"/>
        </w:rPr>
        <w:t>ohľadom na telesnú hmotnosť, je 26%</w:t>
      </w:r>
      <w:r w:rsidR="00E26E58" w:rsidRPr="005F3A33">
        <w:rPr>
          <w:sz w:val="22"/>
          <w:szCs w:val="22"/>
          <w:lang w:val="sk-SK"/>
        </w:rPr>
        <w:t xml:space="preserve"> u </w:t>
      </w:r>
      <w:r w:rsidRPr="005F3A33">
        <w:rPr>
          <w:sz w:val="22"/>
          <w:szCs w:val="22"/>
          <w:lang w:val="sk-SK"/>
        </w:rPr>
        <w:t>mužov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23%</w:t>
      </w:r>
      <w:r w:rsidR="00E26E58" w:rsidRPr="005F3A33">
        <w:rPr>
          <w:sz w:val="22"/>
          <w:szCs w:val="22"/>
          <w:lang w:val="sk-SK"/>
        </w:rPr>
        <w:t xml:space="preserve"> u </w:t>
      </w:r>
      <w:r w:rsidRPr="005F3A33">
        <w:rPr>
          <w:sz w:val="22"/>
          <w:szCs w:val="22"/>
          <w:lang w:val="sk-SK"/>
        </w:rPr>
        <w:t>žien.. Bola takisto pozorovaná zvýšená variabilita</w:t>
      </w:r>
      <w:r w:rsidR="00E26E58" w:rsidRPr="005F3A33">
        <w:rPr>
          <w:sz w:val="22"/>
          <w:szCs w:val="22"/>
          <w:lang w:val="sk-SK"/>
        </w:rPr>
        <w:t xml:space="preserve"> v </w:t>
      </w:r>
      <w:r w:rsidRPr="005F3A33">
        <w:rPr>
          <w:sz w:val="22"/>
          <w:szCs w:val="22"/>
          <w:lang w:val="sk-SK"/>
        </w:rPr>
        <w:t xml:space="preserve">plazmatických koncentráciách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 xml:space="preserve">idu. Renálny klírens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idu bol</w:t>
      </w:r>
      <w:r w:rsidR="005E4A8E" w:rsidRPr="005F3A33">
        <w:rPr>
          <w:sz w:val="22"/>
          <w:szCs w:val="22"/>
          <w:lang w:val="sk-SK"/>
        </w:rPr>
        <w:t xml:space="preserve"> </w:t>
      </w:r>
      <w:r w:rsidRPr="005F3A33">
        <w:rPr>
          <w:sz w:val="22"/>
          <w:szCs w:val="22"/>
          <w:lang w:val="sk-SK"/>
        </w:rPr>
        <w:t>mierne znížený</w:t>
      </w:r>
      <w:r w:rsidR="00E26E58" w:rsidRPr="005F3A33">
        <w:rPr>
          <w:sz w:val="22"/>
          <w:szCs w:val="22"/>
          <w:lang w:val="sk-SK"/>
        </w:rPr>
        <w:t xml:space="preserve"> u </w:t>
      </w:r>
      <w:r w:rsidRPr="005F3A33">
        <w:rPr>
          <w:sz w:val="22"/>
          <w:szCs w:val="22"/>
          <w:lang w:val="sk-SK"/>
        </w:rPr>
        <w:t>starších ľudí</w:t>
      </w:r>
      <w:r w:rsidR="00E26E58" w:rsidRPr="005F3A33">
        <w:rPr>
          <w:sz w:val="22"/>
          <w:szCs w:val="22"/>
          <w:lang w:val="sk-SK"/>
        </w:rPr>
        <w:t xml:space="preserve"> v </w:t>
      </w:r>
      <w:r w:rsidRPr="005F3A33">
        <w:rPr>
          <w:sz w:val="22"/>
          <w:szCs w:val="22"/>
          <w:lang w:val="sk-SK"/>
        </w:rPr>
        <w:t>tejto štúdii.</w:t>
      </w:r>
    </w:p>
    <w:p w14:paraId="6724D2BF" w14:textId="77777777" w:rsidR="00825DD8" w:rsidRPr="005F3A33" w:rsidRDefault="00825DD8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6D7814F9" w14:textId="31A85952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Celkové zníženie dávok sa nepovažuje za potrebné, pokým nie je indikované vzhľadom</w:t>
      </w:r>
      <w:r w:rsidR="00E26E58" w:rsidRPr="005F3A33">
        <w:rPr>
          <w:sz w:val="22"/>
          <w:szCs w:val="22"/>
          <w:lang w:val="sk-SK"/>
        </w:rPr>
        <w:t xml:space="preserve"> k </w:t>
      </w:r>
      <w:r w:rsidRPr="005F3A33">
        <w:rPr>
          <w:sz w:val="22"/>
          <w:szCs w:val="22"/>
          <w:lang w:val="sk-SK"/>
        </w:rPr>
        <w:t>zníženej funkcii obličiek (pozri časť 4.2).</w:t>
      </w:r>
    </w:p>
    <w:p w14:paraId="289E457A" w14:textId="77777777" w:rsidR="003007E3" w:rsidRPr="005F3A33" w:rsidRDefault="003007E3" w:rsidP="005F3A33">
      <w:pPr>
        <w:pStyle w:val="Styl3"/>
        <w:spacing w:after="0"/>
        <w:rPr>
          <w:sz w:val="22"/>
          <w:szCs w:val="22"/>
          <w:lang w:val="sk-SK"/>
        </w:rPr>
      </w:pPr>
    </w:p>
    <w:p w14:paraId="4129CFF5" w14:textId="77777777" w:rsidR="00F26D73" w:rsidRPr="005F3A33" w:rsidRDefault="00F26D73" w:rsidP="005F3A33">
      <w:pPr>
        <w:pStyle w:val="Styl3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Pediatrická populácia</w:t>
      </w:r>
    </w:p>
    <w:p w14:paraId="6CB7A4B9" w14:textId="53116184" w:rsidR="00086F82" w:rsidRPr="005F3A33" w:rsidRDefault="00F00682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Farmakokinetický profil lak</w:t>
      </w:r>
      <w:r w:rsidR="002E7C5B" w:rsidRPr="005F3A33">
        <w:rPr>
          <w:sz w:val="22"/>
          <w:szCs w:val="22"/>
          <w:lang w:val="sk-SK"/>
        </w:rPr>
        <w:t>ó</w:t>
      </w:r>
      <w:r w:rsidR="00F22892" w:rsidRPr="005F3A33">
        <w:rPr>
          <w:sz w:val="22"/>
          <w:szCs w:val="22"/>
          <w:lang w:val="sk-SK"/>
        </w:rPr>
        <w:t>z</w:t>
      </w:r>
      <w:r w:rsidRPr="005F3A33">
        <w:rPr>
          <w:sz w:val="22"/>
          <w:szCs w:val="22"/>
          <w:lang w:val="sk-SK"/>
        </w:rPr>
        <w:t>amidu u pediatrických pacientov sa stanovil v populačnej farmakokinetickej analýze s použitím údajov o plazmatickej koncentrácii z príležitostne odobratých vzoriek získaných v jednej placebom kontrolovanej randomizovanej štúdii a v troch otvorených štúdiách u 414 detí s epilepsiou vo veku 6 mesiacov až 17 rokov. Rozsah dávok lak</w:t>
      </w:r>
      <w:r w:rsidR="002E7C5B" w:rsidRPr="005F3A33">
        <w:rPr>
          <w:sz w:val="22"/>
          <w:szCs w:val="22"/>
          <w:lang w:val="sk-SK"/>
        </w:rPr>
        <w:t>ó</w:t>
      </w:r>
      <w:r w:rsidR="00F22892" w:rsidRPr="005F3A33">
        <w:rPr>
          <w:sz w:val="22"/>
          <w:szCs w:val="22"/>
          <w:lang w:val="sk-SK"/>
        </w:rPr>
        <w:t>z</w:t>
      </w:r>
      <w:r w:rsidRPr="005F3A33">
        <w:rPr>
          <w:sz w:val="22"/>
          <w:szCs w:val="22"/>
          <w:lang w:val="sk-SK"/>
        </w:rPr>
        <w:t xml:space="preserve">amidu podávaných dvakrát denne bol v rozmedzí od 2 do 17,8 mg/kg/deň, s maximálnou dávkou 600 mg/deň u detí s telesnou hmotnosťou 50 kg alebo viac. </w:t>
      </w:r>
    </w:p>
    <w:p w14:paraId="5ADC31F6" w14:textId="77777777" w:rsidR="003007E3" w:rsidRPr="005F3A33" w:rsidRDefault="00F00682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Typický plazmatický klírens u detí s telesnou hmotnosťou 20 kg bol odhadovaný na 1,04 l/hod, u detí s telesnou hmotnosťou 30 kg bol odhadovaný na 1,32 l/hod a u detí s telesnou hmotnosťou 50 kg bol odhadovaný na 1,86 l/hod. Pre porovnanie, u dospelých pacientov (telesná hmotnosť 70 kg) sa plazmatický klírens odhadoval na 1,92 l/hod.</w:t>
      </w:r>
    </w:p>
    <w:p w14:paraId="1CF866B6" w14:textId="77777777" w:rsidR="008815AA" w:rsidRPr="005F3A33" w:rsidRDefault="008815AA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32C97C62" w14:textId="77777777" w:rsidR="0004648C" w:rsidRPr="005F3A33" w:rsidRDefault="0004648C" w:rsidP="005F3A33">
      <w:pPr>
        <w:pStyle w:val="Styl2"/>
        <w:spacing w:before="0"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Predklinické údaje o bezpečnosti</w:t>
      </w:r>
    </w:p>
    <w:p w14:paraId="52AE5ED0" w14:textId="77777777" w:rsidR="003007E3" w:rsidRPr="005F3A33" w:rsidRDefault="003007E3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76B5930A" w14:textId="231F6D1E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 xml:space="preserve">V štúdiách toxicity boli dosiahnuté plazmatické koncentrácie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idu podobné alebo iba mierne vyššie ako dávky pozorované</w:t>
      </w:r>
      <w:r w:rsidR="00E26E58" w:rsidRPr="005F3A33">
        <w:rPr>
          <w:sz w:val="22"/>
          <w:szCs w:val="22"/>
          <w:lang w:val="sk-SK"/>
        </w:rPr>
        <w:t xml:space="preserve"> u </w:t>
      </w:r>
      <w:r w:rsidRPr="005F3A33">
        <w:rPr>
          <w:sz w:val="22"/>
          <w:szCs w:val="22"/>
          <w:lang w:val="sk-SK"/>
        </w:rPr>
        <w:t>pacientov, čo ponecháva užšie alebo neponecháva žiadne rozpätie pre dávkovanie</w:t>
      </w:r>
      <w:r w:rsidR="00E26E58" w:rsidRPr="005F3A33">
        <w:rPr>
          <w:sz w:val="22"/>
          <w:szCs w:val="22"/>
          <w:lang w:val="sk-SK"/>
        </w:rPr>
        <w:t xml:space="preserve"> u </w:t>
      </w:r>
      <w:r w:rsidRPr="005F3A33">
        <w:rPr>
          <w:sz w:val="22"/>
          <w:szCs w:val="22"/>
          <w:lang w:val="sk-SK"/>
        </w:rPr>
        <w:t>ľudí.</w:t>
      </w:r>
    </w:p>
    <w:p w14:paraId="0AB5DEBA" w14:textId="77777777" w:rsidR="00825DD8" w:rsidRPr="005F3A33" w:rsidRDefault="00825DD8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2ED6E5DD" w14:textId="07A9E4B4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Farmakologická štúdia bezpečnosti</w:t>
      </w:r>
      <w:r w:rsidR="00E26E58" w:rsidRPr="005F3A33">
        <w:rPr>
          <w:sz w:val="22"/>
          <w:szCs w:val="22"/>
          <w:lang w:val="sk-SK"/>
        </w:rPr>
        <w:t xml:space="preserve"> s </w:t>
      </w:r>
      <w:r w:rsidRPr="005F3A33">
        <w:rPr>
          <w:sz w:val="22"/>
          <w:szCs w:val="22"/>
          <w:lang w:val="sk-SK"/>
        </w:rPr>
        <w:t xml:space="preserve">intravenózne podaným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idom</w:t>
      </w:r>
      <w:r w:rsidR="00E26E58" w:rsidRPr="005F3A33">
        <w:rPr>
          <w:sz w:val="22"/>
          <w:szCs w:val="22"/>
          <w:lang w:val="sk-SK"/>
        </w:rPr>
        <w:t xml:space="preserve"> u </w:t>
      </w:r>
      <w:r w:rsidRPr="005F3A33">
        <w:rPr>
          <w:sz w:val="22"/>
          <w:szCs w:val="22"/>
          <w:lang w:val="sk-SK"/>
        </w:rPr>
        <w:t>psov</w:t>
      </w:r>
      <w:r w:rsidR="00E26E58" w:rsidRPr="005F3A33">
        <w:rPr>
          <w:sz w:val="22"/>
          <w:szCs w:val="22"/>
          <w:lang w:val="sk-SK"/>
        </w:rPr>
        <w:t xml:space="preserve"> v </w:t>
      </w:r>
      <w:r w:rsidRPr="005F3A33">
        <w:rPr>
          <w:sz w:val="22"/>
          <w:szCs w:val="22"/>
          <w:lang w:val="sk-SK"/>
        </w:rPr>
        <w:t>anestézii preukázala prechodné predĺženie PR intervalu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QRS komplexu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takisto zníženie krvného tlaku (spôsobené</w:t>
      </w:r>
      <w:r w:rsidR="00E26E58" w:rsidRPr="005F3A33">
        <w:rPr>
          <w:sz w:val="22"/>
          <w:szCs w:val="22"/>
          <w:lang w:val="sk-SK"/>
        </w:rPr>
        <w:t xml:space="preserve"> s </w:t>
      </w:r>
      <w:r w:rsidRPr="005F3A33">
        <w:rPr>
          <w:sz w:val="22"/>
          <w:szCs w:val="22"/>
          <w:lang w:val="sk-SK"/>
        </w:rPr>
        <w:t>najväčšou pravdepodobnosťou kardiodepresívnym účinkom). Tieto prechodné zmeny začali pri rovnakom rozmedzí koncentrácie ako pri maximálnom odporúčanom klinickom dávkovaní. ľudí.</w:t>
      </w:r>
      <w:r w:rsidR="00E26E58" w:rsidRPr="005F3A33">
        <w:rPr>
          <w:sz w:val="22"/>
          <w:szCs w:val="22"/>
          <w:lang w:val="sk-SK"/>
        </w:rPr>
        <w:t xml:space="preserve"> u </w:t>
      </w:r>
      <w:r w:rsidRPr="005F3A33">
        <w:rPr>
          <w:sz w:val="22"/>
          <w:szCs w:val="22"/>
          <w:lang w:val="sk-SK"/>
        </w:rPr>
        <w:t>psov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opíc makakov javských</w:t>
      </w:r>
      <w:r w:rsidR="00E26E58" w:rsidRPr="005F3A33">
        <w:rPr>
          <w:sz w:val="22"/>
          <w:szCs w:val="22"/>
          <w:lang w:val="sk-SK"/>
        </w:rPr>
        <w:t xml:space="preserve"> v </w:t>
      </w:r>
      <w:r w:rsidRPr="005F3A33">
        <w:rPr>
          <w:sz w:val="22"/>
          <w:szCs w:val="22"/>
          <w:lang w:val="sk-SK"/>
        </w:rPr>
        <w:t>anestézii sa zistilo spomalenie atriálnej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ventrikulárnej vodivosti, atrioventrikulárny blok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atrioventrikulárna disociácia pri intravenóznych dávkach 15</w:t>
      </w:r>
      <w:r w:rsidR="00A56688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–</w:t>
      </w:r>
      <w:r w:rsidR="00A56688" w:rsidRPr="005F3A33">
        <w:rPr>
          <w:sz w:val="22"/>
          <w:szCs w:val="22"/>
          <w:lang w:val="sk-SK"/>
        </w:rPr>
        <w:t> </w:t>
      </w:r>
      <w:r w:rsidRPr="005F3A33">
        <w:rPr>
          <w:sz w:val="22"/>
          <w:szCs w:val="22"/>
          <w:lang w:val="sk-SK"/>
        </w:rPr>
        <w:t>60</w:t>
      </w:r>
      <w:r w:rsidR="00E26E58" w:rsidRPr="005F3A33">
        <w:rPr>
          <w:sz w:val="22"/>
          <w:szCs w:val="22"/>
          <w:lang w:val="sk-SK"/>
        </w:rPr>
        <w:t> mg</w:t>
      </w:r>
      <w:r w:rsidRPr="005F3A33">
        <w:rPr>
          <w:sz w:val="22"/>
          <w:szCs w:val="22"/>
          <w:lang w:val="sk-SK"/>
        </w:rPr>
        <w:t>/kg.</w:t>
      </w:r>
    </w:p>
    <w:p w14:paraId="7E2E4A47" w14:textId="77777777" w:rsidR="00825DD8" w:rsidRPr="005F3A33" w:rsidRDefault="00825DD8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053D1340" w14:textId="77777777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V štúdiách toxicity po opakovanom podaní sa zistili mierne reverzibilné zmeny pečene</w:t>
      </w:r>
      <w:r w:rsidR="00E26E58" w:rsidRPr="005F3A33">
        <w:rPr>
          <w:sz w:val="22"/>
          <w:szCs w:val="22"/>
          <w:lang w:val="sk-SK"/>
        </w:rPr>
        <w:t xml:space="preserve"> u </w:t>
      </w:r>
      <w:r w:rsidRPr="005F3A33">
        <w:rPr>
          <w:sz w:val="22"/>
          <w:szCs w:val="22"/>
          <w:lang w:val="sk-SK"/>
        </w:rPr>
        <w:t>potkanov od pri približne trojnásobku klinickej expozície. Tieto zmeny zahŕňali nárast hmotnosti orgánu, hypertrofiu hepatocytov, zvýšené sérové hladiny pečeňových enzýmov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zvýšenie hodnoty celkového cholesterolu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triglyceridov. Okrem uvedenej hypertrofie hepatocytov neboli pozorované žiadne ďalšie histopatologické zmeny.</w:t>
      </w:r>
    </w:p>
    <w:p w14:paraId="50E47549" w14:textId="77777777" w:rsidR="00825DD8" w:rsidRPr="005F3A33" w:rsidRDefault="00825DD8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13182810" w14:textId="1BB787D6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V štúdiách reprodukčnej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vývojovej toxicity</w:t>
      </w:r>
      <w:r w:rsidR="00E26E58" w:rsidRPr="005F3A33">
        <w:rPr>
          <w:sz w:val="22"/>
          <w:szCs w:val="22"/>
          <w:lang w:val="sk-SK"/>
        </w:rPr>
        <w:t xml:space="preserve"> u </w:t>
      </w:r>
      <w:r w:rsidRPr="005F3A33">
        <w:rPr>
          <w:sz w:val="22"/>
          <w:szCs w:val="22"/>
          <w:lang w:val="sk-SK"/>
        </w:rPr>
        <w:t>hlodavcov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králikov neboli pozorované žiadne teratogénne účinky.</w:t>
      </w:r>
      <w:r w:rsidR="00E26E58" w:rsidRPr="005F3A33">
        <w:rPr>
          <w:sz w:val="22"/>
          <w:szCs w:val="22"/>
          <w:lang w:val="sk-SK"/>
        </w:rPr>
        <w:t xml:space="preserve"> </w:t>
      </w:r>
      <w:r w:rsidR="008D77CE" w:rsidRPr="005F3A33">
        <w:rPr>
          <w:sz w:val="22"/>
          <w:szCs w:val="22"/>
          <w:lang w:val="sk-SK"/>
        </w:rPr>
        <w:t>U </w:t>
      </w:r>
      <w:r w:rsidRPr="005F3A33">
        <w:rPr>
          <w:sz w:val="22"/>
          <w:szCs w:val="22"/>
          <w:lang w:val="sk-SK"/>
        </w:rPr>
        <w:t>potkanov ale dochádzalo po dávkach toxických pre matky, zodpovedajúcich predpokladaným systémovým hodnotám expozície lieku</w:t>
      </w:r>
      <w:r w:rsidR="00E26E58" w:rsidRPr="005F3A33">
        <w:rPr>
          <w:sz w:val="22"/>
          <w:szCs w:val="22"/>
          <w:lang w:val="sk-SK"/>
        </w:rPr>
        <w:t xml:space="preserve"> u </w:t>
      </w:r>
      <w:r w:rsidRPr="005F3A33">
        <w:rPr>
          <w:sz w:val="22"/>
          <w:szCs w:val="22"/>
          <w:lang w:val="sk-SK"/>
        </w:rPr>
        <w:t>ľudí,</w:t>
      </w:r>
      <w:r w:rsidR="00E26E58" w:rsidRPr="005F3A33">
        <w:rPr>
          <w:sz w:val="22"/>
          <w:szCs w:val="22"/>
          <w:lang w:val="sk-SK"/>
        </w:rPr>
        <w:t xml:space="preserve"> k </w:t>
      </w:r>
      <w:r w:rsidRPr="005F3A33">
        <w:rPr>
          <w:sz w:val="22"/>
          <w:szCs w:val="22"/>
          <w:lang w:val="sk-SK"/>
        </w:rPr>
        <w:t>navýšeniu počtu mŕtvo narodených mláď</w:t>
      </w:r>
      <w:r w:rsidR="005E4A8E" w:rsidRPr="005F3A33">
        <w:rPr>
          <w:sz w:val="22"/>
          <w:szCs w:val="22"/>
          <w:lang w:val="sk-SK"/>
        </w:rPr>
        <w:t>at</w:t>
      </w:r>
      <w:r w:rsidR="00E26E58" w:rsidRPr="005F3A33">
        <w:rPr>
          <w:sz w:val="22"/>
          <w:szCs w:val="22"/>
          <w:lang w:val="sk-SK"/>
        </w:rPr>
        <w:t xml:space="preserve"> a </w:t>
      </w:r>
      <w:r w:rsidR="005E4A8E" w:rsidRPr="005F3A33">
        <w:rPr>
          <w:sz w:val="22"/>
          <w:szCs w:val="22"/>
          <w:lang w:val="sk-SK"/>
        </w:rPr>
        <w:t>úmrtí mláďat</w:t>
      </w:r>
      <w:r w:rsidR="00E26E58" w:rsidRPr="005F3A33">
        <w:rPr>
          <w:sz w:val="22"/>
          <w:szCs w:val="22"/>
          <w:lang w:val="sk-SK"/>
        </w:rPr>
        <w:t xml:space="preserve"> v </w:t>
      </w:r>
      <w:r w:rsidR="005E4A8E" w:rsidRPr="005F3A33">
        <w:rPr>
          <w:sz w:val="22"/>
          <w:szCs w:val="22"/>
          <w:lang w:val="sk-SK"/>
        </w:rPr>
        <w:t>peripartálno</w:t>
      </w:r>
      <w:r w:rsidRPr="005F3A33">
        <w:rPr>
          <w:sz w:val="22"/>
          <w:szCs w:val="22"/>
          <w:lang w:val="sk-SK"/>
        </w:rPr>
        <w:t>m období</w:t>
      </w:r>
      <w:r w:rsidR="00E26E58" w:rsidRPr="005F3A33">
        <w:rPr>
          <w:sz w:val="22"/>
          <w:szCs w:val="22"/>
          <w:lang w:val="sk-SK"/>
        </w:rPr>
        <w:t xml:space="preserve"> a k </w:t>
      </w:r>
      <w:r w:rsidRPr="005F3A33">
        <w:rPr>
          <w:sz w:val="22"/>
          <w:szCs w:val="22"/>
          <w:lang w:val="sk-SK"/>
        </w:rPr>
        <w:t>miernemu zníženiu veľkosti i telesnej hmotnosti živý</w:t>
      </w:r>
      <w:r w:rsidR="00320A4C" w:rsidRPr="005F3A33">
        <w:rPr>
          <w:sz w:val="22"/>
          <w:szCs w:val="22"/>
          <w:lang w:val="sk-SK"/>
        </w:rPr>
        <w:t>ch mláďat. Vyš</w:t>
      </w:r>
      <w:r w:rsidRPr="005F3A33">
        <w:rPr>
          <w:sz w:val="22"/>
          <w:szCs w:val="22"/>
          <w:lang w:val="sk-SK"/>
        </w:rPr>
        <w:t>šie hladiny expozície prípravku nemohli byť</w:t>
      </w:r>
      <w:r w:rsidR="00E26E58" w:rsidRPr="005F3A33">
        <w:rPr>
          <w:sz w:val="22"/>
          <w:szCs w:val="22"/>
          <w:lang w:val="sk-SK"/>
        </w:rPr>
        <w:t xml:space="preserve"> z </w:t>
      </w:r>
      <w:r w:rsidRPr="005F3A33">
        <w:rPr>
          <w:sz w:val="22"/>
          <w:szCs w:val="22"/>
          <w:lang w:val="sk-SK"/>
        </w:rPr>
        <w:t>dôvodu toxicity pre matky skúšané na zvieratách preto získané údaje nie sú dostatočné pre úplnú charakteristiku embryofetotoxický</w:t>
      </w:r>
      <w:r w:rsidR="00E25065" w:rsidRPr="005F3A33">
        <w:rPr>
          <w:sz w:val="22"/>
          <w:szCs w:val="22"/>
          <w:lang w:val="sk-SK"/>
        </w:rPr>
        <w:t>ch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teratogénny</w:t>
      </w:r>
      <w:r w:rsidR="00E25065" w:rsidRPr="005F3A33">
        <w:rPr>
          <w:sz w:val="22"/>
          <w:szCs w:val="22"/>
          <w:lang w:val="sk-SK"/>
        </w:rPr>
        <w:t>ch</w:t>
      </w:r>
      <w:r w:rsidRPr="005F3A33">
        <w:rPr>
          <w:sz w:val="22"/>
          <w:szCs w:val="22"/>
          <w:lang w:val="sk-SK"/>
        </w:rPr>
        <w:t xml:space="preserve"> vlastností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idu</w:t>
      </w:r>
      <w:r w:rsidR="009B31FC" w:rsidRPr="005F3A33">
        <w:rPr>
          <w:sz w:val="22"/>
          <w:szCs w:val="22"/>
          <w:lang w:val="sk-SK"/>
        </w:rPr>
        <w:t>.</w:t>
      </w:r>
    </w:p>
    <w:p w14:paraId="67745625" w14:textId="77777777" w:rsidR="00825DD8" w:rsidRPr="005F3A33" w:rsidRDefault="00825DD8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20C5AEED" w14:textId="6AE2EA4A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 xml:space="preserve">Skúšky na potkanoch preukázali, že </w:t>
      </w:r>
      <w:r w:rsidR="00653D92" w:rsidRPr="005F3A33">
        <w:rPr>
          <w:sz w:val="22"/>
          <w:szCs w:val="22"/>
          <w:lang w:val="sk-SK"/>
        </w:rPr>
        <w:t>lak</w:t>
      </w:r>
      <w:r w:rsidR="002E7C5B" w:rsidRPr="005F3A33">
        <w:rPr>
          <w:sz w:val="22"/>
          <w:szCs w:val="22"/>
          <w:lang w:val="sk-SK"/>
        </w:rPr>
        <w:t>ó</w:t>
      </w:r>
      <w:r w:rsidR="00653D92" w:rsidRPr="005F3A33">
        <w:rPr>
          <w:sz w:val="22"/>
          <w:szCs w:val="22"/>
          <w:lang w:val="sk-SK"/>
        </w:rPr>
        <w:t>zam</w:t>
      </w:r>
      <w:r w:rsidRPr="005F3A33">
        <w:rPr>
          <w:sz w:val="22"/>
          <w:szCs w:val="22"/>
          <w:lang w:val="sk-SK"/>
        </w:rPr>
        <w:t>id a/alebo jeho metabolity ľahko prenikajú placentárnou bariérou.</w:t>
      </w:r>
    </w:p>
    <w:p w14:paraId="7519C778" w14:textId="77777777" w:rsidR="00825DD8" w:rsidRPr="005F3A33" w:rsidRDefault="00825DD8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2470DCAE" w14:textId="044DCB3D" w:rsidR="00F26D73" w:rsidRPr="005F3A33" w:rsidRDefault="00F26D73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Prejavy toxických účinkov u mláďat potkanov a psov sa kvalitatívne nelíšili od tých, ktoré sa pozorovali u dospelých zvierat. U mláďat potkanov sa pozorovala znížená telesná hmotnosť na úrovniach systémovej expozície, ktoré boli podobné očakávanej klinickej expozícii. U mláďat psov sa pozorovali prechodné a s dávkou súvisiace klinické prejavy v CNS na úrovniach systémovej expozície, ktoré boli nižšie ako očakávaná klinická expozícia.</w:t>
      </w:r>
    </w:p>
    <w:p w14:paraId="6F334559" w14:textId="77777777" w:rsidR="008815AA" w:rsidRPr="005F3A33" w:rsidRDefault="008815AA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06784029" w14:textId="77777777" w:rsidR="003007E3" w:rsidRPr="005F3A33" w:rsidRDefault="003007E3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5AD48E04" w14:textId="77777777" w:rsidR="0004648C" w:rsidRPr="005F3A33" w:rsidRDefault="0004648C" w:rsidP="005F3A33">
      <w:pPr>
        <w:pStyle w:val="Styl1"/>
        <w:spacing w:before="0" w:after="0" w:line="360" w:lineRule="auto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FARMACEUTICKÉ INFORMÁCIE</w:t>
      </w:r>
    </w:p>
    <w:p w14:paraId="27591A14" w14:textId="77777777" w:rsidR="0004648C" w:rsidRPr="005F3A33" w:rsidRDefault="0004648C" w:rsidP="005F3A33">
      <w:pPr>
        <w:pStyle w:val="Styl2"/>
        <w:spacing w:before="0"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Zoznam pomocných látok</w:t>
      </w:r>
    </w:p>
    <w:p w14:paraId="4E421C44" w14:textId="77777777" w:rsidR="003007E3" w:rsidRPr="005F3A33" w:rsidRDefault="003007E3" w:rsidP="005F3A33">
      <w:pPr>
        <w:pStyle w:val="Styl3"/>
        <w:spacing w:after="0"/>
        <w:rPr>
          <w:sz w:val="22"/>
          <w:szCs w:val="22"/>
          <w:lang w:val="sk-SK"/>
        </w:rPr>
      </w:pPr>
    </w:p>
    <w:p w14:paraId="204A36F4" w14:textId="524C7869" w:rsidR="0004648C" w:rsidRPr="005F3A33" w:rsidRDefault="0004648C" w:rsidP="005F3A33">
      <w:pPr>
        <w:pStyle w:val="Styl3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Jadro</w:t>
      </w:r>
      <w:r w:rsidR="00A97B88" w:rsidRPr="005F3A33">
        <w:rPr>
          <w:sz w:val="22"/>
          <w:szCs w:val="22"/>
          <w:lang w:val="sk-SK"/>
        </w:rPr>
        <w:t xml:space="preserve"> tablety</w:t>
      </w:r>
    </w:p>
    <w:p w14:paraId="5A2ADF45" w14:textId="1E431903" w:rsidR="0004648C" w:rsidRPr="005F3A33" w:rsidRDefault="00825DD8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m</w:t>
      </w:r>
      <w:r w:rsidR="0004648C" w:rsidRPr="005F3A33">
        <w:rPr>
          <w:sz w:val="22"/>
          <w:szCs w:val="22"/>
          <w:lang w:val="sk-SK"/>
        </w:rPr>
        <w:t>ikrokryštalická celulóza</w:t>
      </w:r>
    </w:p>
    <w:p w14:paraId="39C42F7C" w14:textId="0F2352F2" w:rsidR="0004648C" w:rsidRPr="005F3A33" w:rsidRDefault="00825DD8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h</w:t>
      </w:r>
      <w:r w:rsidR="00E25065" w:rsidRPr="005F3A33">
        <w:rPr>
          <w:sz w:val="22"/>
          <w:szCs w:val="22"/>
          <w:lang w:val="sk-SK"/>
        </w:rPr>
        <w:t>ydroxypropylcelulóza (č</w:t>
      </w:r>
      <w:r w:rsidR="0004648C" w:rsidRPr="005F3A33">
        <w:rPr>
          <w:sz w:val="22"/>
          <w:szCs w:val="22"/>
          <w:lang w:val="sk-SK"/>
        </w:rPr>
        <w:t>iastočne substituovaná</w:t>
      </w:r>
      <w:r w:rsidR="00E25065" w:rsidRPr="005F3A33">
        <w:rPr>
          <w:sz w:val="22"/>
          <w:szCs w:val="22"/>
          <w:lang w:val="sk-SK"/>
        </w:rPr>
        <w:t>)</w:t>
      </w:r>
    </w:p>
    <w:p w14:paraId="365E8496" w14:textId="5931D2FF" w:rsidR="0004648C" w:rsidRPr="005F3A33" w:rsidRDefault="00825DD8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k</w:t>
      </w:r>
      <w:r w:rsidR="0004648C" w:rsidRPr="005F3A33">
        <w:rPr>
          <w:sz w:val="22"/>
          <w:szCs w:val="22"/>
          <w:lang w:val="sk-SK"/>
        </w:rPr>
        <w:t>rospovid</w:t>
      </w:r>
      <w:r w:rsidR="00A97B88" w:rsidRPr="005F3A33">
        <w:rPr>
          <w:sz w:val="22"/>
          <w:szCs w:val="22"/>
          <w:lang w:val="sk-SK"/>
        </w:rPr>
        <w:t>ó</w:t>
      </w:r>
      <w:r w:rsidR="0004648C" w:rsidRPr="005F3A33">
        <w:rPr>
          <w:sz w:val="22"/>
          <w:szCs w:val="22"/>
          <w:lang w:val="sk-SK"/>
        </w:rPr>
        <w:t>n (typ A)</w:t>
      </w:r>
    </w:p>
    <w:p w14:paraId="63112E7B" w14:textId="67786C9B" w:rsidR="0004648C" w:rsidRPr="005F3A33" w:rsidRDefault="00825DD8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h</w:t>
      </w:r>
      <w:r w:rsidR="00E25065" w:rsidRPr="005F3A33">
        <w:rPr>
          <w:sz w:val="22"/>
          <w:szCs w:val="22"/>
          <w:lang w:val="sk-SK"/>
        </w:rPr>
        <w:t>ydroxypropylcelulóza</w:t>
      </w:r>
    </w:p>
    <w:p w14:paraId="2531032C" w14:textId="11EB6CB3" w:rsidR="0004648C" w:rsidRPr="005F3A33" w:rsidRDefault="00825DD8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k</w:t>
      </w:r>
      <w:r w:rsidR="0004648C" w:rsidRPr="005F3A33">
        <w:rPr>
          <w:sz w:val="22"/>
          <w:szCs w:val="22"/>
          <w:lang w:val="sk-SK"/>
        </w:rPr>
        <w:t xml:space="preserve">oloidný bezvodý oxid </w:t>
      </w:r>
      <w:r w:rsidR="005E4A8E" w:rsidRPr="005F3A33">
        <w:rPr>
          <w:sz w:val="22"/>
          <w:szCs w:val="22"/>
          <w:lang w:val="sk-SK"/>
        </w:rPr>
        <w:t>kremičitý</w:t>
      </w:r>
      <w:bookmarkStart w:id="0" w:name="_GoBack"/>
      <w:bookmarkEnd w:id="0"/>
    </w:p>
    <w:p w14:paraId="64536455" w14:textId="4AE8210D" w:rsidR="0004648C" w:rsidRPr="005F3A33" w:rsidRDefault="00825DD8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s</w:t>
      </w:r>
      <w:r w:rsidR="00E25065" w:rsidRPr="005F3A33">
        <w:rPr>
          <w:sz w:val="22"/>
          <w:szCs w:val="22"/>
          <w:lang w:val="sk-SK"/>
        </w:rPr>
        <w:t>tear</w:t>
      </w:r>
      <w:r w:rsidRPr="005F3A33">
        <w:rPr>
          <w:sz w:val="22"/>
          <w:szCs w:val="22"/>
          <w:lang w:val="sk-SK"/>
        </w:rPr>
        <w:t>át</w:t>
      </w:r>
      <w:r w:rsidR="00E25065" w:rsidRPr="005F3A33">
        <w:rPr>
          <w:sz w:val="22"/>
          <w:szCs w:val="22"/>
          <w:lang w:val="sk-SK"/>
        </w:rPr>
        <w:t xml:space="preserve"> horečnatý</w:t>
      </w:r>
    </w:p>
    <w:p w14:paraId="4D48216E" w14:textId="77777777" w:rsidR="00D8093F" w:rsidRPr="005F3A33" w:rsidRDefault="00D8093F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6E3CF74E" w14:textId="77777777" w:rsidR="0004648C" w:rsidRPr="005F3A33" w:rsidRDefault="0004648C" w:rsidP="005F3A33">
      <w:pPr>
        <w:pStyle w:val="Styl3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Obal tablety</w:t>
      </w:r>
    </w:p>
    <w:p w14:paraId="33E850CA" w14:textId="4648D999" w:rsidR="0004648C" w:rsidRPr="005F3A33" w:rsidRDefault="00825DD8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p</w:t>
      </w:r>
      <w:r w:rsidR="0004648C" w:rsidRPr="005F3A33">
        <w:rPr>
          <w:sz w:val="22"/>
          <w:szCs w:val="22"/>
          <w:lang w:val="sk-SK"/>
        </w:rPr>
        <w:t>olyvinylalkohol</w:t>
      </w:r>
    </w:p>
    <w:p w14:paraId="72702D1F" w14:textId="73D08F4E" w:rsidR="0004648C" w:rsidRPr="005F3A33" w:rsidRDefault="00825DD8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o</w:t>
      </w:r>
      <w:r w:rsidR="0004648C" w:rsidRPr="005F3A33">
        <w:rPr>
          <w:sz w:val="22"/>
          <w:szCs w:val="22"/>
          <w:lang w:val="sk-SK"/>
        </w:rPr>
        <w:t>xid titaničitý (E171)</w:t>
      </w:r>
    </w:p>
    <w:p w14:paraId="547FF300" w14:textId="2316A38A" w:rsidR="0004648C" w:rsidRPr="005F3A33" w:rsidRDefault="00825DD8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m</w:t>
      </w:r>
      <w:r w:rsidR="0004648C" w:rsidRPr="005F3A33">
        <w:rPr>
          <w:sz w:val="22"/>
          <w:szCs w:val="22"/>
          <w:lang w:val="sk-SK"/>
        </w:rPr>
        <w:t>akrogol (3350)</w:t>
      </w:r>
    </w:p>
    <w:p w14:paraId="4B9A20D7" w14:textId="368CB6E1" w:rsidR="0004648C" w:rsidRPr="005F3A33" w:rsidRDefault="00825DD8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m</w:t>
      </w:r>
      <w:r w:rsidR="00320A4C" w:rsidRPr="005F3A33">
        <w:rPr>
          <w:sz w:val="22"/>
          <w:szCs w:val="22"/>
          <w:lang w:val="sk-SK"/>
        </w:rPr>
        <w:t>astenec</w:t>
      </w:r>
    </w:p>
    <w:p w14:paraId="2F8010AF" w14:textId="4F50B618" w:rsidR="0004648C" w:rsidRPr="005F3A33" w:rsidRDefault="00825DD8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h</w:t>
      </w:r>
      <w:r w:rsidR="0004648C" w:rsidRPr="005F3A33">
        <w:rPr>
          <w:sz w:val="22"/>
          <w:szCs w:val="22"/>
          <w:lang w:val="sk-SK"/>
        </w:rPr>
        <w:t>linitý lak indigokarmínu (E132) (50</w:t>
      </w:r>
      <w:r w:rsidR="00E26E58" w:rsidRPr="005F3A33">
        <w:rPr>
          <w:sz w:val="22"/>
          <w:szCs w:val="22"/>
          <w:lang w:val="sk-SK"/>
        </w:rPr>
        <w:t> mg/</w:t>
      </w:r>
      <w:r w:rsidR="0004648C" w:rsidRPr="005F3A33">
        <w:rPr>
          <w:sz w:val="22"/>
          <w:szCs w:val="22"/>
          <w:lang w:val="sk-SK"/>
        </w:rPr>
        <w:t>200</w:t>
      </w:r>
      <w:r w:rsidR="00E26E58" w:rsidRPr="005F3A33">
        <w:rPr>
          <w:sz w:val="22"/>
          <w:szCs w:val="22"/>
          <w:lang w:val="sk-SK"/>
        </w:rPr>
        <w:t> mg</w:t>
      </w:r>
      <w:r w:rsidR="00E25065" w:rsidRPr="005F3A33">
        <w:rPr>
          <w:sz w:val="22"/>
          <w:szCs w:val="22"/>
          <w:lang w:val="sk-SK"/>
        </w:rPr>
        <w:t xml:space="preserve"> filmom</w:t>
      </w:r>
      <w:r w:rsidR="0004648C" w:rsidRPr="005F3A33">
        <w:rPr>
          <w:sz w:val="22"/>
          <w:szCs w:val="22"/>
          <w:lang w:val="sk-SK"/>
        </w:rPr>
        <w:t xml:space="preserve"> obalené tablety)</w:t>
      </w:r>
    </w:p>
    <w:p w14:paraId="5F0CD7DF" w14:textId="6666A72F" w:rsidR="0004648C" w:rsidRPr="005F3A33" w:rsidRDefault="00825DD8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č</w:t>
      </w:r>
      <w:r w:rsidR="0004648C" w:rsidRPr="005F3A33">
        <w:rPr>
          <w:sz w:val="22"/>
          <w:szCs w:val="22"/>
          <w:lang w:val="sk-SK"/>
        </w:rPr>
        <w:t>ervený oxid železitý (E172) (50</w:t>
      </w:r>
      <w:r w:rsidR="00E26E58" w:rsidRPr="005F3A33">
        <w:rPr>
          <w:sz w:val="22"/>
          <w:szCs w:val="22"/>
          <w:lang w:val="sk-SK"/>
        </w:rPr>
        <w:t> mg/</w:t>
      </w:r>
      <w:r w:rsidR="0004648C" w:rsidRPr="005F3A33">
        <w:rPr>
          <w:sz w:val="22"/>
          <w:szCs w:val="22"/>
          <w:lang w:val="sk-SK"/>
        </w:rPr>
        <w:t>150</w:t>
      </w:r>
      <w:r w:rsidR="00E26E58" w:rsidRPr="005F3A33">
        <w:rPr>
          <w:sz w:val="22"/>
          <w:szCs w:val="22"/>
          <w:lang w:val="sk-SK"/>
        </w:rPr>
        <w:t> mg</w:t>
      </w:r>
      <w:r w:rsidR="00E25065" w:rsidRPr="005F3A33">
        <w:rPr>
          <w:sz w:val="22"/>
          <w:szCs w:val="22"/>
          <w:lang w:val="sk-SK"/>
        </w:rPr>
        <w:t xml:space="preserve"> filmom</w:t>
      </w:r>
      <w:r w:rsidR="0004648C" w:rsidRPr="005F3A33">
        <w:rPr>
          <w:sz w:val="22"/>
          <w:szCs w:val="22"/>
          <w:lang w:val="sk-SK"/>
        </w:rPr>
        <w:t xml:space="preserve"> obalené tablety)</w:t>
      </w:r>
    </w:p>
    <w:p w14:paraId="0AC27F19" w14:textId="0B28A891" w:rsidR="0004648C" w:rsidRPr="005F3A33" w:rsidRDefault="00825DD8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č</w:t>
      </w:r>
      <w:r w:rsidR="0004648C" w:rsidRPr="005F3A33">
        <w:rPr>
          <w:sz w:val="22"/>
          <w:szCs w:val="22"/>
          <w:lang w:val="sk-SK"/>
        </w:rPr>
        <w:t>ierny oxid železitý (E172) (50</w:t>
      </w:r>
      <w:r w:rsidR="00E26E58" w:rsidRPr="005F3A33">
        <w:rPr>
          <w:sz w:val="22"/>
          <w:szCs w:val="22"/>
          <w:lang w:val="sk-SK"/>
        </w:rPr>
        <w:t> mg/</w:t>
      </w:r>
      <w:r w:rsidR="0004648C" w:rsidRPr="005F3A33">
        <w:rPr>
          <w:sz w:val="22"/>
          <w:szCs w:val="22"/>
          <w:lang w:val="sk-SK"/>
        </w:rPr>
        <w:t>150</w:t>
      </w:r>
      <w:r w:rsidR="00E26E58" w:rsidRPr="005F3A33">
        <w:rPr>
          <w:sz w:val="22"/>
          <w:szCs w:val="22"/>
          <w:lang w:val="sk-SK"/>
        </w:rPr>
        <w:t> mg</w:t>
      </w:r>
      <w:r w:rsidR="00E25065" w:rsidRPr="005F3A33">
        <w:rPr>
          <w:sz w:val="22"/>
          <w:szCs w:val="22"/>
          <w:lang w:val="sk-SK"/>
        </w:rPr>
        <w:t xml:space="preserve"> filmom</w:t>
      </w:r>
      <w:r w:rsidR="0004648C" w:rsidRPr="005F3A33">
        <w:rPr>
          <w:sz w:val="22"/>
          <w:szCs w:val="22"/>
          <w:lang w:val="sk-SK"/>
        </w:rPr>
        <w:t xml:space="preserve"> obalené tablety)</w:t>
      </w:r>
    </w:p>
    <w:p w14:paraId="6292A9F0" w14:textId="31D78B22" w:rsidR="0004648C" w:rsidRPr="005F3A33" w:rsidRDefault="00825DD8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ž</w:t>
      </w:r>
      <w:r w:rsidR="0004648C" w:rsidRPr="005F3A33">
        <w:rPr>
          <w:sz w:val="22"/>
          <w:szCs w:val="22"/>
          <w:lang w:val="sk-SK"/>
        </w:rPr>
        <w:t>ltý oxid železitý (E172) (</w:t>
      </w:r>
      <w:r w:rsidR="00E25065" w:rsidRPr="005F3A33">
        <w:rPr>
          <w:sz w:val="22"/>
          <w:szCs w:val="22"/>
          <w:lang w:val="sk-SK"/>
        </w:rPr>
        <w:t>100 </w:t>
      </w:r>
      <w:r w:rsidR="00E26E58" w:rsidRPr="005F3A33">
        <w:rPr>
          <w:sz w:val="22"/>
          <w:szCs w:val="22"/>
          <w:lang w:val="sk-SK"/>
        </w:rPr>
        <w:t>mg/</w:t>
      </w:r>
      <w:r w:rsidR="0004648C" w:rsidRPr="005F3A33">
        <w:rPr>
          <w:sz w:val="22"/>
          <w:szCs w:val="22"/>
          <w:lang w:val="sk-SK"/>
        </w:rPr>
        <w:t>150</w:t>
      </w:r>
      <w:r w:rsidR="00E26E58" w:rsidRPr="005F3A33">
        <w:rPr>
          <w:sz w:val="22"/>
          <w:szCs w:val="22"/>
          <w:lang w:val="sk-SK"/>
        </w:rPr>
        <w:t> mg</w:t>
      </w:r>
      <w:r w:rsidR="0004648C" w:rsidRPr="005F3A33">
        <w:rPr>
          <w:sz w:val="22"/>
          <w:szCs w:val="22"/>
          <w:lang w:val="sk-SK"/>
        </w:rPr>
        <w:t xml:space="preserve"> </w:t>
      </w:r>
      <w:r w:rsidR="00E25065" w:rsidRPr="005F3A33">
        <w:rPr>
          <w:sz w:val="22"/>
          <w:szCs w:val="22"/>
          <w:lang w:val="sk-SK"/>
        </w:rPr>
        <w:t xml:space="preserve">filmom </w:t>
      </w:r>
      <w:r w:rsidR="0004648C" w:rsidRPr="005F3A33">
        <w:rPr>
          <w:sz w:val="22"/>
          <w:szCs w:val="22"/>
          <w:lang w:val="sk-SK"/>
        </w:rPr>
        <w:t>obalené tablety)</w:t>
      </w:r>
    </w:p>
    <w:p w14:paraId="20C636DB" w14:textId="77777777" w:rsidR="008815AA" w:rsidRPr="005F3A33" w:rsidRDefault="008815AA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2F8E3D72" w14:textId="77777777" w:rsidR="0004648C" w:rsidRPr="005F3A33" w:rsidRDefault="0004648C" w:rsidP="005F3A33">
      <w:pPr>
        <w:pStyle w:val="Styl2"/>
        <w:spacing w:before="0"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Inkompatibility</w:t>
      </w:r>
    </w:p>
    <w:p w14:paraId="65D72BC8" w14:textId="77777777" w:rsidR="003007E3" w:rsidRPr="005F3A33" w:rsidRDefault="003007E3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7ED80F68" w14:textId="77777777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Neaplikovateľné.</w:t>
      </w:r>
    </w:p>
    <w:p w14:paraId="770F4B3C" w14:textId="77777777" w:rsidR="008815AA" w:rsidRPr="005F3A33" w:rsidRDefault="008815AA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41D4168C" w14:textId="77777777" w:rsidR="0004648C" w:rsidRPr="005F3A33" w:rsidRDefault="0004648C" w:rsidP="005F3A33">
      <w:pPr>
        <w:pStyle w:val="Styl2"/>
        <w:spacing w:before="0"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Čas použiteľnosti</w:t>
      </w:r>
    </w:p>
    <w:p w14:paraId="0AB78B20" w14:textId="77777777" w:rsidR="003007E3" w:rsidRPr="005F3A33" w:rsidRDefault="003007E3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0071C5D1" w14:textId="77777777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3 roky</w:t>
      </w:r>
    </w:p>
    <w:p w14:paraId="79240CE3" w14:textId="77777777" w:rsidR="008815AA" w:rsidRPr="005F3A33" w:rsidRDefault="008815AA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27BE84F2" w14:textId="77777777" w:rsidR="0004648C" w:rsidRPr="005F3A33" w:rsidRDefault="0004648C" w:rsidP="005F3A33">
      <w:pPr>
        <w:pStyle w:val="Styl2"/>
        <w:spacing w:before="0"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Špeciálne upozornenia na uchovávanie</w:t>
      </w:r>
    </w:p>
    <w:p w14:paraId="3E60FA94" w14:textId="77777777" w:rsidR="003007E3" w:rsidRPr="005F3A33" w:rsidRDefault="003007E3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52FEFD39" w14:textId="77777777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Tento liek nevyžaduje žiadne zvláštne podmienky na uchovávanie.</w:t>
      </w:r>
    </w:p>
    <w:p w14:paraId="58B37F36" w14:textId="77777777" w:rsidR="008815AA" w:rsidRPr="005F3A33" w:rsidRDefault="008815AA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1B4559B9" w14:textId="77777777" w:rsidR="0004648C" w:rsidRPr="005F3A33" w:rsidRDefault="0004648C" w:rsidP="005F3A33">
      <w:pPr>
        <w:pStyle w:val="Styl2"/>
        <w:spacing w:before="0"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Druh obalu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obsah balenia</w:t>
      </w:r>
    </w:p>
    <w:p w14:paraId="2979E332" w14:textId="77777777" w:rsidR="003007E3" w:rsidRPr="005F3A33" w:rsidRDefault="003007E3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4E8FE07A" w14:textId="77777777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PVC/PVDC blist</w:t>
      </w:r>
      <w:r w:rsidR="005E4A8E" w:rsidRPr="005F3A33">
        <w:rPr>
          <w:sz w:val="22"/>
          <w:szCs w:val="22"/>
          <w:lang w:val="sk-SK"/>
        </w:rPr>
        <w:t>e</w:t>
      </w:r>
      <w:r w:rsidRPr="005F3A33">
        <w:rPr>
          <w:sz w:val="22"/>
          <w:szCs w:val="22"/>
          <w:lang w:val="sk-SK"/>
        </w:rPr>
        <w:t>r zatavený hliníkovou fóliou.</w:t>
      </w:r>
    </w:p>
    <w:p w14:paraId="11B310F6" w14:textId="77777777" w:rsidR="00825DD8" w:rsidRPr="005F3A33" w:rsidRDefault="00825DD8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00A39319" w14:textId="77777777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KANILAD je dostupný</w:t>
      </w:r>
      <w:r w:rsidR="00E26E58" w:rsidRPr="005F3A33">
        <w:rPr>
          <w:sz w:val="22"/>
          <w:szCs w:val="22"/>
          <w:lang w:val="sk-SK"/>
        </w:rPr>
        <w:t xml:space="preserve"> v </w:t>
      </w:r>
      <w:r w:rsidRPr="005F3A33">
        <w:rPr>
          <w:sz w:val="22"/>
          <w:szCs w:val="22"/>
          <w:lang w:val="sk-SK"/>
        </w:rPr>
        <w:t>týchto veľkostiach balení: 7, 14, 28, 56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168 obalených tabliet.</w:t>
      </w:r>
    </w:p>
    <w:p w14:paraId="440DD06D" w14:textId="77777777" w:rsidR="003007E3" w:rsidRPr="005F3A33" w:rsidRDefault="003007E3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1E4ED357" w14:textId="0D2E4EB4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 xml:space="preserve">Na trh </w:t>
      </w:r>
      <w:r w:rsidR="009F5714" w:rsidRPr="005F3A33">
        <w:rPr>
          <w:sz w:val="22"/>
          <w:szCs w:val="22"/>
          <w:lang w:val="sk-SK"/>
        </w:rPr>
        <w:t xml:space="preserve">nemusia </w:t>
      </w:r>
      <w:r w:rsidRPr="005F3A33">
        <w:rPr>
          <w:sz w:val="22"/>
          <w:szCs w:val="22"/>
          <w:lang w:val="sk-SK"/>
        </w:rPr>
        <w:t>byť</w:t>
      </w:r>
      <w:r w:rsidR="009F5714" w:rsidRPr="005F3A33">
        <w:rPr>
          <w:sz w:val="22"/>
          <w:szCs w:val="22"/>
          <w:lang w:val="sk-SK"/>
        </w:rPr>
        <w:t xml:space="preserve"> uvedené</w:t>
      </w:r>
      <w:r w:rsidRPr="005F3A33">
        <w:rPr>
          <w:sz w:val="22"/>
          <w:szCs w:val="22"/>
          <w:lang w:val="sk-SK"/>
        </w:rPr>
        <w:t xml:space="preserve"> všetky </w:t>
      </w:r>
      <w:r w:rsidR="005E4A8E" w:rsidRPr="005F3A33">
        <w:rPr>
          <w:sz w:val="22"/>
          <w:szCs w:val="22"/>
          <w:lang w:val="sk-SK"/>
        </w:rPr>
        <w:t>veľkosti</w:t>
      </w:r>
      <w:r w:rsidRPr="005F3A33">
        <w:rPr>
          <w:sz w:val="22"/>
          <w:szCs w:val="22"/>
          <w:lang w:val="sk-SK"/>
        </w:rPr>
        <w:t xml:space="preserve"> balen</w:t>
      </w:r>
      <w:r w:rsidR="009F5714" w:rsidRPr="005F3A33">
        <w:rPr>
          <w:sz w:val="22"/>
          <w:szCs w:val="22"/>
          <w:lang w:val="sk-SK"/>
        </w:rPr>
        <w:t>ia</w:t>
      </w:r>
      <w:r w:rsidRPr="005F3A33">
        <w:rPr>
          <w:sz w:val="22"/>
          <w:szCs w:val="22"/>
          <w:lang w:val="sk-SK"/>
        </w:rPr>
        <w:t>.</w:t>
      </w:r>
    </w:p>
    <w:p w14:paraId="292800D6" w14:textId="77777777" w:rsidR="008815AA" w:rsidRPr="005F3A33" w:rsidRDefault="008815AA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510E7F5B" w14:textId="43085724" w:rsidR="0004648C" w:rsidRPr="005F3A33" w:rsidRDefault="0004648C" w:rsidP="005F3A33">
      <w:pPr>
        <w:pStyle w:val="Styl2"/>
        <w:spacing w:before="0"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Špeciálne opatrenia na likvidáciu</w:t>
      </w:r>
      <w:r w:rsidR="00143455" w:rsidRPr="005F3A33">
        <w:rPr>
          <w:sz w:val="22"/>
          <w:szCs w:val="22"/>
          <w:lang w:val="sk-SK"/>
        </w:rPr>
        <w:t xml:space="preserve"> a iné zaobchádzanie s liekom</w:t>
      </w:r>
    </w:p>
    <w:p w14:paraId="6101C894" w14:textId="77777777" w:rsidR="003007E3" w:rsidRPr="005F3A33" w:rsidRDefault="003007E3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3438A7BB" w14:textId="77777777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Žiadne zvláštne požiadavky na likvidáciu.</w:t>
      </w:r>
    </w:p>
    <w:p w14:paraId="1C78AD96" w14:textId="77777777" w:rsidR="003007E3" w:rsidRPr="005F3A33" w:rsidRDefault="003007E3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5CA80279" w14:textId="77777777" w:rsidR="003007E3" w:rsidRPr="005F3A33" w:rsidRDefault="003007E3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7C876EAC" w14:textId="63D0569F" w:rsidR="0004648C" w:rsidRPr="005F3A33" w:rsidRDefault="0004648C" w:rsidP="005F3A33">
      <w:pPr>
        <w:pStyle w:val="Styl1"/>
        <w:spacing w:before="0"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DRŽITE</w:t>
      </w:r>
      <w:r w:rsidR="00143455" w:rsidRPr="005F3A33">
        <w:rPr>
          <w:sz w:val="22"/>
          <w:szCs w:val="22"/>
          <w:lang w:val="sk-SK"/>
        </w:rPr>
        <w:t>Ľ</w:t>
      </w:r>
      <w:r w:rsidRPr="005F3A33">
        <w:rPr>
          <w:sz w:val="22"/>
          <w:szCs w:val="22"/>
          <w:lang w:val="sk-SK"/>
        </w:rPr>
        <w:t xml:space="preserve"> ROZHODNUTIA O REGISTRÁCII</w:t>
      </w:r>
    </w:p>
    <w:p w14:paraId="3473B187" w14:textId="77777777" w:rsidR="003007E3" w:rsidRPr="005F3A33" w:rsidRDefault="003007E3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72ADB019" w14:textId="77777777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MEDOCHEMIE Ltd., 1-10 Constantinou</w:t>
      </w:r>
      <w:r w:rsidR="00E26E58" w:rsidRPr="005F3A33">
        <w:rPr>
          <w:sz w:val="22"/>
          <w:szCs w:val="22"/>
          <w:lang w:val="sk-SK"/>
        </w:rPr>
        <w:t>poleous Street, 3011 Limassol, C</w:t>
      </w:r>
      <w:r w:rsidRPr="005F3A33">
        <w:rPr>
          <w:sz w:val="22"/>
          <w:szCs w:val="22"/>
          <w:lang w:val="sk-SK"/>
        </w:rPr>
        <w:t>ypr</w:t>
      </w:r>
      <w:r w:rsidR="00E26E58" w:rsidRPr="005F3A33">
        <w:rPr>
          <w:sz w:val="22"/>
          <w:szCs w:val="22"/>
          <w:lang w:val="sk-SK"/>
        </w:rPr>
        <w:t>us</w:t>
      </w:r>
    </w:p>
    <w:p w14:paraId="18868A0B" w14:textId="77777777" w:rsidR="008815AA" w:rsidRPr="005F3A33" w:rsidRDefault="008815AA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556E4C27" w14:textId="77777777" w:rsidR="003007E3" w:rsidRPr="005F3A33" w:rsidRDefault="003007E3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0C49936A" w14:textId="417581C6" w:rsidR="0004648C" w:rsidRPr="005F3A33" w:rsidRDefault="0004648C" w:rsidP="005F3A33">
      <w:pPr>
        <w:pStyle w:val="Styl1"/>
        <w:spacing w:before="0"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REGISTRAČNÉ ČÍSLa</w:t>
      </w:r>
    </w:p>
    <w:p w14:paraId="3C2BC9A3" w14:textId="77777777" w:rsidR="003007E3" w:rsidRPr="005F3A33" w:rsidRDefault="003007E3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7DA9055F" w14:textId="1D9E700E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KANILAD 50</w:t>
      </w:r>
      <w:r w:rsidR="00E26E58" w:rsidRPr="005F3A33">
        <w:rPr>
          <w:sz w:val="22"/>
          <w:szCs w:val="22"/>
          <w:lang w:val="sk-SK"/>
        </w:rPr>
        <w:t> mg</w:t>
      </w:r>
      <w:r w:rsidRPr="005F3A33">
        <w:rPr>
          <w:sz w:val="22"/>
          <w:szCs w:val="22"/>
          <w:lang w:val="sk-SK"/>
        </w:rPr>
        <w:t xml:space="preserve"> </w:t>
      </w:r>
      <w:r w:rsidR="00E26E58" w:rsidRPr="005F3A33">
        <w:rPr>
          <w:sz w:val="22"/>
          <w:szCs w:val="22"/>
          <w:lang w:val="sk-SK"/>
        </w:rPr>
        <w:t xml:space="preserve">filmom </w:t>
      </w:r>
      <w:r w:rsidRPr="005F3A33">
        <w:rPr>
          <w:sz w:val="22"/>
          <w:szCs w:val="22"/>
          <w:lang w:val="sk-SK"/>
        </w:rPr>
        <w:t>obalené tablety:</w:t>
      </w:r>
      <w:r w:rsidR="00825DD8" w:rsidRPr="005F3A33">
        <w:rPr>
          <w:sz w:val="22"/>
          <w:szCs w:val="22"/>
          <w:lang w:val="sk-SK"/>
        </w:rPr>
        <w:t xml:space="preserve"> </w:t>
      </w:r>
      <w:r w:rsidR="00F51A4E" w:rsidRPr="005F3A33">
        <w:rPr>
          <w:sz w:val="22"/>
          <w:szCs w:val="22"/>
          <w:lang w:val="sk-SK"/>
        </w:rPr>
        <w:t>21/0353/17-S</w:t>
      </w:r>
    </w:p>
    <w:p w14:paraId="584012BC" w14:textId="623D95E3" w:rsidR="0004648C" w:rsidRPr="005F3A33" w:rsidRDefault="0004648C" w:rsidP="005F3A33">
      <w:pPr>
        <w:pStyle w:val="Normlndobloku"/>
        <w:spacing w:after="0"/>
        <w:rPr>
          <w:sz w:val="22"/>
          <w:szCs w:val="22"/>
          <w:highlight w:val="lightGray"/>
          <w:lang w:val="sk-SK"/>
        </w:rPr>
      </w:pPr>
      <w:r w:rsidRPr="005F3A33">
        <w:rPr>
          <w:sz w:val="22"/>
          <w:szCs w:val="22"/>
          <w:highlight w:val="lightGray"/>
          <w:lang w:val="sk-SK"/>
        </w:rPr>
        <w:t>KANILAD 100</w:t>
      </w:r>
      <w:r w:rsidR="00E26E58" w:rsidRPr="005F3A33">
        <w:rPr>
          <w:sz w:val="22"/>
          <w:szCs w:val="22"/>
          <w:highlight w:val="lightGray"/>
          <w:lang w:val="sk-SK"/>
        </w:rPr>
        <w:t> mg</w:t>
      </w:r>
      <w:r w:rsidRPr="005F3A33">
        <w:rPr>
          <w:sz w:val="22"/>
          <w:szCs w:val="22"/>
          <w:highlight w:val="lightGray"/>
          <w:lang w:val="sk-SK"/>
        </w:rPr>
        <w:t xml:space="preserve"> </w:t>
      </w:r>
      <w:r w:rsidR="00E26E58" w:rsidRPr="005F3A33">
        <w:rPr>
          <w:sz w:val="22"/>
          <w:szCs w:val="22"/>
          <w:highlight w:val="lightGray"/>
          <w:lang w:val="sk-SK"/>
        </w:rPr>
        <w:t xml:space="preserve">filmom </w:t>
      </w:r>
      <w:r w:rsidRPr="005F3A33">
        <w:rPr>
          <w:sz w:val="22"/>
          <w:szCs w:val="22"/>
          <w:highlight w:val="lightGray"/>
          <w:lang w:val="sk-SK"/>
        </w:rPr>
        <w:t>obalené tablety:</w:t>
      </w:r>
      <w:r w:rsidR="00825DD8" w:rsidRPr="005F3A33">
        <w:rPr>
          <w:sz w:val="22"/>
          <w:szCs w:val="22"/>
          <w:highlight w:val="lightGray"/>
          <w:lang w:val="sk-SK"/>
        </w:rPr>
        <w:t xml:space="preserve"> </w:t>
      </w:r>
      <w:r w:rsidR="00F51A4E" w:rsidRPr="005F3A33">
        <w:rPr>
          <w:sz w:val="22"/>
          <w:szCs w:val="22"/>
          <w:highlight w:val="lightGray"/>
          <w:lang w:val="sk-SK"/>
        </w:rPr>
        <w:t>21/0354/17-S</w:t>
      </w:r>
    </w:p>
    <w:p w14:paraId="2D1B8EA4" w14:textId="6FAC0645" w:rsidR="0004648C" w:rsidRPr="005F3A33" w:rsidRDefault="0004648C" w:rsidP="005F3A33">
      <w:pPr>
        <w:pStyle w:val="Normlndobloku"/>
        <w:spacing w:after="0"/>
        <w:rPr>
          <w:sz w:val="22"/>
          <w:szCs w:val="22"/>
          <w:highlight w:val="lightGray"/>
          <w:lang w:val="sk-SK"/>
        </w:rPr>
      </w:pPr>
      <w:r w:rsidRPr="005F3A33">
        <w:rPr>
          <w:sz w:val="22"/>
          <w:szCs w:val="22"/>
          <w:highlight w:val="lightGray"/>
          <w:lang w:val="sk-SK"/>
        </w:rPr>
        <w:t>KANILAD 150</w:t>
      </w:r>
      <w:r w:rsidR="00E26E58" w:rsidRPr="005F3A33">
        <w:rPr>
          <w:sz w:val="22"/>
          <w:szCs w:val="22"/>
          <w:highlight w:val="lightGray"/>
          <w:lang w:val="sk-SK"/>
        </w:rPr>
        <w:t> mg</w:t>
      </w:r>
      <w:r w:rsidRPr="005F3A33">
        <w:rPr>
          <w:sz w:val="22"/>
          <w:szCs w:val="22"/>
          <w:highlight w:val="lightGray"/>
          <w:lang w:val="sk-SK"/>
        </w:rPr>
        <w:t xml:space="preserve"> </w:t>
      </w:r>
      <w:r w:rsidR="00E26E58" w:rsidRPr="005F3A33">
        <w:rPr>
          <w:sz w:val="22"/>
          <w:szCs w:val="22"/>
          <w:highlight w:val="lightGray"/>
          <w:lang w:val="sk-SK"/>
        </w:rPr>
        <w:t xml:space="preserve">filmom </w:t>
      </w:r>
      <w:r w:rsidRPr="005F3A33">
        <w:rPr>
          <w:sz w:val="22"/>
          <w:szCs w:val="22"/>
          <w:highlight w:val="lightGray"/>
          <w:lang w:val="sk-SK"/>
        </w:rPr>
        <w:t>obalené tablety:</w:t>
      </w:r>
      <w:r w:rsidR="00825DD8" w:rsidRPr="005F3A33">
        <w:rPr>
          <w:sz w:val="22"/>
          <w:szCs w:val="22"/>
          <w:highlight w:val="lightGray"/>
          <w:lang w:val="sk-SK"/>
        </w:rPr>
        <w:t xml:space="preserve"> </w:t>
      </w:r>
      <w:r w:rsidR="00F51A4E" w:rsidRPr="005F3A33">
        <w:rPr>
          <w:sz w:val="22"/>
          <w:szCs w:val="22"/>
          <w:highlight w:val="lightGray"/>
          <w:lang w:val="sk-SK"/>
        </w:rPr>
        <w:t>21/0355/17-S</w:t>
      </w:r>
    </w:p>
    <w:p w14:paraId="153BE2FA" w14:textId="357978FB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highlight w:val="lightGray"/>
          <w:lang w:val="sk-SK"/>
        </w:rPr>
        <w:t>KANILAD 200</w:t>
      </w:r>
      <w:r w:rsidR="00E26E58" w:rsidRPr="005F3A33">
        <w:rPr>
          <w:sz w:val="22"/>
          <w:szCs w:val="22"/>
          <w:highlight w:val="lightGray"/>
          <w:lang w:val="sk-SK"/>
        </w:rPr>
        <w:t> mg</w:t>
      </w:r>
      <w:r w:rsidRPr="005F3A33">
        <w:rPr>
          <w:sz w:val="22"/>
          <w:szCs w:val="22"/>
          <w:highlight w:val="lightGray"/>
          <w:lang w:val="sk-SK"/>
        </w:rPr>
        <w:t xml:space="preserve"> </w:t>
      </w:r>
      <w:r w:rsidR="00E26E58" w:rsidRPr="005F3A33">
        <w:rPr>
          <w:sz w:val="22"/>
          <w:szCs w:val="22"/>
          <w:highlight w:val="lightGray"/>
          <w:lang w:val="sk-SK"/>
        </w:rPr>
        <w:t xml:space="preserve">filmom </w:t>
      </w:r>
      <w:r w:rsidRPr="005F3A33">
        <w:rPr>
          <w:sz w:val="22"/>
          <w:szCs w:val="22"/>
          <w:highlight w:val="lightGray"/>
          <w:lang w:val="sk-SK"/>
        </w:rPr>
        <w:t>obalené tablety:</w:t>
      </w:r>
      <w:r w:rsidR="00825DD8" w:rsidRPr="005F3A33">
        <w:rPr>
          <w:sz w:val="22"/>
          <w:szCs w:val="22"/>
          <w:highlight w:val="lightGray"/>
          <w:lang w:val="sk-SK"/>
        </w:rPr>
        <w:t xml:space="preserve"> </w:t>
      </w:r>
      <w:r w:rsidR="00F51A4E" w:rsidRPr="005F3A33">
        <w:rPr>
          <w:sz w:val="22"/>
          <w:szCs w:val="22"/>
          <w:highlight w:val="lightGray"/>
          <w:lang w:val="sk-SK"/>
        </w:rPr>
        <w:t>21/0356/17-S</w:t>
      </w:r>
    </w:p>
    <w:p w14:paraId="6FB98B8E" w14:textId="77777777" w:rsidR="003007E3" w:rsidRPr="005F3A33" w:rsidRDefault="003007E3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22E078C9" w14:textId="77777777" w:rsidR="008815AA" w:rsidRPr="005F3A33" w:rsidRDefault="008815AA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357F498B" w14:textId="16E0ADAF" w:rsidR="0004648C" w:rsidRPr="005F3A33" w:rsidRDefault="0004648C" w:rsidP="005F3A33">
      <w:pPr>
        <w:pStyle w:val="Styl1"/>
        <w:spacing w:before="0"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D</w:t>
      </w:r>
      <w:r w:rsidR="00B97707" w:rsidRPr="005F3A33">
        <w:rPr>
          <w:sz w:val="22"/>
          <w:szCs w:val="22"/>
          <w:lang w:val="sk-SK"/>
        </w:rPr>
        <w:t>á</w:t>
      </w:r>
      <w:r w:rsidRPr="005F3A33">
        <w:rPr>
          <w:sz w:val="22"/>
          <w:szCs w:val="22"/>
          <w:lang w:val="sk-SK"/>
        </w:rPr>
        <w:t>TUM PRV</w:t>
      </w:r>
      <w:r w:rsidR="00B97707" w:rsidRPr="005F3A33">
        <w:rPr>
          <w:sz w:val="22"/>
          <w:szCs w:val="22"/>
          <w:lang w:val="sk-SK"/>
        </w:rPr>
        <w:t>ej</w:t>
      </w:r>
      <w:r w:rsidRPr="005F3A33">
        <w:rPr>
          <w:sz w:val="22"/>
          <w:szCs w:val="22"/>
          <w:lang w:val="sk-SK"/>
        </w:rPr>
        <w:t xml:space="preserve"> REGISTR</w:t>
      </w:r>
      <w:r w:rsidR="00B97707" w:rsidRPr="005F3A33">
        <w:rPr>
          <w:sz w:val="22"/>
          <w:szCs w:val="22"/>
          <w:lang w:val="sk-SK"/>
        </w:rPr>
        <w:t>á</w:t>
      </w:r>
      <w:r w:rsidRPr="005F3A33">
        <w:rPr>
          <w:sz w:val="22"/>
          <w:szCs w:val="22"/>
          <w:lang w:val="sk-SK"/>
        </w:rPr>
        <w:t>C</w:t>
      </w:r>
      <w:r w:rsidR="00B97707" w:rsidRPr="005F3A33">
        <w:rPr>
          <w:sz w:val="22"/>
          <w:szCs w:val="22"/>
          <w:lang w:val="sk-SK"/>
        </w:rPr>
        <w:t>i</w:t>
      </w:r>
      <w:r w:rsidRPr="005F3A33">
        <w:rPr>
          <w:sz w:val="22"/>
          <w:szCs w:val="22"/>
          <w:lang w:val="sk-SK"/>
        </w:rPr>
        <w:t>E/PR</w:t>
      </w:r>
      <w:r w:rsidR="00B97707" w:rsidRPr="005F3A33">
        <w:rPr>
          <w:sz w:val="22"/>
          <w:szCs w:val="22"/>
          <w:lang w:val="sk-SK"/>
        </w:rPr>
        <w:t xml:space="preserve">edĹženia </w:t>
      </w:r>
      <w:r w:rsidRPr="005F3A33">
        <w:rPr>
          <w:sz w:val="22"/>
          <w:szCs w:val="22"/>
          <w:lang w:val="sk-SK"/>
        </w:rPr>
        <w:t xml:space="preserve"> REGISTR</w:t>
      </w:r>
      <w:r w:rsidR="00B97707" w:rsidRPr="005F3A33">
        <w:rPr>
          <w:sz w:val="22"/>
          <w:szCs w:val="22"/>
          <w:lang w:val="sk-SK"/>
        </w:rPr>
        <w:t>á</w:t>
      </w:r>
      <w:r w:rsidRPr="005F3A33">
        <w:rPr>
          <w:sz w:val="22"/>
          <w:szCs w:val="22"/>
          <w:lang w:val="sk-SK"/>
        </w:rPr>
        <w:t>C</w:t>
      </w:r>
      <w:r w:rsidR="00B97707" w:rsidRPr="005F3A33">
        <w:rPr>
          <w:sz w:val="22"/>
          <w:szCs w:val="22"/>
          <w:lang w:val="sk-SK"/>
        </w:rPr>
        <w:t>i</w:t>
      </w:r>
      <w:r w:rsidRPr="005F3A33">
        <w:rPr>
          <w:sz w:val="22"/>
          <w:szCs w:val="22"/>
          <w:lang w:val="sk-SK"/>
        </w:rPr>
        <w:t>E</w:t>
      </w:r>
    </w:p>
    <w:p w14:paraId="6801A30F" w14:textId="77777777" w:rsidR="003007E3" w:rsidRPr="005F3A33" w:rsidRDefault="003007E3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6F35203A" w14:textId="5F1B7B73" w:rsidR="0004648C" w:rsidRPr="005F3A33" w:rsidRDefault="0004648C" w:rsidP="005F3A33">
      <w:pPr>
        <w:pStyle w:val="Normlndobloku"/>
        <w:spacing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Dátum prvej registrácie:</w:t>
      </w:r>
      <w:r w:rsidR="008815AA" w:rsidRPr="005F3A33">
        <w:rPr>
          <w:sz w:val="22"/>
          <w:szCs w:val="22"/>
          <w:lang w:val="sk-SK"/>
        </w:rPr>
        <w:t xml:space="preserve"> 21. novembra 2017</w:t>
      </w:r>
    </w:p>
    <w:p w14:paraId="21D95ADB" w14:textId="77777777" w:rsidR="003007E3" w:rsidRPr="005F3A33" w:rsidRDefault="003007E3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6A101A7D" w14:textId="77777777" w:rsidR="003007E3" w:rsidRPr="005F3A33" w:rsidRDefault="003007E3" w:rsidP="005F3A33">
      <w:pPr>
        <w:pStyle w:val="Normlndobloku"/>
        <w:spacing w:after="0"/>
        <w:rPr>
          <w:sz w:val="22"/>
          <w:szCs w:val="22"/>
          <w:lang w:val="sk-SK"/>
        </w:rPr>
      </w:pPr>
    </w:p>
    <w:p w14:paraId="19F1A638" w14:textId="0301BB2D" w:rsidR="009F5714" w:rsidRPr="005F3A33" w:rsidRDefault="0004648C" w:rsidP="005F3A33">
      <w:pPr>
        <w:pStyle w:val="Styl1"/>
        <w:spacing w:before="0"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DÁTUM REVÍZIE TEXTU</w:t>
      </w:r>
    </w:p>
    <w:p w14:paraId="21F343EA" w14:textId="77777777" w:rsidR="003007E3" w:rsidRPr="005F3A33" w:rsidRDefault="003007E3" w:rsidP="005F3A33">
      <w:pPr>
        <w:rPr>
          <w:sz w:val="22"/>
          <w:szCs w:val="22"/>
          <w:lang w:val="sk-SK"/>
        </w:rPr>
      </w:pPr>
    </w:p>
    <w:p w14:paraId="03334EB0" w14:textId="421104DB" w:rsidR="005B65BD" w:rsidRPr="005F3A33" w:rsidRDefault="003007E3" w:rsidP="005F3A33">
      <w:pPr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09/2020</w:t>
      </w:r>
    </w:p>
    <w:sectPr w:rsidR="005B65BD" w:rsidRPr="005F3A33" w:rsidSect="005F3A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6E3BB2" w14:textId="77777777" w:rsidR="00AD51F0" w:rsidRDefault="00AD51F0" w:rsidP="0033534A">
      <w:r>
        <w:separator/>
      </w:r>
    </w:p>
    <w:p w14:paraId="7AF4CC24" w14:textId="77777777" w:rsidR="00AD51F0" w:rsidRDefault="00AD51F0" w:rsidP="0033534A"/>
    <w:p w14:paraId="1C486EED" w14:textId="77777777" w:rsidR="00AD51F0" w:rsidRDefault="00AD51F0" w:rsidP="0033534A"/>
    <w:p w14:paraId="21D438AA" w14:textId="77777777" w:rsidR="00AD51F0" w:rsidRDefault="00AD51F0" w:rsidP="0033534A"/>
    <w:p w14:paraId="658E9EEF" w14:textId="77777777" w:rsidR="00AD51F0" w:rsidRDefault="00AD51F0" w:rsidP="0033534A"/>
  </w:endnote>
  <w:endnote w:type="continuationSeparator" w:id="0">
    <w:p w14:paraId="1F34557C" w14:textId="77777777" w:rsidR="00AD51F0" w:rsidRDefault="00AD51F0" w:rsidP="0033534A">
      <w:r>
        <w:continuationSeparator/>
      </w:r>
    </w:p>
    <w:p w14:paraId="35C02B52" w14:textId="77777777" w:rsidR="00AD51F0" w:rsidRDefault="00AD51F0" w:rsidP="0033534A"/>
    <w:p w14:paraId="284AC840" w14:textId="77777777" w:rsidR="00AD51F0" w:rsidRDefault="00AD51F0" w:rsidP="0033534A"/>
    <w:p w14:paraId="57F10276" w14:textId="77777777" w:rsidR="00AD51F0" w:rsidRDefault="00AD51F0" w:rsidP="0033534A"/>
    <w:p w14:paraId="53F84015" w14:textId="77777777" w:rsidR="00AD51F0" w:rsidRDefault="00AD51F0" w:rsidP="0033534A"/>
  </w:endnote>
  <w:endnote w:type="continuationNotice" w:id="1">
    <w:p w14:paraId="476B13D0" w14:textId="77777777" w:rsidR="00AD51F0" w:rsidRDefault="00AD51F0" w:rsidP="003353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0" w:usb1="08070000" w:usb2="00000010" w:usb3="00000000" w:csb0="00020003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8DB89" w14:textId="77777777" w:rsidR="00F7186C" w:rsidRDefault="00F7186C">
    <w:pPr>
      <w:pStyle w:val="Pta"/>
    </w:pPr>
  </w:p>
  <w:p w14:paraId="7ACDD84C" w14:textId="77777777" w:rsidR="00F7186C" w:rsidRDefault="00F7186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23466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104578A3" w14:textId="1140418A" w:rsidR="00F7186C" w:rsidRPr="0033534A" w:rsidRDefault="00F7186C" w:rsidP="00F7186C">
        <w:pPr>
          <w:pStyle w:val="Pta"/>
          <w:jc w:val="center"/>
        </w:pPr>
        <w:r w:rsidRPr="00F7186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33534A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F7186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5F3A33" w:rsidRPr="005F3A33">
          <w:rPr>
            <w:rFonts w:ascii="Times New Roman" w:hAnsi="Times New Roman" w:cs="Times New Roman"/>
            <w:noProof/>
            <w:sz w:val="18"/>
            <w:szCs w:val="18"/>
            <w:lang w:val="sk-SK"/>
          </w:rPr>
          <w:t>13</w:t>
        </w:r>
        <w:r w:rsidRPr="00F7186C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5680187"/>
      <w:docPartObj>
        <w:docPartGallery w:val="Page Numbers (Bottom of Page)"/>
        <w:docPartUnique/>
      </w:docPartObj>
    </w:sdtPr>
    <w:sdtEndPr/>
    <w:sdtContent>
      <w:p w14:paraId="0010CCCF" w14:textId="7AFF0D00" w:rsidR="00F7186C" w:rsidRPr="003444D3" w:rsidRDefault="00F7186C" w:rsidP="00F7186C">
        <w:pPr>
          <w:pStyle w:val="Pta"/>
        </w:pPr>
        <w:r w:rsidRPr="003444D3">
          <w:fldChar w:fldCharType="begin"/>
        </w:r>
        <w:r w:rsidRPr="003444D3">
          <w:instrText>PAGE   \* MERGEFORMAT</w:instrText>
        </w:r>
        <w:r w:rsidRPr="003444D3">
          <w:fldChar w:fldCharType="separate"/>
        </w:r>
        <w:r w:rsidRPr="005A6338">
          <w:rPr>
            <w:noProof/>
          </w:rPr>
          <w:t>1</w:t>
        </w:r>
        <w:r w:rsidRPr="003444D3">
          <w:fldChar w:fldCharType="end"/>
        </w:r>
      </w:p>
    </w:sdtContent>
  </w:sdt>
  <w:p w14:paraId="51F44CA7" w14:textId="3C64BF6F" w:rsidR="00F7186C" w:rsidRPr="00105474" w:rsidRDefault="00F7186C" w:rsidP="00F7186C">
    <w:pPr>
      <w:pStyle w:val="Pta"/>
    </w:pPr>
  </w:p>
  <w:p w14:paraId="057F89A5" w14:textId="77777777" w:rsidR="00F7186C" w:rsidRDefault="00F7186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4B94E2" w14:textId="77777777" w:rsidR="00AD51F0" w:rsidRDefault="00AD51F0" w:rsidP="0033534A">
      <w:r>
        <w:separator/>
      </w:r>
    </w:p>
    <w:p w14:paraId="0D9B7580" w14:textId="77777777" w:rsidR="00AD51F0" w:rsidRDefault="00AD51F0" w:rsidP="0033534A"/>
    <w:p w14:paraId="1FF76959" w14:textId="77777777" w:rsidR="00AD51F0" w:rsidRDefault="00AD51F0" w:rsidP="0033534A"/>
    <w:p w14:paraId="7191377F" w14:textId="77777777" w:rsidR="00AD51F0" w:rsidRDefault="00AD51F0" w:rsidP="0033534A"/>
    <w:p w14:paraId="6B0AFDDE" w14:textId="77777777" w:rsidR="00AD51F0" w:rsidRDefault="00AD51F0" w:rsidP="0033534A"/>
  </w:footnote>
  <w:footnote w:type="continuationSeparator" w:id="0">
    <w:p w14:paraId="41CBF4FB" w14:textId="77777777" w:rsidR="00AD51F0" w:rsidRDefault="00AD51F0" w:rsidP="0033534A">
      <w:r>
        <w:continuationSeparator/>
      </w:r>
    </w:p>
    <w:p w14:paraId="48821926" w14:textId="77777777" w:rsidR="00AD51F0" w:rsidRDefault="00AD51F0" w:rsidP="0033534A"/>
    <w:p w14:paraId="420BAA16" w14:textId="77777777" w:rsidR="00AD51F0" w:rsidRDefault="00AD51F0" w:rsidP="0033534A"/>
    <w:p w14:paraId="5488DB51" w14:textId="77777777" w:rsidR="00AD51F0" w:rsidRDefault="00AD51F0" w:rsidP="0033534A"/>
    <w:p w14:paraId="21529DA6" w14:textId="77777777" w:rsidR="00AD51F0" w:rsidRDefault="00AD51F0" w:rsidP="0033534A"/>
  </w:footnote>
  <w:footnote w:type="continuationNotice" w:id="1">
    <w:p w14:paraId="5BBED8E6" w14:textId="77777777" w:rsidR="00AD51F0" w:rsidRDefault="00AD51F0" w:rsidP="0033534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4FEBD" w14:textId="77777777" w:rsidR="00F7186C" w:rsidRDefault="00F7186C" w:rsidP="0033534A">
    <w:pPr>
      <w:pStyle w:val="Hlavika"/>
    </w:pPr>
  </w:p>
  <w:p w14:paraId="17430E3D" w14:textId="77777777" w:rsidR="00F7186C" w:rsidRDefault="00F7186C" w:rsidP="0033534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57AFD" w14:textId="2ED54D2D" w:rsidR="00F7186C" w:rsidRPr="0033534A" w:rsidRDefault="00F7186C" w:rsidP="0033534A">
    <w:pPr>
      <w:rPr>
        <w:lang w:val="cs-CZ" w:eastAsia="en-US"/>
      </w:rPr>
    </w:pPr>
    <w:r w:rsidRPr="0033534A">
      <w:t>Príloha č. 1 k notifikácii o zmene ev. č. 2020/00068-ZIB</w:t>
    </w:r>
  </w:p>
  <w:p w14:paraId="56AA7F1D" w14:textId="77777777" w:rsidR="00F7186C" w:rsidRDefault="00F7186C" w:rsidP="0033534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2899D" w14:textId="4E394EDB" w:rsidR="00F7186C" w:rsidRPr="00D8093F" w:rsidRDefault="00F7186C">
    <w:r>
      <w:t>Schválený text k rozhodnutiu o registrácii, ev.č.: 2016/04795-REG, 2016/04796-REG, 2016/04797-REG, 2016/04798-REG</w:t>
    </w:r>
  </w:p>
  <w:p w14:paraId="07930586" w14:textId="78B7693C" w:rsidR="00F7186C" w:rsidRPr="003444D3" w:rsidRDefault="00F7186C">
    <w:pPr>
      <w:rPr>
        <w:lang w:val="cs-CZ" w:eastAsia="en-US"/>
      </w:rPr>
    </w:pPr>
    <w:r w:rsidRPr="00413F9B">
      <w:t>Príloha č.</w:t>
    </w:r>
    <w:r>
      <w:t xml:space="preserve"> 1 k notifikácii o zmene ev. č</w:t>
    </w:r>
  </w:p>
  <w:p w14:paraId="5F3890F5" w14:textId="77777777" w:rsidR="00F7186C" w:rsidRDefault="00F7186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C7DB5"/>
    <w:multiLevelType w:val="hybridMultilevel"/>
    <w:tmpl w:val="6BD8CB18"/>
    <w:lvl w:ilvl="0" w:tplc="F402AFA2">
      <w:start w:val="1"/>
      <w:numFmt w:val="bullet"/>
      <w:pStyle w:val="Normlndoblokusodrkami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7A4A0342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211F5848"/>
    <w:multiLevelType w:val="hybridMultilevel"/>
    <w:tmpl w:val="0C92AEA0"/>
    <w:lvl w:ilvl="0" w:tplc="45E24A7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D4AA7"/>
    <w:multiLevelType w:val="multilevel"/>
    <w:tmpl w:val="30C09CEE"/>
    <w:lvl w:ilvl="0">
      <w:start w:val="1"/>
      <w:numFmt w:val="decimal"/>
      <w:pStyle w:val="Styl1"/>
      <w:lvlText w:val="%1.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685"/>
    <w:rsid w:val="000008AB"/>
    <w:rsid w:val="00000F31"/>
    <w:rsid w:val="00003944"/>
    <w:rsid w:val="00004C95"/>
    <w:rsid w:val="00005FA8"/>
    <w:rsid w:val="00012707"/>
    <w:rsid w:val="000237BA"/>
    <w:rsid w:val="00026E5B"/>
    <w:rsid w:val="0003326C"/>
    <w:rsid w:val="00036DBC"/>
    <w:rsid w:val="0004648C"/>
    <w:rsid w:val="00046D58"/>
    <w:rsid w:val="00052BAA"/>
    <w:rsid w:val="0005389D"/>
    <w:rsid w:val="00053E11"/>
    <w:rsid w:val="00071B20"/>
    <w:rsid w:val="0008230F"/>
    <w:rsid w:val="00083071"/>
    <w:rsid w:val="00086F82"/>
    <w:rsid w:val="00090174"/>
    <w:rsid w:val="00092341"/>
    <w:rsid w:val="000A2E19"/>
    <w:rsid w:val="000B00D1"/>
    <w:rsid w:val="000C6015"/>
    <w:rsid w:val="000C6462"/>
    <w:rsid w:val="000D4B4D"/>
    <w:rsid w:val="000D7BCA"/>
    <w:rsid w:val="000E7FC3"/>
    <w:rsid w:val="000F1572"/>
    <w:rsid w:val="000F653E"/>
    <w:rsid w:val="00105474"/>
    <w:rsid w:val="00114B69"/>
    <w:rsid w:val="00125DB8"/>
    <w:rsid w:val="001335F0"/>
    <w:rsid w:val="00136681"/>
    <w:rsid w:val="0013674C"/>
    <w:rsid w:val="00143455"/>
    <w:rsid w:val="0015560F"/>
    <w:rsid w:val="00163F89"/>
    <w:rsid w:val="00165685"/>
    <w:rsid w:val="00180E57"/>
    <w:rsid w:val="00181BF1"/>
    <w:rsid w:val="00181CFB"/>
    <w:rsid w:val="0018383C"/>
    <w:rsid w:val="00184B61"/>
    <w:rsid w:val="00190952"/>
    <w:rsid w:val="00193293"/>
    <w:rsid w:val="00195186"/>
    <w:rsid w:val="00197998"/>
    <w:rsid w:val="001A1705"/>
    <w:rsid w:val="001A1F59"/>
    <w:rsid w:val="001A2824"/>
    <w:rsid w:val="001B19BE"/>
    <w:rsid w:val="001B4397"/>
    <w:rsid w:val="001B54EC"/>
    <w:rsid w:val="001B57DB"/>
    <w:rsid w:val="001C1E87"/>
    <w:rsid w:val="001C4598"/>
    <w:rsid w:val="001C548B"/>
    <w:rsid w:val="001C58D6"/>
    <w:rsid w:val="001C76AE"/>
    <w:rsid w:val="001D0712"/>
    <w:rsid w:val="001D5CE8"/>
    <w:rsid w:val="001D71B1"/>
    <w:rsid w:val="001E04D7"/>
    <w:rsid w:val="001E36E1"/>
    <w:rsid w:val="001E56DA"/>
    <w:rsid w:val="001E5F5C"/>
    <w:rsid w:val="001F48B8"/>
    <w:rsid w:val="001F67F1"/>
    <w:rsid w:val="001F6BDF"/>
    <w:rsid w:val="002013A0"/>
    <w:rsid w:val="002148F8"/>
    <w:rsid w:val="00214BE2"/>
    <w:rsid w:val="00221A0E"/>
    <w:rsid w:val="00221F96"/>
    <w:rsid w:val="002238FD"/>
    <w:rsid w:val="0022628E"/>
    <w:rsid w:val="002376D0"/>
    <w:rsid w:val="00242BF6"/>
    <w:rsid w:val="00246FD3"/>
    <w:rsid w:val="00252538"/>
    <w:rsid w:val="00254F5F"/>
    <w:rsid w:val="00256BA6"/>
    <w:rsid w:val="00257824"/>
    <w:rsid w:val="002737F2"/>
    <w:rsid w:val="00275F89"/>
    <w:rsid w:val="00276D25"/>
    <w:rsid w:val="0027793F"/>
    <w:rsid w:val="0028096D"/>
    <w:rsid w:val="00281B9A"/>
    <w:rsid w:val="00281E43"/>
    <w:rsid w:val="0029055E"/>
    <w:rsid w:val="00292CBC"/>
    <w:rsid w:val="002952DD"/>
    <w:rsid w:val="002966B9"/>
    <w:rsid w:val="00297A8E"/>
    <w:rsid w:val="002A7306"/>
    <w:rsid w:val="002C72D5"/>
    <w:rsid w:val="002D115E"/>
    <w:rsid w:val="002D33D9"/>
    <w:rsid w:val="002D3740"/>
    <w:rsid w:val="002D5D72"/>
    <w:rsid w:val="002E0D00"/>
    <w:rsid w:val="002E1942"/>
    <w:rsid w:val="002E4DC9"/>
    <w:rsid w:val="002E5E43"/>
    <w:rsid w:val="002E73FA"/>
    <w:rsid w:val="002E7C5B"/>
    <w:rsid w:val="002E7E7C"/>
    <w:rsid w:val="002F2680"/>
    <w:rsid w:val="003007E3"/>
    <w:rsid w:val="003021AE"/>
    <w:rsid w:val="003035A3"/>
    <w:rsid w:val="0031668D"/>
    <w:rsid w:val="00320A4C"/>
    <w:rsid w:val="003307E7"/>
    <w:rsid w:val="00334603"/>
    <w:rsid w:val="0033534A"/>
    <w:rsid w:val="00336A67"/>
    <w:rsid w:val="00336ECB"/>
    <w:rsid w:val="00342003"/>
    <w:rsid w:val="003444D3"/>
    <w:rsid w:val="00353EC1"/>
    <w:rsid w:val="00355116"/>
    <w:rsid w:val="00367DED"/>
    <w:rsid w:val="003718F5"/>
    <w:rsid w:val="00376569"/>
    <w:rsid w:val="003806C2"/>
    <w:rsid w:val="00385943"/>
    <w:rsid w:val="0039110F"/>
    <w:rsid w:val="00391BE1"/>
    <w:rsid w:val="003B4798"/>
    <w:rsid w:val="003B5212"/>
    <w:rsid w:val="003C4EF3"/>
    <w:rsid w:val="003E311E"/>
    <w:rsid w:val="003E4A46"/>
    <w:rsid w:val="003E4F03"/>
    <w:rsid w:val="003F13F8"/>
    <w:rsid w:val="0041190D"/>
    <w:rsid w:val="00411975"/>
    <w:rsid w:val="00415FFF"/>
    <w:rsid w:val="00422825"/>
    <w:rsid w:val="0042644F"/>
    <w:rsid w:val="004271A9"/>
    <w:rsid w:val="00435455"/>
    <w:rsid w:val="00446672"/>
    <w:rsid w:val="00453326"/>
    <w:rsid w:val="00457789"/>
    <w:rsid w:val="00461504"/>
    <w:rsid w:val="004639DA"/>
    <w:rsid w:val="00466A9A"/>
    <w:rsid w:val="004678D4"/>
    <w:rsid w:val="00471C1F"/>
    <w:rsid w:val="00473159"/>
    <w:rsid w:val="00474FA2"/>
    <w:rsid w:val="004772CA"/>
    <w:rsid w:val="0048265D"/>
    <w:rsid w:val="00497847"/>
    <w:rsid w:val="004A372C"/>
    <w:rsid w:val="004B31E6"/>
    <w:rsid w:val="004D2570"/>
    <w:rsid w:val="004D2E7A"/>
    <w:rsid w:val="004E08DA"/>
    <w:rsid w:val="004E3577"/>
    <w:rsid w:val="004E3A8B"/>
    <w:rsid w:val="004F06A4"/>
    <w:rsid w:val="0050582D"/>
    <w:rsid w:val="005066F5"/>
    <w:rsid w:val="00514B37"/>
    <w:rsid w:val="00516479"/>
    <w:rsid w:val="00516C0A"/>
    <w:rsid w:val="00534DB4"/>
    <w:rsid w:val="00541817"/>
    <w:rsid w:val="00543598"/>
    <w:rsid w:val="0054525B"/>
    <w:rsid w:val="00554609"/>
    <w:rsid w:val="005565DD"/>
    <w:rsid w:val="00562C3C"/>
    <w:rsid w:val="005677E6"/>
    <w:rsid w:val="005744E0"/>
    <w:rsid w:val="00583828"/>
    <w:rsid w:val="0058725D"/>
    <w:rsid w:val="00596B75"/>
    <w:rsid w:val="005A0BA2"/>
    <w:rsid w:val="005A6338"/>
    <w:rsid w:val="005B5E83"/>
    <w:rsid w:val="005B65BD"/>
    <w:rsid w:val="005B6B1A"/>
    <w:rsid w:val="005B7939"/>
    <w:rsid w:val="005C205B"/>
    <w:rsid w:val="005C2EBC"/>
    <w:rsid w:val="005C312E"/>
    <w:rsid w:val="005C318E"/>
    <w:rsid w:val="005C341D"/>
    <w:rsid w:val="005D0638"/>
    <w:rsid w:val="005D1CEB"/>
    <w:rsid w:val="005D3069"/>
    <w:rsid w:val="005D4FEE"/>
    <w:rsid w:val="005D57CD"/>
    <w:rsid w:val="005E4A8E"/>
    <w:rsid w:val="005E592B"/>
    <w:rsid w:val="005F171C"/>
    <w:rsid w:val="005F3A33"/>
    <w:rsid w:val="005F3A61"/>
    <w:rsid w:val="005F7453"/>
    <w:rsid w:val="00607A24"/>
    <w:rsid w:val="00614BCA"/>
    <w:rsid w:val="006171D9"/>
    <w:rsid w:val="00620944"/>
    <w:rsid w:val="006214B7"/>
    <w:rsid w:val="0062194E"/>
    <w:rsid w:val="0062504E"/>
    <w:rsid w:val="006368E6"/>
    <w:rsid w:val="00640FDF"/>
    <w:rsid w:val="006446AE"/>
    <w:rsid w:val="0065116E"/>
    <w:rsid w:val="0065241B"/>
    <w:rsid w:val="00653D92"/>
    <w:rsid w:val="00661E8B"/>
    <w:rsid w:val="00662729"/>
    <w:rsid w:val="00663A4D"/>
    <w:rsid w:val="006646E9"/>
    <w:rsid w:val="006652CA"/>
    <w:rsid w:val="00671E16"/>
    <w:rsid w:val="00673C53"/>
    <w:rsid w:val="006740B8"/>
    <w:rsid w:val="00680DEF"/>
    <w:rsid w:val="00681655"/>
    <w:rsid w:val="006837B2"/>
    <w:rsid w:val="00690A4B"/>
    <w:rsid w:val="0069100C"/>
    <w:rsid w:val="00695D2A"/>
    <w:rsid w:val="006979CF"/>
    <w:rsid w:val="006A085C"/>
    <w:rsid w:val="006B0AB6"/>
    <w:rsid w:val="006E55E9"/>
    <w:rsid w:val="006F0F54"/>
    <w:rsid w:val="006F3DF4"/>
    <w:rsid w:val="007026E0"/>
    <w:rsid w:val="00703734"/>
    <w:rsid w:val="00707172"/>
    <w:rsid w:val="007158B8"/>
    <w:rsid w:val="00716830"/>
    <w:rsid w:val="00716CDF"/>
    <w:rsid w:val="00722E92"/>
    <w:rsid w:val="00724821"/>
    <w:rsid w:val="00731819"/>
    <w:rsid w:val="0073217B"/>
    <w:rsid w:val="007327A5"/>
    <w:rsid w:val="0073281F"/>
    <w:rsid w:val="007360ED"/>
    <w:rsid w:val="00740BA5"/>
    <w:rsid w:val="00741290"/>
    <w:rsid w:val="007502AC"/>
    <w:rsid w:val="007522F6"/>
    <w:rsid w:val="00754669"/>
    <w:rsid w:val="00755D84"/>
    <w:rsid w:val="0075654A"/>
    <w:rsid w:val="0075713A"/>
    <w:rsid w:val="007602E8"/>
    <w:rsid w:val="007675BD"/>
    <w:rsid w:val="00770294"/>
    <w:rsid w:val="0077636D"/>
    <w:rsid w:val="007779AB"/>
    <w:rsid w:val="0078147A"/>
    <w:rsid w:val="00790022"/>
    <w:rsid w:val="00791D34"/>
    <w:rsid w:val="007A50F9"/>
    <w:rsid w:val="007B291C"/>
    <w:rsid w:val="007B4277"/>
    <w:rsid w:val="007D0BC2"/>
    <w:rsid w:val="007D1320"/>
    <w:rsid w:val="007D1DE0"/>
    <w:rsid w:val="007D4344"/>
    <w:rsid w:val="007E446B"/>
    <w:rsid w:val="007E65E5"/>
    <w:rsid w:val="007E6C63"/>
    <w:rsid w:val="007E7F54"/>
    <w:rsid w:val="007F788D"/>
    <w:rsid w:val="008037D5"/>
    <w:rsid w:val="00803EDE"/>
    <w:rsid w:val="00804D21"/>
    <w:rsid w:val="00813001"/>
    <w:rsid w:val="008229C3"/>
    <w:rsid w:val="00822FA4"/>
    <w:rsid w:val="00825DD8"/>
    <w:rsid w:val="00834703"/>
    <w:rsid w:val="00844087"/>
    <w:rsid w:val="008549DD"/>
    <w:rsid w:val="00857E67"/>
    <w:rsid w:val="00871AC8"/>
    <w:rsid w:val="00871FF4"/>
    <w:rsid w:val="008815AA"/>
    <w:rsid w:val="00883077"/>
    <w:rsid w:val="00886415"/>
    <w:rsid w:val="00890D06"/>
    <w:rsid w:val="00894325"/>
    <w:rsid w:val="008951FE"/>
    <w:rsid w:val="008A0166"/>
    <w:rsid w:val="008A1A31"/>
    <w:rsid w:val="008B3E12"/>
    <w:rsid w:val="008C5989"/>
    <w:rsid w:val="008D77CE"/>
    <w:rsid w:val="008F3E09"/>
    <w:rsid w:val="008F5900"/>
    <w:rsid w:val="008F7923"/>
    <w:rsid w:val="008F7D81"/>
    <w:rsid w:val="00906E76"/>
    <w:rsid w:val="00910F0A"/>
    <w:rsid w:val="0091123F"/>
    <w:rsid w:val="009278FB"/>
    <w:rsid w:val="00931808"/>
    <w:rsid w:val="00933BBA"/>
    <w:rsid w:val="00941090"/>
    <w:rsid w:val="00941974"/>
    <w:rsid w:val="00941B57"/>
    <w:rsid w:val="00943FC8"/>
    <w:rsid w:val="0094509E"/>
    <w:rsid w:val="00947582"/>
    <w:rsid w:val="00961193"/>
    <w:rsid w:val="009614C7"/>
    <w:rsid w:val="0096724C"/>
    <w:rsid w:val="00985DB5"/>
    <w:rsid w:val="009901AB"/>
    <w:rsid w:val="009B29E6"/>
    <w:rsid w:val="009B31FC"/>
    <w:rsid w:val="009C7F9F"/>
    <w:rsid w:val="009D5EC9"/>
    <w:rsid w:val="009F1B30"/>
    <w:rsid w:val="009F4DFD"/>
    <w:rsid w:val="009F5714"/>
    <w:rsid w:val="00A01628"/>
    <w:rsid w:val="00A064BB"/>
    <w:rsid w:val="00A06F69"/>
    <w:rsid w:val="00A10A26"/>
    <w:rsid w:val="00A11D7F"/>
    <w:rsid w:val="00A17056"/>
    <w:rsid w:val="00A22A04"/>
    <w:rsid w:val="00A2372B"/>
    <w:rsid w:val="00A24C6D"/>
    <w:rsid w:val="00A24EEE"/>
    <w:rsid w:val="00A343C3"/>
    <w:rsid w:val="00A358C5"/>
    <w:rsid w:val="00A40260"/>
    <w:rsid w:val="00A56057"/>
    <w:rsid w:val="00A56688"/>
    <w:rsid w:val="00A61C47"/>
    <w:rsid w:val="00A7365F"/>
    <w:rsid w:val="00A75330"/>
    <w:rsid w:val="00A80C7C"/>
    <w:rsid w:val="00A861CE"/>
    <w:rsid w:val="00A9159B"/>
    <w:rsid w:val="00A94844"/>
    <w:rsid w:val="00A97B88"/>
    <w:rsid w:val="00AA07FA"/>
    <w:rsid w:val="00AA614F"/>
    <w:rsid w:val="00AB14CA"/>
    <w:rsid w:val="00AB2323"/>
    <w:rsid w:val="00AB2A75"/>
    <w:rsid w:val="00AB2C88"/>
    <w:rsid w:val="00AB5326"/>
    <w:rsid w:val="00AB6BDA"/>
    <w:rsid w:val="00AC0AA0"/>
    <w:rsid w:val="00AC6BE5"/>
    <w:rsid w:val="00AC71C4"/>
    <w:rsid w:val="00AD1362"/>
    <w:rsid w:val="00AD40B2"/>
    <w:rsid w:val="00AD51F0"/>
    <w:rsid w:val="00AD69B7"/>
    <w:rsid w:val="00AD7528"/>
    <w:rsid w:val="00AE3729"/>
    <w:rsid w:val="00AE5F6A"/>
    <w:rsid w:val="00AF7514"/>
    <w:rsid w:val="00B01CC0"/>
    <w:rsid w:val="00B052F8"/>
    <w:rsid w:val="00B10770"/>
    <w:rsid w:val="00B138EA"/>
    <w:rsid w:val="00B17868"/>
    <w:rsid w:val="00B24578"/>
    <w:rsid w:val="00B25173"/>
    <w:rsid w:val="00B2599A"/>
    <w:rsid w:val="00B26794"/>
    <w:rsid w:val="00B27A26"/>
    <w:rsid w:val="00B33F1B"/>
    <w:rsid w:val="00B533FF"/>
    <w:rsid w:val="00B57C91"/>
    <w:rsid w:val="00B637E1"/>
    <w:rsid w:val="00B66F4F"/>
    <w:rsid w:val="00B83B90"/>
    <w:rsid w:val="00B85566"/>
    <w:rsid w:val="00B8588A"/>
    <w:rsid w:val="00B963C1"/>
    <w:rsid w:val="00B97707"/>
    <w:rsid w:val="00BA3217"/>
    <w:rsid w:val="00BB3941"/>
    <w:rsid w:val="00BB5BBB"/>
    <w:rsid w:val="00BC537C"/>
    <w:rsid w:val="00BD10A6"/>
    <w:rsid w:val="00BD1E3A"/>
    <w:rsid w:val="00BD2814"/>
    <w:rsid w:val="00BD3116"/>
    <w:rsid w:val="00BD3CAD"/>
    <w:rsid w:val="00BE12AA"/>
    <w:rsid w:val="00BE4334"/>
    <w:rsid w:val="00BE7CCA"/>
    <w:rsid w:val="00BF076A"/>
    <w:rsid w:val="00BF56D2"/>
    <w:rsid w:val="00C00B5B"/>
    <w:rsid w:val="00C10945"/>
    <w:rsid w:val="00C13E02"/>
    <w:rsid w:val="00C22585"/>
    <w:rsid w:val="00C230C1"/>
    <w:rsid w:val="00C2407F"/>
    <w:rsid w:val="00C24379"/>
    <w:rsid w:val="00C35F40"/>
    <w:rsid w:val="00C37C77"/>
    <w:rsid w:val="00C40826"/>
    <w:rsid w:val="00C421A7"/>
    <w:rsid w:val="00C433D4"/>
    <w:rsid w:val="00C52683"/>
    <w:rsid w:val="00C53405"/>
    <w:rsid w:val="00C53F7D"/>
    <w:rsid w:val="00C545B1"/>
    <w:rsid w:val="00C56AEF"/>
    <w:rsid w:val="00C571DF"/>
    <w:rsid w:val="00C60431"/>
    <w:rsid w:val="00C640BD"/>
    <w:rsid w:val="00C641B7"/>
    <w:rsid w:val="00C75110"/>
    <w:rsid w:val="00C81805"/>
    <w:rsid w:val="00C879E4"/>
    <w:rsid w:val="00C9589A"/>
    <w:rsid w:val="00CA2E34"/>
    <w:rsid w:val="00CA6C37"/>
    <w:rsid w:val="00CA76BC"/>
    <w:rsid w:val="00CB5390"/>
    <w:rsid w:val="00CC583D"/>
    <w:rsid w:val="00CC7F2D"/>
    <w:rsid w:val="00CD0B81"/>
    <w:rsid w:val="00CD0FF0"/>
    <w:rsid w:val="00CE3668"/>
    <w:rsid w:val="00CE5011"/>
    <w:rsid w:val="00D00B69"/>
    <w:rsid w:val="00D07B25"/>
    <w:rsid w:val="00D105DB"/>
    <w:rsid w:val="00D1080B"/>
    <w:rsid w:val="00D1316D"/>
    <w:rsid w:val="00D1581E"/>
    <w:rsid w:val="00D1652B"/>
    <w:rsid w:val="00D32BBF"/>
    <w:rsid w:val="00D3747A"/>
    <w:rsid w:val="00D50094"/>
    <w:rsid w:val="00D6027E"/>
    <w:rsid w:val="00D63F1B"/>
    <w:rsid w:val="00D668EB"/>
    <w:rsid w:val="00D73859"/>
    <w:rsid w:val="00D773E0"/>
    <w:rsid w:val="00D8093F"/>
    <w:rsid w:val="00D82436"/>
    <w:rsid w:val="00D84613"/>
    <w:rsid w:val="00D91619"/>
    <w:rsid w:val="00D962F3"/>
    <w:rsid w:val="00D97D54"/>
    <w:rsid w:val="00DA63E5"/>
    <w:rsid w:val="00DA6D02"/>
    <w:rsid w:val="00DA6E12"/>
    <w:rsid w:val="00DA743D"/>
    <w:rsid w:val="00DB32A6"/>
    <w:rsid w:val="00DB61C4"/>
    <w:rsid w:val="00DC0569"/>
    <w:rsid w:val="00DC4EA3"/>
    <w:rsid w:val="00DC731B"/>
    <w:rsid w:val="00DD02D6"/>
    <w:rsid w:val="00DE45C1"/>
    <w:rsid w:val="00DE4941"/>
    <w:rsid w:val="00DF2938"/>
    <w:rsid w:val="00E00531"/>
    <w:rsid w:val="00E074E2"/>
    <w:rsid w:val="00E10E1F"/>
    <w:rsid w:val="00E15323"/>
    <w:rsid w:val="00E1674B"/>
    <w:rsid w:val="00E16A2C"/>
    <w:rsid w:val="00E25065"/>
    <w:rsid w:val="00E26E58"/>
    <w:rsid w:val="00E271B5"/>
    <w:rsid w:val="00E510A6"/>
    <w:rsid w:val="00E54A8E"/>
    <w:rsid w:val="00E56A9E"/>
    <w:rsid w:val="00E57BC9"/>
    <w:rsid w:val="00E6136C"/>
    <w:rsid w:val="00E80E3F"/>
    <w:rsid w:val="00E836B5"/>
    <w:rsid w:val="00E91465"/>
    <w:rsid w:val="00E96EFF"/>
    <w:rsid w:val="00EA2A9B"/>
    <w:rsid w:val="00EA5028"/>
    <w:rsid w:val="00EA63A7"/>
    <w:rsid w:val="00EB18DD"/>
    <w:rsid w:val="00EB28FA"/>
    <w:rsid w:val="00EB39BF"/>
    <w:rsid w:val="00EB43F8"/>
    <w:rsid w:val="00EB6C1E"/>
    <w:rsid w:val="00EB7E90"/>
    <w:rsid w:val="00EC07FC"/>
    <w:rsid w:val="00EC4156"/>
    <w:rsid w:val="00EC718F"/>
    <w:rsid w:val="00ED63D8"/>
    <w:rsid w:val="00EE71A0"/>
    <w:rsid w:val="00EF49E4"/>
    <w:rsid w:val="00EF4FFC"/>
    <w:rsid w:val="00EF5440"/>
    <w:rsid w:val="00F00682"/>
    <w:rsid w:val="00F00DE7"/>
    <w:rsid w:val="00F04D0B"/>
    <w:rsid w:val="00F0556F"/>
    <w:rsid w:val="00F22750"/>
    <w:rsid w:val="00F22892"/>
    <w:rsid w:val="00F24EA3"/>
    <w:rsid w:val="00F24F5C"/>
    <w:rsid w:val="00F2545B"/>
    <w:rsid w:val="00F256CF"/>
    <w:rsid w:val="00F259C1"/>
    <w:rsid w:val="00F25C22"/>
    <w:rsid w:val="00F26D73"/>
    <w:rsid w:val="00F315F8"/>
    <w:rsid w:val="00F40308"/>
    <w:rsid w:val="00F424A4"/>
    <w:rsid w:val="00F44047"/>
    <w:rsid w:val="00F476BB"/>
    <w:rsid w:val="00F504A4"/>
    <w:rsid w:val="00F51A4E"/>
    <w:rsid w:val="00F5603B"/>
    <w:rsid w:val="00F70267"/>
    <w:rsid w:val="00F7186C"/>
    <w:rsid w:val="00F80108"/>
    <w:rsid w:val="00F8016A"/>
    <w:rsid w:val="00F83CAA"/>
    <w:rsid w:val="00F910DA"/>
    <w:rsid w:val="00F92652"/>
    <w:rsid w:val="00F94EAB"/>
    <w:rsid w:val="00FA2806"/>
    <w:rsid w:val="00FA6855"/>
    <w:rsid w:val="00FC44EE"/>
    <w:rsid w:val="00FC55DF"/>
    <w:rsid w:val="00FD1413"/>
    <w:rsid w:val="00FD5D10"/>
    <w:rsid w:val="00FE2A34"/>
    <w:rsid w:val="00FE408B"/>
    <w:rsid w:val="00FF1007"/>
    <w:rsid w:val="00FF2166"/>
    <w:rsid w:val="00FF2300"/>
    <w:rsid w:val="00FF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542043"/>
  <w15:docId w15:val="{8A1D29DF-231D-4657-95A1-26783734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utoRedefine/>
    <w:qFormat/>
    <w:rsid w:val="0033534A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165685"/>
  </w:style>
  <w:style w:type="paragraph" w:customStyle="1" w:styleId="Normlndobloku">
    <w:name w:val="Normální do bloku"/>
    <w:basedOn w:val="Normlny"/>
    <w:link w:val="NormlndoblokuChar"/>
    <w:autoRedefine/>
    <w:rsid w:val="0013674C"/>
    <w:pPr>
      <w:tabs>
        <w:tab w:val="left" w:pos="4140"/>
      </w:tabs>
      <w:suppressAutoHyphens/>
      <w:spacing w:after="120"/>
    </w:pPr>
    <w:rPr>
      <w:rFonts w:eastAsia="Calibri"/>
      <w:szCs w:val="24"/>
      <w:lang w:eastAsia="en-US"/>
    </w:rPr>
  </w:style>
  <w:style w:type="character" w:customStyle="1" w:styleId="NormlndoblokuChar">
    <w:name w:val="Normální do bloku Char"/>
    <w:link w:val="Normlndobloku"/>
    <w:rsid w:val="0013674C"/>
    <w:rPr>
      <w:rFonts w:ascii="Times New Roman" w:eastAsia="Calibri" w:hAnsi="Times New Roman" w:cs="Times New Roman"/>
      <w:sz w:val="18"/>
      <w:szCs w:val="24"/>
      <w:lang w:val="en-US"/>
    </w:rPr>
  </w:style>
  <w:style w:type="paragraph" w:customStyle="1" w:styleId="Styl1">
    <w:name w:val="Styl1"/>
    <w:basedOn w:val="Normlny"/>
    <w:autoRedefine/>
    <w:rsid w:val="00E56A9E"/>
    <w:pPr>
      <w:keepNext/>
      <w:numPr>
        <w:numId w:val="1"/>
      </w:numPr>
      <w:tabs>
        <w:tab w:val="clear" w:pos="2345"/>
        <w:tab w:val="num" w:pos="360"/>
      </w:tabs>
      <w:spacing w:before="360" w:after="120"/>
      <w:ind w:left="360"/>
    </w:pPr>
    <w:rPr>
      <w:b/>
      <w:bCs/>
      <w:caps/>
      <w:szCs w:val="24"/>
      <w:lang w:val="cs-CZ" w:eastAsia="en-US"/>
    </w:rPr>
  </w:style>
  <w:style w:type="paragraph" w:customStyle="1" w:styleId="Styl2">
    <w:name w:val="Styl2"/>
    <w:basedOn w:val="Normlny"/>
    <w:autoRedefine/>
    <w:rsid w:val="00165685"/>
    <w:pPr>
      <w:keepNext/>
      <w:numPr>
        <w:ilvl w:val="1"/>
        <w:numId w:val="1"/>
      </w:numPr>
      <w:tabs>
        <w:tab w:val="clear" w:pos="1353"/>
        <w:tab w:val="num" w:pos="720"/>
      </w:tabs>
      <w:spacing w:before="240" w:after="120"/>
      <w:ind w:left="0" w:firstLine="0"/>
    </w:pPr>
    <w:rPr>
      <w:b/>
      <w:bCs/>
      <w:lang w:val="cs-CZ" w:eastAsia="en-US"/>
    </w:rPr>
  </w:style>
  <w:style w:type="paragraph" w:customStyle="1" w:styleId="Styl3">
    <w:name w:val="Styl3"/>
    <w:basedOn w:val="Normlndobloku"/>
    <w:link w:val="Styl3Char"/>
    <w:rsid w:val="00281E43"/>
    <w:pPr>
      <w:keepNext/>
      <w:tabs>
        <w:tab w:val="left" w:pos="6946"/>
      </w:tabs>
      <w:suppressAutoHyphens w:val="0"/>
    </w:pPr>
    <w:rPr>
      <w:u w:val="single"/>
    </w:rPr>
  </w:style>
  <w:style w:type="character" w:customStyle="1" w:styleId="Styl3Char">
    <w:name w:val="Styl3 Char"/>
    <w:link w:val="Styl3"/>
    <w:rsid w:val="00281E43"/>
    <w:rPr>
      <w:rFonts w:ascii="TimesNewRoman" w:eastAsia="Calibri" w:hAnsi="TimesNewRoman" w:cs="Times New Roman"/>
      <w:szCs w:val="24"/>
      <w:u w:val="single"/>
      <w:lang w:val="x-none"/>
    </w:rPr>
  </w:style>
  <w:style w:type="paragraph" w:styleId="Pta">
    <w:name w:val="footer"/>
    <w:basedOn w:val="Normlny"/>
    <w:link w:val="PtaChar"/>
    <w:uiPriority w:val="99"/>
    <w:rsid w:val="00165685"/>
    <w:pPr>
      <w:tabs>
        <w:tab w:val="center" w:pos="4536"/>
        <w:tab w:val="center" w:pos="8930"/>
      </w:tabs>
    </w:pPr>
    <w:rPr>
      <w:rFonts w:ascii="Helvetica" w:hAnsi="Helvetica" w:cs="Helvetica"/>
      <w:sz w:val="16"/>
      <w:szCs w:val="16"/>
    </w:rPr>
  </w:style>
  <w:style w:type="character" w:customStyle="1" w:styleId="PtaChar">
    <w:name w:val="Päta Char"/>
    <w:basedOn w:val="Predvolenpsmoodseku"/>
    <w:link w:val="Pta"/>
    <w:uiPriority w:val="99"/>
    <w:rsid w:val="00165685"/>
    <w:rPr>
      <w:rFonts w:ascii="Helvetica" w:eastAsia="Times New Roman" w:hAnsi="Helvetica" w:cs="Helvetica"/>
      <w:sz w:val="16"/>
      <w:szCs w:val="16"/>
      <w:lang w:val="en-US" w:eastAsia="cs-CZ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246FD3"/>
    <w:pPr>
      <w:numPr>
        <w:numId w:val="2"/>
      </w:numPr>
      <w:tabs>
        <w:tab w:val="clear" w:pos="4140"/>
        <w:tab w:val="left" w:pos="360"/>
      </w:tabs>
    </w:pPr>
    <w:rPr>
      <w:noProof/>
    </w:rPr>
  </w:style>
  <w:style w:type="character" w:customStyle="1" w:styleId="Bacil">
    <w:name w:val="Bacil"/>
    <w:qFormat/>
    <w:rsid w:val="00165685"/>
    <w:rPr>
      <w:i/>
    </w:rPr>
  </w:style>
  <w:style w:type="paragraph" w:customStyle="1" w:styleId="SPCaPILhlavika">
    <w:name w:val="SPC a PIL hlavička"/>
    <w:basedOn w:val="Normlny"/>
    <w:autoRedefine/>
    <w:qFormat/>
    <w:rsid w:val="00F24F5C"/>
    <w:pPr>
      <w:spacing w:before="240" w:after="120"/>
      <w:jc w:val="center"/>
    </w:pPr>
    <w:rPr>
      <w:b/>
      <w:lang w:eastAsia="en-US"/>
    </w:rPr>
  </w:style>
  <w:style w:type="paragraph" w:customStyle="1" w:styleId="Nadpisuvnittabulky">
    <w:name w:val="Nadpis uvnitř tabulky"/>
    <w:basedOn w:val="Normlny"/>
    <w:autoRedefine/>
    <w:qFormat/>
    <w:rsid w:val="00165685"/>
    <w:pPr>
      <w:suppressAutoHyphens/>
      <w:spacing w:before="120" w:after="120"/>
    </w:pPr>
    <w:rPr>
      <w:rFonts w:ascii="TimesNewRoman" w:eastAsia="Calibri" w:hAnsi="TimesNewRoman" w:cs="TimesNewRoman"/>
      <w:b/>
      <w:lang w:val="cs-CZ" w:eastAsia="en-US"/>
    </w:rPr>
  </w:style>
  <w:style w:type="paragraph" w:customStyle="1" w:styleId="Tabulkynormlndoblokuzarovnndoleva">
    <w:name w:val="Tabulky = normální do bloku + zarovnání doleva"/>
    <w:basedOn w:val="Normlndobloku"/>
    <w:autoRedefine/>
    <w:rsid w:val="00165685"/>
    <w:pPr>
      <w:tabs>
        <w:tab w:val="clear" w:pos="4140"/>
      </w:tabs>
    </w:pPr>
    <w:rPr>
      <w:rFonts w:cs="TimesNewRoman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1B57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57DB"/>
    <w:rPr>
      <w:rFonts w:ascii="Times New Roman" w:eastAsia="Times New Roman" w:hAnsi="Times New Roman" w:cs="Times New Roman"/>
      <w:szCs w:val="20"/>
      <w:lang w:val="en-US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B57DB"/>
    <w:rPr>
      <w:rFonts w:ascii="Segoe UI" w:hAnsi="Segoe UI" w:cs="Segoe UI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57DB"/>
    <w:rPr>
      <w:rFonts w:ascii="Segoe UI" w:eastAsia="Times New Roman" w:hAnsi="Segoe UI" w:cs="Segoe UI"/>
      <w:sz w:val="18"/>
      <w:szCs w:val="18"/>
      <w:lang w:val="en-US" w:eastAsia="cs-CZ"/>
    </w:rPr>
  </w:style>
  <w:style w:type="paragraph" w:customStyle="1" w:styleId="Styl4">
    <w:name w:val="Styl4"/>
    <w:basedOn w:val="Styl3"/>
    <w:autoRedefine/>
    <w:qFormat/>
    <w:rsid w:val="000008AB"/>
    <w:pPr>
      <w:spacing w:after="0"/>
    </w:pPr>
    <w:rPr>
      <w:i/>
      <w:sz w:val="22"/>
      <w:szCs w:val="22"/>
      <w:u w:val="none"/>
    </w:rPr>
  </w:style>
  <w:style w:type="paragraph" w:customStyle="1" w:styleId="Styl5">
    <w:name w:val="Styl5"/>
    <w:basedOn w:val="Nadpisuvnittabulky"/>
    <w:autoRedefine/>
    <w:qFormat/>
    <w:rsid w:val="000008AB"/>
    <w:pPr>
      <w:keepNext/>
      <w:spacing w:before="0" w:after="0"/>
    </w:pPr>
    <w:rPr>
      <w:rFonts w:ascii="Times New Roman" w:hAnsi="Times New Roman" w:cs="Times New Roman"/>
      <w:b w:val="0"/>
      <w:sz w:val="22"/>
      <w:szCs w:val="22"/>
      <w:u w:val="single"/>
    </w:rPr>
  </w:style>
  <w:style w:type="character" w:styleId="Hypertextovprepojenie">
    <w:name w:val="Hyperlink"/>
    <w:basedOn w:val="Predvolenpsmoodseku"/>
    <w:uiPriority w:val="99"/>
    <w:unhideWhenUsed/>
    <w:rsid w:val="00BD10A6"/>
    <w:rPr>
      <w:color w:val="0563C1" w:themeColor="hyperlink"/>
      <w:u w:val="single"/>
    </w:rPr>
  </w:style>
  <w:style w:type="character" w:customStyle="1" w:styleId="Zmienka1">
    <w:name w:val="Zmienka1"/>
    <w:basedOn w:val="Predvolenpsmoodseku"/>
    <w:uiPriority w:val="99"/>
    <w:semiHidden/>
    <w:unhideWhenUsed/>
    <w:rsid w:val="00BD10A6"/>
    <w:rPr>
      <w:color w:val="2B579A"/>
      <w:shd w:val="clear" w:color="auto" w:fill="E6E6E6"/>
    </w:rPr>
  </w:style>
  <w:style w:type="paragraph" w:styleId="Revzia">
    <w:name w:val="Revision"/>
    <w:hidden/>
    <w:uiPriority w:val="99"/>
    <w:semiHidden/>
    <w:rsid w:val="008F7923"/>
    <w:pPr>
      <w:spacing w:after="0" w:line="240" w:lineRule="auto"/>
    </w:pPr>
    <w:rPr>
      <w:rFonts w:ascii="Times New Roman" w:eastAsia="Times New Roman" w:hAnsi="Times New Roman" w:cs="Times New Roman"/>
      <w:szCs w:val="20"/>
      <w:lang w:val="en-US" w:eastAsia="cs-CZ"/>
    </w:rPr>
  </w:style>
  <w:style w:type="table" w:styleId="Mriekatabuky">
    <w:name w:val="Table Grid"/>
    <w:basedOn w:val="Normlnatabuka"/>
    <w:uiPriority w:val="39"/>
    <w:rsid w:val="00AE3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semiHidden/>
    <w:unhideWhenUsed/>
    <w:rsid w:val="00CD0FF0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CD0FF0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0FF0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0FF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0FF0"/>
    <w:rPr>
      <w:rFonts w:ascii="Times New Roman" w:eastAsia="Times New Roman" w:hAnsi="Times New Roman" w:cs="Times New Roman"/>
      <w:b/>
      <w:bCs/>
      <w:sz w:val="20"/>
      <w:szCs w:val="20"/>
      <w:lang w:val="en-US" w:eastAsia="cs-CZ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41290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412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8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45434-88E3-4867-9037-54215CDD1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7022</Words>
  <Characters>40031</Characters>
  <Application>Microsoft Office Word</Application>
  <DocSecurity>0</DocSecurity>
  <Lines>333</Lines>
  <Paragraphs>93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Matuskova</dc:creator>
  <cp:lastModifiedBy>Skladaná, Judita</cp:lastModifiedBy>
  <cp:revision>2</cp:revision>
  <cp:lastPrinted>2018-07-19T12:20:00Z</cp:lastPrinted>
  <dcterms:created xsi:type="dcterms:W3CDTF">2020-09-10T12:16:00Z</dcterms:created>
  <dcterms:modified xsi:type="dcterms:W3CDTF">2020-09-10T12:16:00Z</dcterms:modified>
</cp:coreProperties>
</file>