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749" w:rsidRDefault="00110749" w:rsidP="00CB05B1">
      <w:pPr>
        <w:jc w:val="center"/>
        <w:rPr>
          <w:b/>
          <w:color w:val="000000"/>
          <w:sz w:val="22"/>
          <w:szCs w:val="22"/>
          <w:lang w:val="sk-SK"/>
        </w:rPr>
      </w:pPr>
      <w:bookmarkStart w:id="0" w:name="_GoBack"/>
      <w:bookmarkEnd w:id="0"/>
    </w:p>
    <w:p w:rsidR="00CB05B1" w:rsidRPr="009747E0" w:rsidRDefault="00CB05B1" w:rsidP="00CB05B1">
      <w:pPr>
        <w:jc w:val="center"/>
        <w:rPr>
          <w:b/>
          <w:color w:val="000000"/>
          <w:sz w:val="22"/>
          <w:szCs w:val="22"/>
          <w:lang w:val="sk-SK"/>
        </w:rPr>
      </w:pPr>
      <w:r w:rsidRPr="009747E0">
        <w:rPr>
          <w:b/>
          <w:color w:val="000000"/>
          <w:sz w:val="22"/>
          <w:szCs w:val="22"/>
          <w:lang w:val="sk-SK"/>
        </w:rPr>
        <w:t>SÚHRN CHARAKTERISTICKÝCH VLASTNOSTÍ LIEKU</w:t>
      </w:r>
    </w:p>
    <w:p w:rsidR="00CB05B1" w:rsidRDefault="00CB05B1" w:rsidP="00CB05B1">
      <w:pPr>
        <w:rPr>
          <w:b/>
          <w:color w:val="000000"/>
          <w:sz w:val="22"/>
          <w:szCs w:val="22"/>
          <w:lang w:val="sk-SK"/>
        </w:rPr>
      </w:pPr>
    </w:p>
    <w:p w:rsidR="00D66509" w:rsidRPr="009747E0" w:rsidRDefault="00D66509" w:rsidP="00CB05B1">
      <w:pPr>
        <w:rPr>
          <w:b/>
          <w:color w:val="000000"/>
          <w:sz w:val="22"/>
          <w:szCs w:val="22"/>
          <w:lang w:val="sk-SK"/>
        </w:rPr>
      </w:pPr>
    </w:p>
    <w:p w:rsidR="00CB05B1" w:rsidRPr="00642AF9" w:rsidRDefault="00CB05B1" w:rsidP="00CB05B1">
      <w:pPr>
        <w:pStyle w:val="StyleHeading1"/>
        <w:rPr>
          <w:lang w:val="sk-SK"/>
        </w:rPr>
      </w:pPr>
      <w:r w:rsidRPr="00642AF9">
        <w:rPr>
          <w:lang w:val="sk-SK"/>
        </w:rPr>
        <w:t>1.</w:t>
      </w:r>
      <w:r w:rsidRPr="00642AF9">
        <w:rPr>
          <w:lang w:val="sk-SK"/>
        </w:rPr>
        <w:tab/>
        <w:t>Názov LIEKU</w:t>
      </w:r>
    </w:p>
    <w:p w:rsidR="00CB05B1" w:rsidRPr="009747E0" w:rsidRDefault="00CB05B1" w:rsidP="00CB05B1">
      <w:pPr>
        <w:rPr>
          <w:b/>
          <w:color w:val="000000"/>
          <w:sz w:val="22"/>
          <w:szCs w:val="22"/>
          <w:lang w:val="sk-SK"/>
        </w:rPr>
      </w:pPr>
    </w:p>
    <w:p w:rsidR="00B14384" w:rsidRDefault="00CB05B1" w:rsidP="006E3E93">
      <w:pPr>
        <w:rPr>
          <w:color w:val="000000"/>
          <w:sz w:val="22"/>
          <w:szCs w:val="22"/>
          <w:lang w:val="sk-SK"/>
        </w:rPr>
      </w:pPr>
      <w:r w:rsidRPr="009747E0">
        <w:rPr>
          <w:color w:val="000000"/>
          <w:sz w:val="22"/>
          <w:szCs w:val="22"/>
          <w:lang w:val="sk-SK"/>
        </w:rPr>
        <w:t xml:space="preserve">Humulin N (NPH) </w:t>
      </w:r>
      <w:r w:rsidR="006E3E93">
        <w:rPr>
          <w:color w:val="000000"/>
          <w:sz w:val="22"/>
          <w:szCs w:val="22"/>
          <w:lang w:val="sk-SK"/>
        </w:rPr>
        <w:t>KwikPen</w:t>
      </w:r>
      <w:r w:rsidR="005A7174">
        <w:rPr>
          <w:color w:val="000000"/>
          <w:sz w:val="22"/>
          <w:szCs w:val="22"/>
          <w:lang w:val="sk-SK"/>
        </w:rPr>
        <w:t xml:space="preserve"> </w:t>
      </w:r>
    </w:p>
    <w:p w:rsidR="00CB05B1" w:rsidRPr="008031F5" w:rsidRDefault="00CB05B1" w:rsidP="006E3E93">
      <w:pPr>
        <w:rPr>
          <w:b/>
          <w:sz w:val="22"/>
          <w:szCs w:val="22"/>
          <w:lang w:val="sk-SK"/>
        </w:rPr>
      </w:pPr>
      <w:r>
        <w:rPr>
          <w:sz w:val="22"/>
          <w:szCs w:val="22"/>
          <w:lang w:val="sk-SK"/>
        </w:rPr>
        <w:t xml:space="preserve">100 IU/ml injekčná </w:t>
      </w:r>
      <w:r w:rsidRPr="006E3E93">
        <w:rPr>
          <w:sz w:val="22"/>
          <w:szCs w:val="22"/>
          <w:lang w:val="sk-SK"/>
        </w:rPr>
        <w:t>suspenzia v naplnenom pere</w:t>
      </w:r>
    </w:p>
    <w:p w:rsidR="00CB05B1" w:rsidRDefault="00CB05B1" w:rsidP="00CB05B1">
      <w:pPr>
        <w:rPr>
          <w:color w:val="000000"/>
          <w:sz w:val="22"/>
          <w:szCs w:val="22"/>
          <w:lang w:val="sk-SK"/>
        </w:rPr>
      </w:pPr>
    </w:p>
    <w:p w:rsidR="00CB05B1" w:rsidRPr="009747E0" w:rsidRDefault="00CB05B1" w:rsidP="00CB05B1">
      <w:pPr>
        <w:rPr>
          <w:b/>
          <w:color w:val="000000"/>
          <w:sz w:val="22"/>
          <w:szCs w:val="22"/>
          <w:lang w:val="sk-SK"/>
        </w:rPr>
      </w:pPr>
    </w:p>
    <w:p w:rsidR="00CB05B1" w:rsidRPr="00642AF9" w:rsidRDefault="00CB05B1" w:rsidP="00CB05B1">
      <w:pPr>
        <w:pStyle w:val="StyleHeading1"/>
        <w:rPr>
          <w:lang w:val="sk-SK"/>
        </w:rPr>
      </w:pPr>
      <w:r w:rsidRPr="00642AF9">
        <w:rPr>
          <w:lang w:val="sk-SK"/>
        </w:rPr>
        <w:t>2.</w:t>
      </w:r>
      <w:r w:rsidRPr="00642AF9">
        <w:rPr>
          <w:lang w:val="sk-SK"/>
        </w:rPr>
        <w:tab/>
        <w:t xml:space="preserve">KvalitatÍvne A kvantitatÍvnE ZloženIE </w:t>
      </w:r>
    </w:p>
    <w:p w:rsidR="00CB05B1" w:rsidRPr="009747E0" w:rsidRDefault="00CB05B1" w:rsidP="00CB05B1">
      <w:pPr>
        <w:rPr>
          <w:b/>
          <w:color w:val="000000"/>
          <w:sz w:val="22"/>
          <w:szCs w:val="22"/>
          <w:lang w:val="sk-SK"/>
        </w:rPr>
      </w:pPr>
    </w:p>
    <w:p w:rsidR="00CB05B1" w:rsidRPr="009747E0" w:rsidRDefault="00CB05B1" w:rsidP="00CB05B1">
      <w:pPr>
        <w:rPr>
          <w:color w:val="000000"/>
          <w:sz w:val="22"/>
          <w:szCs w:val="22"/>
          <w:lang w:val="sk-SK"/>
        </w:rPr>
      </w:pPr>
      <w:r>
        <w:rPr>
          <w:color w:val="000000"/>
          <w:sz w:val="22"/>
          <w:szCs w:val="22"/>
          <w:lang w:val="sk-SK"/>
        </w:rPr>
        <w:t xml:space="preserve">1 ml obsahuje </w:t>
      </w:r>
      <w:r w:rsidRPr="009747E0">
        <w:rPr>
          <w:color w:val="000000"/>
          <w:sz w:val="22"/>
          <w:szCs w:val="22"/>
          <w:lang w:val="sk-SK"/>
        </w:rPr>
        <w:t>100</w:t>
      </w:r>
      <w:r>
        <w:rPr>
          <w:color w:val="000000"/>
          <w:sz w:val="22"/>
          <w:szCs w:val="22"/>
          <w:lang w:val="sk-SK"/>
        </w:rPr>
        <w:t> </w:t>
      </w:r>
      <w:r w:rsidRPr="009747E0">
        <w:rPr>
          <w:color w:val="000000"/>
          <w:sz w:val="22"/>
          <w:szCs w:val="22"/>
          <w:lang w:val="sk-SK"/>
        </w:rPr>
        <w:t xml:space="preserve">IU </w:t>
      </w:r>
      <w:r>
        <w:rPr>
          <w:color w:val="000000"/>
          <w:sz w:val="22"/>
          <w:szCs w:val="22"/>
          <w:lang w:val="sk-SK"/>
        </w:rPr>
        <w:t xml:space="preserve">ľudského inzulínu </w:t>
      </w:r>
      <w:r w:rsidRPr="009747E0">
        <w:rPr>
          <w:color w:val="000000"/>
          <w:sz w:val="22"/>
          <w:szCs w:val="22"/>
          <w:lang w:val="sk-SK"/>
        </w:rPr>
        <w:t>(</w:t>
      </w:r>
      <w:r>
        <w:rPr>
          <w:color w:val="000000"/>
          <w:sz w:val="22"/>
          <w:szCs w:val="22"/>
          <w:lang w:val="sk-SK"/>
        </w:rPr>
        <w:t xml:space="preserve">produkovaného </w:t>
      </w:r>
      <w:r w:rsidR="00AB42E1">
        <w:rPr>
          <w:color w:val="000000"/>
          <w:sz w:val="22"/>
          <w:szCs w:val="22"/>
          <w:lang w:val="sk-SK"/>
        </w:rPr>
        <w:t xml:space="preserve">technológiou </w:t>
      </w:r>
      <w:r>
        <w:rPr>
          <w:color w:val="000000"/>
          <w:sz w:val="22"/>
          <w:szCs w:val="22"/>
          <w:lang w:val="sk-SK"/>
        </w:rPr>
        <w:t>rekombinantn</w:t>
      </w:r>
      <w:r w:rsidR="00AB42E1">
        <w:rPr>
          <w:color w:val="000000"/>
          <w:sz w:val="22"/>
          <w:szCs w:val="22"/>
          <w:lang w:val="sk-SK"/>
        </w:rPr>
        <w:t>ej</w:t>
      </w:r>
      <w:r>
        <w:rPr>
          <w:color w:val="000000"/>
          <w:sz w:val="22"/>
          <w:szCs w:val="22"/>
          <w:lang w:val="sk-SK"/>
        </w:rPr>
        <w:t xml:space="preserve"> DNA v </w:t>
      </w:r>
      <w:r w:rsidRPr="009747E0">
        <w:rPr>
          <w:i/>
          <w:color w:val="000000"/>
          <w:sz w:val="22"/>
          <w:szCs w:val="22"/>
          <w:lang w:val="sk-SK"/>
        </w:rPr>
        <w:t xml:space="preserve">E. </w:t>
      </w:r>
      <w:proofErr w:type="spellStart"/>
      <w:r w:rsidRPr="009747E0">
        <w:rPr>
          <w:i/>
          <w:color w:val="000000"/>
          <w:sz w:val="22"/>
          <w:szCs w:val="22"/>
          <w:lang w:val="sk-SK"/>
        </w:rPr>
        <w:t>coli</w:t>
      </w:r>
      <w:proofErr w:type="spellEnd"/>
      <w:r w:rsidRPr="009747E0">
        <w:rPr>
          <w:color w:val="000000"/>
          <w:sz w:val="22"/>
          <w:szCs w:val="22"/>
          <w:lang w:val="sk-SK"/>
        </w:rPr>
        <w:t>)</w:t>
      </w:r>
      <w:r>
        <w:rPr>
          <w:color w:val="000000"/>
          <w:sz w:val="22"/>
          <w:szCs w:val="22"/>
          <w:lang w:val="sk-SK"/>
        </w:rPr>
        <w:t>.</w:t>
      </w:r>
    </w:p>
    <w:p w:rsidR="00CB05B1" w:rsidRDefault="00CB05B1" w:rsidP="00CB05B1">
      <w:pPr>
        <w:tabs>
          <w:tab w:val="left" w:pos="567"/>
        </w:tabs>
        <w:jc w:val="both"/>
        <w:rPr>
          <w:sz w:val="22"/>
          <w:szCs w:val="22"/>
          <w:lang w:val="sk-SK"/>
        </w:rPr>
      </w:pPr>
    </w:p>
    <w:p w:rsidR="00CB05B1" w:rsidRDefault="00CB05B1" w:rsidP="00CB05B1">
      <w:pPr>
        <w:tabs>
          <w:tab w:val="left" w:pos="567"/>
        </w:tabs>
        <w:jc w:val="both"/>
        <w:rPr>
          <w:sz w:val="22"/>
          <w:szCs w:val="22"/>
          <w:lang w:val="sk-SK"/>
        </w:rPr>
      </w:pPr>
      <w:r w:rsidRPr="006E3E93">
        <w:rPr>
          <w:sz w:val="22"/>
          <w:szCs w:val="22"/>
          <w:lang w:val="sk-SK"/>
        </w:rPr>
        <w:t xml:space="preserve">Jedno naplnené pero obsahuje </w:t>
      </w:r>
      <w:r w:rsidR="006E3E93">
        <w:rPr>
          <w:sz w:val="22"/>
          <w:szCs w:val="22"/>
          <w:lang w:val="sk-SK"/>
        </w:rPr>
        <w:t>3 ml, čo zodpovedá 300 IU izofán</w:t>
      </w:r>
      <w:r w:rsidR="00403F4E">
        <w:rPr>
          <w:sz w:val="22"/>
          <w:szCs w:val="22"/>
          <w:lang w:val="sk-SK"/>
        </w:rPr>
        <w:t xml:space="preserve"> </w:t>
      </w:r>
      <w:r w:rsidR="006E3E93">
        <w:rPr>
          <w:sz w:val="22"/>
          <w:szCs w:val="22"/>
          <w:lang w:val="sk-SK"/>
        </w:rPr>
        <w:t>inzulínu.</w:t>
      </w:r>
    </w:p>
    <w:p w:rsidR="00CB05B1" w:rsidRDefault="00CB05B1" w:rsidP="00CB05B1">
      <w:pPr>
        <w:tabs>
          <w:tab w:val="left" w:pos="567"/>
        </w:tabs>
        <w:jc w:val="both"/>
        <w:rPr>
          <w:sz w:val="22"/>
          <w:szCs w:val="22"/>
          <w:lang w:val="sk-SK"/>
        </w:rPr>
      </w:pPr>
    </w:p>
    <w:p w:rsidR="00CB05B1" w:rsidRPr="009747E0" w:rsidRDefault="00CB05B1" w:rsidP="00CB05B1">
      <w:pPr>
        <w:tabs>
          <w:tab w:val="left" w:pos="567"/>
        </w:tabs>
        <w:jc w:val="both"/>
        <w:rPr>
          <w:sz w:val="22"/>
          <w:szCs w:val="22"/>
          <w:lang w:val="sk-SK"/>
        </w:rPr>
      </w:pPr>
      <w:r w:rsidRPr="009747E0">
        <w:rPr>
          <w:sz w:val="22"/>
          <w:szCs w:val="22"/>
          <w:lang w:val="sk-SK"/>
        </w:rPr>
        <w:t>Úplný zoznam pomocných látok, pozri časť 6.1.</w:t>
      </w:r>
    </w:p>
    <w:p w:rsidR="00CB05B1" w:rsidRDefault="00CB05B1" w:rsidP="00CB05B1">
      <w:pPr>
        <w:rPr>
          <w:color w:val="000000"/>
          <w:sz w:val="22"/>
          <w:szCs w:val="22"/>
          <w:lang w:val="sk-SK"/>
        </w:rPr>
      </w:pPr>
    </w:p>
    <w:p w:rsidR="00CB05B1" w:rsidRPr="009747E0" w:rsidRDefault="00CB05B1" w:rsidP="00CB05B1">
      <w:pPr>
        <w:rPr>
          <w:color w:val="000000"/>
          <w:sz w:val="22"/>
          <w:szCs w:val="22"/>
          <w:lang w:val="sk-SK"/>
        </w:rPr>
      </w:pPr>
    </w:p>
    <w:p w:rsidR="00CB05B1" w:rsidRPr="00642AF9" w:rsidRDefault="00CB05B1" w:rsidP="00CB05B1">
      <w:pPr>
        <w:pStyle w:val="StyleHeading1"/>
        <w:rPr>
          <w:lang w:val="sk-SK"/>
        </w:rPr>
      </w:pPr>
      <w:r w:rsidRPr="00642AF9">
        <w:rPr>
          <w:lang w:val="sk-SK"/>
        </w:rPr>
        <w:t>3.</w:t>
      </w:r>
      <w:r w:rsidRPr="00642AF9">
        <w:rPr>
          <w:lang w:val="sk-SK"/>
        </w:rPr>
        <w:tab/>
        <w:t>Lieková forma</w:t>
      </w:r>
    </w:p>
    <w:p w:rsidR="00CB05B1" w:rsidRPr="009747E0" w:rsidRDefault="00CB05B1" w:rsidP="00CB05B1">
      <w:pPr>
        <w:rPr>
          <w:b/>
          <w:color w:val="000000"/>
          <w:sz w:val="22"/>
          <w:szCs w:val="22"/>
          <w:lang w:val="sk-SK"/>
        </w:rPr>
      </w:pPr>
    </w:p>
    <w:p w:rsidR="00CB05B1" w:rsidRDefault="00CB05B1" w:rsidP="00CB05B1">
      <w:pPr>
        <w:rPr>
          <w:color w:val="000000"/>
          <w:sz w:val="22"/>
          <w:szCs w:val="22"/>
          <w:lang w:val="sk-SK"/>
        </w:rPr>
      </w:pPr>
      <w:r w:rsidRPr="006E3E93">
        <w:rPr>
          <w:color w:val="000000"/>
          <w:sz w:val="22"/>
          <w:szCs w:val="22"/>
          <w:lang w:val="sk-SK"/>
        </w:rPr>
        <w:t>Injekčná suspenzia v naplnenom pere.</w:t>
      </w:r>
    </w:p>
    <w:p w:rsidR="00CB05B1"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Humulin N je sterilná suspenzia bielej kryštalickej zrazeniny humánneho izofán</w:t>
      </w:r>
      <w:r w:rsidR="00403F4E">
        <w:rPr>
          <w:color w:val="000000"/>
          <w:sz w:val="22"/>
          <w:szCs w:val="22"/>
          <w:lang w:val="sk-SK"/>
        </w:rPr>
        <w:t xml:space="preserve"> </w:t>
      </w:r>
      <w:r w:rsidRPr="009747E0">
        <w:rPr>
          <w:color w:val="000000"/>
          <w:sz w:val="22"/>
          <w:szCs w:val="22"/>
          <w:lang w:val="sk-SK"/>
        </w:rPr>
        <w:t>inzulínu v izotonickom fosforečnanovom pufr</w:t>
      </w:r>
      <w:r>
        <w:rPr>
          <w:color w:val="000000"/>
          <w:sz w:val="22"/>
          <w:szCs w:val="22"/>
          <w:lang w:val="sk-SK"/>
        </w:rPr>
        <w:t>i, ktorá státím sedimentuje.</w:t>
      </w:r>
      <w:r w:rsidRPr="009747E0">
        <w:rPr>
          <w:color w:val="000000"/>
          <w:sz w:val="22"/>
          <w:szCs w:val="22"/>
          <w:lang w:val="sk-SK"/>
        </w:rPr>
        <w:t xml:space="preserve"> </w:t>
      </w:r>
    </w:p>
    <w:p w:rsidR="00CB05B1" w:rsidRPr="009747E0" w:rsidRDefault="00CB05B1" w:rsidP="00CB05B1">
      <w:pPr>
        <w:rPr>
          <w:color w:val="000000"/>
          <w:sz w:val="22"/>
          <w:szCs w:val="22"/>
          <w:lang w:val="sk-SK"/>
        </w:rPr>
      </w:pPr>
    </w:p>
    <w:p w:rsidR="00CB05B1" w:rsidRPr="009747E0" w:rsidRDefault="00CB05B1" w:rsidP="00CB05B1">
      <w:pPr>
        <w:rPr>
          <w:b/>
          <w:caps/>
          <w:color w:val="000000"/>
          <w:sz w:val="22"/>
          <w:szCs w:val="22"/>
          <w:lang w:val="sk-SK"/>
        </w:rPr>
      </w:pPr>
    </w:p>
    <w:p w:rsidR="00CB05B1" w:rsidRPr="00642AF9" w:rsidRDefault="00CB05B1" w:rsidP="00CB05B1">
      <w:pPr>
        <w:pStyle w:val="StyleHeading1"/>
        <w:rPr>
          <w:lang w:val="sk-SK"/>
        </w:rPr>
      </w:pPr>
      <w:r w:rsidRPr="00642AF9">
        <w:rPr>
          <w:lang w:val="sk-SK"/>
        </w:rPr>
        <w:t>4.</w:t>
      </w:r>
      <w:r w:rsidRPr="00642AF9">
        <w:rPr>
          <w:lang w:val="sk-SK"/>
        </w:rPr>
        <w:tab/>
        <w:t>Klinické údaje</w:t>
      </w:r>
    </w:p>
    <w:p w:rsidR="00CB05B1" w:rsidRPr="00642AF9" w:rsidRDefault="00CB05B1" w:rsidP="00CB05B1">
      <w:pPr>
        <w:ind w:right="-192"/>
        <w:rPr>
          <w:b/>
          <w:color w:val="000000"/>
          <w:sz w:val="22"/>
          <w:szCs w:val="22"/>
          <w:lang w:val="sk-SK"/>
        </w:rPr>
      </w:pPr>
    </w:p>
    <w:p w:rsidR="00CB05B1" w:rsidRPr="00642AF9" w:rsidRDefault="00CB05B1" w:rsidP="00344572">
      <w:pPr>
        <w:pStyle w:val="StyleHeading2"/>
      </w:pPr>
      <w:r w:rsidRPr="00642AF9">
        <w:t>4.1</w:t>
      </w:r>
      <w:r w:rsidRPr="00642AF9">
        <w:tab/>
        <w:t xml:space="preserve">Terapeutické indikácie </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Pr>
          <w:color w:val="000000"/>
          <w:sz w:val="22"/>
          <w:szCs w:val="22"/>
          <w:lang w:val="sk-SK"/>
        </w:rPr>
        <w:t>N</w:t>
      </w:r>
      <w:r w:rsidRPr="009747E0">
        <w:rPr>
          <w:color w:val="000000"/>
          <w:sz w:val="22"/>
          <w:szCs w:val="22"/>
          <w:lang w:val="sk-SK"/>
        </w:rPr>
        <w:t>a liečbu pacientov s diabet</w:t>
      </w:r>
      <w:r>
        <w:rPr>
          <w:color w:val="000000"/>
          <w:sz w:val="22"/>
          <w:szCs w:val="22"/>
          <w:lang w:val="sk-SK"/>
        </w:rPr>
        <w:t>om</w:t>
      </w:r>
      <w:r w:rsidRPr="009747E0">
        <w:rPr>
          <w:color w:val="000000"/>
          <w:sz w:val="22"/>
          <w:szCs w:val="22"/>
          <w:lang w:val="sk-SK"/>
        </w:rPr>
        <w:t xml:space="preserve"> mellitus, ktorí potrebujú inzulín na udržanie glukózovej homeostázy.</w:t>
      </w:r>
    </w:p>
    <w:p w:rsidR="00CB05B1" w:rsidRPr="009747E0" w:rsidRDefault="00CB05B1" w:rsidP="00CB05B1">
      <w:pPr>
        <w:rPr>
          <w:color w:val="000000"/>
          <w:sz w:val="22"/>
          <w:szCs w:val="22"/>
          <w:lang w:val="sk-SK"/>
        </w:rPr>
      </w:pPr>
    </w:p>
    <w:p w:rsidR="00CB05B1" w:rsidRPr="00642AF9" w:rsidRDefault="00CB05B1" w:rsidP="00344572">
      <w:pPr>
        <w:pStyle w:val="StyleHeading2"/>
      </w:pPr>
      <w:r w:rsidRPr="00642AF9">
        <w:t>4.2</w:t>
      </w:r>
      <w:r w:rsidRPr="00642AF9">
        <w:tab/>
        <w:t>Dávkovanie a spôsob podávania</w:t>
      </w:r>
    </w:p>
    <w:p w:rsidR="00CB05B1" w:rsidRPr="009747E0" w:rsidRDefault="00CB05B1" w:rsidP="00CB05B1">
      <w:pPr>
        <w:rPr>
          <w:b/>
          <w:color w:val="000000"/>
          <w:sz w:val="22"/>
          <w:szCs w:val="22"/>
          <w:lang w:val="sk-SK"/>
        </w:rPr>
      </w:pPr>
    </w:p>
    <w:p w:rsidR="008100CB" w:rsidRDefault="008100CB" w:rsidP="008100CB">
      <w:pPr>
        <w:ind w:right="-1"/>
        <w:rPr>
          <w:sz w:val="22"/>
          <w:szCs w:val="22"/>
          <w:u w:val="single"/>
          <w:lang w:val="sk-SK"/>
        </w:rPr>
      </w:pPr>
      <w:r>
        <w:rPr>
          <w:sz w:val="22"/>
          <w:szCs w:val="22"/>
          <w:u w:val="single"/>
          <w:lang w:val="sk-SK"/>
        </w:rPr>
        <w:t>Dávkovanie</w:t>
      </w:r>
    </w:p>
    <w:p w:rsidR="00CB05B1" w:rsidRPr="009747E0" w:rsidRDefault="00CB05B1" w:rsidP="00CB05B1">
      <w:pPr>
        <w:rPr>
          <w:color w:val="000000"/>
          <w:sz w:val="22"/>
          <w:szCs w:val="22"/>
          <w:lang w:val="sk-SK"/>
        </w:rPr>
      </w:pPr>
      <w:r w:rsidRPr="009747E0">
        <w:rPr>
          <w:color w:val="000000"/>
          <w:sz w:val="22"/>
          <w:szCs w:val="22"/>
          <w:lang w:val="sk-SK"/>
        </w:rPr>
        <w:t>Dávkovanie určuje lekár podľa potrieb pacienta.</w:t>
      </w:r>
    </w:p>
    <w:p w:rsidR="00CB05B1" w:rsidRDefault="00CB05B1" w:rsidP="00CB05B1">
      <w:pPr>
        <w:rPr>
          <w:color w:val="000000"/>
          <w:sz w:val="22"/>
          <w:szCs w:val="22"/>
          <w:lang w:val="sk-SK"/>
        </w:rPr>
      </w:pPr>
    </w:p>
    <w:p w:rsidR="008100CB" w:rsidRDefault="008100CB" w:rsidP="008100CB">
      <w:pPr>
        <w:ind w:right="-1"/>
        <w:rPr>
          <w:sz w:val="22"/>
          <w:szCs w:val="22"/>
          <w:lang w:val="sk-SK"/>
        </w:rPr>
      </w:pPr>
      <w:r>
        <w:rPr>
          <w:i/>
          <w:sz w:val="22"/>
          <w:szCs w:val="22"/>
          <w:lang w:val="sk-SK"/>
        </w:rPr>
        <w:t>Pediatrická populácia</w:t>
      </w:r>
    </w:p>
    <w:p w:rsidR="008100CB" w:rsidRDefault="008100CB" w:rsidP="008100CB">
      <w:pPr>
        <w:ind w:right="-1"/>
        <w:rPr>
          <w:sz w:val="22"/>
          <w:szCs w:val="22"/>
          <w:lang w:val="sk-SK"/>
        </w:rPr>
      </w:pPr>
      <w:r>
        <w:rPr>
          <w:sz w:val="22"/>
          <w:szCs w:val="22"/>
          <w:lang w:val="sk-SK"/>
        </w:rPr>
        <w:t>Nie sú dostupné údaje</w:t>
      </w:r>
    </w:p>
    <w:p w:rsidR="008100CB" w:rsidRDefault="008100CB" w:rsidP="008100CB">
      <w:pPr>
        <w:ind w:right="-1"/>
        <w:rPr>
          <w:sz w:val="22"/>
          <w:szCs w:val="22"/>
          <w:lang w:val="sk-SK"/>
        </w:rPr>
      </w:pPr>
    </w:p>
    <w:p w:rsidR="008100CB" w:rsidRDefault="008100CB" w:rsidP="008100CB">
      <w:pPr>
        <w:ind w:right="-1"/>
        <w:rPr>
          <w:sz w:val="22"/>
          <w:szCs w:val="22"/>
          <w:u w:val="single"/>
          <w:lang w:val="sk-SK"/>
        </w:rPr>
      </w:pPr>
      <w:r>
        <w:rPr>
          <w:sz w:val="22"/>
          <w:szCs w:val="22"/>
          <w:u w:val="single"/>
          <w:lang w:val="sk-SK"/>
        </w:rPr>
        <w:t>Spôsob pod</w:t>
      </w:r>
      <w:r w:rsidR="00995908">
        <w:rPr>
          <w:sz w:val="22"/>
          <w:szCs w:val="22"/>
          <w:u w:val="single"/>
          <w:lang w:val="sk-SK"/>
        </w:rPr>
        <w:t>áv</w:t>
      </w:r>
      <w:r>
        <w:rPr>
          <w:sz w:val="22"/>
          <w:szCs w:val="22"/>
          <w:u w:val="single"/>
          <w:lang w:val="sk-SK"/>
        </w:rPr>
        <w:t>ania</w:t>
      </w:r>
    </w:p>
    <w:p w:rsidR="006E3E93" w:rsidRDefault="006E3E93"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Humulin </w:t>
      </w:r>
      <w:r>
        <w:rPr>
          <w:color w:val="000000"/>
          <w:sz w:val="22"/>
          <w:szCs w:val="22"/>
          <w:lang w:val="sk-SK"/>
        </w:rPr>
        <w:t>N</w:t>
      </w:r>
      <w:r w:rsidRPr="009747E0">
        <w:rPr>
          <w:color w:val="000000"/>
          <w:sz w:val="22"/>
          <w:szCs w:val="22"/>
          <w:lang w:val="sk-SK"/>
        </w:rPr>
        <w:t xml:space="preserve"> </w:t>
      </w:r>
      <w:r w:rsidR="00B30AAD" w:rsidRPr="00D66509">
        <w:rPr>
          <w:sz w:val="22"/>
          <w:szCs w:val="22"/>
          <w:lang w:val="sk-SK"/>
        </w:rPr>
        <w:t>v naplnenom pere je vhodný len na subkutánne injek</w:t>
      </w:r>
      <w:r w:rsidR="000214C2">
        <w:rPr>
          <w:sz w:val="22"/>
          <w:szCs w:val="22"/>
          <w:lang w:val="sk-SK"/>
        </w:rPr>
        <w:t>čné podanie</w:t>
      </w:r>
      <w:r w:rsidR="00B30AAD" w:rsidRPr="00D66509">
        <w:rPr>
          <w:sz w:val="22"/>
          <w:szCs w:val="22"/>
          <w:lang w:val="sk-SK"/>
        </w:rPr>
        <w:t>.</w:t>
      </w:r>
      <w:r w:rsidRPr="009747E0">
        <w:rPr>
          <w:color w:val="000000"/>
          <w:sz w:val="22"/>
          <w:szCs w:val="22"/>
          <w:lang w:val="sk-SK"/>
        </w:rPr>
        <w:t xml:space="preserve"> Táto forma sa </w:t>
      </w:r>
      <w:r>
        <w:rPr>
          <w:color w:val="000000"/>
          <w:sz w:val="22"/>
          <w:szCs w:val="22"/>
          <w:lang w:val="sk-SK"/>
        </w:rPr>
        <w:t>nemá</w:t>
      </w:r>
      <w:r w:rsidRPr="009747E0">
        <w:rPr>
          <w:color w:val="000000"/>
          <w:sz w:val="22"/>
          <w:szCs w:val="22"/>
          <w:lang w:val="sk-SK"/>
        </w:rPr>
        <w:t xml:space="preserve"> </w:t>
      </w:r>
      <w:r>
        <w:rPr>
          <w:color w:val="000000"/>
          <w:sz w:val="22"/>
          <w:szCs w:val="22"/>
          <w:lang w:val="sk-SK"/>
        </w:rPr>
        <w:t>podávať</w:t>
      </w:r>
      <w:r w:rsidRPr="009747E0">
        <w:rPr>
          <w:color w:val="000000"/>
          <w:sz w:val="22"/>
          <w:szCs w:val="22"/>
          <w:lang w:val="sk-SK"/>
        </w:rPr>
        <w:t xml:space="preserve"> intravenózne.</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Pr>
          <w:color w:val="000000"/>
          <w:sz w:val="22"/>
          <w:szCs w:val="22"/>
          <w:lang w:val="sk-SK"/>
        </w:rPr>
        <w:t>Subkutánne sa má podať</w:t>
      </w:r>
      <w:r w:rsidRPr="009747E0">
        <w:rPr>
          <w:color w:val="000000"/>
          <w:sz w:val="22"/>
          <w:szCs w:val="22"/>
          <w:lang w:val="sk-SK"/>
        </w:rPr>
        <w:t xml:space="preserve"> do hornej časti </w:t>
      </w:r>
      <w:r>
        <w:rPr>
          <w:color w:val="000000"/>
          <w:sz w:val="22"/>
          <w:szCs w:val="22"/>
          <w:lang w:val="sk-SK"/>
        </w:rPr>
        <w:t>ramien</w:t>
      </w:r>
      <w:r w:rsidRPr="009747E0">
        <w:rPr>
          <w:color w:val="000000"/>
          <w:sz w:val="22"/>
          <w:szCs w:val="22"/>
          <w:lang w:val="sk-SK"/>
        </w:rPr>
        <w:t xml:space="preserve">, </w:t>
      </w:r>
      <w:r>
        <w:rPr>
          <w:color w:val="000000"/>
          <w:sz w:val="22"/>
          <w:szCs w:val="22"/>
          <w:lang w:val="sk-SK"/>
        </w:rPr>
        <w:t>do</w:t>
      </w:r>
      <w:r w:rsidRPr="009747E0">
        <w:rPr>
          <w:color w:val="000000"/>
          <w:sz w:val="22"/>
          <w:szCs w:val="22"/>
          <w:lang w:val="sk-SK"/>
        </w:rPr>
        <w:t xml:space="preserve"> steh</w:t>
      </w:r>
      <w:r>
        <w:rPr>
          <w:color w:val="000000"/>
          <w:sz w:val="22"/>
          <w:szCs w:val="22"/>
          <w:lang w:val="sk-SK"/>
        </w:rPr>
        <w:t>ie</w:t>
      </w:r>
      <w:r w:rsidRPr="009747E0">
        <w:rPr>
          <w:color w:val="000000"/>
          <w:sz w:val="22"/>
          <w:szCs w:val="22"/>
          <w:lang w:val="sk-SK"/>
        </w:rPr>
        <w:t>n, zadku alebo bruch</w:t>
      </w:r>
      <w:r>
        <w:rPr>
          <w:color w:val="000000"/>
          <w:sz w:val="22"/>
          <w:szCs w:val="22"/>
          <w:lang w:val="sk-SK"/>
        </w:rPr>
        <w:t>a</w:t>
      </w:r>
      <w:r w:rsidRPr="009747E0">
        <w:rPr>
          <w:color w:val="000000"/>
          <w:sz w:val="22"/>
          <w:szCs w:val="22"/>
          <w:lang w:val="sk-SK"/>
        </w:rPr>
        <w:t>. Miesta vpichov sa ma</w:t>
      </w:r>
      <w:r>
        <w:rPr>
          <w:color w:val="000000"/>
          <w:sz w:val="22"/>
          <w:szCs w:val="22"/>
          <w:lang w:val="sk-SK"/>
        </w:rPr>
        <w:t>jú</w:t>
      </w:r>
      <w:r w:rsidRPr="009747E0">
        <w:rPr>
          <w:color w:val="000000"/>
          <w:sz w:val="22"/>
          <w:szCs w:val="22"/>
          <w:lang w:val="sk-SK"/>
        </w:rPr>
        <w:t xml:space="preserve"> meniť rotačným spôsobom tak, aby sa rovnaké miesto nepoužilo viackrát ako približne raz za mesiac</w:t>
      </w:r>
      <w:r w:rsidR="00AD206F">
        <w:rPr>
          <w:color w:val="000000"/>
          <w:sz w:val="22"/>
          <w:szCs w:val="22"/>
          <w:lang w:val="sk-SK"/>
        </w:rPr>
        <w:t>, a tým</w:t>
      </w:r>
      <w:r w:rsidR="00AD206F" w:rsidRPr="007C1412">
        <w:rPr>
          <w:color w:val="000000"/>
          <w:sz w:val="22"/>
          <w:szCs w:val="22"/>
          <w:lang w:val="sk-SK"/>
        </w:rPr>
        <w:t xml:space="preserve"> sa znížilo riziko lipodystrofie a kožnej amyloidózy (pozri časti 4.4 a 4.8)</w:t>
      </w:r>
      <w:r w:rsidRPr="009747E0">
        <w:rPr>
          <w:color w:val="000000"/>
          <w:sz w:val="22"/>
          <w:szCs w:val="22"/>
          <w:lang w:val="sk-SK"/>
        </w:rPr>
        <w:t>.</w:t>
      </w:r>
    </w:p>
    <w:p w:rsidR="00CB05B1" w:rsidRPr="009747E0" w:rsidRDefault="00CB05B1" w:rsidP="00CB05B1">
      <w:pPr>
        <w:pStyle w:val="Zkladntext"/>
        <w:rPr>
          <w:rFonts w:ascii="Times New Roman" w:hAnsi="Times New Roman"/>
          <w:color w:val="000000"/>
          <w:sz w:val="22"/>
          <w:szCs w:val="22"/>
          <w:lang w:val="sk-SK"/>
        </w:rPr>
      </w:pPr>
    </w:p>
    <w:p w:rsidR="00CB05B1" w:rsidRDefault="00CB05B1" w:rsidP="00CB05B1">
      <w:pPr>
        <w:pStyle w:val="Zkladntext"/>
        <w:rPr>
          <w:rFonts w:ascii="Times New Roman" w:hAnsi="Times New Roman"/>
          <w:color w:val="000000"/>
          <w:sz w:val="22"/>
          <w:szCs w:val="22"/>
          <w:lang w:val="sk-SK"/>
        </w:rPr>
      </w:pPr>
      <w:r w:rsidRPr="009747E0">
        <w:rPr>
          <w:rFonts w:ascii="Times New Roman" w:hAnsi="Times New Roman"/>
          <w:color w:val="000000"/>
          <w:sz w:val="22"/>
          <w:szCs w:val="22"/>
          <w:lang w:val="sk-SK"/>
        </w:rPr>
        <w:t xml:space="preserve">Pri aplikácii </w:t>
      </w:r>
      <w:r>
        <w:rPr>
          <w:rFonts w:ascii="Times New Roman" w:hAnsi="Times New Roman"/>
          <w:color w:val="000000"/>
          <w:sz w:val="22"/>
          <w:szCs w:val="22"/>
          <w:lang w:val="sk-SK"/>
        </w:rPr>
        <w:t xml:space="preserve">ktoréhokoľvek Humulinu </w:t>
      </w:r>
      <w:r w:rsidRPr="009747E0">
        <w:rPr>
          <w:rFonts w:ascii="Times New Roman" w:hAnsi="Times New Roman"/>
          <w:color w:val="000000"/>
          <w:sz w:val="22"/>
          <w:szCs w:val="22"/>
          <w:lang w:val="sk-SK"/>
        </w:rPr>
        <w:t>je potrebné</w:t>
      </w:r>
      <w:r>
        <w:rPr>
          <w:rFonts w:ascii="Times New Roman" w:hAnsi="Times New Roman"/>
          <w:color w:val="000000"/>
          <w:sz w:val="22"/>
          <w:szCs w:val="22"/>
          <w:lang w:val="sk-SK"/>
        </w:rPr>
        <w:t xml:space="preserve"> sa</w:t>
      </w:r>
      <w:r w:rsidRPr="009747E0">
        <w:rPr>
          <w:rFonts w:ascii="Times New Roman" w:hAnsi="Times New Roman"/>
          <w:color w:val="000000"/>
          <w:sz w:val="22"/>
          <w:szCs w:val="22"/>
          <w:lang w:val="sk-SK"/>
        </w:rPr>
        <w:t xml:space="preserve"> starostlivo uistiť, </w:t>
      </w:r>
      <w:r>
        <w:rPr>
          <w:rFonts w:ascii="Times New Roman" w:hAnsi="Times New Roman"/>
          <w:color w:val="000000"/>
          <w:sz w:val="22"/>
          <w:szCs w:val="22"/>
          <w:lang w:val="sk-SK"/>
        </w:rPr>
        <w:t>že</w:t>
      </w:r>
      <w:r w:rsidRPr="009747E0">
        <w:rPr>
          <w:rFonts w:ascii="Times New Roman" w:hAnsi="Times New Roman"/>
          <w:color w:val="000000"/>
          <w:sz w:val="22"/>
          <w:szCs w:val="22"/>
          <w:lang w:val="sk-SK"/>
        </w:rPr>
        <w:t xml:space="preserve"> nedošlo k podaniu do cievy. Po aplikácii sa miesto vpichu nemá masírovať. Pacient</w:t>
      </w:r>
      <w:r>
        <w:rPr>
          <w:rFonts w:ascii="Times New Roman" w:hAnsi="Times New Roman"/>
          <w:color w:val="000000"/>
          <w:sz w:val="22"/>
          <w:szCs w:val="22"/>
          <w:lang w:val="sk-SK"/>
        </w:rPr>
        <w:t>i</w:t>
      </w:r>
      <w:r w:rsidRPr="009747E0">
        <w:rPr>
          <w:rFonts w:ascii="Times New Roman" w:hAnsi="Times New Roman"/>
          <w:color w:val="000000"/>
          <w:sz w:val="22"/>
          <w:szCs w:val="22"/>
          <w:lang w:val="sk-SK"/>
        </w:rPr>
        <w:t xml:space="preserve"> mus</w:t>
      </w:r>
      <w:r>
        <w:rPr>
          <w:rFonts w:ascii="Times New Roman" w:hAnsi="Times New Roman"/>
          <w:color w:val="000000"/>
          <w:sz w:val="22"/>
          <w:szCs w:val="22"/>
          <w:lang w:val="sk-SK"/>
        </w:rPr>
        <w:t>ia</w:t>
      </w:r>
      <w:r w:rsidRPr="009747E0">
        <w:rPr>
          <w:rFonts w:ascii="Times New Roman" w:hAnsi="Times New Roman"/>
          <w:color w:val="000000"/>
          <w:sz w:val="22"/>
          <w:szCs w:val="22"/>
          <w:lang w:val="sk-SK"/>
        </w:rPr>
        <w:t xml:space="preserve"> byť náležite poučen</w:t>
      </w:r>
      <w:r>
        <w:rPr>
          <w:rFonts w:ascii="Times New Roman" w:hAnsi="Times New Roman"/>
          <w:color w:val="000000"/>
          <w:sz w:val="22"/>
          <w:szCs w:val="22"/>
          <w:lang w:val="sk-SK"/>
        </w:rPr>
        <w:t>í</w:t>
      </w:r>
      <w:r w:rsidRPr="009747E0">
        <w:rPr>
          <w:rFonts w:ascii="Times New Roman" w:hAnsi="Times New Roman"/>
          <w:color w:val="000000"/>
          <w:sz w:val="22"/>
          <w:szCs w:val="22"/>
          <w:lang w:val="sk-SK"/>
        </w:rPr>
        <w:t xml:space="preserve"> o správnej </w:t>
      </w:r>
      <w:r>
        <w:rPr>
          <w:rFonts w:ascii="Times New Roman" w:hAnsi="Times New Roman"/>
          <w:color w:val="000000"/>
          <w:sz w:val="22"/>
          <w:szCs w:val="22"/>
          <w:lang w:val="sk-SK"/>
        </w:rPr>
        <w:t>injekčnej</w:t>
      </w:r>
      <w:r w:rsidRPr="009747E0">
        <w:rPr>
          <w:rFonts w:ascii="Times New Roman" w:hAnsi="Times New Roman"/>
          <w:color w:val="000000"/>
          <w:sz w:val="22"/>
          <w:szCs w:val="22"/>
          <w:lang w:val="sk-SK"/>
        </w:rPr>
        <w:t xml:space="preserve"> technike.</w:t>
      </w:r>
    </w:p>
    <w:p w:rsidR="00CB05B1" w:rsidRDefault="00CB05B1" w:rsidP="00CB05B1">
      <w:pPr>
        <w:pStyle w:val="Zkladntext"/>
        <w:rPr>
          <w:rFonts w:ascii="Times New Roman" w:hAnsi="Times New Roman"/>
          <w:color w:val="000000"/>
          <w:sz w:val="22"/>
          <w:szCs w:val="22"/>
          <w:lang w:val="sk-SK"/>
        </w:rPr>
      </w:pPr>
    </w:p>
    <w:p w:rsidR="00CB05B1" w:rsidRPr="009747E0" w:rsidRDefault="00CB05B1" w:rsidP="00CB05B1">
      <w:pPr>
        <w:pStyle w:val="Zkladntext"/>
        <w:rPr>
          <w:rFonts w:ascii="Times New Roman" w:hAnsi="Times New Roman"/>
          <w:color w:val="000000"/>
          <w:sz w:val="22"/>
          <w:szCs w:val="22"/>
          <w:lang w:val="sk-SK"/>
        </w:rPr>
      </w:pPr>
      <w:r>
        <w:rPr>
          <w:rFonts w:ascii="Times New Roman" w:hAnsi="Times New Roman"/>
          <w:color w:val="000000"/>
          <w:sz w:val="22"/>
          <w:szCs w:val="22"/>
          <w:lang w:val="sk-SK"/>
        </w:rPr>
        <w:lastRenderedPageBreak/>
        <w:t>Každé balenie obsahuje písomnú informáciu pre používateľov s pokynmi o tom, ako injekčne aplikovať inzulín.</w:t>
      </w:r>
    </w:p>
    <w:p w:rsidR="00CB05B1" w:rsidRPr="009747E0" w:rsidRDefault="00CB05B1" w:rsidP="00CB05B1">
      <w:pPr>
        <w:pStyle w:val="Zkladntext"/>
        <w:rPr>
          <w:rFonts w:ascii="Times New Roman" w:hAnsi="Times New Roman"/>
          <w:color w:val="000000"/>
          <w:sz w:val="22"/>
          <w:szCs w:val="22"/>
          <w:u w:val="single"/>
          <w:lang w:val="sk-SK"/>
        </w:rPr>
      </w:pPr>
    </w:p>
    <w:p w:rsidR="00CB05B1" w:rsidRPr="00642AF9" w:rsidRDefault="00CB05B1" w:rsidP="00344572">
      <w:pPr>
        <w:pStyle w:val="StyleHeading2"/>
      </w:pPr>
      <w:r w:rsidRPr="00642AF9">
        <w:t>4.3</w:t>
      </w:r>
      <w:r w:rsidRPr="00642AF9">
        <w:tab/>
        <w:t>Kontraindikácie</w:t>
      </w:r>
    </w:p>
    <w:p w:rsidR="00CB05B1" w:rsidRPr="009747E0" w:rsidRDefault="00CB05B1" w:rsidP="00CB05B1">
      <w:pPr>
        <w:rPr>
          <w:b/>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Hypoglykémia.</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Precitlivenosť na </w:t>
      </w:r>
      <w:r w:rsidR="00990D6D">
        <w:rPr>
          <w:sz w:val="22"/>
          <w:szCs w:val="22"/>
          <w:lang w:val="sk-SK"/>
        </w:rPr>
        <w:t xml:space="preserve">liečivo alebo na ktorúkoľvek z </w:t>
      </w:r>
      <w:r>
        <w:rPr>
          <w:color w:val="000000"/>
          <w:sz w:val="22"/>
          <w:szCs w:val="22"/>
          <w:lang w:val="sk-SK"/>
        </w:rPr>
        <w:t>pomocn</w:t>
      </w:r>
      <w:r w:rsidR="00990D6D">
        <w:rPr>
          <w:color w:val="000000"/>
          <w:sz w:val="22"/>
          <w:szCs w:val="22"/>
          <w:lang w:val="sk-SK"/>
        </w:rPr>
        <w:t>ých látok uvedených v časti 6.1</w:t>
      </w:r>
      <w:r w:rsidRPr="009747E0">
        <w:rPr>
          <w:color w:val="000000"/>
          <w:sz w:val="22"/>
          <w:szCs w:val="22"/>
          <w:lang w:val="sk-SK"/>
        </w:rPr>
        <w:t xml:space="preserve">, </w:t>
      </w:r>
      <w:r>
        <w:rPr>
          <w:color w:val="000000"/>
          <w:sz w:val="22"/>
          <w:szCs w:val="22"/>
          <w:lang w:val="sk-SK"/>
        </w:rPr>
        <w:t xml:space="preserve">pokiaľ nie sú používané ako súčasť </w:t>
      </w:r>
      <w:r w:rsidRPr="009747E0">
        <w:rPr>
          <w:color w:val="000000"/>
          <w:sz w:val="22"/>
          <w:szCs w:val="22"/>
          <w:lang w:val="sk-SK"/>
        </w:rPr>
        <w:t>desenzibil</w:t>
      </w:r>
      <w:r>
        <w:rPr>
          <w:color w:val="000000"/>
          <w:sz w:val="22"/>
          <w:szCs w:val="22"/>
          <w:lang w:val="sk-SK"/>
        </w:rPr>
        <w:t>izačného programu</w:t>
      </w:r>
      <w:r w:rsidRPr="009747E0">
        <w:rPr>
          <w:color w:val="000000"/>
          <w:sz w:val="22"/>
          <w:szCs w:val="22"/>
          <w:lang w:val="sk-SK"/>
        </w:rPr>
        <w:t>.</w:t>
      </w:r>
    </w:p>
    <w:p w:rsidR="00CB05B1" w:rsidRPr="009747E0" w:rsidRDefault="00CB05B1" w:rsidP="00CB05B1">
      <w:pPr>
        <w:rPr>
          <w:sz w:val="22"/>
          <w:szCs w:val="22"/>
          <w:lang w:val="sk-SK"/>
        </w:rPr>
      </w:pPr>
    </w:p>
    <w:p w:rsidR="00CB05B1" w:rsidRPr="009747E0" w:rsidRDefault="00CB05B1" w:rsidP="00CB05B1">
      <w:pPr>
        <w:rPr>
          <w:sz w:val="22"/>
          <w:szCs w:val="22"/>
          <w:lang w:val="sk-SK"/>
        </w:rPr>
      </w:pPr>
      <w:r>
        <w:rPr>
          <w:sz w:val="22"/>
          <w:szCs w:val="22"/>
          <w:lang w:val="sk-SK"/>
        </w:rPr>
        <w:t xml:space="preserve">Za žiadnych okolností </w:t>
      </w:r>
      <w:r w:rsidRPr="009747E0">
        <w:rPr>
          <w:sz w:val="22"/>
          <w:szCs w:val="22"/>
          <w:lang w:val="sk-SK"/>
        </w:rPr>
        <w:t xml:space="preserve">sa </w:t>
      </w:r>
      <w:r>
        <w:rPr>
          <w:sz w:val="22"/>
          <w:szCs w:val="22"/>
          <w:lang w:val="sk-SK"/>
        </w:rPr>
        <w:t>akákoľvek</w:t>
      </w:r>
      <w:r w:rsidRPr="009747E0">
        <w:rPr>
          <w:sz w:val="22"/>
          <w:szCs w:val="22"/>
          <w:lang w:val="sk-SK"/>
        </w:rPr>
        <w:t xml:space="preserve"> form</w:t>
      </w:r>
      <w:r>
        <w:rPr>
          <w:sz w:val="22"/>
          <w:szCs w:val="22"/>
          <w:lang w:val="sk-SK"/>
        </w:rPr>
        <w:t>a</w:t>
      </w:r>
      <w:r w:rsidRPr="009747E0">
        <w:rPr>
          <w:sz w:val="22"/>
          <w:szCs w:val="22"/>
          <w:lang w:val="sk-SK"/>
        </w:rPr>
        <w:t xml:space="preserve"> Humulinu</w:t>
      </w:r>
      <w:r>
        <w:rPr>
          <w:sz w:val="22"/>
          <w:szCs w:val="22"/>
          <w:lang w:val="sk-SK"/>
        </w:rPr>
        <w:t>, s</w:t>
      </w:r>
      <w:r w:rsidRPr="009747E0">
        <w:rPr>
          <w:sz w:val="22"/>
          <w:szCs w:val="22"/>
          <w:lang w:val="sk-SK"/>
        </w:rPr>
        <w:t xml:space="preserve"> výnimkou Humulinu R</w:t>
      </w:r>
      <w:r>
        <w:rPr>
          <w:sz w:val="22"/>
          <w:szCs w:val="22"/>
          <w:lang w:val="sk-SK"/>
        </w:rPr>
        <w:t>,</w:t>
      </w:r>
      <w:r w:rsidRPr="009747E0">
        <w:rPr>
          <w:sz w:val="22"/>
          <w:szCs w:val="22"/>
          <w:lang w:val="sk-SK"/>
        </w:rPr>
        <w:t xml:space="preserve"> ne</w:t>
      </w:r>
      <w:r>
        <w:rPr>
          <w:sz w:val="22"/>
          <w:szCs w:val="22"/>
          <w:lang w:val="sk-SK"/>
        </w:rPr>
        <w:t>má</w:t>
      </w:r>
      <w:r w:rsidRPr="009747E0">
        <w:rPr>
          <w:sz w:val="22"/>
          <w:szCs w:val="22"/>
          <w:lang w:val="sk-SK"/>
        </w:rPr>
        <w:t xml:space="preserve"> aplikovať intravenózne.</w:t>
      </w:r>
    </w:p>
    <w:p w:rsidR="00CB05B1" w:rsidRPr="009747E0" w:rsidRDefault="00CB05B1" w:rsidP="00CB05B1">
      <w:pPr>
        <w:rPr>
          <w:color w:val="000000"/>
          <w:sz w:val="22"/>
          <w:szCs w:val="22"/>
          <w:lang w:val="sk-SK"/>
        </w:rPr>
      </w:pPr>
    </w:p>
    <w:p w:rsidR="00CB05B1" w:rsidRPr="00642AF9" w:rsidRDefault="00CB05B1" w:rsidP="00344572">
      <w:pPr>
        <w:pStyle w:val="StyleHeading2"/>
      </w:pPr>
      <w:r w:rsidRPr="00642AF9">
        <w:t>4.4</w:t>
      </w:r>
      <w:r w:rsidRPr="00642AF9">
        <w:tab/>
        <w:t>Osobitné upozornenia a opatrenia pri používaní</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Prechod pacienta na iný typ alebo značku inzulínu </w:t>
      </w:r>
      <w:r>
        <w:rPr>
          <w:color w:val="000000"/>
          <w:sz w:val="22"/>
          <w:szCs w:val="22"/>
          <w:lang w:val="sk-SK"/>
        </w:rPr>
        <w:t>sa má vykonať</w:t>
      </w:r>
      <w:r w:rsidRPr="009747E0">
        <w:rPr>
          <w:color w:val="000000"/>
          <w:sz w:val="22"/>
          <w:szCs w:val="22"/>
          <w:lang w:val="sk-SK"/>
        </w:rPr>
        <w:t xml:space="preserve"> pod prísnym lekárskym dohľadom. Zmeny koncentrácie, značky (výrobcu), typu (</w:t>
      </w:r>
      <w:r>
        <w:rPr>
          <w:sz w:val="22"/>
          <w:szCs w:val="22"/>
          <w:lang w:val="sk-SK"/>
        </w:rPr>
        <w:t>rozpustný R, izofán NPH, zmes M3</w:t>
      </w:r>
      <w:r w:rsidRPr="009747E0">
        <w:rPr>
          <w:color w:val="000000"/>
          <w:sz w:val="22"/>
          <w:szCs w:val="22"/>
          <w:lang w:val="sk-SK"/>
        </w:rPr>
        <w:t>), druhu (zvierací, ľudský, analóg ľudského inzulínu) a/alebo spôsobu výroby (rekombinantná DNA ver</w:t>
      </w:r>
      <w:r>
        <w:rPr>
          <w:color w:val="000000"/>
          <w:sz w:val="22"/>
          <w:szCs w:val="22"/>
          <w:lang w:val="sk-SK"/>
        </w:rPr>
        <w:t>z</w:t>
      </w:r>
      <w:r w:rsidRPr="009747E0">
        <w:rPr>
          <w:color w:val="000000"/>
          <w:sz w:val="22"/>
          <w:szCs w:val="22"/>
          <w:lang w:val="sk-SK"/>
        </w:rPr>
        <w:t>us inzulín zvieracieho pôvodu) môžu spôsobiť potrebu zmeny dávkovania.</w:t>
      </w:r>
    </w:p>
    <w:p w:rsidR="00CB05B1" w:rsidRPr="009747E0" w:rsidRDefault="00CB05B1" w:rsidP="00CB05B1">
      <w:pPr>
        <w:rPr>
          <w:color w:val="000000"/>
          <w:sz w:val="22"/>
          <w:szCs w:val="22"/>
          <w:u w:val="single"/>
          <w:lang w:val="sk-SK"/>
        </w:rPr>
      </w:pPr>
    </w:p>
    <w:p w:rsidR="00CB05B1" w:rsidRPr="009747E0" w:rsidRDefault="00CB05B1" w:rsidP="00CB05B1">
      <w:pPr>
        <w:rPr>
          <w:color w:val="000000"/>
          <w:sz w:val="22"/>
          <w:szCs w:val="22"/>
          <w:lang w:val="sk-SK"/>
        </w:rPr>
      </w:pPr>
      <w:r w:rsidRPr="009747E0">
        <w:rPr>
          <w:color w:val="000000"/>
          <w:sz w:val="22"/>
          <w:szCs w:val="22"/>
          <w:lang w:val="sk-SK"/>
        </w:rPr>
        <w:t>U niektorých pacientov prechádzajúcich z inzulínov zvieracieho pôvodu na humánne je potrebná zmena dávkovania. Ak je úprava potrebná, prejaví sa pri prvej dávke</w:t>
      </w:r>
      <w:r>
        <w:rPr>
          <w:color w:val="000000"/>
          <w:sz w:val="22"/>
          <w:szCs w:val="22"/>
          <w:lang w:val="sk-SK"/>
        </w:rPr>
        <w:t>,</w:t>
      </w:r>
      <w:r w:rsidRPr="009747E0">
        <w:rPr>
          <w:color w:val="000000"/>
          <w:sz w:val="22"/>
          <w:szCs w:val="22"/>
          <w:lang w:val="sk-SK"/>
        </w:rPr>
        <w:t xml:space="preserve"> alebo počas niekoľkých prvých týždňov alebo mesiacov.</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Malý počet pacientov, ktorí mali hypoglykemické reakcie po prechode na humánny inzulín, uvádzalo, že skoré varovné príznaky hypoglykémie boli zoslabené alebo odlišné od tých, ktoré zažili pri použití predchádzajúceho zvieracieho inzulínu. Pacienti, ktorým sa </w:t>
      </w:r>
      <w:r>
        <w:rPr>
          <w:color w:val="000000"/>
          <w:sz w:val="22"/>
          <w:szCs w:val="22"/>
          <w:lang w:val="sk-SK"/>
        </w:rPr>
        <w:t xml:space="preserve">úspešne </w:t>
      </w:r>
      <w:r w:rsidRPr="009747E0">
        <w:rPr>
          <w:color w:val="000000"/>
          <w:sz w:val="22"/>
          <w:szCs w:val="22"/>
          <w:lang w:val="sk-SK"/>
        </w:rPr>
        <w:t>kontroluje glukóza napr. intenzifikovanou inzulínovou terapiou, môžu stratiť niektoré alebo všetky varovné príznaky hypoglykémie a ma</w:t>
      </w:r>
      <w:r>
        <w:rPr>
          <w:color w:val="000000"/>
          <w:sz w:val="22"/>
          <w:szCs w:val="22"/>
          <w:lang w:val="sk-SK"/>
        </w:rPr>
        <w:t>jú</w:t>
      </w:r>
      <w:r w:rsidRPr="009747E0">
        <w:rPr>
          <w:color w:val="000000"/>
          <w:sz w:val="22"/>
          <w:szCs w:val="22"/>
          <w:lang w:val="sk-SK"/>
        </w:rPr>
        <w:t xml:space="preserve"> byť preto náležite poučení.</w:t>
      </w:r>
      <w:r>
        <w:rPr>
          <w:color w:val="000000"/>
          <w:sz w:val="22"/>
          <w:szCs w:val="22"/>
          <w:lang w:val="sk-SK"/>
        </w:rPr>
        <w:t xml:space="preserve"> </w:t>
      </w:r>
      <w:r w:rsidRPr="009747E0">
        <w:rPr>
          <w:color w:val="000000"/>
          <w:sz w:val="22"/>
          <w:szCs w:val="22"/>
          <w:lang w:val="sk-SK"/>
        </w:rPr>
        <w:t>Ďalšími okolnosťami, ktoré môžu zoslabiť alebo zmeniť varovné príznaky hypoglykémie sú dlhodobý diabetes, diabetická neuropatia alebo liečba betablokátormi. Nekontrolované hypoglykemické alebo hyperglykemické reakcie môžu spôsobiť stratu vedomia, kómu alebo smrť.</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Užitie neadekvátnych dávok alebo prerušenie liečby najmä u </w:t>
      </w:r>
      <w:proofErr w:type="spellStart"/>
      <w:r w:rsidRPr="009747E0">
        <w:rPr>
          <w:color w:val="000000"/>
          <w:sz w:val="22"/>
          <w:szCs w:val="22"/>
          <w:lang w:val="sk-SK"/>
        </w:rPr>
        <w:t>inzulíndependentných</w:t>
      </w:r>
      <w:proofErr w:type="spellEnd"/>
      <w:r w:rsidRPr="009747E0">
        <w:rPr>
          <w:color w:val="000000"/>
          <w:sz w:val="22"/>
          <w:szCs w:val="22"/>
          <w:lang w:val="sk-SK"/>
        </w:rPr>
        <w:t xml:space="preserve"> paciento</w:t>
      </w:r>
      <w:r>
        <w:rPr>
          <w:color w:val="000000"/>
          <w:sz w:val="22"/>
          <w:szCs w:val="22"/>
          <w:lang w:val="sk-SK"/>
        </w:rPr>
        <w:t>v</w:t>
      </w:r>
      <w:r w:rsidRPr="009747E0">
        <w:rPr>
          <w:color w:val="000000"/>
          <w:sz w:val="22"/>
          <w:szCs w:val="22"/>
          <w:lang w:val="sk-SK"/>
        </w:rPr>
        <w:t xml:space="preserve"> môže viesť k hyperglykémii a diabetickej ketoacidóze</w:t>
      </w:r>
      <w:r>
        <w:rPr>
          <w:color w:val="000000"/>
          <w:sz w:val="22"/>
          <w:szCs w:val="22"/>
          <w:lang w:val="sk-SK"/>
        </w:rPr>
        <w:t>; k ochoreniam</w:t>
      </w:r>
      <w:r w:rsidRPr="009747E0">
        <w:rPr>
          <w:color w:val="000000"/>
          <w:sz w:val="22"/>
          <w:szCs w:val="22"/>
          <w:lang w:val="sk-SK"/>
        </w:rPr>
        <w:t>, ktoré sú potenciálne letálne.</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u w:val="single"/>
          <w:lang w:val="sk-SK"/>
        </w:rPr>
      </w:pPr>
      <w:r w:rsidRPr="009747E0">
        <w:rPr>
          <w:color w:val="000000"/>
          <w:sz w:val="22"/>
          <w:szCs w:val="22"/>
          <w:lang w:val="sk-SK"/>
        </w:rPr>
        <w:t xml:space="preserve">Liečba humánnym inzulínom môže spôsobovať tvorbu protilátok, </w:t>
      </w:r>
      <w:r>
        <w:rPr>
          <w:color w:val="000000"/>
          <w:sz w:val="22"/>
          <w:szCs w:val="22"/>
          <w:lang w:val="sk-SK"/>
        </w:rPr>
        <w:t>titre protilátok</w:t>
      </w:r>
      <w:r w:rsidRPr="009747E0">
        <w:rPr>
          <w:color w:val="000000"/>
          <w:sz w:val="22"/>
          <w:szCs w:val="22"/>
          <w:lang w:val="sk-SK"/>
        </w:rPr>
        <w:t xml:space="preserve"> sú však nižšie ako pri užívaní </w:t>
      </w:r>
      <w:r>
        <w:rPr>
          <w:color w:val="000000"/>
          <w:sz w:val="22"/>
          <w:szCs w:val="22"/>
          <w:lang w:val="sk-SK"/>
        </w:rPr>
        <w:t>čistených zvieracích</w:t>
      </w:r>
      <w:r w:rsidRPr="009747E0">
        <w:rPr>
          <w:color w:val="000000"/>
          <w:sz w:val="22"/>
          <w:szCs w:val="22"/>
          <w:lang w:val="sk-SK"/>
        </w:rPr>
        <w:t xml:space="preserve"> inzulínov.</w:t>
      </w:r>
    </w:p>
    <w:p w:rsidR="00CB05B1" w:rsidRPr="009747E0" w:rsidRDefault="00CB05B1" w:rsidP="00CB05B1">
      <w:pPr>
        <w:rPr>
          <w:color w:val="000000"/>
          <w:sz w:val="22"/>
          <w:szCs w:val="22"/>
          <w:u w:val="single"/>
          <w:lang w:val="sk-SK"/>
        </w:rPr>
      </w:pPr>
    </w:p>
    <w:p w:rsidR="00CB05B1" w:rsidRDefault="00CB05B1" w:rsidP="00CB05B1">
      <w:pPr>
        <w:rPr>
          <w:color w:val="000000"/>
          <w:sz w:val="22"/>
          <w:szCs w:val="22"/>
          <w:lang w:val="sk-SK"/>
        </w:rPr>
      </w:pPr>
      <w:r w:rsidRPr="009747E0">
        <w:rPr>
          <w:color w:val="000000"/>
          <w:sz w:val="22"/>
          <w:szCs w:val="22"/>
          <w:lang w:val="sk-SK"/>
        </w:rPr>
        <w:t>Potreba inzulínu s</w:t>
      </w:r>
      <w:r>
        <w:rPr>
          <w:color w:val="000000"/>
          <w:sz w:val="22"/>
          <w:szCs w:val="22"/>
          <w:lang w:val="sk-SK"/>
        </w:rPr>
        <w:t>a</w:t>
      </w:r>
      <w:r w:rsidRPr="009747E0">
        <w:rPr>
          <w:color w:val="000000"/>
          <w:sz w:val="22"/>
          <w:szCs w:val="22"/>
          <w:lang w:val="sk-SK"/>
        </w:rPr>
        <w:t xml:space="preserve"> môže veľmi meniť pri ochorení nadobličiek, hypofýzy alebo štítnej žľazy a pri výskyte </w:t>
      </w:r>
      <w:r>
        <w:rPr>
          <w:color w:val="000000"/>
          <w:sz w:val="22"/>
          <w:szCs w:val="22"/>
          <w:lang w:val="sk-SK"/>
        </w:rPr>
        <w:t xml:space="preserve">ochorenia </w:t>
      </w:r>
      <w:r w:rsidRPr="009747E0">
        <w:rPr>
          <w:color w:val="000000"/>
          <w:sz w:val="22"/>
          <w:szCs w:val="22"/>
          <w:lang w:val="sk-SK"/>
        </w:rPr>
        <w:t>oblič</w:t>
      </w:r>
      <w:r>
        <w:rPr>
          <w:color w:val="000000"/>
          <w:sz w:val="22"/>
          <w:szCs w:val="22"/>
          <w:lang w:val="sk-SK"/>
        </w:rPr>
        <w:t>ie</w:t>
      </w:r>
      <w:r w:rsidRPr="009747E0">
        <w:rPr>
          <w:color w:val="000000"/>
          <w:sz w:val="22"/>
          <w:szCs w:val="22"/>
          <w:lang w:val="sk-SK"/>
        </w:rPr>
        <w:t>k alebo peče</w:t>
      </w:r>
      <w:r>
        <w:rPr>
          <w:color w:val="000000"/>
          <w:sz w:val="22"/>
          <w:szCs w:val="22"/>
          <w:lang w:val="sk-SK"/>
        </w:rPr>
        <w:t>ne</w:t>
      </w:r>
      <w:r w:rsidRPr="009747E0">
        <w:rPr>
          <w:color w:val="000000"/>
          <w:sz w:val="22"/>
          <w:szCs w:val="22"/>
          <w:lang w:val="sk-SK"/>
        </w:rPr>
        <w:t xml:space="preserve">. </w:t>
      </w:r>
    </w:p>
    <w:p w:rsidR="00CB05B1"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Potreba inzulínu sa  tiež môže zvyšovať počas ochorenia alebo vplyvom emocionálneho rozrušenia. </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Úprava dávkovania inzulínu môže byť nutná v situáciách, keď pacient </w:t>
      </w:r>
      <w:r>
        <w:rPr>
          <w:color w:val="000000"/>
          <w:sz w:val="22"/>
          <w:szCs w:val="22"/>
          <w:lang w:val="sk-SK"/>
        </w:rPr>
        <w:t>zmení úroveň</w:t>
      </w:r>
      <w:r w:rsidRPr="009747E0">
        <w:rPr>
          <w:color w:val="000000"/>
          <w:sz w:val="22"/>
          <w:szCs w:val="22"/>
          <w:lang w:val="sk-SK"/>
        </w:rPr>
        <w:t xml:space="preserve"> fyzick</w:t>
      </w:r>
      <w:r>
        <w:rPr>
          <w:color w:val="000000"/>
          <w:sz w:val="22"/>
          <w:szCs w:val="22"/>
          <w:lang w:val="sk-SK"/>
        </w:rPr>
        <w:t>ej</w:t>
      </w:r>
      <w:r w:rsidRPr="009747E0">
        <w:rPr>
          <w:color w:val="000000"/>
          <w:sz w:val="22"/>
          <w:szCs w:val="22"/>
          <w:lang w:val="sk-SK"/>
        </w:rPr>
        <w:t xml:space="preserve"> aktivit</w:t>
      </w:r>
      <w:r>
        <w:rPr>
          <w:color w:val="000000"/>
          <w:sz w:val="22"/>
          <w:szCs w:val="22"/>
          <w:lang w:val="sk-SK"/>
        </w:rPr>
        <w:t>y</w:t>
      </w:r>
      <w:r w:rsidRPr="009747E0">
        <w:rPr>
          <w:color w:val="000000"/>
          <w:sz w:val="22"/>
          <w:szCs w:val="22"/>
          <w:lang w:val="sk-SK"/>
        </w:rPr>
        <w:t xml:space="preserve"> alebo </w:t>
      </w:r>
      <w:r>
        <w:rPr>
          <w:color w:val="000000"/>
          <w:sz w:val="22"/>
          <w:szCs w:val="22"/>
          <w:lang w:val="sk-SK"/>
        </w:rPr>
        <w:t>z</w:t>
      </w:r>
      <w:r w:rsidRPr="009747E0">
        <w:rPr>
          <w:color w:val="000000"/>
          <w:sz w:val="22"/>
          <w:szCs w:val="22"/>
          <w:lang w:val="sk-SK"/>
        </w:rPr>
        <w:t>mení zvyčajn</w:t>
      </w:r>
      <w:r>
        <w:rPr>
          <w:color w:val="000000"/>
          <w:sz w:val="22"/>
          <w:szCs w:val="22"/>
          <w:lang w:val="sk-SK"/>
        </w:rPr>
        <w:t>ú</w:t>
      </w:r>
      <w:r w:rsidRPr="009747E0">
        <w:rPr>
          <w:color w:val="000000"/>
          <w:sz w:val="22"/>
          <w:szCs w:val="22"/>
          <w:lang w:val="sk-SK"/>
        </w:rPr>
        <w:t xml:space="preserve"> diétu.</w:t>
      </w:r>
    </w:p>
    <w:p w:rsidR="00CB05B1" w:rsidRDefault="00CB05B1" w:rsidP="00CB05B1">
      <w:pPr>
        <w:ind w:right="-1"/>
        <w:rPr>
          <w:sz w:val="22"/>
          <w:szCs w:val="22"/>
          <w:lang w:val="sk-SK"/>
        </w:rPr>
      </w:pPr>
    </w:p>
    <w:p w:rsidR="00AD206F" w:rsidRDefault="00AD206F" w:rsidP="00AD206F">
      <w:pPr>
        <w:keepNext/>
        <w:autoSpaceDE w:val="0"/>
        <w:autoSpaceDN w:val="0"/>
        <w:adjustRightInd w:val="0"/>
        <w:rPr>
          <w:color w:val="000000"/>
          <w:sz w:val="22"/>
          <w:szCs w:val="22"/>
          <w:lang w:val="sk-SK"/>
        </w:rPr>
      </w:pPr>
      <w:r>
        <w:rPr>
          <w:color w:val="000000"/>
          <w:sz w:val="22"/>
          <w:szCs w:val="22"/>
          <w:lang w:val="sk-SK"/>
        </w:rPr>
        <w:t xml:space="preserve">Pacienti musia byť poučení o tom, aby miesto podania injekcie neustále menili, čím sa zníži riziko vzniku lipodystrofie a kožnej amyloidózy. Na miestach s týmito reakciami existuje potenciálne riziko oneskorenej absorpcie inzulínu a zhoršenej kontroly glykémie po podaní inzulínových injekcií. V prípade náhlej zmeny </w:t>
      </w:r>
      <w:r>
        <w:rPr>
          <w:color w:val="000000"/>
          <w:sz w:val="22"/>
          <w:szCs w:val="22"/>
          <w:lang w:val="sk-SK"/>
        </w:rPr>
        <w:lastRenderedPageBreak/>
        <w:t>miesta podania injekcie na nepostihnutú oblasť bol hlásený vznik hypoglykémie. Po zmene miesta podania injekcie sa odporúča monitorovanie hladiny glukózy v krvi a je možné zvážiť úpravu dávky antidiabetík.</w:t>
      </w:r>
    </w:p>
    <w:p w:rsidR="00AD206F" w:rsidRDefault="00AD206F" w:rsidP="00AD206F">
      <w:pPr>
        <w:keepNext/>
        <w:autoSpaceDE w:val="0"/>
        <w:autoSpaceDN w:val="0"/>
        <w:adjustRightInd w:val="0"/>
        <w:rPr>
          <w:color w:val="000000"/>
          <w:sz w:val="22"/>
          <w:szCs w:val="22"/>
          <w:lang w:val="sk-SK"/>
        </w:rPr>
      </w:pPr>
    </w:p>
    <w:p w:rsidR="00CB05B1" w:rsidRDefault="00CB05B1" w:rsidP="00AD206F">
      <w:pPr>
        <w:keepNext/>
        <w:autoSpaceDE w:val="0"/>
        <w:autoSpaceDN w:val="0"/>
        <w:adjustRightInd w:val="0"/>
        <w:rPr>
          <w:color w:val="000000"/>
          <w:sz w:val="22"/>
          <w:szCs w:val="22"/>
          <w:u w:val="single"/>
          <w:lang w:val="sk-SK" w:eastAsia="en-US"/>
        </w:rPr>
      </w:pPr>
      <w:r w:rsidRPr="00642AF9">
        <w:rPr>
          <w:color w:val="000000"/>
          <w:sz w:val="22"/>
          <w:szCs w:val="22"/>
          <w:u w:val="single"/>
          <w:lang w:val="sk-SK" w:eastAsia="en-US"/>
        </w:rPr>
        <w:t>Kombinácia ľudského inzulínu s</w:t>
      </w:r>
      <w:r w:rsidR="00701C6F">
        <w:rPr>
          <w:color w:val="000000"/>
          <w:sz w:val="22"/>
          <w:szCs w:val="22"/>
          <w:u w:val="single"/>
          <w:lang w:val="sk-SK" w:eastAsia="en-US"/>
        </w:rPr>
        <w:t> </w:t>
      </w:r>
      <w:r w:rsidRPr="00642AF9">
        <w:rPr>
          <w:color w:val="000000"/>
          <w:sz w:val="22"/>
          <w:szCs w:val="22"/>
          <w:u w:val="single"/>
          <w:lang w:val="sk-SK" w:eastAsia="en-US"/>
        </w:rPr>
        <w:t>pioglitazónom</w:t>
      </w:r>
    </w:p>
    <w:p w:rsidR="00701C6F" w:rsidRPr="00642AF9" w:rsidRDefault="00701C6F" w:rsidP="00101442">
      <w:pPr>
        <w:keepNext/>
        <w:autoSpaceDE w:val="0"/>
        <w:autoSpaceDN w:val="0"/>
        <w:adjustRightInd w:val="0"/>
        <w:rPr>
          <w:color w:val="000000"/>
          <w:sz w:val="22"/>
          <w:szCs w:val="22"/>
          <w:u w:val="single"/>
          <w:lang w:val="sk-SK" w:eastAsia="en-US"/>
        </w:rPr>
      </w:pPr>
    </w:p>
    <w:p w:rsidR="00990D6D" w:rsidRDefault="00CB05B1" w:rsidP="00990D6D">
      <w:pPr>
        <w:ind w:right="-192"/>
        <w:rPr>
          <w:color w:val="000000"/>
          <w:sz w:val="22"/>
          <w:szCs w:val="22"/>
          <w:lang w:val="sk-SK" w:eastAsia="en-US"/>
        </w:rPr>
      </w:pPr>
      <w:r w:rsidRPr="00642AF9">
        <w:rPr>
          <w:color w:val="000000"/>
          <w:sz w:val="22"/>
          <w:szCs w:val="22"/>
          <w:lang w:val="sk-SK" w:eastAsia="en-US"/>
        </w:rPr>
        <w:t xml:space="preserve">Pri používaní inzulínu v kombinácii s pioglitazónom boli hlásené prípady zlyhania srdca, a to hlavne u pacientov s rizikovými faktormi pre vznik zlyhania srdca. Túto informáciu je potrebné zohľadniť v prípadoch, ak sa uvažuje </w:t>
      </w:r>
      <w:r>
        <w:rPr>
          <w:color w:val="000000"/>
          <w:sz w:val="22"/>
          <w:szCs w:val="22"/>
          <w:lang w:val="sk-SK" w:eastAsia="en-US"/>
        </w:rPr>
        <w:t>o liečbe</w:t>
      </w:r>
      <w:r w:rsidRPr="00642AF9">
        <w:rPr>
          <w:color w:val="000000"/>
          <w:sz w:val="22"/>
          <w:szCs w:val="22"/>
          <w:lang w:val="sk-SK" w:eastAsia="en-US"/>
        </w:rPr>
        <w:t xml:space="preserve"> pozostávajúc</w:t>
      </w:r>
      <w:r>
        <w:rPr>
          <w:color w:val="000000"/>
          <w:sz w:val="22"/>
          <w:szCs w:val="22"/>
          <w:lang w:val="sk-SK" w:eastAsia="en-US"/>
        </w:rPr>
        <w:t>ej</w:t>
      </w:r>
      <w:r w:rsidRPr="00642AF9">
        <w:rPr>
          <w:color w:val="000000"/>
          <w:sz w:val="22"/>
          <w:szCs w:val="22"/>
          <w:lang w:val="sk-SK" w:eastAsia="en-US"/>
        </w:rPr>
        <w:t xml:space="preserve"> z kombinácie pioglitazónu a ľudského inzulínu. V prípade, že sa použije táto kombinácia, u pacientov musia byť monitorova</w:t>
      </w:r>
      <w:r>
        <w:rPr>
          <w:color w:val="000000"/>
          <w:sz w:val="22"/>
          <w:szCs w:val="22"/>
          <w:lang w:val="sk-SK" w:eastAsia="en-US"/>
        </w:rPr>
        <w:t>n</w:t>
      </w:r>
      <w:r w:rsidRPr="00642AF9">
        <w:rPr>
          <w:color w:val="000000"/>
          <w:sz w:val="22"/>
          <w:szCs w:val="22"/>
          <w:lang w:val="sk-SK" w:eastAsia="en-US"/>
        </w:rPr>
        <w:t>é znaky a príznaky zlyhania srdca, prírastok hmotnosti a edém. V prípade, že dôjde k zhoršeniu príznakov srdcového zlyhania, liečbu pioglitazónom je nutné ukončiť.</w:t>
      </w:r>
      <w:r w:rsidR="00990D6D" w:rsidRPr="00990D6D">
        <w:rPr>
          <w:color w:val="000000"/>
          <w:sz w:val="22"/>
          <w:szCs w:val="22"/>
          <w:lang w:val="sk-SK" w:eastAsia="en-US"/>
        </w:rPr>
        <w:t xml:space="preserve"> </w:t>
      </w:r>
    </w:p>
    <w:p w:rsidR="00990D6D" w:rsidRDefault="00990D6D" w:rsidP="00990D6D">
      <w:pPr>
        <w:ind w:right="-192"/>
        <w:rPr>
          <w:color w:val="000000"/>
          <w:sz w:val="22"/>
          <w:szCs w:val="22"/>
          <w:lang w:val="sk-SK" w:eastAsia="en-US"/>
        </w:rPr>
      </w:pPr>
    </w:p>
    <w:p w:rsidR="00990D6D" w:rsidRDefault="00990D6D" w:rsidP="007D13E7">
      <w:pPr>
        <w:keepNext/>
        <w:rPr>
          <w:sz w:val="22"/>
          <w:szCs w:val="22"/>
          <w:u w:val="single"/>
          <w:lang w:val="sk-SK"/>
        </w:rPr>
      </w:pPr>
      <w:r>
        <w:rPr>
          <w:sz w:val="22"/>
          <w:szCs w:val="22"/>
          <w:u w:val="single"/>
          <w:lang w:val="sk-SK"/>
        </w:rPr>
        <w:t>Pokyny</w:t>
      </w:r>
      <w:r w:rsidRPr="00247A3E">
        <w:rPr>
          <w:sz w:val="22"/>
          <w:szCs w:val="22"/>
          <w:u w:val="single"/>
          <w:lang w:val="sk-SK"/>
        </w:rPr>
        <w:t xml:space="preserve"> na použitie a</w:t>
      </w:r>
      <w:r w:rsidR="00701C6F">
        <w:rPr>
          <w:sz w:val="22"/>
          <w:szCs w:val="22"/>
          <w:u w:val="single"/>
          <w:lang w:val="sk-SK"/>
        </w:rPr>
        <w:t> </w:t>
      </w:r>
      <w:r w:rsidRPr="00247A3E">
        <w:rPr>
          <w:sz w:val="22"/>
          <w:szCs w:val="22"/>
          <w:u w:val="single"/>
          <w:lang w:val="sk-SK"/>
        </w:rPr>
        <w:t>zaobchádzanie</w:t>
      </w:r>
    </w:p>
    <w:p w:rsidR="00701C6F" w:rsidRPr="00247A3E" w:rsidRDefault="00701C6F" w:rsidP="007D13E7">
      <w:pPr>
        <w:keepNext/>
        <w:rPr>
          <w:sz w:val="22"/>
          <w:szCs w:val="22"/>
          <w:u w:val="single"/>
          <w:lang w:val="sk-SK"/>
        </w:rPr>
      </w:pPr>
    </w:p>
    <w:p w:rsidR="00CB05B1" w:rsidRPr="00D66509" w:rsidRDefault="00990D6D" w:rsidP="00990D6D">
      <w:pPr>
        <w:ind w:right="-192"/>
        <w:rPr>
          <w:sz w:val="22"/>
          <w:szCs w:val="22"/>
          <w:lang w:val="sk-SK"/>
        </w:rPr>
      </w:pPr>
      <w:r w:rsidRPr="00247A3E">
        <w:rPr>
          <w:sz w:val="22"/>
          <w:szCs w:val="22"/>
          <w:lang w:val="sk-SK"/>
        </w:rPr>
        <w:t>Aby sa zabránilo</w:t>
      </w:r>
      <w:r w:rsidR="00BC08AB">
        <w:rPr>
          <w:sz w:val="22"/>
          <w:szCs w:val="22"/>
          <w:lang w:val="sk-SK"/>
        </w:rPr>
        <w:t xml:space="preserve"> možnému prenosu choroby, </w:t>
      </w:r>
      <w:r w:rsidR="00280950">
        <w:rPr>
          <w:sz w:val="22"/>
          <w:szCs w:val="22"/>
          <w:lang w:val="sk-SK"/>
        </w:rPr>
        <w:t xml:space="preserve">jedno </w:t>
      </w:r>
      <w:r w:rsidR="00BC08AB">
        <w:rPr>
          <w:sz w:val="22"/>
          <w:szCs w:val="22"/>
          <w:lang w:val="sk-SK"/>
        </w:rPr>
        <w:t>pero</w:t>
      </w:r>
      <w:r w:rsidRPr="00247A3E">
        <w:rPr>
          <w:sz w:val="22"/>
          <w:szCs w:val="22"/>
          <w:lang w:val="sk-SK"/>
        </w:rPr>
        <w:t xml:space="preserve"> smie používať len jeden pacient, a to aj vtedy, ak by si vymenil ihlu</w:t>
      </w:r>
      <w:r w:rsidR="00F80202">
        <w:rPr>
          <w:sz w:val="22"/>
          <w:szCs w:val="22"/>
          <w:lang w:val="sk-SK"/>
        </w:rPr>
        <w:t>.</w:t>
      </w:r>
    </w:p>
    <w:p w:rsidR="00B14384" w:rsidRPr="00D66509" w:rsidRDefault="00B14384" w:rsidP="00990D6D">
      <w:pPr>
        <w:ind w:right="-192"/>
        <w:rPr>
          <w:sz w:val="22"/>
          <w:szCs w:val="22"/>
          <w:lang w:val="sk-SK"/>
        </w:rPr>
      </w:pPr>
    </w:p>
    <w:p w:rsidR="00A15893" w:rsidRPr="00742313" w:rsidRDefault="00A15893" w:rsidP="00A15893">
      <w:pPr>
        <w:rPr>
          <w:sz w:val="22"/>
          <w:szCs w:val="22"/>
          <w:u w:val="single"/>
          <w:lang w:val="sk-SK"/>
        </w:rPr>
      </w:pPr>
      <w:r w:rsidRPr="00742313">
        <w:rPr>
          <w:sz w:val="22"/>
          <w:szCs w:val="22"/>
          <w:u w:val="single"/>
          <w:lang w:val="sk-SK"/>
        </w:rPr>
        <w:t>Sledovateľnosť</w:t>
      </w:r>
    </w:p>
    <w:p w:rsidR="00A15893" w:rsidRPr="00742313" w:rsidRDefault="00A15893" w:rsidP="00A15893">
      <w:pPr>
        <w:keepNext/>
        <w:ind w:right="-193"/>
        <w:rPr>
          <w:sz w:val="22"/>
          <w:szCs w:val="22"/>
          <w:lang w:val="sk-SK"/>
        </w:rPr>
      </w:pPr>
      <w:r w:rsidRPr="00742313">
        <w:rPr>
          <w:sz w:val="22"/>
          <w:szCs w:val="22"/>
          <w:lang w:val="sk-SK"/>
        </w:rPr>
        <w:t>Aby sa zlepšila dosledovateľnosť biologického lieku, má sa zrozumiteľne zaznamenať názov a číslo šarže podaného lieku.</w:t>
      </w:r>
    </w:p>
    <w:p w:rsidR="00A15893" w:rsidRPr="00742313" w:rsidRDefault="00A15893" w:rsidP="00A15893">
      <w:pPr>
        <w:keepNext/>
        <w:ind w:right="-193"/>
        <w:rPr>
          <w:sz w:val="22"/>
          <w:szCs w:val="22"/>
          <w:lang w:val="sk-SK"/>
        </w:rPr>
      </w:pPr>
    </w:p>
    <w:p w:rsidR="004C409E" w:rsidRPr="00742313" w:rsidRDefault="004C409E" w:rsidP="00A15893">
      <w:pPr>
        <w:keepNext/>
        <w:ind w:right="-193"/>
        <w:rPr>
          <w:sz w:val="22"/>
          <w:szCs w:val="22"/>
          <w:u w:val="single"/>
          <w:lang w:val="sk-SK"/>
        </w:rPr>
      </w:pPr>
      <w:r w:rsidRPr="00742313">
        <w:rPr>
          <w:sz w:val="22"/>
          <w:szCs w:val="22"/>
          <w:u w:val="single"/>
          <w:lang w:val="sk-SK"/>
        </w:rPr>
        <w:t>Pomocné látky</w:t>
      </w:r>
    </w:p>
    <w:p w:rsidR="004C409E" w:rsidRPr="00403F4E" w:rsidRDefault="004C409E" w:rsidP="00E71F02">
      <w:pPr>
        <w:keepNext/>
        <w:ind w:right="-193"/>
        <w:rPr>
          <w:sz w:val="22"/>
          <w:szCs w:val="22"/>
          <w:lang w:val="sk-SK"/>
        </w:rPr>
      </w:pPr>
    </w:p>
    <w:p w:rsidR="004C409E" w:rsidRPr="00073AF3" w:rsidRDefault="004C409E" w:rsidP="004C409E">
      <w:pPr>
        <w:pStyle w:val="Zarkazkladnhotextu"/>
        <w:spacing w:after="0"/>
        <w:ind w:left="0"/>
        <w:rPr>
          <w:sz w:val="22"/>
          <w:szCs w:val="22"/>
          <w:u w:val="single"/>
          <w:lang w:val="sk-SK"/>
        </w:rPr>
      </w:pPr>
      <w:r w:rsidRPr="00403F4E">
        <w:rPr>
          <w:sz w:val="22"/>
          <w:szCs w:val="22"/>
          <w:lang w:val="sk-SK"/>
        </w:rPr>
        <w:t xml:space="preserve">Tento liek obsahuje menej ako 1 mmol sodíka (23 mg) v jednej dávke, takže v podstate </w:t>
      </w:r>
      <w:r w:rsidR="000633A7" w:rsidRPr="00403F4E">
        <w:rPr>
          <w:sz w:val="22"/>
          <w:szCs w:val="22"/>
          <w:lang w:val="sk-SK"/>
        </w:rPr>
        <w:t>zanedbateľné množstvo</w:t>
      </w:r>
      <w:r w:rsidRPr="00403F4E">
        <w:rPr>
          <w:sz w:val="22"/>
          <w:szCs w:val="22"/>
          <w:lang w:val="sk-SK"/>
        </w:rPr>
        <w:t xml:space="preserve"> sodíka.</w:t>
      </w:r>
    </w:p>
    <w:p w:rsidR="004C409E" w:rsidRPr="00E71F02" w:rsidRDefault="004C409E" w:rsidP="00990D6D">
      <w:pPr>
        <w:ind w:right="-192"/>
        <w:rPr>
          <w:sz w:val="22"/>
          <w:szCs w:val="22"/>
          <w:u w:val="single"/>
          <w:lang w:val="sk-SK"/>
        </w:rPr>
      </w:pPr>
    </w:p>
    <w:p w:rsidR="00CB05B1" w:rsidRPr="00642AF9" w:rsidRDefault="00CB05B1" w:rsidP="00E71F02">
      <w:pPr>
        <w:pStyle w:val="StyleHeading2"/>
      </w:pPr>
      <w:r w:rsidRPr="00642AF9">
        <w:t>4.5</w:t>
      </w:r>
      <w:r w:rsidRPr="00642AF9">
        <w:tab/>
        <w:t xml:space="preserve">Liekové a iné interakcie </w:t>
      </w:r>
    </w:p>
    <w:p w:rsidR="00CB05B1" w:rsidRPr="009747E0" w:rsidRDefault="00CB05B1" w:rsidP="00E71F02">
      <w:pPr>
        <w:keepNext/>
        <w:rPr>
          <w:b/>
          <w:color w:val="000000"/>
          <w:sz w:val="22"/>
          <w:szCs w:val="22"/>
          <w:lang w:val="sk-SK"/>
        </w:rPr>
      </w:pPr>
    </w:p>
    <w:p w:rsidR="00CB05B1" w:rsidRPr="007D13E7" w:rsidRDefault="00CB05B1" w:rsidP="007D13E7">
      <w:pPr>
        <w:keepNext/>
        <w:rPr>
          <w:sz w:val="22"/>
          <w:szCs w:val="22"/>
          <w:lang w:val="sk-SK"/>
        </w:rPr>
      </w:pPr>
      <w:r>
        <w:rPr>
          <w:color w:val="000000"/>
          <w:sz w:val="22"/>
          <w:szCs w:val="22"/>
          <w:lang w:val="sk-SK"/>
        </w:rPr>
        <w:t>O niektorých liekoch je známe, že ovplyvňujú metabolizmus glukózy</w:t>
      </w:r>
      <w:r w:rsidR="001A1F6A" w:rsidRPr="00D66509">
        <w:rPr>
          <w:color w:val="000000"/>
          <w:sz w:val="22"/>
          <w:szCs w:val="22"/>
          <w:lang w:val="sk-SK"/>
        </w:rPr>
        <w:t xml:space="preserve">, </w:t>
      </w:r>
      <w:r w:rsidR="001A1F6A" w:rsidRPr="007D13E7">
        <w:rPr>
          <w:color w:val="000000"/>
          <w:sz w:val="22"/>
          <w:szCs w:val="22"/>
          <w:lang w:val="sk-SK"/>
        </w:rPr>
        <w:t>a preto je potrebné konzultovať</w:t>
      </w:r>
      <w:r w:rsidR="001A1F6A" w:rsidRPr="00D66509">
        <w:rPr>
          <w:color w:val="000000"/>
          <w:sz w:val="22"/>
          <w:szCs w:val="22"/>
          <w:lang w:val="sk-SK"/>
        </w:rPr>
        <w:t xml:space="preserve"> s </w:t>
      </w:r>
      <w:r w:rsidR="001A1F6A" w:rsidRPr="007D13E7">
        <w:rPr>
          <w:color w:val="000000"/>
          <w:sz w:val="22"/>
          <w:szCs w:val="22"/>
          <w:lang w:val="sk-SK"/>
        </w:rPr>
        <w:t>lekárom, ak pacient okrem ľudského inzulínu užíva aj iné lieky (pozri časť 4.4)</w:t>
      </w:r>
      <w:r w:rsidRPr="001A1F6A">
        <w:rPr>
          <w:color w:val="000000"/>
          <w:sz w:val="22"/>
          <w:szCs w:val="22"/>
          <w:lang w:val="sk-SK"/>
        </w:rPr>
        <w:t xml:space="preserve">. Lekár má vziať do úvahy </w:t>
      </w:r>
      <w:r>
        <w:rPr>
          <w:color w:val="000000"/>
          <w:sz w:val="22"/>
          <w:szCs w:val="22"/>
          <w:lang w:val="sk-SK"/>
        </w:rPr>
        <w:t xml:space="preserve">možné interakcie </w:t>
      </w:r>
      <w:r w:rsidRPr="001A1F6A">
        <w:rPr>
          <w:color w:val="000000"/>
          <w:sz w:val="22"/>
          <w:szCs w:val="22"/>
          <w:lang w:val="sk-SK"/>
        </w:rPr>
        <w:t>a </w:t>
      </w:r>
      <w:r w:rsidR="001A1F6A" w:rsidRPr="007D13E7">
        <w:rPr>
          <w:color w:val="000000"/>
          <w:sz w:val="22"/>
          <w:szCs w:val="22"/>
          <w:lang w:val="sk-SK"/>
        </w:rPr>
        <w:t>vždy sa má</w:t>
      </w:r>
      <w:r w:rsidR="001A1F6A" w:rsidRPr="00D66509">
        <w:rPr>
          <w:color w:val="000000"/>
          <w:sz w:val="22"/>
          <w:szCs w:val="22"/>
          <w:lang w:val="sk-SK"/>
        </w:rPr>
        <w:t xml:space="preserve"> </w:t>
      </w:r>
      <w:r>
        <w:rPr>
          <w:color w:val="000000"/>
          <w:sz w:val="22"/>
          <w:szCs w:val="22"/>
          <w:lang w:val="sk-SK"/>
        </w:rPr>
        <w:t xml:space="preserve">spýtať pacienta </w:t>
      </w:r>
      <w:r w:rsidR="001A1F6A">
        <w:rPr>
          <w:color w:val="000000"/>
          <w:sz w:val="22"/>
          <w:szCs w:val="22"/>
          <w:lang w:val="sk-SK"/>
        </w:rPr>
        <w:t>aké</w:t>
      </w:r>
      <w:r>
        <w:rPr>
          <w:color w:val="000000"/>
          <w:sz w:val="22"/>
          <w:szCs w:val="22"/>
          <w:lang w:val="sk-SK"/>
        </w:rPr>
        <w:t xml:space="preserve"> iné lieky užíva</w:t>
      </w:r>
      <w:r w:rsidR="001A1F6A">
        <w:rPr>
          <w:color w:val="000000"/>
          <w:sz w:val="22"/>
          <w:szCs w:val="22"/>
          <w:lang w:val="sk-SK"/>
        </w:rPr>
        <w:t>.</w:t>
      </w:r>
      <w:r w:rsidR="00BC08AB">
        <w:rPr>
          <w:sz w:val="22"/>
          <w:szCs w:val="22"/>
          <w:lang w:val="sk-SK"/>
        </w:rPr>
        <w:t xml:space="preserve"> </w:t>
      </w:r>
    </w:p>
    <w:p w:rsidR="00CB05B1" w:rsidRPr="009747E0" w:rsidRDefault="00CB05B1" w:rsidP="00CB05B1">
      <w:pPr>
        <w:rPr>
          <w:b/>
          <w:color w:val="000000"/>
          <w:sz w:val="22"/>
          <w:szCs w:val="22"/>
          <w:lang w:val="sk-SK"/>
        </w:rPr>
      </w:pPr>
    </w:p>
    <w:p w:rsidR="00CB05B1" w:rsidRPr="009747E0" w:rsidRDefault="00CB05B1" w:rsidP="00CB05B1">
      <w:pPr>
        <w:rPr>
          <w:b/>
          <w:color w:val="000000"/>
          <w:sz w:val="22"/>
          <w:szCs w:val="22"/>
          <w:lang w:val="sk-SK"/>
        </w:rPr>
      </w:pPr>
      <w:r w:rsidRPr="009747E0">
        <w:rPr>
          <w:color w:val="000000"/>
          <w:sz w:val="22"/>
          <w:szCs w:val="22"/>
          <w:lang w:val="sk-SK"/>
        </w:rPr>
        <w:t>Potreba inzulínu môže byť zvýšená pri súčasnom užívaní liekov s hyperglykemickým účinkom</w:t>
      </w:r>
      <w:r>
        <w:rPr>
          <w:color w:val="000000"/>
          <w:sz w:val="22"/>
          <w:szCs w:val="22"/>
          <w:lang w:val="sk-SK"/>
        </w:rPr>
        <w:t>,</w:t>
      </w:r>
      <w:r w:rsidRPr="009747E0">
        <w:rPr>
          <w:color w:val="000000"/>
          <w:sz w:val="22"/>
          <w:szCs w:val="22"/>
          <w:lang w:val="sk-SK"/>
        </w:rPr>
        <w:t xml:space="preserve"> ako sú </w:t>
      </w:r>
      <w:r>
        <w:rPr>
          <w:color w:val="000000"/>
          <w:sz w:val="22"/>
          <w:szCs w:val="22"/>
          <w:lang w:val="sk-SK"/>
        </w:rPr>
        <w:t>glukokortikoidy, hormóny</w:t>
      </w:r>
      <w:r w:rsidRPr="009747E0">
        <w:rPr>
          <w:color w:val="000000"/>
          <w:sz w:val="22"/>
          <w:szCs w:val="22"/>
          <w:lang w:val="sk-SK"/>
        </w:rPr>
        <w:t xml:space="preserve"> štítnej žľazy, </w:t>
      </w:r>
      <w:r>
        <w:rPr>
          <w:color w:val="000000"/>
          <w:sz w:val="22"/>
          <w:szCs w:val="22"/>
          <w:lang w:val="sk-SK"/>
        </w:rPr>
        <w:t xml:space="preserve">rastový hormón, </w:t>
      </w:r>
      <w:r w:rsidRPr="009747E0">
        <w:rPr>
          <w:color w:val="000000"/>
          <w:sz w:val="22"/>
          <w:szCs w:val="22"/>
          <w:lang w:val="sk-SK"/>
        </w:rPr>
        <w:t>danazol, beta</w:t>
      </w:r>
      <w:r w:rsidRPr="00141602">
        <w:rPr>
          <w:color w:val="000000"/>
          <w:sz w:val="22"/>
          <w:szCs w:val="22"/>
          <w:vertAlign w:val="subscript"/>
          <w:lang w:val="sk-SK"/>
        </w:rPr>
        <w:t>2</w:t>
      </w:r>
      <w:r w:rsidRPr="009747E0">
        <w:rPr>
          <w:color w:val="000000"/>
          <w:sz w:val="22"/>
          <w:szCs w:val="22"/>
          <w:lang w:val="sk-SK"/>
        </w:rPr>
        <w:t>-</w:t>
      </w:r>
      <w:r>
        <w:rPr>
          <w:color w:val="000000"/>
          <w:sz w:val="22"/>
          <w:szCs w:val="22"/>
          <w:lang w:val="sk-SK"/>
        </w:rPr>
        <w:t>sympato</w:t>
      </w:r>
      <w:r w:rsidRPr="009747E0">
        <w:rPr>
          <w:color w:val="000000"/>
          <w:sz w:val="22"/>
          <w:szCs w:val="22"/>
          <w:lang w:val="sk-SK"/>
        </w:rPr>
        <w:t>mimetiká (ritodrin, salbutamol, terbutalín)</w:t>
      </w:r>
      <w:r>
        <w:rPr>
          <w:color w:val="000000"/>
          <w:sz w:val="22"/>
          <w:szCs w:val="22"/>
          <w:lang w:val="sk-SK"/>
        </w:rPr>
        <w:t>, tiazidy</w:t>
      </w:r>
      <w:r w:rsidRPr="009747E0">
        <w:rPr>
          <w:color w:val="000000"/>
          <w:sz w:val="22"/>
          <w:szCs w:val="22"/>
          <w:lang w:val="sk-SK"/>
        </w:rPr>
        <w:t xml:space="preserve">. </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Potreba inzulínu môže byť znížená pri súčasnom podávaní liekov s hypoglykemi</w:t>
      </w:r>
      <w:r>
        <w:rPr>
          <w:color w:val="000000"/>
          <w:sz w:val="22"/>
          <w:szCs w:val="22"/>
          <w:lang w:val="sk-SK"/>
        </w:rPr>
        <w:t>zujúcim</w:t>
      </w:r>
      <w:r w:rsidRPr="009747E0">
        <w:rPr>
          <w:color w:val="000000"/>
          <w:sz w:val="22"/>
          <w:szCs w:val="22"/>
          <w:lang w:val="sk-SK"/>
        </w:rPr>
        <w:t xml:space="preserve"> účinkom</w:t>
      </w:r>
      <w:r>
        <w:rPr>
          <w:color w:val="000000"/>
          <w:sz w:val="22"/>
          <w:szCs w:val="22"/>
          <w:lang w:val="sk-SK"/>
        </w:rPr>
        <w:t>,</w:t>
      </w:r>
      <w:r w:rsidRPr="009747E0">
        <w:rPr>
          <w:color w:val="000000"/>
          <w:sz w:val="22"/>
          <w:szCs w:val="22"/>
          <w:lang w:val="sk-SK"/>
        </w:rPr>
        <w:t xml:space="preserve"> ako sú perorálne antidiabetiká, salicyláty (napr. </w:t>
      </w:r>
      <w:proofErr w:type="spellStart"/>
      <w:r w:rsidRPr="009747E0">
        <w:rPr>
          <w:color w:val="000000"/>
          <w:sz w:val="22"/>
          <w:szCs w:val="22"/>
          <w:lang w:val="sk-SK"/>
        </w:rPr>
        <w:t>kys</w:t>
      </w:r>
      <w:proofErr w:type="spellEnd"/>
      <w:r w:rsidRPr="009747E0">
        <w:rPr>
          <w:color w:val="000000"/>
          <w:sz w:val="22"/>
          <w:szCs w:val="22"/>
          <w:lang w:val="sk-SK"/>
        </w:rPr>
        <w:t>. acetylsalicylová), niektoré antidepresíva (inhibítory monoaminooxidázy), niektoré inhibítory angiotenzín konver</w:t>
      </w:r>
      <w:r>
        <w:rPr>
          <w:color w:val="000000"/>
          <w:sz w:val="22"/>
          <w:szCs w:val="22"/>
          <w:lang w:val="sk-SK"/>
        </w:rPr>
        <w:t>t</w:t>
      </w:r>
      <w:r w:rsidRPr="009747E0">
        <w:rPr>
          <w:color w:val="000000"/>
          <w:sz w:val="22"/>
          <w:szCs w:val="22"/>
          <w:lang w:val="sk-SK"/>
        </w:rPr>
        <w:t xml:space="preserve">ujúceho enzýmu (kaptopril, enalapril), blokátory receptora angiotenzínu II, </w:t>
      </w:r>
      <w:r>
        <w:rPr>
          <w:color w:val="000000"/>
          <w:sz w:val="22"/>
          <w:szCs w:val="22"/>
          <w:lang w:val="sk-SK"/>
        </w:rPr>
        <w:t xml:space="preserve">neselektívne </w:t>
      </w:r>
      <w:r w:rsidRPr="009747E0">
        <w:rPr>
          <w:color w:val="000000"/>
          <w:sz w:val="22"/>
          <w:szCs w:val="22"/>
          <w:lang w:val="sk-SK"/>
        </w:rPr>
        <w:t>betablokátory a alkohol.</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Analógy somatostatínu (oktreotid, lanreotid) môžu znižovať alebo zvyšovať potrebnú dávku inzulínu.</w:t>
      </w:r>
    </w:p>
    <w:p w:rsidR="00CB05B1" w:rsidRPr="00642AF9" w:rsidRDefault="00CB05B1" w:rsidP="00CB05B1">
      <w:pPr>
        <w:ind w:right="-192"/>
        <w:rPr>
          <w:strike/>
          <w:color w:val="000000"/>
          <w:sz w:val="22"/>
          <w:szCs w:val="22"/>
          <w:lang w:val="sk-SK"/>
        </w:rPr>
      </w:pPr>
    </w:p>
    <w:p w:rsidR="00CB05B1" w:rsidRPr="00642AF9" w:rsidRDefault="00CB05B1" w:rsidP="00344572">
      <w:pPr>
        <w:pStyle w:val="StyleHeading2"/>
      </w:pPr>
      <w:r w:rsidRPr="00642AF9">
        <w:t>4.6</w:t>
      </w:r>
      <w:r w:rsidRPr="00642AF9">
        <w:tab/>
        <w:t>Fertilita, gravidita a laktácia</w:t>
      </w:r>
    </w:p>
    <w:p w:rsidR="00CB05B1" w:rsidRPr="009747E0" w:rsidRDefault="00CB05B1" w:rsidP="00CB05B1">
      <w:pPr>
        <w:rPr>
          <w:b/>
          <w:color w:val="000000"/>
          <w:sz w:val="22"/>
          <w:szCs w:val="22"/>
          <w:lang w:val="sk-SK"/>
        </w:rPr>
      </w:pPr>
    </w:p>
    <w:p w:rsidR="00CB05B1" w:rsidRDefault="00CB05B1" w:rsidP="00CB05B1">
      <w:pPr>
        <w:rPr>
          <w:color w:val="000000"/>
          <w:sz w:val="22"/>
          <w:szCs w:val="22"/>
          <w:lang w:val="sk-SK"/>
        </w:rPr>
      </w:pPr>
      <w:r>
        <w:rPr>
          <w:color w:val="000000"/>
          <w:sz w:val="22"/>
          <w:szCs w:val="22"/>
          <w:lang w:val="sk-SK"/>
        </w:rPr>
        <w:t xml:space="preserve">Počas tehotenstva je dôležité udržiavať dostatočnú kontrolu pacientok liečených inzulínom </w:t>
      </w:r>
      <w:r w:rsidRPr="009747E0">
        <w:rPr>
          <w:color w:val="000000"/>
          <w:sz w:val="22"/>
          <w:szCs w:val="22"/>
          <w:lang w:val="sk-SK"/>
        </w:rPr>
        <w:t>(</w:t>
      </w:r>
      <w:r>
        <w:rPr>
          <w:color w:val="000000"/>
          <w:sz w:val="22"/>
          <w:szCs w:val="22"/>
          <w:lang w:val="sk-SK"/>
        </w:rPr>
        <w:t xml:space="preserve">s </w:t>
      </w:r>
      <w:r w:rsidRPr="009747E0">
        <w:rPr>
          <w:color w:val="000000"/>
          <w:sz w:val="22"/>
          <w:szCs w:val="22"/>
          <w:lang w:val="sk-SK"/>
        </w:rPr>
        <w:t>inzulíndependentným aj gestačným</w:t>
      </w:r>
      <w:r>
        <w:rPr>
          <w:color w:val="000000"/>
          <w:sz w:val="22"/>
          <w:szCs w:val="22"/>
          <w:lang w:val="sk-SK"/>
        </w:rPr>
        <w:t xml:space="preserve"> diabetom</w:t>
      </w:r>
      <w:r w:rsidRPr="009747E0">
        <w:rPr>
          <w:color w:val="000000"/>
          <w:sz w:val="22"/>
          <w:szCs w:val="22"/>
          <w:lang w:val="sk-SK"/>
        </w:rPr>
        <w:t xml:space="preserve">). </w:t>
      </w:r>
    </w:p>
    <w:p w:rsidR="00CB05B1" w:rsidRPr="009747E0" w:rsidRDefault="00CB05B1" w:rsidP="00CB05B1">
      <w:pPr>
        <w:rPr>
          <w:color w:val="000000"/>
          <w:sz w:val="22"/>
          <w:szCs w:val="22"/>
          <w:lang w:val="sk-SK"/>
        </w:rPr>
      </w:pPr>
      <w:r w:rsidRPr="009747E0">
        <w:rPr>
          <w:color w:val="000000"/>
          <w:sz w:val="22"/>
          <w:szCs w:val="22"/>
          <w:lang w:val="sk-SK"/>
        </w:rPr>
        <w:t xml:space="preserve">Potreba inzulínu zvyčajne klesá počas prvého trimestra a zvyšuje sa počas druhého a tretieho trimestra. Pacientky </w:t>
      </w:r>
      <w:r>
        <w:rPr>
          <w:color w:val="000000"/>
          <w:sz w:val="22"/>
          <w:szCs w:val="22"/>
          <w:lang w:val="sk-SK"/>
        </w:rPr>
        <w:t xml:space="preserve">s diabetom </w:t>
      </w:r>
      <w:r w:rsidRPr="009747E0">
        <w:rPr>
          <w:color w:val="000000"/>
          <w:sz w:val="22"/>
          <w:szCs w:val="22"/>
          <w:lang w:val="sk-SK"/>
        </w:rPr>
        <w:t>je potrebné upozorniť, aby lekára informovali o</w:t>
      </w:r>
      <w:r>
        <w:rPr>
          <w:color w:val="000000"/>
          <w:sz w:val="22"/>
          <w:szCs w:val="22"/>
          <w:lang w:val="sk-SK"/>
        </w:rPr>
        <w:t> svojom tehotenstve alebo úmysle otehotnieť</w:t>
      </w:r>
      <w:r w:rsidRPr="009747E0">
        <w:rPr>
          <w:color w:val="000000"/>
          <w:sz w:val="22"/>
          <w:szCs w:val="22"/>
          <w:lang w:val="sk-SK"/>
        </w:rPr>
        <w:t xml:space="preserve">. </w:t>
      </w:r>
    </w:p>
    <w:p w:rsidR="00CB05B1" w:rsidRPr="009747E0" w:rsidRDefault="00CB05B1" w:rsidP="00CB05B1">
      <w:pPr>
        <w:rPr>
          <w:color w:val="000000"/>
          <w:sz w:val="22"/>
          <w:szCs w:val="22"/>
          <w:u w:val="single"/>
          <w:lang w:val="sk-SK"/>
        </w:rPr>
      </w:pPr>
    </w:p>
    <w:p w:rsidR="00CB05B1" w:rsidRPr="009747E0" w:rsidRDefault="00CB05B1" w:rsidP="00CB05B1">
      <w:pPr>
        <w:rPr>
          <w:color w:val="000000"/>
          <w:sz w:val="22"/>
          <w:szCs w:val="22"/>
          <w:lang w:val="sk-SK"/>
        </w:rPr>
      </w:pPr>
      <w:r w:rsidRPr="009747E0">
        <w:rPr>
          <w:color w:val="000000"/>
          <w:sz w:val="22"/>
          <w:szCs w:val="22"/>
          <w:lang w:val="sk-SK"/>
        </w:rPr>
        <w:t>Starostlivé monitorovanie glykémie, rovnako aj celkového zdravotného stavu</w:t>
      </w:r>
      <w:r>
        <w:rPr>
          <w:color w:val="000000"/>
          <w:sz w:val="22"/>
          <w:szCs w:val="22"/>
          <w:lang w:val="sk-SK"/>
        </w:rPr>
        <w:t>,</w:t>
      </w:r>
      <w:r w:rsidRPr="009747E0">
        <w:rPr>
          <w:color w:val="000000"/>
          <w:sz w:val="22"/>
          <w:szCs w:val="22"/>
          <w:lang w:val="sk-SK"/>
        </w:rPr>
        <w:t xml:space="preserve"> je základnou požiadavkou u tehotných žien s diabetom.</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Pr>
          <w:color w:val="000000"/>
          <w:sz w:val="22"/>
          <w:szCs w:val="22"/>
          <w:lang w:val="sk-SK"/>
        </w:rPr>
        <w:t>Pacientky s diabetom, ktoré dojčia, môžu vyžadovať úpravu dávky inzulínu a/alebo úpravu diéty.</w:t>
      </w:r>
    </w:p>
    <w:p w:rsidR="00CB05B1" w:rsidRPr="009747E0" w:rsidRDefault="00CB05B1" w:rsidP="00CB05B1">
      <w:pPr>
        <w:rPr>
          <w:color w:val="000000"/>
          <w:sz w:val="22"/>
          <w:szCs w:val="22"/>
          <w:lang w:val="sk-SK"/>
        </w:rPr>
      </w:pPr>
    </w:p>
    <w:p w:rsidR="00CB05B1" w:rsidRPr="00642AF9" w:rsidRDefault="00CB05B1" w:rsidP="00344572">
      <w:pPr>
        <w:pStyle w:val="StyleHeading2"/>
      </w:pPr>
      <w:r w:rsidRPr="00642AF9">
        <w:lastRenderedPageBreak/>
        <w:t>4.7</w:t>
      </w:r>
      <w:r w:rsidRPr="00642AF9">
        <w:tab/>
        <w:t>Ovplyvnenie schopnosti viesť vozidlá a obsluhovať stroje</w:t>
      </w:r>
    </w:p>
    <w:p w:rsidR="00CB05B1" w:rsidRPr="009747E0" w:rsidRDefault="00CB05B1" w:rsidP="00CB05B1">
      <w:pPr>
        <w:pStyle w:val="Zkladntext"/>
        <w:rPr>
          <w:rFonts w:ascii="Times New Roman" w:hAnsi="Times New Roman"/>
          <w:color w:val="000000"/>
          <w:sz w:val="22"/>
          <w:szCs w:val="22"/>
          <w:lang w:val="sk-SK"/>
        </w:rPr>
      </w:pPr>
    </w:p>
    <w:p w:rsidR="00CB05B1" w:rsidRPr="009747E0" w:rsidRDefault="00CB05B1" w:rsidP="00CB05B1">
      <w:pPr>
        <w:pStyle w:val="Zkladntext"/>
        <w:rPr>
          <w:rFonts w:ascii="Times New Roman" w:hAnsi="Times New Roman"/>
          <w:color w:val="000000"/>
          <w:sz w:val="22"/>
          <w:szCs w:val="22"/>
          <w:lang w:val="sk-SK"/>
        </w:rPr>
      </w:pPr>
      <w:r w:rsidRPr="009747E0">
        <w:rPr>
          <w:rFonts w:ascii="Times New Roman" w:hAnsi="Times New Roman"/>
          <w:color w:val="000000"/>
          <w:sz w:val="22"/>
          <w:szCs w:val="22"/>
          <w:lang w:val="sk-SK"/>
        </w:rPr>
        <w:t xml:space="preserve">Pacientova schopnosť koncentrácie a reakcie môže byť zhoršená v dôsledku hypoglykémie. To môže byť riskantné v situáciách špeciálne vyžadujúcich </w:t>
      </w:r>
      <w:r>
        <w:rPr>
          <w:rFonts w:ascii="Times New Roman" w:hAnsi="Times New Roman"/>
          <w:color w:val="000000"/>
          <w:sz w:val="22"/>
          <w:szCs w:val="22"/>
          <w:lang w:val="sk-SK"/>
        </w:rPr>
        <w:t>zvýšenú pozornosť</w:t>
      </w:r>
      <w:r w:rsidRPr="009747E0">
        <w:rPr>
          <w:rFonts w:ascii="Times New Roman" w:hAnsi="Times New Roman"/>
          <w:color w:val="000000"/>
          <w:sz w:val="22"/>
          <w:szCs w:val="22"/>
          <w:lang w:val="sk-SK"/>
        </w:rPr>
        <w:t xml:space="preserve"> (napr. vedenie auta alebo obsluha strojov).</w:t>
      </w:r>
    </w:p>
    <w:p w:rsidR="00CB05B1" w:rsidRPr="009747E0" w:rsidRDefault="00CB05B1" w:rsidP="00CB05B1">
      <w:pPr>
        <w:pStyle w:val="Zkladntext"/>
        <w:rPr>
          <w:rFonts w:ascii="Times New Roman" w:hAnsi="Times New Roman"/>
          <w:color w:val="000000"/>
          <w:sz w:val="22"/>
          <w:szCs w:val="22"/>
          <w:u w:val="single"/>
          <w:lang w:val="sk-SK"/>
        </w:rPr>
      </w:pPr>
    </w:p>
    <w:p w:rsidR="00CB05B1" w:rsidRPr="009747E0" w:rsidRDefault="00CB05B1" w:rsidP="00CB05B1">
      <w:pPr>
        <w:pStyle w:val="Zkladntext"/>
        <w:rPr>
          <w:rFonts w:ascii="Times New Roman" w:hAnsi="Times New Roman"/>
          <w:color w:val="000000"/>
          <w:sz w:val="22"/>
          <w:szCs w:val="22"/>
          <w:lang w:val="sk-SK"/>
        </w:rPr>
      </w:pPr>
      <w:r w:rsidRPr="009747E0">
        <w:rPr>
          <w:rFonts w:ascii="Times New Roman" w:hAnsi="Times New Roman"/>
          <w:color w:val="000000"/>
          <w:sz w:val="22"/>
          <w:szCs w:val="22"/>
          <w:lang w:val="sk-SK"/>
        </w:rPr>
        <w:t xml:space="preserve">Pacient </w:t>
      </w:r>
      <w:r>
        <w:rPr>
          <w:rFonts w:ascii="Times New Roman" w:hAnsi="Times New Roman"/>
          <w:color w:val="000000"/>
          <w:sz w:val="22"/>
          <w:szCs w:val="22"/>
          <w:lang w:val="sk-SK"/>
        </w:rPr>
        <w:t>má</w:t>
      </w:r>
      <w:r w:rsidRPr="009747E0">
        <w:rPr>
          <w:rFonts w:ascii="Times New Roman" w:hAnsi="Times New Roman"/>
          <w:color w:val="000000"/>
          <w:sz w:val="22"/>
          <w:szCs w:val="22"/>
          <w:lang w:val="sk-SK"/>
        </w:rPr>
        <w:t xml:space="preserve"> byť poučený</w:t>
      </w:r>
      <w:r>
        <w:rPr>
          <w:rFonts w:ascii="Times New Roman" w:hAnsi="Times New Roman"/>
          <w:color w:val="000000"/>
          <w:sz w:val="22"/>
          <w:szCs w:val="22"/>
          <w:lang w:val="sk-SK"/>
        </w:rPr>
        <w:t>,</w:t>
      </w:r>
      <w:r w:rsidRPr="009747E0">
        <w:rPr>
          <w:rFonts w:ascii="Times New Roman" w:hAnsi="Times New Roman"/>
          <w:color w:val="000000"/>
          <w:sz w:val="22"/>
          <w:szCs w:val="22"/>
          <w:lang w:val="sk-SK"/>
        </w:rPr>
        <w:t xml:space="preserve"> ako možno predísť hypoglykémii počas vedenia vozidla, čo je obzvlášť významné u osôb, ktoré majú zníženú alebo chýbajúcu vnímavosť varovných príznakov hypoglykémie alebo majú časté hypoglykemické epizódy. V takýchto prípadoch sa </w:t>
      </w:r>
      <w:r>
        <w:rPr>
          <w:rFonts w:ascii="Times New Roman" w:hAnsi="Times New Roman"/>
          <w:color w:val="000000"/>
          <w:sz w:val="22"/>
          <w:szCs w:val="22"/>
          <w:lang w:val="sk-SK"/>
        </w:rPr>
        <w:t>má</w:t>
      </w:r>
      <w:r w:rsidRPr="009747E0">
        <w:rPr>
          <w:rFonts w:ascii="Times New Roman" w:hAnsi="Times New Roman"/>
          <w:color w:val="000000"/>
          <w:sz w:val="22"/>
          <w:szCs w:val="22"/>
          <w:lang w:val="sk-SK"/>
        </w:rPr>
        <w:t xml:space="preserve"> starostlivo zvážiť vhodnosť vedenia motorových vozidiel.</w:t>
      </w:r>
    </w:p>
    <w:p w:rsidR="00CB05B1" w:rsidRPr="009747E0" w:rsidRDefault="00CB05B1" w:rsidP="00CB05B1">
      <w:pPr>
        <w:rPr>
          <w:color w:val="000000"/>
          <w:sz w:val="22"/>
          <w:szCs w:val="22"/>
          <w:lang w:val="sk-SK"/>
        </w:rPr>
      </w:pPr>
    </w:p>
    <w:p w:rsidR="00CB05B1" w:rsidRPr="00642AF9" w:rsidRDefault="00CB05B1" w:rsidP="00E71F02">
      <w:pPr>
        <w:pStyle w:val="StyleHeading2"/>
      </w:pPr>
      <w:r w:rsidRPr="00642AF9">
        <w:t>4.8</w:t>
      </w:r>
      <w:r w:rsidRPr="00642AF9">
        <w:tab/>
        <w:t>Nežiaduce účinky</w:t>
      </w:r>
    </w:p>
    <w:p w:rsidR="00CB05B1" w:rsidRPr="009747E0" w:rsidRDefault="00CB05B1" w:rsidP="00101442">
      <w:pPr>
        <w:keepNext/>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Najčastejším nežiaducim účinkom inzulínovej terapie u pacienta s diabetom je hypoglykémia. Závažná hypoglykémia môže viesť k strate vedomia a v extrémnych prípadoch k smrti.</w:t>
      </w:r>
      <w:r>
        <w:rPr>
          <w:color w:val="000000"/>
          <w:sz w:val="22"/>
          <w:szCs w:val="22"/>
          <w:lang w:val="sk-SK"/>
        </w:rPr>
        <w:t xml:space="preserve"> Neuvádza sa žiadna špecifická frekvencia hypoglykémie, pretože hypoglykémia je následkom tak inzulínovej dávky ako aj iných faktorov napr. úrovne diéty pacienta a cvičenia.</w:t>
      </w:r>
    </w:p>
    <w:p w:rsidR="00CB05B1" w:rsidRPr="009747E0" w:rsidRDefault="00CB05B1" w:rsidP="00CB05B1">
      <w:pPr>
        <w:rPr>
          <w:color w:val="000000"/>
          <w:sz w:val="22"/>
          <w:szCs w:val="22"/>
          <w:lang w:val="sk-SK"/>
        </w:rPr>
      </w:pPr>
    </w:p>
    <w:p w:rsidR="00995908" w:rsidRDefault="00CB05B1" w:rsidP="00CB05B1">
      <w:pPr>
        <w:rPr>
          <w:color w:val="000000"/>
          <w:sz w:val="22"/>
          <w:szCs w:val="22"/>
          <w:lang w:val="sk-SK"/>
        </w:rPr>
      </w:pPr>
      <w:r w:rsidRPr="009747E0">
        <w:rPr>
          <w:color w:val="000000"/>
          <w:sz w:val="22"/>
          <w:szCs w:val="22"/>
          <w:lang w:val="sk-SK"/>
        </w:rPr>
        <w:t xml:space="preserve">U pacientov sa </w:t>
      </w:r>
      <w:r>
        <w:rPr>
          <w:color w:val="000000"/>
          <w:sz w:val="22"/>
          <w:szCs w:val="22"/>
          <w:lang w:val="sk-SK"/>
        </w:rPr>
        <w:t xml:space="preserve">často (1/100 až &lt; 1/10) </w:t>
      </w:r>
      <w:r w:rsidRPr="009747E0">
        <w:rPr>
          <w:color w:val="000000"/>
          <w:sz w:val="22"/>
          <w:szCs w:val="22"/>
          <w:lang w:val="sk-SK"/>
        </w:rPr>
        <w:t>objavuje lokálna precitlivenosť</w:t>
      </w:r>
      <w:r>
        <w:rPr>
          <w:color w:val="000000"/>
          <w:sz w:val="22"/>
          <w:szCs w:val="22"/>
          <w:lang w:val="sk-SK"/>
        </w:rPr>
        <w:t>. V</w:t>
      </w:r>
      <w:r w:rsidRPr="009747E0">
        <w:rPr>
          <w:color w:val="000000"/>
          <w:sz w:val="22"/>
          <w:szCs w:val="22"/>
          <w:lang w:val="sk-SK"/>
        </w:rPr>
        <w:t> mieste vpichu inzulínu</w:t>
      </w:r>
      <w:r>
        <w:rPr>
          <w:color w:val="000000"/>
          <w:sz w:val="22"/>
          <w:szCs w:val="22"/>
          <w:lang w:val="sk-SK"/>
        </w:rPr>
        <w:t xml:space="preserve"> sa môže objaviť</w:t>
      </w:r>
      <w:r w:rsidRPr="009747E0">
        <w:rPr>
          <w:color w:val="000000"/>
          <w:sz w:val="22"/>
          <w:szCs w:val="22"/>
          <w:lang w:val="sk-SK"/>
        </w:rPr>
        <w:t xml:space="preserve"> sčervenani</w:t>
      </w:r>
      <w:r>
        <w:rPr>
          <w:color w:val="000000"/>
          <w:sz w:val="22"/>
          <w:szCs w:val="22"/>
          <w:lang w:val="sk-SK"/>
        </w:rPr>
        <w:t>e</w:t>
      </w:r>
      <w:r w:rsidRPr="009747E0">
        <w:rPr>
          <w:color w:val="000000"/>
          <w:sz w:val="22"/>
          <w:szCs w:val="22"/>
          <w:lang w:val="sk-SK"/>
        </w:rPr>
        <w:t>, opuch a svrbeni</w:t>
      </w:r>
      <w:r>
        <w:rPr>
          <w:color w:val="000000"/>
          <w:sz w:val="22"/>
          <w:szCs w:val="22"/>
          <w:lang w:val="sk-SK"/>
        </w:rPr>
        <w:t>e</w:t>
      </w:r>
      <w:r w:rsidRPr="009747E0">
        <w:rPr>
          <w:color w:val="000000"/>
          <w:sz w:val="22"/>
          <w:szCs w:val="22"/>
          <w:lang w:val="sk-SK"/>
        </w:rPr>
        <w:t xml:space="preserve">. Tento stav zvyčajne ustúpi počas niekoľkých dní alebo týždňov. </w:t>
      </w:r>
    </w:p>
    <w:p w:rsidR="00CB05B1" w:rsidRPr="009747E0" w:rsidRDefault="00CB05B1" w:rsidP="00CB05B1">
      <w:pPr>
        <w:rPr>
          <w:color w:val="000000"/>
          <w:sz w:val="22"/>
          <w:szCs w:val="22"/>
          <w:lang w:val="sk-SK"/>
        </w:rPr>
      </w:pPr>
      <w:r w:rsidRPr="009747E0">
        <w:rPr>
          <w:color w:val="000000"/>
          <w:sz w:val="22"/>
          <w:szCs w:val="22"/>
          <w:lang w:val="sk-SK"/>
        </w:rPr>
        <w:t>V niektorých prípadoch môžu tento stav zapríčiniť iné faktory ako inzulín, napríklad iritácia kože dezinfekčným</w:t>
      </w:r>
      <w:r w:rsidRPr="009747E0">
        <w:rPr>
          <w:b/>
          <w:color w:val="000000"/>
          <w:sz w:val="22"/>
          <w:szCs w:val="22"/>
          <w:lang w:val="sk-SK"/>
        </w:rPr>
        <w:t xml:space="preserve"> </w:t>
      </w:r>
      <w:r w:rsidRPr="009747E0">
        <w:rPr>
          <w:color w:val="000000"/>
          <w:sz w:val="22"/>
          <w:szCs w:val="22"/>
          <w:lang w:val="sk-SK"/>
        </w:rPr>
        <w:t>prostriedkom alebo nesprávna injekčná technika.</w:t>
      </w:r>
    </w:p>
    <w:p w:rsidR="00CB05B1" w:rsidRPr="009747E0" w:rsidRDefault="00CB05B1" w:rsidP="00CB05B1">
      <w:pPr>
        <w:rPr>
          <w:color w:val="000000"/>
          <w:sz w:val="22"/>
          <w:szCs w:val="22"/>
          <w:lang w:val="sk-SK"/>
        </w:rPr>
      </w:pPr>
    </w:p>
    <w:p w:rsidR="00990D6D" w:rsidRDefault="00CB05B1" w:rsidP="00CB05B1">
      <w:pPr>
        <w:rPr>
          <w:color w:val="000000"/>
          <w:sz w:val="22"/>
          <w:szCs w:val="22"/>
          <w:lang w:val="sk-SK"/>
        </w:rPr>
      </w:pPr>
      <w:r w:rsidRPr="009747E0">
        <w:rPr>
          <w:color w:val="000000"/>
          <w:sz w:val="22"/>
          <w:szCs w:val="22"/>
          <w:lang w:val="sk-SK"/>
        </w:rPr>
        <w:t xml:space="preserve">Systémová alergia, ktorá je </w:t>
      </w:r>
      <w:r>
        <w:rPr>
          <w:color w:val="000000"/>
          <w:sz w:val="22"/>
          <w:szCs w:val="22"/>
          <w:lang w:val="sk-SK"/>
        </w:rPr>
        <w:t>veľmi zriedkavá (&lt; 1/10 000)</w:t>
      </w:r>
      <w:r w:rsidRPr="009747E0">
        <w:rPr>
          <w:color w:val="000000"/>
          <w:sz w:val="22"/>
          <w:szCs w:val="22"/>
          <w:lang w:val="sk-SK"/>
        </w:rPr>
        <w:t>, ale potenciálne závažnejšia, je generalizovan</w:t>
      </w:r>
      <w:r>
        <w:rPr>
          <w:color w:val="000000"/>
          <w:sz w:val="22"/>
          <w:szCs w:val="22"/>
          <w:lang w:val="sk-SK"/>
        </w:rPr>
        <w:t>á</w:t>
      </w:r>
      <w:r w:rsidRPr="009747E0">
        <w:rPr>
          <w:color w:val="000000"/>
          <w:sz w:val="22"/>
          <w:szCs w:val="22"/>
          <w:lang w:val="sk-SK"/>
        </w:rPr>
        <w:t xml:space="preserve"> alergi</w:t>
      </w:r>
      <w:r>
        <w:rPr>
          <w:color w:val="000000"/>
          <w:sz w:val="22"/>
          <w:szCs w:val="22"/>
          <w:lang w:val="sk-SK"/>
        </w:rPr>
        <w:t>a</w:t>
      </w:r>
      <w:r w:rsidRPr="009747E0">
        <w:rPr>
          <w:color w:val="000000"/>
          <w:sz w:val="22"/>
          <w:szCs w:val="22"/>
          <w:lang w:val="sk-SK"/>
        </w:rPr>
        <w:t xml:space="preserve"> na inzulín. Môže</w:t>
      </w:r>
      <w:r w:rsidRPr="009747E0">
        <w:rPr>
          <w:b/>
          <w:color w:val="000000"/>
          <w:sz w:val="22"/>
          <w:szCs w:val="22"/>
          <w:lang w:val="sk-SK"/>
        </w:rPr>
        <w:t xml:space="preserve"> </w:t>
      </w:r>
      <w:r w:rsidRPr="009747E0">
        <w:rPr>
          <w:color w:val="000000"/>
          <w:sz w:val="22"/>
          <w:szCs w:val="22"/>
          <w:lang w:val="sk-SK"/>
        </w:rPr>
        <w:t>spôsobiť</w:t>
      </w:r>
      <w:r w:rsidRPr="00630B9D">
        <w:rPr>
          <w:color w:val="000000"/>
          <w:sz w:val="22"/>
          <w:szCs w:val="22"/>
          <w:lang w:val="sk-SK"/>
        </w:rPr>
        <w:t xml:space="preserve"> s</w:t>
      </w:r>
      <w:r w:rsidRPr="009747E0">
        <w:rPr>
          <w:color w:val="000000"/>
          <w:sz w:val="22"/>
          <w:szCs w:val="22"/>
          <w:lang w:val="sk-SK"/>
        </w:rPr>
        <w:t xml:space="preserve">červenanie </w:t>
      </w:r>
      <w:r>
        <w:rPr>
          <w:color w:val="000000"/>
          <w:sz w:val="22"/>
          <w:szCs w:val="22"/>
          <w:lang w:val="sk-SK"/>
        </w:rPr>
        <w:t>na</w:t>
      </w:r>
      <w:r w:rsidRPr="009747E0">
        <w:rPr>
          <w:color w:val="000000"/>
          <w:sz w:val="22"/>
          <w:szCs w:val="22"/>
          <w:lang w:val="sk-SK"/>
        </w:rPr>
        <w:t xml:space="preserve"> celom tele, dýchavičnosť, </w:t>
      </w:r>
      <w:r>
        <w:rPr>
          <w:color w:val="000000"/>
          <w:sz w:val="22"/>
          <w:szCs w:val="22"/>
          <w:lang w:val="sk-SK"/>
        </w:rPr>
        <w:t>sipot</w:t>
      </w:r>
      <w:r w:rsidRPr="009747E0">
        <w:rPr>
          <w:color w:val="000000"/>
          <w:sz w:val="22"/>
          <w:szCs w:val="22"/>
          <w:lang w:val="sk-SK"/>
        </w:rPr>
        <w:t xml:space="preserve">, pokles krvného tlaku, tachykardiu alebo potenie. </w:t>
      </w:r>
    </w:p>
    <w:p w:rsidR="00CB05B1" w:rsidRPr="009747E0" w:rsidRDefault="00CB05B1" w:rsidP="00CB05B1">
      <w:pPr>
        <w:rPr>
          <w:sz w:val="22"/>
          <w:szCs w:val="22"/>
          <w:lang w:val="sk-SK"/>
        </w:rPr>
      </w:pPr>
      <w:r w:rsidRPr="009747E0">
        <w:rPr>
          <w:color w:val="000000"/>
          <w:sz w:val="22"/>
          <w:szCs w:val="22"/>
          <w:lang w:val="sk-SK"/>
        </w:rPr>
        <w:t>Ťažké stavy generalizovanej alergie môžu ohrozovať život.</w:t>
      </w:r>
      <w:r w:rsidRPr="009747E0">
        <w:rPr>
          <w:sz w:val="22"/>
          <w:szCs w:val="22"/>
          <w:lang w:val="sk-SK"/>
        </w:rPr>
        <w:t xml:space="preserve"> V zriedkavom prípade ťažkej alergie na Humulin je nevyhnutná okamžitá liečba. Môže sa vyžadovať zmena inzulínu alebo desenzibilizácia.</w:t>
      </w:r>
    </w:p>
    <w:p w:rsidR="00CB05B1" w:rsidRPr="009747E0" w:rsidRDefault="00CB05B1" w:rsidP="00CB05B1">
      <w:pPr>
        <w:rPr>
          <w:color w:val="000000"/>
          <w:sz w:val="22"/>
          <w:szCs w:val="22"/>
          <w:lang w:val="sk-SK"/>
        </w:rPr>
      </w:pPr>
    </w:p>
    <w:p w:rsidR="00CB05B1" w:rsidRDefault="00AD206F" w:rsidP="00CB05B1">
      <w:pPr>
        <w:rPr>
          <w:color w:val="000000"/>
          <w:sz w:val="22"/>
          <w:szCs w:val="22"/>
          <w:lang w:val="sk-SK"/>
        </w:rPr>
      </w:pPr>
      <w:proofErr w:type="spellStart"/>
      <w:r>
        <w:rPr>
          <w:color w:val="000000"/>
          <w:sz w:val="22"/>
          <w:szCs w:val="22"/>
          <w:lang w:val="sk-SK"/>
        </w:rPr>
        <w:t>Lipodistrofia</w:t>
      </w:r>
      <w:proofErr w:type="spellEnd"/>
      <w:r>
        <w:rPr>
          <w:color w:val="000000"/>
          <w:sz w:val="22"/>
          <w:szCs w:val="22"/>
          <w:lang w:val="sk-SK"/>
        </w:rPr>
        <w:t xml:space="preserve"> sa v </w:t>
      </w:r>
      <w:r w:rsidR="00CB05B1" w:rsidRPr="009747E0">
        <w:rPr>
          <w:color w:val="000000"/>
          <w:sz w:val="22"/>
          <w:szCs w:val="22"/>
          <w:lang w:val="sk-SK"/>
        </w:rPr>
        <w:t xml:space="preserve">mieste </w:t>
      </w:r>
      <w:r>
        <w:rPr>
          <w:color w:val="000000"/>
          <w:sz w:val="22"/>
          <w:szCs w:val="22"/>
          <w:lang w:val="sk-SK"/>
        </w:rPr>
        <w:t>podania</w:t>
      </w:r>
      <w:r w:rsidR="00CB05B1" w:rsidRPr="009747E0">
        <w:rPr>
          <w:color w:val="000000"/>
          <w:sz w:val="22"/>
          <w:szCs w:val="22"/>
          <w:lang w:val="sk-SK"/>
        </w:rPr>
        <w:t xml:space="preserve"> injekcie môže objaviť </w:t>
      </w:r>
      <w:r w:rsidR="00CB05B1">
        <w:rPr>
          <w:color w:val="000000"/>
          <w:sz w:val="22"/>
          <w:szCs w:val="22"/>
          <w:lang w:val="sk-SK"/>
        </w:rPr>
        <w:t>menej často (</w:t>
      </w:r>
      <w:r w:rsidR="00A15893" w:rsidRPr="00742313">
        <w:rPr>
          <w:color w:val="231F20"/>
          <w:lang w:val="sk-SK"/>
        </w:rPr>
        <w:t>≥</w:t>
      </w:r>
      <w:r w:rsidR="00CB05B1">
        <w:rPr>
          <w:color w:val="000000"/>
          <w:sz w:val="22"/>
          <w:szCs w:val="22"/>
          <w:lang w:val="sk-SK"/>
        </w:rPr>
        <w:t>1/1 000 až &lt; 1/100)</w:t>
      </w:r>
      <w:r w:rsidR="00CB05B1" w:rsidRPr="009747E0">
        <w:rPr>
          <w:color w:val="000000"/>
          <w:sz w:val="22"/>
          <w:szCs w:val="22"/>
          <w:lang w:val="sk-SK"/>
        </w:rPr>
        <w:t>.</w:t>
      </w:r>
    </w:p>
    <w:p w:rsidR="00A15147" w:rsidRDefault="00A15147" w:rsidP="00CB05B1">
      <w:pPr>
        <w:rPr>
          <w:color w:val="000000"/>
          <w:sz w:val="22"/>
          <w:szCs w:val="22"/>
          <w:lang w:val="sk-SK"/>
        </w:rPr>
      </w:pPr>
    </w:p>
    <w:p w:rsidR="00A15147" w:rsidRDefault="00A15147" w:rsidP="00A15147">
      <w:pPr>
        <w:ind w:right="-192"/>
        <w:rPr>
          <w:sz w:val="22"/>
          <w:szCs w:val="22"/>
          <w:lang w:val="sk-SK"/>
        </w:rPr>
      </w:pPr>
      <w:bookmarkStart w:id="1" w:name="_Hlk42589364"/>
      <w:r>
        <w:rPr>
          <w:sz w:val="22"/>
          <w:szCs w:val="22"/>
          <w:lang w:val="sk-SK"/>
        </w:rPr>
        <w:t>Poruchy kože a podkožného tkaniva: frekvencia výskytu „neznáme“: kožná amyloidóza</w:t>
      </w:r>
    </w:p>
    <w:p w:rsidR="00A15147" w:rsidRDefault="00A15147" w:rsidP="00A15147">
      <w:pPr>
        <w:ind w:right="-192"/>
        <w:rPr>
          <w:sz w:val="22"/>
          <w:szCs w:val="22"/>
          <w:lang w:val="sk-SK"/>
        </w:rPr>
      </w:pPr>
    </w:p>
    <w:p w:rsidR="00A15147" w:rsidRDefault="00A15147" w:rsidP="00A15147">
      <w:pPr>
        <w:ind w:right="-192"/>
        <w:rPr>
          <w:sz w:val="22"/>
          <w:szCs w:val="22"/>
          <w:lang w:val="sk-SK"/>
        </w:rPr>
      </w:pPr>
      <w:r>
        <w:rPr>
          <w:sz w:val="22"/>
          <w:szCs w:val="22"/>
          <w:lang w:val="sk-SK"/>
        </w:rPr>
        <w:t xml:space="preserve">Poruchy kože a podkožného tkaniva: </w:t>
      </w:r>
    </w:p>
    <w:p w:rsidR="00A15147" w:rsidRDefault="00A15147" w:rsidP="00A15147">
      <w:pPr>
        <w:ind w:right="-192"/>
        <w:rPr>
          <w:sz w:val="22"/>
          <w:szCs w:val="22"/>
          <w:lang w:val="sk-SK"/>
        </w:rPr>
      </w:pPr>
      <w:r>
        <w:rPr>
          <w:sz w:val="22"/>
          <w:szCs w:val="22"/>
          <w:lang w:val="sk-SK"/>
        </w:rPr>
        <w:t>V mieste podania injekcie sa môže vyskytnúť lipodystrofia a kožná amyloidóza, čím sa môže oneskoriť lokálna absorpcia inzulínu. Pravidelné striedanie miesta podanie injekcie v danej oblasti môže pomôcť pri zmiernení týchto reakcií alebo môže týmto reakciám zabrániť (pozri časť 4.4).</w:t>
      </w:r>
    </w:p>
    <w:bookmarkEnd w:id="1"/>
    <w:p w:rsidR="00AD206F" w:rsidRPr="009747E0" w:rsidRDefault="00AD206F" w:rsidP="00CB05B1">
      <w:pPr>
        <w:rPr>
          <w:color w:val="000000"/>
          <w:sz w:val="22"/>
          <w:szCs w:val="22"/>
          <w:lang w:val="sk-SK"/>
        </w:rPr>
      </w:pPr>
    </w:p>
    <w:p w:rsidR="00CB05B1" w:rsidRDefault="00CB05B1" w:rsidP="00CB05B1">
      <w:pPr>
        <w:ind w:right="-192"/>
        <w:rPr>
          <w:sz w:val="22"/>
          <w:szCs w:val="22"/>
          <w:lang w:val="sk-SK"/>
        </w:rPr>
      </w:pPr>
    </w:p>
    <w:p w:rsidR="00CB05B1" w:rsidRPr="00642AF9" w:rsidRDefault="00CB05B1" w:rsidP="00CB05B1">
      <w:pPr>
        <w:ind w:right="-192"/>
        <w:rPr>
          <w:sz w:val="22"/>
          <w:szCs w:val="22"/>
          <w:lang w:val="sk-SK"/>
        </w:rPr>
      </w:pPr>
      <w:r w:rsidRPr="00642AF9">
        <w:rPr>
          <w:sz w:val="22"/>
          <w:szCs w:val="22"/>
          <w:lang w:val="sk-SK"/>
        </w:rPr>
        <w:t>Prípady edémov počas inzulínovej liečby boli hlásené najmä vtedy,  keď v dôsledku intenzívnejšej inzulínoterapie došlo k zlepšeniu predchádzajúcej zlej metabolickej kompenzácie.</w:t>
      </w:r>
    </w:p>
    <w:p w:rsidR="00CB05B1" w:rsidRPr="00F931B7" w:rsidRDefault="00CB05B1" w:rsidP="00CB05B1">
      <w:pPr>
        <w:autoSpaceDE w:val="0"/>
        <w:autoSpaceDN w:val="0"/>
        <w:adjustRightInd w:val="0"/>
        <w:rPr>
          <w:noProof/>
          <w:sz w:val="22"/>
          <w:szCs w:val="22"/>
          <w:u w:val="single"/>
          <w:lang w:val="sk-SK"/>
        </w:rPr>
      </w:pPr>
    </w:p>
    <w:p w:rsidR="00393DFD" w:rsidRPr="00A42B0C" w:rsidRDefault="00393DFD" w:rsidP="00393DFD">
      <w:pPr>
        <w:autoSpaceDE w:val="0"/>
        <w:autoSpaceDN w:val="0"/>
        <w:adjustRightInd w:val="0"/>
        <w:rPr>
          <w:sz w:val="22"/>
          <w:szCs w:val="22"/>
          <w:u w:val="single"/>
          <w:lang w:val="sk-SK"/>
        </w:rPr>
      </w:pPr>
      <w:r w:rsidRPr="00A42B0C">
        <w:rPr>
          <w:noProof/>
          <w:sz w:val="22"/>
          <w:szCs w:val="22"/>
          <w:u w:val="single"/>
          <w:lang w:val="sk-SK"/>
        </w:rPr>
        <w:t>Hlásenie podozrení na nežiaduce reakcie</w:t>
      </w:r>
    </w:p>
    <w:p w:rsidR="00CB05B1" w:rsidRPr="00A42B0C" w:rsidRDefault="00393DFD" w:rsidP="000A63CE">
      <w:pPr>
        <w:rPr>
          <w:sz w:val="22"/>
          <w:szCs w:val="22"/>
          <w:lang w:val="sk-SK"/>
        </w:rPr>
      </w:pPr>
      <w:r w:rsidRPr="00A42B0C">
        <w:rPr>
          <w:noProof/>
          <w:sz w:val="22"/>
          <w:szCs w:val="22"/>
          <w:lang w:val="sk-SK"/>
        </w:rPr>
        <w:t>Hlásenie podozrení na nežiaduce reakcie po registrácii lieku je dôležité.</w:t>
      </w:r>
      <w:r w:rsidRPr="00A42B0C">
        <w:rPr>
          <w:sz w:val="22"/>
          <w:szCs w:val="22"/>
          <w:lang w:val="sk-SK"/>
        </w:rPr>
        <w:t xml:space="preserve"> </w:t>
      </w:r>
      <w:r w:rsidRPr="00A42B0C">
        <w:rPr>
          <w:noProof/>
          <w:sz w:val="22"/>
          <w:szCs w:val="22"/>
          <w:lang w:val="sk-SK"/>
        </w:rPr>
        <w:t>Umožňuje priebežné monitorovanie pomeru prínosu a rizika lieku.</w:t>
      </w:r>
      <w:r w:rsidRPr="00A42B0C">
        <w:rPr>
          <w:sz w:val="22"/>
          <w:szCs w:val="22"/>
          <w:lang w:val="sk-SK"/>
        </w:rPr>
        <w:t xml:space="preserve"> Od </w:t>
      </w:r>
      <w:r w:rsidRPr="00A42B0C">
        <w:rPr>
          <w:noProof/>
          <w:sz w:val="22"/>
          <w:szCs w:val="22"/>
          <w:lang w:val="sk-SK"/>
        </w:rPr>
        <w:t xml:space="preserve">zdravotníckych pracovníkov sa vyžaduje, aby hlásili akékoľvek podozrenia na nežiaduce reakcie </w:t>
      </w:r>
      <w:r w:rsidR="00995908">
        <w:rPr>
          <w:noProof/>
          <w:sz w:val="22"/>
          <w:szCs w:val="22"/>
          <w:lang w:val="sk-SK"/>
        </w:rPr>
        <w:t>na</w:t>
      </w:r>
      <w:r w:rsidRPr="00A42B0C">
        <w:rPr>
          <w:noProof/>
          <w:sz w:val="22"/>
          <w:szCs w:val="22"/>
          <w:lang w:val="sk-SK"/>
        </w:rPr>
        <w:t xml:space="preserve"> </w:t>
      </w:r>
      <w:r w:rsidRPr="00A42B0C">
        <w:rPr>
          <w:noProof/>
          <w:sz w:val="22"/>
          <w:szCs w:val="22"/>
          <w:highlight w:val="lightGray"/>
          <w:lang w:val="sk-SK"/>
        </w:rPr>
        <w:t>národné</w:t>
      </w:r>
      <w:r w:rsidR="00995908">
        <w:rPr>
          <w:noProof/>
          <w:sz w:val="22"/>
          <w:szCs w:val="22"/>
          <w:highlight w:val="lightGray"/>
          <w:lang w:val="sk-SK"/>
        </w:rPr>
        <w:t xml:space="preserve"> centrum</w:t>
      </w:r>
      <w:r w:rsidRPr="00A42B0C">
        <w:rPr>
          <w:noProof/>
          <w:sz w:val="22"/>
          <w:szCs w:val="22"/>
          <w:highlight w:val="lightGray"/>
          <w:lang w:val="sk-SK"/>
        </w:rPr>
        <w:t xml:space="preserve"> hlásenia uvedené v </w:t>
      </w:r>
      <w:hyperlink r:id="rId9" w:history="1">
        <w:r w:rsidRPr="00A42B0C">
          <w:rPr>
            <w:rStyle w:val="Hypertextovprepojenie"/>
            <w:noProof/>
            <w:sz w:val="22"/>
            <w:szCs w:val="22"/>
            <w:highlight w:val="lightGray"/>
            <w:lang w:val="sk-SK"/>
          </w:rPr>
          <w:t>P</w:t>
        </w:r>
        <w:proofErr w:type="spellStart"/>
        <w:r w:rsidRPr="00D66509">
          <w:rPr>
            <w:rStyle w:val="Hypertextovprepojenie"/>
            <w:sz w:val="22"/>
            <w:szCs w:val="22"/>
            <w:highlight w:val="lightGray"/>
            <w:lang w:val="sk-SK"/>
          </w:rPr>
          <w:t>rílohe</w:t>
        </w:r>
        <w:proofErr w:type="spellEnd"/>
        <w:r w:rsidRPr="00D66509">
          <w:rPr>
            <w:rStyle w:val="Hypertextovprepojenie"/>
            <w:sz w:val="22"/>
            <w:szCs w:val="22"/>
            <w:highlight w:val="lightGray"/>
            <w:lang w:val="sk-SK"/>
          </w:rPr>
          <w:t xml:space="preserve"> </w:t>
        </w:r>
        <w:r w:rsidRPr="00A42B0C">
          <w:rPr>
            <w:rStyle w:val="Hypertextovprepojenie"/>
            <w:noProof/>
            <w:sz w:val="22"/>
            <w:szCs w:val="22"/>
            <w:highlight w:val="lightGray"/>
            <w:lang w:val="sk-SK"/>
          </w:rPr>
          <w:t>V</w:t>
        </w:r>
      </w:hyperlink>
      <w:r w:rsidRPr="00A42B0C">
        <w:rPr>
          <w:noProof/>
          <w:sz w:val="22"/>
          <w:szCs w:val="22"/>
          <w:lang w:val="sk-SK"/>
        </w:rPr>
        <w:t>.</w:t>
      </w:r>
    </w:p>
    <w:p w:rsidR="00CB05B1" w:rsidRPr="00A42B0C" w:rsidRDefault="00CB05B1" w:rsidP="00CB05B1">
      <w:pPr>
        <w:rPr>
          <w:color w:val="000000"/>
          <w:sz w:val="22"/>
          <w:szCs w:val="22"/>
          <w:lang w:val="sk-SK"/>
        </w:rPr>
      </w:pPr>
    </w:p>
    <w:p w:rsidR="00CB05B1" w:rsidRPr="00642AF9" w:rsidRDefault="00CB05B1" w:rsidP="00344572">
      <w:pPr>
        <w:pStyle w:val="StyleHeading2"/>
      </w:pPr>
      <w:r w:rsidRPr="00642AF9">
        <w:t>4.9</w:t>
      </w:r>
      <w:r w:rsidRPr="00642AF9">
        <w:tab/>
        <w:t>Predávkovanie</w:t>
      </w:r>
    </w:p>
    <w:p w:rsidR="00CB05B1" w:rsidRPr="009747E0" w:rsidRDefault="00CB05B1" w:rsidP="00CB05B1">
      <w:pPr>
        <w:tabs>
          <w:tab w:val="left" w:pos="3969"/>
        </w:tabs>
        <w:rPr>
          <w:b/>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V prípade inzulínov nie je predávkovanie konkrétne definované</w:t>
      </w:r>
      <w:r>
        <w:rPr>
          <w:color w:val="000000"/>
          <w:sz w:val="22"/>
          <w:szCs w:val="22"/>
          <w:lang w:val="sk-SK"/>
        </w:rPr>
        <w:t>, pretože p</w:t>
      </w:r>
      <w:r w:rsidRPr="009747E0">
        <w:rPr>
          <w:color w:val="000000"/>
          <w:sz w:val="22"/>
          <w:szCs w:val="22"/>
          <w:lang w:val="sk-SK"/>
        </w:rPr>
        <w:t>lazmatická hladina glukózy je výsledkom zložitých interakcií medzi hladinou inzulínu, dostupnosťou glukózy a ostatnými metabolickými procesmi. K hypoglykémii dochádza v dôsledku nadbytku inzulínu v pomere k príjmu potravy a výdaju energie.</w:t>
      </w:r>
    </w:p>
    <w:p w:rsidR="00CB05B1" w:rsidRPr="009747E0" w:rsidRDefault="00CB05B1" w:rsidP="00CB05B1">
      <w:pPr>
        <w:rPr>
          <w:color w:val="000000"/>
          <w:sz w:val="22"/>
          <w:szCs w:val="22"/>
          <w:lang w:val="sk-SK"/>
        </w:rPr>
      </w:pPr>
    </w:p>
    <w:p w:rsidR="00CB05B1" w:rsidRDefault="00CB05B1" w:rsidP="00CB05B1">
      <w:pPr>
        <w:rPr>
          <w:color w:val="000000"/>
          <w:sz w:val="22"/>
          <w:szCs w:val="22"/>
          <w:lang w:val="sk-SK"/>
        </w:rPr>
      </w:pPr>
      <w:r w:rsidRPr="009747E0">
        <w:rPr>
          <w:color w:val="000000"/>
          <w:sz w:val="22"/>
          <w:szCs w:val="22"/>
          <w:lang w:val="sk-SK"/>
        </w:rPr>
        <w:t xml:space="preserve">Hypoglykémia sa môže prejaviť ľahostajnosťou, zmätenosťou, búšením srdca, bolesťami hlavy, potením </w:t>
      </w:r>
      <w:r>
        <w:rPr>
          <w:color w:val="000000"/>
          <w:sz w:val="22"/>
          <w:szCs w:val="22"/>
          <w:lang w:val="sk-SK"/>
        </w:rPr>
        <w:t xml:space="preserve">a </w:t>
      </w:r>
      <w:r w:rsidRPr="009747E0">
        <w:rPr>
          <w:color w:val="000000"/>
          <w:sz w:val="22"/>
          <w:szCs w:val="22"/>
          <w:lang w:val="sk-SK"/>
        </w:rPr>
        <w:t>vracaním.</w:t>
      </w:r>
    </w:p>
    <w:p w:rsidR="00CB05B1" w:rsidRPr="009747E0" w:rsidRDefault="00CB05B1" w:rsidP="00CB05B1">
      <w:pPr>
        <w:rPr>
          <w:strike/>
          <w:color w:val="000000"/>
          <w:sz w:val="22"/>
          <w:szCs w:val="22"/>
          <w:lang w:val="sk-SK"/>
        </w:rPr>
      </w:pPr>
    </w:p>
    <w:p w:rsidR="00CB05B1" w:rsidRDefault="00CB05B1" w:rsidP="00CB05B1">
      <w:pPr>
        <w:rPr>
          <w:color w:val="000000"/>
          <w:sz w:val="22"/>
          <w:szCs w:val="22"/>
          <w:lang w:val="sk-SK"/>
        </w:rPr>
      </w:pPr>
      <w:r w:rsidRPr="009747E0">
        <w:rPr>
          <w:color w:val="000000"/>
          <w:sz w:val="22"/>
          <w:szCs w:val="22"/>
          <w:lang w:val="sk-SK"/>
        </w:rPr>
        <w:t xml:space="preserve">Mierne hypoglykemické stavy reagujú na podanie glukózy alebo výrobkov s cukrom. </w:t>
      </w:r>
    </w:p>
    <w:p w:rsidR="00CB05B1"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Stredne silná hypoglykémia sa </w:t>
      </w:r>
      <w:r>
        <w:rPr>
          <w:color w:val="000000"/>
          <w:sz w:val="22"/>
          <w:szCs w:val="22"/>
          <w:lang w:val="sk-SK"/>
        </w:rPr>
        <w:t>má</w:t>
      </w:r>
      <w:r w:rsidRPr="009747E0">
        <w:rPr>
          <w:color w:val="000000"/>
          <w:sz w:val="22"/>
          <w:szCs w:val="22"/>
          <w:lang w:val="sk-SK"/>
        </w:rPr>
        <w:t xml:space="preserve"> liečiť intramuskulárnym alebo subkutánnym podaním glukagónu a následným perorálnym podaním uhľohydrátov, ak sa pacient dostatočne zotavuje. Pacienti, ktorí nereagujú na glukagón, musia dostať roztok glukózy intravenózne.</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Ak je pacient v kóme, glukagón sa m</w:t>
      </w:r>
      <w:r>
        <w:rPr>
          <w:color w:val="000000"/>
          <w:sz w:val="22"/>
          <w:szCs w:val="22"/>
          <w:lang w:val="sk-SK"/>
        </w:rPr>
        <w:t>á</w:t>
      </w:r>
      <w:r w:rsidRPr="009747E0">
        <w:rPr>
          <w:color w:val="000000"/>
          <w:sz w:val="22"/>
          <w:szCs w:val="22"/>
          <w:lang w:val="sk-SK"/>
        </w:rPr>
        <w:t xml:space="preserve"> aplikovať intramuskulárne alebo subkutánne. Ak však glukagón nie je k dispozícii alebo pacient nereaguje</w:t>
      </w:r>
      <w:r>
        <w:rPr>
          <w:color w:val="000000"/>
          <w:sz w:val="22"/>
          <w:szCs w:val="22"/>
          <w:lang w:val="sk-SK"/>
        </w:rPr>
        <w:t xml:space="preserve"> na glukagón</w:t>
      </w:r>
      <w:r w:rsidRPr="009747E0">
        <w:rPr>
          <w:color w:val="000000"/>
          <w:sz w:val="22"/>
          <w:szCs w:val="22"/>
          <w:lang w:val="sk-SK"/>
        </w:rPr>
        <w:t xml:space="preserve">, musí sa podať roztok glukózy intravenózne. </w:t>
      </w:r>
      <w:r>
        <w:rPr>
          <w:color w:val="000000"/>
          <w:sz w:val="22"/>
          <w:szCs w:val="22"/>
          <w:lang w:val="sk-SK"/>
        </w:rPr>
        <w:t>Len čo</w:t>
      </w:r>
      <w:r w:rsidRPr="009747E0">
        <w:rPr>
          <w:color w:val="000000"/>
          <w:sz w:val="22"/>
          <w:szCs w:val="22"/>
          <w:lang w:val="sk-SK"/>
        </w:rPr>
        <w:t xml:space="preserve"> sa pacient preberie z bezvedomia, m</w:t>
      </w:r>
      <w:r>
        <w:rPr>
          <w:color w:val="000000"/>
          <w:sz w:val="22"/>
          <w:szCs w:val="22"/>
          <w:lang w:val="sk-SK"/>
        </w:rPr>
        <w:t>á</w:t>
      </w:r>
      <w:r w:rsidRPr="009747E0">
        <w:rPr>
          <w:color w:val="000000"/>
          <w:sz w:val="22"/>
          <w:szCs w:val="22"/>
          <w:lang w:val="sk-SK"/>
        </w:rPr>
        <w:t xml:space="preserve"> dostať najesť. </w:t>
      </w:r>
    </w:p>
    <w:p w:rsidR="00CB05B1" w:rsidRDefault="00CB05B1" w:rsidP="00CB05B1">
      <w:pPr>
        <w:rPr>
          <w:color w:val="000000"/>
          <w:sz w:val="22"/>
          <w:szCs w:val="22"/>
          <w:lang w:val="sk-SK"/>
        </w:rPr>
      </w:pPr>
    </w:p>
    <w:p w:rsidR="00CB05B1" w:rsidRPr="009747E0" w:rsidRDefault="00CB05B1" w:rsidP="00CB05B1">
      <w:pPr>
        <w:rPr>
          <w:color w:val="000000"/>
          <w:sz w:val="22"/>
          <w:szCs w:val="22"/>
          <w:lang w:val="sk-SK"/>
        </w:rPr>
      </w:pPr>
      <w:r>
        <w:rPr>
          <w:color w:val="000000"/>
          <w:sz w:val="22"/>
          <w:szCs w:val="22"/>
          <w:lang w:val="sk-SK"/>
        </w:rPr>
        <w:t>Vzhľadom na to, že hypoglykémia sa môže objaviť aj po očividnom klinickom zotavení, môže byť potrebné udržiavať príjem sacharidov a sledovanie pacienta</w:t>
      </w:r>
    </w:p>
    <w:p w:rsidR="00CB05B1" w:rsidRPr="009747E0" w:rsidRDefault="00CB05B1" w:rsidP="00CB05B1">
      <w:pPr>
        <w:rPr>
          <w:color w:val="000000"/>
          <w:sz w:val="22"/>
          <w:szCs w:val="22"/>
          <w:lang w:val="sk-SK"/>
        </w:rPr>
      </w:pPr>
    </w:p>
    <w:p w:rsidR="00CB05B1" w:rsidRDefault="00CB05B1" w:rsidP="00CB05B1">
      <w:pPr>
        <w:rPr>
          <w:b/>
          <w:color w:val="000000"/>
          <w:sz w:val="22"/>
          <w:szCs w:val="22"/>
          <w:lang w:val="sk-SK"/>
        </w:rPr>
      </w:pPr>
    </w:p>
    <w:p w:rsidR="00CB05B1" w:rsidRPr="00642AF9" w:rsidRDefault="00CB05B1" w:rsidP="00101442">
      <w:pPr>
        <w:pStyle w:val="StyleHeading1"/>
        <w:keepNext/>
        <w:rPr>
          <w:lang w:val="sk-SK"/>
        </w:rPr>
      </w:pPr>
      <w:r w:rsidRPr="00642AF9">
        <w:rPr>
          <w:lang w:val="sk-SK"/>
        </w:rPr>
        <w:t>5.</w:t>
      </w:r>
      <w:r w:rsidRPr="00642AF9">
        <w:rPr>
          <w:lang w:val="sk-SK"/>
        </w:rPr>
        <w:tab/>
        <w:t>FARMAKOLOGICKÉ VLASTNOSTI</w:t>
      </w:r>
    </w:p>
    <w:p w:rsidR="00CB05B1" w:rsidRPr="00642AF9" w:rsidRDefault="00CB05B1" w:rsidP="00101442">
      <w:pPr>
        <w:keepNext/>
        <w:ind w:right="-192"/>
        <w:rPr>
          <w:b/>
          <w:color w:val="000000"/>
          <w:sz w:val="22"/>
          <w:szCs w:val="22"/>
          <w:lang w:val="sk-SK"/>
        </w:rPr>
      </w:pPr>
    </w:p>
    <w:p w:rsidR="00CB05B1" w:rsidRPr="00642AF9" w:rsidRDefault="00CB05B1" w:rsidP="00E71F02">
      <w:pPr>
        <w:pStyle w:val="StyleHeading2"/>
      </w:pPr>
      <w:r w:rsidRPr="00642AF9">
        <w:t>5.1</w:t>
      </w:r>
      <w:r w:rsidRPr="00642AF9">
        <w:tab/>
        <w:t>Farmakodynamické vlastnosti</w:t>
      </w:r>
    </w:p>
    <w:p w:rsidR="00CB05B1" w:rsidRPr="009747E0" w:rsidRDefault="00CB05B1" w:rsidP="00101442">
      <w:pPr>
        <w:keepNext/>
        <w:rPr>
          <w:color w:val="000000"/>
          <w:sz w:val="22"/>
          <w:szCs w:val="22"/>
          <w:lang w:val="sk-SK"/>
        </w:rPr>
      </w:pPr>
    </w:p>
    <w:p w:rsidR="00CB05B1" w:rsidRPr="009747E0" w:rsidRDefault="00CB05B1" w:rsidP="00CB05B1">
      <w:pPr>
        <w:tabs>
          <w:tab w:val="left" w:pos="7230"/>
        </w:tabs>
        <w:rPr>
          <w:sz w:val="22"/>
          <w:szCs w:val="22"/>
          <w:lang w:val="sk-SK"/>
        </w:rPr>
      </w:pPr>
      <w:r w:rsidRPr="009747E0">
        <w:rPr>
          <w:color w:val="000000"/>
          <w:sz w:val="22"/>
          <w:szCs w:val="22"/>
          <w:lang w:val="sk-SK"/>
        </w:rPr>
        <w:t xml:space="preserve">Farmakoterapeutická skupina: </w:t>
      </w:r>
      <w:r w:rsidRPr="009747E0">
        <w:rPr>
          <w:sz w:val="22"/>
          <w:szCs w:val="22"/>
          <w:lang w:val="sk-SK"/>
        </w:rPr>
        <w:t>antidiabetikum</w:t>
      </w:r>
      <w:r w:rsidRPr="009747E0">
        <w:rPr>
          <w:color w:val="000000"/>
          <w:sz w:val="22"/>
          <w:szCs w:val="22"/>
          <w:lang w:val="sk-SK"/>
        </w:rPr>
        <w:t xml:space="preserve">, </w:t>
      </w:r>
      <w:r w:rsidRPr="009747E0">
        <w:rPr>
          <w:sz w:val="22"/>
          <w:szCs w:val="22"/>
          <w:lang w:val="sk-SK"/>
        </w:rPr>
        <w:t>inzulíny a</w:t>
      </w:r>
      <w:r w:rsidR="000633A7">
        <w:rPr>
          <w:sz w:val="22"/>
          <w:szCs w:val="22"/>
          <w:lang w:val="sk-SK"/>
        </w:rPr>
        <w:t> </w:t>
      </w:r>
      <w:r w:rsidRPr="009747E0">
        <w:rPr>
          <w:sz w:val="22"/>
          <w:szCs w:val="22"/>
          <w:lang w:val="sk-SK"/>
        </w:rPr>
        <w:t>analógy</w:t>
      </w:r>
      <w:r w:rsidR="000633A7">
        <w:rPr>
          <w:sz w:val="22"/>
          <w:szCs w:val="22"/>
          <w:lang w:val="sk-SK"/>
        </w:rPr>
        <w:t xml:space="preserve"> na injekciu, </w:t>
      </w:r>
      <w:r w:rsidRPr="009747E0">
        <w:rPr>
          <w:sz w:val="22"/>
          <w:szCs w:val="22"/>
          <w:lang w:val="sk-SK"/>
        </w:rPr>
        <w:t xml:space="preserve"> stredn</w:t>
      </w:r>
      <w:r w:rsidR="000633A7">
        <w:rPr>
          <w:sz w:val="22"/>
          <w:szCs w:val="22"/>
          <w:lang w:val="sk-SK"/>
        </w:rPr>
        <w:t>o</w:t>
      </w:r>
      <w:r w:rsidRPr="009747E0">
        <w:rPr>
          <w:sz w:val="22"/>
          <w:szCs w:val="22"/>
          <w:lang w:val="sk-SK"/>
        </w:rPr>
        <w:t>dobo</w:t>
      </w:r>
      <w:r>
        <w:rPr>
          <w:sz w:val="22"/>
          <w:szCs w:val="22"/>
          <w:lang w:val="sk-SK"/>
        </w:rPr>
        <w:t xml:space="preserve"> </w:t>
      </w:r>
      <w:r w:rsidRPr="009747E0">
        <w:rPr>
          <w:sz w:val="22"/>
          <w:szCs w:val="22"/>
          <w:lang w:val="sk-SK"/>
        </w:rPr>
        <w:t>pôsobiace</w:t>
      </w:r>
    </w:p>
    <w:p w:rsidR="00CB05B1" w:rsidRDefault="00CB05B1" w:rsidP="00CB05B1">
      <w:pPr>
        <w:rPr>
          <w:color w:val="000000"/>
          <w:sz w:val="22"/>
          <w:szCs w:val="22"/>
          <w:lang w:val="sk-SK"/>
        </w:rPr>
      </w:pPr>
      <w:r w:rsidRPr="009747E0">
        <w:rPr>
          <w:color w:val="000000"/>
          <w:sz w:val="22"/>
          <w:szCs w:val="22"/>
          <w:lang w:val="sk-SK"/>
        </w:rPr>
        <w:t>ATC kód: A10AC01</w:t>
      </w:r>
    </w:p>
    <w:p w:rsidR="00CB05B1" w:rsidRPr="009747E0" w:rsidRDefault="00CB05B1" w:rsidP="00CB05B1">
      <w:pPr>
        <w:rPr>
          <w:color w:val="000000"/>
          <w:sz w:val="22"/>
          <w:szCs w:val="22"/>
          <w:lang w:val="sk-SK"/>
        </w:rPr>
      </w:pPr>
      <w:r>
        <w:rPr>
          <w:color w:val="000000"/>
          <w:sz w:val="22"/>
          <w:szCs w:val="22"/>
          <w:lang w:val="sk-SK"/>
        </w:rPr>
        <w:t>Humulin N je strednedobo pôsobiaci inzulínový liek.</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Primárnou aktivitou inzulínu je regulácia metabolizmu glukózy.</w:t>
      </w:r>
    </w:p>
    <w:p w:rsidR="00CB05B1"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Okrem toho inzulín pôsobí v množstve rôznych tkanív - anabolicky a antikatabolicky.</w:t>
      </w:r>
      <w:r>
        <w:rPr>
          <w:color w:val="000000"/>
          <w:sz w:val="22"/>
          <w:szCs w:val="22"/>
          <w:lang w:val="sk-SK"/>
        </w:rPr>
        <w:t xml:space="preserve"> </w:t>
      </w:r>
      <w:r w:rsidRPr="009747E0">
        <w:rPr>
          <w:color w:val="000000"/>
          <w:sz w:val="22"/>
          <w:szCs w:val="22"/>
          <w:lang w:val="sk-SK"/>
        </w:rPr>
        <w:t>V</w:t>
      </w:r>
      <w:r>
        <w:rPr>
          <w:color w:val="000000"/>
          <w:sz w:val="22"/>
          <w:szCs w:val="22"/>
          <w:lang w:val="sk-SK"/>
        </w:rPr>
        <w:t>o</w:t>
      </w:r>
      <w:r w:rsidRPr="009747E0">
        <w:rPr>
          <w:color w:val="000000"/>
          <w:sz w:val="22"/>
          <w:szCs w:val="22"/>
          <w:lang w:val="sk-SK"/>
        </w:rPr>
        <w:t xml:space="preserve"> svalových tkanivách pôsobí na zvýšenie syntézy glykogénu, mastných kyselín, glycerolu a proteínov, vychytávanie aminokyselín, a súčasne na zníženie glykogenolýzy, glukoneogenézy, ketogenézy, lipolýzy, katabolizmu proteínov a produkciu aminokyselín.</w:t>
      </w:r>
    </w:p>
    <w:p w:rsidR="00CB05B1" w:rsidRPr="009747E0" w:rsidRDefault="00CB05B1" w:rsidP="00CB05B1">
      <w:pPr>
        <w:rPr>
          <w:color w:val="000000"/>
          <w:sz w:val="22"/>
          <w:szCs w:val="22"/>
          <w:u w:val="single"/>
          <w:lang w:val="sk-SK"/>
        </w:rPr>
      </w:pPr>
    </w:p>
    <w:p w:rsidR="00CB05B1" w:rsidRDefault="00CB05B1" w:rsidP="00CB05B1">
      <w:pPr>
        <w:rPr>
          <w:color w:val="000000"/>
          <w:sz w:val="22"/>
          <w:szCs w:val="22"/>
          <w:lang w:val="sk-SK"/>
        </w:rPr>
      </w:pPr>
      <w:r w:rsidRPr="009747E0">
        <w:rPr>
          <w:color w:val="000000"/>
          <w:sz w:val="22"/>
          <w:szCs w:val="22"/>
          <w:lang w:val="sk-SK"/>
        </w:rPr>
        <w:t xml:space="preserve">Typický priebeh aktivity v čase </w:t>
      </w:r>
      <w:r w:rsidRPr="009747E0">
        <w:rPr>
          <w:sz w:val="22"/>
          <w:szCs w:val="22"/>
          <w:lang w:val="sk-SK"/>
        </w:rPr>
        <w:t xml:space="preserve">(krivka utilizácie glukózy) </w:t>
      </w:r>
      <w:r w:rsidRPr="009747E0">
        <w:rPr>
          <w:color w:val="000000"/>
          <w:sz w:val="22"/>
          <w:szCs w:val="22"/>
          <w:lang w:val="sk-SK"/>
        </w:rPr>
        <w:t xml:space="preserve">po subkutánnej injekcii ilustruje hrubá krivka </w:t>
      </w:r>
      <w:r>
        <w:rPr>
          <w:color w:val="000000"/>
          <w:sz w:val="22"/>
          <w:szCs w:val="22"/>
          <w:lang w:val="sk-SK"/>
        </w:rPr>
        <w:t>v</w:t>
      </w:r>
      <w:r w:rsidRPr="009747E0">
        <w:rPr>
          <w:color w:val="000000"/>
          <w:sz w:val="22"/>
          <w:szCs w:val="22"/>
          <w:lang w:val="sk-SK"/>
        </w:rPr>
        <w:t xml:space="preserve"> nasledujúcom grafe. Rozdiely v čase a/alebo intenzite aktivity inzulínu, ktoré môže pacient zaznamenať, znázorňuje vytieňovaná plocha. Individuálne rozdiely závisia </w:t>
      </w:r>
      <w:r>
        <w:rPr>
          <w:color w:val="000000"/>
          <w:sz w:val="22"/>
          <w:szCs w:val="22"/>
          <w:lang w:val="sk-SK"/>
        </w:rPr>
        <w:t>od</w:t>
      </w:r>
      <w:r w:rsidRPr="009747E0">
        <w:rPr>
          <w:color w:val="000000"/>
          <w:sz w:val="22"/>
          <w:szCs w:val="22"/>
          <w:lang w:val="sk-SK"/>
        </w:rPr>
        <w:t xml:space="preserve"> dávk</w:t>
      </w:r>
      <w:r>
        <w:rPr>
          <w:color w:val="000000"/>
          <w:sz w:val="22"/>
          <w:szCs w:val="22"/>
          <w:lang w:val="sk-SK"/>
        </w:rPr>
        <w:t>y</w:t>
      </w:r>
      <w:r w:rsidRPr="009747E0">
        <w:rPr>
          <w:color w:val="000000"/>
          <w:sz w:val="22"/>
          <w:szCs w:val="22"/>
          <w:lang w:val="sk-SK"/>
        </w:rPr>
        <w:t>, miest</w:t>
      </w:r>
      <w:r>
        <w:rPr>
          <w:color w:val="000000"/>
          <w:sz w:val="22"/>
          <w:szCs w:val="22"/>
          <w:lang w:val="sk-SK"/>
        </w:rPr>
        <w:t>a</w:t>
      </w:r>
      <w:r w:rsidRPr="009747E0">
        <w:rPr>
          <w:color w:val="000000"/>
          <w:sz w:val="22"/>
          <w:szCs w:val="22"/>
          <w:lang w:val="sk-SK"/>
        </w:rPr>
        <w:t xml:space="preserve"> vpichu injekcie, teplot</w:t>
      </w:r>
      <w:r>
        <w:rPr>
          <w:color w:val="000000"/>
          <w:sz w:val="22"/>
          <w:szCs w:val="22"/>
          <w:lang w:val="sk-SK"/>
        </w:rPr>
        <w:t>y</w:t>
      </w:r>
      <w:r w:rsidRPr="009747E0">
        <w:rPr>
          <w:color w:val="000000"/>
          <w:sz w:val="22"/>
          <w:szCs w:val="22"/>
          <w:lang w:val="sk-SK"/>
        </w:rPr>
        <w:t xml:space="preserve"> a fyzickej aktivit</w:t>
      </w:r>
      <w:r>
        <w:rPr>
          <w:color w:val="000000"/>
          <w:sz w:val="22"/>
          <w:szCs w:val="22"/>
          <w:lang w:val="sk-SK"/>
        </w:rPr>
        <w:t>y</w:t>
      </w:r>
      <w:r w:rsidRPr="009747E0">
        <w:rPr>
          <w:color w:val="000000"/>
          <w:sz w:val="22"/>
          <w:szCs w:val="22"/>
          <w:lang w:val="sk-SK"/>
        </w:rPr>
        <w:t xml:space="preserve"> pacienta.</w:t>
      </w:r>
    </w:p>
    <w:p w:rsidR="00CB05B1" w:rsidRDefault="00CB05B1" w:rsidP="00CB05B1">
      <w:pPr>
        <w:rPr>
          <w:color w:val="000000"/>
          <w:sz w:val="22"/>
          <w:szCs w:val="22"/>
          <w:lang w:val="sk-SK"/>
        </w:rPr>
      </w:pPr>
    </w:p>
    <w:p w:rsidR="00CB05B1" w:rsidRPr="009747E0" w:rsidRDefault="00CB05B1" w:rsidP="00CB05B1">
      <w:pPr>
        <w:rPr>
          <w:color w:val="000000"/>
          <w:sz w:val="22"/>
          <w:szCs w:val="22"/>
          <w:lang w:val="sk-SK"/>
        </w:rPr>
      </w:pPr>
      <w:r>
        <w:rPr>
          <w:color w:val="000000"/>
          <w:sz w:val="22"/>
          <w:szCs w:val="22"/>
          <w:lang w:val="sk-SK"/>
        </w:rPr>
        <w:t>Humulin N</w:t>
      </w:r>
    </w:p>
    <w:p w:rsidR="00CB05B1" w:rsidRPr="009747E0" w:rsidRDefault="00A15147" w:rsidP="00CB05B1">
      <w:pPr>
        <w:rPr>
          <w:color w:val="000000"/>
          <w:sz w:val="22"/>
          <w:szCs w:val="22"/>
          <w:lang w:val="sk-SK"/>
        </w:rPr>
      </w:pPr>
      <w:r w:rsidRPr="009747E0">
        <w:rPr>
          <w:noProof/>
          <w:color w:val="000000"/>
          <w:sz w:val="22"/>
          <w:szCs w:val="22"/>
          <w:lang w:val="sk-SK"/>
        </w:rPr>
        <mc:AlternateContent>
          <mc:Choice Requires="wps">
            <w:drawing>
              <wp:anchor distT="0" distB="0" distL="114300" distR="114300" simplePos="0" relativeHeight="251657728" behindDoc="0" locked="0" layoutInCell="1" allowOverlap="1">
                <wp:simplePos x="0" y="0"/>
                <wp:positionH relativeFrom="column">
                  <wp:posOffset>-175895</wp:posOffset>
                </wp:positionH>
                <wp:positionV relativeFrom="paragraph">
                  <wp:posOffset>197485</wp:posOffset>
                </wp:positionV>
                <wp:extent cx="228600" cy="1028700"/>
                <wp:effectExtent l="127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5B1" w:rsidRPr="00720512" w:rsidRDefault="00CB05B1" w:rsidP="00CB05B1">
                            <w:pPr>
                              <w:pStyle w:val="Pta"/>
                              <w:tabs>
                                <w:tab w:val="clear" w:pos="4320"/>
                                <w:tab w:val="clear" w:pos="8640"/>
                              </w:tabs>
                              <w:rPr>
                                <w:lang w:val="sk-SK"/>
                              </w:rPr>
                            </w:pPr>
                            <w:r w:rsidRPr="00720512">
                              <w:rPr>
                                <w:lang w:val="sk-SK"/>
                              </w:rPr>
                              <w:t>aktivita inzulínu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13.85pt;margin-top:15.55pt;width:1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" filled="f" stroked="f">
                <v:textbox style="layout-flow:vertical;mso-layout-flow-alt:bottom-to-top" inset="0,0,0,0">
                  <w:txbxContent>
                    <w:p w:rsidR="00CB05B1" w:rsidRPr="00720512" w:rsidRDefault="00CB05B1" w:rsidP="00CB05B1">
                      <w:pPr>
                        <w:pStyle w:val="Footer"/>
                        <w:tabs>
                          <w:tab w:val="clear" w:pos="4320"/>
                          <w:tab w:val="clear" w:pos="8640"/>
                        </w:tabs>
                        <w:rPr>
                          <w:lang w:val="sk-SK"/>
                        </w:rPr>
                      </w:pPr>
                      <w:r w:rsidRPr="00720512">
                        <w:rPr>
                          <w:lang w:val="sk-SK"/>
                        </w:rPr>
                        <w:t>aktivita inzulínu</w:t>
                      </w:r>
                    </w:p>
                  </w:txbxContent>
                </v:textbox>
              </v:shape>
            </w:pict>
          </mc:Fallback>
        </mc:AlternateContent>
      </w:r>
      <w:r w:rsidR="00CB05B1" w:rsidRPr="009747E0">
        <w:rPr>
          <w:color w:val="000000"/>
          <w:sz w:val="22"/>
          <w:szCs w:val="22"/>
          <w:lang w:val="sk-SK"/>
        </w:rPr>
        <w:t xml:space="preserve">  </w:t>
      </w:r>
      <w:r w:rsidRPr="007D656E">
        <w:rPr>
          <w:noProof/>
          <w:sz w:val="22"/>
          <w:szCs w:val="22"/>
          <w:lang w:val="sk-SK"/>
        </w:rPr>
        <w:drawing>
          <wp:inline distT="0" distB="0" distL="0" distR="0">
            <wp:extent cx="274320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638300"/>
                    </a:xfrm>
                    <a:prstGeom prst="rect">
                      <a:avLst/>
                    </a:prstGeom>
                    <a:noFill/>
                    <a:ln>
                      <a:noFill/>
                    </a:ln>
                  </pic:spPr>
                </pic:pic>
              </a:graphicData>
            </a:graphic>
          </wp:inline>
        </w:drawing>
      </w:r>
    </w:p>
    <w:p w:rsidR="00CB05B1" w:rsidRPr="00303252" w:rsidRDefault="00CB05B1" w:rsidP="00CB05B1">
      <w:pPr>
        <w:ind w:left="993"/>
        <w:rPr>
          <w:color w:val="000000"/>
          <w:lang w:val="sk-SK"/>
        </w:rPr>
      </w:pPr>
      <w:r w:rsidRPr="00303252">
        <w:rPr>
          <w:color w:val="000000"/>
          <w:lang w:val="sk-SK"/>
        </w:rPr>
        <w:t>čas (hodiny)</w:t>
      </w:r>
    </w:p>
    <w:p w:rsidR="00CB05B1" w:rsidRPr="009747E0" w:rsidRDefault="00CB05B1" w:rsidP="00CB05B1">
      <w:pPr>
        <w:rPr>
          <w:color w:val="000000"/>
          <w:sz w:val="22"/>
          <w:szCs w:val="22"/>
          <w:lang w:val="sk-SK"/>
        </w:rPr>
      </w:pPr>
    </w:p>
    <w:p w:rsidR="00CB05B1" w:rsidRPr="00642AF9" w:rsidRDefault="00CB05B1" w:rsidP="00344572">
      <w:pPr>
        <w:pStyle w:val="StyleHeading2"/>
      </w:pPr>
      <w:r w:rsidRPr="00642AF9">
        <w:t>5.2</w:t>
      </w:r>
      <w:r w:rsidRPr="00642AF9">
        <w:tab/>
        <w:t xml:space="preserve">Farmakokinetické vlastnosti </w:t>
      </w:r>
    </w:p>
    <w:p w:rsidR="00CB05B1" w:rsidRPr="009747E0" w:rsidRDefault="00CB05B1" w:rsidP="00CB05B1">
      <w:pPr>
        <w:rPr>
          <w:b/>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Farmakokinetika inzulínu neodráža metabolický účinok tohto hormónu. Preto je pri zvažovaní aktivity inzulínu potrebné preskúmať krivky utilizácie glukózy</w:t>
      </w:r>
      <w:r>
        <w:rPr>
          <w:color w:val="000000"/>
          <w:sz w:val="22"/>
          <w:szCs w:val="22"/>
          <w:lang w:val="sk-SK"/>
        </w:rPr>
        <w:t xml:space="preserve"> (ako je to uvedené vyššie)</w:t>
      </w:r>
      <w:r w:rsidRPr="009747E0">
        <w:rPr>
          <w:color w:val="000000"/>
          <w:sz w:val="22"/>
          <w:szCs w:val="22"/>
          <w:lang w:val="sk-SK"/>
        </w:rPr>
        <w:t xml:space="preserve">. </w:t>
      </w:r>
    </w:p>
    <w:p w:rsidR="00CB05B1" w:rsidRPr="009747E0" w:rsidRDefault="00CB05B1" w:rsidP="00CB05B1">
      <w:pPr>
        <w:rPr>
          <w:color w:val="000000"/>
          <w:sz w:val="22"/>
          <w:szCs w:val="22"/>
          <w:lang w:val="sk-SK"/>
        </w:rPr>
      </w:pPr>
    </w:p>
    <w:p w:rsidR="00CB05B1" w:rsidRPr="00642AF9" w:rsidRDefault="00CB05B1" w:rsidP="00344572">
      <w:pPr>
        <w:pStyle w:val="StyleHeading2"/>
      </w:pPr>
      <w:r w:rsidRPr="00642AF9">
        <w:t>5.3</w:t>
      </w:r>
      <w:r w:rsidRPr="00642AF9">
        <w:tab/>
        <w:t>Predklinické údaje o bezpečnosti</w:t>
      </w:r>
    </w:p>
    <w:p w:rsidR="00CB05B1" w:rsidRPr="009747E0" w:rsidRDefault="00CB05B1" w:rsidP="00CB05B1">
      <w:pPr>
        <w:rPr>
          <w:b/>
          <w:color w:val="000000"/>
          <w:sz w:val="22"/>
          <w:szCs w:val="22"/>
          <w:lang w:val="sk-SK"/>
        </w:rPr>
      </w:pPr>
    </w:p>
    <w:p w:rsidR="00CB05B1" w:rsidRPr="009747E0" w:rsidRDefault="00CB05B1" w:rsidP="00CB05B1">
      <w:pPr>
        <w:pStyle w:val="Zkladntext2"/>
        <w:rPr>
          <w:rFonts w:ascii="Times New Roman" w:hAnsi="Times New Roman"/>
          <w:color w:val="000000"/>
          <w:szCs w:val="22"/>
          <w:lang w:val="sk-SK"/>
        </w:rPr>
      </w:pPr>
      <w:r w:rsidRPr="009747E0">
        <w:rPr>
          <w:rFonts w:ascii="Times New Roman" w:hAnsi="Times New Roman"/>
          <w:color w:val="000000"/>
          <w:szCs w:val="22"/>
          <w:lang w:val="sk-SK"/>
        </w:rPr>
        <w:lastRenderedPageBreak/>
        <w:t>Humulin je ľudský inzulín produkovaný rekombinantnou technológiou. Počas subchronických toxikologických štúdií neboli hl</w:t>
      </w:r>
      <w:r>
        <w:rPr>
          <w:rFonts w:ascii="Times New Roman" w:hAnsi="Times New Roman"/>
          <w:color w:val="000000"/>
          <w:szCs w:val="22"/>
          <w:lang w:val="sk-SK"/>
        </w:rPr>
        <w:t>á</w:t>
      </w:r>
      <w:r w:rsidRPr="009747E0">
        <w:rPr>
          <w:rFonts w:ascii="Times New Roman" w:hAnsi="Times New Roman"/>
          <w:color w:val="000000"/>
          <w:szCs w:val="22"/>
          <w:lang w:val="sk-SK"/>
        </w:rPr>
        <w:t>sené žiadne závažné udalosti. V početných genetických toxikologických štúdi</w:t>
      </w:r>
      <w:r>
        <w:rPr>
          <w:rFonts w:ascii="Times New Roman" w:hAnsi="Times New Roman"/>
          <w:color w:val="000000"/>
          <w:szCs w:val="22"/>
          <w:lang w:val="sk-SK"/>
        </w:rPr>
        <w:t>ách</w:t>
      </w:r>
      <w:r w:rsidRPr="009747E0">
        <w:rPr>
          <w:rFonts w:ascii="Times New Roman" w:hAnsi="Times New Roman"/>
          <w:color w:val="000000"/>
          <w:szCs w:val="22"/>
          <w:lang w:val="sk-SK"/>
        </w:rPr>
        <w:t xml:space="preserve"> vykonaných </w:t>
      </w:r>
      <w:r w:rsidRPr="002725C5">
        <w:rPr>
          <w:rFonts w:ascii="Times New Roman" w:hAnsi="Times New Roman"/>
          <w:i/>
          <w:color w:val="000000"/>
          <w:szCs w:val="22"/>
          <w:lang w:val="sk-SK"/>
        </w:rPr>
        <w:t>in vitro</w:t>
      </w:r>
      <w:r w:rsidRPr="009747E0">
        <w:rPr>
          <w:rFonts w:ascii="Times New Roman" w:hAnsi="Times New Roman"/>
          <w:color w:val="000000"/>
          <w:szCs w:val="22"/>
          <w:lang w:val="sk-SK"/>
        </w:rPr>
        <w:t xml:space="preserve"> a </w:t>
      </w:r>
      <w:r w:rsidRPr="002725C5">
        <w:rPr>
          <w:rFonts w:ascii="Times New Roman" w:hAnsi="Times New Roman"/>
          <w:i/>
          <w:color w:val="000000"/>
          <w:szCs w:val="22"/>
          <w:lang w:val="sk-SK"/>
        </w:rPr>
        <w:t>in vivo</w:t>
      </w:r>
      <w:r w:rsidRPr="009747E0">
        <w:rPr>
          <w:rFonts w:ascii="Times New Roman" w:hAnsi="Times New Roman"/>
          <w:color w:val="000000"/>
          <w:szCs w:val="22"/>
          <w:lang w:val="sk-SK"/>
        </w:rPr>
        <w:t xml:space="preserve"> nemal humánny inzulín mutagénne účinky.</w:t>
      </w:r>
    </w:p>
    <w:p w:rsidR="00CB05B1" w:rsidRDefault="00CB05B1" w:rsidP="00CB05B1">
      <w:pPr>
        <w:rPr>
          <w:color w:val="000000"/>
          <w:sz w:val="22"/>
          <w:szCs w:val="22"/>
          <w:u w:val="single"/>
          <w:lang w:val="sk-SK"/>
        </w:rPr>
      </w:pPr>
    </w:p>
    <w:p w:rsidR="00CB05B1" w:rsidRPr="00642AF9" w:rsidRDefault="00CB05B1" w:rsidP="00CB05B1">
      <w:pPr>
        <w:ind w:right="-192"/>
        <w:rPr>
          <w:color w:val="000000"/>
          <w:sz w:val="22"/>
          <w:szCs w:val="22"/>
          <w:u w:val="single"/>
          <w:lang w:val="sk-SK"/>
        </w:rPr>
      </w:pPr>
    </w:p>
    <w:p w:rsidR="00CB05B1" w:rsidRPr="00642AF9" w:rsidRDefault="00CB05B1" w:rsidP="00CB05B1">
      <w:pPr>
        <w:pStyle w:val="StyleHeading1"/>
        <w:rPr>
          <w:lang w:val="sk-SK"/>
        </w:rPr>
      </w:pPr>
      <w:r w:rsidRPr="00642AF9">
        <w:rPr>
          <w:lang w:val="sk-SK"/>
        </w:rPr>
        <w:t>6.</w:t>
      </w:r>
      <w:r w:rsidRPr="00642AF9">
        <w:rPr>
          <w:lang w:val="sk-SK"/>
        </w:rPr>
        <w:tab/>
        <w:t>FARMACEUTICKÉ INFORMÁCIE</w:t>
      </w:r>
    </w:p>
    <w:p w:rsidR="00CB05B1" w:rsidRPr="00642AF9" w:rsidRDefault="00CB05B1" w:rsidP="00CB05B1">
      <w:pPr>
        <w:ind w:right="-192"/>
        <w:rPr>
          <w:b/>
          <w:color w:val="000000"/>
          <w:sz w:val="22"/>
          <w:szCs w:val="22"/>
          <w:lang w:val="sk-SK"/>
        </w:rPr>
      </w:pPr>
    </w:p>
    <w:p w:rsidR="00CB05B1" w:rsidRPr="00642AF9" w:rsidRDefault="00CB05B1" w:rsidP="00344572">
      <w:pPr>
        <w:pStyle w:val="StyleHeading2"/>
      </w:pPr>
      <w:r w:rsidRPr="00642AF9">
        <w:t>6.1</w:t>
      </w:r>
      <w:r w:rsidRPr="00642AF9">
        <w:tab/>
        <w:t>Zoznam pomocných látok</w:t>
      </w:r>
    </w:p>
    <w:p w:rsidR="00CB05B1" w:rsidRPr="009747E0" w:rsidRDefault="00CB05B1" w:rsidP="00CB05B1">
      <w:pPr>
        <w:rPr>
          <w:color w:val="000000"/>
          <w:sz w:val="22"/>
          <w:szCs w:val="22"/>
          <w:lang w:val="sk-SK"/>
        </w:rPr>
      </w:pPr>
    </w:p>
    <w:p w:rsidR="00CB05B1" w:rsidRDefault="00CB05B1" w:rsidP="00CB05B1">
      <w:pPr>
        <w:ind w:right="-1"/>
        <w:rPr>
          <w:sz w:val="22"/>
          <w:szCs w:val="22"/>
          <w:lang w:val="sk-SK"/>
        </w:rPr>
      </w:pPr>
      <w:r>
        <w:rPr>
          <w:sz w:val="22"/>
          <w:szCs w:val="22"/>
          <w:lang w:val="sk-SK"/>
        </w:rPr>
        <w:t>metakrezol</w:t>
      </w:r>
    </w:p>
    <w:p w:rsidR="00CB05B1" w:rsidRDefault="00CB05B1" w:rsidP="00CB05B1">
      <w:pPr>
        <w:ind w:right="-1"/>
        <w:rPr>
          <w:sz w:val="22"/>
          <w:szCs w:val="22"/>
          <w:lang w:val="sk-SK"/>
        </w:rPr>
      </w:pPr>
      <w:r>
        <w:rPr>
          <w:sz w:val="22"/>
          <w:szCs w:val="22"/>
          <w:lang w:val="sk-SK"/>
        </w:rPr>
        <w:t>glycerol</w:t>
      </w:r>
    </w:p>
    <w:p w:rsidR="00CB05B1" w:rsidRDefault="00CB05B1" w:rsidP="00CB05B1">
      <w:pPr>
        <w:ind w:right="-1"/>
        <w:rPr>
          <w:sz w:val="22"/>
          <w:szCs w:val="22"/>
          <w:lang w:val="sk-SK"/>
        </w:rPr>
      </w:pPr>
      <w:r>
        <w:rPr>
          <w:sz w:val="22"/>
          <w:szCs w:val="22"/>
          <w:lang w:val="sk-SK"/>
        </w:rPr>
        <w:t>fenol</w:t>
      </w:r>
    </w:p>
    <w:p w:rsidR="00CB05B1" w:rsidRDefault="00CB05B1" w:rsidP="00CB05B1">
      <w:pPr>
        <w:ind w:right="-1"/>
        <w:rPr>
          <w:sz w:val="22"/>
          <w:szCs w:val="22"/>
          <w:lang w:val="sk-SK"/>
        </w:rPr>
      </w:pPr>
      <w:r>
        <w:rPr>
          <w:sz w:val="22"/>
          <w:szCs w:val="22"/>
          <w:lang w:val="sk-SK"/>
        </w:rPr>
        <w:t>protamín sulfát</w:t>
      </w:r>
    </w:p>
    <w:p w:rsidR="00CB05B1" w:rsidRDefault="00CB05B1" w:rsidP="00CB05B1">
      <w:pPr>
        <w:ind w:right="-1"/>
        <w:rPr>
          <w:sz w:val="22"/>
          <w:szCs w:val="22"/>
          <w:lang w:val="sk-SK"/>
        </w:rPr>
      </w:pPr>
      <w:r>
        <w:rPr>
          <w:sz w:val="22"/>
          <w:szCs w:val="22"/>
          <w:lang w:val="sk-SK"/>
        </w:rPr>
        <w:t xml:space="preserve">heptahydrát </w:t>
      </w:r>
      <w:r w:rsidR="00E74D39">
        <w:rPr>
          <w:sz w:val="22"/>
          <w:szCs w:val="22"/>
          <w:lang w:val="sk-SK"/>
        </w:rPr>
        <w:t>hydrogén</w:t>
      </w:r>
      <w:r>
        <w:rPr>
          <w:sz w:val="22"/>
          <w:szCs w:val="22"/>
          <w:lang w:val="sk-SK"/>
        </w:rPr>
        <w:t>fosforečnanu sodného</w:t>
      </w:r>
    </w:p>
    <w:p w:rsidR="00CB05B1" w:rsidRDefault="00CB05B1" w:rsidP="00CB05B1">
      <w:pPr>
        <w:ind w:right="-1"/>
        <w:rPr>
          <w:sz w:val="22"/>
          <w:szCs w:val="22"/>
          <w:lang w:val="sk-SK"/>
        </w:rPr>
      </w:pPr>
      <w:r>
        <w:rPr>
          <w:sz w:val="22"/>
          <w:szCs w:val="22"/>
          <w:lang w:val="sk-SK"/>
        </w:rPr>
        <w:t>oxid zinočnatý</w:t>
      </w:r>
    </w:p>
    <w:p w:rsidR="00CB05B1" w:rsidRDefault="00CB05B1" w:rsidP="00CB05B1">
      <w:pPr>
        <w:ind w:right="-1"/>
        <w:rPr>
          <w:sz w:val="22"/>
          <w:szCs w:val="22"/>
          <w:lang w:val="sk-SK"/>
        </w:rPr>
      </w:pPr>
      <w:r>
        <w:rPr>
          <w:sz w:val="22"/>
          <w:szCs w:val="22"/>
          <w:lang w:val="sk-SK"/>
        </w:rPr>
        <w:t>voda na injekciu</w:t>
      </w:r>
    </w:p>
    <w:p w:rsidR="00CB05B1" w:rsidRPr="009747E0" w:rsidRDefault="00CB05B1" w:rsidP="00CB05B1">
      <w:pPr>
        <w:rPr>
          <w:sz w:val="22"/>
          <w:szCs w:val="22"/>
          <w:lang w:val="sk-SK"/>
        </w:rPr>
      </w:pPr>
      <w:r w:rsidRPr="009747E0">
        <w:rPr>
          <w:sz w:val="22"/>
          <w:szCs w:val="22"/>
          <w:lang w:val="sk-SK"/>
        </w:rPr>
        <w:t xml:space="preserve">Na úpravu pH môžu byť použité: </w:t>
      </w:r>
      <w:r>
        <w:rPr>
          <w:sz w:val="22"/>
          <w:szCs w:val="22"/>
          <w:lang w:val="sk-SK"/>
        </w:rPr>
        <w:t>kyselina chlorovodíková a/alebo</w:t>
      </w:r>
      <w:r w:rsidRPr="009747E0">
        <w:rPr>
          <w:sz w:val="22"/>
          <w:szCs w:val="22"/>
          <w:lang w:val="sk-SK"/>
        </w:rPr>
        <w:t xml:space="preserve"> </w:t>
      </w:r>
      <w:r>
        <w:rPr>
          <w:sz w:val="22"/>
          <w:szCs w:val="22"/>
          <w:lang w:val="sk-SK"/>
        </w:rPr>
        <w:t>hydroxid sodný</w:t>
      </w:r>
      <w:r w:rsidRPr="009747E0">
        <w:rPr>
          <w:sz w:val="22"/>
          <w:szCs w:val="22"/>
          <w:lang w:val="sk-SK"/>
        </w:rPr>
        <w:t>.</w:t>
      </w:r>
    </w:p>
    <w:p w:rsidR="00CB05B1" w:rsidRPr="009747E0" w:rsidRDefault="00CB05B1" w:rsidP="00CB05B1">
      <w:pPr>
        <w:rPr>
          <w:b/>
          <w:color w:val="000000"/>
          <w:sz w:val="22"/>
          <w:szCs w:val="22"/>
          <w:lang w:val="sk-SK"/>
        </w:rPr>
      </w:pPr>
    </w:p>
    <w:p w:rsidR="00CB05B1" w:rsidRPr="00642AF9" w:rsidRDefault="00CB05B1" w:rsidP="00344572">
      <w:pPr>
        <w:pStyle w:val="StyleHeading2"/>
      </w:pPr>
      <w:r w:rsidRPr="00642AF9">
        <w:t>6.2</w:t>
      </w:r>
      <w:r w:rsidRPr="00642AF9">
        <w:tab/>
        <w:t>Inkompatibility</w:t>
      </w:r>
    </w:p>
    <w:p w:rsidR="00CB05B1" w:rsidRPr="009747E0" w:rsidRDefault="00CB05B1" w:rsidP="00CB05B1">
      <w:pPr>
        <w:rPr>
          <w:b/>
          <w:color w:val="000000"/>
          <w:sz w:val="22"/>
          <w:szCs w:val="22"/>
          <w:lang w:val="sk-SK"/>
        </w:rPr>
      </w:pPr>
    </w:p>
    <w:p w:rsidR="00CB05B1" w:rsidRPr="009747E0" w:rsidRDefault="00CB05B1" w:rsidP="00CB05B1">
      <w:pPr>
        <w:rPr>
          <w:color w:val="000000"/>
          <w:sz w:val="22"/>
          <w:szCs w:val="22"/>
          <w:lang w:val="sk-SK"/>
        </w:rPr>
      </w:pPr>
      <w:r>
        <w:rPr>
          <w:color w:val="000000"/>
          <w:sz w:val="22"/>
          <w:szCs w:val="22"/>
          <w:lang w:val="sk-SK"/>
        </w:rPr>
        <w:t>Lieky Humulin sa nemajú miešať s inzulínmi vyrobenými iným výrobcom a</w:t>
      </w:r>
      <w:r w:rsidR="001A1F6A">
        <w:rPr>
          <w:color w:val="000000"/>
          <w:sz w:val="22"/>
          <w:szCs w:val="22"/>
          <w:lang w:val="sk-SK"/>
        </w:rPr>
        <w:t>ni</w:t>
      </w:r>
      <w:r>
        <w:rPr>
          <w:color w:val="000000"/>
          <w:sz w:val="22"/>
          <w:szCs w:val="22"/>
          <w:lang w:val="sk-SK"/>
        </w:rPr>
        <w:t xml:space="preserve"> s inzulínovými liekmi</w:t>
      </w:r>
      <w:r w:rsidR="00CE2307">
        <w:rPr>
          <w:color w:val="000000"/>
          <w:sz w:val="22"/>
          <w:szCs w:val="22"/>
          <w:lang w:val="sk-SK"/>
        </w:rPr>
        <w:t xml:space="preserve"> zvieracieho pôvodu</w:t>
      </w:r>
      <w:r>
        <w:rPr>
          <w:color w:val="000000"/>
          <w:sz w:val="22"/>
          <w:szCs w:val="22"/>
          <w:lang w:val="sk-SK"/>
        </w:rPr>
        <w:t>.</w:t>
      </w:r>
    </w:p>
    <w:p w:rsidR="00CB05B1" w:rsidRDefault="00CB05B1" w:rsidP="00CB05B1">
      <w:pPr>
        <w:rPr>
          <w:b/>
          <w:strike/>
          <w:color w:val="000000"/>
          <w:sz w:val="22"/>
          <w:szCs w:val="22"/>
          <w:lang w:val="sk-SK"/>
        </w:rPr>
      </w:pPr>
    </w:p>
    <w:p w:rsidR="00CB05B1" w:rsidRPr="00642AF9" w:rsidRDefault="00CB05B1" w:rsidP="00344572">
      <w:pPr>
        <w:pStyle w:val="StyleHeading2"/>
      </w:pPr>
      <w:r w:rsidRPr="00642AF9">
        <w:t>6.3</w:t>
      </w:r>
      <w:r w:rsidRPr="00642AF9">
        <w:tab/>
        <w:t>Čas použiteľnosti</w:t>
      </w:r>
    </w:p>
    <w:p w:rsidR="00E02A72" w:rsidRPr="007D13E7" w:rsidRDefault="00E02A72" w:rsidP="00E02A72">
      <w:pPr>
        <w:rPr>
          <w:sz w:val="22"/>
          <w:szCs w:val="22"/>
          <w:lang w:val="sk-SK"/>
        </w:rPr>
      </w:pPr>
    </w:p>
    <w:p w:rsidR="00CB05B1" w:rsidRPr="00BC08AB" w:rsidRDefault="00CB05B1" w:rsidP="007D13E7">
      <w:pPr>
        <w:keepNext/>
        <w:rPr>
          <w:i/>
          <w:sz w:val="22"/>
          <w:szCs w:val="22"/>
          <w:u w:val="single"/>
          <w:lang w:val="sk-SK"/>
        </w:rPr>
      </w:pPr>
      <w:r w:rsidRPr="00BC08AB">
        <w:rPr>
          <w:i/>
          <w:sz w:val="22"/>
          <w:szCs w:val="22"/>
          <w:u w:val="single"/>
          <w:lang w:val="sk-SK"/>
        </w:rPr>
        <w:t>Nepoužité naplnené perá</w:t>
      </w:r>
    </w:p>
    <w:p w:rsidR="00CB05B1" w:rsidRPr="00BC08AB" w:rsidRDefault="00CB05B1" w:rsidP="00CB05B1">
      <w:pPr>
        <w:rPr>
          <w:sz w:val="22"/>
          <w:szCs w:val="22"/>
          <w:lang w:val="sk-SK"/>
        </w:rPr>
      </w:pPr>
      <w:r w:rsidRPr="00BC08AB">
        <w:rPr>
          <w:sz w:val="22"/>
          <w:szCs w:val="22"/>
          <w:lang w:val="sk-SK"/>
        </w:rPr>
        <w:t>3 roky</w:t>
      </w:r>
    </w:p>
    <w:p w:rsidR="00BC08AB" w:rsidRDefault="00BC08AB" w:rsidP="00BC08AB">
      <w:pPr>
        <w:rPr>
          <w:i/>
          <w:sz w:val="22"/>
          <w:szCs w:val="22"/>
          <w:u w:val="single"/>
          <w:lang w:val="sk-SK"/>
        </w:rPr>
      </w:pPr>
    </w:p>
    <w:p w:rsidR="00CB05B1" w:rsidRPr="00BC08AB" w:rsidRDefault="00CB05B1" w:rsidP="00CB05B1">
      <w:pPr>
        <w:keepNext/>
        <w:rPr>
          <w:sz w:val="22"/>
          <w:szCs w:val="22"/>
          <w:u w:val="single"/>
          <w:lang w:val="sk-SK"/>
        </w:rPr>
      </w:pPr>
      <w:r w:rsidRPr="00BC08AB">
        <w:rPr>
          <w:i/>
          <w:sz w:val="22"/>
          <w:szCs w:val="22"/>
          <w:u w:val="single"/>
          <w:lang w:val="sk-SK"/>
        </w:rPr>
        <w:t>Perá po prvom použití</w:t>
      </w:r>
      <w:r w:rsidRPr="00BC08AB">
        <w:rPr>
          <w:sz w:val="22"/>
          <w:szCs w:val="22"/>
          <w:u w:val="single"/>
          <w:lang w:val="sk-SK"/>
        </w:rPr>
        <w:t xml:space="preserve"> </w:t>
      </w:r>
    </w:p>
    <w:p w:rsidR="00CB05B1" w:rsidRPr="00642AF9" w:rsidRDefault="00CB05B1" w:rsidP="00CB05B1">
      <w:pPr>
        <w:keepNext/>
        <w:rPr>
          <w:sz w:val="22"/>
          <w:szCs w:val="22"/>
          <w:lang w:val="sk-SK"/>
        </w:rPr>
      </w:pPr>
      <w:r w:rsidRPr="00BC08AB">
        <w:rPr>
          <w:sz w:val="22"/>
          <w:szCs w:val="22"/>
          <w:lang w:val="sk-SK"/>
        </w:rPr>
        <w:t>28 dní</w:t>
      </w:r>
      <w:r w:rsidRPr="00642AF9">
        <w:rPr>
          <w:sz w:val="22"/>
          <w:szCs w:val="22"/>
          <w:lang w:val="sk-SK"/>
        </w:rPr>
        <w:t xml:space="preserve"> </w:t>
      </w:r>
    </w:p>
    <w:p w:rsidR="00E02A72" w:rsidRDefault="00E02A72" w:rsidP="00CB05B1">
      <w:pPr>
        <w:rPr>
          <w:color w:val="000000"/>
          <w:sz w:val="22"/>
          <w:szCs w:val="22"/>
          <w:lang w:val="sk-SK"/>
        </w:rPr>
      </w:pPr>
    </w:p>
    <w:p w:rsidR="00CB05B1" w:rsidRPr="00642AF9" w:rsidRDefault="00CB05B1" w:rsidP="00E71F02">
      <w:pPr>
        <w:pStyle w:val="StyleHeading2"/>
      </w:pPr>
      <w:r w:rsidRPr="00642AF9">
        <w:t>6.4</w:t>
      </w:r>
      <w:r w:rsidRPr="00642AF9">
        <w:tab/>
        <w:t>Špeciálne upozornenia na uchovávanie</w:t>
      </w:r>
    </w:p>
    <w:p w:rsidR="00CB05B1" w:rsidRPr="009747E0" w:rsidRDefault="00CB05B1" w:rsidP="00BC08AB">
      <w:pPr>
        <w:keepNext/>
        <w:rPr>
          <w:b/>
          <w:color w:val="000000"/>
          <w:sz w:val="22"/>
          <w:szCs w:val="22"/>
          <w:lang w:val="sk-SK"/>
        </w:rPr>
      </w:pPr>
    </w:p>
    <w:p w:rsidR="00CB05B1" w:rsidRPr="00E02A72" w:rsidRDefault="00CB05B1" w:rsidP="00CB05B1">
      <w:pPr>
        <w:keepNext/>
        <w:rPr>
          <w:i/>
          <w:sz w:val="22"/>
          <w:szCs w:val="22"/>
          <w:u w:val="single"/>
          <w:lang w:val="sk-SK"/>
        </w:rPr>
      </w:pPr>
      <w:r w:rsidRPr="00E02A72">
        <w:rPr>
          <w:i/>
          <w:sz w:val="22"/>
          <w:szCs w:val="22"/>
          <w:u w:val="single"/>
          <w:lang w:val="sk-SK"/>
        </w:rPr>
        <w:t>Nepoužité naplnené perá</w:t>
      </w:r>
    </w:p>
    <w:p w:rsidR="00CB05B1" w:rsidRDefault="00CB05B1" w:rsidP="00CB05B1">
      <w:pPr>
        <w:keepNext/>
        <w:rPr>
          <w:sz w:val="22"/>
          <w:szCs w:val="22"/>
          <w:lang w:val="sk-SK"/>
        </w:rPr>
      </w:pPr>
      <w:r w:rsidRPr="00E02A72">
        <w:rPr>
          <w:sz w:val="22"/>
          <w:szCs w:val="22"/>
          <w:lang w:val="sk-SK"/>
        </w:rPr>
        <w:t>Uchovávajte v chladničke pri teplote 2 </w:t>
      </w:r>
      <w:r w:rsidRPr="00E02A72">
        <w:rPr>
          <w:sz w:val="22"/>
          <w:szCs w:val="22"/>
          <w:lang w:val="sk-SK"/>
        </w:rPr>
        <w:sym w:font="Symbol" w:char="F0B0"/>
      </w:r>
      <w:r w:rsidRPr="00E02A72">
        <w:rPr>
          <w:sz w:val="22"/>
          <w:szCs w:val="22"/>
          <w:lang w:val="sk-SK"/>
        </w:rPr>
        <w:t>C – 8 </w:t>
      </w:r>
      <w:r w:rsidRPr="00E02A72">
        <w:rPr>
          <w:sz w:val="22"/>
          <w:szCs w:val="22"/>
          <w:lang w:val="sk-SK"/>
        </w:rPr>
        <w:sym w:font="Symbol" w:char="F0B0"/>
      </w:r>
      <w:r w:rsidRPr="00E02A72">
        <w:rPr>
          <w:sz w:val="22"/>
          <w:szCs w:val="22"/>
          <w:lang w:val="sk-SK"/>
        </w:rPr>
        <w:t>C. Neuchovávajte v mrazničke. Nevystavujte nadmernému teplu ani priamemu slnečnému svetlu.</w:t>
      </w:r>
    </w:p>
    <w:p w:rsidR="00BC08AB" w:rsidRPr="00BC08AB" w:rsidRDefault="00BC08AB" w:rsidP="00BC08AB">
      <w:pPr>
        <w:rPr>
          <w:sz w:val="22"/>
          <w:szCs w:val="22"/>
          <w:lang w:val="sk-SK"/>
        </w:rPr>
      </w:pPr>
    </w:p>
    <w:p w:rsidR="00CB05B1" w:rsidRPr="00E02A72" w:rsidRDefault="00CB05B1" w:rsidP="00CB05B1">
      <w:pPr>
        <w:pStyle w:val="Textvysvetlivky"/>
        <w:keepNext/>
        <w:rPr>
          <w:i/>
          <w:sz w:val="22"/>
          <w:szCs w:val="22"/>
          <w:u w:val="single"/>
          <w:lang w:val="sk-SK"/>
        </w:rPr>
      </w:pPr>
      <w:r w:rsidRPr="00E02A72">
        <w:rPr>
          <w:i/>
          <w:sz w:val="22"/>
          <w:szCs w:val="22"/>
          <w:u w:val="single"/>
          <w:lang w:val="sk-SK"/>
        </w:rPr>
        <w:t>Perá po prvom použití</w:t>
      </w:r>
    </w:p>
    <w:p w:rsidR="00CB05B1" w:rsidRDefault="00CB05B1" w:rsidP="00CB05B1">
      <w:pPr>
        <w:rPr>
          <w:color w:val="000000"/>
          <w:sz w:val="22"/>
          <w:szCs w:val="22"/>
          <w:lang w:val="sk-SK"/>
        </w:rPr>
      </w:pPr>
      <w:r w:rsidRPr="00E02A72">
        <w:rPr>
          <w:color w:val="000000"/>
          <w:sz w:val="22"/>
          <w:szCs w:val="22"/>
          <w:lang w:val="sk-SK"/>
        </w:rPr>
        <w:t>Uchovávajte  pri teplote do 30 </w:t>
      </w:r>
      <w:r w:rsidRPr="00E02A72">
        <w:rPr>
          <w:color w:val="000000"/>
          <w:sz w:val="22"/>
          <w:szCs w:val="22"/>
          <w:lang w:val="sk-SK"/>
        </w:rPr>
        <w:sym w:font="Symbol" w:char="F0B0"/>
      </w:r>
      <w:r w:rsidRPr="00E02A72">
        <w:rPr>
          <w:color w:val="000000"/>
          <w:sz w:val="22"/>
          <w:szCs w:val="22"/>
          <w:lang w:val="sk-SK"/>
        </w:rPr>
        <w:t xml:space="preserve">C. Neuchovávajte v chladničke. </w:t>
      </w:r>
      <w:r w:rsidRPr="00E02A72">
        <w:rPr>
          <w:sz w:val="22"/>
          <w:szCs w:val="22"/>
          <w:lang w:val="sk-SK" w:eastAsia="en-US"/>
        </w:rPr>
        <w:t>Naplnené pero sa nemá uchovávať s nasadenou ihlou.</w:t>
      </w:r>
      <w:r>
        <w:rPr>
          <w:sz w:val="22"/>
          <w:szCs w:val="22"/>
          <w:lang w:val="sk-SK" w:eastAsia="en-US"/>
        </w:rPr>
        <w:t xml:space="preserve"> </w:t>
      </w:r>
      <w:r w:rsidRPr="009747E0">
        <w:rPr>
          <w:color w:val="000000"/>
          <w:sz w:val="22"/>
          <w:szCs w:val="22"/>
          <w:lang w:val="sk-SK"/>
        </w:rPr>
        <w:t xml:space="preserve"> </w:t>
      </w:r>
    </w:p>
    <w:p w:rsidR="00CB05B1" w:rsidRDefault="00CB05B1" w:rsidP="00CB05B1">
      <w:pPr>
        <w:rPr>
          <w:color w:val="000000"/>
          <w:sz w:val="22"/>
          <w:szCs w:val="22"/>
          <w:lang w:val="sk-SK"/>
        </w:rPr>
      </w:pPr>
    </w:p>
    <w:p w:rsidR="00CB05B1" w:rsidRPr="00C44875" w:rsidRDefault="00CB05B1" w:rsidP="00344572">
      <w:pPr>
        <w:pStyle w:val="StyleHeading2"/>
      </w:pPr>
      <w:r w:rsidRPr="00C44875">
        <w:t>6.5</w:t>
      </w:r>
      <w:r>
        <w:tab/>
      </w:r>
      <w:r w:rsidRPr="00C44875">
        <w:t xml:space="preserve">Druh obalu a obsah balenia </w:t>
      </w:r>
    </w:p>
    <w:p w:rsidR="00CB05B1" w:rsidRPr="009747E0" w:rsidRDefault="00CB05B1" w:rsidP="00CB05B1">
      <w:pPr>
        <w:rPr>
          <w:color w:val="000000"/>
          <w:sz w:val="22"/>
          <w:szCs w:val="22"/>
          <w:lang w:val="sk-SK"/>
        </w:rPr>
      </w:pPr>
    </w:p>
    <w:p w:rsidR="00CB05B1" w:rsidRDefault="00CB05B1" w:rsidP="00BC08AB">
      <w:pPr>
        <w:keepNext/>
        <w:rPr>
          <w:sz w:val="22"/>
          <w:szCs w:val="22"/>
          <w:lang w:val="sk-SK"/>
        </w:rPr>
      </w:pPr>
      <w:r w:rsidRPr="00E02A72">
        <w:rPr>
          <w:color w:val="000000"/>
          <w:sz w:val="22"/>
          <w:szCs w:val="22"/>
          <w:lang w:val="sk-SK"/>
        </w:rPr>
        <w:t>3 ml suspenzie v náplni</w:t>
      </w:r>
      <w:r w:rsidRPr="00E02A72">
        <w:rPr>
          <w:sz w:val="22"/>
          <w:szCs w:val="22"/>
          <w:lang w:val="sk-SK"/>
        </w:rPr>
        <w:t xml:space="preserve"> (zo skla typu I) na jednej strane </w:t>
      </w:r>
      <w:r w:rsidRPr="00E02A72">
        <w:rPr>
          <w:color w:val="000000"/>
          <w:sz w:val="22"/>
          <w:szCs w:val="22"/>
          <w:lang w:val="sk-SK"/>
        </w:rPr>
        <w:t xml:space="preserve">s piestom (guma) a s tesnením (guma) </w:t>
      </w:r>
      <w:r w:rsidRPr="00E02A72">
        <w:rPr>
          <w:sz w:val="22"/>
          <w:szCs w:val="22"/>
          <w:lang w:val="sk-SK"/>
        </w:rPr>
        <w:t xml:space="preserve"> na druhej strane zabudované v naplnenom pere KwikPen.</w:t>
      </w:r>
      <w:r w:rsidR="00BC08AB">
        <w:rPr>
          <w:sz w:val="22"/>
          <w:szCs w:val="22"/>
          <w:lang w:val="sk-SK"/>
        </w:rPr>
        <w:t xml:space="preserve"> </w:t>
      </w:r>
      <w:r w:rsidRPr="00E02A72">
        <w:rPr>
          <w:sz w:val="22"/>
          <w:szCs w:val="22"/>
          <w:lang w:val="sk-SK"/>
        </w:rPr>
        <w:t>Veľkosť balenia: 5</w:t>
      </w:r>
      <w:r w:rsidR="009B5FFE">
        <w:rPr>
          <w:sz w:val="22"/>
          <w:szCs w:val="22"/>
          <w:lang w:val="sk-SK"/>
        </w:rPr>
        <w:t>, 6</w:t>
      </w:r>
      <w:r w:rsidR="00BC08AB">
        <w:rPr>
          <w:sz w:val="22"/>
          <w:szCs w:val="22"/>
          <w:lang w:val="sk-SK"/>
        </w:rPr>
        <w:t xml:space="preserve"> </w:t>
      </w:r>
      <w:r w:rsidRPr="00403F4E">
        <w:rPr>
          <w:sz w:val="22"/>
          <w:szCs w:val="22"/>
          <w:lang w:val="sk-SK"/>
        </w:rPr>
        <w:t xml:space="preserve">alebo </w:t>
      </w:r>
      <w:r w:rsidR="00701C6F" w:rsidRPr="00403F4E">
        <w:rPr>
          <w:sz w:val="22"/>
          <w:szCs w:val="22"/>
          <w:lang w:val="sk-SK"/>
        </w:rPr>
        <w:t>10 (</w:t>
      </w:r>
      <w:r w:rsidRPr="00403F4E">
        <w:rPr>
          <w:sz w:val="22"/>
          <w:szCs w:val="22"/>
          <w:lang w:val="sk-SK"/>
        </w:rPr>
        <w:t>2x5</w:t>
      </w:r>
      <w:r w:rsidR="00701C6F" w:rsidRPr="00403F4E">
        <w:rPr>
          <w:sz w:val="22"/>
          <w:szCs w:val="22"/>
          <w:lang w:val="sk-SK"/>
        </w:rPr>
        <w:t>)</w:t>
      </w:r>
      <w:r w:rsidRPr="00E02A72">
        <w:rPr>
          <w:sz w:val="22"/>
          <w:szCs w:val="22"/>
          <w:lang w:val="sk-SK"/>
        </w:rPr>
        <w:t xml:space="preserve"> naplnených pier.</w:t>
      </w:r>
      <w:r w:rsidR="00BC08AB">
        <w:rPr>
          <w:sz w:val="22"/>
          <w:szCs w:val="22"/>
          <w:lang w:val="sk-SK"/>
        </w:rPr>
        <w:t xml:space="preserve"> </w:t>
      </w:r>
      <w:r w:rsidRPr="00642AF9">
        <w:rPr>
          <w:sz w:val="22"/>
          <w:szCs w:val="22"/>
          <w:lang w:val="sk-SK"/>
        </w:rPr>
        <w:t>N</w:t>
      </w:r>
      <w:r>
        <w:rPr>
          <w:sz w:val="22"/>
          <w:szCs w:val="22"/>
          <w:lang w:val="sk-SK"/>
        </w:rPr>
        <w:t>a trh nemusia byť uvedené</w:t>
      </w:r>
      <w:r w:rsidRPr="00642AF9">
        <w:rPr>
          <w:sz w:val="22"/>
          <w:szCs w:val="22"/>
          <w:lang w:val="sk-SK"/>
        </w:rPr>
        <w:t xml:space="preserve"> všetky veľkosti balenia.</w:t>
      </w:r>
    </w:p>
    <w:p w:rsidR="00CB05B1" w:rsidRDefault="00CB05B1" w:rsidP="00CB05B1">
      <w:pPr>
        <w:rPr>
          <w:color w:val="000000"/>
          <w:sz w:val="22"/>
          <w:szCs w:val="22"/>
          <w:lang w:val="sk-SK"/>
        </w:rPr>
      </w:pPr>
    </w:p>
    <w:p w:rsidR="00CB05B1" w:rsidRPr="00642AF9" w:rsidRDefault="00CB05B1" w:rsidP="00CB05B1">
      <w:pPr>
        <w:ind w:right="-192"/>
        <w:rPr>
          <w:b/>
          <w:color w:val="000000"/>
          <w:sz w:val="22"/>
          <w:szCs w:val="22"/>
          <w:lang w:val="sk-SK"/>
        </w:rPr>
      </w:pPr>
      <w:r w:rsidRPr="00642AF9">
        <w:rPr>
          <w:b/>
          <w:color w:val="000000"/>
          <w:sz w:val="22"/>
          <w:szCs w:val="22"/>
          <w:lang w:val="sk-SK"/>
        </w:rPr>
        <w:t>6.6</w:t>
      </w:r>
      <w:r w:rsidRPr="00642AF9">
        <w:rPr>
          <w:b/>
          <w:color w:val="000000"/>
          <w:sz w:val="22"/>
          <w:szCs w:val="22"/>
          <w:lang w:val="sk-SK"/>
        </w:rPr>
        <w:tab/>
      </w:r>
      <w:r w:rsidRPr="00642AF9">
        <w:rPr>
          <w:b/>
          <w:bCs/>
          <w:color w:val="000000"/>
          <w:sz w:val="22"/>
          <w:szCs w:val="22"/>
          <w:lang w:val="sk-SK"/>
        </w:rPr>
        <w:t xml:space="preserve">Špeciálne opatrenia na likvidáciu a iné </w:t>
      </w:r>
      <w:r w:rsidRPr="00642AF9">
        <w:rPr>
          <w:b/>
          <w:color w:val="000000"/>
          <w:sz w:val="22"/>
          <w:szCs w:val="22"/>
          <w:lang w:val="sk-SK"/>
        </w:rPr>
        <w:t xml:space="preserve">zaobchádzanie s liekom </w:t>
      </w:r>
    </w:p>
    <w:p w:rsidR="00CB05B1" w:rsidRDefault="00CB05B1" w:rsidP="00CB05B1">
      <w:pPr>
        <w:rPr>
          <w:color w:val="000000"/>
          <w:sz w:val="22"/>
          <w:szCs w:val="22"/>
          <w:u w:val="single"/>
          <w:lang w:val="sk-SK"/>
        </w:rPr>
      </w:pPr>
    </w:p>
    <w:p w:rsidR="00CB05B1" w:rsidRDefault="00CB05B1" w:rsidP="00CB05B1">
      <w:pPr>
        <w:rPr>
          <w:color w:val="000000"/>
          <w:sz w:val="22"/>
          <w:szCs w:val="22"/>
          <w:lang w:val="sk-SK"/>
        </w:rPr>
      </w:pPr>
      <w:r w:rsidRPr="009747E0">
        <w:rPr>
          <w:color w:val="000000"/>
          <w:sz w:val="22"/>
          <w:szCs w:val="22"/>
          <w:lang w:val="sk-SK"/>
        </w:rPr>
        <w:t>Ihly nepoužívaj</w:t>
      </w:r>
      <w:r>
        <w:rPr>
          <w:color w:val="000000"/>
          <w:sz w:val="22"/>
          <w:szCs w:val="22"/>
          <w:lang w:val="sk-SK"/>
        </w:rPr>
        <w:t>te</w:t>
      </w:r>
      <w:r w:rsidRPr="009747E0">
        <w:rPr>
          <w:color w:val="000000"/>
          <w:sz w:val="22"/>
          <w:szCs w:val="22"/>
          <w:lang w:val="sk-SK"/>
        </w:rPr>
        <w:t xml:space="preserve"> opakovane. Ihl</w:t>
      </w:r>
      <w:r>
        <w:rPr>
          <w:color w:val="000000"/>
          <w:sz w:val="22"/>
          <w:szCs w:val="22"/>
          <w:lang w:val="sk-SK"/>
        </w:rPr>
        <w:t>u zlikvidujte vhodným spôsobom</w:t>
      </w:r>
      <w:r w:rsidRPr="009747E0">
        <w:rPr>
          <w:color w:val="000000"/>
          <w:sz w:val="22"/>
          <w:szCs w:val="22"/>
          <w:lang w:val="sk-SK"/>
        </w:rPr>
        <w:t>. Ihly a per</w:t>
      </w:r>
      <w:r>
        <w:rPr>
          <w:color w:val="000000"/>
          <w:sz w:val="22"/>
          <w:szCs w:val="22"/>
          <w:lang w:val="sk-SK"/>
        </w:rPr>
        <w:t>á</w:t>
      </w:r>
      <w:r w:rsidRPr="009747E0">
        <w:rPr>
          <w:color w:val="000000"/>
          <w:sz w:val="22"/>
          <w:szCs w:val="22"/>
          <w:lang w:val="sk-SK"/>
        </w:rPr>
        <w:t xml:space="preserve"> sa ne</w:t>
      </w:r>
      <w:r>
        <w:rPr>
          <w:color w:val="000000"/>
          <w:sz w:val="22"/>
          <w:szCs w:val="22"/>
          <w:lang w:val="sk-SK"/>
        </w:rPr>
        <w:t xml:space="preserve">smú </w:t>
      </w:r>
      <w:r w:rsidRPr="009747E0">
        <w:rPr>
          <w:color w:val="000000"/>
          <w:sz w:val="22"/>
          <w:szCs w:val="22"/>
          <w:lang w:val="sk-SK"/>
        </w:rPr>
        <w:t>požičiava</w:t>
      </w:r>
      <w:r>
        <w:rPr>
          <w:color w:val="000000"/>
          <w:sz w:val="22"/>
          <w:szCs w:val="22"/>
          <w:lang w:val="sk-SK"/>
        </w:rPr>
        <w:t>ť</w:t>
      </w:r>
      <w:r w:rsidRPr="009747E0">
        <w:rPr>
          <w:color w:val="000000"/>
          <w:sz w:val="22"/>
          <w:szCs w:val="22"/>
          <w:lang w:val="sk-SK"/>
        </w:rPr>
        <w:t xml:space="preserve"> nikomu inému. N</w:t>
      </w:r>
      <w:r>
        <w:rPr>
          <w:color w:val="000000"/>
          <w:sz w:val="22"/>
          <w:szCs w:val="22"/>
          <w:lang w:val="sk-SK"/>
        </w:rPr>
        <w:t>aplnené perá KwikPen</w:t>
      </w:r>
      <w:r w:rsidRPr="009747E0">
        <w:rPr>
          <w:color w:val="000000"/>
          <w:sz w:val="22"/>
          <w:szCs w:val="22"/>
          <w:lang w:val="sk-SK"/>
        </w:rPr>
        <w:t xml:space="preserve"> sa používa</w:t>
      </w:r>
      <w:r>
        <w:rPr>
          <w:color w:val="000000"/>
          <w:sz w:val="22"/>
          <w:szCs w:val="22"/>
          <w:lang w:val="sk-SK"/>
        </w:rPr>
        <w:t>jú</w:t>
      </w:r>
      <w:r w:rsidRPr="009747E0">
        <w:rPr>
          <w:color w:val="000000"/>
          <w:sz w:val="22"/>
          <w:szCs w:val="22"/>
          <w:lang w:val="sk-SK"/>
        </w:rPr>
        <w:t xml:space="preserve"> až do </w:t>
      </w:r>
      <w:r>
        <w:rPr>
          <w:color w:val="000000"/>
          <w:sz w:val="22"/>
          <w:szCs w:val="22"/>
          <w:lang w:val="sk-SK"/>
        </w:rPr>
        <w:t>ich</w:t>
      </w:r>
      <w:r w:rsidRPr="009747E0">
        <w:rPr>
          <w:color w:val="000000"/>
          <w:sz w:val="22"/>
          <w:szCs w:val="22"/>
          <w:lang w:val="sk-SK"/>
        </w:rPr>
        <w:t xml:space="preserve"> vyprázdnenia, potom sa bezpečne z</w:t>
      </w:r>
      <w:r w:rsidR="00847737">
        <w:rPr>
          <w:color w:val="000000"/>
          <w:sz w:val="22"/>
          <w:szCs w:val="22"/>
          <w:lang w:val="sk-SK"/>
        </w:rPr>
        <w:t>likvidujú</w:t>
      </w:r>
      <w:r w:rsidRPr="009747E0">
        <w:rPr>
          <w:color w:val="000000"/>
          <w:sz w:val="22"/>
          <w:szCs w:val="22"/>
          <w:lang w:val="sk-SK"/>
        </w:rPr>
        <w:t>.</w:t>
      </w:r>
      <w:r>
        <w:rPr>
          <w:color w:val="000000"/>
          <w:sz w:val="22"/>
          <w:szCs w:val="22"/>
          <w:lang w:val="sk-SK"/>
        </w:rPr>
        <w:t xml:space="preserve"> </w:t>
      </w:r>
      <w:r w:rsidR="00240D32">
        <w:rPr>
          <w:color w:val="000000"/>
          <w:sz w:val="22"/>
          <w:szCs w:val="22"/>
          <w:lang w:val="sk-SK"/>
        </w:rPr>
        <w:t>Všetok n</w:t>
      </w:r>
      <w:r w:rsidRPr="000441C2">
        <w:rPr>
          <w:color w:val="000000"/>
          <w:sz w:val="22"/>
          <w:szCs w:val="22"/>
          <w:lang w:val="sk-SK"/>
        </w:rPr>
        <w:t xml:space="preserve">epoužitý liek alebo </w:t>
      </w:r>
      <w:r>
        <w:rPr>
          <w:color w:val="000000"/>
          <w:sz w:val="22"/>
          <w:szCs w:val="22"/>
          <w:lang w:val="sk-SK"/>
        </w:rPr>
        <w:t xml:space="preserve">odpad vzniknutý z lieku sa má </w:t>
      </w:r>
      <w:r w:rsidRPr="000441C2">
        <w:rPr>
          <w:color w:val="000000"/>
          <w:sz w:val="22"/>
          <w:szCs w:val="22"/>
          <w:lang w:val="sk-SK"/>
        </w:rPr>
        <w:t>zlikvidova</w:t>
      </w:r>
      <w:r>
        <w:rPr>
          <w:color w:val="000000"/>
          <w:sz w:val="22"/>
          <w:szCs w:val="22"/>
          <w:lang w:val="sk-SK"/>
        </w:rPr>
        <w:t>ť</w:t>
      </w:r>
      <w:r w:rsidRPr="000441C2">
        <w:rPr>
          <w:color w:val="000000"/>
          <w:sz w:val="22"/>
          <w:szCs w:val="22"/>
          <w:lang w:val="sk-SK"/>
        </w:rPr>
        <w:t xml:space="preserve"> v súlade s národnými požiadavkami</w:t>
      </w:r>
      <w:r>
        <w:rPr>
          <w:color w:val="000000"/>
          <w:sz w:val="22"/>
          <w:szCs w:val="22"/>
          <w:lang w:val="sk-SK"/>
        </w:rPr>
        <w:t>.</w:t>
      </w:r>
    </w:p>
    <w:p w:rsidR="00CB05B1" w:rsidRDefault="00CB05B1" w:rsidP="00CB05B1">
      <w:pPr>
        <w:rPr>
          <w:color w:val="000000"/>
          <w:sz w:val="22"/>
          <w:szCs w:val="22"/>
          <w:lang w:val="sk-SK"/>
        </w:rPr>
      </w:pPr>
    </w:p>
    <w:p w:rsidR="00CB05B1" w:rsidRPr="00BD2FD4" w:rsidRDefault="00CB05B1" w:rsidP="007D13E7">
      <w:pPr>
        <w:keepNext/>
        <w:rPr>
          <w:color w:val="000000"/>
          <w:sz w:val="22"/>
          <w:szCs w:val="22"/>
          <w:u w:val="single"/>
          <w:lang w:val="sk-SK"/>
        </w:rPr>
      </w:pPr>
      <w:r w:rsidRPr="00BD2FD4">
        <w:rPr>
          <w:color w:val="000000"/>
          <w:sz w:val="22"/>
          <w:szCs w:val="22"/>
          <w:u w:val="single"/>
          <w:lang w:val="sk-SK"/>
        </w:rPr>
        <w:lastRenderedPageBreak/>
        <w:t>Pokyny na použitie a zaobchádzanie</w:t>
      </w:r>
    </w:p>
    <w:p w:rsidR="00995908" w:rsidRDefault="00990D6D" w:rsidP="00995908">
      <w:pPr>
        <w:keepNext/>
        <w:rPr>
          <w:color w:val="000000"/>
          <w:sz w:val="22"/>
          <w:szCs w:val="22"/>
          <w:lang w:val="sk-SK" w:eastAsia="en-US"/>
        </w:rPr>
      </w:pPr>
      <w:r w:rsidRPr="00247A3E">
        <w:rPr>
          <w:sz w:val="22"/>
          <w:szCs w:val="22"/>
          <w:lang w:val="sk-SK"/>
        </w:rPr>
        <w:t xml:space="preserve">Aby sa zabránilo možnému prenosu choroby, </w:t>
      </w:r>
      <w:r w:rsidR="00CE04CC">
        <w:rPr>
          <w:sz w:val="22"/>
          <w:szCs w:val="22"/>
          <w:lang w:val="sk-SK"/>
        </w:rPr>
        <w:t>jedno</w:t>
      </w:r>
      <w:r w:rsidR="00CE04CC" w:rsidRPr="00247A3E">
        <w:rPr>
          <w:sz w:val="22"/>
          <w:szCs w:val="22"/>
          <w:lang w:val="sk-SK"/>
        </w:rPr>
        <w:t xml:space="preserve"> </w:t>
      </w:r>
      <w:r w:rsidR="00BC08AB">
        <w:rPr>
          <w:sz w:val="22"/>
          <w:szCs w:val="22"/>
          <w:lang w:val="sk-SK"/>
        </w:rPr>
        <w:t xml:space="preserve">pero </w:t>
      </w:r>
      <w:r w:rsidRPr="00247A3E">
        <w:rPr>
          <w:sz w:val="22"/>
          <w:szCs w:val="22"/>
          <w:lang w:val="sk-SK"/>
        </w:rPr>
        <w:t>smie používať len jeden pacient, a to aj vtedy, ak by si vymenil ihlu na injekčnom pere</w:t>
      </w:r>
      <w:r w:rsidRPr="00D66509">
        <w:rPr>
          <w:sz w:val="22"/>
          <w:szCs w:val="22"/>
          <w:lang w:val="sk-SK"/>
        </w:rPr>
        <w:t>.</w:t>
      </w:r>
      <w:r w:rsidR="00995908" w:rsidRPr="00995908">
        <w:rPr>
          <w:color w:val="000000"/>
          <w:sz w:val="22"/>
          <w:szCs w:val="22"/>
          <w:lang w:val="sk-SK" w:eastAsia="en-US"/>
        </w:rPr>
        <w:t xml:space="preserve"> </w:t>
      </w:r>
    </w:p>
    <w:p w:rsidR="00990D6D" w:rsidRPr="00D66509" w:rsidRDefault="00990D6D" w:rsidP="00990D6D">
      <w:pPr>
        <w:keepNext/>
        <w:rPr>
          <w:sz w:val="22"/>
          <w:szCs w:val="22"/>
          <w:lang w:val="sk-SK"/>
        </w:rPr>
      </w:pPr>
    </w:p>
    <w:p w:rsidR="00847737" w:rsidRPr="007D13E7" w:rsidRDefault="00CB05B1" w:rsidP="007D13E7">
      <w:pPr>
        <w:pStyle w:val="Default"/>
        <w:rPr>
          <w:rFonts w:ascii="Times New Roman" w:hAnsi="Times New Roman" w:cs="Times New Roman"/>
          <w:sz w:val="22"/>
          <w:szCs w:val="22"/>
          <w:lang w:val="sk-SK"/>
        </w:rPr>
      </w:pPr>
      <w:r w:rsidRPr="007D13E7">
        <w:rPr>
          <w:rFonts w:ascii="Times New Roman" w:hAnsi="Times New Roman" w:cs="Times New Roman"/>
          <w:sz w:val="22"/>
          <w:szCs w:val="22"/>
          <w:lang w:val="sk-SK"/>
        </w:rPr>
        <w:t>Injekčná suspenzia v</w:t>
      </w:r>
      <w:r w:rsidR="00847737" w:rsidRPr="007D13E7">
        <w:rPr>
          <w:rFonts w:ascii="Times New Roman" w:hAnsi="Times New Roman" w:cs="Times New Roman"/>
          <w:sz w:val="22"/>
          <w:szCs w:val="22"/>
          <w:lang w:val="sk-SK"/>
        </w:rPr>
        <w:t xml:space="preserve"> naplnenom pere obsahujúcom </w:t>
      </w:r>
      <w:r w:rsidRPr="007D13E7">
        <w:rPr>
          <w:rFonts w:ascii="Times New Roman" w:hAnsi="Times New Roman" w:cs="Times New Roman"/>
          <w:sz w:val="22"/>
          <w:szCs w:val="22"/>
          <w:lang w:val="sk-SK"/>
        </w:rPr>
        <w:t>3 ml nápl</w:t>
      </w:r>
      <w:r w:rsidR="00847737" w:rsidRPr="007D13E7">
        <w:rPr>
          <w:rFonts w:ascii="Times New Roman" w:hAnsi="Times New Roman" w:cs="Times New Roman"/>
          <w:sz w:val="22"/>
          <w:szCs w:val="22"/>
          <w:lang w:val="sk-SK"/>
        </w:rPr>
        <w:t xml:space="preserve">ň. Perom Humulin N KwikPen si môžete podať v jednej dávke až 60 jednotiek v kroku po 1 jednotke. </w:t>
      </w:r>
    </w:p>
    <w:p w:rsidR="00CB05B1" w:rsidRPr="009747E0" w:rsidRDefault="00CB05B1" w:rsidP="00CB05B1">
      <w:pPr>
        <w:rPr>
          <w:color w:val="000000"/>
          <w:sz w:val="22"/>
          <w:szCs w:val="22"/>
          <w:u w:val="single"/>
          <w:lang w:val="sk-SK"/>
        </w:rPr>
      </w:pPr>
    </w:p>
    <w:p w:rsidR="00CB05B1" w:rsidRPr="00BD2FD4" w:rsidRDefault="00CB05B1" w:rsidP="00CB05B1">
      <w:pPr>
        <w:rPr>
          <w:bCs/>
          <w:color w:val="000000"/>
          <w:sz w:val="22"/>
          <w:szCs w:val="22"/>
          <w:lang w:val="sk-SK"/>
        </w:rPr>
      </w:pPr>
      <w:r w:rsidRPr="00BD2FD4">
        <w:rPr>
          <w:bCs/>
          <w:color w:val="000000"/>
          <w:sz w:val="22"/>
          <w:szCs w:val="22"/>
          <w:lang w:val="sk-SK"/>
        </w:rPr>
        <w:t>a) Príprava dávky</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Bezprostredne pred použitím sa </w:t>
      </w:r>
      <w:r w:rsidR="00962DF5">
        <w:rPr>
          <w:color w:val="000000"/>
          <w:sz w:val="22"/>
          <w:szCs w:val="22"/>
          <w:lang w:val="sk-SK"/>
        </w:rPr>
        <w:t xml:space="preserve">má </w:t>
      </w:r>
      <w:r w:rsidRPr="009747E0">
        <w:rPr>
          <w:color w:val="000000"/>
          <w:sz w:val="22"/>
          <w:szCs w:val="22"/>
          <w:lang w:val="sk-SK"/>
        </w:rPr>
        <w:t xml:space="preserve">Humulin N </w:t>
      </w:r>
      <w:r w:rsidR="00962DF5">
        <w:rPr>
          <w:color w:val="000000"/>
          <w:sz w:val="22"/>
          <w:szCs w:val="22"/>
          <w:lang w:val="sk-SK"/>
        </w:rPr>
        <w:t xml:space="preserve">KwikPen </w:t>
      </w:r>
      <w:r w:rsidRPr="009747E0">
        <w:rPr>
          <w:color w:val="000000"/>
          <w:sz w:val="22"/>
          <w:szCs w:val="22"/>
          <w:lang w:val="sk-SK"/>
        </w:rPr>
        <w:t>premieša</w:t>
      </w:r>
      <w:r w:rsidR="00962DF5">
        <w:rPr>
          <w:color w:val="000000"/>
          <w:sz w:val="22"/>
          <w:szCs w:val="22"/>
          <w:lang w:val="sk-SK"/>
        </w:rPr>
        <w:t>ť</w:t>
      </w:r>
      <w:r>
        <w:rPr>
          <w:color w:val="000000"/>
          <w:sz w:val="22"/>
          <w:szCs w:val="22"/>
          <w:lang w:val="sk-SK"/>
        </w:rPr>
        <w:t xml:space="preserve"> </w:t>
      </w:r>
      <w:r w:rsidRPr="009747E0">
        <w:rPr>
          <w:color w:val="000000"/>
          <w:sz w:val="22"/>
          <w:szCs w:val="22"/>
          <w:lang w:val="sk-SK"/>
        </w:rPr>
        <w:t xml:space="preserve">desaťkrát </w:t>
      </w:r>
      <w:r>
        <w:rPr>
          <w:color w:val="000000"/>
          <w:sz w:val="22"/>
          <w:szCs w:val="22"/>
          <w:lang w:val="sk-SK"/>
        </w:rPr>
        <w:t>po</w:t>
      </w:r>
      <w:r w:rsidRPr="009747E0">
        <w:rPr>
          <w:color w:val="000000"/>
          <w:sz w:val="22"/>
          <w:szCs w:val="22"/>
          <w:lang w:val="sk-SK"/>
        </w:rPr>
        <w:t>vá</w:t>
      </w:r>
      <w:r>
        <w:rPr>
          <w:color w:val="000000"/>
          <w:sz w:val="22"/>
          <w:szCs w:val="22"/>
          <w:lang w:val="sk-SK"/>
        </w:rPr>
        <w:t>ľ</w:t>
      </w:r>
      <w:r w:rsidR="00962DF5">
        <w:rPr>
          <w:color w:val="000000"/>
          <w:sz w:val="22"/>
          <w:szCs w:val="22"/>
          <w:lang w:val="sk-SK"/>
        </w:rPr>
        <w:t>aním v dlaniach a </w:t>
      </w:r>
      <w:r w:rsidRPr="009747E0">
        <w:rPr>
          <w:color w:val="000000"/>
          <w:sz w:val="22"/>
          <w:szCs w:val="22"/>
          <w:lang w:val="sk-SK"/>
        </w:rPr>
        <w:t>desaťkrát ot</w:t>
      </w:r>
      <w:r>
        <w:rPr>
          <w:color w:val="000000"/>
          <w:sz w:val="22"/>
          <w:szCs w:val="22"/>
          <w:lang w:val="sk-SK"/>
        </w:rPr>
        <w:t>áčaním</w:t>
      </w:r>
      <w:r w:rsidRPr="009747E0">
        <w:rPr>
          <w:color w:val="000000"/>
          <w:sz w:val="22"/>
          <w:szCs w:val="22"/>
          <w:lang w:val="sk-SK"/>
        </w:rPr>
        <w:t xml:space="preserve"> o 180º, aby sa inzulín premiešal a do</w:t>
      </w:r>
      <w:r>
        <w:rPr>
          <w:color w:val="000000"/>
          <w:sz w:val="22"/>
          <w:szCs w:val="22"/>
          <w:lang w:val="sk-SK"/>
        </w:rPr>
        <w:t>siahlo</w:t>
      </w:r>
      <w:r w:rsidRPr="009747E0">
        <w:rPr>
          <w:color w:val="000000"/>
          <w:sz w:val="22"/>
          <w:szCs w:val="22"/>
          <w:lang w:val="sk-SK"/>
        </w:rPr>
        <w:t xml:space="preserve"> sa rovnomerné zakalenie alebo mliečne sfarbenie. Ak sa tak nestane,  opak</w:t>
      </w:r>
      <w:r>
        <w:rPr>
          <w:color w:val="000000"/>
          <w:sz w:val="22"/>
          <w:szCs w:val="22"/>
          <w:lang w:val="sk-SK"/>
        </w:rPr>
        <w:t>ujte</w:t>
      </w:r>
      <w:r w:rsidRPr="009747E0">
        <w:rPr>
          <w:color w:val="000000"/>
          <w:sz w:val="22"/>
          <w:szCs w:val="22"/>
          <w:lang w:val="sk-SK"/>
        </w:rPr>
        <w:t xml:space="preserve"> vyššie uvedený postup, až kým sa obsah nepremieša. Náplne obsahujú mal</w:t>
      </w:r>
      <w:r>
        <w:rPr>
          <w:color w:val="000000"/>
          <w:sz w:val="22"/>
          <w:szCs w:val="22"/>
          <w:lang w:val="sk-SK"/>
        </w:rPr>
        <w:t>ý</w:t>
      </w:r>
      <w:r w:rsidRPr="009747E0">
        <w:rPr>
          <w:color w:val="000000"/>
          <w:sz w:val="22"/>
          <w:szCs w:val="22"/>
          <w:lang w:val="sk-SK"/>
        </w:rPr>
        <w:t xml:space="preserve"> sklenen</w:t>
      </w:r>
      <w:r>
        <w:rPr>
          <w:color w:val="000000"/>
          <w:sz w:val="22"/>
          <w:szCs w:val="22"/>
          <w:lang w:val="sk-SK"/>
        </w:rPr>
        <w:t>ý</w:t>
      </w:r>
      <w:r w:rsidRPr="009747E0">
        <w:rPr>
          <w:color w:val="000000"/>
          <w:sz w:val="22"/>
          <w:szCs w:val="22"/>
          <w:lang w:val="sk-SK"/>
        </w:rPr>
        <w:t xml:space="preserve"> korál</w:t>
      </w:r>
      <w:r>
        <w:rPr>
          <w:color w:val="000000"/>
          <w:sz w:val="22"/>
          <w:szCs w:val="22"/>
          <w:lang w:val="sk-SK"/>
        </w:rPr>
        <w:t>i</w:t>
      </w:r>
      <w:r w:rsidRPr="009747E0">
        <w:rPr>
          <w:color w:val="000000"/>
          <w:sz w:val="22"/>
          <w:szCs w:val="22"/>
          <w:lang w:val="sk-SK"/>
        </w:rPr>
        <w:t xml:space="preserve">k na uľahčenie miešania. </w:t>
      </w:r>
      <w:r>
        <w:rPr>
          <w:color w:val="000000"/>
          <w:sz w:val="22"/>
          <w:szCs w:val="22"/>
          <w:lang w:val="sk-SK"/>
        </w:rPr>
        <w:t>Netraste</w:t>
      </w:r>
      <w:r w:rsidRPr="009747E0">
        <w:rPr>
          <w:color w:val="000000"/>
          <w:sz w:val="22"/>
          <w:szCs w:val="22"/>
          <w:lang w:val="sk-SK"/>
        </w:rPr>
        <w:t xml:space="preserve"> rázne, pretože</w:t>
      </w:r>
      <w:r>
        <w:rPr>
          <w:color w:val="000000"/>
          <w:sz w:val="22"/>
          <w:szCs w:val="22"/>
          <w:lang w:val="sk-SK"/>
        </w:rPr>
        <w:t xml:space="preserve"> to</w:t>
      </w:r>
      <w:r w:rsidRPr="009747E0">
        <w:rPr>
          <w:color w:val="000000"/>
          <w:sz w:val="22"/>
          <w:szCs w:val="22"/>
          <w:lang w:val="sk-SK"/>
        </w:rPr>
        <w:t xml:space="preserve"> môže spôsobiť spenenie, ktoré by mohlo ovplyvniť správne </w:t>
      </w:r>
      <w:r>
        <w:rPr>
          <w:color w:val="000000"/>
          <w:sz w:val="22"/>
          <w:szCs w:val="22"/>
          <w:lang w:val="sk-SK"/>
        </w:rPr>
        <w:t xml:space="preserve">odmeranie </w:t>
      </w:r>
      <w:r w:rsidRPr="009747E0">
        <w:rPr>
          <w:color w:val="000000"/>
          <w:sz w:val="22"/>
          <w:szCs w:val="22"/>
          <w:lang w:val="sk-SK"/>
        </w:rPr>
        <w:t>dávk</w:t>
      </w:r>
      <w:r>
        <w:rPr>
          <w:color w:val="000000"/>
          <w:sz w:val="22"/>
          <w:szCs w:val="22"/>
          <w:lang w:val="sk-SK"/>
        </w:rPr>
        <w:t>y</w:t>
      </w:r>
      <w:r w:rsidRPr="009747E0">
        <w:rPr>
          <w:color w:val="000000"/>
          <w:sz w:val="22"/>
          <w:szCs w:val="22"/>
          <w:lang w:val="sk-SK"/>
        </w:rPr>
        <w:t>.</w:t>
      </w:r>
    </w:p>
    <w:p w:rsidR="00CB05B1" w:rsidRPr="009747E0" w:rsidRDefault="00CB05B1" w:rsidP="00CB05B1">
      <w:pPr>
        <w:rPr>
          <w:color w:val="000000"/>
          <w:sz w:val="22"/>
          <w:szCs w:val="22"/>
          <w:u w:val="single"/>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Náplne sa </w:t>
      </w:r>
      <w:r>
        <w:rPr>
          <w:color w:val="000000"/>
          <w:sz w:val="22"/>
          <w:szCs w:val="22"/>
          <w:lang w:val="sk-SK"/>
        </w:rPr>
        <w:t>majú</w:t>
      </w:r>
      <w:r w:rsidRPr="009747E0">
        <w:rPr>
          <w:color w:val="000000"/>
          <w:sz w:val="22"/>
          <w:szCs w:val="22"/>
          <w:lang w:val="sk-SK"/>
        </w:rPr>
        <w:t xml:space="preserve"> často kontrolovať a </w:t>
      </w:r>
      <w:r>
        <w:rPr>
          <w:color w:val="000000"/>
          <w:sz w:val="22"/>
          <w:szCs w:val="22"/>
          <w:lang w:val="sk-SK"/>
        </w:rPr>
        <w:t>nemajú</w:t>
      </w:r>
      <w:r w:rsidRPr="009747E0">
        <w:rPr>
          <w:color w:val="000000"/>
          <w:sz w:val="22"/>
          <w:szCs w:val="22"/>
          <w:lang w:val="sk-SK"/>
        </w:rPr>
        <w:t xml:space="preserve"> sa použiť, ak inzulín tvorí zhluky alebo ak sa pevné biele častice usádzajú na dne alebo stene náplne, ktorá tým získava matný vzhľad.</w:t>
      </w:r>
    </w:p>
    <w:p w:rsidR="00CB05B1" w:rsidRPr="009747E0" w:rsidRDefault="00CB05B1" w:rsidP="00CB05B1">
      <w:pPr>
        <w:rPr>
          <w:color w:val="000000"/>
          <w:sz w:val="22"/>
          <w:szCs w:val="22"/>
          <w:lang w:val="sk-SK"/>
        </w:rPr>
      </w:pPr>
    </w:p>
    <w:p w:rsidR="00CB05B1" w:rsidRDefault="00CB05B1" w:rsidP="00CB05B1">
      <w:pPr>
        <w:rPr>
          <w:color w:val="000000"/>
          <w:sz w:val="22"/>
          <w:szCs w:val="22"/>
          <w:lang w:val="sk-SK"/>
        </w:rPr>
      </w:pPr>
      <w:r w:rsidRPr="009747E0">
        <w:rPr>
          <w:color w:val="000000"/>
          <w:sz w:val="22"/>
          <w:szCs w:val="22"/>
          <w:lang w:val="sk-SK"/>
        </w:rPr>
        <w:t xml:space="preserve">Inzulín sa </w:t>
      </w:r>
      <w:r>
        <w:rPr>
          <w:color w:val="000000"/>
          <w:sz w:val="22"/>
          <w:szCs w:val="22"/>
          <w:lang w:val="sk-SK"/>
        </w:rPr>
        <w:t>nemá miešať</w:t>
      </w:r>
      <w:r w:rsidRPr="009747E0">
        <w:rPr>
          <w:color w:val="000000"/>
          <w:sz w:val="22"/>
          <w:szCs w:val="22"/>
          <w:lang w:val="sk-SK"/>
        </w:rPr>
        <w:t xml:space="preserve"> vo vnútri náplne s iným inzulínom. Náplne nie sú určené na opakované plnenie.</w:t>
      </w:r>
    </w:p>
    <w:p w:rsidR="00962DF5" w:rsidRPr="009747E0" w:rsidRDefault="00962DF5" w:rsidP="00CB05B1">
      <w:pPr>
        <w:rPr>
          <w:color w:val="000000"/>
          <w:sz w:val="22"/>
          <w:szCs w:val="22"/>
          <w:lang w:val="sk-SK"/>
        </w:rPr>
      </w:pPr>
    </w:p>
    <w:p w:rsidR="00CB05B1" w:rsidRPr="009747E0" w:rsidRDefault="00962DF5" w:rsidP="00CB05B1">
      <w:pPr>
        <w:rPr>
          <w:color w:val="000000"/>
          <w:sz w:val="22"/>
          <w:szCs w:val="22"/>
          <w:lang w:val="sk-SK"/>
        </w:rPr>
      </w:pPr>
      <w:r>
        <w:rPr>
          <w:sz w:val="22"/>
          <w:szCs w:val="22"/>
          <w:lang w:val="sk-SK"/>
        </w:rPr>
        <w:t>Postupujte podľa návodu na použitie dodávaného s </w:t>
      </w:r>
      <w:proofErr w:type="spellStart"/>
      <w:r>
        <w:rPr>
          <w:sz w:val="22"/>
          <w:szCs w:val="22"/>
          <w:lang w:val="sk-SK"/>
        </w:rPr>
        <w:t>Humulinom</w:t>
      </w:r>
      <w:proofErr w:type="spellEnd"/>
      <w:r>
        <w:rPr>
          <w:sz w:val="22"/>
          <w:szCs w:val="22"/>
          <w:lang w:val="sk-SK"/>
        </w:rPr>
        <w:t xml:space="preserve"> N </w:t>
      </w:r>
      <w:proofErr w:type="spellStart"/>
      <w:r>
        <w:rPr>
          <w:sz w:val="22"/>
          <w:szCs w:val="22"/>
          <w:lang w:val="sk-SK"/>
        </w:rPr>
        <w:t>KwikPen</w:t>
      </w:r>
      <w:proofErr w:type="spellEnd"/>
      <w:r w:rsidR="00CE2307">
        <w:rPr>
          <w:color w:val="000000"/>
          <w:sz w:val="22"/>
          <w:szCs w:val="22"/>
          <w:lang w:val="sk-SK"/>
        </w:rPr>
        <w:t xml:space="preserve"> o </w:t>
      </w:r>
      <w:r w:rsidR="00CB05B1" w:rsidRPr="009747E0">
        <w:rPr>
          <w:color w:val="000000"/>
          <w:sz w:val="22"/>
          <w:szCs w:val="22"/>
          <w:lang w:val="sk-SK"/>
        </w:rPr>
        <w:t>pripojen</w:t>
      </w:r>
      <w:r>
        <w:rPr>
          <w:color w:val="000000"/>
          <w:sz w:val="22"/>
          <w:szCs w:val="22"/>
          <w:lang w:val="sk-SK"/>
        </w:rPr>
        <w:t>í</w:t>
      </w:r>
      <w:r w:rsidR="00CB05B1" w:rsidRPr="009747E0">
        <w:rPr>
          <w:color w:val="000000"/>
          <w:sz w:val="22"/>
          <w:szCs w:val="22"/>
          <w:lang w:val="sk-SK"/>
        </w:rPr>
        <w:t xml:space="preserve"> ihly a aplikáci</w:t>
      </w:r>
      <w:r>
        <w:rPr>
          <w:color w:val="000000"/>
          <w:sz w:val="22"/>
          <w:szCs w:val="22"/>
          <w:lang w:val="sk-SK"/>
        </w:rPr>
        <w:t>i</w:t>
      </w:r>
      <w:r w:rsidR="00CB05B1" w:rsidRPr="009747E0">
        <w:rPr>
          <w:color w:val="000000"/>
          <w:sz w:val="22"/>
          <w:szCs w:val="22"/>
          <w:lang w:val="sk-SK"/>
        </w:rPr>
        <w:t xml:space="preserve"> injekcie inzulínu. </w:t>
      </w:r>
    </w:p>
    <w:p w:rsidR="00CB05B1" w:rsidRDefault="00CB05B1" w:rsidP="00CB05B1">
      <w:pPr>
        <w:rPr>
          <w:color w:val="000000"/>
          <w:sz w:val="22"/>
          <w:szCs w:val="22"/>
          <w:u w:val="single"/>
          <w:lang w:val="sk-SK"/>
        </w:rPr>
      </w:pPr>
    </w:p>
    <w:p w:rsidR="00962DF5" w:rsidRDefault="00962DF5" w:rsidP="00962DF5">
      <w:pPr>
        <w:ind w:right="-1"/>
        <w:rPr>
          <w:sz w:val="22"/>
          <w:szCs w:val="22"/>
          <w:lang w:val="sk-SK"/>
        </w:rPr>
      </w:pPr>
      <w:r>
        <w:rPr>
          <w:sz w:val="22"/>
          <w:szCs w:val="22"/>
          <w:lang w:val="sk-SK"/>
        </w:rPr>
        <w:t>Pre</w:t>
      </w:r>
      <w:r w:rsidRPr="0036715F">
        <w:rPr>
          <w:sz w:val="22"/>
          <w:szCs w:val="22"/>
          <w:lang w:val="sk-SK"/>
        </w:rPr>
        <w:t xml:space="preserve"> Humulin </w:t>
      </w:r>
      <w:r>
        <w:rPr>
          <w:sz w:val="22"/>
          <w:szCs w:val="22"/>
          <w:lang w:val="sk-SK"/>
        </w:rPr>
        <w:t>N</w:t>
      </w:r>
      <w:r w:rsidRPr="0036715F">
        <w:rPr>
          <w:sz w:val="22"/>
          <w:szCs w:val="22"/>
          <w:lang w:val="sk-SK"/>
        </w:rPr>
        <w:t xml:space="preserve"> KwikPen </w:t>
      </w:r>
      <w:r>
        <w:rPr>
          <w:sz w:val="22"/>
          <w:szCs w:val="22"/>
          <w:lang w:val="sk-SK"/>
        </w:rPr>
        <w:t xml:space="preserve">pred prestrieknutím, nastavením dávky alebo podaním dávky inzulínu, musí byť vždy ihla pripojená k peru. </w:t>
      </w:r>
      <w:r w:rsidRPr="0036715F">
        <w:rPr>
          <w:sz w:val="22"/>
          <w:szCs w:val="22"/>
          <w:lang w:val="sk-SK"/>
        </w:rPr>
        <w:t xml:space="preserve">Humulin </w:t>
      </w:r>
      <w:r>
        <w:rPr>
          <w:sz w:val="22"/>
          <w:szCs w:val="22"/>
          <w:lang w:val="sk-SK"/>
        </w:rPr>
        <w:t>N</w:t>
      </w:r>
      <w:r w:rsidRPr="0036715F">
        <w:rPr>
          <w:sz w:val="22"/>
          <w:szCs w:val="22"/>
          <w:lang w:val="sk-SK"/>
        </w:rPr>
        <w:t xml:space="preserve"> KwikPen </w:t>
      </w:r>
      <w:r>
        <w:rPr>
          <w:sz w:val="22"/>
          <w:szCs w:val="22"/>
          <w:lang w:val="sk-SK"/>
        </w:rPr>
        <w:t>je potrebné pred každou injekciou</w:t>
      </w:r>
      <w:r w:rsidRPr="00924EB9">
        <w:rPr>
          <w:sz w:val="22"/>
          <w:szCs w:val="22"/>
          <w:lang w:val="sk-SK"/>
        </w:rPr>
        <w:t xml:space="preserve"> </w:t>
      </w:r>
      <w:r>
        <w:rPr>
          <w:sz w:val="22"/>
          <w:szCs w:val="22"/>
          <w:lang w:val="sk-SK"/>
        </w:rPr>
        <w:t>prestrieknuť. Ak Humulin N KwikPen neprestrieknete, môžete si podať nesprávnu dávku.</w:t>
      </w:r>
    </w:p>
    <w:p w:rsidR="00CB05B1" w:rsidRPr="009747E0" w:rsidRDefault="00CB05B1" w:rsidP="00CB05B1">
      <w:pPr>
        <w:rPr>
          <w:color w:val="000000"/>
          <w:sz w:val="22"/>
          <w:szCs w:val="22"/>
          <w:u w:val="single"/>
          <w:lang w:val="sk-SK"/>
        </w:rPr>
      </w:pPr>
    </w:p>
    <w:p w:rsidR="00CB05B1" w:rsidRPr="00BD2FD4" w:rsidRDefault="00CB05B1" w:rsidP="00CB05B1">
      <w:pPr>
        <w:rPr>
          <w:bCs/>
          <w:color w:val="000000"/>
          <w:sz w:val="22"/>
          <w:szCs w:val="22"/>
          <w:lang w:val="sk-SK"/>
        </w:rPr>
      </w:pPr>
      <w:r w:rsidRPr="00A20DC4">
        <w:rPr>
          <w:bCs/>
          <w:color w:val="000000"/>
          <w:sz w:val="22"/>
          <w:szCs w:val="22"/>
          <w:lang w:val="sk-SK"/>
        </w:rPr>
        <w:t>b) Aplikácia dávky</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Správnu dávk</w:t>
      </w:r>
      <w:r>
        <w:rPr>
          <w:color w:val="000000"/>
          <w:sz w:val="22"/>
          <w:szCs w:val="22"/>
          <w:lang w:val="sk-SK"/>
        </w:rPr>
        <w:t>u</w:t>
      </w:r>
      <w:r w:rsidRPr="009747E0">
        <w:rPr>
          <w:color w:val="000000"/>
          <w:sz w:val="22"/>
          <w:szCs w:val="22"/>
          <w:lang w:val="sk-SK"/>
        </w:rPr>
        <w:t xml:space="preserve"> inzulínu aplikuj</w:t>
      </w:r>
      <w:r>
        <w:rPr>
          <w:color w:val="000000"/>
          <w:sz w:val="22"/>
          <w:szCs w:val="22"/>
          <w:lang w:val="sk-SK"/>
        </w:rPr>
        <w:t>t</w:t>
      </w:r>
      <w:r w:rsidRPr="009747E0">
        <w:rPr>
          <w:color w:val="000000"/>
          <w:sz w:val="22"/>
          <w:szCs w:val="22"/>
          <w:lang w:val="sk-SK"/>
        </w:rPr>
        <w:t>e podľa rady lekára alebo zdravotnej sestry</w:t>
      </w:r>
      <w:r>
        <w:rPr>
          <w:color w:val="000000"/>
          <w:sz w:val="22"/>
          <w:szCs w:val="22"/>
          <w:lang w:val="sk-SK"/>
        </w:rPr>
        <w:t xml:space="preserve"> vyškolenej v diabetológii</w:t>
      </w:r>
      <w:r w:rsidRPr="009747E0">
        <w:rPr>
          <w:color w:val="000000"/>
          <w:sz w:val="22"/>
          <w:szCs w:val="22"/>
          <w:lang w:val="sk-SK"/>
        </w:rPr>
        <w:t>.</w:t>
      </w:r>
    </w:p>
    <w:p w:rsidR="00CB05B1" w:rsidRPr="009747E0" w:rsidRDefault="00CB05B1" w:rsidP="00CB05B1">
      <w:pPr>
        <w:rPr>
          <w:color w:val="000000"/>
          <w:sz w:val="22"/>
          <w:szCs w:val="22"/>
          <w:lang w:val="sk-SK"/>
        </w:rPr>
      </w:pPr>
      <w:r w:rsidRPr="009747E0">
        <w:rPr>
          <w:color w:val="000000"/>
          <w:sz w:val="22"/>
          <w:szCs w:val="22"/>
          <w:lang w:val="sk-SK"/>
        </w:rPr>
        <w:t>Miesta vpichu obmieňa</w:t>
      </w:r>
      <w:r>
        <w:rPr>
          <w:color w:val="000000"/>
          <w:sz w:val="22"/>
          <w:szCs w:val="22"/>
          <w:lang w:val="sk-SK"/>
        </w:rPr>
        <w:t>jte</w:t>
      </w:r>
      <w:r w:rsidRPr="009747E0">
        <w:rPr>
          <w:color w:val="000000"/>
          <w:sz w:val="22"/>
          <w:szCs w:val="22"/>
          <w:lang w:val="sk-SK"/>
        </w:rPr>
        <w:t xml:space="preserve"> rotačným spôsobom tak, aby </w:t>
      </w:r>
      <w:r>
        <w:rPr>
          <w:color w:val="000000"/>
          <w:sz w:val="22"/>
          <w:szCs w:val="22"/>
          <w:lang w:val="sk-SK"/>
        </w:rPr>
        <w:t xml:space="preserve">sa </w:t>
      </w:r>
      <w:r w:rsidRPr="009747E0">
        <w:rPr>
          <w:color w:val="000000"/>
          <w:sz w:val="22"/>
          <w:szCs w:val="22"/>
          <w:lang w:val="sk-SK"/>
        </w:rPr>
        <w:t>rovnaké miesto nepouži</w:t>
      </w:r>
      <w:r>
        <w:rPr>
          <w:color w:val="000000"/>
          <w:sz w:val="22"/>
          <w:szCs w:val="22"/>
          <w:lang w:val="sk-SK"/>
        </w:rPr>
        <w:t>lo</w:t>
      </w:r>
      <w:r w:rsidRPr="009747E0">
        <w:rPr>
          <w:color w:val="000000"/>
          <w:sz w:val="22"/>
          <w:szCs w:val="22"/>
          <w:lang w:val="sk-SK"/>
        </w:rPr>
        <w:t xml:space="preserve"> viackrát ako </w:t>
      </w:r>
      <w:r>
        <w:rPr>
          <w:color w:val="000000"/>
          <w:sz w:val="22"/>
          <w:szCs w:val="22"/>
          <w:lang w:val="sk-SK"/>
        </w:rPr>
        <w:t xml:space="preserve">približne </w:t>
      </w:r>
      <w:r w:rsidRPr="009747E0">
        <w:rPr>
          <w:color w:val="000000"/>
          <w:sz w:val="22"/>
          <w:szCs w:val="22"/>
          <w:lang w:val="sk-SK"/>
        </w:rPr>
        <w:t>raz za mesiac.</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r w:rsidRPr="009747E0">
        <w:rPr>
          <w:color w:val="000000"/>
          <w:sz w:val="22"/>
          <w:szCs w:val="22"/>
          <w:lang w:val="sk-SK"/>
        </w:rPr>
        <w:t xml:space="preserve">Každé balenie lieku obsahuje písomnú informáciu s pokynmi </w:t>
      </w:r>
      <w:r>
        <w:rPr>
          <w:color w:val="000000"/>
          <w:sz w:val="22"/>
          <w:szCs w:val="22"/>
          <w:lang w:val="sk-SK"/>
        </w:rPr>
        <w:t xml:space="preserve">o tom, ako </w:t>
      </w:r>
      <w:r w:rsidRPr="009747E0">
        <w:rPr>
          <w:color w:val="000000"/>
          <w:sz w:val="22"/>
          <w:szCs w:val="22"/>
          <w:lang w:val="sk-SK"/>
        </w:rPr>
        <w:t>aplik</w:t>
      </w:r>
      <w:r>
        <w:rPr>
          <w:color w:val="000000"/>
          <w:sz w:val="22"/>
          <w:szCs w:val="22"/>
          <w:lang w:val="sk-SK"/>
        </w:rPr>
        <w:t>ovať</w:t>
      </w:r>
      <w:r w:rsidRPr="009747E0">
        <w:rPr>
          <w:color w:val="000000"/>
          <w:sz w:val="22"/>
          <w:szCs w:val="22"/>
          <w:lang w:val="sk-SK"/>
        </w:rPr>
        <w:t xml:space="preserve"> inzulín.</w:t>
      </w:r>
    </w:p>
    <w:p w:rsidR="00CB05B1" w:rsidRPr="009747E0" w:rsidRDefault="00CB05B1" w:rsidP="00CB05B1">
      <w:pPr>
        <w:rPr>
          <w:color w:val="000000"/>
          <w:sz w:val="22"/>
          <w:szCs w:val="22"/>
          <w:lang w:val="sk-SK"/>
        </w:rPr>
      </w:pPr>
    </w:p>
    <w:p w:rsidR="00CB05B1" w:rsidRPr="009747E0" w:rsidRDefault="00CB05B1" w:rsidP="00CB05B1">
      <w:pPr>
        <w:rPr>
          <w:strike/>
          <w:color w:val="000000"/>
          <w:sz w:val="22"/>
          <w:szCs w:val="22"/>
          <w:lang w:val="sk-SK"/>
        </w:rPr>
      </w:pPr>
    </w:p>
    <w:p w:rsidR="00CB05B1" w:rsidRPr="00416EBB" w:rsidRDefault="00CB05B1" w:rsidP="00CB05B1">
      <w:pPr>
        <w:pStyle w:val="StyleHeading1"/>
        <w:rPr>
          <w:lang w:val="sk-SK"/>
        </w:rPr>
      </w:pPr>
      <w:r w:rsidRPr="00416EBB">
        <w:rPr>
          <w:lang w:val="sk-SK"/>
        </w:rPr>
        <w:t>7.</w:t>
      </w:r>
      <w:r w:rsidRPr="00416EBB">
        <w:rPr>
          <w:lang w:val="sk-SK"/>
        </w:rPr>
        <w:tab/>
        <w:t>držiteĽ rozhodnutIa O REGISTRÁCII</w:t>
      </w:r>
    </w:p>
    <w:p w:rsidR="00CB05B1" w:rsidRPr="009747E0" w:rsidRDefault="00CB05B1" w:rsidP="00CB05B1">
      <w:pPr>
        <w:rPr>
          <w:color w:val="000000"/>
          <w:sz w:val="22"/>
          <w:szCs w:val="22"/>
          <w:lang w:val="sk-SK"/>
        </w:rPr>
      </w:pPr>
    </w:p>
    <w:p w:rsidR="00CB05B1" w:rsidRPr="009747E0" w:rsidRDefault="00CB05B1" w:rsidP="00CB05B1">
      <w:pPr>
        <w:tabs>
          <w:tab w:val="left" w:pos="8820"/>
        </w:tabs>
        <w:overflowPunct w:val="0"/>
        <w:autoSpaceDE w:val="0"/>
        <w:autoSpaceDN w:val="0"/>
        <w:adjustRightInd w:val="0"/>
        <w:rPr>
          <w:sz w:val="22"/>
          <w:szCs w:val="22"/>
          <w:lang w:val="sk-SK"/>
        </w:rPr>
      </w:pPr>
      <w:r w:rsidRPr="009747E0">
        <w:rPr>
          <w:sz w:val="22"/>
          <w:szCs w:val="22"/>
          <w:lang w:val="sk-SK"/>
        </w:rPr>
        <w:t>E</w:t>
      </w:r>
      <w:r w:rsidR="00CE2307">
        <w:rPr>
          <w:sz w:val="22"/>
          <w:szCs w:val="22"/>
          <w:lang w:val="sk-SK"/>
        </w:rPr>
        <w:t>LI LILLY</w:t>
      </w:r>
      <w:r w:rsidRPr="009747E0">
        <w:rPr>
          <w:sz w:val="22"/>
          <w:szCs w:val="22"/>
          <w:lang w:val="sk-SK"/>
        </w:rPr>
        <w:t xml:space="preserve"> ČR, s.r.o., </w:t>
      </w:r>
      <w:r w:rsidR="00665D96" w:rsidRPr="00D66509">
        <w:rPr>
          <w:sz w:val="22"/>
          <w:szCs w:val="22"/>
          <w:lang w:val="sk-SK"/>
        </w:rPr>
        <w:t xml:space="preserve">Pobřežní 394/12, 186 00 </w:t>
      </w:r>
      <w:r w:rsidRPr="009747E0">
        <w:rPr>
          <w:sz w:val="22"/>
          <w:szCs w:val="22"/>
          <w:lang w:val="sk-SK"/>
        </w:rPr>
        <w:t>Praha, Česká republika</w:t>
      </w:r>
    </w:p>
    <w:p w:rsidR="00CB05B1" w:rsidRPr="009747E0" w:rsidRDefault="00CB05B1" w:rsidP="00CB05B1">
      <w:pPr>
        <w:rPr>
          <w:color w:val="000000"/>
          <w:sz w:val="22"/>
          <w:szCs w:val="22"/>
          <w:lang w:val="sk-SK"/>
        </w:rPr>
      </w:pPr>
    </w:p>
    <w:p w:rsidR="00CB05B1" w:rsidRPr="009747E0" w:rsidRDefault="00CB05B1" w:rsidP="00CB05B1">
      <w:pPr>
        <w:rPr>
          <w:color w:val="000000"/>
          <w:sz w:val="22"/>
          <w:szCs w:val="22"/>
          <w:lang w:val="sk-SK"/>
        </w:rPr>
      </w:pPr>
    </w:p>
    <w:p w:rsidR="00CB05B1" w:rsidRPr="00416EBB" w:rsidRDefault="00CB05B1" w:rsidP="00CB05B1">
      <w:pPr>
        <w:pStyle w:val="StyleHeading1"/>
        <w:rPr>
          <w:lang w:val="it-IT"/>
        </w:rPr>
      </w:pPr>
      <w:r w:rsidRPr="00416EBB">
        <w:rPr>
          <w:lang w:val="it-IT"/>
        </w:rPr>
        <w:t>8.</w:t>
      </w:r>
      <w:r w:rsidRPr="00416EBB">
        <w:rPr>
          <w:lang w:val="it-IT"/>
        </w:rPr>
        <w:tab/>
        <w:t>registračnÉ číslo</w:t>
      </w:r>
    </w:p>
    <w:p w:rsidR="00CB05B1" w:rsidRPr="004612C2" w:rsidRDefault="00CB05B1" w:rsidP="00CB05B1">
      <w:pPr>
        <w:rPr>
          <w:b/>
          <w:color w:val="000000"/>
          <w:sz w:val="22"/>
          <w:szCs w:val="22"/>
          <w:lang w:val="sk-SK"/>
        </w:rPr>
      </w:pPr>
    </w:p>
    <w:p w:rsidR="00CB05B1" w:rsidRPr="004612C2" w:rsidRDefault="00CE2307" w:rsidP="00CB05B1">
      <w:pPr>
        <w:rPr>
          <w:color w:val="000000"/>
          <w:sz w:val="22"/>
          <w:szCs w:val="22"/>
          <w:lang w:val="sk-SK"/>
        </w:rPr>
      </w:pPr>
      <w:r w:rsidRPr="00B226F1">
        <w:rPr>
          <w:color w:val="000000"/>
          <w:sz w:val="22"/>
          <w:szCs w:val="22"/>
          <w:lang w:val="sk-SK"/>
        </w:rPr>
        <w:t>18/031</w:t>
      </w:r>
      <w:r>
        <w:rPr>
          <w:color w:val="000000"/>
          <w:sz w:val="22"/>
          <w:szCs w:val="22"/>
          <w:lang w:val="sk-SK"/>
        </w:rPr>
        <w:t>2</w:t>
      </w:r>
      <w:r w:rsidRPr="00B226F1">
        <w:rPr>
          <w:color w:val="000000"/>
          <w:sz w:val="22"/>
          <w:szCs w:val="22"/>
          <w:lang w:val="sk-SK"/>
        </w:rPr>
        <w:t>/17-S</w:t>
      </w:r>
    </w:p>
    <w:p w:rsidR="00CB05B1" w:rsidRDefault="00CB05B1" w:rsidP="00CB05B1">
      <w:pPr>
        <w:rPr>
          <w:b/>
          <w:color w:val="000000"/>
          <w:sz w:val="22"/>
          <w:szCs w:val="22"/>
          <w:lang w:val="sk-SK"/>
        </w:rPr>
      </w:pPr>
    </w:p>
    <w:p w:rsidR="00701C6F" w:rsidRPr="004612C2" w:rsidRDefault="00701C6F" w:rsidP="00CB05B1">
      <w:pPr>
        <w:rPr>
          <w:b/>
          <w:color w:val="000000"/>
          <w:sz w:val="22"/>
          <w:szCs w:val="22"/>
          <w:lang w:val="sk-SK"/>
        </w:rPr>
      </w:pPr>
    </w:p>
    <w:p w:rsidR="00CB05B1" w:rsidRPr="00416EBB" w:rsidRDefault="00CB05B1" w:rsidP="00CB05B1">
      <w:pPr>
        <w:pStyle w:val="StyleHeading1"/>
        <w:rPr>
          <w:lang w:val="it-IT"/>
        </w:rPr>
      </w:pPr>
      <w:r w:rsidRPr="00416EBB">
        <w:rPr>
          <w:lang w:val="it-IT"/>
        </w:rPr>
        <w:t>9.</w:t>
      </w:r>
      <w:r w:rsidRPr="00416EBB">
        <w:rPr>
          <w:lang w:val="it-IT"/>
        </w:rPr>
        <w:tab/>
        <w:t>dÁtum PRVEJ REGISTRÁCIE / PREDĹŽENIA registrÁcIe</w:t>
      </w:r>
    </w:p>
    <w:p w:rsidR="00CB05B1" w:rsidRPr="009747E0" w:rsidRDefault="00CB05B1" w:rsidP="00CB05B1">
      <w:pPr>
        <w:rPr>
          <w:b/>
          <w:caps/>
          <w:color w:val="000000"/>
          <w:sz w:val="22"/>
          <w:szCs w:val="22"/>
          <w:lang w:val="sk-SK"/>
        </w:rPr>
      </w:pPr>
    </w:p>
    <w:p w:rsidR="00CB05B1" w:rsidRPr="009747E0" w:rsidRDefault="00CB05B1" w:rsidP="00184919">
      <w:pPr>
        <w:rPr>
          <w:b/>
          <w:caps/>
          <w:color w:val="000000"/>
          <w:sz w:val="22"/>
          <w:szCs w:val="22"/>
          <w:lang w:val="sk-SK"/>
        </w:rPr>
      </w:pPr>
      <w:r>
        <w:rPr>
          <w:bCs/>
          <w:color w:val="000000"/>
          <w:sz w:val="22"/>
          <w:szCs w:val="22"/>
          <w:lang w:val="sk-SK"/>
        </w:rPr>
        <w:t xml:space="preserve">Dátum prvej registrácie: </w:t>
      </w:r>
      <w:r w:rsidR="00701C6F">
        <w:rPr>
          <w:bCs/>
          <w:color w:val="000000"/>
          <w:sz w:val="22"/>
          <w:szCs w:val="22"/>
          <w:lang w:val="sk-SK"/>
        </w:rPr>
        <w:t>6. december 2017</w:t>
      </w:r>
    </w:p>
    <w:p w:rsidR="00742313" w:rsidRPr="00254FC4" w:rsidRDefault="00742313" w:rsidP="00742313">
      <w:pPr>
        <w:ind w:right="-192"/>
        <w:rPr>
          <w:b/>
          <w:caps/>
          <w:color w:val="000000"/>
          <w:sz w:val="22"/>
          <w:szCs w:val="22"/>
          <w:lang w:val="sk-SK"/>
        </w:rPr>
      </w:pPr>
      <w:r w:rsidRPr="00254FC4">
        <w:rPr>
          <w:noProof/>
          <w:sz w:val="22"/>
          <w:szCs w:val="22"/>
          <w:lang w:val="sk-SK"/>
        </w:rPr>
        <w:t>Dátum posledného predĺženia registrácie: 23.</w:t>
      </w:r>
      <w:r w:rsidR="00ED34E4">
        <w:rPr>
          <w:noProof/>
          <w:sz w:val="22"/>
          <w:szCs w:val="22"/>
          <w:lang w:val="sk-SK"/>
        </w:rPr>
        <w:t xml:space="preserve"> </w:t>
      </w:r>
      <w:r w:rsidRPr="00254FC4">
        <w:rPr>
          <w:noProof/>
          <w:sz w:val="22"/>
          <w:szCs w:val="22"/>
          <w:lang w:val="sk-SK"/>
        </w:rPr>
        <w:t>júl 2019</w:t>
      </w:r>
    </w:p>
    <w:p w:rsidR="00CB05B1" w:rsidRPr="00254FC4" w:rsidRDefault="00CB05B1" w:rsidP="00CB05B1">
      <w:pPr>
        <w:rPr>
          <w:b/>
          <w:caps/>
          <w:color w:val="000000"/>
          <w:sz w:val="22"/>
          <w:szCs w:val="22"/>
          <w:lang w:val="sk-SK"/>
        </w:rPr>
      </w:pPr>
    </w:p>
    <w:p w:rsidR="00701C6F" w:rsidRPr="009747E0" w:rsidRDefault="00701C6F" w:rsidP="00CB05B1">
      <w:pPr>
        <w:rPr>
          <w:b/>
          <w:caps/>
          <w:color w:val="000000"/>
          <w:sz w:val="22"/>
          <w:szCs w:val="22"/>
          <w:lang w:val="sk-SK"/>
        </w:rPr>
      </w:pPr>
    </w:p>
    <w:p w:rsidR="00CB05B1" w:rsidRPr="00616357" w:rsidRDefault="00CB05B1" w:rsidP="00CB05B1">
      <w:pPr>
        <w:pStyle w:val="StyleHeading1"/>
        <w:rPr>
          <w:lang w:val="it-IT"/>
        </w:rPr>
      </w:pPr>
      <w:r w:rsidRPr="00616357">
        <w:rPr>
          <w:lang w:val="it-IT"/>
        </w:rPr>
        <w:t>10.</w:t>
      </w:r>
      <w:r w:rsidRPr="00616357">
        <w:rPr>
          <w:lang w:val="it-IT"/>
        </w:rPr>
        <w:tab/>
        <w:t>dÁtum revízIe textu</w:t>
      </w:r>
    </w:p>
    <w:p w:rsidR="00CB05B1" w:rsidRDefault="00CB05B1" w:rsidP="00CB05B1">
      <w:pPr>
        <w:rPr>
          <w:caps/>
          <w:color w:val="000000"/>
          <w:sz w:val="22"/>
          <w:szCs w:val="22"/>
          <w:lang w:val="sk-SK"/>
        </w:rPr>
      </w:pPr>
    </w:p>
    <w:p w:rsidR="00954ACA" w:rsidRDefault="00A15147" w:rsidP="00995908">
      <w:pPr>
        <w:ind w:right="-192"/>
      </w:pPr>
      <w:r>
        <w:rPr>
          <w:color w:val="000000"/>
          <w:sz w:val="22"/>
          <w:szCs w:val="22"/>
          <w:lang w:val="sk-SK"/>
        </w:rPr>
        <w:t>0</w:t>
      </w:r>
      <w:r w:rsidR="00742313">
        <w:rPr>
          <w:color w:val="000000"/>
          <w:sz w:val="22"/>
          <w:szCs w:val="22"/>
          <w:lang w:val="sk-SK"/>
        </w:rPr>
        <w:t>9</w:t>
      </w:r>
      <w:r>
        <w:rPr>
          <w:color w:val="000000"/>
          <w:sz w:val="22"/>
          <w:szCs w:val="22"/>
          <w:lang w:val="sk-SK"/>
        </w:rPr>
        <w:t>/2020</w:t>
      </w:r>
    </w:p>
    <w:sectPr w:rsidR="00954ACA" w:rsidSect="00254FC4">
      <w:headerReference w:type="default" r:id="rId11"/>
      <w:footerReference w:type="even" r:id="rId12"/>
      <w:footerReference w:type="default" r:id="rId13"/>
      <w:footerReference w:type="first" r:id="rId14"/>
      <w:pgSz w:w="11907" w:h="16840" w:code="9"/>
      <w:pgMar w:top="1418" w:right="1134" w:bottom="1418" w:left="1134" w:header="737" w:footer="73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73B" w:rsidRDefault="006F673B">
      <w:r>
        <w:separator/>
      </w:r>
    </w:p>
  </w:endnote>
  <w:endnote w:type="continuationSeparator" w:id="0">
    <w:p w:rsidR="006F673B" w:rsidRDefault="006F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5A" w:rsidRDefault="004D255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4D255A" w:rsidRDefault="004D255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C2" w:rsidRPr="00D66509" w:rsidRDefault="000214C2">
    <w:pPr>
      <w:pStyle w:val="Pta"/>
      <w:jc w:val="center"/>
      <w:rPr>
        <w:sz w:val="18"/>
        <w:szCs w:val="18"/>
      </w:rPr>
    </w:pPr>
    <w:r w:rsidRPr="00D66509">
      <w:rPr>
        <w:sz w:val="18"/>
        <w:szCs w:val="18"/>
      </w:rPr>
      <w:fldChar w:fldCharType="begin"/>
    </w:r>
    <w:r w:rsidRPr="00D66509">
      <w:rPr>
        <w:sz w:val="18"/>
        <w:szCs w:val="18"/>
      </w:rPr>
      <w:instrText>PAGE   \* MERGEFORMAT</w:instrText>
    </w:r>
    <w:r w:rsidRPr="00D66509">
      <w:rPr>
        <w:sz w:val="18"/>
        <w:szCs w:val="18"/>
      </w:rPr>
      <w:fldChar w:fldCharType="separate"/>
    </w:r>
    <w:r w:rsidR="00117AC4" w:rsidRPr="00117AC4">
      <w:rPr>
        <w:noProof/>
        <w:sz w:val="18"/>
        <w:szCs w:val="18"/>
        <w:lang w:val="sk-SK"/>
      </w:rPr>
      <w:t>7</w:t>
    </w:r>
    <w:r w:rsidRPr="00D66509">
      <w:rPr>
        <w:sz w:val="18"/>
        <w:szCs w:val="18"/>
      </w:rPr>
      <w:fldChar w:fldCharType="end"/>
    </w:r>
  </w:p>
  <w:p w:rsidR="004D255A" w:rsidRPr="000214C2" w:rsidRDefault="004D255A" w:rsidP="006E06FD">
    <w:pPr>
      <w:pStyle w:val="Pta"/>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F95" w:rsidRDefault="00E20F95" w:rsidP="00E20F95">
    <w:pPr>
      <w:pStyle w:val="Pta"/>
      <w:jc w:val="center"/>
      <w:rPr>
        <w:sz w:val="18"/>
        <w:szCs w:val="18"/>
      </w:rPr>
    </w:pPr>
    <w:r>
      <w:rPr>
        <w:bCs/>
        <w:sz w:val="18"/>
        <w:szCs w:val="18"/>
      </w:rPr>
      <w:fldChar w:fldCharType="begin"/>
    </w:r>
    <w:r>
      <w:rPr>
        <w:bCs/>
        <w:sz w:val="18"/>
        <w:szCs w:val="18"/>
      </w:rPr>
      <w:instrText xml:space="preserve"> PAGE </w:instrText>
    </w:r>
    <w:r>
      <w:rPr>
        <w:bCs/>
        <w:sz w:val="18"/>
        <w:szCs w:val="18"/>
      </w:rPr>
      <w:fldChar w:fldCharType="separate"/>
    </w:r>
    <w:r w:rsidR="00F53097">
      <w:rPr>
        <w:bCs/>
        <w:noProof/>
        <w:sz w:val="18"/>
        <w:szCs w:val="18"/>
      </w:rPr>
      <w:t>1</w:t>
    </w:r>
    <w:r>
      <w:rPr>
        <w:bCs/>
        <w:sz w:val="18"/>
        <w:szCs w:val="18"/>
      </w:rPr>
      <w:fldChar w:fldCharType="end"/>
    </w:r>
    <w:r>
      <w:rPr>
        <w:sz w:val="18"/>
        <w:szCs w:val="18"/>
      </w:rPr>
      <w:t xml:space="preserve"> / </w:t>
    </w:r>
    <w:r>
      <w:rPr>
        <w:bCs/>
        <w:sz w:val="18"/>
        <w:szCs w:val="18"/>
      </w:rPr>
      <w:fldChar w:fldCharType="begin"/>
    </w:r>
    <w:r>
      <w:rPr>
        <w:bCs/>
        <w:sz w:val="18"/>
        <w:szCs w:val="18"/>
      </w:rPr>
      <w:instrText xml:space="preserve"> NUMPAGES  </w:instrText>
    </w:r>
    <w:r>
      <w:rPr>
        <w:bCs/>
        <w:sz w:val="18"/>
        <w:szCs w:val="18"/>
      </w:rPr>
      <w:fldChar w:fldCharType="separate"/>
    </w:r>
    <w:r w:rsidR="00117AC4">
      <w:rPr>
        <w:bCs/>
        <w:noProof/>
        <w:sz w:val="18"/>
        <w:szCs w:val="18"/>
      </w:rPr>
      <w:t>7</w:t>
    </w:r>
    <w:r>
      <w:rPr>
        <w:bCs/>
        <w:sz w:val="18"/>
        <w:szCs w:val="18"/>
      </w:rPr>
      <w:fldChar w:fldCharType="end"/>
    </w:r>
  </w:p>
  <w:p w:rsidR="006E1608" w:rsidRDefault="006E160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73B" w:rsidRDefault="006F673B">
      <w:r>
        <w:separator/>
      </w:r>
    </w:p>
  </w:footnote>
  <w:footnote w:type="continuationSeparator" w:id="0">
    <w:p w:rsidR="006F673B" w:rsidRDefault="006F6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313" w:rsidRDefault="00742313" w:rsidP="00742313">
    <w:pPr>
      <w:pStyle w:val="Hlavika"/>
    </w:pPr>
    <w:r>
      <w:rPr>
        <w:sz w:val="18"/>
        <w:szCs w:val="18"/>
        <w:lang w:val="sk-SK"/>
      </w:rPr>
      <w:t>Príloha č. 1 k notifikácii o zmene, ev. č.: 2020/03403-Z1B</w:t>
    </w:r>
  </w:p>
  <w:p w:rsidR="00F53097" w:rsidRDefault="00F53097">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B1"/>
    <w:rsid w:val="00000FD3"/>
    <w:rsid w:val="00005840"/>
    <w:rsid w:val="000075B0"/>
    <w:rsid w:val="0001636A"/>
    <w:rsid w:val="000214C2"/>
    <w:rsid w:val="000247FE"/>
    <w:rsid w:val="00027D23"/>
    <w:rsid w:val="000313AA"/>
    <w:rsid w:val="000323A4"/>
    <w:rsid w:val="000332CC"/>
    <w:rsid w:val="00037372"/>
    <w:rsid w:val="0004148F"/>
    <w:rsid w:val="00043D98"/>
    <w:rsid w:val="00045089"/>
    <w:rsid w:val="0005017A"/>
    <w:rsid w:val="00050BCC"/>
    <w:rsid w:val="0005296F"/>
    <w:rsid w:val="000545B0"/>
    <w:rsid w:val="000577EA"/>
    <w:rsid w:val="00060DB6"/>
    <w:rsid w:val="000633A7"/>
    <w:rsid w:val="00064B69"/>
    <w:rsid w:val="00066058"/>
    <w:rsid w:val="00070035"/>
    <w:rsid w:val="00070973"/>
    <w:rsid w:val="0007122B"/>
    <w:rsid w:val="00073087"/>
    <w:rsid w:val="00085CDD"/>
    <w:rsid w:val="00085D4B"/>
    <w:rsid w:val="00097464"/>
    <w:rsid w:val="000A2511"/>
    <w:rsid w:val="000A63CE"/>
    <w:rsid w:val="000B036F"/>
    <w:rsid w:val="000B08FF"/>
    <w:rsid w:val="000B2BCE"/>
    <w:rsid w:val="000B2FA9"/>
    <w:rsid w:val="000B2FCA"/>
    <w:rsid w:val="000B484E"/>
    <w:rsid w:val="000B72EB"/>
    <w:rsid w:val="000C0D89"/>
    <w:rsid w:val="000D2142"/>
    <w:rsid w:val="000D3EBB"/>
    <w:rsid w:val="000D4665"/>
    <w:rsid w:val="000D52BE"/>
    <w:rsid w:val="000E1FEA"/>
    <w:rsid w:val="000E57C4"/>
    <w:rsid w:val="000F1E71"/>
    <w:rsid w:val="000F250C"/>
    <w:rsid w:val="000F365E"/>
    <w:rsid w:val="000F3CE3"/>
    <w:rsid w:val="0010029F"/>
    <w:rsid w:val="00101442"/>
    <w:rsid w:val="00102F29"/>
    <w:rsid w:val="001047C4"/>
    <w:rsid w:val="00105E12"/>
    <w:rsid w:val="00106AFF"/>
    <w:rsid w:val="00110749"/>
    <w:rsid w:val="00112041"/>
    <w:rsid w:val="001126E6"/>
    <w:rsid w:val="00113780"/>
    <w:rsid w:val="00114385"/>
    <w:rsid w:val="0011659F"/>
    <w:rsid w:val="0011676E"/>
    <w:rsid w:val="00116E97"/>
    <w:rsid w:val="00117AC4"/>
    <w:rsid w:val="00124BEC"/>
    <w:rsid w:val="00127ADA"/>
    <w:rsid w:val="00127EB3"/>
    <w:rsid w:val="00130A1D"/>
    <w:rsid w:val="00137F15"/>
    <w:rsid w:val="00140F30"/>
    <w:rsid w:val="0014296E"/>
    <w:rsid w:val="001440DC"/>
    <w:rsid w:val="001465A7"/>
    <w:rsid w:val="00147332"/>
    <w:rsid w:val="00150F06"/>
    <w:rsid w:val="001558CF"/>
    <w:rsid w:val="001600CE"/>
    <w:rsid w:val="00164C84"/>
    <w:rsid w:val="00165BDF"/>
    <w:rsid w:val="001710FD"/>
    <w:rsid w:val="0017355C"/>
    <w:rsid w:val="0017417D"/>
    <w:rsid w:val="00176355"/>
    <w:rsid w:val="00177AEE"/>
    <w:rsid w:val="00177F90"/>
    <w:rsid w:val="00181631"/>
    <w:rsid w:val="0018303E"/>
    <w:rsid w:val="00184919"/>
    <w:rsid w:val="00185EEF"/>
    <w:rsid w:val="0018689E"/>
    <w:rsid w:val="00187CF6"/>
    <w:rsid w:val="00190647"/>
    <w:rsid w:val="00195B44"/>
    <w:rsid w:val="001A1F6A"/>
    <w:rsid w:val="001A36BF"/>
    <w:rsid w:val="001A40D7"/>
    <w:rsid w:val="001A76B7"/>
    <w:rsid w:val="001B23F9"/>
    <w:rsid w:val="001C0607"/>
    <w:rsid w:val="001C5B47"/>
    <w:rsid w:val="001D529A"/>
    <w:rsid w:val="001E0D6D"/>
    <w:rsid w:val="001E0EA0"/>
    <w:rsid w:val="001E330A"/>
    <w:rsid w:val="001E6108"/>
    <w:rsid w:val="001E632C"/>
    <w:rsid w:val="001E6359"/>
    <w:rsid w:val="001F02B5"/>
    <w:rsid w:val="001F0466"/>
    <w:rsid w:val="001F14D3"/>
    <w:rsid w:val="00201E0B"/>
    <w:rsid w:val="002038DE"/>
    <w:rsid w:val="00204C12"/>
    <w:rsid w:val="00206126"/>
    <w:rsid w:val="00206FCB"/>
    <w:rsid w:val="0021383C"/>
    <w:rsid w:val="00216133"/>
    <w:rsid w:val="002168BD"/>
    <w:rsid w:val="00217058"/>
    <w:rsid w:val="00235ED7"/>
    <w:rsid w:val="00240D32"/>
    <w:rsid w:val="0024194C"/>
    <w:rsid w:val="00246C07"/>
    <w:rsid w:val="00247A33"/>
    <w:rsid w:val="002502B8"/>
    <w:rsid w:val="002545D3"/>
    <w:rsid w:val="00254FC4"/>
    <w:rsid w:val="00261FC5"/>
    <w:rsid w:val="0026232E"/>
    <w:rsid w:val="00262DC6"/>
    <w:rsid w:val="00263ABE"/>
    <w:rsid w:val="00263AD2"/>
    <w:rsid w:val="0027005F"/>
    <w:rsid w:val="00270728"/>
    <w:rsid w:val="002731C8"/>
    <w:rsid w:val="00274DAC"/>
    <w:rsid w:val="0027795B"/>
    <w:rsid w:val="00277BD6"/>
    <w:rsid w:val="00280950"/>
    <w:rsid w:val="002908BB"/>
    <w:rsid w:val="002951B0"/>
    <w:rsid w:val="00297386"/>
    <w:rsid w:val="002A46F6"/>
    <w:rsid w:val="002A5DF9"/>
    <w:rsid w:val="002A6FCA"/>
    <w:rsid w:val="002B22EE"/>
    <w:rsid w:val="002B3159"/>
    <w:rsid w:val="002B3187"/>
    <w:rsid w:val="002B3EE0"/>
    <w:rsid w:val="002B737C"/>
    <w:rsid w:val="002C01CD"/>
    <w:rsid w:val="002C0CE0"/>
    <w:rsid w:val="002C2347"/>
    <w:rsid w:val="002C47E9"/>
    <w:rsid w:val="002C522B"/>
    <w:rsid w:val="002C5C8F"/>
    <w:rsid w:val="002D3941"/>
    <w:rsid w:val="002D56BA"/>
    <w:rsid w:val="002D5B2C"/>
    <w:rsid w:val="002E3BD9"/>
    <w:rsid w:val="002E5256"/>
    <w:rsid w:val="002F5D0E"/>
    <w:rsid w:val="00304528"/>
    <w:rsid w:val="00310F95"/>
    <w:rsid w:val="00316995"/>
    <w:rsid w:val="00324DDA"/>
    <w:rsid w:val="00331584"/>
    <w:rsid w:val="00331AF9"/>
    <w:rsid w:val="00341381"/>
    <w:rsid w:val="00343977"/>
    <w:rsid w:val="003443A9"/>
    <w:rsid w:val="00344572"/>
    <w:rsid w:val="00344B48"/>
    <w:rsid w:val="003455B7"/>
    <w:rsid w:val="003537E7"/>
    <w:rsid w:val="00356A1C"/>
    <w:rsid w:val="00364AE2"/>
    <w:rsid w:val="00367DB9"/>
    <w:rsid w:val="00377F4E"/>
    <w:rsid w:val="00380E28"/>
    <w:rsid w:val="00383986"/>
    <w:rsid w:val="003848C0"/>
    <w:rsid w:val="00392382"/>
    <w:rsid w:val="00393DFD"/>
    <w:rsid w:val="003A2A8B"/>
    <w:rsid w:val="003A55AD"/>
    <w:rsid w:val="003A5817"/>
    <w:rsid w:val="003B03FF"/>
    <w:rsid w:val="003B2A4B"/>
    <w:rsid w:val="003B64A1"/>
    <w:rsid w:val="003B72BE"/>
    <w:rsid w:val="003C00C7"/>
    <w:rsid w:val="003C5333"/>
    <w:rsid w:val="003C5AE7"/>
    <w:rsid w:val="003C6734"/>
    <w:rsid w:val="003D40F5"/>
    <w:rsid w:val="003D434A"/>
    <w:rsid w:val="003E237B"/>
    <w:rsid w:val="003E3AE4"/>
    <w:rsid w:val="003F43A1"/>
    <w:rsid w:val="003F5EA5"/>
    <w:rsid w:val="00402056"/>
    <w:rsid w:val="00403F4E"/>
    <w:rsid w:val="004056FC"/>
    <w:rsid w:val="00405AAA"/>
    <w:rsid w:val="0040649A"/>
    <w:rsid w:val="00406568"/>
    <w:rsid w:val="004103E5"/>
    <w:rsid w:val="00411BF1"/>
    <w:rsid w:val="00415B1D"/>
    <w:rsid w:val="00417602"/>
    <w:rsid w:val="00423C4D"/>
    <w:rsid w:val="00426ADA"/>
    <w:rsid w:val="0043400E"/>
    <w:rsid w:val="00435937"/>
    <w:rsid w:val="0043799A"/>
    <w:rsid w:val="00437C13"/>
    <w:rsid w:val="004438ED"/>
    <w:rsid w:val="00443E12"/>
    <w:rsid w:val="004448E0"/>
    <w:rsid w:val="00444CEF"/>
    <w:rsid w:val="004475AB"/>
    <w:rsid w:val="00455D95"/>
    <w:rsid w:val="0046008A"/>
    <w:rsid w:val="004611E5"/>
    <w:rsid w:val="00462D26"/>
    <w:rsid w:val="00470CCC"/>
    <w:rsid w:val="004769FD"/>
    <w:rsid w:val="00480B98"/>
    <w:rsid w:val="00480E55"/>
    <w:rsid w:val="00481901"/>
    <w:rsid w:val="00486F5E"/>
    <w:rsid w:val="00487885"/>
    <w:rsid w:val="004A1489"/>
    <w:rsid w:val="004A1D3F"/>
    <w:rsid w:val="004A67AE"/>
    <w:rsid w:val="004A79AE"/>
    <w:rsid w:val="004B236A"/>
    <w:rsid w:val="004B3F7E"/>
    <w:rsid w:val="004B5D72"/>
    <w:rsid w:val="004B6699"/>
    <w:rsid w:val="004C18C4"/>
    <w:rsid w:val="004C233F"/>
    <w:rsid w:val="004C403A"/>
    <w:rsid w:val="004C409E"/>
    <w:rsid w:val="004C4CB8"/>
    <w:rsid w:val="004C4E63"/>
    <w:rsid w:val="004C55FB"/>
    <w:rsid w:val="004D120F"/>
    <w:rsid w:val="004D255A"/>
    <w:rsid w:val="004E3502"/>
    <w:rsid w:val="004E48D8"/>
    <w:rsid w:val="004F19EE"/>
    <w:rsid w:val="004F24FD"/>
    <w:rsid w:val="004F27CF"/>
    <w:rsid w:val="004F2A9B"/>
    <w:rsid w:val="004F57DA"/>
    <w:rsid w:val="005004EA"/>
    <w:rsid w:val="00505B80"/>
    <w:rsid w:val="00506D9B"/>
    <w:rsid w:val="005138E8"/>
    <w:rsid w:val="00514AB3"/>
    <w:rsid w:val="00515752"/>
    <w:rsid w:val="00517A0F"/>
    <w:rsid w:val="005228FA"/>
    <w:rsid w:val="00523834"/>
    <w:rsid w:val="00525B96"/>
    <w:rsid w:val="00527212"/>
    <w:rsid w:val="005278C0"/>
    <w:rsid w:val="005278E5"/>
    <w:rsid w:val="00530C9E"/>
    <w:rsid w:val="00531374"/>
    <w:rsid w:val="0053142E"/>
    <w:rsid w:val="0053158F"/>
    <w:rsid w:val="00536C3B"/>
    <w:rsid w:val="005416ED"/>
    <w:rsid w:val="00542C38"/>
    <w:rsid w:val="00547B7E"/>
    <w:rsid w:val="005508B7"/>
    <w:rsid w:val="005510C7"/>
    <w:rsid w:val="00552A87"/>
    <w:rsid w:val="00554DD0"/>
    <w:rsid w:val="00555869"/>
    <w:rsid w:val="0056136A"/>
    <w:rsid w:val="00562DF4"/>
    <w:rsid w:val="00563007"/>
    <w:rsid w:val="00565F05"/>
    <w:rsid w:val="005705E0"/>
    <w:rsid w:val="005716DD"/>
    <w:rsid w:val="00571B54"/>
    <w:rsid w:val="00572400"/>
    <w:rsid w:val="00573E8A"/>
    <w:rsid w:val="0057505A"/>
    <w:rsid w:val="00575F60"/>
    <w:rsid w:val="00577236"/>
    <w:rsid w:val="00580444"/>
    <w:rsid w:val="005855CD"/>
    <w:rsid w:val="00586579"/>
    <w:rsid w:val="005868F2"/>
    <w:rsid w:val="0059051A"/>
    <w:rsid w:val="00590D74"/>
    <w:rsid w:val="00594950"/>
    <w:rsid w:val="00595692"/>
    <w:rsid w:val="005956FC"/>
    <w:rsid w:val="005A3425"/>
    <w:rsid w:val="005A7174"/>
    <w:rsid w:val="005B1063"/>
    <w:rsid w:val="005B3305"/>
    <w:rsid w:val="005B534D"/>
    <w:rsid w:val="005B6388"/>
    <w:rsid w:val="005B7FD6"/>
    <w:rsid w:val="005C0A8B"/>
    <w:rsid w:val="005C72FE"/>
    <w:rsid w:val="005D6245"/>
    <w:rsid w:val="005E08C9"/>
    <w:rsid w:val="005E3C89"/>
    <w:rsid w:val="005E49A2"/>
    <w:rsid w:val="005E7E2F"/>
    <w:rsid w:val="005F19FE"/>
    <w:rsid w:val="005F1CCF"/>
    <w:rsid w:val="005F2F53"/>
    <w:rsid w:val="0060059C"/>
    <w:rsid w:val="00601F54"/>
    <w:rsid w:val="00604FAD"/>
    <w:rsid w:val="0061125F"/>
    <w:rsid w:val="0061224C"/>
    <w:rsid w:val="00612B7A"/>
    <w:rsid w:val="00613437"/>
    <w:rsid w:val="00615CA2"/>
    <w:rsid w:val="00616E58"/>
    <w:rsid w:val="006233CA"/>
    <w:rsid w:val="00627B74"/>
    <w:rsid w:val="00633635"/>
    <w:rsid w:val="006343A6"/>
    <w:rsid w:val="00642DD1"/>
    <w:rsid w:val="00643C1E"/>
    <w:rsid w:val="00643CA5"/>
    <w:rsid w:val="00653E15"/>
    <w:rsid w:val="00656086"/>
    <w:rsid w:val="00665D96"/>
    <w:rsid w:val="0066613A"/>
    <w:rsid w:val="00667CE9"/>
    <w:rsid w:val="00676A15"/>
    <w:rsid w:val="00676BAD"/>
    <w:rsid w:val="00680383"/>
    <w:rsid w:val="00680B9D"/>
    <w:rsid w:val="00683F85"/>
    <w:rsid w:val="0068403E"/>
    <w:rsid w:val="00686BBD"/>
    <w:rsid w:val="006876FD"/>
    <w:rsid w:val="0068781E"/>
    <w:rsid w:val="00690F51"/>
    <w:rsid w:val="006A2092"/>
    <w:rsid w:val="006A3203"/>
    <w:rsid w:val="006A4445"/>
    <w:rsid w:val="006A6C5E"/>
    <w:rsid w:val="006A7024"/>
    <w:rsid w:val="006B525C"/>
    <w:rsid w:val="006B6392"/>
    <w:rsid w:val="006B6C4C"/>
    <w:rsid w:val="006C584B"/>
    <w:rsid w:val="006D1231"/>
    <w:rsid w:val="006D1DFA"/>
    <w:rsid w:val="006D2445"/>
    <w:rsid w:val="006D2BEF"/>
    <w:rsid w:val="006D46D3"/>
    <w:rsid w:val="006E06FD"/>
    <w:rsid w:val="006E1608"/>
    <w:rsid w:val="006E31E0"/>
    <w:rsid w:val="006E3E93"/>
    <w:rsid w:val="006E6568"/>
    <w:rsid w:val="006F673B"/>
    <w:rsid w:val="007002F0"/>
    <w:rsid w:val="00701680"/>
    <w:rsid w:val="00701C6F"/>
    <w:rsid w:val="00702466"/>
    <w:rsid w:val="00704335"/>
    <w:rsid w:val="00714FFC"/>
    <w:rsid w:val="00715291"/>
    <w:rsid w:val="00722878"/>
    <w:rsid w:val="00725EF7"/>
    <w:rsid w:val="007331AE"/>
    <w:rsid w:val="007351EA"/>
    <w:rsid w:val="007354BC"/>
    <w:rsid w:val="00736A73"/>
    <w:rsid w:val="00742313"/>
    <w:rsid w:val="0075708E"/>
    <w:rsid w:val="007643A6"/>
    <w:rsid w:val="0077443B"/>
    <w:rsid w:val="00775ABC"/>
    <w:rsid w:val="00776582"/>
    <w:rsid w:val="00777949"/>
    <w:rsid w:val="00784595"/>
    <w:rsid w:val="007879C0"/>
    <w:rsid w:val="00791138"/>
    <w:rsid w:val="007933D9"/>
    <w:rsid w:val="007A25B9"/>
    <w:rsid w:val="007A331A"/>
    <w:rsid w:val="007B04EF"/>
    <w:rsid w:val="007B083B"/>
    <w:rsid w:val="007B0C84"/>
    <w:rsid w:val="007B5191"/>
    <w:rsid w:val="007B7829"/>
    <w:rsid w:val="007B7878"/>
    <w:rsid w:val="007C0DC8"/>
    <w:rsid w:val="007C2DD7"/>
    <w:rsid w:val="007C3B3E"/>
    <w:rsid w:val="007C3EAA"/>
    <w:rsid w:val="007D13E7"/>
    <w:rsid w:val="007D3D12"/>
    <w:rsid w:val="007D4CC4"/>
    <w:rsid w:val="007E194C"/>
    <w:rsid w:val="007E1E15"/>
    <w:rsid w:val="007E4BFF"/>
    <w:rsid w:val="007E70F9"/>
    <w:rsid w:val="007E7E72"/>
    <w:rsid w:val="007F045A"/>
    <w:rsid w:val="007F0BD5"/>
    <w:rsid w:val="007F5D0B"/>
    <w:rsid w:val="007F7BF7"/>
    <w:rsid w:val="008016E1"/>
    <w:rsid w:val="00801956"/>
    <w:rsid w:val="008065D1"/>
    <w:rsid w:val="00806F85"/>
    <w:rsid w:val="00807B99"/>
    <w:rsid w:val="008100CB"/>
    <w:rsid w:val="0081376B"/>
    <w:rsid w:val="00813A10"/>
    <w:rsid w:val="00814429"/>
    <w:rsid w:val="00817359"/>
    <w:rsid w:val="008300E2"/>
    <w:rsid w:val="0083268C"/>
    <w:rsid w:val="00846FCC"/>
    <w:rsid w:val="00847737"/>
    <w:rsid w:val="008501FB"/>
    <w:rsid w:val="0085617C"/>
    <w:rsid w:val="00857072"/>
    <w:rsid w:val="008632A0"/>
    <w:rsid w:val="008666D6"/>
    <w:rsid w:val="00867912"/>
    <w:rsid w:val="00870084"/>
    <w:rsid w:val="0087644E"/>
    <w:rsid w:val="008778A4"/>
    <w:rsid w:val="008805C6"/>
    <w:rsid w:val="00880710"/>
    <w:rsid w:val="008814BF"/>
    <w:rsid w:val="0088279E"/>
    <w:rsid w:val="008840A5"/>
    <w:rsid w:val="0089288D"/>
    <w:rsid w:val="00892D86"/>
    <w:rsid w:val="00895BD1"/>
    <w:rsid w:val="008971FB"/>
    <w:rsid w:val="008A4C78"/>
    <w:rsid w:val="008A7275"/>
    <w:rsid w:val="008B156D"/>
    <w:rsid w:val="008B17C6"/>
    <w:rsid w:val="008B2327"/>
    <w:rsid w:val="008B4ABE"/>
    <w:rsid w:val="008B5A2D"/>
    <w:rsid w:val="008B6D1C"/>
    <w:rsid w:val="008C322B"/>
    <w:rsid w:val="008C419F"/>
    <w:rsid w:val="008D2C1D"/>
    <w:rsid w:val="008D663B"/>
    <w:rsid w:val="008D68A7"/>
    <w:rsid w:val="008F17C5"/>
    <w:rsid w:val="008F397C"/>
    <w:rsid w:val="00907C69"/>
    <w:rsid w:val="00913318"/>
    <w:rsid w:val="00920115"/>
    <w:rsid w:val="00925316"/>
    <w:rsid w:val="009307E4"/>
    <w:rsid w:val="00932226"/>
    <w:rsid w:val="0093284D"/>
    <w:rsid w:val="00932B4A"/>
    <w:rsid w:val="009331AE"/>
    <w:rsid w:val="00941FEE"/>
    <w:rsid w:val="00942E62"/>
    <w:rsid w:val="00943420"/>
    <w:rsid w:val="00945C4D"/>
    <w:rsid w:val="009463BF"/>
    <w:rsid w:val="00954ACA"/>
    <w:rsid w:val="0095738B"/>
    <w:rsid w:val="00961B20"/>
    <w:rsid w:val="009624B6"/>
    <w:rsid w:val="0096292E"/>
    <w:rsid w:val="00962DF5"/>
    <w:rsid w:val="00966A37"/>
    <w:rsid w:val="00971C4F"/>
    <w:rsid w:val="00972E0B"/>
    <w:rsid w:val="00973A3E"/>
    <w:rsid w:val="009752EA"/>
    <w:rsid w:val="00975EC7"/>
    <w:rsid w:val="0097635F"/>
    <w:rsid w:val="00976A7C"/>
    <w:rsid w:val="009852C1"/>
    <w:rsid w:val="00986046"/>
    <w:rsid w:val="00990D6D"/>
    <w:rsid w:val="00990EC0"/>
    <w:rsid w:val="009928CD"/>
    <w:rsid w:val="00992944"/>
    <w:rsid w:val="00992F01"/>
    <w:rsid w:val="00995908"/>
    <w:rsid w:val="009979C1"/>
    <w:rsid w:val="009A54D3"/>
    <w:rsid w:val="009A6662"/>
    <w:rsid w:val="009A7AE3"/>
    <w:rsid w:val="009B5FFE"/>
    <w:rsid w:val="009C1505"/>
    <w:rsid w:val="009C4DB5"/>
    <w:rsid w:val="009C63CC"/>
    <w:rsid w:val="009D5027"/>
    <w:rsid w:val="009D7646"/>
    <w:rsid w:val="009E0874"/>
    <w:rsid w:val="009E1C86"/>
    <w:rsid w:val="009E5C2F"/>
    <w:rsid w:val="009E6036"/>
    <w:rsid w:val="009E63C8"/>
    <w:rsid w:val="009F0585"/>
    <w:rsid w:val="009F1945"/>
    <w:rsid w:val="009F2E42"/>
    <w:rsid w:val="009F4E49"/>
    <w:rsid w:val="00A03B81"/>
    <w:rsid w:val="00A055DD"/>
    <w:rsid w:val="00A06F4D"/>
    <w:rsid w:val="00A075B8"/>
    <w:rsid w:val="00A119F3"/>
    <w:rsid w:val="00A1217A"/>
    <w:rsid w:val="00A12F66"/>
    <w:rsid w:val="00A15147"/>
    <w:rsid w:val="00A15893"/>
    <w:rsid w:val="00A16118"/>
    <w:rsid w:val="00A16887"/>
    <w:rsid w:val="00A22485"/>
    <w:rsid w:val="00A23DCA"/>
    <w:rsid w:val="00A30783"/>
    <w:rsid w:val="00A34B0E"/>
    <w:rsid w:val="00A355F6"/>
    <w:rsid w:val="00A37165"/>
    <w:rsid w:val="00A42B0C"/>
    <w:rsid w:val="00A44EE5"/>
    <w:rsid w:val="00A47A81"/>
    <w:rsid w:val="00A51E1F"/>
    <w:rsid w:val="00A527B8"/>
    <w:rsid w:val="00A55DE7"/>
    <w:rsid w:val="00A576BA"/>
    <w:rsid w:val="00A613FC"/>
    <w:rsid w:val="00A62DF9"/>
    <w:rsid w:val="00A63E50"/>
    <w:rsid w:val="00A70BAE"/>
    <w:rsid w:val="00A725C1"/>
    <w:rsid w:val="00A817D3"/>
    <w:rsid w:val="00A83176"/>
    <w:rsid w:val="00A87BA8"/>
    <w:rsid w:val="00A90211"/>
    <w:rsid w:val="00A93442"/>
    <w:rsid w:val="00A934C4"/>
    <w:rsid w:val="00A96AF1"/>
    <w:rsid w:val="00AA0A59"/>
    <w:rsid w:val="00AA17BB"/>
    <w:rsid w:val="00AA2393"/>
    <w:rsid w:val="00AA2F2D"/>
    <w:rsid w:val="00AA3794"/>
    <w:rsid w:val="00AA4980"/>
    <w:rsid w:val="00AA512C"/>
    <w:rsid w:val="00AB004A"/>
    <w:rsid w:val="00AB31A6"/>
    <w:rsid w:val="00AB42E1"/>
    <w:rsid w:val="00AC1658"/>
    <w:rsid w:val="00AC260F"/>
    <w:rsid w:val="00AC616D"/>
    <w:rsid w:val="00AC7DDF"/>
    <w:rsid w:val="00AC7F1A"/>
    <w:rsid w:val="00AD12BB"/>
    <w:rsid w:val="00AD206F"/>
    <w:rsid w:val="00AE1253"/>
    <w:rsid w:val="00AE1945"/>
    <w:rsid w:val="00AE366E"/>
    <w:rsid w:val="00AE51F0"/>
    <w:rsid w:val="00AE6BD8"/>
    <w:rsid w:val="00AF1B61"/>
    <w:rsid w:val="00AF1DD7"/>
    <w:rsid w:val="00AF786E"/>
    <w:rsid w:val="00B1080A"/>
    <w:rsid w:val="00B12667"/>
    <w:rsid w:val="00B14384"/>
    <w:rsid w:val="00B148BA"/>
    <w:rsid w:val="00B15F71"/>
    <w:rsid w:val="00B24BA1"/>
    <w:rsid w:val="00B24F24"/>
    <w:rsid w:val="00B260B2"/>
    <w:rsid w:val="00B26EB8"/>
    <w:rsid w:val="00B279AC"/>
    <w:rsid w:val="00B3080E"/>
    <w:rsid w:val="00B30AAD"/>
    <w:rsid w:val="00B3116B"/>
    <w:rsid w:val="00B31D71"/>
    <w:rsid w:val="00B346ED"/>
    <w:rsid w:val="00B37208"/>
    <w:rsid w:val="00B375A1"/>
    <w:rsid w:val="00B40D18"/>
    <w:rsid w:val="00B4120E"/>
    <w:rsid w:val="00B427C9"/>
    <w:rsid w:val="00B4431B"/>
    <w:rsid w:val="00B50F92"/>
    <w:rsid w:val="00B51011"/>
    <w:rsid w:val="00B56070"/>
    <w:rsid w:val="00B612E2"/>
    <w:rsid w:val="00B7538B"/>
    <w:rsid w:val="00B76F68"/>
    <w:rsid w:val="00B83397"/>
    <w:rsid w:val="00B83437"/>
    <w:rsid w:val="00B845D8"/>
    <w:rsid w:val="00B84B9E"/>
    <w:rsid w:val="00B90444"/>
    <w:rsid w:val="00B93736"/>
    <w:rsid w:val="00B94EB8"/>
    <w:rsid w:val="00B95972"/>
    <w:rsid w:val="00B97007"/>
    <w:rsid w:val="00BA05A2"/>
    <w:rsid w:val="00BA7DFA"/>
    <w:rsid w:val="00BB25F0"/>
    <w:rsid w:val="00BC08AB"/>
    <w:rsid w:val="00BC2C7D"/>
    <w:rsid w:val="00BC557A"/>
    <w:rsid w:val="00BD0ABA"/>
    <w:rsid w:val="00BD2A70"/>
    <w:rsid w:val="00BD4BBB"/>
    <w:rsid w:val="00BD593C"/>
    <w:rsid w:val="00BD5F6D"/>
    <w:rsid w:val="00BE107A"/>
    <w:rsid w:val="00BE6899"/>
    <w:rsid w:val="00BF0A21"/>
    <w:rsid w:val="00BF5AA3"/>
    <w:rsid w:val="00C04937"/>
    <w:rsid w:val="00C04C62"/>
    <w:rsid w:val="00C07E65"/>
    <w:rsid w:val="00C1091D"/>
    <w:rsid w:val="00C12F73"/>
    <w:rsid w:val="00C1387E"/>
    <w:rsid w:val="00C15E8C"/>
    <w:rsid w:val="00C22604"/>
    <w:rsid w:val="00C262CA"/>
    <w:rsid w:val="00C301C4"/>
    <w:rsid w:val="00C303D7"/>
    <w:rsid w:val="00C34023"/>
    <w:rsid w:val="00C348AE"/>
    <w:rsid w:val="00C34DAC"/>
    <w:rsid w:val="00C45376"/>
    <w:rsid w:val="00C46A6D"/>
    <w:rsid w:val="00C47A68"/>
    <w:rsid w:val="00C50118"/>
    <w:rsid w:val="00C5314E"/>
    <w:rsid w:val="00C56BBC"/>
    <w:rsid w:val="00C60411"/>
    <w:rsid w:val="00C63873"/>
    <w:rsid w:val="00C651DC"/>
    <w:rsid w:val="00C6692E"/>
    <w:rsid w:val="00C66DAF"/>
    <w:rsid w:val="00C70399"/>
    <w:rsid w:val="00C728FC"/>
    <w:rsid w:val="00C74601"/>
    <w:rsid w:val="00C8141E"/>
    <w:rsid w:val="00C82BF7"/>
    <w:rsid w:val="00C91FD8"/>
    <w:rsid w:val="00C954DC"/>
    <w:rsid w:val="00C95845"/>
    <w:rsid w:val="00C976F5"/>
    <w:rsid w:val="00CA2C4A"/>
    <w:rsid w:val="00CA6BEE"/>
    <w:rsid w:val="00CB05B1"/>
    <w:rsid w:val="00CB303F"/>
    <w:rsid w:val="00CC0741"/>
    <w:rsid w:val="00CC2F80"/>
    <w:rsid w:val="00CC70C3"/>
    <w:rsid w:val="00CD5E90"/>
    <w:rsid w:val="00CE04CC"/>
    <w:rsid w:val="00CE2307"/>
    <w:rsid w:val="00CE2624"/>
    <w:rsid w:val="00CE5675"/>
    <w:rsid w:val="00CF22F1"/>
    <w:rsid w:val="00D04A49"/>
    <w:rsid w:val="00D04CCA"/>
    <w:rsid w:val="00D11ED4"/>
    <w:rsid w:val="00D1203F"/>
    <w:rsid w:val="00D1327E"/>
    <w:rsid w:val="00D24EC4"/>
    <w:rsid w:val="00D27B73"/>
    <w:rsid w:val="00D34D8A"/>
    <w:rsid w:val="00D408E7"/>
    <w:rsid w:val="00D42C23"/>
    <w:rsid w:val="00D442D6"/>
    <w:rsid w:val="00D600DB"/>
    <w:rsid w:val="00D61ACF"/>
    <w:rsid w:val="00D624C7"/>
    <w:rsid w:val="00D63279"/>
    <w:rsid w:val="00D66509"/>
    <w:rsid w:val="00D705CB"/>
    <w:rsid w:val="00D72377"/>
    <w:rsid w:val="00D74D50"/>
    <w:rsid w:val="00D75D77"/>
    <w:rsid w:val="00D8321B"/>
    <w:rsid w:val="00D912AC"/>
    <w:rsid w:val="00D9666F"/>
    <w:rsid w:val="00DA7BB4"/>
    <w:rsid w:val="00DB0B6E"/>
    <w:rsid w:val="00DB2313"/>
    <w:rsid w:val="00DB6CFF"/>
    <w:rsid w:val="00DC1F60"/>
    <w:rsid w:val="00DC2D54"/>
    <w:rsid w:val="00DC734A"/>
    <w:rsid w:val="00DE08A6"/>
    <w:rsid w:val="00DE1363"/>
    <w:rsid w:val="00DE71A7"/>
    <w:rsid w:val="00DE7B8E"/>
    <w:rsid w:val="00DF1BD6"/>
    <w:rsid w:val="00DF3A72"/>
    <w:rsid w:val="00DF447C"/>
    <w:rsid w:val="00DF5EE9"/>
    <w:rsid w:val="00E01E27"/>
    <w:rsid w:val="00E02A72"/>
    <w:rsid w:val="00E043A8"/>
    <w:rsid w:val="00E0504E"/>
    <w:rsid w:val="00E06B9C"/>
    <w:rsid w:val="00E134B8"/>
    <w:rsid w:val="00E17D95"/>
    <w:rsid w:val="00E20F95"/>
    <w:rsid w:val="00E2501C"/>
    <w:rsid w:val="00E25214"/>
    <w:rsid w:val="00E254D5"/>
    <w:rsid w:val="00E26A89"/>
    <w:rsid w:val="00E27033"/>
    <w:rsid w:val="00E326FF"/>
    <w:rsid w:val="00E34919"/>
    <w:rsid w:val="00E36D3C"/>
    <w:rsid w:val="00E36F77"/>
    <w:rsid w:val="00E43D07"/>
    <w:rsid w:val="00E505B7"/>
    <w:rsid w:val="00E50968"/>
    <w:rsid w:val="00E54FA7"/>
    <w:rsid w:val="00E63870"/>
    <w:rsid w:val="00E66866"/>
    <w:rsid w:val="00E716EA"/>
    <w:rsid w:val="00E71995"/>
    <w:rsid w:val="00E71F02"/>
    <w:rsid w:val="00E72755"/>
    <w:rsid w:val="00E74D39"/>
    <w:rsid w:val="00E80D60"/>
    <w:rsid w:val="00E80D71"/>
    <w:rsid w:val="00E81906"/>
    <w:rsid w:val="00E82802"/>
    <w:rsid w:val="00EA5782"/>
    <w:rsid w:val="00EA5C5D"/>
    <w:rsid w:val="00EA6BB4"/>
    <w:rsid w:val="00EB0AA2"/>
    <w:rsid w:val="00EB6E0D"/>
    <w:rsid w:val="00EC015E"/>
    <w:rsid w:val="00EC0F45"/>
    <w:rsid w:val="00EC15AB"/>
    <w:rsid w:val="00EC2FC1"/>
    <w:rsid w:val="00EC3F78"/>
    <w:rsid w:val="00EC51A2"/>
    <w:rsid w:val="00EC58FD"/>
    <w:rsid w:val="00EC5F7B"/>
    <w:rsid w:val="00ED34E4"/>
    <w:rsid w:val="00ED4BFF"/>
    <w:rsid w:val="00EE1AAF"/>
    <w:rsid w:val="00EE4CD3"/>
    <w:rsid w:val="00EE7A73"/>
    <w:rsid w:val="00EF0928"/>
    <w:rsid w:val="00EF591B"/>
    <w:rsid w:val="00F02ADE"/>
    <w:rsid w:val="00F02DFB"/>
    <w:rsid w:val="00F05E01"/>
    <w:rsid w:val="00F067CF"/>
    <w:rsid w:val="00F07908"/>
    <w:rsid w:val="00F25875"/>
    <w:rsid w:val="00F26279"/>
    <w:rsid w:val="00F2653D"/>
    <w:rsid w:val="00F27DA1"/>
    <w:rsid w:val="00F32447"/>
    <w:rsid w:val="00F46C5E"/>
    <w:rsid w:val="00F47766"/>
    <w:rsid w:val="00F50BEF"/>
    <w:rsid w:val="00F50CC2"/>
    <w:rsid w:val="00F5165A"/>
    <w:rsid w:val="00F53097"/>
    <w:rsid w:val="00F600C7"/>
    <w:rsid w:val="00F616DA"/>
    <w:rsid w:val="00F62CE8"/>
    <w:rsid w:val="00F66A30"/>
    <w:rsid w:val="00F67CEA"/>
    <w:rsid w:val="00F73021"/>
    <w:rsid w:val="00F80202"/>
    <w:rsid w:val="00F833DC"/>
    <w:rsid w:val="00F9104B"/>
    <w:rsid w:val="00F91A4B"/>
    <w:rsid w:val="00F93D6C"/>
    <w:rsid w:val="00F978EE"/>
    <w:rsid w:val="00FA07DB"/>
    <w:rsid w:val="00FA0DC4"/>
    <w:rsid w:val="00FB0CB9"/>
    <w:rsid w:val="00FB19D1"/>
    <w:rsid w:val="00FB39F5"/>
    <w:rsid w:val="00FB55B7"/>
    <w:rsid w:val="00FC14ED"/>
    <w:rsid w:val="00FC2B9C"/>
    <w:rsid w:val="00FC3DE4"/>
    <w:rsid w:val="00FC4EA2"/>
    <w:rsid w:val="00FC63B1"/>
    <w:rsid w:val="00FC796A"/>
    <w:rsid w:val="00FC7EB7"/>
    <w:rsid w:val="00FD302B"/>
    <w:rsid w:val="00FE1292"/>
    <w:rsid w:val="00FF1809"/>
    <w:rsid w:val="00FF2EE6"/>
    <w:rsid w:val="00FF5FB4"/>
    <w:rsid w:val="00FF67D0"/>
    <w:rsid w:val="00FF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21FC931-369D-47DF-8CDE-DC1FFCCA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B05B1"/>
    <w:rPr>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B05B1"/>
    <w:rPr>
      <w:rFonts w:ascii="Arial" w:hAnsi="Arial"/>
      <w:sz w:val="24"/>
      <w:lang w:val="cs-CZ"/>
    </w:rPr>
  </w:style>
  <w:style w:type="paragraph" w:styleId="Zkladntext2">
    <w:name w:val="Body Text 2"/>
    <w:basedOn w:val="Normlny"/>
    <w:rsid w:val="00CB05B1"/>
    <w:rPr>
      <w:rFonts w:ascii="Arial" w:hAnsi="Arial"/>
      <w:sz w:val="22"/>
    </w:rPr>
  </w:style>
  <w:style w:type="paragraph" w:styleId="Pta">
    <w:name w:val="footer"/>
    <w:basedOn w:val="Normlny"/>
    <w:link w:val="PtaChar"/>
    <w:uiPriority w:val="99"/>
    <w:rsid w:val="00CB05B1"/>
    <w:pPr>
      <w:tabs>
        <w:tab w:val="center" w:pos="4320"/>
        <w:tab w:val="right" w:pos="8640"/>
      </w:tabs>
    </w:pPr>
    <w:rPr>
      <w:lang w:eastAsia="x-none"/>
    </w:rPr>
  </w:style>
  <w:style w:type="character" w:styleId="slostrany">
    <w:name w:val="page number"/>
    <w:basedOn w:val="Predvolenpsmoodseku"/>
    <w:rsid w:val="00CB05B1"/>
  </w:style>
  <w:style w:type="paragraph" w:styleId="Textvysvetlivky">
    <w:name w:val="endnote text"/>
    <w:basedOn w:val="Normlny"/>
    <w:link w:val="TextvysvetlivkyChar"/>
    <w:rsid w:val="00CB05B1"/>
    <w:rPr>
      <w:lang w:val="de-DE" w:eastAsia="de-DE"/>
    </w:rPr>
  </w:style>
  <w:style w:type="character" w:customStyle="1" w:styleId="TextvysvetlivkyChar">
    <w:name w:val="Text vysvetlivky Char"/>
    <w:link w:val="Textvysvetlivky"/>
    <w:rsid w:val="00CB05B1"/>
    <w:rPr>
      <w:lang w:val="de-DE" w:eastAsia="de-DE" w:bidi="ar-SA"/>
    </w:rPr>
  </w:style>
  <w:style w:type="paragraph" w:customStyle="1" w:styleId="StyleHeading2">
    <w:name w:val="Style Heading 2"/>
    <w:basedOn w:val="Normlny"/>
    <w:next w:val="Normlny"/>
    <w:autoRedefine/>
    <w:rsid w:val="00701C6F"/>
    <w:pPr>
      <w:keepNext/>
      <w:tabs>
        <w:tab w:val="left" w:pos="567"/>
      </w:tabs>
      <w:ind w:right="-193"/>
    </w:pPr>
    <w:rPr>
      <w:b/>
      <w:bCs/>
      <w:color w:val="000000"/>
      <w:sz w:val="22"/>
      <w:szCs w:val="22"/>
      <w:lang w:val="sk-SK"/>
    </w:rPr>
  </w:style>
  <w:style w:type="paragraph" w:customStyle="1" w:styleId="StyleHeading1">
    <w:name w:val="Style Heading 1"/>
    <w:basedOn w:val="Normlny"/>
    <w:next w:val="StyleHeading2"/>
    <w:autoRedefine/>
    <w:rsid w:val="00CB05B1"/>
    <w:pPr>
      <w:tabs>
        <w:tab w:val="left" w:pos="567"/>
      </w:tabs>
      <w:ind w:right="-192"/>
    </w:pPr>
    <w:rPr>
      <w:b/>
      <w:caps/>
      <w:color w:val="000000"/>
      <w:sz w:val="22"/>
      <w:szCs w:val="22"/>
    </w:rPr>
  </w:style>
  <w:style w:type="paragraph" w:styleId="Hlavika">
    <w:name w:val="header"/>
    <w:basedOn w:val="Normlny"/>
    <w:link w:val="HlavikaChar"/>
    <w:uiPriority w:val="99"/>
    <w:rsid w:val="00CB05B1"/>
    <w:pPr>
      <w:tabs>
        <w:tab w:val="center" w:pos="4536"/>
        <w:tab w:val="right" w:pos="9072"/>
      </w:tabs>
    </w:pPr>
  </w:style>
  <w:style w:type="character" w:customStyle="1" w:styleId="HlavikaChar">
    <w:name w:val="Hlavička Char"/>
    <w:link w:val="Hlavika"/>
    <w:uiPriority w:val="99"/>
    <w:rsid w:val="00CB05B1"/>
    <w:rPr>
      <w:lang w:val="en-GB" w:eastAsia="sk-SK" w:bidi="ar-SA"/>
    </w:rPr>
  </w:style>
  <w:style w:type="character" w:styleId="Hypertextovprepojenie">
    <w:name w:val="Hyperlink"/>
    <w:rsid w:val="00CB05B1"/>
    <w:rPr>
      <w:color w:val="0000FF"/>
      <w:u w:val="single"/>
    </w:rPr>
  </w:style>
  <w:style w:type="paragraph" w:styleId="Textbubliny">
    <w:name w:val="Balloon Text"/>
    <w:basedOn w:val="Normlny"/>
    <w:link w:val="TextbublinyChar"/>
    <w:rsid w:val="00665D96"/>
    <w:rPr>
      <w:rFonts w:ascii="Tahoma" w:hAnsi="Tahoma"/>
      <w:sz w:val="16"/>
      <w:szCs w:val="16"/>
      <w:lang w:eastAsia="x-none"/>
    </w:rPr>
  </w:style>
  <w:style w:type="character" w:customStyle="1" w:styleId="TextbublinyChar">
    <w:name w:val="Text bubliny Char"/>
    <w:link w:val="Textbubliny"/>
    <w:rsid w:val="00665D96"/>
    <w:rPr>
      <w:rFonts w:ascii="Tahoma" w:hAnsi="Tahoma" w:cs="Tahoma"/>
      <w:sz w:val="16"/>
      <w:szCs w:val="16"/>
      <w:lang w:val="en-GB"/>
    </w:rPr>
  </w:style>
  <w:style w:type="character" w:customStyle="1" w:styleId="PtaChar">
    <w:name w:val="Päta Char"/>
    <w:link w:val="Pta"/>
    <w:uiPriority w:val="99"/>
    <w:rsid w:val="00665D96"/>
    <w:rPr>
      <w:lang w:val="en-GB"/>
    </w:rPr>
  </w:style>
  <w:style w:type="character" w:styleId="Odkaznakomentr">
    <w:name w:val="annotation reference"/>
    <w:rsid w:val="00CE2624"/>
    <w:rPr>
      <w:sz w:val="16"/>
      <w:szCs w:val="16"/>
    </w:rPr>
  </w:style>
  <w:style w:type="paragraph" w:styleId="Textkomentra">
    <w:name w:val="annotation text"/>
    <w:basedOn w:val="Normlny"/>
    <w:link w:val="TextkomentraChar"/>
    <w:rsid w:val="00CE2624"/>
  </w:style>
  <w:style w:type="character" w:customStyle="1" w:styleId="TextkomentraChar">
    <w:name w:val="Text komentára Char"/>
    <w:link w:val="Textkomentra"/>
    <w:rsid w:val="00CE2624"/>
    <w:rPr>
      <w:lang w:val="en-GB"/>
    </w:rPr>
  </w:style>
  <w:style w:type="paragraph" w:styleId="Predmetkomentra">
    <w:name w:val="annotation subject"/>
    <w:basedOn w:val="Textkomentra"/>
    <w:next w:val="Textkomentra"/>
    <w:link w:val="PredmetkomentraChar"/>
    <w:rsid w:val="00CE2624"/>
    <w:rPr>
      <w:b/>
      <w:bCs/>
    </w:rPr>
  </w:style>
  <w:style w:type="character" w:customStyle="1" w:styleId="PredmetkomentraChar">
    <w:name w:val="Predmet komentára Char"/>
    <w:link w:val="Predmetkomentra"/>
    <w:rsid w:val="00CE2624"/>
    <w:rPr>
      <w:b/>
      <w:bCs/>
      <w:lang w:val="en-GB"/>
    </w:rPr>
  </w:style>
  <w:style w:type="paragraph" w:customStyle="1" w:styleId="Default">
    <w:name w:val="Default"/>
    <w:rsid w:val="00847737"/>
    <w:pPr>
      <w:autoSpaceDE w:val="0"/>
      <w:autoSpaceDN w:val="0"/>
      <w:adjustRightInd w:val="0"/>
    </w:pPr>
    <w:rPr>
      <w:rFonts w:ascii="HelveticaNeue Condensed" w:hAnsi="HelveticaNeue Condensed" w:cs="HelveticaNeue Condensed"/>
      <w:color w:val="000000"/>
      <w:sz w:val="24"/>
      <w:szCs w:val="24"/>
      <w:lang w:val="en-US" w:eastAsia="en-US"/>
    </w:rPr>
  </w:style>
  <w:style w:type="paragraph" w:styleId="Zarkazkladnhotextu">
    <w:name w:val="Body Text Indent"/>
    <w:basedOn w:val="Normlny"/>
    <w:link w:val="ZarkazkladnhotextuChar"/>
    <w:rsid w:val="004C409E"/>
    <w:pPr>
      <w:spacing w:after="120"/>
      <w:ind w:left="283"/>
    </w:pPr>
  </w:style>
  <w:style w:type="character" w:customStyle="1" w:styleId="ZarkazkladnhotextuChar">
    <w:name w:val="Zarážka základného textu Char"/>
    <w:link w:val="Zarkazkladnhotextu"/>
    <w:rsid w:val="004C409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40198">
      <w:bodyDiv w:val="1"/>
      <w:marLeft w:val="0"/>
      <w:marRight w:val="0"/>
      <w:marTop w:val="0"/>
      <w:marBottom w:val="0"/>
      <w:divBdr>
        <w:top w:val="none" w:sz="0" w:space="0" w:color="auto"/>
        <w:left w:val="none" w:sz="0" w:space="0" w:color="auto"/>
        <w:bottom w:val="none" w:sz="0" w:space="0" w:color="auto"/>
        <w:right w:val="none" w:sz="0" w:space="0" w:color="auto"/>
      </w:divBdr>
    </w:div>
    <w:div w:id="165232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363C865636747B1806F0F389A2B78" ma:contentTypeVersion="4" ma:contentTypeDescription="Create a new document." ma:contentTypeScope="" ma:versionID="57fa03bd9564e715076b43968c5a7b90">
  <xsd:schema xmlns:xsd="http://www.w3.org/2001/XMLSchema" xmlns:xs="http://www.w3.org/2001/XMLSchema" xmlns:p="http://schemas.microsoft.com/office/2006/metadata/properties" xmlns:ns2="7f2f571b-879a-44de-83df-32214cbfd2d7" targetNamespace="http://schemas.microsoft.com/office/2006/metadata/properties" ma:root="true" ma:fieldsID="eb2feed8203615be1a2fbb9888129002" ns2:_="">
    <xsd:import namespace="7f2f571b-879a-44de-83df-32214cbfd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f571b-879a-44de-83df-32214cbfd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4F994-6DE1-4163-963E-25249F15D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f571b-879a-44de-83df-32214cbfd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D2F2D-5E1B-410D-8CCE-23C0DD2CEE2A}">
  <ds:schemaRefs>
    <ds:schemaRef ds:uri="http://schemas.microsoft.com/sharepoint/v3/contenttype/forms"/>
  </ds:schemaRefs>
</ds:datastoreItem>
</file>

<file path=customXml/itemProps3.xml><?xml version="1.0" encoding="utf-8"?>
<ds:datastoreItem xmlns:ds="http://schemas.openxmlformats.org/officeDocument/2006/customXml" ds:itemID="{77DB2605-8482-4B0C-8A33-15E2A1F5CA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2435</Words>
  <Characters>13882</Characters>
  <Application>Microsoft Office Word</Application>
  <DocSecurity>0</DocSecurity>
  <Lines>115</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SmPC_Humalog N KwP</vt:lpstr>
      <vt:lpstr>SmPC_Humalog N KwP</vt:lpstr>
    </vt:vector>
  </TitlesOfParts>
  <Company>Eli Lilly and Company</Company>
  <LinksUpToDate>false</LinksUpToDate>
  <CharactersWithSpaces>16285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SmPC_Humalog N KwP</dc:title>
  <dc:subject/>
  <dc:creator>Silvia Manduchova</dc:creator>
  <cp:keywords/>
  <cp:lastModifiedBy>zuzana molnarova</cp:lastModifiedBy>
  <cp:revision>8</cp:revision>
  <cp:lastPrinted>2020-09-14T12:14:00Z</cp:lastPrinted>
  <dcterms:created xsi:type="dcterms:W3CDTF">2020-09-02T10:58:00Z</dcterms:created>
  <dcterms:modified xsi:type="dcterms:W3CDTF">2020-09-14T12:14:00Z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0x010100164363C865636747B1806F0F389A2B78</vt:lpwstr>
  </property>
</Properties>
</file>