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0C5B7" w14:textId="77777777" w:rsidR="006E4924" w:rsidRPr="009909D8" w:rsidRDefault="006E4924" w:rsidP="006208C1">
      <w:pPr>
        <w:ind w:firstLine="284"/>
        <w:rPr>
          <w:b/>
          <w:sz w:val="22"/>
          <w:szCs w:val="22"/>
        </w:rPr>
      </w:pPr>
    </w:p>
    <w:p w14:paraId="5AFDFA4F" w14:textId="77777777" w:rsidR="006E4924" w:rsidRPr="009909D8" w:rsidRDefault="006E4924" w:rsidP="009909D8">
      <w:pPr>
        <w:jc w:val="center"/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SÚHRN CHARAKTERISTICKÝCH VLASTNOSTÍ LIEKU</w:t>
      </w:r>
    </w:p>
    <w:p w14:paraId="5C789A10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19BB5133" w14:textId="77777777" w:rsidR="006E4924" w:rsidRPr="009909D8" w:rsidRDefault="006E4924" w:rsidP="009909D8">
      <w:pPr>
        <w:rPr>
          <w:b/>
          <w:sz w:val="22"/>
          <w:szCs w:val="22"/>
        </w:rPr>
      </w:pPr>
      <w:bookmarkStart w:id="0" w:name="_GoBack"/>
      <w:bookmarkEnd w:id="0"/>
    </w:p>
    <w:p w14:paraId="4226CEE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1.</w:t>
      </w:r>
      <w:r w:rsidRPr="009909D8">
        <w:rPr>
          <w:b/>
          <w:sz w:val="22"/>
          <w:szCs w:val="22"/>
        </w:rPr>
        <w:tab/>
        <w:t>NÁZOV LIEKU</w:t>
      </w:r>
    </w:p>
    <w:p w14:paraId="65DBF7F6" w14:textId="77777777" w:rsidR="006E4924" w:rsidRPr="009909D8" w:rsidRDefault="006E4924" w:rsidP="009909D8">
      <w:pPr>
        <w:rPr>
          <w:sz w:val="22"/>
          <w:szCs w:val="22"/>
        </w:rPr>
      </w:pPr>
    </w:p>
    <w:p w14:paraId="42C4913A" w14:textId="77777777" w:rsidR="0049384F" w:rsidRPr="009909D8" w:rsidRDefault="004938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Helex 0,25</w:t>
      </w:r>
      <w:r w:rsidR="00837062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mg</w:t>
      </w:r>
    </w:p>
    <w:p w14:paraId="0A043763" w14:textId="77777777" w:rsidR="0049384F" w:rsidRPr="009909D8" w:rsidRDefault="004938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Helex 0,5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</w:t>
      </w:r>
    </w:p>
    <w:p w14:paraId="5ECD9838" w14:textId="77777777" w:rsidR="0049384F" w:rsidRPr="009909D8" w:rsidRDefault="004938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Helex 1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</w:t>
      </w:r>
    </w:p>
    <w:p w14:paraId="10559295" w14:textId="77777777" w:rsidR="006E4924" w:rsidRPr="009909D8" w:rsidRDefault="00C644CD" w:rsidP="009909D8">
      <w:pPr>
        <w:rPr>
          <w:iCs/>
          <w:sz w:val="22"/>
          <w:szCs w:val="22"/>
        </w:rPr>
      </w:pPr>
      <w:r w:rsidRPr="009909D8">
        <w:rPr>
          <w:iCs/>
          <w:sz w:val="22"/>
          <w:szCs w:val="22"/>
        </w:rPr>
        <w:t>tablety</w:t>
      </w:r>
    </w:p>
    <w:p w14:paraId="3DE529BB" w14:textId="77777777" w:rsidR="006E4924" w:rsidRPr="009909D8" w:rsidRDefault="006E4924" w:rsidP="009909D8">
      <w:pPr>
        <w:rPr>
          <w:sz w:val="22"/>
          <w:szCs w:val="22"/>
        </w:rPr>
      </w:pPr>
    </w:p>
    <w:p w14:paraId="1B7ECF57" w14:textId="77777777" w:rsidR="00C644CD" w:rsidRPr="009909D8" w:rsidRDefault="00C644CD" w:rsidP="009909D8">
      <w:pPr>
        <w:rPr>
          <w:sz w:val="22"/>
          <w:szCs w:val="22"/>
        </w:rPr>
      </w:pPr>
    </w:p>
    <w:p w14:paraId="6AE4FF5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2.</w:t>
      </w:r>
      <w:r w:rsidRPr="009909D8">
        <w:rPr>
          <w:b/>
          <w:sz w:val="22"/>
          <w:szCs w:val="22"/>
        </w:rPr>
        <w:tab/>
        <w:t>KVALITATÍVNE A KVANTITATÍVNE ZLOŽENIE</w:t>
      </w:r>
    </w:p>
    <w:p w14:paraId="6E258CEA" w14:textId="77777777" w:rsidR="006E4924" w:rsidRPr="009909D8" w:rsidRDefault="006E4924" w:rsidP="009909D8">
      <w:pPr>
        <w:rPr>
          <w:sz w:val="22"/>
          <w:szCs w:val="22"/>
        </w:rPr>
      </w:pPr>
    </w:p>
    <w:p w14:paraId="319BF00F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9909D8">
        <w:rPr>
          <w:szCs w:val="22"/>
          <w:u w:val="single"/>
          <w:lang w:val="sk-SK"/>
        </w:rPr>
        <w:t>Helex 0,25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46553D73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0,25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>mg alprazolamu.</w:t>
      </w:r>
    </w:p>
    <w:p w14:paraId="4F2341FD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9909D8">
        <w:rPr>
          <w:szCs w:val="22"/>
          <w:u w:val="single"/>
          <w:lang w:val="sk-SK"/>
        </w:rPr>
        <w:t>Helex 0,5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16A75F41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0,5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>mg alprazolamu.</w:t>
      </w:r>
    </w:p>
    <w:p w14:paraId="2DFDFA03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u w:val="single"/>
          <w:lang w:val="sk-SK"/>
        </w:rPr>
      </w:pPr>
      <w:r w:rsidRPr="009909D8">
        <w:rPr>
          <w:szCs w:val="22"/>
          <w:u w:val="single"/>
          <w:lang w:val="sk-SK"/>
        </w:rPr>
        <w:t>Helex 1</w:t>
      </w:r>
      <w:r w:rsidR="009D5888" w:rsidRPr="009909D8">
        <w:rPr>
          <w:szCs w:val="22"/>
          <w:u w:val="single"/>
          <w:lang w:val="sk-SK"/>
        </w:rPr>
        <w:t> </w:t>
      </w:r>
      <w:r w:rsidRPr="009909D8">
        <w:rPr>
          <w:szCs w:val="22"/>
          <w:u w:val="single"/>
          <w:lang w:val="sk-SK"/>
        </w:rPr>
        <w:t>mg</w:t>
      </w:r>
    </w:p>
    <w:p w14:paraId="036CFDD1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Každá tableta obsahuje 1</w:t>
      </w:r>
      <w:r w:rsidR="009D5888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>mg alprazolamu.</w:t>
      </w:r>
    </w:p>
    <w:p w14:paraId="0751DB4C" w14:textId="77777777" w:rsidR="0049384F" w:rsidRPr="009909D8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4578B603" w14:textId="73B5DC60" w:rsidR="00FA37B8" w:rsidRDefault="006E4924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Pomocn</w:t>
      </w:r>
      <w:r w:rsidR="00F263AB">
        <w:rPr>
          <w:szCs w:val="22"/>
          <w:lang w:val="sk-SK"/>
        </w:rPr>
        <w:t>á</w:t>
      </w:r>
      <w:r w:rsidRPr="009909D8">
        <w:rPr>
          <w:szCs w:val="22"/>
          <w:lang w:val="sk-SK"/>
        </w:rPr>
        <w:t xml:space="preserve"> látk</w:t>
      </w:r>
      <w:r w:rsidR="00F263AB">
        <w:rPr>
          <w:szCs w:val="22"/>
          <w:lang w:val="sk-SK"/>
        </w:rPr>
        <w:t>a</w:t>
      </w:r>
      <w:r w:rsidR="00C644CD" w:rsidRPr="009909D8">
        <w:rPr>
          <w:szCs w:val="22"/>
          <w:lang w:val="sk-SK"/>
        </w:rPr>
        <w:t xml:space="preserve"> so známym účinkom:</w:t>
      </w:r>
    </w:p>
    <w:p w14:paraId="19C5C3EF" w14:textId="77777777" w:rsidR="00B13ADD" w:rsidRDefault="00B13ADD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tbl>
      <w:tblPr>
        <w:tblW w:w="6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701"/>
        <w:gridCol w:w="1559"/>
        <w:gridCol w:w="1701"/>
      </w:tblGrid>
      <w:tr w:rsidR="00B13ADD" w14:paraId="43A60422" w14:textId="77777777" w:rsidTr="00B13ADD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224" w14:textId="77777777" w:rsidR="00B13ADD" w:rsidRDefault="00B13ADD" w:rsidP="00F32A9A">
            <w:pPr>
              <w:rPr>
                <w:noProof/>
                <w:sz w:val="22"/>
                <w:szCs w:val="22"/>
                <w:highlight w:val="cy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26E7" w14:textId="7E9D13FA" w:rsidR="00B13ADD" w:rsidRDefault="00B13ADD" w:rsidP="00F32A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0,25 mg tableta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2BC2" w14:textId="3A8F104C" w:rsidR="00B13ADD" w:rsidRDefault="00B13ADD" w:rsidP="00F32A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 mg tableta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8206" w14:textId="29D8EB80" w:rsidR="00B13ADD" w:rsidRDefault="00B13ADD" w:rsidP="00F32A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mg tableta</w:t>
            </w:r>
          </w:p>
        </w:tc>
      </w:tr>
      <w:tr w:rsidR="00B13ADD" w14:paraId="43F36001" w14:textId="77777777" w:rsidTr="00B13ADD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7207" w14:textId="44A34FE2" w:rsidR="00B13ADD" w:rsidRDefault="00B13ADD" w:rsidP="00F32A9A">
            <w:pPr>
              <w:rPr>
                <w:sz w:val="22"/>
              </w:rPr>
            </w:pPr>
            <w:r>
              <w:rPr>
                <w:bCs/>
                <w:noProof/>
                <w:sz w:val="22"/>
                <w:szCs w:val="22"/>
                <w:lang w:val="en-US" w:eastAsia="en-US"/>
              </w:rPr>
              <w:t>laktóza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630A" w14:textId="77777777" w:rsidR="00B13ADD" w:rsidRDefault="00B13ADD" w:rsidP="00F32A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85,98 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5112" w14:textId="77777777" w:rsidR="00B13ADD" w:rsidRDefault="00B13ADD" w:rsidP="00F32A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87,31 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0298" w14:textId="77777777" w:rsidR="00B13ADD" w:rsidRDefault="00B13ADD" w:rsidP="00F32A9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89,97 mg</w:t>
            </w:r>
          </w:p>
        </w:tc>
      </w:tr>
    </w:tbl>
    <w:p w14:paraId="798EFDA4" w14:textId="77777777" w:rsidR="00A35431" w:rsidRDefault="00A35431" w:rsidP="00FF3E8E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</w:p>
    <w:p w14:paraId="1F4CDAB2" w14:textId="77777777" w:rsidR="006E4924" w:rsidRPr="009909D8" w:rsidRDefault="006E4924" w:rsidP="009909D8">
      <w:pPr>
        <w:tabs>
          <w:tab w:val="left" w:pos="567"/>
        </w:tabs>
        <w:rPr>
          <w:sz w:val="22"/>
          <w:szCs w:val="22"/>
          <w:lang w:eastAsia="en-US"/>
        </w:rPr>
      </w:pPr>
      <w:r w:rsidRPr="009909D8">
        <w:rPr>
          <w:sz w:val="22"/>
          <w:szCs w:val="22"/>
          <w:lang w:eastAsia="en-US"/>
        </w:rPr>
        <w:t>Úplný zoznam pomocných látok, pozri časť 6.1.</w:t>
      </w:r>
    </w:p>
    <w:p w14:paraId="626EA937" w14:textId="77777777" w:rsidR="006E4924" w:rsidRPr="009909D8" w:rsidRDefault="006E4924" w:rsidP="009909D8">
      <w:pPr>
        <w:rPr>
          <w:sz w:val="22"/>
          <w:szCs w:val="22"/>
        </w:rPr>
      </w:pPr>
    </w:p>
    <w:p w14:paraId="4A5E98EB" w14:textId="77777777" w:rsidR="0049384F" w:rsidRPr="009909D8" w:rsidRDefault="0049384F" w:rsidP="009909D8">
      <w:pPr>
        <w:rPr>
          <w:sz w:val="22"/>
          <w:szCs w:val="22"/>
        </w:rPr>
      </w:pPr>
    </w:p>
    <w:p w14:paraId="2A1D4577" w14:textId="77777777" w:rsidR="006E4924" w:rsidRPr="009909D8" w:rsidRDefault="006E4924" w:rsidP="009909D8">
      <w:pPr>
        <w:rPr>
          <w:caps/>
          <w:sz w:val="22"/>
          <w:szCs w:val="22"/>
        </w:rPr>
      </w:pPr>
      <w:r w:rsidRPr="009909D8">
        <w:rPr>
          <w:b/>
          <w:sz w:val="22"/>
          <w:szCs w:val="22"/>
        </w:rPr>
        <w:t>3.</w:t>
      </w:r>
      <w:r w:rsidRPr="009909D8">
        <w:rPr>
          <w:b/>
          <w:sz w:val="22"/>
          <w:szCs w:val="22"/>
        </w:rPr>
        <w:tab/>
        <w:t>LIEKOVÁ FORMA</w:t>
      </w:r>
    </w:p>
    <w:p w14:paraId="3FFEB4C1" w14:textId="77777777" w:rsidR="006E4924" w:rsidRPr="009909D8" w:rsidRDefault="006E4924" w:rsidP="009909D8">
      <w:pPr>
        <w:rPr>
          <w:sz w:val="22"/>
          <w:szCs w:val="22"/>
        </w:rPr>
      </w:pPr>
    </w:p>
    <w:p w14:paraId="296937BE" w14:textId="77777777" w:rsidR="0049384F" w:rsidRPr="009909D8" w:rsidRDefault="004938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Tableta.</w:t>
      </w:r>
    </w:p>
    <w:p w14:paraId="6C8DABA7" w14:textId="2FF3BF4A" w:rsidR="00B13AD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lang w:val="sk-SK"/>
        </w:rPr>
      </w:pPr>
      <w:r w:rsidRPr="009909D8">
        <w:rPr>
          <w:szCs w:val="22"/>
          <w:lang w:val="sk-SK"/>
        </w:rPr>
        <w:t>Helex 0,25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>mg sú biele</w:t>
      </w:r>
      <w:r w:rsidR="00C71B2A" w:rsidRPr="009909D8">
        <w:rPr>
          <w:szCs w:val="22"/>
          <w:lang w:val="sk-SK"/>
        </w:rPr>
        <w:t xml:space="preserve"> až takmer biele, okrúhle,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Pr="009909D8">
        <w:rPr>
          <w:szCs w:val="22"/>
          <w:lang w:val="sk-SK"/>
        </w:rPr>
        <w:t xml:space="preserve"> tablety </w:t>
      </w:r>
      <w:r w:rsidR="00C71B2A" w:rsidRPr="009909D8">
        <w:rPr>
          <w:szCs w:val="22"/>
          <w:lang w:val="sk-SK"/>
        </w:rPr>
        <w:t>so skosenými okrajmi</w:t>
      </w:r>
      <w:r w:rsidR="00233D21" w:rsidRPr="009909D8">
        <w:rPr>
          <w:szCs w:val="22"/>
          <w:lang w:val="sk-SK"/>
        </w:rPr>
        <w:t>. Tableta je</w:t>
      </w:r>
      <w:r w:rsidR="00C71B2A" w:rsidRPr="009909D8">
        <w:rPr>
          <w:szCs w:val="22"/>
          <w:lang w:val="sk-SK"/>
        </w:rPr>
        <w:t xml:space="preserve"> </w:t>
      </w:r>
      <w:r w:rsidRPr="009909D8">
        <w:rPr>
          <w:szCs w:val="22"/>
          <w:lang w:val="sk-SK"/>
        </w:rPr>
        <w:t>s deliacou ryhou na jednej strane</w:t>
      </w:r>
      <w:r w:rsidR="00233D21" w:rsidRPr="009909D8">
        <w:rPr>
          <w:szCs w:val="22"/>
          <w:lang w:val="sk-SK"/>
        </w:rPr>
        <w:t xml:space="preserve"> a s označením </w:t>
      </w:r>
      <w:r w:rsidR="00062854" w:rsidRPr="009909D8">
        <w:rPr>
          <w:szCs w:val="22"/>
          <w:lang w:val="sk-SK"/>
        </w:rPr>
        <w:t xml:space="preserve">0,25 </w:t>
      </w:r>
      <w:r w:rsidR="00233D21" w:rsidRPr="009909D8">
        <w:rPr>
          <w:szCs w:val="22"/>
          <w:lang w:val="sk-SK"/>
        </w:rPr>
        <w:t>na strane druhej</w:t>
      </w:r>
      <w:r w:rsidR="00F00913">
        <w:rPr>
          <w:szCs w:val="22"/>
          <w:lang w:val="sk-SK"/>
        </w:rPr>
        <w:t>.</w:t>
      </w:r>
      <w:r w:rsidR="006D77FC" w:rsidRPr="006D77FC">
        <w:rPr>
          <w:noProof/>
          <w:lang w:val="sk-SK"/>
        </w:rPr>
        <w:t xml:space="preserve"> Deliaca ryha iba pomáha rozlomiť tabletu, aby sa dala ľahšie prehltnúť a neslúži na rozdelenie na rovnaké dávky</w:t>
      </w:r>
      <w:r w:rsidR="00B13ADD">
        <w:rPr>
          <w:noProof/>
          <w:lang w:val="sk-SK"/>
        </w:rPr>
        <w:t>.</w:t>
      </w:r>
    </w:p>
    <w:p w14:paraId="41AF94E6" w14:textId="77777777" w:rsidR="00B13ADD" w:rsidRDefault="0049384F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noProof/>
          <w:lang w:val="sk-SK"/>
        </w:rPr>
      </w:pPr>
      <w:r w:rsidRPr="009909D8">
        <w:rPr>
          <w:szCs w:val="22"/>
          <w:lang w:val="sk-SK"/>
        </w:rPr>
        <w:t>Helex 0,5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sú </w:t>
      </w:r>
      <w:r w:rsidR="00062854" w:rsidRPr="009909D8">
        <w:rPr>
          <w:szCs w:val="22"/>
          <w:lang w:val="sk-SK"/>
        </w:rPr>
        <w:t xml:space="preserve">bledoružové, mramorované, </w:t>
      </w:r>
      <w:r w:rsidRPr="009909D8">
        <w:rPr>
          <w:szCs w:val="22"/>
          <w:lang w:val="sk-SK"/>
        </w:rPr>
        <w:t>okrúhle</w:t>
      </w:r>
      <w:r w:rsidR="00062854" w:rsidRPr="009909D8">
        <w:rPr>
          <w:szCs w:val="22"/>
          <w:lang w:val="sk-SK"/>
        </w:rPr>
        <w:t>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="00C644CD" w:rsidRPr="009909D8">
        <w:rPr>
          <w:szCs w:val="22"/>
          <w:lang w:val="sk-SK"/>
        </w:rPr>
        <w:t xml:space="preserve"> </w:t>
      </w:r>
      <w:r w:rsidRPr="009909D8">
        <w:rPr>
          <w:szCs w:val="22"/>
          <w:lang w:val="sk-SK"/>
        </w:rPr>
        <w:t xml:space="preserve">tablety </w:t>
      </w:r>
      <w:r w:rsidR="00062854" w:rsidRPr="009909D8">
        <w:rPr>
          <w:szCs w:val="22"/>
          <w:lang w:val="sk-SK"/>
        </w:rPr>
        <w:t xml:space="preserve">so skosenými okrajmi. Tableta je s deliacou ryhou na jednej strane a s označením 0,5 na strane druhej. </w:t>
      </w:r>
      <w:r w:rsidR="006D77FC" w:rsidRPr="006D77FC">
        <w:rPr>
          <w:noProof/>
          <w:lang w:val="sk-SK"/>
        </w:rPr>
        <w:t>Deliaca ryha iba pomáha rozlomiť tabletu, aby sa dala ľahšie prehltnúť a neslúži na rozdelenie na rovnaké dávky</w:t>
      </w:r>
      <w:r w:rsidR="00B13ADD">
        <w:rPr>
          <w:noProof/>
          <w:lang w:val="sk-SK"/>
        </w:rPr>
        <w:t>.</w:t>
      </w:r>
    </w:p>
    <w:p w14:paraId="30F752AD" w14:textId="18E6B155" w:rsidR="001B4A7E" w:rsidRPr="009909D8" w:rsidRDefault="001B4A7E" w:rsidP="009909D8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9909D8">
        <w:rPr>
          <w:szCs w:val="22"/>
          <w:lang w:val="sk-SK"/>
        </w:rPr>
        <w:t>Helex 1</w:t>
      </w:r>
      <w:r w:rsidR="00177CFC" w:rsidRPr="009909D8">
        <w:rPr>
          <w:szCs w:val="22"/>
          <w:lang w:val="sk-SK"/>
        </w:rPr>
        <w:t> </w:t>
      </w:r>
      <w:r w:rsidRPr="009909D8">
        <w:rPr>
          <w:szCs w:val="22"/>
          <w:lang w:val="sk-SK"/>
        </w:rPr>
        <w:t xml:space="preserve">mg sú </w:t>
      </w:r>
      <w:r w:rsidR="00062854" w:rsidRPr="009909D8">
        <w:rPr>
          <w:szCs w:val="22"/>
          <w:lang w:val="sk-SK"/>
        </w:rPr>
        <w:t>bledozeleno</w:t>
      </w:r>
      <w:r w:rsidR="002D080A" w:rsidRPr="009909D8">
        <w:rPr>
          <w:szCs w:val="22"/>
          <w:lang w:val="sk-SK"/>
        </w:rPr>
        <w:t>-</w:t>
      </w:r>
      <w:r w:rsidR="00062854" w:rsidRPr="009909D8">
        <w:rPr>
          <w:szCs w:val="22"/>
          <w:lang w:val="sk-SK"/>
        </w:rPr>
        <w:t xml:space="preserve">modré až bledomodré, mramorované, </w:t>
      </w:r>
      <w:r w:rsidRPr="009909D8">
        <w:rPr>
          <w:szCs w:val="22"/>
          <w:lang w:val="sk-SK"/>
        </w:rPr>
        <w:t>okrúhle</w:t>
      </w:r>
      <w:r w:rsidR="00062854" w:rsidRPr="009909D8">
        <w:rPr>
          <w:szCs w:val="22"/>
          <w:lang w:val="sk-SK"/>
        </w:rPr>
        <w:t>,</w:t>
      </w:r>
      <w:r w:rsidRPr="009909D8">
        <w:rPr>
          <w:szCs w:val="22"/>
          <w:lang w:val="sk-SK"/>
        </w:rPr>
        <w:t xml:space="preserve"> </w:t>
      </w:r>
      <w:r w:rsidR="00E8004F" w:rsidRPr="009909D8">
        <w:rPr>
          <w:szCs w:val="22"/>
          <w:lang w:val="sk-SK"/>
        </w:rPr>
        <w:t>bikonvexné</w:t>
      </w:r>
      <w:r w:rsidRPr="009909D8">
        <w:rPr>
          <w:szCs w:val="22"/>
          <w:lang w:val="sk-SK"/>
        </w:rPr>
        <w:t xml:space="preserve"> </w:t>
      </w:r>
      <w:r w:rsidR="00062854" w:rsidRPr="009909D8">
        <w:rPr>
          <w:szCs w:val="22"/>
          <w:lang w:val="sk-SK"/>
        </w:rPr>
        <w:t xml:space="preserve">so skosenými okrajmi. Tableta je s deliacou ryhou na jednej strane a s označením 1 na strane druhej. </w:t>
      </w:r>
      <w:r w:rsidR="006D77FC" w:rsidRPr="006D77FC">
        <w:rPr>
          <w:noProof/>
          <w:lang w:val="sk-SK"/>
        </w:rPr>
        <w:t>Deliaca ryha iba pomáha rozlomiť tabletu, aby sa dala ľahšie prehltnúť a neslúži na rozdelenie na rovnaké dávky</w:t>
      </w:r>
      <w:r w:rsidR="00F00913">
        <w:rPr>
          <w:noProof/>
          <w:lang w:val="sk-SK"/>
        </w:rPr>
        <w:t>.</w:t>
      </w:r>
      <w:r w:rsidR="006D77FC" w:rsidRPr="009909D8" w:rsidDel="006D77FC">
        <w:rPr>
          <w:szCs w:val="22"/>
          <w:lang w:val="sk-SK"/>
        </w:rPr>
        <w:t xml:space="preserve"> </w:t>
      </w:r>
    </w:p>
    <w:p w14:paraId="726E5DE7" w14:textId="77777777" w:rsidR="00E30BF4" w:rsidRPr="009909D8" w:rsidRDefault="00E30BF4" w:rsidP="009909D8">
      <w:pPr>
        <w:rPr>
          <w:sz w:val="22"/>
          <w:szCs w:val="22"/>
        </w:rPr>
      </w:pPr>
    </w:p>
    <w:p w14:paraId="34C73459" w14:textId="77777777" w:rsidR="006E4924" w:rsidRPr="009909D8" w:rsidRDefault="006E4924" w:rsidP="009909D8">
      <w:pPr>
        <w:rPr>
          <w:caps/>
          <w:sz w:val="22"/>
          <w:szCs w:val="22"/>
        </w:rPr>
      </w:pPr>
      <w:r w:rsidRPr="009909D8">
        <w:rPr>
          <w:b/>
          <w:caps/>
          <w:sz w:val="22"/>
          <w:szCs w:val="22"/>
        </w:rPr>
        <w:t>4.</w:t>
      </w:r>
      <w:r w:rsidRPr="009909D8">
        <w:rPr>
          <w:b/>
          <w:caps/>
          <w:sz w:val="22"/>
          <w:szCs w:val="22"/>
        </w:rPr>
        <w:tab/>
        <w:t>KLINICKÉ ÚDAJE</w:t>
      </w:r>
    </w:p>
    <w:p w14:paraId="5930118C" w14:textId="77777777" w:rsidR="006E4924" w:rsidRPr="009909D8" w:rsidRDefault="006E4924" w:rsidP="009909D8">
      <w:pPr>
        <w:rPr>
          <w:sz w:val="22"/>
          <w:szCs w:val="22"/>
        </w:rPr>
      </w:pPr>
    </w:p>
    <w:p w14:paraId="30AC6540" w14:textId="5AB8ECAF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4.1</w:t>
      </w:r>
      <w:r w:rsidRPr="009909D8">
        <w:rPr>
          <w:b/>
          <w:sz w:val="22"/>
          <w:szCs w:val="22"/>
        </w:rPr>
        <w:tab/>
        <w:t>Terapeutické indikácie</w:t>
      </w:r>
    </w:p>
    <w:p w14:paraId="0DA3A9E2" w14:textId="77777777" w:rsidR="00B35593" w:rsidRPr="009909D8" w:rsidRDefault="00B35593" w:rsidP="009909D8">
      <w:pPr>
        <w:pStyle w:val="Zkladntext2"/>
        <w:jc w:val="left"/>
        <w:rPr>
          <w:sz w:val="22"/>
          <w:szCs w:val="22"/>
          <w:lang w:val="sk-SK"/>
        </w:rPr>
      </w:pPr>
    </w:p>
    <w:p w14:paraId="1913BAF3" w14:textId="27CE3AA7" w:rsidR="00AD6D8F" w:rsidRPr="009909D8" w:rsidRDefault="00AD6D8F" w:rsidP="001638B7">
      <w:pPr>
        <w:pStyle w:val="Zkladntext2"/>
        <w:numPr>
          <w:ilvl w:val="0"/>
          <w:numId w:val="5"/>
        </w:numPr>
        <w:ind w:left="426" w:hanging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Úzkostné poruchy s príznakmi </w:t>
      </w:r>
      <w:r w:rsidR="00FD68F8" w:rsidRPr="009909D8">
        <w:rPr>
          <w:sz w:val="22"/>
          <w:szCs w:val="22"/>
          <w:lang w:val="sk-SK"/>
        </w:rPr>
        <w:t xml:space="preserve">depresie </w:t>
      </w:r>
      <w:r w:rsidRPr="009909D8">
        <w:rPr>
          <w:sz w:val="22"/>
          <w:szCs w:val="22"/>
          <w:lang w:val="sk-SK"/>
        </w:rPr>
        <w:t xml:space="preserve">alebo bez </w:t>
      </w:r>
      <w:r w:rsidR="00FD68F8" w:rsidRPr="009909D8">
        <w:rPr>
          <w:sz w:val="22"/>
          <w:szCs w:val="22"/>
          <w:lang w:val="sk-SK"/>
        </w:rPr>
        <w:t>nich</w:t>
      </w:r>
      <w:r w:rsidRPr="009909D8">
        <w:rPr>
          <w:sz w:val="22"/>
          <w:szCs w:val="22"/>
          <w:lang w:val="sk-SK"/>
        </w:rPr>
        <w:t>.</w:t>
      </w:r>
    </w:p>
    <w:p w14:paraId="24F7B7D9" w14:textId="77777777" w:rsidR="00AD6D8F" w:rsidRPr="009909D8" w:rsidRDefault="00AD6D8F" w:rsidP="006E29A4">
      <w:pPr>
        <w:pStyle w:val="Zkladntext2"/>
        <w:ind w:left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Prejavmi úzkostných porúch sú úzkosť, napätie, strach, bojazlivosť, nepokoj, slabá koncentrácia, podráždenosť, nespavosť a⁄alebo autonómna hyperaktivita, ktorá môže </w:t>
      </w:r>
      <w:r w:rsidR="006E390E" w:rsidRPr="009909D8">
        <w:rPr>
          <w:sz w:val="22"/>
          <w:szCs w:val="22"/>
          <w:lang w:val="sk-SK"/>
        </w:rPr>
        <w:t>spôsob</w:t>
      </w:r>
      <w:r w:rsidR="00B0784E" w:rsidRPr="009909D8">
        <w:rPr>
          <w:sz w:val="22"/>
          <w:szCs w:val="22"/>
          <w:lang w:val="sk-SK"/>
        </w:rPr>
        <w:t>ovať</w:t>
      </w:r>
      <w:r w:rsidR="006E390E" w:rsidRPr="009909D8">
        <w:rPr>
          <w:sz w:val="22"/>
          <w:szCs w:val="22"/>
          <w:lang w:val="sk-SK"/>
        </w:rPr>
        <w:t xml:space="preserve"> rôzne fyzické problémy</w:t>
      </w:r>
      <w:r w:rsidRPr="009909D8">
        <w:rPr>
          <w:sz w:val="22"/>
          <w:szCs w:val="22"/>
          <w:lang w:val="sk-SK"/>
        </w:rPr>
        <w:t xml:space="preserve">. </w:t>
      </w:r>
    </w:p>
    <w:p w14:paraId="4E54C2D1" w14:textId="77777777" w:rsidR="00AD6D8F" w:rsidRPr="009909D8" w:rsidRDefault="006E390E" w:rsidP="006E29A4">
      <w:pPr>
        <w:pStyle w:val="Zkladntext2"/>
        <w:ind w:left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Príznaky d</w:t>
      </w:r>
      <w:r w:rsidR="00AD6D8F" w:rsidRPr="009909D8">
        <w:rPr>
          <w:sz w:val="22"/>
          <w:szCs w:val="22"/>
          <w:lang w:val="sk-SK"/>
        </w:rPr>
        <w:t>epres</w:t>
      </w:r>
      <w:r w:rsidRPr="009909D8">
        <w:rPr>
          <w:sz w:val="22"/>
          <w:szCs w:val="22"/>
          <w:lang w:val="sk-SK"/>
        </w:rPr>
        <w:t>ie</w:t>
      </w:r>
      <w:r w:rsidR="00AD6D8F" w:rsidRPr="009909D8">
        <w:rPr>
          <w:sz w:val="22"/>
          <w:szCs w:val="22"/>
          <w:lang w:val="sk-SK"/>
        </w:rPr>
        <w:t xml:space="preserve">, ktoré sa môžu </w:t>
      </w:r>
      <w:r w:rsidRPr="009909D8">
        <w:rPr>
          <w:sz w:val="22"/>
          <w:szCs w:val="22"/>
          <w:lang w:val="sk-SK"/>
        </w:rPr>
        <w:t>objaviť u pacientov s úzkostnými poruchami</w:t>
      </w:r>
      <w:r w:rsidR="00AD6D8F" w:rsidRPr="009909D8">
        <w:rPr>
          <w:sz w:val="22"/>
          <w:szCs w:val="22"/>
          <w:lang w:val="sk-SK"/>
        </w:rPr>
        <w:t>, sa prejavujú form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depresívnej alebo dysforickej nálady, strat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záujmu alebo spokojnosti, znížen</w:t>
      </w:r>
      <w:r w:rsidRPr="009909D8">
        <w:rPr>
          <w:sz w:val="22"/>
          <w:szCs w:val="22"/>
          <w:lang w:val="sk-SK"/>
        </w:rPr>
        <w:t>ou</w:t>
      </w:r>
      <w:r w:rsidR="00AD6D8F" w:rsidRPr="009909D8">
        <w:rPr>
          <w:sz w:val="22"/>
          <w:szCs w:val="22"/>
          <w:lang w:val="sk-SK"/>
        </w:rPr>
        <w:t xml:space="preserve"> energi</w:t>
      </w:r>
      <w:r w:rsidRPr="009909D8">
        <w:rPr>
          <w:sz w:val="22"/>
          <w:szCs w:val="22"/>
          <w:lang w:val="sk-SK"/>
        </w:rPr>
        <w:t>ou a</w:t>
      </w:r>
      <w:r w:rsidR="00AD6D8F" w:rsidRPr="009909D8">
        <w:rPr>
          <w:sz w:val="22"/>
          <w:szCs w:val="22"/>
          <w:lang w:val="sk-SK"/>
        </w:rPr>
        <w:t xml:space="preserve"> psychomotorick</w:t>
      </w:r>
      <w:r w:rsidRPr="009909D8">
        <w:rPr>
          <w:sz w:val="22"/>
          <w:szCs w:val="22"/>
          <w:lang w:val="sk-SK"/>
        </w:rPr>
        <w:t>ým</w:t>
      </w:r>
      <w:r w:rsidR="00AD6D8F" w:rsidRPr="009909D8">
        <w:rPr>
          <w:sz w:val="22"/>
          <w:szCs w:val="22"/>
          <w:lang w:val="sk-SK"/>
        </w:rPr>
        <w:t xml:space="preserve"> nepokoj</w:t>
      </w:r>
      <w:r w:rsidRPr="009909D8">
        <w:rPr>
          <w:sz w:val="22"/>
          <w:szCs w:val="22"/>
          <w:lang w:val="sk-SK"/>
        </w:rPr>
        <w:t>om</w:t>
      </w:r>
      <w:r w:rsidR="00AD6D8F" w:rsidRPr="009909D8">
        <w:rPr>
          <w:sz w:val="22"/>
          <w:szCs w:val="22"/>
          <w:lang w:val="sk-SK"/>
        </w:rPr>
        <w:t>.</w:t>
      </w:r>
    </w:p>
    <w:p w14:paraId="24C2B49A" w14:textId="77777777" w:rsidR="00AD6D8F" w:rsidRPr="009909D8" w:rsidRDefault="006E390E" w:rsidP="006E29A4">
      <w:pPr>
        <w:pStyle w:val="Zkladntext2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Úzkostné poruchy </w:t>
      </w:r>
      <w:r w:rsidR="00AD6D8F" w:rsidRPr="009909D8">
        <w:rPr>
          <w:sz w:val="22"/>
          <w:szCs w:val="22"/>
          <w:lang w:val="sk-SK"/>
        </w:rPr>
        <w:t xml:space="preserve">a kombinované </w:t>
      </w:r>
      <w:r w:rsidRPr="009909D8">
        <w:rPr>
          <w:sz w:val="22"/>
          <w:szCs w:val="22"/>
          <w:lang w:val="sk-SK"/>
        </w:rPr>
        <w:t>úzk</w:t>
      </w:r>
      <w:r w:rsidR="009D5888" w:rsidRPr="009909D8">
        <w:rPr>
          <w:sz w:val="22"/>
          <w:szCs w:val="22"/>
          <w:lang w:val="sk-SK"/>
        </w:rPr>
        <w:t>o</w:t>
      </w:r>
      <w:r w:rsidRPr="009909D8">
        <w:rPr>
          <w:sz w:val="22"/>
          <w:szCs w:val="22"/>
          <w:lang w:val="sk-SK"/>
        </w:rPr>
        <w:t>stno</w:t>
      </w:r>
      <w:r w:rsidR="00AD6D8F" w:rsidRPr="009909D8">
        <w:rPr>
          <w:sz w:val="22"/>
          <w:szCs w:val="22"/>
          <w:lang w:val="sk-SK"/>
        </w:rPr>
        <w:t xml:space="preserve">-depresívne </w:t>
      </w:r>
      <w:r w:rsidRPr="009909D8">
        <w:rPr>
          <w:sz w:val="22"/>
          <w:szCs w:val="22"/>
          <w:lang w:val="sk-SK"/>
        </w:rPr>
        <w:t xml:space="preserve">poruchy </w:t>
      </w:r>
      <w:r w:rsidR="00AD6D8F" w:rsidRPr="009909D8">
        <w:rPr>
          <w:sz w:val="22"/>
          <w:szCs w:val="22"/>
          <w:lang w:val="sk-SK"/>
        </w:rPr>
        <w:t xml:space="preserve">sprevádzané organickými </w:t>
      </w:r>
      <w:r w:rsidR="004F6E2E" w:rsidRPr="009909D8">
        <w:rPr>
          <w:sz w:val="22"/>
          <w:szCs w:val="22"/>
          <w:lang w:val="sk-SK"/>
        </w:rPr>
        <w:t xml:space="preserve">chorobami </w:t>
      </w:r>
      <w:r w:rsidR="00AD6D8F" w:rsidRPr="009909D8">
        <w:rPr>
          <w:sz w:val="22"/>
          <w:szCs w:val="22"/>
          <w:lang w:val="sk-SK"/>
        </w:rPr>
        <w:t>a chronickou fázou alkoholickej abstinencie.</w:t>
      </w:r>
    </w:p>
    <w:p w14:paraId="5C974844" w14:textId="77777777" w:rsidR="00AD6D8F" w:rsidRPr="009909D8" w:rsidRDefault="006E390E" w:rsidP="006E29A4">
      <w:pPr>
        <w:pStyle w:val="Zkladntext2"/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Panické poruchy.</w:t>
      </w:r>
    </w:p>
    <w:p w14:paraId="32BC4E1E" w14:textId="67F5F5B1" w:rsidR="006E4924" w:rsidRDefault="006E4924" w:rsidP="009909D8">
      <w:pPr>
        <w:rPr>
          <w:sz w:val="22"/>
          <w:szCs w:val="22"/>
        </w:rPr>
      </w:pPr>
    </w:p>
    <w:p w14:paraId="61DF7812" w14:textId="2C916F2A" w:rsidR="00BB01C9" w:rsidRDefault="00BB01C9" w:rsidP="009909D8">
      <w:pPr>
        <w:rPr>
          <w:sz w:val="22"/>
          <w:szCs w:val="22"/>
        </w:rPr>
      </w:pPr>
      <w:r>
        <w:rPr>
          <w:sz w:val="22"/>
          <w:szCs w:val="22"/>
        </w:rPr>
        <w:t xml:space="preserve">Tento liek ako </w:t>
      </w:r>
      <w:r w:rsidR="0023154B">
        <w:rPr>
          <w:sz w:val="22"/>
          <w:szCs w:val="22"/>
        </w:rPr>
        <w:t>in</w:t>
      </w:r>
      <w:r>
        <w:rPr>
          <w:sz w:val="22"/>
          <w:szCs w:val="22"/>
        </w:rPr>
        <w:t xml:space="preserve">é benzodiazepíny, </w:t>
      </w:r>
      <w:r w:rsidR="0023154B">
        <w:rPr>
          <w:sz w:val="22"/>
          <w:szCs w:val="22"/>
        </w:rPr>
        <w:t>s</w:t>
      </w:r>
      <w:r w:rsidRPr="00BB01C9">
        <w:rPr>
          <w:sz w:val="22"/>
          <w:szCs w:val="22"/>
        </w:rPr>
        <w:t>a m</w:t>
      </w:r>
      <w:r>
        <w:rPr>
          <w:sz w:val="22"/>
          <w:szCs w:val="22"/>
        </w:rPr>
        <w:t>á</w:t>
      </w:r>
      <w:r w:rsidRPr="00BB01C9">
        <w:rPr>
          <w:sz w:val="22"/>
          <w:szCs w:val="22"/>
        </w:rPr>
        <w:t xml:space="preserve"> užívať len ak ide o závažné ochorenie, invalidizujúce ochorenie alebo ochorenie predstavujúce extrémnu záťaž pre jedinca.</w:t>
      </w:r>
    </w:p>
    <w:p w14:paraId="1C7F37B5" w14:textId="77777777" w:rsidR="00BB01C9" w:rsidRPr="009909D8" w:rsidRDefault="00BB01C9" w:rsidP="009909D8">
      <w:pPr>
        <w:rPr>
          <w:sz w:val="22"/>
          <w:szCs w:val="22"/>
        </w:rPr>
      </w:pPr>
    </w:p>
    <w:p w14:paraId="7D0DA093" w14:textId="7B9E93EB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4.2</w:t>
      </w:r>
      <w:r w:rsidRPr="009909D8">
        <w:rPr>
          <w:b/>
          <w:sz w:val="22"/>
          <w:szCs w:val="22"/>
        </w:rPr>
        <w:tab/>
        <w:t>Dávkovanie a spôsob podávania</w:t>
      </w:r>
    </w:p>
    <w:p w14:paraId="0ED612C7" w14:textId="77777777" w:rsidR="006E390E" w:rsidRPr="009909D8" w:rsidRDefault="006E390E" w:rsidP="009909D8">
      <w:pPr>
        <w:rPr>
          <w:b/>
          <w:sz w:val="22"/>
          <w:szCs w:val="22"/>
        </w:rPr>
      </w:pPr>
    </w:p>
    <w:p w14:paraId="459B1B02" w14:textId="77777777" w:rsidR="006E390E" w:rsidRPr="009909D8" w:rsidRDefault="00E8004F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Dávkovanie </w:t>
      </w:r>
    </w:p>
    <w:p w14:paraId="6A67F6D6" w14:textId="77777777" w:rsidR="00E8004F" w:rsidRPr="009909D8" w:rsidRDefault="00E8004F" w:rsidP="009909D8">
      <w:pPr>
        <w:rPr>
          <w:sz w:val="22"/>
          <w:szCs w:val="22"/>
        </w:rPr>
      </w:pPr>
    </w:p>
    <w:p w14:paraId="31756B26" w14:textId="77777777" w:rsidR="009D5888" w:rsidRPr="009909D8" w:rsidRDefault="009D5888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Optimálna dávka sa má prispôsobiť závažnosti príznakov a individuálnej odpovede pacienta na liečbu. V tabuľke je uvedená štruktúra dávkovacej schémy, ktorá vyhovuje potrebám väčšiny pacientov. U pacientov, ktorí vyžadujú vyššie dávky, sa má dávkovanie zvyšovať opatrne, aby sa predišlo nežiaducim účinkom. Naj</w:t>
      </w:r>
      <w:r w:rsidR="00FD68F8" w:rsidRPr="009909D8">
        <w:rPr>
          <w:sz w:val="22"/>
          <w:szCs w:val="22"/>
        </w:rPr>
        <w:t>skôr</w:t>
      </w:r>
      <w:r w:rsidRPr="009909D8">
        <w:rPr>
          <w:sz w:val="22"/>
          <w:szCs w:val="22"/>
        </w:rPr>
        <w:t xml:space="preserve"> sa zvýši večerná dávka a až neskôr denná.</w:t>
      </w:r>
    </w:p>
    <w:p w14:paraId="009C70DE" w14:textId="77777777" w:rsidR="009D5888" w:rsidRPr="009909D8" w:rsidRDefault="009D5888" w:rsidP="009909D8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3060"/>
        <w:gridCol w:w="3960"/>
      </w:tblGrid>
      <w:tr w:rsidR="006E390E" w:rsidRPr="009909D8" w14:paraId="55EED237" w14:textId="77777777">
        <w:tc>
          <w:tcPr>
            <w:tcW w:w="1980" w:type="dxa"/>
          </w:tcPr>
          <w:p w14:paraId="0CA2A2E2" w14:textId="77777777" w:rsidR="006E390E" w:rsidRPr="009909D8" w:rsidRDefault="006E390E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>Indikácia</w:t>
            </w:r>
          </w:p>
        </w:tc>
        <w:tc>
          <w:tcPr>
            <w:tcW w:w="3060" w:type="dxa"/>
          </w:tcPr>
          <w:p w14:paraId="564F6E5A" w14:textId="652DBE2D" w:rsidR="006E390E" w:rsidRPr="009909D8" w:rsidRDefault="006968AA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 xml:space="preserve">Začiatočná </w:t>
            </w:r>
            <w:r w:rsidR="00983469">
              <w:rPr>
                <w:b/>
                <w:sz w:val="22"/>
                <w:szCs w:val="22"/>
              </w:rPr>
              <w:t>dávka</w:t>
            </w:r>
          </w:p>
        </w:tc>
        <w:tc>
          <w:tcPr>
            <w:tcW w:w="3960" w:type="dxa"/>
          </w:tcPr>
          <w:p w14:paraId="40494527" w14:textId="26E5BC4F" w:rsidR="006E390E" w:rsidRPr="009909D8" w:rsidRDefault="006E390E" w:rsidP="009909D8">
            <w:pPr>
              <w:rPr>
                <w:b/>
                <w:sz w:val="22"/>
                <w:szCs w:val="22"/>
              </w:rPr>
            </w:pPr>
            <w:r w:rsidRPr="009909D8">
              <w:rPr>
                <w:b/>
                <w:sz w:val="22"/>
                <w:szCs w:val="22"/>
              </w:rPr>
              <w:t>Udrž</w:t>
            </w:r>
            <w:r w:rsidR="009D5888" w:rsidRPr="009909D8">
              <w:rPr>
                <w:b/>
                <w:sz w:val="22"/>
                <w:szCs w:val="22"/>
              </w:rPr>
              <w:t>iavacia</w:t>
            </w:r>
            <w:r w:rsidRPr="009909D8">
              <w:rPr>
                <w:b/>
                <w:sz w:val="22"/>
                <w:szCs w:val="22"/>
              </w:rPr>
              <w:t xml:space="preserve"> </w:t>
            </w:r>
            <w:r w:rsidR="00983469">
              <w:rPr>
                <w:b/>
                <w:sz w:val="22"/>
                <w:szCs w:val="22"/>
              </w:rPr>
              <w:t>dávka</w:t>
            </w:r>
          </w:p>
        </w:tc>
      </w:tr>
      <w:tr w:rsidR="006E390E" w:rsidRPr="009909D8" w14:paraId="74AB49F0" w14:textId="77777777">
        <w:trPr>
          <w:trHeight w:val="1264"/>
        </w:trPr>
        <w:tc>
          <w:tcPr>
            <w:tcW w:w="1980" w:type="dxa"/>
          </w:tcPr>
          <w:p w14:paraId="46037B25" w14:textId="77777777" w:rsidR="006E390E" w:rsidRPr="009909D8" w:rsidRDefault="009D5888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 xml:space="preserve">Úzkostné poruchy s príznakmi </w:t>
            </w:r>
            <w:r w:rsidR="00FD68F8" w:rsidRPr="009909D8">
              <w:rPr>
                <w:sz w:val="22"/>
                <w:szCs w:val="22"/>
              </w:rPr>
              <w:t xml:space="preserve">depresie </w:t>
            </w:r>
            <w:r w:rsidRPr="009909D8">
              <w:rPr>
                <w:sz w:val="22"/>
                <w:szCs w:val="22"/>
              </w:rPr>
              <w:t xml:space="preserve">alebo bez </w:t>
            </w:r>
            <w:r w:rsidR="00FD68F8" w:rsidRPr="009909D8">
              <w:rPr>
                <w:sz w:val="22"/>
                <w:szCs w:val="22"/>
              </w:rPr>
              <w:t>nich</w:t>
            </w:r>
          </w:p>
        </w:tc>
        <w:tc>
          <w:tcPr>
            <w:tcW w:w="3060" w:type="dxa"/>
          </w:tcPr>
          <w:p w14:paraId="0E981B41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Dospelí:</w:t>
            </w:r>
          </w:p>
          <w:p w14:paraId="7C5A33CC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25 až 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mg trikrát denne </w:t>
            </w:r>
          </w:p>
          <w:p w14:paraId="2B82193D" w14:textId="77777777" w:rsidR="006E390E" w:rsidRPr="009909D8" w:rsidRDefault="006E390E" w:rsidP="009909D8">
            <w:pPr>
              <w:rPr>
                <w:sz w:val="22"/>
                <w:szCs w:val="22"/>
              </w:rPr>
            </w:pPr>
          </w:p>
          <w:p w14:paraId="390F03DD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Starší pacienti:</w:t>
            </w:r>
          </w:p>
          <w:p w14:paraId="101412CD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25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dva až trikrát denne</w:t>
            </w:r>
          </w:p>
        </w:tc>
        <w:tc>
          <w:tcPr>
            <w:tcW w:w="3960" w:type="dxa"/>
          </w:tcPr>
          <w:p w14:paraId="6D21E9F5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Dospelí:</w:t>
            </w:r>
          </w:p>
          <w:p w14:paraId="491951A4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4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 v 2 alebo 3</w:t>
            </w:r>
            <w:r w:rsidR="00177CFC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dávkach</w:t>
            </w:r>
          </w:p>
          <w:p w14:paraId="6B5DE129" w14:textId="77777777" w:rsidR="006E390E" w:rsidRPr="009909D8" w:rsidRDefault="006E390E" w:rsidP="009909D8">
            <w:pPr>
              <w:rPr>
                <w:sz w:val="22"/>
                <w:szCs w:val="22"/>
              </w:rPr>
            </w:pPr>
          </w:p>
          <w:p w14:paraId="0B93C0E8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Starší pacienti:</w:t>
            </w:r>
          </w:p>
          <w:p w14:paraId="3E5C440C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75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 v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2 alebo 3</w:t>
            </w:r>
            <w:r w:rsidR="00177CFC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dávkach</w:t>
            </w:r>
          </w:p>
        </w:tc>
      </w:tr>
      <w:tr w:rsidR="006E390E" w:rsidRPr="009909D8" w14:paraId="49535227" w14:textId="77777777">
        <w:trPr>
          <w:trHeight w:val="711"/>
        </w:trPr>
        <w:tc>
          <w:tcPr>
            <w:tcW w:w="1980" w:type="dxa"/>
          </w:tcPr>
          <w:p w14:paraId="6A406443" w14:textId="77777777" w:rsidR="006E390E" w:rsidRPr="009909D8" w:rsidRDefault="009D5888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Panické poruchy</w:t>
            </w:r>
          </w:p>
        </w:tc>
        <w:tc>
          <w:tcPr>
            <w:tcW w:w="3060" w:type="dxa"/>
          </w:tcPr>
          <w:p w14:paraId="435343B8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0</w:t>
            </w:r>
            <w:r w:rsidR="009D5888" w:rsidRPr="009909D8">
              <w:rPr>
                <w:sz w:val="22"/>
                <w:szCs w:val="22"/>
              </w:rPr>
              <w:t>,</w:t>
            </w:r>
            <w:r w:rsidRPr="009909D8">
              <w:rPr>
                <w:sz w:val="22"/>
                <w:szCs w:val="22"/>
              </w:rPr>
              <w:t>5 až 1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mg trikrát denne (nezvyšovať dávku </w:t>
            </w:r>
            <w:r w:rsidR="009D5888" w:rsidRPr="009909D8">
              <w:rPr>
                <w:sz w:val="22"/>
                <w:szCs w:val="22"/>
              </w:rPr>
              <w:t>o</w:t>
            </w:r>
            <w:r w:rsidRPr="009909D8">
              <w:rPr>
                <w:sz w:val="22"/>
                <w:szCs w:val="22"/>
              </w:rPr>
              <w:t xml:space="preserve"> viac ako 1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počas 3 až 4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 xml:space="preserve">dní) </w:t>
            </w:r>
          </w:p>
        </w:tc>
        <w:tc>
          <w:tcPr>
            <w:tcW w:w="3960" w:type="dxa"/>
          </w:tcPr>
          <w:p w14:paraId="6C59BA77" w14:textId="77777777" w:rsidR="006E390E" w:rsidRPr="009909D8" w:rsidRDefault="006E390E" w:rsidP="009909D8">
            <w:pPr>
              <w:rPr>
                <w:sz w:val="22"/>
                <w:szCs w:val="22"/>
              </w:rPr>
            </w:pPr>
            <w:r w:rsidRPr="009909D8">
              <w:rPr>
                <w:sz w:val="22"/>
                <w:szCs w:val="22"/>
              </w:rPr>
              <w:t>4 až</w:t>
            </w:r>
            <w:r w:rsidR="009D5888" w:rsidRPr="009909D8">
              <w:rPr>
                <w:sz w:val="22"/>
                <w:szCs w:val="22"/>
              </w:rPr>
              <w:t xml:space="preserve"> </w:t>
            </w:r>
            <w:r w:rsidRPr="009909D8">
              <w:rPr>
                <w:sz w:val="22"/>
                <w:szCs w:val="22"/>
              </w:rPr>
              <w:t>10</w:t>
            </w:r>
            <w:r w:rsidR="009D5888" w:rsidRPr="009909D8">
              <w:rPr>
                <w:sz w:val="22"/>
                <w:szCs w:val="22"/>
              </w:rPr>
              <w:t> </w:t>
            </w:r>
            <w:r w:rsidRPr="009909D8">
              <w:rPr>
                <w:sz w:val="22"/>
                <w:szCs w:val="22"/>
              </w:rPr>
              <w:t>mg denne</w:t>
            </w:r>
            <w:r w:rsidR="009D5888" w:rsidRPr="009909D8">
              <w:rPr>
                <w:sz w:val="22"/>
                <w:szCs w:val="22"/>
              </w:rPr>
              <w:t xml:space="preserve">, rozdelené </w:t>
            </w:r>
            <w:r w:rsidR="006968AA" w:rsidRPr="009909D8">
              <w:rPr>
                <w:sz w:val="22"/>
                <w:szCs w:val="22"/>
              </w:rPr>
              <w:t>do</w:t>
            </w:r>
            <w:r w:rsidRPr="009909D8">
              <w:rPr>
                <w:sz w:val="22"/>
                <w:szCs w:val="22"/>
              </w:rPr>
              <w:t> niekoľkých dáv</w:t>
            </w:r>
            <w:r w:rsidR="006968AA" w:rsidRPr="009909D8">
              <w:rPr>
                <w:sz w:val="22"/>
                <w:szCs w:val="22"/>
              </w:rPr>
              <w:t>o</w:t>
            </w:r>
            <w:r w:rsidRPr="009909D8">
              <w:rPr>
                <w:sz w:val="22"/>
                <w:szCs w:val="22"/>
              </w:rPr>
              <w:t>k</w:t>
            </w:r>
          </w:p>
        </w:tc>
      </w:tr>
    </w:tbl>
    <w:p w14:paraId="1C8383CD" w14:textId="77777777" w:rsidR="006E390E" w:rsidRPr="009909D8" w:rsidRDefault="006E390E" w:rsidP="009909D8">
      <w:pPr>
        <w:rPr>
          <w:sz w:val="22"/>
          <w:szCs w:val="22"/>
        </w:rPr>
      </w:pPr>
    </w:p>
    <w:p w14:paraId="7C641CF2" w14:textId="77777777" w:rsidR="008B586C" w:rsidRPr="009909D8" w:rsidRDefault="006E390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Ak </w:t>
      </w:r>
      <w:r w:rsidR="008B586C" w:rsidRPr="009909D8">
        <w:rPr>
          <w:sz w:val="22"/>
          <w:szCs w:val="22"/>
        </w:rPr>
        <w:t>sa</w:t>
      </w:r>
      <w:r w:rsidRPr="009909D8">
        <w:rPr>
          <w:sz w:val="22"/>
          <w:szCs w:val="22"/>
        </w:rPr>
        <w:t xml:space="preserve"> nežiaduce účinky </w:t>
      </w:r>
      <w:r w:rsidR="008B586C" w:rsidRPr="009909D8">
        <w:rPr>
          <w:sz w:val="22"/>
          <w:szCs w:val="22"/>
        </w:rPr>
        <w:t>objavia</w:t>
      </w:r>
      <w:r w:rsidRPr="009909D8">
        <w:rPr>
          <w:sz w:val="22"/>
          <w:szCs w:val="22"/>
        </w:rPr>
        <w:t xml:space="preserve"> </w:t>
      </w:r>
      <w:r w:rsidR="00D8246A" w:rsidRPr="009909D8">
        <w:rPr>
          <w:sz w:val="22"/>
          <w:szCs w:val="22"/>
        </w:rPr>
        <w:t xml:space="preserve">už </w:t>
      </w:r>
      <w:r w:rsidRPr="009909D8">
        <w:rPr>
          <w:sz w:val="22"/>
          <w:szCs w:val="22"/>
        </w:rPr>
        <w:t xml:space="preserve">pri </w:t>
      </w:r>
      <w:r w:rsidR="006968AA" w:rsidRPr="009909D8">
        <w:rPr>
          <w:sz w:val="22"/>
          <w:szCs w:val="22"/>
        </w:rPr>
        <w:t xml:space="preserve">začiatočných </w:t>
      </w:r>
      <w:r w:rsidRPr="009909D8">
        <w:rPr>
          <w:sz w:val="22"/>
          <w:szCs w:val="22"/>
        </w:rPr>
        <w:t xml:space="preserve">dávkach, dávka </w:t>
      </w:r>
      <w:r w:rsidR="008B586C" w:rsidRPr="009909D8">
        <w:rPr>
          <w:sz w:val="22"/>
          <w:szCs w:val="22"/>
        </w:rPr>
        <w:t>sa má</w:t>
      </w:r>
      <w:r w:rsidRPr="009909D8">
        <w:rPr>
          <w:sz w:val="22"/>
          <w:szCs w:val="22"/>
        </w:rPr>
        <w:t xml:space="preserve"> zníž</w:t>
      </w:r>
      <w:r w:rsidR="008B586C" w:rsidRPr="009909D8">
        <w:rPr>
          <w:sz w:val="22"/>
          <w:szCs w:val="22"/>
        </w:rPr>
        <w:t>iť.</w:t>
      </w:r>
    </w:p>
    <w:p w14:paraId="27B76913" w14:textId="4D7D3E56" w:rsidR="008B586C" w:rsidRDefault="008B586C" w:rsidP="009909D8">
      <w:pPr>
        <w:rPr>
          <w:sz w:val="22"/>
          <w:szCs w:val="22"/>
        </w:rPr>
      </w:pPr>
    </w:p>
    <w:p w14:paraId="1D0E92CB" w14:textId="77777777" w:rsidR="00CF0103" w:rsidRPr="00CF0103" w:rsidRDefault="00CF0103" w:rsidP="00CF0103">
      <w:pPr>
        <w:rPr>
          <w:i/>
          <w:sz w:val="22"/>
          <w:szCs w:val="22"/>
        </w:rPr>
      </w:pPr>
      <w:r w:rsidRPr="00CF0103">
        <w:rPr>
          <w:i/>
          <w:sz w:val="22"/>
          <w:szCs w:val="22"/>
        </w:rPr>
        <w:t>Trvanie liečby</w:t>
      </w:r>
    </w:p>
    <w:p w14:paraId="53223941" w14:textId="0B01F63A" w:rsidR="00CF0103" w:rsidRPr="00CF0103" w:rsidRDefault="00CF0103" w:rsidP="00CF0103">
      <w:pPr>
        <w:rPr>
          <w:sz w:val="22"/>
          <w:szCs w:val="22"/>
        </w:rPr>
      </w:pPr>
      <w:r w:rsidRPr="00CF0103">
        <w:rPr>
          <w:sz w:val="22"/>
          <w:szCs w:val="22"/>
        </w:rPr>
        <w:t xml:space="preserve">Liečba má trvať čo najkratšie. Pacient </w:t>
      </w:r>
      <w:r>
        <w:rPr>
          <w:sz w:val="22"/>
          <w:szCs w:val="22"/>
        </w:rPr>
        <w:t xml:space="preserve">má </w:t>
      </w:r>
      <w:r w:rsidR="00CB3C2C">
        <w:rPr>
          <w:sz w:val="22"/>
          <w:szCs w:val="22"/>
        </w:rPr>
        <w:t xml:space="preserve">byť </w:t>
      </w:r>
      <w:r w:rsidRPr="00CF0103">
        <w:rPr>
          <w:sz w:val="22"/>
          <w:szCs w:val="22"/>
        </w:rPr>
        <w:t>pravidelne vyšetrova</w:t>
      </w:r>
      <w:r w:rsidR="00CB3C2C">
        <w:rPr>
          <w:sz w:val="22"/>
          <w:szCs w:val="22"/>
        </w:rPr>
        <w:t>ný</w:t>
      </w:r>
      <w:r w:rsidRPr="00CF0103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 má </w:t>
      </w:r>
      <w:r w:rsidRPr="00CF0103">
        <w:rPr>
          <w:sz w:val="22"/>
          <w:szCs w:val="22"/>
        </w:rPr>
        <w:t>sa preskúmať potreba pokračovania v l</w:t>
      </w:r>
      <w:r>
        <w:rPr>
          <w:sz w:val="22"/>
          <w:szCs w:val="22"/>
        </w:rPr>
        <w:t>iečbe, najmä ak je pacient bez príznakov</w:t>
      </w:r>
      <w:r w:rsidRPr="00CF0103">
        <w:rPr>
          <w:sz w:val="22"/>
          <w:szCs w:val="22"/>
        </w:rPr>
        <w:t xml:space="preserve">. Na základe dostupných údajov sa odporúča trvanie liečby do 6 mesiacov pri úzkostných stavoch a úzkosti spojenej s depresiou a </w:t>
      </w:r>
      <w:r w:rsidR="00CB3C2C">
        <w:rPr>
          <w:sz w:val="22"/>
          <w:szCs w:val="22"/>
        </w:rPr>
        <w:t>pri</w:t>
      </w:r>
      <w:r w:rsidRPr="00CF0103">
        <w:rPr>
          <w:sz w:val="22"/>
          <w:szCs w:val="22"/>
        </w:rPr>
        <w:t xml:space="preserve"> panických por</w:t>
      </w:r>
      <w:r w:rsidR="00CB3C2C">
        <w:rPr>
          <w:sz w:val="22"/>
          <w:szCs w:val="22"/>
        </w:rPr>
        <w:t>u</w:t>
      </w:r>
      <w:r w:rsidRPr="00CF0103">
        <w:rPr>
          <w:sz w:val="22"/>
          <w:szCs w:val="22"/>
        </w:rPr>
        <w:t>ch</w:t>
      </w:r>
      <w:r w:rsidR="00CB3C2C">
        <w:rPr>
          <w:sz w:val="22"/>
          <w:szCs w:val="22"/>
        </w:rPr>
        <w:t>ách</w:t>
      </w:r>
      <w:r w:rsidRPr="00CF0103">
        <w:rPr>
          <w:sz w:val="22"/>
          <w:szCs w:val="22"/>
        </w:rPr>
        <w:t xml:space="preserve"> do 8 mesiacov. Riziko vzniku závislosti </w:t>
      </w:r>
      <w:r w:rsidR="00983469">
        <w:rPr>
          <w:sz w:val="22"/>
          <w:szCs w:val="22"/>
        </w:rPr>
        <w:t xml:space="preserve">sa </w:t>
      </w:r>
      <w:r w:rsidRPr="00CF0103">
        <w:rPr>
          <w:sz w:val="22"/>
          <w:szCs w:val="22"/>
        </w:rPr>
        <w:t xml:space="preserve">môže </w:t>
      </w:r>
      <w:r w:rsidR="00983469">
        <w:rPr>
          <w:sz w:val="22"/>
          <w:szCs w:val="22"/>
        </w:rPr>
        <w:t>zvyšovať</w:t>
      </w:r>
      <w:r w:rsidRPr="00CF0103">
        <w:rPr>
          <w:sz w:val="22"/>
          <w:szCs w:val="22"/>
        </w:rPr>
        <w:t xml:space="preserve"> s vyššou dá</w:t>
      </w:r>
      <w:r>
        <w:rPr>
          <w:sz w:val="22"/>
          <w:szCs w:val="22"/>
        </w:rPr>
        <w:t xml:space="preserve">vkou a dlhším trvaním liečby, </w:t>
      </w:r>
      <w:r w:rsidRPr="00CF0103">
        <w:rPr>
          <w:sz w:val="22"/>
          <w:szCs w:val="22"/>
        </w:rPr>
        <w:t>preto sa má použiť najnižšia účinná dávka a trvanie liečby</w:t>
      </w:r>
      <w:r>
        <w:rPr>
          <w:sz w:val="22"/>
          <w:szCs w:val="22"/>
        </w:rPr>
        <w:t xml:space="preserve"> má byť čo najkratšie a p</w:t>
      </w:r>
      <w:r w:rsidRPr="00CF0103">
        <w:rPr>
          <w:sz w:val="22"/>
          <w:szCs w:val="22"/>
        </w:rPr>
        <w:t>otreba pokračovania v liečbe sa má pravidelne prehodnocovať (pozri časť 4.4).</w:t>
      </w:r>
    </w:p>
    <w:p w14:paraId="75408FF5" w14:textId="77777777" w:rsidR="00CF0103" w:rsidRPr="009909D8" w:rsidRDefault="00CF0103" w:rsidP="009909D8">
      <w:pPr>
        <w:rPr>
          <w:sz w:val="22"/>
          <w:szCs w:val="22"/>
        </w:rPr>
      </w:pPr>
    </w:p>
    <w:p w14:paraId="4246CCCD" w14:textId="430D996C" w:rsidR="00E8004F" w:rsidRPr="009909D8" w:rsidRDefault="00B5656D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Ukončenie</w:t>
      </w:r>
      <w:r w:rsidR="00E8004F" w:rsidRPr="009909D8">
        <w:rPr>
          <w:i/>
          <w:sz w:val="22"/>
          <w:szCs w:val="22"/>
        </w:rPr>
        <w:t xml:space="preserve"> liečby</w:t>
      </w:r>
    </w:p>
    <w:p w14:paraId="56330F90" w14:textId="1D764A63" w:rsidR="00E8004F" w:rsidRPr="009909D8" w:rsidRDefault="00CF0103" w:rsidP="009909D8">
      <w:pPr>
        <w:rPr>
          <w:i/>
          <w:sz w:val="22"/>
          <w:szCs w:val="22"/>
        </w:rPr>
      </w:pPr>
      <w:r w:rsidRPr="009C128E">
        <w:rPr>
          <w:bCs/>
          <w:sz w:val="22"/>
          <w:szCs w:val="22"/>
        </w:rPr>
        <w:t xml:space="preserve">Ukončenie liečby alprazolamom sa dosiahne </w:t>
      </w:r>
      <w:r w:rsidRPr="009C128E">
        <w:rPr>
          <w:sz w:val="22"/>
          <w:szCs w:val="22"/>
        </w:rPr>
        <w:t>postupným znižovaním dávky, podľa zmeny klinického stavu. Odporúča sa neznižovať dennú dávku alprazolamu o viac ako 0,5 mg</w:t>
      </w:r>
      <w:r w:rsidR="00F00913">
        <w:rPr>
          <w:sz w:val="22"/>
          <w:szCs w:val="22"/>
        </w:rPr>
        <w:t>,</w:t>
      </w:r>
      <w:r w:rsidRPr="009C128E">
        <w:rPr>
          <w:sz w:val="22"/>
          <w:szCs w:val="22"/>
        </w:rPr>
        <w:t xml:space="preserve"> každé 3 dni. U niektorých pacientov môže byť potrebné znižovať dávk</w:t>
      </w:r>
      <w:r w:rsidR="00983469">
        <w:rPr>
          <w:sz w:val="22"/>
          <w:szCs w:val="22"/>
        </w:rPr>
        <w:t>u</w:t>
      </w:r>
      <w:r w:rsidRPr="009C128E">
        <w:rPr>
          <w:sz w:val="22"/>
          <w:szCs w:val="22"/>
        </w:rPr>
        <w:t xml:space="preserve"> ešte pomalšie</w:t>
      </w:r>
      <w:r w:rsidR="0023154B">
        <w:rPr>
          <w:sz w:val="22"/>
          <w:szCs w:val="22"/>
        </w:rPr>
        <w:t>.</w:t>
      </w:r>
    </w:p>
    <w:p w14:paraId="41104EBD" w14:textId="77777777" w:rsidR="00CF0103" w:rsidRDefault="00CF0103" w:rsidP="009909D8">
      <w:pPr>
        <w:rPr>
          <w:i/>
          <w:noProof/>
          <w:sz w:val="22"/>
          <w:szCs w:val="22"/>
        </w:rPr>
      </w:pPr>
    </w:p>
    <w:p w14:paraId="7FE8E33F" w14:textId="09EF6C09" w:rsidR="00E8004F" w:rsidRPr="009909D8" w:rsidRDefault="00E8004F" w:rsidP="009909D8">
      <w:pPr>
        <w:rPr>
          <w:i/>
          <w:noProof/>
          <w:sz w:val="22"/>
          <w:szCs w:val="22"/>
        </w:rPr>
      </w:pPr>
      <w:r w:rsidRPr="009909D8">
        <w:rPr>
          <w:i/>
          <w:noProof/>
          <w:sz w:val="22"/>
          <w:szCs w:val="22"/>
        </w:rPr>
        <w:t>Pediatrická populácia</w:t>
      </w:r>
    </w:p>
    <w:p w14:paraId="2462E338" w14:textId="5E10824B" w:rsidR="00E8004F" w:rsidRPr="009909D8" w:rsidRDefault="00B5656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Bezpečnosť a účinnosť </w:t>
      </w:r>
      <w:r w:rsidR="006363F0">
        <w:rPr>
          <w:sz w:val="22"/>
          <w:szCs w:val="22"/>
        </w:rPr>
        <w:t xml:space="preserve">alprazolamu </w:t>
      </w:r>
      <w:r w:rsidRPr="009909D8">
        <w:rPr>
          <w:sz w:val="22"/>
          <w:szCs w:val="22"/>
        </w:rPr>
        <w:t>u detí a dospievajúcich do 18 rokov doteraz neboli stanovené, preto sa užívanie Helexu v tejto skupine pacientov neodporúča.</w:t>
      </w:r>
    </w:p>
    <w:p w14:paraId="00B3B470" w14:textId="77777777" w:rsidR="00E8004F" w:rsidRPr="009909D8" w:rsidRDefault="00E8004F" w:rsidP="009909D8">
      <w:pPr>
        <w:rPr>
          <w:sz w:val="22"/>
          <w:szCs w:val="22"/>
          <w:u w:val="single"/>
        </w:rPr>
      </w:pPr>
    </w:p>
    <w:p w14:paraId="091DDF0B" w14:textId="77777777" w:rsidR="00E8004F" w:rsidRPr="009909D8" w:rsidRDefault="00E8004F" w:rsidP="009909D8">
      <w:pPr>
        <w:rPr>
          <w:noProof/>
          <w:sz w:val="22"/>
          <w:szCs w:val="22"/>
          <w:u w:val="single"/>
        </w:rPr>
      </w:pPr>
      <w:r w:rsidRPr="009909D8">
        <w:rPr>
          <w:noProof/>
          <w:sz w:val="22"/>
          <w:szCs w:val="22"/>
          <w:u w:val="single"/>
        </w:rPr>
        <w:t>Spôsob podávania</w:t>
      </w:r>
    </w:p>
    <w:p w14:paraId="5A025EDF" w14:textId="77777777" w:rsidR="006E4924" w:rsidRPr="009909D8" w:rsidRDefault="00E8004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Tablety</w:t>
      </w:r>
      <w:r w:rsidR="00D26FF1" w:rsidRPr="009909D8">
        <w:rPr>
          <w:sz w:val="22"/>
          <w:szCs w:val="22"/>
        </w:rPr>
        <w:t xml:space="preserve"> sa majú</w:t>
      </w:r>
      <w:r w:rsidRPr="009909D8">
        <w:rPr>
          <w:sz w:val="22"/>
          <w:szCs w:val="22"/>
        </w:rPr>
        <w:t xml:space="preserve"> </w:t>
      </w:r>
      <w:r w:rsidR="00D26FF1" w:rsidRPr="009909D8">
        <w:rPr>
          <w:sz w:val="22"/>
          <w:szCs w:val="22"/>
        </w:rPr>
        <w:t>prehltnúť</w:t>
      </w:r>
      <w:r w:rsidRPr="009909D8">
        <w:rPr>
          <w:sz w:val="22"/>
          <w:szCs w:val="22"/>
        </w:rPr>
        <w:t xml:space="preserve"> a zapi</w:t>
      </w:r>
      <w:r w:rsidR="00D26FF1" w:rsidRPr="009909D8">
        <w:rPr>
          <w:sz w:val="22"/>
          <w:szCs w:val="22"/>
        </w:rPr>
        <w:t>ť</w:t>
      </w:r>
      <w:r w:rsidRPr="009909D8">
        <w:rPr>
          <w:sz w:val="22"/>
          <w:szCs w:val="22"/>
        </w:rPr>
        <w:t xml:space="preserve"> trochou tekutiny.</w:t>
      </w:r>
    </w:p>
    <w:p w14:paraId="27FE66FE" w14:textId="77777777" w:rsidR="00E8004F" w:rsidRPr="009909D8" w:rsidRDefault="00E8004F" w:rsidP="009909D8">
      <w:pPr>
        <w:rPr>
          <w:sz w:val="22"/>
          <w:szCs w:val="22"/>
        </w:rPr>
      </w:pPr>
    </w:p>
    <w:p w14:paraId="65C1F590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4.3</w:t>
      </w:r>
      <w:r w:rsidRPr="009909D8">
        <w:rPr>
          <w:b/>
          <w:sz w:val="22"/>
          <w:szCs w:val="22"/>
        </w:rPr>
        <w:tab/>
        <w:t xml:space="preserve">Kontraindikácie </w:t>
      </w:r>
    </w:p>
    <w:p w14:paraId="5CF6869A" w14:textId="77777777" w:rsidR="006E4924" w:rsidRPr="009909D8" w:rsidRDefault="006E4924" w:rsidP="009909D8">
      <w:pPr>
        <w:rPr>
          <w:sz w:val="22"/>
          <w:szCs w:val="22"/>
        </w:rPr>
      </w:pPr>
    </w:p>
    <w:p w14:paraId="48921546" w14:textId="487E2AA7" w:rsidR="006968AA" w:rsidRPr="009909D8" w:rsidRDefault="006E4924" w:rsidP="009909D8">
      <w:pPr>
        <w:pStyle w:val="Zkladntext"/>
        <w:spacing w:after="0"/>
        <w:rPr>
          <w:sz w:val="22"/>
          <w:szCs w:val="22"/>
        </w:rPr>
      </w:pPr>
      <w:r w:rsidRPr="009909D8">
        <w:rPr>
          <w:sz w:val="22"/>
          <w:szCs w:val="22"/>
        </w:rPr>
        <w:t xml:space="preserve">Precitlivenosť na </w:t>
      </w:r>
      <w:r w:rsidR="00983469">
        <w:rPr>
          <w:sz w:val="22"/>
          <w:szCs w:val="22"/>
        </w:rPr>
        <w:t>alprazolam</w:t>
      </w:r>
      <w:r w:rsidR="00E8004F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alebo na ktorúkoľvek z pomocných látok</w:t>
      </w:r>
      <w:r w:rsidR="003F49BD" w:rsidRPr="009909D8">
        <w:rPr>
          <w:sz w:val="22"/>
          <w:szCs w:val="22"/>
        </w:rPr>
        <w:t xml:space="preserve"> uvedených v časti 6.1</w:t>
      </w:r>
      <w:r w:rsidRPr="009909D8">
        <w:rPr>
          <w:sz w:val="22"/>
          <w:szCs w:val="22"/>
        </w:rPr>
        <w:t xml:space="preserve"> </w:t>
      </w:r>
      <w:r w:rsidR="00E275A6" w:rsidRPr="009909D8">
        <w:rPr>
          <w:sz w:val="22"/>
          <w:szCs w:val="22"/>
        </w:rPr>
        <w:t>a iné benzodiazepíny</w:t>
      </w:r>
      <w:r w:rsidR="006968AA" w:rsidRPr="009909D8">
        <w:rPr>
          <w:sz w:val="22"/>
          <w:szCs w:val="22"/>
        </w:rPr>
        <w:t>.</w:t>
      </w:r>
      <w:r w:rsidR="003F49BD" w:rsidRPr="009909D8">
        <w:rPr>
          <w:sz w:val="22"/>
          <w:szCs w:val="22"/>
        </w:rPr>
        <w:t xml:space="preserve"> </w:t>
      </w:r>
      <w:r w:rsidR="006968AA" w:rsidRPr="009909D8">
        <w:rPr>
          <w:sz w:val="22"/>
          <w:szCs w:val="22"/>
        </w:rPr>
        <w:t>Benzodiazepíny sú tiež kontraindikované u pacientov s myasténiou gravis, závažnou respiračnou insuficienciou, syndrómom spánkového apnoe</w:t>
      </w:r>
      <w:r w:rsidR="00B13ADD">
        <w:rPr>
          <w:sz w:val="22"/>
          <w:szCs w:val="22"/>
        </w:rPr>
        <w:t xml:space="preserve"> a</w:t>
      </w:r>
      <w:r w:rsidR="006968AA" w:rsidRPr="009909D8">
        <w:rPr>
          <w:sz w:val="22"/>
          <w:szCs w:val="22"/>
        </w:rPr>
        <w:t xml:space="preserve"> závažnou pečeňovou i</w:t>
      </w:r>
      <w:r w:rsidR="00B13ADD">
        <w:rPr>
          <w:sz w:val="22"/>
          <w:szCs w:val="22"/>
        </w:rPr>
        <w:t>n</w:t>
      </w:r>
      <w:r w:rsidR="006968AA" w:rsidRPr="009909D8">
        <w:rPr>
          <w:sz w:val="22"/>
          <w:szCs w:val="22"/>
        </w:rPr>
        <w:t>suficienciou.</w:t>
      </w:r>
    </w:p>
    <w:p w14:paraId="2746EED4" w14:textId="77777777" w:rsidR="006E4924" w:rsidRPr="009909D8" w:rsidRDefault="006E4924" w:rsidP="009909D8">
      <w:pPr>
        <w:rPr>
          <w:sz w:val="22"/>
          <w:szCs w:val="22"/>
        </w:rPr>
      </w:pPr>
    </w:p>
    <w:p w14:paraId="67451108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4.4</w:t>
      </w:r>
      <w:r w:rsidRPr="009909D8">
        <w:rPr>
          <w:b/>
          <w:sz w:val="22"/>
          <w:szCs w:val="22"/>
        </w:rPr>
        <w:tab/>
        <w:t>Osobitné upozornenia a opatrenia pri používaní</w:t>
      </w:r>
    </w:p>
    <w:p w14:paraId="5FAB4DD3" w14:textId="77777777" w:rsidR="006E4924" w:rsidRPr="009909D8" w:rsidRDefault="006E4924" w:rsidP="009909D8">
      <w:pPr>
        <w:rPr>
          <w:sz w:val="22"/>
          <w:szCs w:val="22"/>
        </w:rPr>
      </w:pPr>
    </w:p>
    <w:p w14:paraId="49D58366" w14:textId="2B37147F" w:rsidR="00E8004F" w:rsidRPr="009909D8" w:rsidRDefault="00F263AB" w:rsidP="009909D8">
      <w:pPr>
        <w:rPr>
          <w:i/>
          <w:sz w:val="22"/>
          <w:szCs w:val="22"/>
        </w:rPr>
      </w:pPr>
      <w:r>
        <w:rPr>
          <w:i/>
          <w:sz w:val="22"/>
          <w:szCs w:val="22"/>
        </w:rPr>
        <w:t>Osobitné</w:t>
      </w:r>
      <w:r w:rsidRPr="009909D8">
        <w:rPr>
          <w:i/>
          <w:sz w:val="22"/>
          <w:szCs w:val="22"/>
        </w:rPr>
        <w:t xml:space="preserve"> </w:t>
      </w:r>
      <w:r w:rsidR="00E8004F" w:rsidRPr="009909D8">
        <w:rPr>
          <w:i/>
          <w:sz w:val="22"/>
          <w:szCs w:val="22"/>
        </w:rPr>
        <w:t>skupiny pacientov</w:t>
      </w:r>
    </w:p>
    <w:p w14:paraId="1F1EC18A" w14:textId="77777777" w:rsidR="00E8004F" w:rsidRPr="009909D8" w:rsidRDefault="00E8004F" w:rsidP="009909D8">
      <w:pPr>
        <w:rPr>
          <w:i/>
          <w:sz w:val="22"/>
          <w:szCs w:val="22"/>
        </w:rPr>
      </w:pPr>
    </w:p>
    <w:p w14:paraId="79F38AAB" w14:textId="77777777" w:rsidR="006968AA" w:rsidRPr="00B13ADD" w:rsidRDefault="006968AA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Pediatrická </w:t>
      </w:r>
      <w:r w:rsidRPr="00B13ADD">
        <w:rPr>
          <w:sz w:val="22"/>
          <w:szCs w:val="22"/>
          <w:u w:val="single"/>
        </w:rPr>
        <w:t>populácia</w:t>
      </w:r>
    </w:p>
    <w:p w14:paraId="0F1BC387" w14:textId="77777777" w:rsidR="006968AA" w:rsidRPr="00B13ADD" w:rsidRDefault="006968AA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lastRenderedPageBreak/>
        <w:t xml:space="preserve">U detí a dospievajúcich vo veku do 18 rokov sa nestanovovala bezpečnosť a účinnosť alprazolamu, preto sa </w:t>
      </w:r>
      <w:r w:rsidR="00E50256" w:rsidRPr="00B13ADD">
        <w:rPr>
          <w:sz w:val="22"/>
          <w:szCs w:val="22"/>
        </w:rPr>
        <w:t xml:space="preserve">použitie alprazolamu </w:t>
      </w:r>
      <w:r w:rsidRPr="00B13ADD">
        <w:rPr>
          <w:sz w:val="22"/>
          <w:szCs w:val="22"/>
        </w:rPr>
        <w:t>neodporúča</w:t>
      </w:r>
      <w:r w:rsidR="00E8004F" w:rsidRPr="00B13ADD">
        <w:rPr>
          <w:sz w:val="22"/>
          <w:szCs w:val="22"/>
        </w:rPr>
        <w:t>.</w:t>
      </w:r>
    </w:p>
    <w:p w14:paraId="3728B9D5" w14:textId="77777777" w:rsidR="00E50256" w:rsidRPr="00B13ADD" w:rsidRDefault="00E50256" w:rsidP="009909D8">
      <w:pPr>
        <w:rPr>
          <w:sz w:val="22"/>
          <w:szCs w:val="22"/>
        </w:rPr>
      </w:pPr>
    </w:p>
    <w:p w14:paraId="306DE52A" w14:textId="0A87FA21" w:rsidR="00E50256" w:rsidRPr="00B13ADD" w:rsidRDefault="00417020" w:rsidP="009909D8">
      <w:pPr>
        <w:rPr>
          <w:sz w:val="22"/>
          <w:szCs w:val="22"/>
          <w:u w:val="single"/>
        </w:rPr>
      </w:pPr>
      <w:r w:rsidRPr="00B13ADD">
        <w:rPr>
          <w:sz w:val="22"/>
          <w:szCs w:val="22"/>
          <w:u w:val="single"/>
        </w:rPr>
        <w:t>Porucha funkcie obličiek alebo pečene</w:t>
      </w:r>
    </w:p>
    <w:p w14:paraId="02FD4C5C" w14:textId="18512A43" w:rsidR="00E50256" w:rsidRPr="00B13ADD" w:rsidRDefault="00E50256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t>Pri liečbe pacientov s po</w:t>
      </w:r>
      <w:r w:rsidR="00417020" w:rsidRPr="00B13ADD">
        <w:rPr>
          <w:sz w:val="22"/>
          <w:szCs w:val="22"/>
        </w:rPr>
        <w:t>ruchou</w:t>
      </w:r>
      <w:r w:rsidRPr="00B13ADD">
        <w:rPr>
          <w:sz w:val="22"/>
          <w:szCs w:val="22"/>
        </w:rPr>
        <w:t xml:space="preserve"> funkci</w:t>
      </w:r>
      <w:r w:rsidR="00417020" w:rsidRPr="00B13ADD">
        <w:rPr>
          <w:sz w:val="22"/>
          <w:szCs w:val="22"/>
        </w:rPr>
        <w:t>e</w:t>
      </w:r>
      <w:r w:rsidRPr="00B13ADD">
        <w:rPr>
          <w:sz w:val="22"/>
          <w:szCs w:val="22"/>
        </w:rPr>
        <w:t xml:space="preserve"> obličiek alebo miernou až</w:t>
      </w:r>
      <w:r w:rsidR="00E969C2" w:rsidRPr="00B13ADD">
        <w:rPr>
          <w:sz w:val="22"/>
          <w:szCs w:val="22"/>
        </w:rPr>
        <w:t xml:space="preserve"> </w:t>
      </w:r>
      <w:r w:rsidRPr="00B13ADD">
        <w:rPr>
          <w:sz w:val="22"/>
          <w:szCs w:val="22"/>
        </w:rPr>
        <w:t>stredne závažnou pečeňovou insuficienciou sa odporúča opatrnosť.</w:t>
      </w:r>
    </w:p>
    <w:p w14:paraId="4A671F91" w14:textId="77777777" w:rsidR="00E50256" w:rsidRPr="00B13ADD" w:rsidRDefault="00E50256" w:rsidP="009909D8">
      <w:pPr>
        <w:rPr>
          <w:sz w:val="22"/>
          <w:szCs w:val="22"/>
        </w:rPr>
      </w:pPr>
    </w:p>
    <w:p w14:paraId="7132D5B7" w14:textId="77777777" w:rsidR="00417020" w:rsidRPr="00B13ADD" w:rsidRDefault="00417020" w:rsidP="009909D8">
      <w:pPr>
        <w:rPr>
          <w:sz w:val="22"/>
          <w:szCs w:val="22"/>
          <w:u w:val="single"/>
        </w:rPr>
      </w:pPr>
      <w:r w:rsidRPr="00B13ADD">
        <w:rPr>
          <w:sz w:val="22"/>
          <w:szCs w:val="22"/>
          <w:u w:val="single"/>
        </w:rPr>
        <w:t>Starší pacienti</w:t>
      </w:r>
    </w:p>
    <w:p w14:paraId="463DCEBB" w14:textId="2D2A3BBC" w:rsidR="00E50256" w:rsidRPr="00B13ADD" w:rsidRDefault="00E50256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t xml:space="preserve">Odporúča sa dodržať všeobecnú zásadu užívania </w:t>
      </w:r>
      <w:r w:rsidR="000B54B2" w:rsidRPr="00B13ADD">
        <w:rPr>
          <w:sz w:val="22"/>
          <w:szCs w:val="22"/>
        </w:rPr>
        <w:t xml:space="preserve">najnižšej </w:t>
      </w:r>
      <w:r w:rsidRPr="00B13ADD">
        <w:rPr>
          <w:sz w:val="22"/>
          <w:szCs w:val="22"/>
        </w:rPr>
        <w:t xml:space="preserve">účinnej dávky u starších a/alebo oslabených pacientov, aby sa </w:t>
      </w:r>
      <w:r w:rsidR="003F49BD" w:rsidRPr="00B13ADD">
        <w:rPr>
          <w:sz w:val="22"/>
          <w:szCs w:val="22"/>
        </w:rPr>
        <w:t>z</w:t>
      </w:r>
      <w:r w:rsidRPr="00B13ADD">
        <w:rPr>
          <w:sz w:val="22"/>
          <w:szCs w:val="22"/>
        </w:rPr>
        <w:t>abránilo rozvo</w:t>
      </w:r>
      <w:r w:rsidR="000B54B2" w:rsidRPr="00B13ADD">
        <w:rPr>
          <w:sz w:val="22"/>
          <w:szCs w:val="22"/>
        </w:rPr>
        <w:t>j</w:t>
      </w:r>
      <w:r w:rsidRPr="00B13ADD">
        <w:rPr>
          <w:sz w:val="22"/>
          <w:szCs w:val="22"/>
        </w:rPr>
        <w:t>u ataxie alebo nadmernej sedácii.</w:t>
      </w:r>
    </w:p>
    <w:p w14:paraId="4C30C283" w14:textId="77777777" w:rsidR="00417020" w:rsidRPr="00B13ADD" w:rsidRDefault="00B5656D" w:rsidP="009909D8">
      <w:pPr>
        <w:rPr>
          <w:iCs/>
          <w:sz w:val="22"/>
          <w:szCs w:val="22"/>
        </w:rPr>
      </w:pPr>
      <w:r w:rsidRPr="00B13ADD">
        <w:rPr>
          <w:iCs/>
          <w:sz w:val="22"/>
          <w:szCs w:val="22"/>
        </w:rPr>
        <w:t>Bezodiazepíny a príbuzné lieky sa musia u starších pacientov užívať s opatrnosťou kvôli riziku útlmu a/alebo muskuloskeletálnej slabosti, ktorá môže viesť k pádom často so závažnými následkami v tejto populácii.</w:t>
      </w:r>
    </w:p>
    <w:p w14:paraId="05A2E89F" w14:textId="77777777" w:rsidR="00B5656D" w:rsidRPr="00B13ADD" w:rsidRDefault="00B5656D" w:rsidP="009909D8">
      <w:pPr>
        <w:rPr>
          <w:sz w:val="22"/>
          <w:szCs w:val="22"/>
        </w:rPr>
      </w:pPr>
    </w:p>
    <w:p w14:paraId="55C2C4BF" w14:textId="484273F0" w:rsidR="00E50256" w:rsidRPr="00B13ADD" w:rsidRDefault="00E50256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t>Benzodiazepíny sa majú užívať s nadmernou opatrnosťou u pacientov s alkoholovou alebo drogovou závislosťou v anamnéze (pozri časť 4.5).</w:t>
      </w:r>
    </w:p>
    <w:p w14:paraId="2C02BAF0" w14:textId="77777777" w:rsidR="00E50256" w:rsidRPr="00B13ADD" w:rsidRDefault="00E50256" w:rsidP="009909D8">
      <w:pPr>
        <w:rPr>
          <w:sz w:val="22"/>
          <w:szCs w:val="22"/>
        </w:rPr>
      </w:pPr>
    </w:p>
    <w:p w14:paraId="7FCA6412" w14:textId="38669375" w:rsidR="00E50256" w:rsidRPr="009909D8" w:rsidRDefault="00E969C2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t>U pacientov s epizódami veľkej depresie alebo s úzkosťou sprevádzanou depresiou sa benzodiazepíny a látky podobné benzodiazepínom nemajú používať samostatne na liečbu depresie, pretože môžu urýchliť alebo zvýšiť riziko samovraždy. Preto sa má alprazolam použ</w:t>
      </w:r>
      <w:r w:rsidR="000B54B2" w:rsidRPr="00B13ADD">
        <w:rPr>
          <w:sz w:val="22"/>
          <w:szCs w:val="22"/>
        </w:rPr>
        <w:t>í</w:t>
      </w:r>
      <w:r w:rsidRPr="00B13ADD">
        <w:rPr>
          <w:sz w:val="22"/>
          <w:szCs w:val="22"/>
        </w:rPr>
        <w:t>vať s opatrnosťou a veľkosť predpísanej dávky má byť limitovaná u</w:t>
      </w:r>
      <w:r w:rsidR="00225374" w:rsidRPr="00B13ADD">
        <w:rPr>
          <w:sz w:val="22"/>
          <w:szCs w:val="22"/>
        </w:rPr>
        <w:t> </w:t>
      </w:r>
      <w:r w:rsidRPr="00B13ADD">
        <w:rPr>
          <w:sz w:val="22"/>
          <w:szCs w:val="22"/>
        </w:rPr>
        <w:t>pacientov</w:t>
      </w:r>
      <w:r w:rsidR="00225374" w:rsidRPr="00B13ADD">
        <w:rPr>
          <w:sz w:val="22"/>
          <w:szCs w:val="22"/>
        </w:rPr>
        <w:t xml:space="preserve"> s príznakmi depresívnej poruchy alebo so samovražednými tendenciami.</w:t>
      </w:r>
    </w:p>
    <w:p w14:paraId="126E1368" w14:textId="77777777" w:rsidR="00225374" w:rsidRPr="009909D8" w:rsidRDefault="00225374" w:rsidP="009909D8">
      <w:pPr>
        <w:rPr>
          <w:sz w:val="22"/>
          <w:szCs w:val="22"/>
        </w:rPr>
      </w:pPr>
    </w:p>
    <w:p w14:paraId="23EB42D7" w14:textId="77777777" w:rsidR="00225374" w:rsidRPr="009909D8" w:rsidRDefault="0022537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Panická porucha</w:t>
      </w:r>
    </w:p>
    <w:p w14:paraId="13700594" w14:textId="4CF453A2" w:rsidR="00225374" w:rsidRPr="009909D8" w:rsidRDefault="0022537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Panická porucha bola spojená s primárnou a sekundárnou veľkou depresívnou poruchou a zvýšeným hlásením samovrážd u neliečených pacientov. Preto sa musia uplatniť rovnaké opatrenia pri použití vyšších dávok Helexu u pacientov </w:t>
      </w:r>
      <w:r w:rsidR="00257385">
        <w:rPr>
          <w:sz w:val="22"/>
          <w:szCs w:val="22"/>
        </w:rPr>
        <w:t xml:space="preserve">s </w:t>
      </w:r>
      <w:r w:rsidRPr="009909D8">
        <w:rPr>
          <w:sz w:val="22"/>
          <w:szCs w:val="22"/>
        </w:rPr>
        <w:t>panick</w:t>
      </w:r>
      <w:r w:rsidR="00257385">
        <w:rPr>
          <w:sz w:val="22"/>
          <w:szCs w:val="22"/>
        </w:rPr>
        <w:t>ou</w:t>
      </w:r>
      <w:r w:rsidRPr="009909D8">
        <w:rPr>
          <w:sz w:val="22"/>
          <w:szCs w:val="22"/>
        </w:rPr>
        <w:t xml:space="preserve"> poruch</w:t>
      </w:r>
      <w:r w:rsidR="00257385">
        <w:rPr>
          <w:sz w:val="22"/>
          <w:szCs w:val="22"/>
        </w:rPr>
        <w:t>ou</w:t>
      </w:r>
      <w:r w:rsidRPr="009909D8">
        <w:rPr>
          <w:sz w:val="22"/>
          <w:szCs w:val="22"/>
        </w:rPr>
        <w:t xml:space="preserve"> tak, ako to je pri použití ktoréhokoľvek psychotropného</w:t>
      </w:r>
      <w:r w:rsidR="00BA3EAB" w:rsidRPr="009909D8">
        <w:rPr>
          <w:sz w:val="22"/>
          <w:szCs w:val="22"/>
        </w:rPr>
        <w:t xml:space="preserve"> lieku pri liečbe pacientov s depresiou alebo u pacientov u ktorých je dôvod očakávať skryté samovražedné úmysly alebo plány.</w:t>
      </w:r>
    </w:p>
    <w:p w14:paraId="4B92BF94" w14:textId="77777777" w:rsidR="00BA3EAB" w:rsidRPr="009909D8" w:rsidRDefault="00BA3EAB" w:rsidP="009909D8">
      <w:pPr>
        <w:rPr>
          <w:sz w:val="22"/>
          <w:szCs w:val="22"/>
        </w:rPr>
      </w:pPr>
    </w:p>
    <w:p w14:paraId="57CC6F2D" w14:textId="77777777" w:rsidR="00BA3EAB" w:rsidRPr="000D6BDB" w:rsidRDefault="00BA3EAB" w:rsidP="009909D8">
      <w:pPr>
        <w:rPr>
          <w:i/>
          <w:sz w:val="22"/>
          <w:szCs w:val="22"/>
        </w:rPr>
      </w:pPr>
      <w:r w:rsidRPr="000D6BDB">
        <w:rPr>
          <w:i/>
          <w:sz w:val="22"/>
          <w:szCs w:val="22"/>
        </w:rPr>
        <w:t>Tolerancia</w:t>
      </w:r>
    </w:p>
    <w:p w14:paraId="58D1E617" w14:textId="77777777" w:rsidR="00BA3EAB" w:rsidRPr="00B13ADD" w:rsidRDefault="00BA3EAB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t>Po niekoľkotýždňovom opakovanom používaní benzodiazepínov môže dôjsť k zníženiu účinnosti hypnotického efektu.</w:t>
      </w:r>
    </w:p>
    <w:p w14:paraId="0774EAE8" w14:textId="77777777" w:rsidR="00BA3EAB" w:rsidRPr="00B13ADD" w:rsidRDefault="00BA3EAB" w:rsidP="009909D8">
      <w:pPr>
        <w:rPr>
          <w:sz w:val="22"/>
          <w:szCs w:val="22"/>
        </w:rPr>
      </w:pPr>
    </w:p>
    <w:p w14:paraId="2B6484FF" w14:textId="77777777" w:rsidR="00BA3EAB" w:rsidRPr="00B13ADD" w:rsidRDefault="00BA3EAB" w:rsidP="009909D8">
      <w:pPr>
        <w:rPr>
          <w:i/>
          <w:sz w:val="22"/>
          <w:szCs w:val="22"/>
        </w:rPr>
      </w:pPr>
      <w:r w:rsidRPr="00B13ADD">
        <w:rPr>
          <w:i/>
          <w:sz w:val="22"/>
          <w:szCs w:val="22"/>
        </w:rPr>
        <w:t>Závislosť</w:t>
      </w:r>
    </w:p>
    <w:p w14:paraId="4A4F05C0" w14:textId="49BDA951" w:rsidR="00BA3EAB" w:rsidRPr="00B13ADD" w:rsidRDefault="000D6BDB" w:rsidP="009909D8">
      <w:pPr>
        <w:rPr>
          <w:sz w:val="22"/>
          <w:szCs w:val="22"/>
        </w:rPr>
      </w:pPr>
      <w:r>
        <w:rPr>
          <w:sz w:val="22"/>
          <w:szCs w:val="22"/>
        </w:rPr>
        <w:t>U</w:t>
      </w:r>
      <w:r w:rsidRPr="00B13ADD">
        <w:rPr>
          <w:sz w:val="22"/>
          <w:szCs w:val="22"/>
        </w:rPr>
        <w:t xml:space="preserve">žívanie </w:t>
      </w:r>
      <w:r w:rsidR="00BA3EAB" w:rsidRPr="00B13ADD">
        <w:rPr>
          <w:sz w:val="22"/>
          <w:szCs w:val="22"/>
        </w:rPr>
        <w:t xml:space="preserve">benzodiazepínov môže viesť k rozvoju fyzickej a psychickej závislosti </w:t>
      </w:r>
      <w:r>
        <w:rPr>
          <w:sz w:val="22"/>
          <w:szCs w:val="22"/>
        </w:rPr>
        <w:t>od týchto</w:t>
      </w:r>
      <w:r w:rsidR="00BA3EAB" w:rsidRPr="00B13ADD">
        <w:rPr>
          <w:sz w:val="22"/>
          <w:szCs w:val="22"/>
        </w:rPr>
        <w:t xml:space="preserve"> lát</w:t>
      </w:r>
      <w:r>
        <w:rPr>
          <w:sz w:val="22"/>
          <w:szCs w:val="22"/>
        </w:rPr>
        <w:t>ok</w:t>
      </w:r>
      <w:r w:rsidR="00BA3EAB" w:rsidRPr="00B13ADD">
        <w:rPr>
          <w:sz w:val="22"/>
          <w:szCs w:val="22"/>
        </w:rPr>
        <w:t>. Riziko závislosti stúpa s dávkou a trvaním liečb</w:t>
      </w:r>
      <w:r w:rsidR="00A8612F">
        <w:rPr>
          <w:sz w:val="22"/>
          <w:szCs w:val="22"/>
        </w:rPr>
        <w:t>y;</w:t>
      </w:r>
      <w:r w:rsidR="00A8612F" w:rsidRPr="00B13ADD">
        <w:rPr>
          <w:sz w:val="22"/>
          <w:szCs w:val="22"/>
        </w:rPr>
        <w:t xml:space="preserve"> </w:t>
      </w:r>
      <w:r w:rsidR="00BA3EAB" w:rsidRPr="00B13ADD">
        <w:rPr>
          <w:sz w:val="22"/>
          <w:szCs w:val="22"/>
        </w:rPr>
        <w:t xml:space="preserve">tiež je zvýšené u pacientov s históriou </w:t>
      </w:r>
      <w:r w:rsidR="00E329D4" w:rsidRPr="00B13ADD">
        <w:rPr>
          <w:sz w:val="22"/>
          <w:szCs w:val="22"/>
        </w:rPr>
        <w:t>alkoholovej</w:t>
      </w:r>
      <w:r w:rsidR="00BA3EAB" w:rsidRPr="00B13ADD">
        <w:rPr>
          <w:sz w:val="22"/>
          <w:szCs w:val="22"/>
        </w:rPr>
        <w:t xml:space="preserve"> alebo drogovej závislosti. Lieková závislosť sa môže objaviť pri terapeutických dávkach a/alebo u pacientov s</w:t>
      </w:r>
      <w:r w:rsidR="00DE0238" w:rsidRPr="00B13ADD">
        <w:rPr>
          <w:sz w:val="22"/>
          <w:szCs w:val="22"/>
        </w:rPr>
        <w:t> </w:t>
      </w:r>
      <w:r w:rsidR="00BA3EAB" w:rsidRPr="00B13ADD">
        <w:rPr>
          <w:sz w:val="22"/>
          <w:szCs w:val="22"/>
        </w:rPr>
        <w:t>neindividual</w:t>
      </w:r>
      <w:r w:rsidR="00DE0238" w:rsidRPr="00B13ADD">
        <w:rPr>
          <w:sz w:val="22"/>
          <w:szCs w:val="22"/>
        </w:rPr>
        <w:t xml:space="preserve">izovaným rizikovým faktorom. Nezávislé od anxiolytických alebo hypnotických indikácií je pri kombinovanom používaní niekoľkých benzodiazepínov zvýšené riziko liekovej závislosti. </w:t>
      </w:r>
    </w:p>
    <w:p w14:paraId="18DC4555" w14:textId="77777777" w:rsidR="0023154B" w:rsidRPr="00B13ADD" w:rsidRDefault="0023154B" w:rsidP="0023154B">
      <w:pPr>
        <w:rPr>
          <w:i/>
          <w:sz w:val="22"/>
          <w:szCs w:val="22"/>
        </w:rPr>
      </w:pPr>
    </w:p>
    <w:p w14:paraId="086F4EEB" w14:textId="23D0B5D4" w:rsidR="0023154B" w:rsidRPr="00B13ADD" w:rsidRDefault="0023154B" w:rsidP="00257385">
      <w:pPr>
        <w:keepNext/>
        <w:rPr>
          <w:i/>
          <w:sz w:val="22"/>
          <w:szCs w:val="22"/>
        </w:rPr>
      </w:pPr>
      <w:r w:rsidRPr="00B13ADD">
        <w:rPr>
          <w:i/>
          <w:sz w:val="22"/>
          <w:szCs w:val="22"/>
        </w:rPr>
        <w:t>Zneužívanie lieku</w:t>
      </w:r>
    </w:p>
    <w:p w14:paraId="549C6BCB" w14:textId="6EE825B7" w:rsidR="00DE0238" w:rsidRDefault="0023154B" w:rsidP="0023154B">
      <w:pPr>
        <w:rPr>
          <w:sz w:val="22"/>
          <w:szCs w:val="22"/>
        </w:rPr>
      </w:pPr>
      <w:r w:rsidRPr="00B13ADD">
        <w:rPr>
          <w:sz w:val="22"/>
          <w:szCs w:val="22"/>
        </w:rPr>
        <w:t xml:space="preserve">Zneužívanie lieku je známym rizikom alprazolamu a iných benzodiazepínov. Pacientov užívajúcich alprazolam je potrebné starostlivo sledovať. Alprazolam </w:t>
      </w:r>
      <w:r w:rsidR="00E74A7D" w:rsidRPr="00B13ADD">
        <w:rPr>
          <w:sz w:val="22"/>
          <w:szCs w:val="22"/>
        </w:rPr>
        <w:t>sa ne</w:t>
      </w:r>
      <w:r w:rsidRPr="00B13ADD">
        <w:rPr>
          <w:sz w:val="22"/>
          <w:szCs w:val="22"/>
        </w:rPr>
        <w:t xml:space="preserve">môže </w:t>
      </w:r>
      <w:r w:rsidR="00E74A7D" w:rsidRPr="00B13ADD">
        <w:rPr>
          <w:sz w:val="22"/>
          <w:szCs w:val="22"/>
        </w:rPr>
        <w:t>užívať na iný účel ako je určený</w:t>
      </w:r>
      <w:r w:rsidRPr="00B13ADD">
        <w:rPr>
          <w:sz w:val="22"/>
          <w:szCs w:val="22"/>
        </w:rPr>
        <w:t xml:space="preserve">. Zaznamenali sa prípady úmrtí z dôvodu predávkovania, keď sa alprazolam zneužíval v kombinácii s inými liekmi utlmujúcimi centrálny nervový systém (CNS), vrátane opioidov, iných benzodiazepínov a alkoholu. Tieto riziká je potrebné vziať do úvahy počas predpisovania alebo podávania alprazolamu. </w:t>
      </w:r>
      <w:r w:rsidR="00E74A7D" w:rsidRPr="00B13ADD">
        <w:rPr>
          <w:sz w:val="22"/>
          <w:szCs w:val="22"/>
        </w:rPr>
        <w:t xml:space="preserve">Kvôli minimalizácii rizika sa </w:t>
      </w:r>
      <w:r w:rsidRPr="00B13ADD">
        <w:rPr>
          <w:sz w:val="22"/>
          <w:szCs w:val="22"/>
        </w:rPr>
        <w:t xml:space="preserve">má </w:t>
      </w:r>
      <w:r w:rsidR="00E74A7D" w:rsidRPr="00B13ADD">
        <w:rPr>
          <w:sz w:val="22"/>
          <w:szCs w:val="22"/>
        </w:rPr>
        <w:t>podávať</w:t>
      </w:r>
      <w:r w:rsidRPr="00B13ADD">
        <w:rPr>
          <w:sz w:val="22"/>
          <w:szCs w:val="22"/>
        </w:rPr>
        <w:t xml:space="preserve"> čo najmenši</w:t>
      </w:r>
      <w:r w:rsidR="00CC6F4A" w:rsidRPr="00B13ADD">
        <w:rPr>
          <w:sz w:val="22"/>
          <w:szCs w:val="22"/>
        </w:rPr>
        <w:t>a</w:t>
      </w:r>
      <w:r w:rsidRPr="00B13ADD">
        <w:rPr>
          <w:sz w:val="22"/>
          <w:szCs w:val="22"/>
        </w:rPr>
        <w:t xml:space="preserve"> </w:t>
      </w:r>
      <w:r w:rsidR="00CC6F4A" w:rsidRPr="00B13ADD">
        <w:rPr>
          <w:sz w:val="22"/>
          <w:szCs w:val="22"/>
        </w:rPr>
        <w:t>dávka</w:t>
      </w:r>
      <w:r w:rsidRPr="00B13ADD">
        <w:rPr>
          <w:sz w:val="22"/>
          <w:szCs w:val="22"/>
        </w:rPr>
        <w:t xml:space="preserve"> lieku a pacienta je potrebné poučiť o správnom uchovávaní lieku a</w:t>
      </w:r>
      <w:r w:rsidR="00BD4EA8" w:rsidRPr="00B13ADD">
        <w:rPr>
          <w:sz w:val="22"/>
          <w:szCs w:val="22"/>
        </w:rPr>
        <w:t> o</w:t>
      </w:r>
      <w:r w:rsidR="00CC6F4A" w:rsidRPr="00B13ADD">
        <w:rPr>
          <w:sz w:val="22"/>
          <w:szCs w:val="22"/>
        </w:rPr>
        <w:t> spôsobe</w:t>
      </w:r>
      <w:r w:rsidR="00CC6F4A">
        <w:rPr>
          <w:sz w:val="22"/>
          <w:szCs w:val="22"/>
        </w:rPr>
        <w:t xml:space="preserve"> </w:t>
      </w:r>
      <w:r w:rsidR="00932FCA">
        <w:rPr>
          <w:sz w:val="22"/>
          <w:szCs w:val="22"/>
        </w:rPr>
        <w:t>zaobchádzan</w:t>
      </w:r>
      <w:r w:rsidR="00CC6F4A">
        <w:rPr>
          <w:sz w:val="22"/>
          <w:szCs w:val="22"/>
        </w:rPr>
        <w:t>ia</w:t>
      </w:r>
      <w:r w:rsidR="00932FCA">
        <w:rPr>
          <w:sz w:val="22"/>
          <w:szCs w:val="22"/>
        </w:rPr>
        <w:t xml:space="preserve"> s</w:t>
      </w:r>
      <w:r w:rsidRPr="0023154B">
        <w:rPr>
          <w:sz w:val="22"/>
          <w:szCs w:val="22"/>
        </w:rPr>
        <w:t xml:space="preserve"> nespotrebovaný</w:t>
      </w:r>
      <w:r w:rsidR="00932FCA">
        <w:rPr>
          <w:sz w:val="22"/>
          <w:szCs w:val="22"/>
        </w:rPr>
        <w:t>m</w:t>
      </w:r>
      <w:r w:rsidRPr="0023154B">
        <w:rPr>
          <w:sz w:val="22"/>
          <w:szCs w:val="22"/>
        </w:rPr>
        <w:t xml:space="preserve"> liek</w:t>
      </w:r>
      <w:r w:rsidR="00932FCA">
        <w:rPr>
          <w:sz w:val="22"/>
          <w:szCs w:val="22"/>
        </w:rPr>
        <w:t>om</w:t>
      </w:r>
      <w:r w:rsidRPr="0023154B">
        <w:rPr>
          <w:sz w:val="22"/>
          <w:szCs w:val="22"/>
        </w:rPr>
        <w:t xml:space="preserve"> (pozri časti 4.2, 4.8 a 4.9).</w:t>
      </w:r>
    </w:p>
    <w:p w14:paraId="1BB2B6D7" w14:textId="77777777" w:rsidR="0023154B" w:rsidRDefault="0023154B" w:rsidP="0023154B">
      <w:pPr>
        <w:rPr>
          <w:sz w:val="22"/>
          <w:szCs w:val="22"/>
        </w:rPr>
      </w:pPr>
    </w:p>
    <w:p w14:paraId="3A159D2D" w14:textId="521F7405" w:rsidR="0023154B" w:rsidRPr="00B13ADD" w:rsidRDefault="0023154B" w:rsidP="0023154B">
      <w:pPr>
        <w:rPr>
          <w:i/>
          <w:sz w:val="22"/>
          <w:szCs w:val="22"/>
        </w:rPr>
      </w:pPr>
      <w:r w:rsidRPr="00B13ADD">
        <w:rPr>
          <w:i/>
          <w:sz w:val="22"/>
          <w:szCs w:val="22"/>
        </w:rPr>
        <w:t>Abstinenčné príznaky</w:t>
      </w:r>
    </w:p>
    <w:p w14:paraId="0FE02ACF" w14:textId="77777777" w:rsidR="00DE0238" w:rsidRPr="009909D8" w:rsidRDefault="00DE0238" w:rsidP="009909D8">
      <w:pPr>
        <w:rPr>
          <w:sz w:val="22"/>
          <w:szCs w:val="22"/>
        </w:rPr>
      </w:pPr>
      <w:r w:rsidRPr="00B13ADD">
        <w:rPr>
          <w:sz w:val="22"/>
          <w:szCs w:val="22"/>
        </w:rPr>
        <w:t>Po vyvinutí fyzickej závislosti je náhle prerušenie liečby sprevádzané príznakmi z vysadenia. Môžu zahŕňať bolesť h</w:t>
      </w:r>
      <w:r w:rsidR="00B627D1" w:rsidRPr="00B13ADD">
        <w:rPr>
          <w:sz w:val="22"/>
          <w:szCs w:val="22"/>
        </w:rPr>
        <w:t>l</w:t>
      </w:r>
      <w:r w:rsidRPr="00B13ADD">
        <w:rPr>
          <w:sz w:val="22"/>
          <w:szCs w:val="22"/>
        </w:rPr>
        <w:t>av</w:t>
      </w:r>
      <w:r w:rsidR="00B627D1" w:rsidRPr="00B13ADD">
        <w:rPr>
          <w:sz w:val="22"/>
          <w:szCs w:val="22"/>
        </w:rPr>
        <w:t>y</w:t>
      </w:r>
      <w:r w:rsidRPr="00B13ADD">
        <w:rPr>
          <w:sz w:val="22"/>
          <w:szCs w:val="22"/>
        </w:rPr>
        <w:t xml:space="preserve">, bolesť svalov, extrémnu úzkosť, napätie, nepokoj, </w:t>
      </w:r>
      <w:r w:rsidR="00E329D4" w:rsidRPr="00B13ADD">
        <w:rPr>
          <w:sz w:val="22"/>
          <w:szCs w:val="22"/>
        </w:rPr>
        <w:t>zmätenosť</w:t>
      </w:r>
      <w:r w:rsidRPr="00B13ADD">
        <w:rPr>
          <w:sz w:val="22"/>
          <w:szCs w:val="22"/>
        </w:rPr>
        <w:t>, podráždenosť. V záva</w:t>
      </w:r>
      <w:r w:rsidR="00B627D1" w:rsidRPr="00B13ADD">
        <w:rPr>
          <w:sz w:val="22"/>
          <w:szCs w:val="22"/>
        </w:rPr>
        <w:t>ž</w:t>
      </w:r>
      <w:r w:rsidRPr="00B13ADD">
        <w:rPr>
          <w:sz w:val="22"/>
          <w:szCs w:val="22"/>
        </w:rPr>
        <w:t>ných prípadoch</w:t>
      </w:r>
      <w:r w:rsidR="00E329D4" w:rsidRPr="00B13ADD">
        <w:rPr>
          <w:sz w:val="22"/>
          <w:szCs w:val="22"/>
        </w:rPr>
        <w:t xml:space="preserve"> sa môžu vyskytnúť nasledujúce symptómy: derealizácia, depersonalizácia, </w:t>
      </w:r>
      <w:r w:rsidR="00E329D4" w:rsidRPr="00B13ADD">
        <w:rPr>
          <w:sz w:val="22"/>
          <w:szCs w:val="22"/>
        </w:rPr>
        <w:lastRenderedPageBreak/>
        <w:t>h</w:t>
      </w:r>
      <w:r w:rsidR="00B627D1" w:rsidRPr="00B13ADD">
        <w:rPr>
          <w:sz w:val="22"/>
          <w:szCs w:val="22"/>
        </w:rPr>
        <w:t>y</w:t>
      </w:r>
      <w:r w:rsidR="00E329D4" w:rsidRPr="00B13ADD">
        <w:rPr>
          <w:sz w:val="22"/>
          <w:szCs w:val="22"/>
        </w:rPr>
        <w:t>perakúzia, tŕpnutie a mravčenie v končatinách, hypersenzitivita na svetlo, hluk a fyzický kontakt, halucinácie alebo epileptické záchvaty.</w:t>
      </w:r>
      <w:r w:rsidR="00E329D4" w:rsidRPr="009909D8">
        <w:rPr>
          <w:sz w:val="22"/>
          <w:szCs w:val="22"/>
        </w:rPr>
        <w:t xml:space="preserve"> </w:t>
      </w:r>
    </w:p>
    <w:p w14:paraId="25D6F56F" w14:textId="77777777" w:rsidR="00E329D4" w:rsidRPr="009909D8" w:rsidRDefault="00E329D4" w:rsidP="009909D8">
      <w:pPr>
        <w:rPr>
          <w:sz w:val="22"/>
          <w:szCs w:val="22"/>
        </w:rPr>
      </w:pPr>
    </w:p>
    <w:p w14:paraId="42925993" w14:textId="2610DA0B" w:rsidR="00E329D4" w:rsidRPr="009909D8" w:rsidRDefault="00417020" w:rsidP="009909D8">
      <w:pPr>
        <w:rPr>
          <w:sz w:val="22"/>
          <w:szCs w:val="22"/>
        </w:rPr>
      </w:pPr>
      <w:r w:rsidRPr="009909D8">
        <w:rPr>
          <w:i/>
          <w:snapToGrid w:val="0"/>
          <w:sz w:val="22"/>
          <w:szCs w:val="22"/>
        </w:rPr>
        <w:t>„Rebound“ fenomén úzkosti</w:t>
      </w:r>
    </w:p>
    <w:p w14:paraId="0383235D" w14:textId="0C156AF6" w:rsidR="00E329D4" w:rsidRPr="009909D8" w:rsidRDefault="00E329D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Po ukončení liečby sa môže vyskytnúť </w:t>
      </w:r>
      <w:r w:rsidR="00417020" w:rsidRPr="009909D8">
        <w:rPr>
          <w:sz w:val="22"/>
          <w:szCs w:val="22"/>
        </w:rPr>
        <w:t>prechodný „rebound“ fenomén</w:t>
      </w:r>
      <w:r w:rsidRPr="009909D8">
        <w:rPr>
          <w:sz w:val="22"/>
          <w:szCs w:val="22"/>
        </w:rPr>
        <w:t xml:space="preserve">, </w:t>
      </w:r>
      <w:r w:rsidR="00417020" w:rsidRPr="009909D8">
        <w:rPr>
          <w:sz w:val="22"/>
          <w:szCs w:val="22"/>
        </w:rPr>
        <w:t>ktorý je manifestovaný zosilnenými príznakmi, ktoré viedli k začatiu liečby. Medzi príznaky patria zmeny nálady, úzkosť alebo poruchy spánku a nepokoj</w:t>
      </w:r>
      <w:r w:rsidR="000C129C" w:rsidRPr="009909D8">
        <w:rPr>
          <w:sz w:val="22"/>
          <w:szCs w:val="22"/>
        </w:rPr>
        <w:t>. Keďže je riziko abstinenčných</w:t>
      </w:r>
      <w:r w:rsidR="00417020" w:rsidRPr="009909D8">
        <w:rPr>
          <w:sz w:val="22"/>
          <w:szCs w:val="22"/>
        </w:rPr>
        <w:t xml:space="preserve"> príznakov</w:t>
      </w:r>
      <w:r w:rsidR="002402CA">
        <w:rPr>
          <w:sz w:val="22"/>
          <w:szCs w:val="22"/>
        </w:rPr>
        <w:t xml:space="preserve"> </w:t>
      </w:r>
      <w:r w:rsidR="00417020" w:rsidRPr="009909D8">
        <w:rPr>
          <w:sz w:val="22"/>
          <w:szCs w:val="22"/>
        </w:rPr>
        <w:t>“rebound“ fenoménu</w:t>
      </w:r>
      <w:r w:rsidR="000C129C" w:rsidRPr="009909D8">
        <w:rPr>
          <w:sz w:val="22"/>
          <w:szCs w:val="22"/>
        </w:rPr>
        <w:t xml:space="preserve"> väčšie po náhlom prerušení liečby, odporúča sa </w:t>
      </w:r>
      <w:r w:rsidR="00417020" w:rsidRPr="009909D8">
        <w:rPr>
          <w:sz w:val="22"/>
          <w:szCs w:val="22"/>
        </w:rPr>
        <w:t>postupné znižovanie dávky o 0,5 mg v intervale 3 dní. U niektorých pacientov je potrebné ešte pomalšie znižovanie dávky</w:t>
      </w:r>
      <w:r w:rsidR="000C129C" w:rsidRPr="009909D8">
        <w:rPr>
          <w:sz w:val="22"/>
          <w:szCs w:val="22"/>
        </w:rPr>
        <w:t>.</w:t>
      </w:r>
    </w:p>
    <w:p w14:paraId="58F05AC9" w14:textId="77777777" w:rsidR="000C129C" w:rsidRPr="009909D8" w:rsidRDefault="000C129C" w:rsidP="009909D8">
      <w:pPr>
        <w:rPr>
          <w:sz w:val="22"/>
          <w:szCs w:val="22"/>
        </w:rPr>
      </w:pPr>
    </w:p>
    <w:p w14:paraId="17D7AD1C" w14:textId="77777777" w:rsidR="000C129C" w:rsidRPr="009909D8" w:rsidRDefault="000C129C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Dĺžka liečby</w:t>
      </w:r>
    </w:p>
    <w:p w14:paraId="4818C7B7" w14:textId="77777777" w:rsidR="000C129C" w:rsidRPr="00AC648D" w:rsidRDefault="000C129C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Liečba má trvať čo najkratšie (pozri časť 4.2) v závislosti od indikácie, nemá však trvať dlhšie ako 8 až 12 týždňov </w:t>
      </w:r>
      <w:r w:rsidRPr="00AC648D">
        <w:rPr>
          <w:sz w:val="22"/>
          <w:szCs w:val="22"/>
        </w:rPr>
        <w:t>v prípade úzkosti vrátane času potrebného na znižovanie dávky. Dĺžka liečby nemá prekročiť tento časový interval, ak sa znovu neprehodnotí stav pacienta.</w:t>
      </w:r>
    </w:p>
    <w:p w14:paraId="79B28853" w14:textId="77777777" w:rsidR="000C129C" w:rsidRPr="00AC648D" w:rsidRDefault="000C129C" w:rsidP="009909D8">
      <w:pPr>
        <w:rPr>
          <w:sz w:val="22"/>
          <w:szCs w:val="22"/>
        </w:rPr>
      </w:pPr>
    </w:p>
    <w:p w14:paraId="5124D7FB" w14:textId="73FD9E72" w:rsidR="000C129C" w:rsidRPr="00AC648D" w:rsidRDefault="000C129C" w:rsidP="009909D8">
      <w:pPr>
        <w:rPr>
          <w:sz w:val="22"/>
          <w:szCs w:val="22"/>
        </w:rPr>
      </w:pPr>
      <w:r w:rsidRPr="00AC648D">
        <w:rPr>
          <w:sz w:val="22"/>
          <w:szCs w:val="22"/>
        </w:rPr>
        <w:t xml:space="preserve">Môže byť užitočné </w:t>
      </w:r>
      <w:r w:rsidR="007D436E" w:rsidRPr="00AC648D">
        <w:rPr>
          <w:sz w:val="22"/>
          <w:szCs w:val="22"/>
        </w:rPr>
        <w:t xml:space="preserve">na začiatku liečby informovať pacienta, že trvanie liečby bude obmedzené, a vysvetliť mu, ako presne sa bude dávka znižovať. Dôležité je tiež pacienta poučiť, že pri ukončovaní liečby sa môže vyskytnúť </w:t>
      </w:r>
      <w:r w:rsidR="002402CA" w:rsidRPr="00AC648D">
        <w:rPr>
          <w:sz w:val="22"/>
          <w:szCs w:val="22"/>
        </w:rPr>
        <w:t>„</w:t>
      </w:r>
      <w:r w:rsidR="000D6BDB">
        <w:rPr>
          <w:sz w:val="22"/>
          <w:szCs w:val="22"/>
        </w:rPr>
        <w:t>r</w:t>
      </w:r>
      <w:r w:rsidR="002402CA" w:rsidRPr="00AC648D">
        <w:rPr>
          <w:sz w:val="22"/>
          <w:szCs w:val="22"/>
        </w:rPr>
        <w:t xml:space="preserve">ebound“ </w:t>
      </w:r>
      <w:r w:rsidR="007D436E" w:rsidRPr="00AC648D">
        <w:rPr>
          <w:sz w:val="22"/>
          <w:szCs w:val="22"/>
        </w:rPr>
        <w:t>fenomén, aby sa minimalizovala úzkosť spojená s týmto javom. Čo sa týka krátkodobo účinkujúcich benzodiazepínov, existujú náznaky, že abstinenčný syndróm sa môže rozvinúť aj medzi podaním dvoch dávok, najmä ak ide o vysoké dávky.</w:t>
      </w:r>
    </w:p>
    <w:p w14:paraId="0D7E8D61" w14:textId="77777777" w:rsidR="007D436E" w:rsidRPr="00AC648D" w:rsidRDefault="007D436E" w:rsidP="009909D8">
      <w:pPr>
        <w:rPr>
          <w:sz w:val="22"/>
          <w:szCs w:val="22"/>
        </w:rPr>
      </w:pPr>
    </w:p>
    <w:p w14:paraId="4B0289DF" w14:textId="26B4D7B0" w:rsidR="007D436E" w:rsidRPr="00AC648D" w:rsidRDefault="007D436E" w:rsidP="009909D8">
      <w:pPr>
        <w:rPr>
          <w:sz w:val="22"/>
          <w:szCs w:val="22"/>
        </w:rPr>
      </w:pPr>
      <w:r w:rsidRPr="00AC648D">
        <w:rPr>
          <w:sz w:val="22"/>
          <w:szCs w:val="22"/>
        </w:rPr>
        <w:t>Pokiaľ sa používajú dlhodobo účinkujúce benzodiazepíny je potrebné</w:t>
      </w:r>
      <w:r w:rsidR="003F0EE1" w:rsidRPr="00AC648D">
        <w:rPr>
          <w:sz w:val="22"/>
          <w:szCs w:val="22"/>
        </w:rPr>
        <w:t xml:space="preserve"> pred zmenou na krátkodobo účinkujúce benzodiazepíny upozorniť pacienta na možný vznik abstinenčných príznakov. </w:t>
      </w:r>
    </w:p>
    <w:p w14:paraId="3B6FFC5D" w14:textId="77777777" w:rsidR="003F0EE1" w:rsidRPr="00AC648D" w:rsidRDefault="003F0EE1" w:rsidP="009909D8">
      <w:pPr>
        <w:rPr>
          <w:sz w:val="22"/>
          <w:szCs w:val="22"/>
        </w:rPr>
      </w:pPr>
    </w:p>
    <w:p w14:paraId="52315925" w14:textId="77777777" w:rsidR="003F0EE1" w:rsidRPr="00AC648D" w:rsidRDefault="003F0EE1" w:rsidP="009909D8">
      <w:pPr>
        <w:rPr>
          <w:i/>
          <w:sz w:val="22"/>
          <w:szCs w:val="22"/>
        </w:rPr>
      </w:pPr>
      <w:r w:rsidRPr="00AC648D">
        <w:rPr>
          <w:i/>
          <w:sz w:val="22"/>
          <w:szCs w:val="22"/>
        </w:rPr>
        <w:t>Psychiatrické a paradoxné reakcie</w:t>
      </w:r>
    </w:p>
    <w:p w14:paraId="4A35C6B8" w14:textId="77777777" w:rsidR="003F0EE1" w:rsidRPr="00AC648D" w:rsidRDefault="003F0EE1" w:rsidP="009909D8">
      <w:pPr>
        <w:rPr>
          <w:sz w:val="22"/>
          <w:szCs w:val="22"/>
        </w:rPr>
      </w:pPr>
      <w:r w:rsidRPr="00AC648D">
        <w:rPr>
          <w:sz w:val="22"/>
          <w:szCs w:val="22"/>
        </w:rPr>
        <w:t>Pri používaní benzodiazepínov sa môžu vyskytnúť reakcie ako nepokoj, agitovanosť, podráždenosť, agresivita, bludy, zúrivosť, nočné mory, halucinácie, psychózy, nevhodné správanie a ďalšie poruchy správania ak sa tieto vyskytnú, užívanie lieku sa má ukončiť. Pravdepodobnosť výskytu paradoxných reakcií je vyššia u detí a starších pacientov.</w:t>
      </w:r>
    </w:p>
    <w:p w14:paraId="0C15585D" w14:textId="77777777" w:rsidR="003F0EE1" w:rsidRPr="00AC648D" w:rsidRDefault="003F0EE1" w:rsidP="009909D8">
      <w:pPr>
        <w:rPr>
          <w:sz w:val="22"/>
          <w:szCs w:val="22"/>
        </w:rPr>
      </w:pPr>
    </w:p>
    <w:p w14:paraId="29EBA142" w14:textId="77777777" w:rsidR="003F0EE1" w:rsidRPr="00AC648D" w:rsidRDefault="00A37291" w:rsidP="009909D8">
      <w:pPr>
        <w:rPr>
          <w:i/>
          <w:sz w:val="22"/>
          <w:szCs w:val="22"/>
        </w:rPr>
      </w:pPr>
      <w:r w:rsidRPr="00AC648D">
        <w:rPr>
          <w:i/>
          <w:sz w:val="22"/>
          <w:szCs w:val="22"/>
        </w:rPr>
        <w:t>Amnézia</w:t>
      </w:r>
    </w:p>
    <w:p w14:paraId="4F9620AA" w14:textId="0D73D387" w:rsidR="00A37291" w:rsidRPr="00AC648D" w:rsidRDefault="00A37291" w:rsidP="009909D8">
      <w:pPr>
        <w:rPr>
          <w:sz w:val="22"/>
          <w:szCs w:val="22"/>
        </w:rPr>
      </w:pPr>
      <w:r w:rsidRPr="00AC648D">
        <w:rPr>
          <w:sz w:val="22"/>
          <w:szCs w:val="22"/>
        </w:rPr>
        <w:t>Benzodiazepíny môžu vyvolať anterográdnu amnéziu. Tento stav nastane najčastejšie niekoľko hodín po užití lieku, a preto, aby sa toto riziko znížilo, pacientom sa má zaistiť možnosť 7</w:t>
      </w:r>
      <w:r w:rsidR="00467E5D" w:rsidRPr="00AC648D">
        <w:rPr>
          <w:sz w:val="22"/>
          <w:szCs w:val="22"/>
        </w:rPr>
        <w:t xml:space="preserve"> </w:t>
      </w:r>
      <w:r w:rsidRPr="00AC648D">
        <w:rPr>
          <w:sz w:val="22"/>
          <w:szCs w:val="22"/>
        </w:rPr>
        <w:t>-</w:t>
      </w:r>
      <w:r w:rsidR="00467E5D" w:rsidRPr="00AC648D">
        <w:rPr>
          <w:sz w:val="22"/>
          <w:szCs w:val="22"/>
        </w:rPr>
        <w:t xml:space="preserve"> </w:t>
      </w:r>
      <w:r w:rsidRPr="00AC648D">
        <w:rPr>
          <w:sz w:val="22"/>
          <w:szCs w:val="22"/>
        </w:rPr>
        <w:t>8 hodinového neprerušovaného spánku.</w:t>
      </w:r>
    </w:p>
    <w:p w14:paraId="1526A2A0" w14:textId="77777777" w:rsidR="00467E5D" w:rsidRPr="00AC648D" w:rsidRDefault="00467E5D" w:rsidP="009909D8">
      <w:pPr>
        <w:rPr>
          <w:sz w:val="22"/>
          <w:szCs w:val="22"/>
        </w:rPr>
      </w:pPr>
    </w:p>
    <w:p w14:paraId="3FDD9E9B" w14:textId="77777777" w:rsidR="00467E5D" w:rsidRPr="009909D8" w:rsidRDefault="00467E5D" w:rsidP="009909D8">
      <w:pPr>
        <w:rPr>
          <w:i/>
          <w:sz w:val="22"/>
          <w:szCs w:val="22"/>
        </w:rPr>
      </w:pPr>
      <w:r w:rsidRPr="00AC648D">
        <w:rPr>
          <w:i/>
          <w:sz w:val="22"/>
          <w:szCs w:val="22"/>
        </w:rPr>
        <w:t>Riziko spojené s užívaním opioidov</w:t>
      </w:r>
    </w:p>
    <w:p w14:paraId="341A80F8" w14:textId="63B47B04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Súbežné užívanie Helexu a opioidov môže </w:t>
      </w:r>
      <w:r w:rsidR="009014DE" w:rsidRPr="009909D8">
        <w:rPr>
          <w:sz w:val="22"/>
          <w:szCs w:val="22"/>
        </w:rPr>
        <w:t>viesť k</w:t>
      </w:r>
      <w:r w:rsidR="00A96327">
        <w:rPr>
          <w:sz w:val="22"/>
          <w:szCs w:val="22"/>
        </w:rPr>
        <w:t> </w:t>
      </w:r>
      <w:r w:rsidR="009909D8" w:rsidRPr="009909D8">
        <w:rPr>
          <w:sz w:val="22"/>
          <w:szCs w:val="22"/>
        </w:rPr>
        <w:t>závažnej</w:t>
      </w:r>
      <w:r w:rsidR="00A96327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sedáci</w:t>
      </w:r>
      <w:r w:rsidR="009014DE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, respiračnej depresi</w:t>
      </w:r>
      <w:r w:rsidR="009014DE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, kóm</w:t>
      </w:r>
      <w:r w:rsidR="00FA1326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a </w:t>
      </w:r>
      <w:r w:rsidR="00A12A3A" w:rsidRPr="009909D8">
        <w:rPr>
          <w:sz w:val="22"/>
          <w:szCs w:val="22"/>
        </w:rPr>
        <w:t xml:space="preserve">smrti. Vzhľadom na tieto riziká, </w:t>
      </w:r>
      <w:r w:rsidRPr="009909D8">
        <w:rPr>
          <w:sz w:val="22"/>
          <w:szCs w:val="22"/>
        </w:rPr>
        <w:t>súbežné p</w:t>
      </w:r>
      <w:r w:rsidR="00FA1326" w:rsidRPr="009909D8">
        <w:rPr>
          <w:sz w:val="22"/>
          <w:szCs w:val="22"/>
        </w:rPr>
        <w:t>redpisovanie sedatívnych liekov</w:t>
      </w:r>
      <w:r w:rsidRPr="009909D8">
        <w:rPr>
          <w:sz w:val="22"/>
          <w:szCs w:val="22"/>
        </w:rPr>
        <w:t xml:space="preserve"> ako sú benzodiazepíny alebo p</w:t>
      </w:r>
      <w:r w:rsidR="009909D8" w:rsidRPr="009909D8">
        <w:rPr>
          <w:sz w:val="22"/>
          <w:szCs w:val="22"/>
        </w:rPr>
        <w:t>odobné</w:t>
      </w:r>
      <w:r w:rsidRPr="009909D8">
        <w:rPr>
          <w:sz w:val="22"/>
          <w:szCs w:val="22"/>
        </w:rPr>
        <w:t xml:space="preserve"> lieky, ako napríklad Helex s opi</w:t>
      </w:r>
      <w:r w:rsidR="00FA1326" w:rsidRPr="009909D8">
        <w:rPr>
          <w:sz w:val="22"/>
          <w:szCs w:val="22"/>
        </w:rPr>
        <w:t>oidmi</w:t>
      </w:r>
      <w:r w:rsidRPr="009909D8">
        <w:rPr>
          <w:sz w:val="22"/>
          <w:szCs w:val="22"/>
        </w:rPr>
        <w:t xml:space="preserve">, </w:t>
      </w:r>
      <w:r w:rsidR="00A12A3A" w:rsidRPr="009909D8">
        <w:rPr>
          <w:sz w:val="22"/>
          <w:szCs w:val="22"/>
        </w:rPr>
        <w:t>má byť</w:t>
      </w:r>
      <w:r w:rsidRPr="009909D8">
        <w:rPr>
          <w:sz w:val="22"/>
          <w:szCs w:val="22"/>
        </w:rPr>
        <w:t xml:space="preserve"> v</w:t>
      </w:r>
      <w:r w:rsidR="00A12A3A" w:rsidRPr="009909D8">
        <w:rPr>
          <w:sz w:val="22"/>
          <w:szCs w:val="22"/>
        </w:rPr>
        <w:t xml:space="preserve">ýhradne pre pacientov bez </w:t>
      </w:r>
      <w:r w:rsidRPr="009909D8">
        <w:rPr>
          <w:sz w:val="22"/>
          <w:szCs w:val="22"/>
        </w:rPr>
        <w:t>alternatívne</w:t>
      </w:r>
      <w:r w:rsidR="00A12A3A" w:rsidRPr="009909D8">
        <w:rPr>
          <w:sz w:val="22"/>
          <w:szCs w:val="22"/>
        </w:rPr>
        <w:t>j</w:t>
      </w:r>
      <w:r w:rsidRPr="009909D8">
        <w:rPr>
          <w:sz w:val="22"/>
          <w:szCs w:val="22"/>
        </w:rPr>
        <w:t xml:space="preserve"> možnosti liečby. Ak sa </w:t>
      </w:r>
      <w:r w:rsidR="009909D8" w:rsidRPr="009909D8">
        <w:rPr>
          <w:sz w:val="22"/>
          <w:szCs w:val="22"/>
        </w:rPr>
        <w:t xml:space="preserve">rozhodne o </w:t>
      </w:r>
      <w:r w:rsidRPr="009909D8">
        <w:rPr>
          <w:sz w:val="22"/>
          <w:szCs w:val="22"/>
        </w:rPr>
        <w:t xml:space="preserve"> predpísan</w:t>
      </w:r>
      <w:r w:rsidR="009909D8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 xml:space="preserve"> Helexu súbežne s opi</w:t>
      </w:r>
      <w:r w:rsidR="00A12A3A" w:rsidRPr="009909D8">
        <w:rPr>
          <w:sz w:val="22"/>
          <w:szCs w:val="22"/>
        </w:rPr>
        <w:t>oidmi</w:t>
      </w:r>
      <w:r w:rsidRPr="009909D8">
        <w:rPr>
          <w:sz w:val="22"/>
          <w:szCs w:val="22"/>
        </w:rPr>
        <w:t xml:space="preserve">, </w:t>
      </w:r>
      <w:r w:rsidR="00A12A3A" w:rsidRPr="009909D8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sa použiť najnižšia účinná dávka a trvanie liečby </w:t>
      </w:r>
      <w:r w:rsidR="00A12A3A" w:rsidRPr="009909D8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byť čo najkratšie (pozri tiež všeobecné odporúčanie dávk</w:t>
      </w:r>
      <w:r w:rsidR="009909D8" w:rsidRPr="009909D8">
        <w:rPr>
          <w:sz w:val="22"/>
          <w:szCs w:val="22"/>
        </w:rPr>
        <w:t>ovania</w:t>
      </w:r>
      <w:r w:rsidRPr="009909D8">
        <w:rPr>
          <w:sz w:val="22"/>
          <w:szCs w:val="22"/>
        </w:rPr>
        <w:t xml:space="preserve"> v časti 4.2).</w:t>
      </w:r>
    </w:p>
    <w:p w14:paraId="0560F26F" w14:textId="5FBEBF5A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Pacienti majú byť starostlivo sledovaní, pokiaľ ide o prejavy a príznaky respiračnej depresie a sedácie. V tejto súvislosti sa dôrazn</w:t>
      </w:r>
      <w:r w:rsidR="00A12A3A" w:rsidRPr="009909D8">
        <w:rPr>
          <w:sz w:val="22"/>
          <w:szCs w:val="22"/>
        </w:rPr>
        <w:t xml:space="preserve">e odporúča informovať pacientov </w:t>
      </w:r>
      <w:r w:rsidRPr="009909D8">
        <w:rPr>
          <w:sz w:val="22"/>
          <w:szCs w:val="22"/>
        </w:rPr>
        <w:t xml:space="preserve">a ich opatrovateľov </w:t>
      </w:r>
      <w:r w:rsidR="00EE643D" w:rsidRPr="009909D8">
        <w:rPr>
          <w:sz w:val="22"/>
          <w:szCs w:val="22"/>
        </w:rPr>
        <w:t xml:space="preserve">o týchto príznakoch </w:t>
      </w:r>
      <w:r w:rsidRPr="009909D8">
        <w:rPr>
          <w:sz w:val="22"/>
          <w:szCs w:val="22"/>
        </w:rPr>
        <w:t>(pozri časť 4.5).</w:t>
      </w:r>
    </w:p>
    <w:p w14:paraId="5CFECE8C" w14:textId="77777777" w:rsidR="00A37291" w:rsidRPr="009909D8" w:rsidRDefault="00A37291" w:rsidP="009909D8">
      <w:pPr>
        <w:rPr>
          <w:sz w:val="22"/>
          <w:szCs w:val="22"/>
        </w:rPr>
      </w:pPr>
    </w:p>
    <w:p w14:paraId="5093A0C0" w14:textId="7F301C8F" w:rsidR="00B95E9B" w:rsidRPr="009909D8" w:rsidRDefault="00140B39" w:rsidP="009909D8">
      <w:pPr>
        <w:rPr>
          <w:sz w:val="22"/>
          <w:szCs w:val="22"/>
        </w:rPr>
      </w:pPr>
      <w:r w:rsidRPr="00A8612F">
        <w:rPr>
          <w:b/>
          <w:sz w:val="22"/>
          <w:szCs w:val="22"/>
        </w:rPr>
        <w:t>Liek obsahuje laktózu.</w:t>
      </w:r>
      <w:r w:rsidRPr="009909D8">
        <w:rPr>
          <w:sz w:val="22"/>
          <w:szCs w:val="22"/>
        </w:rPr>
        <w:t xml:space="preserve"> </w:t>
      </w:r>
      <w:r w:rsidR="00182A49" w:rsidRPr="009909D8">
        <w:rPr>
          <w:sz w:val="22"/>
          <w:szCs w:val="22"/>
        </w:rPr>
        <w:t xml:space="preserve">Pacienti so zriedkavými dedičnými problémami galaktózovej intolerancie, celkovým deficitom laktázy alebo glukózo-galaktózovou malabsorpciou nesmú užívať tento liek. </w:t>
      </w:r>
    </w:p>
    <w:p w14:paraId="151051BB" w14:textId="77777777" w:rsidR="00B35593" w:rsidRPr="009909D8" w:rsidRDefault="00B35593" w:rsidP="009909D8">
      <w:pPr>
        <w:rPr>
          <w:sz w:val="22"/>
          <w:szCs w:val="22"/>
        </w:rPr>
      </w:pPr>
    </w:p>
    <w:p w14:paraId="4A8AC163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4.5</w:t>
      </w:r>
      <w:r w:rsidRPr="009909D8">
        <w:rPr>
          <w:b/>
          <w:sz w:val="22"/>
          <w:szCs w:val="22"/>
        </w:rPr>
        <w:tab/>
        <w:t>Liekové a iné interakcie</w:t>
      </w:r>
    </w:p>
    <w:p w14:paraId="4829D26C" w14:textId="77777777" w:rsidR="0010603A" w:rsidRPr="009909D8" w:rsidRDefault="0010603A" w:rsidP="009909D8">
      <w:pPr>
        <w:rPr>
          <w:b/>
          <w:sz w:val="22"/>
          <w:szCs w:val="22"/>
        </w:rPr>
      </w:pPr>
    </w:p>
    <w:p w14:paraId="077A62D0" w14:textId="77777777" w:rsidR="00A37291" w:rsidRPr="009909D8" w:rsidRDefault="00A3729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Benzodiazepíny majú aditívny efek</w:t>
      </w:r>
      <w:r w:rsidR="007165B4" w:rsidRPr="009909D8">
        <w:rPr>
          <w:sz w:val="22"/>
          <w:szCs w:val="22"/>
        </w:rPr>
        <w:t>t</w:t>
      </w:r>
      <w:r w:rsidRPr="009909D8">
        <w:rPr>
          <w:sz w:val="22"/>
          <w:szCs w:val="22"/>
        </w:rPr>
        <w:t xml:space="preserve"> pri podávaní spolu</w:t>
      </w:r>
      <w:r w:rsidR="007165B4" w:rsidRPr="009909D8">
        <w:rPr>
          <w:sz w:val="22"/>
          <w:szCs w:val="22"/>
        </w:rPr>
        <w:t xml:space="preserve"> s alkoholom alebo s inými depresantmi centrálnej nervovej sústavy.</w:t>
      </w:r>
    </w:p>
    <w:p w14:paraId="7D2D766A" w14:textId="77777777" w:rsidR="007165B4" w:rsidRPr="009909D8" w:rsidRDefault="007165B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Súbežné užívanie s alkoholom sa neodporúča.</w:t>
      </w:r>
    </w:p>
    <w:p w14:paraId="5424AAD5" w14:textId="77777777" w:rsidR="007165B4" w:rsidRPr="009909D8" w:rsidRDefault="007165B4" w:rsidP="009909D8">
      <w:pPr>
        <w:rPr>
          <w:sz w:val="22"/>
          <w:szCs w:val="22"/>
        </w:rPr>
      </w:pPr>
    </w:p>
    <w:p w14:paraId="1DBA7DA1" w14:textId="6864FDF4" w:rsidR="007165B4" w:rsidRPr="00F00913" w:rsidRDefault="00A8612F" w:rsidP="009909D8">
      <w:pPr>
        <w:rPr>
          <w:sz w:val="22"/>
          <w:szCs w:val="22"/>
        </w:rPr>
      </w:pPr>
      <w:r>
        <w:rPr>
          <w:sz w:val="22"/>
          <w:szCs w:val="22"/>
        </w:rPr>
        <w:t>Zvýšená</w:t>
      </w:r>
      <w:r w:rsidRPr="009909D8">
        <w:rPr>
          <w:sz w:val="22"/>
          <w:szCs w:val="22"/>
        </w:rPr>
        <w:t xml:space="preserve"> </w:t>
      </w:r>
      <w:r w:rsidR="007165B4" w:rsidRPr="009909D8">
        <w:rPr>
          <w:sz w:val="22"/>
          <w:szCs w:val="22"/>
        </w:rPr>
        <w:t xml:space="preserve">opatrnosť </w:t>
      </w:r>
      <w:r>
        <w:rPr>
          <w:sz w:val="22"/>
          <w:szCs w:val="22"/>
        </w:rPr>
        <w:t>je potrebná</w:t>
      </w:r>
      <w:r w:rsidR="007165B4" w:rsidRPr="009909D8">
        <w:rPr>
          <w:sz w:val="22"/>
          <w:szCs w:val="22"/>
        </w:rPr>
        <w:t xml:space="preserve"> pri liekoch tlmiacich respiračné funkcie, ako </w:t>
      </w:r>
      <w:r w:rsidR="007165B4" w:rsidRPr="00F00913">
        <w:rPr>
          <w:sz w:val="22"/>
          <w:szCs w:val="22"/>
        </w:rPr>
        <w:t>opioidy (analge</w:t>
      </w:r>
      <w:r w:rsidR="002402CA" w:rsidRPr="00F00913">
        <w:rPr>
          <w:sz w:val="22"/>
          <w:szCs w:val="22"/>
        </w:rPr>
        <w:t>t</w:t>
      </w:r>
      <w:r w:rsidR="007165B4" w:rsidRPr="00F00913">
        <w:rPr>
          <w:sz w:val="22"/>
          <w:szCs w:val="22"/>
        </w:rPr>
        <w:t>iká, antitusiká, substitučná liečba), najmä u starších ľudí.</w:t>
      </w:r>
    </w:p>
    <w:p w14:paraId="16725192" w14:textId="77777777" w:rsidR="007165B4" w:rsidRPr="00F00913" w:rsidRDefault="007165B4" w:rsidP="009909D8">
      <w:pPr>
        <w:rPr>
          <w:sz w:val="22"/>
          <w:szCs w:val="22"/>
        </w:rPr>
      </w:pPr>
    </w:p>
    <w:p w14:paraId="3AB01DD7" w14:textId="77777777" w:rsidR="007165B4" w:rsidRPr="009909D8" w:rsidRDefault="007165B4" w:rsidP="009909D8">
      <w:pPr>
        <w:rPr>
          <w:sz w:val="22"/>
          <w:szCs w:val="22"/>
        </w:rPr>
      </w:pPr>
      <w:r w:rsidRPr="00F00913">
        <w:rPr>
          <w:sz w:val="22"/>
          <w:szCs w:val="22"/>
        </w:rPr>
        <w:t xml:space="preserve">Alprazolam sa má používať s opatrnosťou v kombinácii s inými depresantmi centrálnej nervovej sústavy. Zosilnenie centrálneho tlmivého účinku sa môže objaviť v prípade súbežného podávania antipsychotík (neuroleptík), </w:t>
      </w:r>
      <w:r w:rsidR="002D7D33" w:rsidRPr="00F00913">
        <w:rPr>
          <w:sz w:val="22"/>
          <w:szCs w:val="22"/>
        </w:rPr>
        <w:t>anxiolytík/sedatív, niektorých antidepresív, opioidov, antikonvulzív, sedatívnych H1-antihstaminík.</w:t>
      </w:r>
    </w:p>
    <w:p w14:paraId="117585BE" w14:textId="77777777" w:rsidR="002D7D33" w:rsidRPr="009909D8" w:rsidRDefault="002D7D33" w:rsidP="009909D8">
      <w:pPr>
        <w:rPr>
          <w:sz w:val="22"/>
          <w:szCs w:val="22"/>
        </w:rPr>
      </w:pPr>
    </w:p>
    <w:p w14:paraId="072C5A7F" w14:textId="43A571D3" w:rsidR="00467E5D" w:rsidRPr="009909D8" w:rsidRDefault="00467E5D" w:rsidP="009909D8">
      <w:pPr>
        <w:rPr>
          <w:i/>
          <w:sz w:val="22"/>
          <w:szCs w:val="22"/>
        </w:rPr>
      </w:pPr>
      <w:r w:rsidRPr="009909D8">
        <w:rPr>
          <w:i/>
          <w:sz w:val="22"/>
          <w:szCs w:val="22"/>
        </w:rPr>
        <w:t>Opioidy</w:t>
      </w:r>
    </w:p>
    <w:p w14:paraId="73C0BAAB" w14:textId="42915DA0" w:rsidR="00467E5D" w:rsidRPr="009909D8" w:rsidRDefault="00467E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Súbežné užívanie sedatívnych liekov, ako sú benzodiazepíny alebo príbuzné lieky, ako je Helex s op</w:t>
      </w:r>
      <w:r w:rsidR="000804F1" w:rsidRPr="009909D8">
        <w:rPr>
          <w:sz w:val="22"/>
          <w:szCs w:val="22"/>
        </w:rPr>
        <w:t>ioidm</w:t>
      </w:r>
      <w:r w:rsidRPr="009909D8">
        <w:rPr>
          <w:sz w:val="22"/>
          <w:szCs w:val="22"/>
        </w:rPr>
        <w:t>i, zvyšuje riziko útlmu, respiračnej depresie, kómy a smrti v dôsledku aditívneho tlmiaceho účinku na CNS. Dáv</w:t>
      </w:r>
      <w:r w:rsidR="009909D8" w:rsidRPr="009909D8">
        <w:rPr>
          <w:sz w:val="22"/>
          <w:szCs w:val="22"/>
        </w:rPr>
        <w:t>ka</w:t>
      </w:r>
      <w:r w:rsidRPr="009909D8">
        <w:rPr>
          <w:sz w:val="22"/>
          <w:szCs w:val="22"/>
        </w:rPr>
        <w:t xml:space="preserve"> a trvanie súbežného užívania </w:t>
      </w:r>
      <w:r w:rsidR="009014DE" w:rsidRPr="009909D8">
        <w:rPr>
          <w:sz w:val="22"/>
          <w:szCs w:val="22"/>
        </w:rPr>
        <w:t>majú</w:t>
      </w:r>
      <w:r w:rsidRPr="009909D8">
        <w:rPr>
          <w:sz w:val="22"/>
          <w:szCs w:val="22"/>
        </w:rPr>
        <w:t xml:space="preserve"> byť obmedzené (pozri časť 4.4).</w:t>
      </w:r>
    </w:p>
    <w:p w14:paraId="3324C106" w14:textId="5AEFD26D" w:rsidR="00467E5D" w:rsidRDefault="00467E5D" w:rsidP="009909D8">
      <w:pPr>
        <w:rPr>
          <w:sz w:val="22"/>
          <w:szCs w:val="22"/>
        </w:rPr>
      </w:pPr>
    </w:p>
    <w:p w14:paraId="582D2C5C" w14:textId="1D0D2E66" w:rsidR="007116FC" w:rsidRPr="007116FC" w:rsidRDefault="007116FC" w:rsidP="007116FC">
      <w:pPr>
        <w:rPr>
          <w:sz w:val="22"/>
          <w:szCs w:val="22"/>
        </w:rPr>
      </w:pPr>
      <w:r w:rsidRPr="007116FC">
        <w:rPr>
          <w:i/>
          <w:sz w:val="22"/>
          <w:szCs w:val="22"/>
        </w:rPr>
        <w:t>Inhibítory CYP3A</w:t>
      </w:r>
      <w:r w:rsidR="00DA1878">
        <w:rPr>
          <w:i/>
          <w:sz w:val="22"/>
          <w:szCs w:val="22"/>
        </w:rPr>
        <w:t xml:space="preserve"> </w:t>
      </w:r>
      <w:r w:rsidRPr="007116FC">
        <w:rPr>
          <w:sz w:val="22"/>
          <w:szCs w:val="22"/>
        </w:rPr>
        <w:t xml:space="preserve">Niektoré látky inhibujúce pečeňové enzýmy (najmä cytochróm P450 3A4) môžu </w:t>
      </w:r>
      <w:r>
        <w:rPr>
          <w:sz w:val="22"/>
          <w:szCs w:val="22"/>
        </w:rPr>
        <w:t xml:space="preserve">spôsobiť nárast koncentrácie alprazolamu a zvýšiť jeho </w:t>
      </w:r>
      <w:r w:rsidR="002402CA">
        <w:rPr>
          <w:sz w:val="22"/>
          <w:szCs w:val="22"/>
        </w:rPr>
        <w:t>účinok</w:t>
      </w:r>
      <w:r w:rsidRPr="007116FC">
        <w:rPr>
          <w:sz w:val="22"/>
          <w:szCs w:val="22"/>
        </w:rPr>
        <w:t xml:space="preserve">. Údaje dostupné z klinických štúdií s alprazolamom, </w:t>
      </w:r>
      <w:r w:rsidRPr="007116FC">
        <w:rPr>
          <w:i/>
          <w:sz w:val="22"/>
          <w:szCs w:val="22"/>
        </w:rPr>
        <w:t>in vitro</w:t>
      </w:r>
      <w:r w:rsidRPr="007116FC">
        <w:rPr>
          <w:sz w:val="22"/>
          <w:szCs w:val="22"/>
        </w:rPr>
        <w:t xml:space="preserve"> štúdi</w:t>
      </w:r>
      <w:r>
        <w:rPr>
          <w:sz w:val="22"/>
          <w:szCs w:val="22"/>
        </w:rPr>
        <w:t>í</w:t>
      </w:r>
      <w:r w:rsidRPr="007116FC">
        <w:rPr>
          <w:sz w:val="22"/>
          <w:szCs w:val="22"/>
        </w:rPr>
        <w:t xml:space="preserve"> s alprazolamom a z klinických štúdií s liekmi metabolizovanými podobne ako alprazolam, poskytujú dôkaz o rôznom stupni interakcie a možnej interakcii s alprazolamom pre niektoré lieky. Nasledovné odporúčania sú založené na stupni interakcie a</w:t>
      </w:r>
      <w:r>
        <w:rPr>
          <w:sz w:val="22"/>
          <w:szCs w:val="22"/>
        </w:rPr>
        <w:t xml:space="preserve"> súčasne </w:t>
      </w:r>
      <w:r w:rsidRPr="007116FC">
        <w:rPr>
          <w:sz w:val="22"/>
          <w:szCs w:val="22"/>
        </w:rPr>
        <w:t>dostupných údajov:</w:t>
      </w:r>
    </w:p>
    <w:p w14:paraId="580B9A9E" w14:textId="76480554" w:rsidR="007116FC" w:rsidRPr="00F00913" w:rsidRDefault="00006E5A" w:rsidP="00006E5A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00913">
        <w:rPr>
          <w:sz w:val="22"/>
          <w:szCs w:val="22"/>
        </w:rPr>
        <w:t>s</w:t>
      </w:r>
      <w:r w:rsidR="007116FC" w:rsidRPr="00F00913">
        <w:rPr>
          <w:sz w:val="22"/>
          <w:szCs w:val="22"/>
        </w:rPr>
        <w:t>úbežné podávanie alprazolamu s ketokonazolom, itrakonazolom alebo ďalšími azolovými antimykotikami sa neodporúča.</w:t>
      </w:r>
    </w:p>
    <w:p w14:paraId="50377E08" w14:textId="03104D00" w:rsidR="007116FC" w:rsidRPr="00F00913" w:rsidRDefault="00006E5A" w:rsidP="00006E5A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00913">
        <w:rPr>
          <w:sz w:val="22"/>
          <w:szCs w:val="22"/>
        </w:rPr>
        <w:t>s</w:t>
      </w:r>
      <w:r w:rsidR="007116FC" w:rsidRPr="00F00913">
        <w:rPr>
          <w:sz w:val="22"/>
          <w:szCs w:val="22"/>
        </w:rPr>
        <w:t xml:space="preserve">úbežné podávanie s nefazodónom alebo fluvoxamínom zvyšuje AUC alprazolamu </w:t>
      </w:r>
      <w:r w:rsidRPr="00F00913">
        <w:rPr>
          <w:sz w:val="22"/>
          <w:szCs w:val="22"/>
        </w:rPr>
        <w:t xml:space="preserve">približne </w:t>
      </w:r>
      <w:r w:rsidR="007116FC" w:rsidRPr="00F00913">
        <w:rPr>
          <w:sz w:val="22"/>
          <w:szCs w:val="22"/>
        </w:rPr>
        <w:t>2-</w:t>
      </w:r>
      <w:r w:rsidRPr="00F00913">
        <w:rPr>
          <w:sz w:val="22"/>
          <w:szCs w:val="22"/>
        </w:rPr>
        <w:t>násobne</w:t>
      </w:r>
      <w:r w:rsidR="007116FC" w:rsidRPr="00F00913">
        <w:rPr>
          <w:sz w:val="22"/>
          <w:szCs w:val="22"/>
        </w:rPr>
        <w:t>. Opatrnosť a zváženie redukcie dávky sa odporúča, keď sa alprazolam súbežne podáva s nefazodónom, fluvoxamínom a cimetidínom.</w:t>
      </w:r>
    </w:p>
    <w:p w14:paraId="7BEAE28D" w14:textId="161B1E1F" w:rsidR="007116FC" w:rsidRPr="00F00913" w:rsidRDefault="00006E5A" w:rsidP="00006E5A">
      <w:pPr>
        <w:pStyle w:val="Odsekzoznamu"/>
        <w:numPr>
          <w:ilvl w:val="0"/>
          <w:numId w:val="6"/>
        </w:numPr>
        <w:ind w:left="284" w:hanging="142"/>
        <w:rPr>
          <w:sz w:val="22"/>
          <w:szCs w:val="22"/>
        </w:rPr>
      </w:pPr>
      <w:r w:rsidRPr="00F00913">
        <w:rPr>
          <w:sz w:val="22"/>
          <w:szCs w:val="22"/>
        </w:rPr>
        <w:t>o</w:t>
      </w:r>
      <w:r w:rsidR="007116FC" w:rsidRPr="00F00913">
        <w:rPr>
          <w:sz w:val="22"/>
          <w:szCs w:val="22"/>
        </w:rPr>
        <w:t>patrnosť sa odporúča, keď sa alprazolam súbežne podáva s fluoxetínom, propoxyfénom, perorálnymi kontraceptívami, diltiazemom alebo makrolidovými antibiotikami ako sú erytromycín, klaritromycín, telitromycín a troleandomycín.</w:t>
      </w:r>
    </w:p>
    <w:p w14:paraId="53208CF0" w14:textId="346D02D2" w:rsidR="00E30F17" w:rsidRPr="00E30F17" w:rsidRDefault="00AC648D" w:rsidP="00E30F17">
      <w:pPr>
        <w:pStyle w:val="Odsekzoznamu"/>
        <w:numPr>
          <w:ilvl w:val="0"/>
          <w:numId w:val="6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z</w:t>
      </w:r>
      <w:r w:rsidR="00E30F17" w:rsidRPr="00E30F17">
        <w:rPr>
          <w:sz w:val="22"/>
          <w:szCs w:val="22"/>
        </w:rPr>
        <w:t>výšené koncentrácie digoxínu boli zaznamenané pri podávaní alprazolamu a to najmä u starších osôb (vo veku &gt; 65 rokov). U pacientov, ktorí užívajú alprazolam a digoxín, je potrebné sledovať prejavy a príznaky spojené s toxicitou digoxínu.</w:t>
      </w:r>
    </w:p>
    <w:p w14:paraId="295F4E06" w14:textId="60B5453D" w:rsidR="00006E5A" w:rsidRDefault="00006E5A" w:rsidP="00006E5A">
      <w:pPr>
        <w:pStyle w:val="Odsekzoznamu"/>
        <w:ind w:left="284"/>
        <w:rPr>
          <w:sz w:val="22"/>
          <w:szCs w:val="22"/>
        </w:rPr>
      </w:pPr>
    </w:p>
    <w:p w14:paraId="1CD71923" w14:textId="1A855A30" w:rsidR="00006E5A" w:rsidRDefault="00006E5A" w:rsidP="00006E5A">
      <w:pPr>
        <w:rPr>
          <w:i/>
          <w:sz w:val="22"/>
          <w:szCs w:val="22"/>
        </w:rPr>
      </w:pPr>
      <w:r w:rsidRPr="007116FC">
        <w:rPr>
          <w:i/>
          <w:sz w:val="22"/>
          <w:szCs w:val="22"/>
        </w:rPr>
        <w:t>In</w:t>
      </w:r>
      <w:r>
        <w:rPr>
          <w:i/>
          <w:sz w:val="22"/>
          <w:szCs w:val="22"/>
        </w:rPr>
        <w:t>duktory</w:t>
      </w:r>
      <w:r w:rsidRPr="007116FC">
        <w:rPr>
          <w:i/>
          <w:sz w:val="22"/>
          <w:szCs w:val="22"/>
        </w:rPr>
        <w:t xml:space="preserve"> CYP3A</w:t>
      </w:r>
    </w:p>
    <w:p w14:paraId="2BAD2192" w14:textId="77777777" w:rsidR="004F1A4F" w:rsidRDefault="00006E5A" w:rsidP="00006E5A">
      <w:pPr>
        <w:rPr>
          <w:sz w:val="22"/>
          <w:szCs w:val="22"/>
        </w:rPr>
      </w:pPr>
      <w:r>
        <w:rPr>
          <w:sz w:val="22"/>
          <w:szCs w:val="22"/>
        </w:rPr>
        <w:t xml:space="preserve">Keďže alprazolam je metabolizovaný prostredníctvom CYP3A4, induktory tohto enzýmu môžu zvýšiť metabolizmus alprazolamu. </w:t>
      </w:r>
    </w:p>
    <w:p w14:paraId="738E4220" w14:textId="77777777" w:rsidR="004F1A4F" w:rsidRDefault="004F1A4F" w:rsidP="00006E5A">
      <w:pPr>
        <w:rPr>
          <w:sz w:val="22"/>
          <w:szCs w:val="22"/>
        </w:rPr>
      </w:pPr>
    </w:p>
    <w:p w14:paraId="7D023FC4" w14:textId="104A4BC4" w:rsidR="007116FC" w:rsidRPr="00006E5A" w:rsidRDefault="007116FC" w:rsidP="00006E5A">
      <w:pPr>
        <w:rPr>
          <w:sz w:val="22"/>
          <w:szCs w:val="22"/>
        </w:rPr>
      </w:pPr>
      <w:r w:rsidRPr="00006E5A">
        <w:rPr>
          <w:sz w:val="22"/>
          <w:szCs w:val="22"/>
        </w:rPr>
        <w:t>Interakcie inhibítor</w:t>
      </w:r>
      <w:r w:rsidR="00031611">
        <w:rPr>
          <w:sz w:val="22"/>
          <w:szCs w:val="22"/>
        </w:rPr>
        <w:t>ov</w:t>
      </w:r>
      <w:r w:rsidRPr="00006E5A">
        <w:rPr>
          <w:sz w:val="22"/>
          <w:szCs w:val="22"/>
        </w:rPr>
        <w:t xml:space="preserve"> </w:t>
      </w:r>
      <w:r w:rsidR="00F66D21">
        <w:rPr>
          <w:sz w:val="22"/>
          <w:szCs w:val="22"/>
        </w:rPr>
        <w:t>HIV</w:t>
      </w:r>
      <w:r w:rsidR="00F66D21" w:rsidRPr="00006E5A">
        <w:rPr>
          <w:sz w:val="22"/>
          <w:szCs w:val="22"/>
        </w:rPr>
        <w:t xml:space="preserve"> </w:t>
      </w:r>
      <w:r w:rsidRPr="00006E5A">
        <w:rPr>
          <w:sz w:val="22"/>
          <w:szCs w:val="22"/>
        </w:rPr>
        <w:t>proteáz</w:t>
      </w:r>
      <w:r w:rsidR="00F66D21">
        <w:rPr>
          <w:sz w:val="22"/>
          <w:szCs w:val="22"/>
        </w:rPr>
        <w:t>y (</w:t>
      </w:r>
      <w:r w:rsidR="00F66D21">
        <w:rPr>
          <w:iCs/>
          <w:sz w:val="22"/>
          <w:szCs w:val="22"/>
        </w:rPr>
        <w:t>vírus</w:t>
      </w:r>
      <w:r w:rsidR="008F1C2D" w:rsidRPr="000F0011">
        <w:rPr>
          <w:iCs/>
          <w:sz w:val="22"/>
          <w:szCs w:val="22"/>
        </w:rPr>
        <w:t xml:space="preserve"> ľudskej imunitnej nedostatočnosti</w:t>
      </w:r>
      <w:r w:rsidR="00F66D21">
        <w:rPr>
          <w:iCs/>
          <w:sz w:val="22"/>
          <w:szCs w:val="22"/>
        </w:rPr>
        <w:t>)</w:t>
      </w:r>
      <w:r w:rsidRPr="00006E5A">
        <w:rPr>
          <w:sz w:val="22"/>
          <w:szCs w:val="22"/>
        </w:rPr>
        <w:t xml:space="preserve">(napr. ritonavirom) </w:t>
      </w:r>
      <w:r w:rsidR="00031611">
        <w:rPr>
          <w:sz w:val="22"/>
          <w:szCs w:val="22"/>
        </w:rPr>
        <w:t xml:space="preserve">a alprazolamu </w:t>
      </w:r>
      <w:r w:rsidRPr="00006E5A">
        <w:rPr>
          <w:sz w:val="22"/>
          <w:szCs w:val="22"/>
        </w:rPr>
        <w:t xml:space="preserve">sú komplexné a závisia </w:t>
      </w:r>
      <w:r w:rsidR="00031611">
        <w:rPr>
          <w:sz w:val="22"/>
          <w:szCs w:val="22"/>
        </w:rPr>
        <w:t xml:space="preserve">od </w:t>
      </w:r>
      <w:r w:rsidRPr="00006E5A">
        <w:rPr>
          <w:sz w:val="22"/>
          <w:szCs w:val="22"/>
        </w:rPr>
        <w:t xml:space="preserve">trvania podávania. </w:t>
      </w:r>
      <w:r w:rsidR="00031611">
        <w:rPr>
          <w:sz w:val="22"/>
          <w:szCs w:val="22"/>
        </w:rPr>
        <w:t>Krátkodobé, n</w:t>
      </w:r>
      <w:r w:rsidRPr="00006E5A">
        <w:rPr>
          <w:sz w:val="22"/>
          <w:szCs w:val="22"/>
        </w:rPr>
        <w:t xml:space="preserve">ízke dávky ritonaviru spôsobili významné zmeny v klírense alprazolamu, predĺžený eliminačný polčas a </w:t>
      </w:r>
      <w:r w:rsidR="00CC6F4A">
        <w:rPr>
          <w:sz w:val="22"/>
          <w:szCs w:val="22"/>
        </w:rPr>
        <w:t>silnejšie</w:t>
      </w:r>
      <w:r w:rsidRPr="00006E5A">
        <w:rPr>
          <w:sz w:val="22"/>
          <w:szCs w:val="22"/>
        </w:rPr>
        <w:t xml:space="preserve"> klinick</w:t>
      </w:r>
      <w:r w:rsidR="00CC6F4A">
        <w:rPr>
          <w:sz w:val="22"/>
          <w:szCs w:val="22"/>
        </w:rPr>
        <w:t>é</w:t>
      </w:r>
      <w:r w:rsidRPr="00006E5A">
        <w:rPr>
          <w:sz w:val="22"/>
          <w:szCs w:val="22"/>
        </w:rPr>
        <w:t xml:space="preserve"> účink</w:t>
      </w:r>
      <w:r w:rsidR="00CC6F4A">
        <w:rPr>
          <w:sz w:val="22"/>
          <w:szCs w:val="22"/>
        </w:rPr>
        <w:t>y</w:t>
      </w:r>
      <w:r w:rsidRPr="00006E5A">
        <w:rPr>
          <w:sz w:val="22"/>
          <w:szCs w:val="22"/>
        </w:rPr>
        <w:t xml:space="preserve">. Avšak </w:t>
      </w:r>
      <w:r w:rsidR="005A6040">
        <w:rPr>
          <w:sz w:val="22"/>
          <w:szCs w:val="22"/>
        </w:rPr>
        <w:t>pri dlhšej expozícii</w:t>
      </w:r>
      <w:r w:rsidRPr="00006E5A">
        <w:rPr>
          <w:sz w:val="22"/>
          <w:szCs w:val="22"/>
        </w:rPr>
        <w:t xml:space="preserve"> ritonaviru </w:t>
      </w:r>
      <w:r w:rsidR="005A6040">
        <w:rPr>
          <w:sz w:val="22"/>
          <w:szCs w:val="22"/>
        </w:rPr>
        <w:t>je táto inhibícia kompenzovaná indukciou</w:t>
      </w:r>
      <w:r w:rsidRPr="00006E5A">
        <w:rPr>
          <w:sz w:val="22"/>
          <w:szCs w:val="22"/>
        </w:rPr>
        <w:t xml:space="preserve"> CYP3A. Takáto interakcia vyžaduje úpravu dávkovania alebo ukončenie liečby alprazolamom.</w:t>
      </w:r>
    </w:p>
    <w:p w14:paraId="662116D7" w14:textId="77777777" w:rsidR="00A37291" w:rsidRPr="009909D8" w:rsidRDefault="00A37291" w:rsidP="009909D8">
      <w:pPr>
        <w:rPr>
          <w:b/>
          <w:sz w:val="22"/>
          <w:szCs w:val="22"/>
        </w:rPr>
      </w:pPr>
    </w:p>
    <w:p w14:paraId="1E762886" w14:textId="04F253D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4.6</w:t>
      </w:r>
      <w:r w:rsidRPr="009909D8">
        <w:rPr>
          <w:b/>
          <w:sz w:val="22"/>
          <w:szCs w:val="22"/>
        </w:rPr>
        <w:tab/>
      </w:r>
      <w:r w:rsidR="003F49D4" w:rsidRPr="009909D8">
        <w:rPr>
          <w:b/>
          <w:sz w:val="22"/>
          <w:szCs w:val="22"/>
        </w:rPr>
        <w:t>Fertilita, g</w:t>
      </w:r>
      <w:r w:rsidRPr="009909D8">
        <w:rPr>
          <w:b/>
          <w:sz w:val="22"/>
          <w:szCs w:val="22"/>
        </w:rPr>
        <w:t>ravidita a laktácia</w:t>
      </w:r>
    </w:p>
    <w:p w14:paraId="35FD5E2B" w14:textId="77777777" w:rsidR="00844354" w:rsidRPr="009909D8" w:rsidRDefault="00844354" w:rsidP="009909D8">
      <w:pPr>
        <w:rPr>
          <w:b/>
          <w:sz w:val="22"/>
          <w:szCs w:val="22"/>
        </w:rPr>
      </w:pPr>
    </w:p>
    <w:p w14:paraId="54126805" w14:textId="77777777" w:rsidR="003F49D4" w:rsidRPr="009909D8" w:rsidRDefault="003F49D4" w:rsidP="009909D8">
      <w:pPr>
        <w:ind w:left="567" w:hanging="567"/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Gravidita</w:t>
      </w:r>
    </w:p>
    <w:p w14:paraId="612D5DD5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>Veľké množstvo údajov založených na kohortných štúdiách ukazuje, že expozícia benzodiazepínom v prvom trimestri nie je spojená so zvýšeným rizikom závažnej malformácie. Avšak niektoré včasné porovnávacie epidemiologické štúdie zistili zvýšené riziko rázštepu ústnej dutiny. Tieto údaje naznačujú, že riziko narodenia dieťaťa s rázštepom ústnej dutiny po expozícii benzodiazepínom u matky je menšia ako 2/1000 v porovnaní s bežnou populáciu, kde očakávaná miera tohto defektu je približne 1/1000.</w:t>
      </w:r>
    </w:p>
    <w:p w14:paraId="2475A24D" w14:textId="77777777" w:rsidR="00417020" w:rsidRPr="009909D8" w:rsidRDefault="00417020" w:rsidP="009909D8">
      <w:pPr>
        <w:widowControl w:val="0"/>
        <w:rPr>
          <w:sz w:val="22"/>
          <w:szCs w:val="22"/>
        </w:rPr>
      </w:pPr>
    </w:p>
    <w:p w14:paraId="4FE0295B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>Terapia benzodiazepínmi vo vysokých dávkach počas druhého a/alebo tretieho trimestra tehotenstva odhalila pokles aktívnych pohybov plodu a variabilitu v srdcovom rytme plodu.</w:t>
      </w:r>
    </w:p>
    <w:p w14:paraId="659F698A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Pokiaľ je z medicínskych dôvodov liečba potrebná počas poslednej fázy tehotenstva, dokonca aj pri nízkych dávkach, môže byť pozorovaný „floppy infant“ syndróm ako axiálna hypotónia, sacie problémy vedúce k zlému priberaniu na váhe. Tieto príznaky sú reverzibilné, ale v závislosti od polčasu vylučovania produktu, môžu trvať od 1 do 3 týždňov. Pri vysokých dávkach sa môže u novorodenca objaviť respiračná depresia alebo apnoe a hypotermia. Navyše môžu byť niekoľko dní po pôrode u novorodenca pozorované abstinenčné príznaky s hyperexcitabilitou, agitáciou a trasom, aj </w:t>
      </w:r>
      <w:r w:rsidRPr="009909D8">
        <w:rPr>
          <w:sz w:val="22"/>
          <w:szCs w:val="22"/>
        </w:rPr>
        <w:lastRenderedPageBreak/>
        <w:t xml:space="preserve">keď nie je pozorovaný „floppy infant“ syndróm. Objavenie sa abstinenčných príznakov po pôrode závisí od polčasu vylučovania látky. </w:t>
      </w:r>
    </w:p>
    <w:p w14:paraId="2FA0B909" w14:textId="77777777" w:rsidR="003F49D4" w:rsidRPr="009909D8" w:rsidRDefault="003F49D4" w:rsidP="009909D8">
      <w:pPr>
        <w:rPr>
          <w:sz w:val="22"/>
          <w:szCs w:val="22"/>
        </w:rPr>
      </w:pPr>
    </w:p>
    <w:p w14:paraId="43E7694F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Ak vezmeme do úvahy tieto údaje, môže byť zvážené použitie alprazolamu počas tehotenstva, pokiaľ sú prísne dodržané terapeutické indikácie a dávkovanie. </w:t>
      </w:r>
    </w:p>
    <w:p w14:paraId="1FBFC9C7" w14:textId="77777777" w:rsidR="003F49D4" w:rsidRPr="009909D8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1BAC951D" w14:textId="5D0F5F7A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Pokiaľ je liečba alprazolamom nutná počas poslednej fázy tehotenstva, </w:t>
      </w:r>
      <w:r w:rsidR="004D42B1">
        <w:rPr>
          <w:sz w:val="22"/>
          <w:szCs w:val="22"/>
        </w:rPr>
        <w:t>má</w:t>
      </w:r>
      <w:r w:rsidRPr="009909D8">
        <w:rPr>
          <w:sz w:val="22"/>
          <w:szCs w:val="22"/>
        </w:rPr>
        <w:t xml:space="preserve"> sa vyhnúť vysokým dávkam a u novorodenca </w:t>
      </w:r>
      <w:r w:rsidR="004D42B1">
        <w:rPr>
          <w:sz w:val="22"/>
          <w:szCs w:val="22"/>
        </w:rPr>
        <w:t>sa majú</w:t>
      </w:r>
      <w:r w:rsidRPr="009909D8">
        <w:rPr>
          <w:sz w:val="22"/>
          <w:szCs w:val="22"/>
        </w:rPr>
        <w:t xml:space="preserve"> monitorovať abstinenčné príznaky a/alebo „floppy infant“ syndróm.</w:t>
      </w:r>
    </w:p>
    <w:p w14:paraId="46E12764" w14:textId="77777777" w:rsidR="003F49D4" w:rsidRPr="009909D8" w:rsidRDefault="003F49D4" w:rsidP="009909D8">
      <w:pPr>
        <w:widowControl w:val="0"/>
        <w:ind w:left="567" w:hanging="567"/>
        <w:rPr>
          <w:sz w:val="22"/>
          <w:szCs w:val="22"/>
        </w:rPr>
      </w:pPr>
    </w:p>
    <w:p w14:paraId="46B10776" w14:textId="7C8D3A40" w:rsidR="003F49D4" w:rsidRPr="009909D8" w:rsidRDefault="00417020" w:rsidP="009909D8">
      <w:pPr>
        <w:widowControl w:val="0"/>
        <w:ind w:left="567" w:hanging="567"/>
        <w:rPr>
          <w:sz w:val="22"/>
          <w:szCs w:val="22"/>
        </w:rPr>
      </w:pPr>
      <w:r w:rsidRPr="009909D8">
        <w:rPr>
          <w:sz w:val="22"/>
          <w:szCs w:val="22"/>
          <w:u w:val="single"/>
        </w:rPr>
        <w:t>Dojčenie</w:t>
      </w:r>
    </w:p>
    <w:p w14:paraId="1078156F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 xml:space="preserve">Alprazolam sa vylučuje do materského mlieka v nízkych dávkach. </w:t>
      </w:r>
      <w:r w:rsidR="008D7580" w:rsidRPr="009909D8">
        <w:rPr>
          <w:sz w:val="22"/>
          <w:szCs w:val="22"/>
        </w:rPr>
        <w:t>P</w:t>
      </w:r>
      <w:r w:rsidRPr="009909D8">
        <w:rPr>
          <w:sz w:val="22"/>
          <w:szCs w:val="22"/>
        </w:rPr>
        <w:t>očas dojčenia sa užívanie alprazolamu neodporúča.</w:t>
      </w:r>
    </w:p>
    <w:p w14:paraId="69DAF573" w14:textId="77777777" w:rsidR="00844354" w:rsidRPr="009909D8" w:rsidRDefault="00844354" w:rsidP="009909D8">
      <w:pPr>
        <w:rPr>
          <w:sz w:val="22"/>
          <w:szCs w:val="22"/>
        </w:rPr>
      </w:pPr>
    </w:p>
    <w:p w14:paraId="10072A7A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4.7</w:t>
      </w:r>
      <w:r w:rsidRPr="009909D8">
        <w:rPr>
          <w:b/>
          <w:sz w:val="22"/>
          <w:szCs w:val="22"/>
        </w:rPr>
        <w:tab/>
        <w:t>Ovplyvnenie schopnosti viesť vozidlá a obsluhovať stroje</w:t>
      </w:r>
    </w:p>
    <w:p w14:paraId="7DF53ACC" w14:textId="77777777" w:rsidR="006B14D2" w:rsidRPr="009909D8" w:rsidRDefault="006B14D2" w:rsidP="009909D8">
      <w:pPr>
        <w:rPr>
          <w:sz w:val="22"/>
          <w:szCs w:val="22"/>
        </w:rPr>
      </w:pPr>
    </w:p>
    <w:p w14:paraId="43DD91F4" w14:textId="5100A781" w:rsidR="006B14D2" w:rsidRPr="009909D8" w:rsidRDefault="004167DF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Liek </w:t>
      </w:r>
      <w:r w:rsidR="006B14D2" w:rsidRPr="009909D8">
        <w:rPr>
          <w:sz w:val="22"/>
          <w:szCs w:val="22"/>
          <w:lang w:val="sk-SK"/>
        </w:rPr>
        <w:t xml:space="preserve">môže </w:t>
      </w:r>
      <w:r w:rsidRPr="009909D8">
        <w:rPr>
          <w:sz w:val="22"/>
          <w:szCs w:val="22"/>
          <w:lang w:val="sk-SK"/>
        </w:rPr>
        <w:t>ovplyvniť</w:t>
      </w:r>
      <w:r w:rsidR="006B14D2" w:rsidRPr="009909D8">
        <w:rPr>
          <w:sz w:val="22"/>
          <w:szCs w:val="22"/>
          <w:lang w:val="sk-SK"/>
        </w:rPr>
        <w:t xml:space="preserve"> psychomotorické schopnosti, najmä ak </w:t>
      </w:r>
      <w:r w:rsidRPr="009909D8">
        <w:rPr>
          <w:sz w:val="22"/>
          <w:szCs w:val="22"/>
          <w:lang w:val="sk-SK"/>
        </w:rPr>
        <w:t xml:space="preserve">sa užíva </w:t>
      </w:r>
      <w:r w:rsidR="006B14D2" w:rsidRPr="009909D8">
        <w:rPr>
          <w:sz w:val="22"/>
          <w:szCs w:val="22"/>
          <w:lang w:val="sk-SK"/>
        </w:rPr>
        <w:t xml:space="preserve">spolu s alkoholom alebo </w:t>
      </w:r>
      <w:r w:rsidRPr="009909D8">
        <w:rPr>
          <w:sz w:val="22"/>
          <w:szCs w:val="22"/>
          <w:lang w:val="sk-SK"/>
        </w:rPr>
        <w:t xml:space="preserve">s </w:t>
      </w:r>
      <w:r w:rsidR="006B14D2" w:rsidRPr="009909D8">
        <w:rPr>
          <w:sz w:val="22"/>
          <w:szCs w:val="22"/>
          <w:lang w:val="sk-SK"/>
        </w:rPr>
        <w:t>depres</w:t>
      </w:r>
      <w:r w:rsidRPr="009909D8">
        <w:rPr>
          <w:sz w:val="22"/>
          <w:szCs w:val="22"/>
          <w:lang w:val="sk-SK"/>
        </w:rPr>
        <w:t>antmi</w:t>
      </w:r>
      <w:r w:rsidR="006B14D2" w:rsidRPr="009909D8">
        <w:rPr>
          <w:sz w:val="22"/>
          <w:szCs w:val="22"/>
          <w:lang w:val="sk-SK"/>
        </w:rPr>
        <w:t xml:space="preserve"> centrálnej nervovej sústavy. </w:t>
      </w:r>
      <w:r w:rsidR="003F49D4" w:rsidRPr="009909D8">
        <w:rPr>
          <w:rStyle w:val="hps"/>
          <w:sz w:val="22"/>
          <w:szCs w:val="22"/>
          <w:lang w:val="sk-SK"/>
        </w:rPr>
        <w:t>Sedácia</w:t>
      </w:r>
      <w:r w:rsidR="003F49D4" w:rsidRPr="009909D8">
        <w:rPr>
          <w:sz w:val="22"/>
          <w:szCs w:val="22"/>
          <w:lang w:val="sk-SK"/>
        </w:rPr>
        <w:t xml:space="preserve">, </w:t>
      </w:r>
      <w:r w:rsidR="003F49D4" w:rsidRPr="009909D8">
        <w:rPr>
          <w:rStyle w:val="hps"/>
          <w:sz w:val="22"/>
          <w:szCs w:val="22"/>
          <w:lang w:val="sk-SK"/>
        </w:rPr>
        <w:t>amnézia</w:t>
      </w:r>
      <w:r w:rsidR="003F49D4" w:rsidRPr="009909D8">
        <w:rPr>
          <w:sz w:val="22"/>
          <w:szCs w:val="22"/>
          <w:lang w:val="sk-SK"/>
        </w:rPr>
        <w:t xml:space="preserve">, </w:t>
      </w:r>
      <w:r w:rsidR="003F49D4" w:rsidRPr="009909D8">
        <w:rPr>
          <w:rStyle w:val="hps"/>
          <w:sz w:val="22"/>
          <w:szCs w:val="22"/>
          <w:lang w:val="sk-SK"/>
        </w:rPr>
        <w:t>zhoršená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koncentrácia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zhoršená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svalová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funkcia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môžu negatívne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ovplyvniť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schopnosť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viesť motorové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vozidlá alebo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obsluhovať</w:t>
      </w:r>
      <w:r w:rsidR="003F49D4" w:rsidRPr="009909D8">
        <w:rPr>
          <w:sz w:val="22"/>
          <w:szCs w:val="22"/>
          <w:lang w:val="sk-SK"/>
        </w:rPr>
        <w:t xml:space="preserve"> </w:t>
      </w:r>
      <w:r w:rsidR="003F49D4" w:rsidRPr="009909D8">
        <w:rPr>
          <w:rStyle w:val="hps"/>
          <w:sz w:val="22"/>
          <w:szCs w:val="22"/>
          <w:lang w:val="sk-SK"/>
        </w:rPr>
        <w:t>stroje</w:t>
      </w:r>
      <w:r w:rsidR="003F49D4" w:rsidRPr="009909D8">
        <w:rPr>
          <w:sz w:val="22"/>
          <w:szCs w:val="22"/>
          <w:lang w:val="sk-SK"/>
        </w:rPr>
        <w:t xml:space="preserve">. Ak dĺžka spánku nie je dostatočná, znížená schopnosť primerane reagovať je viac pravdepodobná (pozri </w:t>
      </w:r>
      <w:r w:rsidR="00417020" w:rsidRPr="009909D8">
        <w:rPr>
          <w:sz w:val="22"/>
          <w:szCs w:val="22"/>
          <w:lang w:val="sk-SK"/>
        </w:rPr>
        <w:t>časť 4.5</w:t>
      </w:r>
      <w:r w:rsidR="003F49D4" w:rsidRPr="009909D8">
        <w:rPr>
          <w:sz w:val="22"/>
          <w:szCs w:val="22"/>
          <w:lang w:val="sk-SK"/>
        </w:rPr>
        <w:t xml:space="preserve">). </w:t>
      </w:r>
      <w:r w:rsidR="006B14D2" w:rsidRPr="009909D8">
        <w:rPr>
          <w:sz w:val="22"/>
          <w:szCs w:val="22"/>
          <w:lang w:val="sk-SK"/>
        </w:rPr>
        <w:t xml:space="preserve">Lekár a lekárnik </w:t>
      </w:r>
      <w:r w:rsidRPr="009909D8">
        <w:rPr>
          <w:sz w:val="22"/>
          <w:szCs w:val="22"/>
          <w:lang w:val="sk-SK"/>
        </w:rPr>
        <w:t xml:space="preserve">má </w:t>
      </w:r>
      <w:r w:rsidR="006B14D2" w:rsidRPr="009909D8">
        <w:rPr>
          <w:sz w:val="22"/>
          <w:szCs w:val="22"/>
          <w:lang w:val="sk-SK"/>
        </w:rPr>
        <w:t>na to pacienta upozorniť, ak počas liečby vedie vozidl</w:t>
      </w:r>
      <w:r w:rsidRPr="009909D8">
        <w:rPr>
          <w:sz w:val="22"/>
          <w:szCs w:val="22"/>
          <w:lang w:val="sk-SK"/>
        </w:rPr>
        <w:t>á</w:t>
      </w:r>
      <w:r w:rsidR="006B14D2" w:rsidRPr="009909D8">
        <w:rPr>
          <w:sz w:val="22"/>
          <w:szCs w:val="22"/>
          <w:lang w:val="sk-SK"/>
        </w:rPr>
        <w:t xml:space="preserve"> alebo obsluhuje stroje.</w:t>
      </w:r>
    </w:p>
    <w:p w14:paraId="2635226C" w14:textId="77777777" w:rsidR="006E4924" w:rsidRPr="009909D8" w:rsidRDefault="006E4924" w:rsidP="009909D8">
      <w:pPr>
        <w:rPr>
          <w:sz w:val="22"/>
          <w:szCs w:val="22"/>
        </w:rPr>
      </w:pPr>
    </w:p>
    <w:p w14:paraId="5F764879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4.8</w:t>
      </w:r>
      <w:r w:rsidRPr="009909D8">
        <w:rPr>
          <w:b/>
          <w:sz w:val="22"/>
          <w:szCs w:val="22"/>
        </w:rPr>
        <w:tab/>
        <w:t>Nežiaduce účinky</w:t>
      </w:r>
    </w:p>
    <w:p w14:paraId="57C72F7C" w14:textId="77777777" w:rsidR="006E4924" w:rsidRPr="009909D8" w:rsidRDefault="006E4924" w:rsidP="009909D8">
      <w:pPr>
        <w:rPr>
          <w:sz w:val="22"/>
          <w:szCs w:val="22"/>
        </w:rPr>
      </w:pPr>
    </w:p>
    <w:p w14:paraId="0F75869C" w14:textId="77777777" w:rsidR="003F49D4" w:rsidRPr="009909D8" w:rsidRDefault="003F49D4" w:rsidP="009909D8">
      <w:pPr>
        <w:widowControl w:val="0"/>
        <w:rPr>
          <w:sz w:val="22"/>
          <w:szCs w:val="22"/>
        </w:rPr>
      </w:pPr>
      <w:r w:rsidRPr="009909D8">
        <w:rPr>
          <w:sz w:val="22"/>
          <w:szCs w:val="22"/>
        </w:rPr>
        <w:t>Nežiaduce účinky sa zvyčajne vyskytujú na začiatku liečby a v priebehu liečby vymiznú. Nasledujúce nežiaduce účinky boli počas liečby alprazolamom pozorované a hlásené s nasledujúcou frekvenciou: Veľmi časté (≥ 1/10), časté (≥ 1/100 až &lt;1/10), menej časté (≥ 1/1 000 až &lt;1/100), zriedkavé (≥ 1/10 000 až &lt;1/1 000), veľmi zriedkavé (&lt;1/10 000), neznáme (nemožno odhadnúť z dostupných údajov).</w:t>
      </w:r>
    </w:p>
    <w:p w14:paraId="34AD2E38" w14:textId="77777777" w:rsidR="003F49D4" w:rsidRPr="009909D8" w:rsidRDefault="003F49D4" w:rsidP="009909D8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21"/>
        <w:gridCol w:w="2072"/>
        <w:gridCol w:w="4067"/>
      </w:tblGrid>
      <w:tr w:rsidR="003F49D4" w:rsidRPr="009909D8" w14:paraId="50DF7125" w14:textId="77777777" w:rsidTr="002D6FBB">
        <w:tc>
          <w:tcPr>
            <w:tcW w:w="2922" w:type="dxa"/>
          </w:tcPr>
          <w:p w14:paraId="72D2D9CE" w14:textId="77777777" w:rsidR="003F49D4" w:rsidRPr="004074A8" w:rsidRDefault="003F49D4" w:rsidP="003924E8">
            <w:pPr>
              <w:keepNext/>
              <w:outlineLvl w:val="0"/>
              <w:rPr>
                <w:b/>
                <w:sz w:val="22"/>
                <w:szCs w:val="22"/>
                <w:lang w:eastAsia="en-US"/>
              </w:rPr>
            </w:pPr>
            <w:r w:rsidRPr="004074A8">
              <w:rPr>
                <w:b/>
                <w:sz w:val="22"/>
                <w:szCs w:val="22"/>
                <w:lang w:eastAsia="en-US"/>
              </w:rPr>
              <w:t>Trieda orgánových systémov podľa databázy MEDRA</w:t>
            </w:r>
          </w:p>
        </w:tc>
        <w:tc>
          <w:tcPr>
            <w:tcW w:w="2072" w:type="dxa"/>
          </w:tcPr>
          <w:p w14:paraId="1DFAAE45" w14:textId="77777777" w:rsidR="003F49D4" w:rsidRPr="004074A8" w:rsidRDefault="003F49D4" w:rsidP="009909D8">
            <w:pPr>
              <w:widowControl w:val="0"/>
              <w:ind w:left="567" w:hanging="567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4074A8">
              <w:rPr>
                <w:b/>
                <w:sz w:val="22"/>
                <w:szCs w:val="22"/>
                <w:lang w:eastAsia="en-US"/>
              </w:rPr>
              <w:t>Frekvencia</w:t>
            </w:r>
          </w:p>
        </w:tc>
        <w:tc>
          <w:tcPr>
            <w:tcW w:w="4068" w:type="dxa"/>
          </w:tcPr>
          <w:p w14:paraId="34FC5F44" w14:textId="77777777" w:rsidR="003F49D4" w:rsidRPr="004074A8" w:rsidRDefault="003F49D4" w:rsidP="009909D8">
            <w:pPr>
              <w:widowControl w:val="0"/>
              <w:ind w:left="567" w:hanging="567"/>
              <w:outlineLvl w:val="0"/>
              <w:rPr>
                <w:b/>
                <w:sz w:val="22"/>
                <w:szCs w:val="22"/>
                <w:lang w:eastAsia="en-US"/>
              </w:rPr>
            </w:pPr>
            <w:r w:rsidRPr="004074A8">
              <w:rPr>
                <w:b/>
                <w:bCs/>
                <w:sz w:val="22"/>
                <w:szCs w:val="22"/>
                <w:lang w:eastAsia="en-US"/>
              </w:rPr>
              <w:t>Nežiaduce účinky</w:t>
            </w:r>
          </w:p>
        </w:tc>
      </w:tr>
      <w:tr w:rsidR="003F49D4" w:rsidRPr="009909D8" w14:paraId="478AF167" w14:textId="77777777" w:rsidTr="002D6FBB">
        <w:tc>
          <w:tcPr>
            <w:tcW w:w="2922" w:type="dxa"/>
          </w:tcPr>
          <w:p w14:paraId="2704702F" w14:textId="77777777" w:rsidR="003F49D4" w:rsidRPr="009909D8" w:rsidRDefault="003F49D4" w:rsidP="002D6FBB">
            <w:pPr>
              <w:widowControl w:val="0"/>
              <w:ind w:left="22" w:hanging="22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Poruchy endokrinného systému</w:t>
            </w:r>
          </w:p>
        </w:tc>
        <w:tc>
          <w:tcPr>
            <w:tcW w:w="2072" w:type="dxa"/>
          </w:tcPr>
          <w:p w14:paraId="70508972" w14:textId="31CEB100" w:rsidR="003F49D4" w:rsidRPr="009909D8" w:rsidRDefault="002D6FBB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napToGrid w:val="0"/>
                <w:sz w:val="22"/>
                <w:szCs w:val="22"/>
              </w:rPr>
              <w:t>Neznáme</w:t>
            </w:r>
          </w:p>
        </w:tc>
        <w:tc>
          <w:tcPr>
            <w:tcW w:w="4068" w:type="dxa"/>
          </w:tcPr>
          <w:p w14:paraId="5CB5DA77" w14:textId="5048D424" w:rsidR="003F49D4" w:rsidRPr="009909D8" w:rsidRDefault="003F49D4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Hyperprolaktinémia</w:t>
            </w:r>
            <w:r w:rsidR="002D6FBB">
              <w:rPr>
                <w:snapToGrid w:val="0"/>
                <w:sz w:val="22"/>
                <w:szCs w:val="22"/>
              </w:rPr>
              <w:t>*</w:t>
            </w:r>
          </w:p>
        </w:tc>
      </w:tr>
      <w:tr w:rsidR="003F49D4" w:rsidRPr="009909D8" w14:paraId="697BB2D5" w14:textId="77777777" w:rsidTr="002D6FBB">
        <w:tc>
          <w:tcPr>
            <w:tcW w:w="2922" w:type="dxa"/>
          </w:tcPr>
          <w:p w14:paraId="385BE505" w14:textId="77777777" w:rsidR="003F49D4" w:rsidRPr="009909D8" w:rsidRDefault="000B268C" w:rsidP="002D6F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metabolizmu a výživy</w:t>
            </w:r>
          </w:p>
        </w:tc>
        <w:tc>
          <w:tcPr>
            <w:tcW w:w="2072" w:type="dxa"/>
          </w:tcPr>
          <w:p w14:paraId="386DBA2C" w14:textId="77777777" w:rsidR="003F49D4" w:rsidRPr="009909D8" w:rsidRDefault="000B268C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648BFD27" w14:textId="61691322" w:rsidR="003F49D4" w:rsidRPr="009909D8" w:rsidRDefault="000B268C" w:rsidP="002D6FBB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Znížená chuť do jedla</w:t>
            </w:r>
          </w:p>
        </w:tc>
      </w:tr>
      <w:tr w:rsidR="002D6FBB" w:rsidRPr="009909D8" w14:paraId="64BBCB7A" w14:textId="77777777" w:rsidTr="002D6FBB">
        <w:tc>
          <w:tcPr>
            <w:tcW w:w="2922" w:type="dxa"/>
            <w:vMerge w:val="restart"/>
          </w:tcPr>
          <w:p w14:paraId="7CA1D22A" w14:textId="7FE462F2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Psychické poruchy</w:t>
            </w:r>
          </w:p>
        </w:tc>
        <w:tc>
          <w:tcPr>
            <w:tcW w:w="2072" w:type="dxa"/>
          </w:tcPr>
          <w:p w14:paraId="67089D07" w14:textId="0D01458E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507CF47A" w14:textId="0DFF67FE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Depresia</w:t>
            </w:r>
          </w:p>
        </w:tc>
      </w:tr>
      <w:tr w:rsidR="002D6FBB" w:rsidRPr="009909D8" w14:paraId="46A730AC" w14:textId="77777777" w:rsidTr="002D6FBB">
        <w:tc>
          <w:tcPr>
            <w:tcW w:w="2922" w:type="dxa"/>
            <w:vMerge/>
          </w:tcPr>
          <w:p w14:paraId="49888446" w14:textId="3F7B7FD8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154744AE" w14:textId="77777777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6A22731E" w14:textId="170FD9CB" w:rsidR="002D6FBB" w:rsidRPr="009909D8" w:rsidRDefault="002D6FBB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9909D8">
              <w:rPr>
                <w:sz w:val="22"/>
                <w:szCs w:val="22"/>
                <w:lang w:eastAsia="en-US"/>
              </w:rPr>
              <w:t>Zmätenosť</w:t>
            </w:r>
            <w:r w:rsidR="007F155D">
              <w:rPr>
                <w:sz w:val="22"/>
                <w:szCs w:val="22"/>
                <w:lang w:eastAsia="en-US"/>
              </w:rPr>
              <w:t>, dezorientácia, znížené libido, úzkosť, insomnia, zvýšené libido*</w:t>
            </w:r>
          </w:p>
        </w:tc>
      </w:tr>
      <w:tr w:rsidR="002D6FBB" w:rsidRPr="009909D8" w14:paraId="7B2033D4" w14:textId="77777777" w:rsidTr="002D6FBB">
        <w:tc>
          <w:tcPr>
            <w:tcW w:w="2922" w:type="dxa"/>
            <w:vMerge/>
          </w:tcPr>
          <w:p w14:paraId="17030A1B" w14:textId="77777777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6AA77C8E" w14:textId="77777777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  <w:p w14:paraId="3662501E" w14:textId="77777777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8" w:type="dxa"/>
          </w:tcPr>
          <w:p w14:paraId="74A86464" w14:textId="5622FD70" w:rsidR="002D6FBB" w:rsidRPr="009909D8" w:rsidRDefault="004F1A4F" w:rsidP="004F1A4F">
            <w:pPr>
              <w:widowControl w:val="0"/>
              <w:ind w:left="-34" w:firstLine="34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Mánia*,</w:t>
            </w:r>
            <w:r w:rsidR="002A4C43" w:rsidRPr="002A4C43">
              <w:rPr>
                <w:sz w:val="22"/>
                <w:szCs w:val="22"/>
                <w:lang w:eastAsia="en-US"/>
              </w:rPr>
              <w:t xml:space="preserve"> halucinácie*, hnev*, nepokoj*, závislosť na lieku</w:t>
            </w:r>
          </w:p>
        </w:tc>
      </w:tr>
      <w:tr w:rsidR="002D6FBB" w:rsidRPr="009909D8" w14:paraId="66DB6A02" w14:textId="77777777" w:rsidTr="002D6FBB">
        <w:tc>
          <w:tcPr>
            <w:tcW w:w="2922" w:type="dxa"/>
            <w:vMerge/>
          </w:tcPr>
          <w:p w14:paraId="35093F77" w14:textId="77777777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3ED475F9" w14:textId="190B4475" w:rsidR="002D6FBB" w:rsidRPr="009909D8" w:rsidRDefault="002D6FB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77BE9EB4" w14:textId="050C1B3E" w:rsidR="002D6FBB" w:rsidRPr="009909D8" w:rsidRDefault="002D6FBB" w:rsidP="00674422">
            <w:pPr>
              <w:widowControl w:val="0"/>
              <w:ind w:left="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Hypománia*, agresia*, hostilita*, </w:t>
            </w:r>
            <w:r w:rsidR="007F155D">
              <w:rPr>
                <w:sz w:val="22"/>
                <w:szCs w:val="22"/>
                <w:lang w:eastAsia="en-US"/>
              </w:rPr>
              <w:t>bludy*, psychomotorická hyperaktivita*, zneužívanie lieku*</w:t>
            </w:r>
          </w:p>
        </w:tc>
      </w:tr>
      <w:tr w:rsidR="000B268C" w:rsidRPr="009909D8" w14:paraId="3EC0F94B" w14:textId="77777777" w:rsidTr="002D6FBB">
        <w:tc>
          <w:tcPr>
            <w:tcW w:w="2922" w:type="dxa"/>
            <w:vMerge w:val="restart"/>
          </w:tcPr>
          <w:p w14:paraId="1D71549D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nervového systému</w:t>
            </w:r>
          </w:p>
        </w:tc>
        <w:tc>
          <w:tcPr>
            <w:tcW w:w="2072" w:type="dxa"/>
          </w:tcPr>
          <w:p w14:paraId="1FC7C39C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4DA7F078" w14:textId="17619079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Sedácia, </w:t>
            </w:r>
            <w:r w:rsidR="002A4C43" w:rsidRPr="001F64E4">
              <w:rPr>
                <w:sz w:val="22"/>
                <w:szCs w:val="22"/>
              </w:rPr>
              <w:t>somnolencia, ataxia, poruchy pamäti, dyzartria, závrat, bolesť hlavy</w:t>
            </w:r>
          </w:p>
        </w:tc>
      </w:tr>
      <w:tr w:rsidR="000B268C" w:rsidRPr="009909D8" w14:paraId="20B11D8B" w14:textId="77777777" w:rsidTr="002D6FBB">
        <w:tc>
          <w:tcPr>
            <w:tcW w:w="2922" w:type="dxa"/>
            <w:vMerge/>
          </w:tcPr>
          <w:p w14:paraId="0C2899F3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0CA6C1BE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74634DEB" w14:textId="14F0432F" w:rsidR="000B268C" w:rsidRPr="009909D8" w:rsidRDefault="002A4C43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1F64E4">
              <w:rPr>
                <w:sz w:val="22"/>
                <w:szCs w:val="22"/>
              </w:rPr>
              <w:t>Poruchy rovnováhy, poruchy koordinácie, poruchy pozornosti, hypersomnia, letargia, tremor</w:t>
            </w:r>
          </w:p>
        </w:tc>
      </w:tr>
      <w:tr w:rsidR="000B268C" w:rsidRPr="009909D8" w14:paraId="2F1EBC30" w14:textId="77777777" w:rsidTr="002D6FBB">
        <w:tc>
          <w:tcPr>
            <w:tcW w:w="2922" w:type="dxa"/>
            <w:vMerge/>
          </w:tcPr>
          <w:p w14:paraId="45C729FF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04A306F0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7D4DDCDB" w14:textId="2E081A9F" w:rsidR="000B268C" w:rsidRPr="009909D8" w:rsidRDefault="002A4C43" w:rsidP="002A4C43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</w:t>
            </w:r>
            <w:r w:rsidR="006D23AB" w:rsidRPr="009909D8">
              <w:rPr>
                <w:sz w:val="22"/>
                <w:szCs w:val="22"/>
                <w:lang w:eastAsia="en-US"/>
              </w:rPr>
              <w:t>mnézia</w:t>
            </w:r>
          </w:p>
        </w:tc>
      </w:tr>
      <w:tr w:rsidR="000B268C" w:rsidRPr="009909D8" w14:paraId="4D750526" w14:textId="77777777" w:rsidTr="002D6FBB">
        <w:tc>
          <w:tcPr>
            <w:tcW w:w="2922" w:type="dxa"/>
            <w:vMerge/>
          </w:tcPr>
          <w:p w14:paraId="4926563A" w14:textId="77777777" w:rsidR="000B268C" w:rsidRPr="009909D8" w:rsidRDefault="000B268C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5EC6D246" w14:textId="07F20F45" w:rsidR="000B268C" w:rsidRPr="009909D8" w:rsidRDefault="002A4C43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0C7DB427" w14:textId="0233E2A1" w:rsidR="000B268C" w:rsidRPr="009909D8" w:rsidRDefault="002A4C43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2A4C43">
              <w:rPr>
                <w:sz w:val="22"/>
                <w:szCs w:val="22"/>
                <w:lang w:eastAsia="en-US"/>
              </w:rPr>
              <w:t>Nerovnováha autonómneho nervového systému*, dystónia*</w:t>
            </w:r>
          </w:p>
        </w:tc>
      </w:tr>
      <w:tr w:rsidR="006D23AB" w:rsidRPr="009909D8" w14:paraId="16A8CA4F" w14:textId="77777777" w:rsidTr="002D6FBB">
        <w:tc>
          <w:tcPr>
            <w:tcW w:w="2922" w:type="dxa"/>
          </w:tcPr>
          <w:p w14:paraId="1D535980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oka</w:t>
            </w:r>
          </w:p>
        </w:tc>
        <w:tc>
          <w:tcPr>
            <w:tcW w:w="2072" w:type="dxa"/>
          </w:tcPr>
          <w:p w14:paraId="219D3D0C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283BBC05" w14:textId="77777777" w:rsidR="006D23AB" w:rsidRPr="009909D8" w:rsidRDefault="006D23AB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Rozmazané videnie</w:t>
            </w:r>
          </w:p>
        </w:tc>
      </w:tr>
      <w:tr w:rsidR="002A4C43" w:rsidRPr="009909D8" w14:paraId="7D845937" w14:textId="77777777" w:rsidTr="002D6FBB">
        <w:tc>
          <w:tcPr>
            <w:tcW w:w="2922" w:type="dxa"/>
            <w:vMerge w:val="restart"/>
          </w:tcPr>
          <w:p w14:paraId="20D39B47" w14:textId="39C735EA" w:rsidR="002A4C43" w:rsidRPr="009909D8" w:rsidRDefault="002A4C43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gastrointestinálneho traktu</w:t>
            </w:r>
          </w:p>
        </w:tc>
        <w:tc>
          <w:tcPr>
            <w:tcW w:w="2072" w:type="dxa"/>
          </w:tcPr>
          <w:p w14:paraId="70F8C7D5" w14:textId="09D4DF96" w:rsidR="002A4C43" w:rsidRPr="009909D8" w:rsidRDefault="002A4C43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13173CCE" w14:textId="5573C190" w:rsidR="002A4C43" w:rsidRPr="009909D8" w:rsidRDefault="002A4C43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Zápcha,</w:t>
            </w:r>
            <w:r>
              <w:rPr>
                <w:sz w:val="22"/>
                <w:szCs w:val="22"/>
                <w:lang w:eastAsia="en-US"/>
              </w:rPr>
              <w:t xml:space="preserve"> sucho v ústach</w:t>
            </w:r>
          </w:p>
        </w:tc>
      </w:tr>
      <w:tr w:rsidR="002A4C43" w:rsidRPr="009909D8" w14:paraId="6A4B532B" w14:textId="77777777" w:rsidTr="002D6FBB">
        <w:tc>
          <w:tcPr>
            <w:tcW w:w="2922" w:type="dxa"/>
            <w:vMerge/>
          </w:tcPr>
          <w:p w14:paraId="6465FEE8" w14:textId="4383FE7F" w:rsidR="002A4C43" w:rsidRPr="009909D8" w:rsidRDefault="002A4C43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37F0EBB0" w14:textId="77777777" w:rsidR="002A4C43" w:rsidRPr="009909D8" w:rsidRDefault="002A4C43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308E9DDF" w14:textId="13028ADC" w:rsidR="002A4C43" w:rsidRPr="009909D8" w:rsidRDefault="002A4C43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N</w:t>
            </w:r>
            <w:r w:rsidRPr="009909D8">
              <w:rPr>
                <w:sz w:val="22"/>
                <w:szCs w:val="22"/>
                <w:lang w:eastAsia="en-US"/>
              </w:rPr>
              <w:t>evoľnosť</w:t>
            </w:r>
          </w:p>
        </w:tc>
      </w:tr>
      <w:tr w:rsidR="002A4C43" w:rsidRPr="009909D8" w14:paraId="22FD4EE0" w14:textId="77777777" w:rsidTr="002D6FBB">
        <w:tc>
          <w:tcPr>
            <w:tcW w:w="2922" w:type="dxa"/>
            <w:vMerge/>
          </w:tcPr>
          <w:p w14:paraId="66C28CAF" w14:textId="77777777" w:rsidR="002A4C43" w:rsidRPr="009909D8" w:rsidRDefault="002A4C43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509BFD46" w14:textId="6395D5DD" w:rsidR="002A4C43" w:rsidRPr="009909D8" w:rsidRDefault="002A4C43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0B504F42" w14:textId="063A651E" w:rsidR="002A4C43" w:rsidRPr="009909D8" w:rsidRDefault="002A4C43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</w:t>
            </w:r>
            <w:r w:rsidRPr="009909D8">
              <w:rPr>
                <w:sz w:val="22"/>
                <w:szCs w:val="22"/>
                <w:lang w:eastAsia="en-US"/>
              </w:rPr>
              <w:t>astrointestinálne príznaky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F24275" w:rsidRPr="009909D8" w14:paraId="09A4662D" w14:textId="77777777" w:rsidTr="00F24275">
        <w:trPr>
          <w:trHeight w:val="596"/>
        </w:trPr>
        <w:tc>
          <w:tcPr>
            <w:tcW w:w="2922" w:type="dxa"/>
          </w:tcPr>
          <w:p w14:paraId="6AC7AE2E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lastRenderedPageBreak/>
              <w:t>Poruchy pečene a žlčových ciest</w:t>
            </w:r>
          </w:p>
        </w:tc>
        <w:tc>
          <w:tcPr>
            <w:tcW w:w="2072" w:type="dxa"/>
          </w:tcPr>
          <w:p w14:paraId="09720D81" w14:textId="7D2683C7" w:rsidR="00F24275" w:rsidRPr="009909D8" w:rsidRDefault="00F24275" w:rsidP="00F24275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777CCBD3" w14:textId="4F10EC1E" w:rsidR="00F24275" w:rsidRPr="009909D8" w:rsidRDefault="00F24275" w:rsidP="00F24275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napToGrid w:val="0"/>
                <w:sz w:val="22"/>
                <w:szCs w:val="22"/>
              </w:rPr>
              <w:t>Hepatitída</w:t>
            </w:r>
            <w:r>
              <w:rPr>
                <w:snapToGrid w:val="0"/>
                <w:sz w:val="22"/>
                <w:szCs w:val="22"/>
              </w:rPr>
              <w:t xml:space="preserve">*, abnormálna funkcia pečene*, </w:t>
            </w:r>
            <w:r w:rsidRPr="002A4C43">
              <w:rPr>
                <w:snapToGrid w:val="0"/>
                <w:sz w:val="22"/>
                <w:szCs w:val="22"/>
              </w:rPr>
              <w:t>žltačka</w:t>
            </w:r>
          </w:p>
        </w:tc>
      </w:tr>
      <w:tr w:rsidR="00F24275" w:rsidRPr="009909D8" w14:paraId="5A33CD32" w14:textId="77777777" w:rsidTr="002D6FBB">
        <w:tc>
          <w:tcPr>
            <w:tcW w:w="2922" w:type="dxa"/>
            <w:vMerge w:val="restart"/>
          </w:tcPr>
          <w:p w14:paraId="4D1727BD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kože a podkožného tkaniva</w:t>
            </w:r>
          </w:p>
        </w:tc>
        <w:tc>
          <w:tcPr>
            <w:tcW w:w="2072" w:type="dxa"/>
          </w:tcPr>
          <w:p w14:paraId="0C5C5016" w14:textId="100419AC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</w:t>
            </w:r>
            <w:r w:rsidRPr="009909D8">
              <w:rPr>
                <w:sz w:val="22"/>
                <w:szCs w:val="22"/>
                <w:lang w:eastAsia="en-US"/>
              </w:rPr>
              <w:t>asté</w:t>
            </w:r>
          </w:p>
        </w:tc>
        <w:tc>
          <w:tcPr>
            <w:tcW w:w="4068" w:type="dxa"/>
          </w:tcPr>
          <w:p w14:paraId="4C7907FA" w14:textId="08598CDE" w:rsidR="00F24275" w:rsidRPr="009909D8" w:rsidRDefault="00F24275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</w:t>
            </w:r>
            <w:r w:rsidRPr="009909D8">
              <w:rPr>
                <w:snapToGrid w:val="0"/>
                <w:sz w:val="22"/>
                <w:szCs w:val="22"/>
              </w:rPr>
              <w:t>ermatitída</w:t>
            </w:r>
            <w:r>
              <w:rPr>
                <w:snapToGrid w:val="0"/>
                <w:sz w:val="22"/>
                <w:szCs w:val="22"/>
              </w:rPr>
              <w:t>*</w:t>
            </w:r>
          </w:p>
        </w:tc>
      </w:tr>
      <w:tr w:rsidR="00F24275" w:rsidRPr="009909D8" w14:paraId="419C6A03" w14:textId="77777777" w:rsidTr="002D6FBB">
        <w:tc>
          <w:tcPr>
            <w:tcW w:w="2922" w:type="dxa"/>
            <w:vMerge/>
          </w:tcPr>
          <w:p w14:paraId="4E56F7E3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7970934E" w14:textId="566103D3" w:rsidR="00F24275" w:rsidRPr="009909D8" w:rsidDel="00F24275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6ED0215A" w14:textId="6191E303" w:rsidR="00F24275" w:rsidRDefault="00F24275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F24275">
              <w:rPr>
                <w:snapToGrid w:val="0"/>
                <w:sz w:val="22"/>
                <w:szCs w:val="22"/>
              </w:rPr>
              <w:t>Angioedém*, fotosenzitívna reakcia*</w:t>
            </w:r>
          </w:p>
        </w:tc>
      </w:tr>
      <w:tr w:rsidR="00D37DE1" w:rsidRPr="009909D8" w14:paraId="44694487" w14:textId="77777777" w:rsidTr="002D6FBB">
        <w:tc>
          <w:tcPr>
            <w:tcW w:w="2922" w:type="dxa"/>
          </w:tcPr>
          <w:p w14:paraId="1053ED08" w14:textId="77777777" w:rsidR="00D37DE1" w:rsidRPr="009909D8" w:rsidRDefault="00D37DE1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kostrovej a svalovej sústavy a spojivového tkaniva</w:t>
            </w:r>
          </w:p>
        </w:tc>
        <w:tc>
          <w:tcPr>
            <w:tcW w:w="2072" w:type="dxa"/>
          </w:tcPr>
          <w:p w14:paraId="7EB8F4AA" w14:textId="77777777" w:rsidR="00D37DE1" w:rsidRPr="009909D8" w:rsidRDefault="00D37DE1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188F16C5" w14:textId="77777777" w:rsidR="00D37DE1" w:rsidRPr="009909D8" w:rsidRDefault="00D37DE1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Svalová slabosť</w:t>
            </w:r>
          </w:p>
        </w:tc>
      </w:tr>
      <w:tr w:rsidR="00F24275" w:rsidRPr="009909D8" w14:paraId="67571A18" w14:textId="77777777" w:rsidTr="002D6FBB">
        <w:tc>
          <w:tcPr>
            <w:tcW w:w="2922" w:type="dxa"/>
            <w:vMerge w:val="restart"/>
          </w:tcPr>
          <w:p w14:paraId="1576DB64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obličiek a močových ciest</w:t>
            </w:r>
          </w:p>
        </w:tc>
        <w:tc>
          <w:tcPr>
            <w:tcW w:w="2072" w:type="dxa"/>
          </w:tcPr>
          <w:p w14:paraId="0BCB57D5" w14:textId="77777777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12F54B51" w14:textId="6E7DC8A8" w:rsidR="00F24275" w:rsidRPr="009909D8" w:rsidRDefault="00F24275" w:rsidP="00F24275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Inkontinencia</w:t>
            </w:r>
            <w:r>
              <w:rPr>
                <w:snapToGrid w:val="0"/>
                <w:sz w:val="22"/>
                <w:szCs w:val="22"/>
              </w:rPr>
              <w:t>*</w:t>
            </w:r>
          </w:p>
        </w:tc>
      </w:tr>
      <w:tr w:rsidR="00F24275" w:rsidRPr="009909D8" w14:paraId="0DF75770" w14:textId="77777777" w:rsidTr="002D6FBB">
        <w:tc>
          <w:tcPr>
            <w:tcW w:w="2922" w:type="dxa"/>
            <w:vMerge/>
          </w:tcPr>
          <w:p w14:paraId="5736FD15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7397F08F" w14:textId="27688AA3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26F4874D" w14:textId="678A52F5" w:rsidR="00F24275" w:rsidRPr="009909D8" w:rsidRDefault="00F24275" w:rsidP="009909D8">
            <w:pPr>
              <w:widowControl w:val="0"/>
              <w:ind w:left="567" w:hanging="567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</w:t>
            </w:r>
            <w:r w:rsidRPr="009909D8">
              <w:rPr>
                <w:snapToGrid w:val="0"/>
                <w:sz w:val="22"/>
                <w:szCs w:val="22"/>
              </w:rPr>
              <w:t>etencia moču</w:t>
            </w:r>
            <w:r>
              <w:rPr>
                <w:snapToGrid w:val="0"/>
                <w:sz w:val="22"/>
                <w:szCs w:val="22"/>
              </w:rPr>
              <w:t>*</w:t>
            </w:r>
          </w:p>
        </w:tc>
      </w:tr>
      <w:tr w:rsidR="00F24275" w:rsidRPr="009909D8" w14:paraId="0DC146AD" w14:textId="77777777" w:rsidTr="002D6FBB">
        <w:tc>
          <w:tcPr>
            <w:tcW w:w="2922" w:type="dxa"/>
            <w:vMerge w:val="restart"/>
          </w:tcPr>
          <w:p w14:paraId="23702377" w14:textId="37A91EC5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Poruchy reprodukčného systému a prsníkov</w:t>
            </w:r>
          </w:p>
        </w:tc>
        <w:tc>
          <w:tcPr>
            <w:tcW w:w="2072" w:type="dxa"/>
          </w:tcPr>
          <w:p w14:paraId="200D5CB5" w14:textId="5AC64F2A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Časté</w:t>
            </w:r>
          </w:p>
        </w:tc>
        <w:tc>
          <w:tcPr>
            <w:tcW w:w="4068" w:type="dxa"/>
          </w:tcPr>
          <w:p w14:paraId="3BAA4261" w14:textId="7EAE8C71" w:rsidR="00F24275" w:rsidRPr="009909D8" w:rsidRDefault="00F24275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 w:rsidRPr="009909D8">
              <w:rPr>
                <w:snapToGrid w:val="0"/>
                <w:sz w:val="22"/>
                <w:szCs w:val="22"/>
              </w:rPr>
              <w:t>Sexuálna dysfunkcia</w:t>
            </w:r>
            <w:r>
              <w:rPr>
                <w:snapToGrid w:val="0"/>
                <w:sz w:val="22"/>
                <w:szCs w:val="22"/>
              </w:rPr>
              <w:t>*</w:t>
            </w:r>
          </w:p>
        </w:tc>
      </w:tr>
      <w:tr w:rsidR="00F24275" w:rsidRPr="009909D8" w14:paraId="53CC3DF3" w14:textId="77777777" w:rsidTr="002D6FBB">
        <w:tc>
          <w:tcPr>
            <w:tcW w:w="2922" w:type="dxa"/>
            <w:vMerge/>
          </w:tcPr>
          <w:p w14:paraId="1391095A" w14:textId="501B055A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3E20741F" w14:textId="77777777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Menej časté</w:t>
            </w:r>
          </w:p>
        </w:tc>
        <w:tc>
          <w:tcPr>
            <w:tcW w:w="4068" w:type="dxa"/>
          </w:tcPr>
          <w:p w14:paraId="7E13AC77" w14:textId="780670CD" w:rsidR="00F24275" w:rsidRPr="009909D8" w:rsidRDefault="00F24275" w:rsidP="009909D8">
            <w:pPr>
              <w:widowControl w:val="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</w:t>
            </w:r>
            <w:r w:rsidRPr="009909D8">
              <w:rPr>
                <w:snapToGrid w:val="0"/>
                <w:sz w:val="22"/>
                <w:szCs w:val="22"/>
              </w:rPr>
              <w:t>epravidelná menštruácia</w:t>
            </w:r>
            <w:r>
              <w:rPr>
                <w:snapToGrid w:val="0"/>
                <w:sz w:val="22"/>
                <w:szCs w:val="22"/>
              </w:rPr>
              <w:t>*</w:t>
            </w:r>
          </w:p>
        </w:tc>
      </w:tr>
      <w:tr w:rsidR="00F24275" w:rsidRPr="009909D8" w14:paraId="178A3CB5" w14:textId="77777777" w:rsidTr="002D6FBB">
        <w:tc>
          <w:tcPr>
            <w:tcW w:w="2922" w:type="dxa"/>
            <w:vMerge w:val="restart"/>
          </w:tcPr>
          <w:p w14:paraId="59E2A7A2" w14:textId="62B538DF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Celkové poruchy a reakcie v mieste podania</w:t>
            </w:r>
          </w:p>
        </w:tc>
        <w:tc>
          <w:tcPr>
            <w:tcW w:w="2072" w:type="dxa"/>
          </w:tcPr>
          <w:p w14:paraId="6745E683" w14:textId="11415144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Veľmi časté</w:t>
            </w:r>
          </w:p>
        </w:tc>
        <w:tc>
          <w:tcPr>
            <w:tcW w:w="4068" w:type="dxa"/>
          </w:tcPr>
          <w:p w14:paraId="7FA928AC" w14:textId="06E75D34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Únava, podráždenosť</w:t>
            </w:r>
          </w:p>
        </w:tc>
      </w:tr>
      <w:tr w:rsidR="00F24275" w:rsidRPr="009909D8" w14:paraId="54380795" w14:textId="77777777" w:rsidTr="002D6FBB">
        <w:tc>
          <w:tcPr>
            <w:tcW w:w="2922" w:type="dxa"/>
            <w:vMerge/>
          </w:tcPr>
          <w:p w14:paraId="5D7182B2" w14:textId="797D9B21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66AFC453" w14:textId="2A225113" w:rsidR="00F24275" w:rsidRPr="009909D8" w:rsidRDefault="00F24275" w:rsidP="00F24275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Menej č</w:t>
            </w:r>
            <w:r w:rsidRPr="009909D8">
              <w:rPr>
                <w:sz w:val="22"/>
                <w:szCs w:val="22"/>
                <w:lang w:eastAsia="en-US"/>
              </w:rPr>
              <w:t>asté</w:t>
            </w:r>
          </w:p>
        </w:tc>
        <w:tc>
          <w:tcPr>
            <w:tcW w:w="4068" w:type="dxa"/>
          </w:tcPr>
          <w:p w14:paraId="000B7FF2" w14:textId="1B8F2A26" w:rsidR="00F24275" w:rsidRPr="009909D8" w:rsidRDefault="00F24275" w:rsidP="00F24275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Syndróm z vysadenia lieku*</w:t>
            </w:r>
            <w:r w:rsidRPr="009909D8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24275" w:rsidRPr="009909D8" w14:paraId="399C34D2" w14:textId="77777777" w:rsidTr="002D6FBB">
        <w:tc>
          <w:tcPr>
            <w:tcW w:w="2922" w:type="dxa"/>
            <w:vMerge/>
          </w:tcPr>
          <w:p w14:paraId="0487C077" w14:textId="77777777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66EF5478" w14:textId="77777777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 xml:space="preserve">Neznáme </w:t>
            </w:r>
          </w:p>
        </w:tc>
        <w:tc>
          <w:tcPr>
            <w:tcW w:w="4068" w:type="dxa"/>
          </w:tcPr>
          <w:p w14:paraId="06886520" w14:textId="483671F6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Periférny edém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</w:tr>
      <w:tr w:rsidR="00F24275" w:rsidRPr="009909D8" w14:paraId="22070A2C" w14:textId="77777777" w:rsidTr="002D6FBB">
        <w:tc>
          <w:tcPr>
            <w:tcW w:w="2922" w:type="dxa"/>
            <w:vMerge w:val="restart"/>
          </w:tcPr>
          <w:p w14:paraId="38A33EF8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  <w:r w:rsidRPr="009909D8">
              <w:rPr>
                <w:sz w:val="22"/>
                <w:szCs w:val="22"/>
                <w:lang w:eastAsia="en-US"/>
              </w:rPr>
              <w:t>Laboratórne a funkčné vyšetrenia</w:t>
            </w:r>
          </w:p>
        </w:tc>
        <w:tc>
          <w:tcPr>
            <w:tcW w:w="2072" w:type="dxa"/>
          </w:tcPr>
          <w:p w14:paraId="69B39266" w14:textId="5E50BF1B" w:rsidR="00F24275" w:rsidRPr="009909D8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</w:t>
            </w:r>
            <w:r w:rsidRPr="009909D8">
              <w:rPr>
                <w:sz w:val="22"/>
                <w:szCs w:val="22"/>
                <w:lang w:eastAsia="en-US"/>
              </w:rPr>
              <w:t>asté</w:t>
            </w:r>
          </w:p>
        </w:tc>
        <w:tc>
          <w:tcPr>
            <w:tcW w:w="4068" w:type="dxa"/>
          </w:tcPr>
          <w:p w14:paraId="290438E2" w14:textId="2290D1C0" w:rsidR="00F24275" w:rsidRPr="009909D8" w:rsidRDefault="00F24275" w:rsidP="00F24275">
            <w:pPr>
              <w:widowControl w:val="0"/>
              <w:ind w:left="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</w:t>
            </w:r>
            <w:r w:rsidRPr="00F24275">
              <w:rPr>
                <w:sz w:val="22"/>
                <w:szCs w:val="22"/>
                <w:lang w:eastAsia="en-US"/>
              </w:rPr>
              <w:t>níženie telesnej hmotnosti, zvýšenie telesnej hmotnosti</w:t>
            </w:r>
          </w:p>
        </w:tc>
      </w:tr>
      <w:tr w:rsidR="00F24275" w:rsidRPr="009909D8" w14:paraId="58A9F19C" w14:textId="77777777" w:rsidTr="002D6FBB">
        <w:tc>
          <w:tcPr>
            <w:tcW w:w="2922" w:type="dxa"/>
            <w:vMerge/>
          </w:tcPr>
          <w:p w14:paraId="24EEF9AB" w14:textId="77777777" w:rsidR="00F24275" w:rsidRPr="009909D8" w:rsidRDefault="00F24275" w:rsidP="009909D8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72" w:type="dxa"/>
          </w:tcPr>
          <w:p w14:paraId="7EECE704" w14:textId="3CF0CF43" w:rsidR="00F24275" w:rsidRPr="009909D8" w:rsidDel="00F24275" w:rsidRDefault="00F24275" w:rsidP="009909D8">
            <w:pPr>
              <w:widowControl w:val="0"/>
              <w:ind w:left="567" w:hanging="56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Neznáme</w:t>
            </w:r>
          </w:p>
        </w:tc>
        <w:tc>
          <w:tcPr>
            <w:tcW w:w="4068" w:type="dxa"/>
          </w:tcPr>
          <w:p w14:paraId="616772BF" w14:textId="1F23619B" w:rsidR="00F24275" w:rsidRPr="009909D8" w:rsidRDefault="00F24275" w:rsidP="009909D8">
            <w:pPr>
              <w:widowControl w:val="0"/>
              <w:ind w:left="-34" w:firstLine="34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w:t>Z</w:t>
            </w:r>
            <w:r w:rsidRPr="00C6429E">
              <w:rPr>
                <w:noProof/>
                <w:sz w:val="22"/>
                <w:szCs w:val="22"/>
              </w:rPr>
              <w:t>výšenie vnútroočného tlaku*</w:t>
            </w:r>
          </w:p>
        </w:tc>
      </w:tr>
    </w:tbl>
    <w:p w14:paraId="7B94A1AA" w14:textId="77777777" w:rsidR="00F24275" w:rsidRPr="00C6429E" w:rsidRDefault="00F24275" w:rsidP="00F24275">
      <w:pPr>
        <w:tabs>
          <w:tab w:val="left" w:pos="8505"/>
        </w:tabs>
        <w:ind w:right="566"/>
        <w:rPr>
          <w:color w:val="000000"/>
          <w:sz w:val="22"/>
          <w:szCs w:val="22"/>
        </w:rPr>
      </w:pPr>
      <w:r w:rsidRPr="00C6429E">
        <w:rPr>
          <w:color w:val="000000"/>
          <w:sz w:val="22"/>
          <w:szCs w:val="22"/>
        </w:rPr>
        <w:t>*nežiaduce účinky pozorované po uvedení na trh</w:t>
      </w:r>
    </w:p>
    <w:p w14:paraId="031E0C2F" w14:textId="77777777" w:rsidR="003F49D4" w:rsidRPr="009909D8" w:rsidRDefault="003F49D4" w:rsidP="009909D8">
      <w:pPr>
        <w:rPr>
          <w:sz w:val="22"/>
          <w:szCs w:val="22"/>
        </w:rPr>
      </w:pPr>
    </w:p>
    <w:p w14:paraId="56D6720E" w14:textId="462A8DDF" w:rsidR="005561A7" w:rsidRDefault="005561A7" w:rsidP="009909D8">
      <w:pPr>
        <w:autoSpaceDE w:val="0"/>
        <w:autoSpaceDN w:val="0"/>
        <w:adjustRightInd w:val="0"/>
        <w:rPr>
          <w:sz w:val="22"/>
          <w:szCs w:val="22"/>
        </w:rPr>
      </w:pPr>
      <w:r w:rsidRPr="005561A7">
        <w:rPr>
          <w:sz w:val="22"/>
          <w:szCs w:val="22"/>
        </w:rPr>
        <w:t>V mnohých hláseniach nežiaducich účinkov, pacienti sú</w:t>
      </w:r>
      <w:r>
        <w:rPr>
          <w:sz w:val="22"/>
          <w:szCs w:val="22"/>
        </w:rPr>
        <w:t>bež</w:t>
      </w:r>
      <w:r w:rsidRPr="005561A7">
        <w:rPr>
          <w:sz w:val="22"/>
          <w:szCs w:val="22"/>
        </w:rPr>
        <w:t xml:space="preserve">ne </w:t>
      </w:r>
      <w:r>
        <w:rPr>
          <w:sz w:val="22"/>
          <w:szCs w:val="22"/>
        </w:rPr>
        <w:t xml:space="preserve">s alprazolamom </w:t>
      </w:r>
      <w:r w:rsidRPr="005561A7">
        <w:rPr>
          <w:sz w:val="22"/>
          <w:szCs w:val="22"/>
        </w:rPr>
        <w:t xml:space="preserve">užívali iné CNS lieky a/alebo boli so sprievodnými psychiatrickými </w:t>
      </w:r>
      <w:r w:rsidR="00CC6F4A">
        <w:rPr>
          <w:sz w:val="22"/>
          <w:szCs w:val="22"/>
        </w:rPr>
        <w:t>ochoreniami</w:t>
      </w:r>
      <w:r w:rsidRPr="005561A7">
        <w:rPr>
          <w:sz w:val="22"/>
          <w:szCs w:val="22"/>
        </w:rPr>
        <w:t xml:space="preserve">. </w:t>
      </w:r>
      <w:r>
        <w:rPr>
          <w:sz w:val="22"/>
          <w:szCs w:val="22"/>
        </w:rPr>
        <w:t>U p</w:t>
      </w:r>
      <w:r w:rsidRPr="005561A7">
        <w:rPr>
          <w:sz w:val="22"/>
          <w:szCs w:val="22"/>
        </w:rPr>
        <w:t>acient</w:t>
      </w:r>
      <w:r>
        <w:rPr>
          <w:sz w:val="22"/>
          <w:szCs w:val="22"/>
        </w:rPr>
        <w:t xml:space="preserve">ov </w:t>
      </w:r>
      <w:r w:rsidRPr="005561A7">
        <w:rPr>
          <w:sz w:val="22"/>
          <w:szCs w:val="22"/>
        </w:rPr>
        <w:t>s hraničnými poruchami osobnosti, s údajom o násilnom alebo agres</w:t>
      </w:r>
      <w:r>
        <w:rPr>
          <w:sz w:val="22"/>
          <w:szCs w:val="22"/>
        </w:rPr>
        <w:t>ívnom správaní v anamnéze alebo</w:t>
      </w:r>
      <w:r w:rsidRPr="005561A7">
        <w:rPr>
          <w:sz w:val="22"/>
          <w:szCs w:val="22"/>
        </w:rPr>
        <w:t xml:space="preserve"> s abúzom alkoholu alebo </w:t>
      </w:r>
      <w:r>
        <w:rPr>
          <w:sz w:val="22"/>
          <w:szCs w:val="22"/>
        </w:rPr>
        <w:t>liečiv</w:t>
      </w:r>
      <w:r w:rsidRPr="005561A7">
        <w:rPr>
          <w:sz w:val="22"/>
          <w:szCs w:val="22"/>
        </w:rPr>
        <w:t xml:space="preserve">, </w:t>
      </w:r>
      <w:r>
        <w:rPr>
          <w:sz w:val="22"/>
          <w:szCs w:val="22"/>
        </w:rPr>
        <w:t>je</w:t>
      </w:r>
      <w:r w:rsidRPr="005561A7">
        <w:rPr>
          <w:sz w:val="22"/>
          <w:szCs w:val="22"/>
        </w:rPr>
        <w:t xml:space="preserve"> riziko vzniku </w:t>
      </w:r>
      <w:r>
        <w:rPr>
          <w:sz w:val="22"/>
          <w:szCs w:val="22"/>
        </w:rPr>
        <w:t>týchto vedľajších účinkov</w:t>
      </w:r>
      <w:r w:rsidRPr="005561A7">
        <w:rPr>
          <w:sz w:val="22"/>
          <w:szCs w:val="22"/>
        </w:rPr>
        <w:t>. Po ukončení liečby</w:t>
      </w:r>
      <w:r>
        <w:rPr>
          <w:sz w:val="22"/>
          <w:szCs w:val="22"/>
        </w:rPr>
        <w:t xml:space="preserve"> alprazolamom boli u pacientov s </w:t>
      </w:r>
      <w:r w:rsidRPr="005561A7">
        <w:rPr>
          <w:sz w:val="22"/>
          <w:szCs w:val="22"/>
        </w:rPr>
        <w:t>posttraumatick</w:t>
      </w:r>
      <w:r>
        <w:rPr>
          <w:sz w:val="22"/>
          <w:szCs w:val="22"/>
        </w:rPr>
        <w:t>ou</w:t>
      </w:r>
      <w:r w:rsidRPr="005561A7">
        <w:rPr>
          <w:sz w:val="22"/>
          <w:szCs w:val="22"/>
        </w:rPr>
        <w:t xml:space="preserve"> stresovou poruchou, hlásené prípady podráždenosti, </w:t>
      </w:r>
      <w:r>
        <w:rPr>
          <w:sz w:val="22"/>
          <w:szCs w:val="22"/>
        </w:rPr>
        <w:t>hostility</w:t>
      </w:r>
      <w:r w:rsidRPr="005561A7">
        <w:rPr>
          <w:sz w:val="22"/>
          <w:szCs w:val="22"/>
        </w:rPr>
        <w:t xml:space="preserve"> a dotieravých myšlienok.</w:t>
      </w:r>
    </w:p>
    <w:p w14:paraId="7673B3B2" w14:textId="77777777" w:rsidR="007829FF" w:rsidRPr="009909D8" w:rsidRDefault="007829FF" w:rsidP="009909D8">
      <w:pPr>
        <w:autoSpaceDE w:val="0"/>
        <w:autoSpaceDN w:val="0"/>
        <w:adjustRightInd w:val="0"/>
        <w:rPr>
          <w:noProof/>
          <w:sz w:val="22"/>
          <w:szCs w:val="22"/>
          <w:u w:val="single"/>
        </w:rPr>
      </w:pPr>
    </w:p>
    <w:p w14:paraId="4FC1990B" w14:textId="77777777" w:rsidR="007829FF" w:rsidRPr="009909D8" w:rsidRDefault="007829FF" w:rsidP="009909D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9909D8">
        <w:rPr>
          <w:noProof/>
          <w:sz w:val="22"/>
          <w:szCs w:val="22"/>
          <w:u w:val="single"/>
        </w:rPr>
        <w:t>Hlásenie podozrení na nežiaduce reakcie</w:t>
      </w:r>
    </w:p>
    <w:p w14:paraId="51190BB1" w14:textId="439798F4" w:rsidR="004167DF" w:rsidRPr="009909D8" w:rsidRDefault="007829FF" w:rsidP="009909D8">
      <w:pPr>
        <w:rPr>
          <w:sz w:val="22"/>
          <w:szCs w:val="22"/>
        </w:rPr>
      </w:pPr>
      <w:r w:rsidRPr="009909D8">
        <w:rPr>
          <w:noProof/>
          <w:sz w:val="22"/>
          <w:szCs w:val="22"/>
        </w:rPr>
        <w:t>Hlásenie podozrení na nežiaduce reakcie po registrácii lieku je dôležité.</w:t>
      </w:r>
      <w:r w:rsidRPr="009909D8">
        <w:rPr>
          <w:sz w:val="22"/>
          <w:szCs w:val="22"/>
        </w:rPr>
        <w:t xml:space="preserve"> </w:t>
      </w:r>
      <w:r w:rsidRPr="009909D8">
        <w:rPr>
          <w:noProof/>
          <w:sz w:val="22"/>
          <w:szCs w:val="22"/>
        </w:rPr>
        <w:t>Umožňuje priebežné monitorovanie pomeru prínosu</w:t>
      </w:r>
      <w:r w:rsidRPr="009909D8">
        <w:rPr>
          <w:sz w:val="22"/>
          <w:szCs w:val="22"/>
        </w:rPr>
        <w:t xml:space="preserve"> a</w:t>
      </w:r>
      <w:r w:rsidRPr="009909D8">
        <w:rPr>
          <w:noProof/>
          <w:sz w:val="22"/>
          <w:szCs w:val="22"/>
        </w:rPr>
        <w:t> rizika lieku.</w:t>
      </w:r>
      <w:r w:rsidRPr="009909D8">
        <w:rPr>
          <w:sz w:val="22"/>
          <w:szCs w:val="22"/>
        </w:rPr>
        <w:t xml:space="preserve"> Od </w:t>
      </w:r>
      <w:r w:rsidRPr="009909D8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 w:rsidR="00B5656D" w:rsidRPr="009909D8">
        <w:rPr>
          <w:noProof/>
          <w:sz w:val="22"/>
          <w:szCs w:val="22"/>
        </w:rPr>
        <w:t xml:space="preserve">na </w:t>
      </w:r>
      <w:r w:rsidR="00F12FF4" w:rsidRPr="009909D8">
        <w:rPr>
          <w:noProof/>
          <w:sz w:val="22"/>
          <w:szCs w:val="22"/>
          <w:highlight w:val="lightGray"/>
        </w:rPr>
        <w:t xml:space="preserve">národné </w:t>
      </w:r>
      <w:r w:rsidR="00B5656D" w:rsidRPr="009909D8">
        <w:rPr>
          <w:noProof/>
          <w:sz w:val="22"/>
          <w:szCs w:val="22"/>
          <w:highlight w:val="lightGray"/>
        </w:rPr>
        <w:t>centrum</w:t>
      </w:r>
      <w:r w:rsidR="00F12FF4" w:rsidRPr="009909D8">
        <w:rPr>
          <w:noProof/>
          <w:sz w:val="22"/>
          <w:szCs w:val="22"/>
          <w:highlight w:val="lightGray"/>
        </w:rPr>
        <w:t xml:space="preserve"> hlásenia uvedené v </w:t>
      </w:r>
      <w:hyperlink r:id="rId8" w:history="1">
        <w:r w:rsidR="00F12FF4" w:rsidRPr="009909D8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F15A1C" w:rsidRPr="009909D8">
        <w:rPr>
          <w:color w:val="0000FF"/>
          <w:sz w:val="22"/>
          <w:szCs w:val="22"/>
        </w:rPr>
        <w:t>.</w:t>
      </w:r>
    </w:p>
    <w:p w14:paraId="48E27731" w14:textId="77777777" w:rsidR="007829FF" w:rsidRPr="009909D8" w:rsidRDefault="007829FF" w:rsidP="009909D8">
      <w:pPr>
        <w:rPr>
          <w:sz w:val="22"/>
          <w:szCs w:val="22"/>
        </w:rPr>
      </w:pPr>
    </w:p>
    <w:p w14:paraId="3303703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4.9</w:t>
      </w:r>
      <w:r w:rsidRPr="009909D8">
        <w:rPr>
          <w:b/>
          <w:sz w:val="22"/>
          <w:szCs w:val="22"/>
        </w:rPr>
        <w:tab/>
        <w:t>Predávkovanie</w:t>
      </w:r>
    </w:p>
    <w:p w14:paraId="25F59B0B" w14:textId="77777777" w:rsidR="003729BD" w:rsidRPr="009909D8" w:rsidRDefault="003729BD" w:rsidP="009909D8">
      <w:pPr>
        <w:pStyle w:val="Zkladntext2"/>
        <w:jc w:val="left"/>
        <w:rPr>
          <w:b/>
          <w:sz w:val="22"/>
          <w:szCs w:val="22"/>
          <w:lang w:val="sk-SK"/>
        </w:rPr>
      </w:pPr>
    </w:p>
    <w:p w14:paraId="5A49C864" w14:textId="7BCD41D8" w:rsidR="008D7580" w:rsidRPr="009909D8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Tak ako pri iných benzodiaze</w:t>
      </w:r>
      <w:r w:rsidR="005C5EAC">
        <w:rPr>
          <w:sz w:val="22"/>
          <w:szCs w:val="22"/>
          <w:lang w:val="sk-SK"/>
        </w:rPr>
        <w:t>p</w:t>
      </w:r>
      <w:r w:rsidRPr="009909D8">
        <w:rPr>
          <w:sz w:val="22"/>
          <w:szCs w:val="22"/>
          <w:lang w:val="sk-SK"/>
        </w:rPr>
        <w:t xml:space="preserve">ínoch, predávkovanie nie je život ohrozujúce, pokiaľ nie sú kombinované s inými látkami </w:t>
      </w:r>
      <w:r w:rsidR="005C5EAC">
        <w:rPr>
          <w:sz w:val="22"/>
          <w:szCs w:val="22"/>
          <w:lang w:val="sk-SK"/>
        </w:rPr>
        <w:t>tlmiacimi</w:t>
      </w:r>
      <w:r w:rsidRPr="009909D8">
        <w:rPr>
          <w:sz w:val="22"/>
          <w:szCs w:val="22"/>
          <w:lang w:val="sk-SK"/>
        </w:rPr>
        <w:t xml:space="preserve"> CNS (vrátane alkoholu).</w:t>
      </w:r>
    </w:p>
    <w:p w14:paraId="671D86BD" w14:textId="77777777" w:rsidR="005C5EAC" w:rsidRDefault="008D7580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Pri liečbe takýchto stavov sa musí mať na pamäti, že pacient mohol </w:t>
      </w:r>
      <w:r w:rsidR="00866219" w:rsidRPr="009909D8">
        <w:rPr>
          <w:sz w:val="22"/>
          <w:szCs w:val="22"/>
          <w:lang w:val="sk-SK"/>
        </w:rPr>
        <w:t xml:space="preserve">užiť niekoľko druhov liekov. </w:t>
      </w:r>
    </w:p>
    <w:p w14:paraId="56AD6D92" w14:textId="77777777" w:rsidR="00582D00" w:rsidRDefault="00582D00" w:rsidP="009909D8">
      <w:pPr>
        <w:pStyle w:val="Zkladntext2"/>
        <w:jc w:val="left"/>
        <w:rPr>
          <w:sz w:val="22"/>
          <w:szCs w:val="22"/>
          <w:lang w:val="sk-SK"/>
        </w:rPr>
      </w:pPr>
    </w:p>
    <w:p w14:paraId="6E195945" w14:textId="4489F54E" w:rsidR="00582D00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V prípade perorálneho predávkovania benzodiazepínmi sa musí vyvolať vracanie (do 1 hodiny), ak je pacient pri vedomí, alebo vykonať výplach žalúdka po zaistení dýchacích ciest, ak je pacient v bezvedomí. Ak vyprázdnenie žalúdka nezlepší stav, musí sa podať aktívne uhlie, aby sa redukovala absorbcia. </w:t>
      </w:r>
    </w:p>
    <w:p w14:paraId="5B998489" w14:textId="0E219564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 xml:space="preserve">Na jednotke intenzívnej starostlivosti sa musia sledovať najmä respiračné </w:t>
      </w:r>
      <w:r w:rsidR="004D42B1">
        <w:rPr>
          <w:sz w:val="22"/>
          <w:szCs w:val="22"/>
          <w:lang w:val="sk-SK"/>
        </w:rPr>
        <w:t xml:space="preserve">a </w:t>
      </w:r>
      <w:r w:rsidRPr="009909D8">
        <w:rPr>
          <w:sz w:val="22"/>
          <w:szCs w:val="22"/>
          <w:lang w:val="sk-SK"/>
        </w:rPr>
        <w:t>kardiovaskulárne</w:t>
      </w:r>
      <w:r w:rsidR="00582D00">
        <w:rPr>
          <w:sz w:val="22"/>
          <w:szCs w:val="22"/>
          <w:lang w:val="sk-SK"/>
        </w:rPr>
        <w:t xml:space="preserve"> </w:t>
      </w:r>
      <w:r w:rsidR="00582D00" w:rsidRPr="009909D8">
        <w:rPr>
          <w:sz w:val="22"/>
          <w:szCs w:val="22"/>
          <w:lang w:val="sk-SK"/>
        </w:rPr>
        <w:t>funkcie</w:t>
      </w:r>
      <w:r w:rsidRPr="009909D8">
        <w:rPr>
          <w:sz w:val="22"/>
          <w:szCs w:val="22"/>
          <w:lang w:val="sk-SK"/>
        </w:rPr>
        <w:t>.</w:t>
      </w:r>
    </w:p>
    <w:p w14:paraId="2B7E5E4D" w14:textId="396CE14A" w:rsidR="00866219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Predávkovanie benzodiazepínmi sa zvyčajne prejavuje rôznym stupňom útlmu centrálneho nervového systému v rozmedzí od ospalosti až po kómu. V ľahkých prípadoch symptómy zahŕňajú ospalosť, zmätenosť a letargiu, v </w:t>
      </w:r>
      <w:r w:rsidR="005C5EAC">
        <w:rPr>
          <w:sz w:val="22"/>
          <w:szCs w:val="22"/>
          <w:lang w:val="sk-SK"/>
        </w:rPr>
        <w:t>závažných</w:t>
      </w:r>
      <w:r w:rsidRPr="009909D8">
        <w:rPr>
          <w:sz w:val="22"/>
          <w:szCs w:val="22"/>
          <w:lang w:val="sk-SK"/>
        </w:rPr>
        <w:t xml:space="preserve"> prípadoch môžu symptómy zahŕňať ataxiu, h</w:t>
      </w:r>
      <w:r w:rsidR="00E64D87" w:rsidRPr="009909D8">
        <w:rPr>
          <w:sz w:val="22"/>
          <w:szCs w:val="22"/>
          <w:lang w:val="sk-SK"/>
        </w:rPr>
        <w:t>y</w:t>
      </w:r>
      <w:r w:rsidRPr="009909D8">
        <w:rPr>
          <w:sz w:val="22"/>
          <w:szCs w:val="22"/>
          <w:lang w:val="sk-SK"/>
        </w:rPr>
        <w:t>potóniu, hypotenziu, útlm dýchania, zriedkavo kómu a veľmi zriedkavo smrť.</w:t>
      </w:r>
    </w:p>
    <w:p w14:paraId="7800775E" w14:textId="77777777" w:rsidR="005C5EAC" w:rsidRPr="009909D8" w:rsidRDefault="005C5EAC" w:rsidP="009909D8">
      <w:pPr>
        <w:pStyle w:val="Zkladntext2"/>
        <w:jc w:val="left"/>
        <w:rPr>
          <w:sz w:val="22"/>
          <w:szCs w:val="22"/>
          <w:lang w:val="sk-SK"/>
        </w:rPr>
      </w:pPr>
    </w:p>
    <w:p w14:paraId="29F48458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  <w:r w:rsidRPr="009909D8">
        <w:rPr>
          <w:sz w:val="22"/>
          <w:szCs w:val="22"/>
          <w:lang w:val="sk-SK"/>
        </w:rPr>
        <w:t>Flumazenil môže byť vhodné antidotum.</w:t>
      </w:r>
    </w:p>
    <w:p w14:paraId="2485EBAD" w14:textId="77777777" w:rsidR="00866219" w:rsidRPr="009909D8" w:rsidRDefault="00866219" w:rsidP="009909D8">
      <w:pPr>
        <w:pStyle w:val="Zkladntext2"/>
        <w:jc w:val="left"/>
        <w:rPr>
          <w:sz w:val="22"/>
          <w:szCs w:val="22"/>
          <w:lang w:val="sk-SK"/>
        </w:rPr>
      </w:pPr>
    </w:p>
    <w:p w14:paraId="40AF1F2B" w14:textId="77777777" w:rsidR="006E4924" w:rsidRPr="009909D8" w:rsidRDefault="006E4924" w:rsidP="009909D8">
      <w:pPr>
        <w:rPr>
          <w:sz w:val="22"/>
          <w:szCs w:val="22"/>
        </w:rPr>
      </w:pPr>
    </w:p>
    <w:p w14:paraId="194B8DDD" w14:textId="77777777" w:rsidR="006E4924" w:rsidRPr="009909D8" w:rsidRDefault="006E4924" w:rsidP="00FF3E8E">
      <w:pPr>
        <w:keepNext/>
        <w:rPr>
          <w:sz w:val="22"/>
          <w:szCs w:val="22"/>
        </w:rPr>
      </w:pPr>
      <w:r w:rsidRPr="009909D8">
        <w:rPr>
          <w:b/>
          <w:sz w:val="22"/>
          <w:szCs w:val="22"/>
        </w:rPr>
        <w:t>5.</w:t>
      </w:r>
      <w:r w:rsidRPr="009909D8">
        <w:rPr>
          <w:b/>
          <w:sz w:val="22"/>
          <w:szCs w:val="22"/>
        </w:rPr>
        <w:tab/>
        <w:t>FARMAKOLOGICKÉ VLASTNOSTI</w:t>
      </w:r>
    </w:p>
    <w:p w14:paraId="028E1794" w14:textId="77777777" w:rsidR="006E4924" w:rsidRPr="009909D8" w:rsidRDefault="006E4924" w:rsidP="00FF3E8E">
      <w:pPr>
        <w:keepNext/>
        <w:rPr>
          <w:bCs/>
          <w:sz w:val="22"/>
          <w:szCs w:val="22"/>
        </w:rPr>
      </w:pPr>
    </w:p>
    <w:p w14:paraId="202B3666" w14:textId="77777777" w:rsidR="006E4924" w:rsidRPr="009909D8" w:rsidRDefault="006E4924" w:rsidP="00FF3E8E">
      <w:pPr>
        <w:keepNext/>
        <w:rPr>
          <w:sz w:val="22"/>
          <w:szCs w:val="22"/>
        </w:rPr>
      </w:pPr>
      <w:r w:rsidRPr="009909D8">
        <w:rPr>
          <w:b/>
          <w:sz w:val="22"/>
          <w:szCs w:val="22"/>
        </w:rPr>
        <w:t>5.1</w:t>
      </w:r>
      <w:r w:rsidRPr="009909D8">
        <w:rPr>
          <w:b/>
          <w:sz w:val="22"/>
          <w:szCs w:val="22"/>
        </w:rPr>
        <w:tab/>
        <w:t>Farmakodynamické vlastnosti</w:t>
      </w:r>
    </w:p>
    <w:p w14:paraId="34D2B249" w14:textId="77777777" w:rsidR="006E4924" w:rsidRPr="009909D8" w:rsidRDefault="006E4924" w:rsidP="00FF3E8E">
      <w:pPr>
        <w:keepNext/>
        <w:rPr>
          <w:sz w:val="22"/>
          <w:szCs w:val="22"/>
        </w:rPr>
      </w:pPr>
    </w:p>
    <w:p w14:paraId="4F61E14B" w14:textId="0FCD2C3C" w:rsidR="00596F1F" w:rsidRDefault="006E4924" w:rsidP="009909D8">
      <w:pPr>
        <w:outlineLvl w:val="0"/>
        <w:rPr>
          <w:snapToGrid w:val="0"/>
          <w:sz w:val="22"/>
          <w:szCs w:val="22"/>
        </w:rPr>
      </w:pPr>
      <w:r w:rsidRPr="009909D8">
        <w:rPr>
          <w:sz w:val="22"/>
          <w:szCs w:val="22"/>
        </w:rPr>
        <w:t xml:space="preserve">Farmakoterapeutická skupina: </w:t>
      </w:r>
      <w:r w:rsidR="008C681B">
        <w:rPr>
          <w:sz w:val="22"/>
          <w:szCs w:val="22"/>
        </w:rPr>
        <w:t>Psycholeptiká</w:t>
      </w:r>
      <w:r w:rsidRPr="009909D8">
        <w:rPr>
          <w:sz w:val="22"/>
          <w:szCs w:val="22"/>
        </w:rPr>
        <w:t xml:space="preserve">, </w:t>
      </w:r>
      <w:r w:rsidR="00582D00">
        <w:rPr>
          <w:sz w:val="22"/>
          <w:szCs w:val="22"/>
        </w:rPr>
        <w:t>anxiolytiká</w:t>
      </w:r>
      <w:r w:rsidR="00983469">
        <w:rPr>
          <w:sz w:val="22"/>
          <w:szCs w:val="22"/>
        </w:rPr>
        <w:t xml:space="preserve">, </w:t>
      </w:r>
      <w:r w:rsidRPr="009909D8">
        <w:rPr>
          <w:sz w:val="22"/>
          <w:szCs w:val="22"/>
        </w:rPr>
        <w:t xml:space="preserve">ATC kód: </w:t>
      </w:r>
      <w:r w:rsidR="00596F1F" w:rsidRPr="009909D8">
        <w:rPr>
          <w:snapToGrid w:val="0"/>
          <w:sz w:val="22"/>
          <w:szCs w:val="22"/>
        </w:rPr>
        <w:t>N05BA12</w:t>
      </w:r>
    </w:p>
    <w:p w14:paraId="07A6B783" w14:textId="4F25C7CB" w:rsidR="00927E7E" w:rsidRDefault="00927E7E" w:rsidP="009909D8">
      <w:pPr>
        <w:outlineLvl w:val="0"/>
        <w:rPr>
          <w:snapToGrid w:val="0"/>
          <w:sz w:val="22"/>
          <w:szCs w:val="22"/>
        </w:rPr>
      </w:pPr>
    </w:p>
    <w:p w14:paraId="776E9321" w14:textId="77777777" w:rsidR="00927E7E" w:rsidRPr="009909D8" w:rsidRDefault="00927E7E" w:rsidP="009909D8">
      <w:pPr>
        <w:outlineLvl w:val="0"/>
        <w:rPr>
          <w:sz w:val="22"/>
          <w:szCs w:val="22"/>
        </w:rPr>
      </w:pPr>
    </w:p>
    <w:p w14:paraId="790CCCF7" w14:textId="77777777" w:rsidR="00F12FF4" w:rsidRPr="009909D8" w:rsidRDefault="00F12FF4" w:rsidP="009909D8">
      <w:pPr>
        <w:rPr>
          <w:sz w:val="22"/>
          <w:szCs w:val="22"/>
          <w:u w:val="single"/>
        </w:rPr>
      </w:pPr>
    </w:p>
    <w:p w14:paraId="7B200DF2" w14:textId="4D26BE0E" w:rsidR="00596F1F" w:rsidRPr="009909D8" w:rsidRDefault="00927E7E" w:rsidP="009909D8">
      <w:pPr>
        <w:rPr>
          <w:sz w:val="22"/>
          <w:szCs w:val="22"/>
        </w:rPr>
      </w:pPr>
      <w:r w:rsidRPr="00927E7E">
        <w:rPr>
          <w:sz w:val="22"/>
          <w:szCs w:val="22"/>
        </w:rPr>
        <w:t>Alprazolam, podobne ako iné benzodiazepíny, má vysokú afinitu k benzodiazepínovým väzbovým miestam v mozgu. Uľahčuje inhibičný neurotransmiterový účinok kyseliny gama-aminomaslovej (GABA), ktorá je hlavným inhibítorom neurot</w:t>
      </w:r>
      <w:r>
        <w:rPr>
          <w:sz w:val="22"/>
          <w:szCs w:val="22"/>
        </w:rPr>
        <w:t>ransmisie a sprostredkováva pre-</w:t>
      </w:r>
      <w:r w:rsidRPr="00927E7E">
        <w:rPr>
          <w:sz w:val="22"/>
          <w:szCs w:val="22"/>
        </w:rPr>
        <w:t xml:space="preserve"> a</w:t>
      </w:r>
      <w:r>
        <w:rPr>
          <w:sz w:val="22"/>
          <w:szCs w:val="22"/>
        </w:rPr>
        <w:t> </w:t>
      </w:r>
      <w:r w:rsidRPr="00927E7E">
        <w:rPr>
          <w:sz w:val="22"/>
          <w:szCs w:val="22"/>
        </w:rPr>
        <w:t>po</w:t>
      </w:r>
      <w:r>
        <w:rPr>
          <w:sz w:val="22"/>
          <w:szCs w:val="22"/>
        </w:rPr>
        <w:t>-</w:t>
      </w:r>
      <w:r w:rsidRPr="00927E7E">
        <w:rPr>
          <w:sz w:val="22"/>
          <w:szCs w:val="22"/>
        </w:rPr>
        <w:t xml:space="preserve"> synaptick</w:t>
      </w:r>
      <w:r>
        <w:rPr>
          <w:sz w:val="22"/>
          <w:szCs w:val="22"/>
        </w:rPr>
        <w:t>ú</w:t>
      </w:r>
      <w:r w:rsidRPr="00927E7E" w:rsidDel="00927E7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inhibíciu </w:t>
      </w:r>
      <w:r w:rsidR="00596F1F" w:rsidRPr="009909D8">
        <w:rPr>
          <w:sz w:val="22"/>
          <w:szCs w:val="22"/>
        </w:rPr>
        <w:t xml:space="preserve">v limbickom systéme, hypotalame, mozočku a corpus striatum. </w:t>
      </w:r>
    </w:p>
    <w:p w14:paraId="17C4049D" w14:textId="3C0B08E5" w:rsidR="00F12FF4" w:rsidRPr="009909D8" w:rsidRDefault="00596F1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Alprazolam vykazuje tiež antidepresívne </w:t>
      </w:r>
      <w:r w:rsidR="001C03F1" w:rsidRPr="009909D8">
        <w:rPr>
          <w:sz w:val="22"/>
          <w:szCs w:val="22"/>
        </w:rPr>
        <w:t>účinky</w:t>
      </w:r>
      <w:r w:rsidRPr="009909D8">
        <w:rPr>
          <w:sz w:val="22"/>
          <w:szCs w:val="22"/>
        </w:rPr>
        <w:t>, ktoré nie sú bežné pre klasické benzodiazepíny. Táto aktivita je pravdepodobne spojená s jeho schopnosťou zvýšiť REM latenciu, čo je účinok pozorovaný u tricyklických antidepresív</w:t>
      </w:r>
      <w:r w:rsidR="00927E7E">
        <w:rPr>
          <w:sz w:val="22"/>
          <w:szCs w:val="22"/>
        </w:rPr>
        <w:t>,</w:t>
      </w:r>
      <w:r w:rsidRPr="009909D8">
        <w:rPr>
          <w:sz w:val="22"/>
          <w:szCs w:val="22"/>
        </w:rPr>
        <w:t xml:space="preserve"> ale nie u ostatných benzodiazepínov.</w:t>
      </w:r>
    </w:p>
    <w:p w14:paraId="55F1ACB6" w14:textId="77777777" w:rsidR="00B5656D" w:rsidRPr="009909D8" w:rsidRDefault="00B5656D" w:rsidP="009909D8">
      <w:pPr>
        <w:rPr>
          <w:sz w:val="22"/>
          <w:szCs w:val="22"/>
        </w:rPr>
      </w:pPr>
    </w:p>
    <w:p w14:paraId="337BAC5E" w14:textId="77777777" w:rsidR="00596F1F" w:rsidRPr="009909D8" w:rsidRDefault="00596F1F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Je mnoho dôkazov o tom, že alprazolam a tricyklické ant</w:t>
      </w:r>
      <w:r w:rsidR="00ED604B" w:rsidRPr="009909D8">
        <w:rPr>
          <w:sz w:val="22"/>
          <w:szCs w:val="22"/>
        </w:rPr>
        <w:t>i</w:t>
      </w:r>
      <w:r w:rsidRPr="009909D8">
        <w:rPr>
          <w:sz w:val="22"/>
          <w:szCs w:val="22"/>
        </w:rPr>
        <w:t>depresíva majú podobné účinky</w:t>
      </w:r>
      <w:r w:rsidR="00ED604B" w:rsidRPr="009909D8">
        <w:rPr>
          <w:sz w:val="22"/>
          <w:szCs w:val="22"/>
        </w:rPr>
        <w:t>. Znižuj</w:t>
      </w:r>
      <w:r w:rsidR="00D8607B" w:rsidRPr="009909D8">
        <w:rPr>
          <w:sz w:val="22"/>
          <w:szCs w:val="22"/>
        </w:rPr>
        <w:t>e</w:t>
      </w:r>
      <w:r w:rsidRPr="009909D8">
        <w:rPr>
          <w:sz w:val="22"/>
          <w:szCs w:val="22"/>
        </w:rPr>
        <w:t xml:space="preserve"> množstv</w:t>
      </w:r>
      <w:r w:rsidR="00ED604B" w:rsidRPr="009909D8">
        <w:rPr>
          <w:sz w:val="22"/>
          <w:szCs w:val="22"/>
        </w:rPr>
        <w:t>o</w:t>
      </w:r>
      <w:r w:rsidRPr="009909D8">
        <w:rPr>
          <w:sz w:val="22"/>
          <w:szCs w:val="22"/>
        </w:rPr>
        <w:t xml:space="preserve"> β</w:t>
      </w:r>
      <w:r w:rsidR="00D8607B" w:rsidRPr="009909D8">
        <w:rPr>
          <w:sz w:val="22"/>
          <w:szCs w:val="22"/>
        </w:rPr>
        <w:t>-</w:t>
      </w:r>
      <w:r w:rsidRPr="009909D8">
        <w:rPr>
          <w:sz w:val="22"/>
          <w:szCs w:val="22"/>
        </w:rPr>
        <w:t>adrenergných receptorov a</w:t>
      </w:r>
      <w:r w:rsidR="00D8607B" w:rsidRPr="009909D8">
        <w:rPr>
          <w:sz w:val="22"/>
          <w:szCs w:val="22"/>
        </w:rPr>
        <w:t> má antipanický účinok sprostredkovaný noradrenergným mechanizmom.</w:t>
      </w:r>
    </w:p>
    <w:p w14:paraId="0A054A72" w14:textId="77777777" w:rsidR="00927E7E" w:rsidRPr="009909D8" w:rsidRDefault="00927E7E" w:rsidP="009909D8">
      <w:pPr>
        <w:rPr>
          <w:sz w:val="22"/>
          <w:szCs w:val="22"/>
        </w:rPr>
      </w:pPr>
    </w:p>
    <w:p w14:paraId="7F0D774A" w14:textId="66D2AC77" w:rsidR="006E4924" w:rsidRPr="009909D8" w:rsidRDefault="006E4924" w:rsidP="009C4DFC">
      <w:pPr>
        <w:keepNext/>
        <w:rPr>
          <w:sz w:val="22"/>
          <w:szCs w:val="22"/>
        </w:rPr>
      </w:pPr>
      <w:r w:rsidRPr="009909D8">
        <w:rPr>
          <w:b/>
          <w:sz w:val="22"/>
          <w:szCs w:val="22"/>
        </w:rPr>
        <w:t>5.2</w:t>
      </w:r>
      <w:r w:rsidRPr="009909D8">
        <w:rPr>
          <w:b/>
          <w:sz w:val="22"/>
          <w:szCs w:val="22"/>
        </w:rPr>
        <w:tab/>
        <w:t>Farmakokinetické vlastnosti</w:t>
      </w:r>
    </w:p>
    <w:p w14:paraId="42A64BCB" w14:textId="77777777" w:rsidR="00D8607B" w:rsidRPr="009909D8" w:rsidRDefault="00D8607B" w:rsidP="009909D8">
      <w:pPr>
        <w:rPr>
          <w:sz w:val="22"/>
          <w:szCs w:val="22"/>
        </w:rPr>
      </w:pPr>
    </w:p>
    <w:p w14:paraId="00B6729B" w14:textId="77777777" w:rsidR="00F12FF4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 xml:space="preserve">Absorpcia </w:t>
      </w:r>
    </w:p>
    <w:p w14:paraId="72575F33" w14:textId="29D39020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 perorálnom podaní sa alprazolam dobre vstrebáva z gastrointestinálneho traktu. Maximálna plazmatická koncentrácia sa dosahuje do 1 až 2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hodín po podaní. Plazmatické koncentrácie alprazolamu sú úmerné podanej dávke, pohybujú sa v rozmedzí od 8 do 37</w:t>
      </w:r>
      <w:r w:rsidR="00177CFC" w:rsidRPr="009909D8">
        <w:rPr>
          <w:sz w:val="22"/>
          <w:szCs w:val="22"/>
        </w:rPr>
        <w:t> </w:t>
      </w:r>
      <w:r w:rsidR="002B1169" w:rsidRPr="009909D8">
        <w:rPr>
          <w:sz w:val="22"/>
          <w:szCs w:val="22"/>
        </w:rPr>
        <w:t>n</w:t>
      </w:r>
      <w:r w:rsidRPr="009909D8">
        <w:rPr>
          <w:sz w:val="22"/>
          <w:szCs w:val="22"/>
        </w:rPr>
        <w:t>g⁄ml pri dávkach od 0,5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do 3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mg. Biologická dostupnosť je 80</w:t>
      </w:r>
      <w:r w:rsidR="00177CFC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%, jedlo znižuje rýchlosť </w:t>
      </w:r>
      <w:r w:rsidR="002B1169" w:rsidRPr="009909D8">
        <w:rPr>
          <w:sz w:val="22"/>
          <w:szCs w:val="22"/>
        </w:rPr>
        <w:t>vstrebávania</w:t>
      </w:r>
      <w:r w:rsidRPr="009909D8">
        <w:rPr>
          <w:sz w:val="22"/>
          <w:szCs w:val="22"/>
        </w:rPr>
        <w:t>, ale neznižuje jej rozsah.</w:t>
      </w:r>
    </w:p>
    <w:p w14:paraId="1CEC1EE4" w14:textId="77777777" w:rsidR="00F12FF4" w:rsidRPr="009909D8" w:rsidRDefault="00F12FF4" w:rsidP="009909D8">
      <w:pPr>
        <w:rPr>
          <w:sz w:val="22"/>
          <w:szCs w:val="22"/>
        </w:rPr>
      </w:pPr>
    </w:p>
    <w:p w14:paraId="2969DD55" w14:textId="77777777" w:rsidR="002B1169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Distribúcia</w:t>
      </w:r>
      <w:r w:rsidR="00D8607B" w:rsidRPr="009909D8">
        <w:rPr>
          <w:sz w:val="22"/>
          <w:szCs w:val="22"/>
          <w:u w:val="single"/>
        </w:rPr>
        <w:t xml:space="preserve"> </w:t>
      </w:r>
    </w:p>
    <w:p w14:paraId="5D5CCAD0" w14:textId="344CDA0B" w:rsidR="00D8607B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Distribučný objem alprazolamu je 0,8</w:t>
      </w:r>
      <w:r w:rsidR="00177CFC" w:rsidRPr="009909D8">
        <w:rPr>
          <w:sz w:val="22"/>
          <w:szCs w:val="22"/>
        </w:rPr>
        <w:noBreakHyphen/>
      </w:r>
      <w:r w:rsidRPr="009909D8">
        <w:rPr>
          <w:sz w:val="22"/>
          <w:szCs w:val="22"/>
        </w:rPr>
        <w:t>1,3</w:t>
      </w:r>
      <w:r w:rsidR="00177CFC" w:rsidRPr="009909D8">
        <w:rPr>
          <w:sz w:val="22"/>
          <w:szCs w:val="22"/>
        </w:rPr>
        <w:t> </w:t>
      </w:r>
      <w:r w:rsidR="002B1169" w:rsidRPr="009909D8">
        <w:rPr>
          <w:sz w:val="22"/>
          <w:szCs w:val="22"/>
        </w:rPr>
        <w:t>l</w:t>
      </w:r>
      <w:r w:rsidR="000A2A2A" w:rsidRPr="009909D8">
        <w:rPr>
          <w:sz w:val="22"/>
          <w:szCs w:val="22"/>
        </w:rPr>
        <w:t>/</w:t>
      </w:r>
      <w:r w:rsidRPr="009909D8">
        <w:rPr>
          <w:sz w:val="22"/>
          <w:szCs w:val="22"/>
        </w:rPr>
        <w:t>kg a u obéznych ľudí sa zvyšuje.</w:t>
      </w:r>
    </w:p>
    <w:p w14:paraId="4BDD6B99" w14:textId="77777777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80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 xml:space="preserve">% alprazolamu sa viaže na plazmatické bielkoviny, najmä albumín. </w:t>
      </w:r>
    </w:p>
    <w:p w14:paraId="0875A4DA" w14:textId="77777777" w:rsidR="00A521F6" w:rsidRPr="009909D8" w:rsidRDefault="00A521F6" w:rsidP="009909D8">
      <w:pPr>
        <w:rPr>
          <w:sz w:val="22"/>
          <w:szCs w:val="22"/>
        </w:rPr>
      </w:pPr>
    </w:p>
    <w:p w14:paraId="2441F1A0" w14:textId="77777777" w:rsidR="00F12FF4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Biotransformácia</w:t>
      </w:r>
    </w:p>
    <w:p w14:paraId="10DF43F8" w14:textId="77777777" w:rsidR="00F12FF4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Alprazolam sa metabolizuje v pečeni. </w:t>
      </w:r>
      <w:r w:rsidR="002B1169" w:rsidRPr="009909D8">
        <w:rPr>
          <w:sz w:val="22"/>
          <w:szCs w:val="22"/>
        </w:rPr>
        <w:t xml:space="preserve">Metabolity nie sú klinicky významné z dôvodu </w:t>
      </w:r>
      <w:r w:rsidRPr="009909D8">
        <w:rPr>
          <w:sz w:val="22"/>
          <w:szCs w:val="22"/>
        </w:rPr>
        <w:t>nízky</w:t>
      </w:r>
      <w:r w:rsidR="002B1169" w:rsidRPr="009909D8">
        <w:rPr>
          <w:sz w:val="22"/>
          <w:szCs w:val="22"/>
        </w:rPr>
        <w:t xml:space="preserve">ch </w:t>
      </w:r>
      <w:r w:rsidRPr="009909D8">
        <w:rPr>
          <w:sz w:val="22"/>
          <w:szCs w:val="22"/>
        </w:rPr>
        <w:t>plazmatický</w:t>
      </w:r>
      <w:r w:rsidR="002B1169" w:rsidRPr="009909D8">
        <w:rPr>
          <w:sz w:val="22"/>
          <w:szCs w:val="22"/>
        </w:rPr>
        <w:t>ch</w:t>
      </w:r>
      <w:r w:rsidRPr="009909D8">
        <w:rPr>
          <w:sz w:val="22"/>
          <w:szCs w:val="22"/>
        </w:rPr>
        <w:t xml:space="preserve"> koncentráci</w:t>
      </w:r>
      <w:r w:rsidR="002B1169" w:rsidRPr="009909D8">
        <w:rPr>
          <w:sz w:val="22"/>
          <w:szCs w:val="22"/>
        </w:rPr>
        <w:t>í</w:t>
      </w:r>
      <w:r w:rsidRPr="009909D8">
        <w:rPr>
          <w:sz w:val="22"/>
          <w:szCs w:val="22"/>
        </w:rPr>
        <w:t>.</w:t>
      </w:r>
    </w:p>
    <w:p w14:paraId="603F4773" w14:textId="77777777" w:rsidR="00F12FF4" w:rsidRPr="009909D8" w:rsidRDefault="00F12FF4" w:rsidP="009909D8">
      <w:pPr>
        <w:rPr>
          <w:sz w:val="22"/>
          <w:szCs w:val="22"/>
        </w:rPr>
      </w:pPr>
    </w:p>
    <w:p w14:paraId="76A4F61E" w14:textId="77777777" w:rsidR="00D8607B" w:rsidRPr="009909D8" w:rsidRDefault="00F12FF4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Eliminácia</w:t>
      </w:r>
      <w:r w:rsidR="00D8607B" w:rsidRPr="009909D8">
        <w:rPr>
          <w:sz w:val="22"/>
          <w:szCs w:val="22"/>
          <w:u w:val="single"/>
        </w:rPr>
        <w:t xml:space="preserve"> </w:t>
      </w:r>
    </w:p>
    <w:p w14:paraId="3182D9F4" w14:textId="77777777" w:rsidR="00D8607B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Alprazolam a jeho metabolity sú primárne vylučované močom. Renálny klírens alprazolamu je 371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ml</w:t>
      </w:r>
      <w:r w:rsidR="00177CFC" w:rsidRPr="009909D8">
        <w:rPr>
          <w:sz w:val="22"/>
          <w:szCs w:val="22"/>
        </w:rPr>
        <w:t>/</w:t>
      </w:r>
      <w:r w:rsidRPr="009909D8">
        <w:rPr>
          <w:sz w:val="22"/>
          <w:szCs w:val="22"/>
        </w:rPr>
        <w:t>hod a</w:t>
      </w:r>
      <w:r w:rsidR="002B1169" w:rsidRPr="009909D8">
        <w:rPr>
          <w:sz w:val="22"/>
          <w:szCs w:val="22"/>
        </w:rPr>
        <w:t xml:space="preserve"> výrazne sa </w:t>
      </w:r>
      <w:r w:rsidRPr="009909D8">
        <w:rPr>
          <w:sz w:val="22"/>
          <w:szCs w:val="22"/>
        </w:rPr>
        <w:t>reduk</w:t>
      </w:r>
      <w:r w:rsidR="002B1169" w:rsidRPr="009909D8">
        <w:rPr>
          <w:sz w:val="22"/>
          <w:szCs w:val="22"/>
        </w:rPr>
        <w:t>uje</w:t>
      </w:r>
      <w:r w:rsidRPr="009909D8">
        <w:rPr>
          <w:sz w:val="22"/>
          <w:szCs w:val="22"/>
        </w:rPr>
        <w:t xml:space="preserve"> u starších pacientov. Polčas </w:t>
      </w:r>
      <w:r w:rsidR="002B1169" w:rsidRPr="009909D8">
        <w:rPr>
          <w:sz w:val="22"/>
          <w:szCs w:val="22"/>
        </w:rPr>
        <w:t>vylučovania</w:t>
      </w:r>
      <w:r w:rsidRPr="009909D8">
        <w:rPr>
          <w:sz w:val="22"/>
          <w:szCs w:val="22"/>
        </w:rPr>
        <w:t xml:space="preserve"> je 11</w:t>
      </w:r>
      <w:r w:rsidR="00415337" w:rsidRPr="009909D8">
        <w:rPr>
          <w:sz w:val="22"/>
          <w:szCs w:val="22"/>
        </w:rPr>
        <w:noBreakHyphen/>
      </w:r>
      <w:r w:rsidRPr="009909D8">
        <w:rPr>
          <w:sz w:val="22"/>
          <w:szCs w:val="22"/>
        </w:rPr>
        <w:t>16 hodín a </w:t>
      </w:r>
      <w:r w:rsidR="001C03F1" w:rsidRPr="009909D8">
        <w:rPr>
          <w:sz w:val="22"/>
          <w:szCs w:val="22"/>
        </w:rPr>
        <w:t xml:space="preserve">u starších mužov </w:t>
      </w:r>
      <w:r w:rsidRPr="009909D8">
        <w:rPr>
          <w:sz w:val="22"/>
          <w:szCs w:val="22"/>
        </w:rPr>
        <w:t xml:space="preserve">je </w:t>
      </w:r>
      <w:r w:rsidR="002B1169" w:rsidRPr="009909D8">
        <w:rPr>
          <w:sz w:val="22"/>
          <w:szCs w:val="22"/>
        </w:rPr>
        <w:t xml:space="preserve">zvyčajne </w:t>
      </w:r>
      <w:r w:rsidRPr="009909D8">
        <w:rPr>
          <w:sz w:val="22"/>
          <w:szCs w:val="22"/>
        </w:rPr>
        <w:t>výrazne predĺžený v porovnaní so staršími ženami</w:t>
      </w:r>
      <w:r w:rsidR="002B1169" w:rsidRPr="009909D8">
        <w:rPr>
          <w:sz w:val="22"/>
          <w:szCs w:val="22"/>
        </w:rPr>
        <w:t xml:space="preserve">. </w:t>
      </w:r>
      <w:r w:rsidR="001C03F1" w:rsidRPr="009909D8">
        <w:rPr>
          <w:sz w:val="22"/>
          <w:szCs w:val="22"/>
        </w:rPr>
        <w:t>Je t</w:t>
      </w:r>
      <w:r w:rsidR="002B1169" w:rsidRPr="009909D8">
        <w:rPr>
          <w:sz w:val="22"/>
          <w:szCs w:val="22"/>
        </w:rPr>
        <w:t xml:space="preserve">aktiež dlhší u obéznych pacientov a u </w:t>
      </w:r>
      <w:r w:rsidRPr="009909D8">
        <w:rPr>
          <w:sz w:val="22"/>
          <w:szCs w:val="22"/>
        </w:rPr>
        <w:t>pacientov s cirhózou pečene.</w:t>
      </w:r>
    </w:p>
    <w:p w14:paraId="03F045A1" w14:textId="77777777" w:rsidR="00D8607B" w:rsidRPr="009909D8" w:rsidRDefault="00D8607B" w:rsidP="009909D8">
      <w:pPr>
        <w:rPr>
          <w:sz w:val="22"/>
          <w:szCs w:val="22"/>
        </w:rPr>
      </w:pPr>
    </w:p>
    <w:p w14:paraId="33ABD8C0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5.3</w:t>
      </w:r>
      <w:r w:rsidRPr="009909D8">
        <w:rPr>
          <w:b/>
          <w:sz w:val="22"/>
          <w:szCs w:val="22"/>
        </w:rPr>
        <w:tab/>
        <w:t>Predklinické údaje o bezpečnosti</w:t>
      </w:r>
    </w:p>
    <w:p w14:paraId="62A71E7B" w14:textId="77777777" w:rsidR="006E4924" w:rsidRPr="009909D8" w:rsidRDefault="006E4924" w:rsidP="009909D8">
      <w:pPr>
        <w:rPr>
          <w:sz w:val="22"/>
          <w:szCs w:val="22"/>
        </w:rPr>
      </w:pPr>
    </w:p>
    <w:p w14:paraId="404941A1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Štúdie akútnej toxicity alprazolamu preukázali u laboratórnych zvierat nízku toxicitu. Hodnoty LD</w:t>
      </w:r>
      <w:r w:rsidRPr="009909D8">
        <w:rPr>
          <w:sz w:val="22"/>
          <w:szCs w:val="22"/>
          <w:vertAlign w:val="subscript"/>
        </w:rPr>
        <w:t xml:space="preserve">50 </w:t>
      </w:r>
      <w:r w:rsidRPr="009909D8">
        <w:rPr>
          <w:sz w:val="22"/>
          <w:szCs w:val="22"/>
        </w:rPr>
        <w:t xml:space="preserve">po perorálnom </w:t>
      </w:r>
      <w:r w:rsidR="001C03F1" w:rsidRPr="009909D8">
        <w:rPr>
          <w:sz w:val="22"/>
          <w:szCs w:val="22"/>
        </w:rPr>
        <w:t xml:space="preserve">podaní </w:t>
      </w:r>
      <w:r w:rsidRPr="009909D8">
        <w:rPr>
          <w:sz w:val="22"/>
          <w:szCs w:val="22"/>
        </w:rPr>
        <w:t>boli v rozmedzí od 700 do 1800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mg⁄kg u myší a v rozmedzí od 300 do viac ako 200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mg⁄kg u potkanov.</w:t>
      </w:r>
    </w:p>
    <w:p w14:paraId="55679B5F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Štúdie toxicity po opakovaných dávkach na potkanoch ukázali, že veľmi vysoké dávky alprazolamu (375</w:t>
      </w:r>
      <w:r w:rsidR="00415337" w:rsidRPr="009909D8">
        <w:rPr>
          <w:sz w:val="22"/>
          <w:szCs w:val="22"/>
        </w:rPr>
        <w:t>-</w:t>
      </w:r>
      <w:r w:rsidRPr="009909D8">
        <w:rPr>
          <w:sz w:val="22"/>
          <w:szCs w:val="22"/>
        </w:rPr>
        <w:t xml:space="preserve">krát vyššie ako bežná dávka u človeka) môžu spôsobiť </w:t>
      </w:r>
      <w:r w:rsidR="001C03F1" w:rsidRPr="009909D8">
        <w:rPr>
          <w:sz w:val="22"/>
          <w:szCs w:val="22"/>
        </w:rPr>
        <w:t xml:space="preserve">u samíc </w:t>
      </w:r>
      <w:r w:rsidRPr="009909D8">
        <w:rPr>
          <w:sz w:val="22"/>
          <w:szCs w:val="22"/>
        </w:rPr>
        <w:t xml:space="preserve">šedý zákal </w:t>
      </w:r>
      <w:r w:rsidR="00EC405D" w:rsidRPr="009909D8">
        <w:rPr>
          <w:sz w:val="22"/>
          <w:szCs w:val="22"/>
        </w:rPr>
        <w:t>súvisiaci s dávkou</w:t>
      </w:r>
      <w:r w:rsidRPr="009909D8">
        <w:rPr>
          <w:sz w:val="22"/>
          <w:szCs w:val="22"/>
        </w:rPr>
        <w:t xml:space="preserve"> a vaskularizáciu rohovky u samcov.</w:t>
      </w:r>
    </w:p>
    <w:p w14:paraId="02C07C35" w14:textId="77777777" w:rsidR="00244011" w:rsidRPr="009909D8" w:rsidRDefault="00244011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Z hľadiska teratogenity je alprazolam </w:t>
      </w:r>
      <w:r w:rsidR="00D8607B" w:rsidRPr="009909D8">
        <w:rPr>
          <w:sz w:val="22"/>
          <w:szCs w:val="22"/>
        </w:rPr>
        <w:t>zaradený</w:t>
      </w:r>
      <w:r w:rsidRPr="009909D8">
        <w:rPr>
          <w:sz w:val="22"/>
          <w:szCs w:val="22"/>
        </w:rPr>
        <w:t xml:space="preserve"> v triede D. Ak </w:t>
      </w:r>
      <w:r w:rsidR="00D8607B" w:rsidRPr="009909D8">
        <w:rPr>
          <w:sz w:val="22"/>
          <w:szCs w:val="22"/>
        </w:rPr>
        <w:t>sa p</w:t>
      </w:r>
      <w:r w:rsidRPr="009909D8">
        <w:rPr>
          <w:sz w:val="22"/>
          <w:szCs w:val="22"/>
        </w:rPr>
        <w:t xml:space="preserve">odáva v prvom trimestri </w:t>
      </w:r>
      <w:r w:rsidR="00D8607B" w:rsidRPr="009909D8">
        <w:rPr>
          <w:sz w:val="22"/>
          <w:szCs w:val="22"/>
        </w:rPr>
        <w:t>gravidity</w:t>
      </w:r>
      <w:r w:rsidRPr="009909D8">
        <w:rPr>
          <w:sz w:val="22"/>
          <w:szCs w:val="22"/>
        </w:rPr>
        <w:t xml:space="preserve">, </w:t>
      </w:r>
      <w:r w:rsidR="00D8607B" w:rsidRPr="009909D8">
        <w:rPr>
          <w:sz w:val="22"/>
          <w:szCs w:val="22"/>
        </w:rPr>
        <w:t xml:space="preserve">je zvýšené </w:t>
      </w:r>
      <w:r w:rsidRPr="009909D8">
        <w:rPr>
          <w:sz w:val="22"/>
          <w:szCs w:val="22"/>
        </w:rPr>
        <w:t>riziko anomálií.</w:t>
      </w:r>
    </w:p>
    <w:p w14:paraId="2D69B7ED" w14:textId="77777777" w:rsidR="00244011" w:rsidRPr="009909D8" w:rsidRDefault="00D8607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V súvislosti s alprazolamom n</w:t>
      </w:r>
      <w:r w:rsidR="00244011" w:rsidRPr="009909D8">
        <w:rPr>
          <w:sz w:val="22"/>
          <w:szCs w:val="22"/>
        </w:rPr>
        <w:t>ie sú dôkazy o</w:t>
      </w:r>
      <w:r w:rsidRPr="009909D8">
        <w:rPr>
          <w:sz w:val="22"/>
          <w:szCs w:val="22"/>
        </w:rPr>
        <w:t> </w:t>
      </w:r>
      <w:r w:rsidR="00244011" w:rsidRPr="009909D8">
        <w:rPr>
          <w:sz w:val="22"/>
          <w:szCs w:val="22"/>
        </w:rPr>
        <w:t>ka</w:t>
      </w:r>
      <w:r w:rsidR="001C03F1" w:rsidRPr="009909D8">
        <w:rPr>
          <w:sz w:val="22"/>
          <w:szCs w:val="22"/>
        </w:rPr>
        <w:t>r</w:t>
      </w:r>
      <w:r w:rsidR="00244011" w:rsidRPr="009909D8">
        <w:rPr>
          <w:sz w:val="22"/>
          <w:szCs w:val="22"/>
        </w:rPr>
        <w:t>c</w:t>
      </w:r>
      <w:r w:rsidRPr="009909D8">
        <w:rPr>
          <w:sz w:val="22"/>
          <w:szCs w:val="22"/>
        </w:rPr>
        <w:t xml:space="preserve">inogenite </w:t>
      </w:r>
      <w:r w:rsidR="00244011" w:rsidRPr="009909D8">
        <w:rPr>
          <w:sz w:val="22"/>
          <w:szCs w:val="22"/>
        </w:rPr>
        <w:t>a mutagenite.</w:t>
      </w:r>
    </w:p>
    <w:p w14:paraId="4BC1BB31" w14:textId="77777777" w:rsidR="006E4924" w:rsidRPr="009909D8" w:rsidRDefault="006E4924" w:rsidP="009909D8">
      <w:pPr>
        <w:rPr>
          <w:sz w:val="22"/>
          <w:szCs w:val="22"/>
        </w:rPr>
      </w:pPr>
    </w:p>
    <w:p w14:paraId="62372B34" w14:textId="77777777" w:rsidR="006E4924" w:rsidRPr="009909D8" w:rsidRDefault="006E4924" w:rsidP="009909D8">
      <w:pPr>
        <w:rPr>
          <w:sz w:val="22"/>
          <w:szCs w:val="22"/>
        </w:rPr>
      </w:pPr>
    </w:p>
    <w:p w14:paraId="79815303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6.</w:t>
      </w:r>
      <w:r w:rsidRPr="009909D8">
        <w:rPr>
          <w:b/>
          <w:sz w:val="22"/>
          <w:szCs w:val="22"/>
        </w:rPr>
        <w:tab/>
        <w:t>FARMACEUTICKÉ INFORMÁCIE</w:t>
      </w:r>
    </w:p>
    <w:p w14:paraId="715A9438" w14:textId="77777777" w:rsidR="006E4924" w:rsidRPr="009909D8" w:rsidRDefault="006E4924" w:rsidP="009909D8">
      <w:pPr>
        <w:rPr>
          <w:sz w:val="22"/>
          <w:szCs w:val="22"/>
        </w:rPr>
      </w:pPr>
    </w:p>
    <w:p w14:paraId="3AF52B6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6.1</w:t>
      </w:r>
      <w:r w:rsidRPr="009909D8">
        <w:rPr>
          <w:b/>
          <w:sz w:val="22"/>
          <w:szCs w:val="22"/>
        </w:rPr>
        <w:tab/>
        <w:t>Zoznam pomocných látok</w:t>
      </w:r>
    </w:p>
    <w:p w14:paraId="6A8E8FB1" w14:textId="77777777" w:rsidR="006E4924" w:rsidRPr="009909D8" w:rsidRDefault="006E4924" w:rsidP="009909D8">
      <w:pPr>
        <w:rPr>
          <w:sz w:val="22"/>
          <w:szCs w:val="22"/>
        </w:rPr>
      </w:pPr>
    </w:p>
    <w:p w14:paraId="7A2B5682" w14:textId="77777777" w:rsidR="002B1366" w:rsidRPr="009909D8" w:rsidRDefault="002B1366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Helex 0,25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6BA2B7EE" w14:textId="296D54B7" w:rsidR="00490A5E" w:rsidRPr="009909D8" w:rsidRDefault="00490A5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 laktózy</w:t>
      </w:r>
    </w:p>
    <w:p w14:paraId="5C77054B" w14:textId="6257ACCC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polysorbát 80</w:t>
      </w:r>
    </w:p>
    <w:p w14:paraId="5D12F45F" w14:textId="528B75D8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povidón</w:t>
      </w:r>
      <w:r w:rsidR="00062854" w:rsidRPr="009909D8">
        <w:rPr>
          <w:sz w:val="22"/>
          <w:szCs w:val="22"/>
        </w:rPr>
        <w:t xml:space="preserve"> K25</w:t>
      </w:r>
    </w:p>
    <w:p w14:paraId="3B35D075" w14:textId="31EFF856" w:rsidR="00490A5E" w:rsidRPr="009909D8" w:rsidRDefault="001F1C9B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lastRenderedPageBreak/>
        <w:t>krospovidón</w:t>
      </w:r>
    </w:p>
    <w:p w14:paraId="1A8ADA38" w14:textId="498F81C8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5BE25548" w14:textId="62560B21" w:rsidR="002B1366" w:rsidRPr="009909D8" w:rsidRDefault="005561A7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stear</w:t>
      </w:r>
      <w:r>
        <w:rPr>
          <w:sz w:val="22"/>
          <w:szCs w:val="22"/>
        </w:rPr>
        <w:t>át</w:t>
      </w:r>
      <w:r w:rsidRPr="009909D8">
        <w:rPr>
          <w:sz w:val="22"/>
          <w:szCs w:val="22"/>
        </w:rPr>
        <w:t xml:space="preserve"> </w:t>
      </w:r>
      <w:r w:rsidR="004C2400" w:rsidRPr="009909D8">
        <w:rPr>
          <w:sz w:val="22"/>
          <w:szCs w:val="22"/>
        </w:rPr>
        <w:t>horečnatý</w:t>
      </w:r>
    </w:p>
    <w:p w14:paraId="14EE9B2D" w14:textId="77777777" w:rsidR="00490A5E" w:rsidRPr="009909D8" w:rsidRDefault="00490A5E" w:rsidP="009909D8">
      <w:pPr>
        <w:rPr>
          <w:sz w:val="22"/>
          <w:szCs w:val="22"/>
        </w:rPr>
      </w:pPr>
    </w:p>
    <w:p w14:paraId="20C3D608" w14:textId="77777777" w:rsidR="002B1366" w:rsidRPr="009909D8" w:rsidRDefault="002B1366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Helex 0,5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13F6ABBA" w14:textId="715A200C" w:rsidR="00490A5E" w:rsidRPr="009909D8" w:rsidRDefault="00490A5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 laktózy</w:t>
      </w:r>
    </w:p>
    <w:p w14:paraId="7926C899" w14:textId="298C6033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polysorbát 80</w:t>
      </w:r>
    </w:p>
    <w:p w14:paraId="5FEA811A" w14:textId="5DC19386" w:rsidR="00490A5E" w:rsidRPr="009909D8" w:rsidRDefault="0006285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karmín (E120)</w:t>
      </w:r>
    </w:p>
    <w:p w14:paraId="4267B576" w14:textId="4B34C4B2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povidón</w:t>
      </w:r>
      <w:r w:rsidR="00062854" w:rsidRPr="009909D8">
        <w:rPr>
          <w:sz w:val="22"/>
          <w:szCs w:val="22"/>
        </w:rPr>
        <w:t xml:space="preserve"> K25</w:t>
      </w:r>
    </w:p>
    <w:p w14:paraId="1FA942BD" w14:textId="51C8FCBD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krospovidón</w:t>
      </w:r>
    </w:p>
    <w:p w14:paraId="3B722274" w14:textId="314EC57E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24A09528" w14:textId="19F5EE59" w:rsidR="002B1366" w:rsidRPr="009909D8" w:rsidRDefault="005561A7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stear</w:t>
      </w:r>
      <w:r>
        <w:rPr>
          <w:sz w:val="22"/>
          <w:szCs w:val="22"/>
        </w:rPr>
        <w:t>át</w:t>
      </w:r>
      <w:r w:rsidRPr="009909D8">
        <w:rPr>
          <w:sz w:val="22"/>
          <w:szCs w:val="22"/>
        </w:rPr>
        <w:t xml:space="preserve"> </w:t>
      </w:r>
      <w:r w:rsidR="004C2400" w:rsidRPr="009909D8">
        <w:rPr>
          <w:sz w:val="22"/>
          <w:szCs w:val="22"/>
        </w:rPr>
        <w:t>horečnatý</w:t>
      </w:r>
    </w:p>
    <w:p w14:paraId="3F86F147" w14:textId="77777777" w:rsidR="00490A5E" w:rsidRPr="009909D8" w:rsidRDefault="00490A5E" w:rsidP="009909D8">
      <w:pPr>
        <w:rPr>
          <w:sz w:val="22"/>
          <w:szCs w:val="22"/>
        </w:rPr>
      </w:pPr>
    </w:p>
    <w:p w14:paraId="36E31127" w14:textId="77777777" w:rsidR="002B1366" w:rsidRPr="009909D8" w:rsidRDefault="002B1366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Helex 1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4015CF46" w14:textId="1B67BCD7" w:rsidR="00490A5E" w:rsidRPr="009909D8" w:rsidRDefault="00490A5E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m</w:t>
      </w:r>
      <w:r w:rsidR="002B1366" w:rsidRPr="009909D8">
        <w:rPr>
          <w:sz w:val="22"/>
          <w:szCs w:val="22"/>
        </w:rPr>
        <w:t>onohydrát laktózy</w:t>
      </w:r>
    </w:p>
    <w:p w14:paraId="43604268" w14:textId="045E57C0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polysorbát 80</w:t>
      </w:r>
    </w:p>
    <w:p w14:paraId="5EE05C0F" w14:textId="34AB40EC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povidón</w:t>
      </w:r>
      <w:r w:rsidR="00062854" w:rsidRPr="009909D8">
        <w:rPr>
          <w:sz w:val="22"/>
          <w:szCs w:val="22"/>
        </w:rPr>
        <w:t xml:space="preserve"> K25</w:t>
      </w:r>
    </w:p>
    <w:p w14:paraId="603881D7" w14:textId="211BA7B5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krospovidón</w:t>
      </w:r>
    </w:p>
    <w:p w14:paraId="72D9FF80" w14:textId="65112165" w:rsidR="00490A5E" w:rsidRPr="009909D8" w:rsidRDefault="002B1366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kukuričný škrob</w:t>
      </w:r>
    </w:p>
    <w:p w14:paraId="302BCF02" w14:textId="0AC57B64" w:rsidR="00490A5E" w:rsidRPr="009909D8" w:rsidRDefault="00ED618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stear</w:t>
      </w:r>
      <w:r>
        <w:rPr>
          <w:sz w:val="22"/>
          <w:szCs w:val="22"/>
        </w:rPr>
        <w:t>át</w:t>
      </w:r>
      <w:r w:rsidRPr="009909D8">
        <w:rPr>
          <w:sz w:val="22"/>
          <w:szCs w:val="22"/>
        </w:rPr>
        <w:t xml:space="preserve"> </w:t>
      </w:r>
      <w:r w:rsidR="004C2400" w:rsidRPr="009909D8">
        <w:rPr>
          <w:sz w:val="22"/>
          <w:szCs w:val="22"/>
        </w:rPr>
        <w:t>horečnatý</w:t>
      </w:r>
    </w:p>
    <w:p w14:paraId="1BB13CCC" w14:textId="148B46FB" w:rsidR="002B1366" w:rsidRPr="009909D8" w:rsidRDefault="00EC405D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patentná modrá V (E131)</w:t>
      </w:r>
    </w:p>
    <w:p w14:paraId="79761301" w14:textId="77777777" w:rsidR="006E4924" w:rsidRPr="009909D8" w:rsidRDefault="006E4924" w:rsidP="009909D8">
      <w:pPr>
        <w:rPr>
          <w:sz w:val="22"/>
          <w:szCs w:val="22"/>
        </w:rPr>
      </w:pPr>
    </w:p>
    <w:p w14:paraId="41C416B5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6.2</w:t>
      </w:r>
      <w:r w:rsidRPr="009909D8">
        <w:rPr>
          <w:b/>
          <w:sz w:val="22"/>
          <w:szCs w:val="22"/>
        </w:rPr>
        <w:tab/>
        <w:t>Inkompatibility</w:t>
      </w:r>
    </w:p>
    <w:p w14:paraId="1AA7F5A6" w14:textId="77777777" w:rsidR="006E4924" w:rsidRPr="009909D8" w:rsidRDefault="006E4924" w:rsidP="009909D8">
      <w:pPr>
        <w:rPr>
          <w:sz w:val="22"/>
          <w:szCs w:val="22"/>
        </w:rPr>
      </w:pPr>
    </w:p>
    <w:p w14:paraId="38879741" w14:textId="3E2ED9B5" w:rsidR="006E4924" w:rsidRPr="009909D8" w:rsidRDefault="00490A5E" w:rsidP="009909D8">
      <w:pPr>
        <w:rPr>
          <w:sz w:val="22"/>
          <w:szCs w:val="22"/>
        </w:rPr>
      </w:pPr>
      <w:r w:rsidRPr="009909D8">
        <w:rPr>
          <w:noProof/>
          <w:sz w:val="22"/>
          <w:szCs w:val="22"/>
        </w:rPr>
        <w:t>Neaplikovateľné</w:t>
      </w:r>
      <w:r w:rsidR="00244011" w:rsidRPr="009909D8">
        <w:rPr>
          <w:sz w:val="22"/>
          <w:szCs w:val="22"/>
        </w:rPr>
        <w:t>.</w:t>
      </w:r>
    </w:p>
    <w:p w14:paraId="44C26A0F" w14:textId="77777777" w:rsidR="006E4924" w:rsidRPr="009909D8" w:rsidRDefault="006E4924" w:rsidP="009909D8">
      <w:pPr>
        <w:rPr>
          <w:sz w:val="22"/>
          <w:szCs w:val="22"/>
        </w:rPr>
      </w:pPr>
    </w:p>
    <w:p w14:paraId="716BAC4B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6.3</w:t>
      </w:r>
      <w:r w:rsidRPr="009909D8">
        <w:rPr>
          <w:b/>
          <w:sz w:val="22"/>
          <w:szCs w:val="22"/>
        </w:rPr>
        <w:tab/>
        <w:t>Čas použiteľnosti</w:t>
      </w:r>
    </w:p>
    <w:p w14:paraId="4ABDBA33" w14:textId="77777777" w:rsidR="006E4924" w:rsidRPr="009909D8" w:rsidRDefault="006E4924" w:rsidP="009909D8">
      <w:pPr>
        <w:rPr>
          <w:sz w:val="22"/>
          <w:szCs w:val="22"/>
        </w:rPr>
      </w:pPr>
    </w:p>
    <w:p w14:paraId="6B9D013B" w14:textId="53A6F039" w:rsidR="006E4924" w:rsidRPr="009909D8" w:rsidRDefault="004646F0" w:rsidP="009909D8">
      <w:pPr>
        <w:ind w:left="540" w:hanging="540"/>
        <w:rPr>
          <w:sz w:val="22"/>
          <w:szCs w:val="22"/>
        </w:rPr>
      </w:pPr>
      <w:r>
        <w:rPr>
          <w:sz w:val="22"/>
          <w:szCs w:val="22"/>
        </w:rPr>
        <w:t>3 roky.</w:t>
      </w:r>
    </w:p>
    <w:p w14:paraId="014511F3" w14:textId="77777777" w:rsidR="006E4924" w:rsidRPr="009909D8" w:rsidRDefault="006E4924" w:rsidP="009909D8">
      <w:pPr>
        <w:rPr>
          <w:sz w:val="22"/>
          <w:szCs w:val="22"/>
        </w:rPr>
      </w:pPr>
    </w:p>
    <w:p w14:paraId="51CE3EC4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6.4</w:t>
      </w:r>
      <w:r w:rsidRPr="009909D8">
        <w:rPr>
          <w:b/>
          <w:sz w:val="22"/>
          <w:szCs w:val="22"/>
        </w:rPr>
        <w:tab/>
        <w:t>Špeciálne upozornenia na uchovávanie</w:t>
      </w:r>
    </w:p>
    <w:p w14:paraId="704AB47A" w14:textId="77777777" w:rsidR="00244011" w:rsidRPr="009909D8" w:rsidRDefault="00244011" w:rsidP="009909D8">
      <w:pPr>
        <w:rPr>
          <w:sz w:val="22"/>
          <w:szCs w:val="22"/>
        </w:rPr>
      </w:pPr>
    </w:p>
    <w:p w14:paraId="7CFA985D" w14:textId="77777777" w:rsidR="00BF077A" w:rsidRPr="009909D8" w:rsidRDefault="00BF077A" w:rsidP="009909D8">
      <w:pPr>
        <w:rPr>
          <w:i/>
          <w:iCs/>
          <w:sz w:val="22"/>
          <w:szCs w:val="22"/>
        </w:rPr>
      </w:pPr>
      <w:r w:rsidRPr="009909D8">
        <w:rPr>
          <w:sz w:val="22"/>
          <w:szCs w:val="22"/>
        </w:rPr>
        <w:t>Uchovávajte pri teplote do 25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sym w:font="Symbol" w:char="F0B0"/>
      </w:r>
      <w:r w:rsidRPr="009909D8">
        <w:rPr>
          <w:sz w:val="22"/>
          <w:szCs w:val="22"/>
        </w:rPr>
        <w:t>C</w:t>
      </w:r>
      <w:r w:rsidR="00244011" w:rsidRPr="009909D8">
        <w:rPr>
          <w:sz w:val="22"/>
          <w:szCs w:val="22"/>
        </w:rPr>
        <w:t>.</w:t>
      </w:r>
    </w:p>
    <w:p w14:paraId="34B42524" w14:textId="77777777" w:rsidR="00BF077A" w:rsidRPr="009909D8" w:rsidRDefault="00244011" w:rsidP="009909D8">
      <w:pPr>
        <w:rPr>
          <w:i/>
          <w:iCs/>
          <w:sz w:val="22"/>
          <w:szCs w:val="22"/>
        </w:rPr>
      </w:pPr>
      <w:r w:rsidRPr="009909D8">
        <w:rPr>
          <w:sz w:val="22"/>
          <w:szCs w:val="22"/>
        </w:rPr>
        <w:t>Uchovávajte v pôvodnom obale na ochranu pred vlhkosťou.</w:t>
      </w:r>
    </w:p>
    <w:p w14:paraId="7E01AB91" w14:textId="77777777" w:rsidR="006E4924" w:rsidRPr="009909D8" w:rsidRDefault="006E4924" w:rsidP="009909D8">
      <w:pPr>
        <w:rPr>
          <w:sz w:val="22"/>
          <w:szCs w:val="22"/>
        </w:rPr>
      </w:pPr>
    </w:p>
    <w:p w14:paraId="211FE38C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b/>
          <w:sz w:val="22"/>
          <w:szCs w:val="22"/>
        </w:rPr>
        <w:t>6.5</w:t>
      </w:r>
      <w:r w:rsidRPr="009909D8">
        <w:rPr>
          <w:b/>
          <w:sz w:val="22"/>
          <w:szCs w:val="22"/>
        </w:rPr>
        <w:tab/>
        <w:t xml:space="preserve">Druh obalu a obsah balenia </w:t>
      </w:r>
    </w:p>
    <w:p w14:paraId="5F692DBA" w14:textId="77777777" w:rsidR="006E4924" w:rsidRPr="009909D8" w:rsidRDefault="006E4924" w:rsidP="009909D8">
      <w:pPr>
        <w:rPr>
          <w:sz w:val="22"/>
          <w:szCs w:val="22"/>
        </w:rPr>
      </w:pPr>
    </w:p>
    <w:p w14:paraId="610C176E" w14:textId="77777777" w:rsidR="00BF077A" w:rsidRPr="009909D8" w:rsidRDefault="00BF077A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Helex 0,25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27EBAF27" w14:textId="77777777" w:rsidR="00BF077A" w:rsidRPr="009909D8" w:rsidRDefault="00BF077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Blistrové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</w:t>
      </w:r>
      <w:r w:rsidR="00415337" w:rsidRPr="009909D8">
        <w:rPr>
          <w:sz w:val="22"/>
          <w:szCs w:val="22"/>
        </w:rPr>
        <w:t> t</w:t>
      </w:r>
      <w:r w:rsidRPr="009909D8">
        <w:rPr>
          <w:sz w:val="22"/>
          <w:szCs w:val="22"/>
        </w:rPr>
        <w:t>abliet v blistrovom balení (2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blistre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17AB3CFE" w14:textId="268B48F1" w:rsidR="00BF077A" w:rsidRPr="009909D8" w:rsidRDefault="00BF077A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Helex 0,5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1F4F9D3D" w14:textId="77777777" w:rsidR="00BF077A" w:rsidRPr="009909D8" w:rsidRDefault="00BF077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Blistrové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tabliet v blistrovom balení (2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blistre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4C4FF325" w14:textId="77777777" w:rsidR="00BF077A" w:rsidRPr="009909D8" w:rsidRDefault="00BF077A" w:rsidP="009909D8">
      <w:pPr>
        <w:rPr>
          <w:sz w:val="22"/>
          <w:szCs w:val="22"/>
          <w:u w:val="single"/>
        </w:rPr>
      </w:pPr>
      <w:r w:rsidRPr="009909D8">
        <w:rPr>
          <w:sz w:val="22"/>
          <w:szCs w:val="22"/>
          <w:u w:val="single"/>
        </w:rPr>
        <w:t>Helex 1</w:t>
      </w:r>
      <w:r w:rsidR="00415337" w:rsidRPr="009909D8">
        <w:rPr>
          <w:sz w:val="22"/>
          <w:szCs w:val="22"/>
          <w:u w:val="single"/>
        </w:rPr>
        <w:t> </w:t>
      </w:r>
      <w:r w:rsidRPr="009909D8">
        <w:rPr>
          <w:sz w:val="22"/>
          <w:szCs w:val="22"/>
          <w:u w:val="single"/>
        </w:rPr>
        <w:t>mg</w:t>
      </w:r>
    </w:p>
    <w:p w14:paraId="322F9EF2" w14:textId="77777777" w:rsidR="00BF077A" w:rsidRPr="009909D8" w:rsidRDefault="00BF077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Blistrové balenie (Al fólia, PVC/</w:t>
      </w:r>
      <w:r w:rsidR="00AF147B" w:rsidRPr="009909D8">
        <w:rPr>
          <w:sz w:val="22"/>
          <w:szCs w:val="22"/>
        </w:rPr>
        <w:t>PE/</w:t>
      </w:r>
      <w:r w:rsidRPr="009909D8">
        <w:rPr>
          <w:sz w:val="22"/>
          <w:szCs w:val="22"/>
        </w:rPr>
        <w:t>PVDC fólia): 30 tabliet v blistrovom balení (2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blistre s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15</w:t>
      </w:r>
      <w:r w:rsidR="00415337" w:rsidRPr="009909D8">
        <w:rPr>
          <w:sz w:val="22"/>
          <w:szCs w:val="22"/>
        </w:rPr>
        <w:t> </w:t>
      </w:r>
      <w:r w:rsidRPr="009909D8">
        <w:rPr>
          <w:sz w:val="22"/>
          <w:szCs w:val="22"/>
        </w:rPr>
        <w:t>tabletami) v škatuľke.</w:t>
      </w:r>
    </w:p>
    <w:p w14:paraId="67F16ED9" w14:textId="77777777" w:rsidR="00BF077A" w:rsidRPr="009909D8" w:rsidRDefault="00BF077A" w:rsidP="009909D8">
      <w:pPr>
        <w:rPr>
          <w:sz w:val="22"/>
          <w:szCs w:val="22"/>
        </w:rPr>
      </w:pPr>
    </w:p>
    <w:p w14:paraId="343658DE" w14:textId="77777777" w:rsidR="006E4924" w:rsidRPr="009909D8" w:rsidRDefault="006E4924" w:rsidP="009909D8">
      <w:pPr>
        <w:rPr>
          <w:b/>
          <w:bCs/>
          <w:sz w:val="22"/>
          <w:szCs w:val="22"/>
        </w:rPr>
      </w:pPr>
      <w:r w:rsidRPr="009909D8">
        <w:rPr>
          <w:b/>
          <w:sz w:val="22"/>
          <w:szCs w:val="22"/>
        </w:rPr>
        <w:t>6.6</w:t>
      </w:r>
      <w:r w:rsidRPr="009909D8">
        <w:rPr>
          <w:b/>
          <w:sz w:val="22"/>
          <w:szCs w:val="22"/>
        </w:rPr>
        <w:tab/>
      </w:r>
      <w:r w:rsidRPr="009909D8">
        <w:rPr>
          <w:b/>
          <w:bCs/>
          <w:sz w:val="22"/>
          <w:szCs w:val="22"/>
        </w:rPr>
        <w:t>Špeciálne opatrenia na likvidáciu</w:t>
      </w:r>
      <w:r w:rsidRPr="009909D8">
        <w:rPr>
          <w:b/>
          <w:sz w:val="22"/>
          <w:szCs w:val="22"/>
        </w:rPr>
        <w:t xml:space="preserve"> </w:t>
      </w:r>
      <w:r w:rsidRPr="009909D8">
        <w:rPr>
          <w:b/>
          <w:bCs/>
          <w:sz w:val="22"/>
          <w:szCs w:val="22"/>
        </w:rPr>
        <w:t>a iné zaobchádzanie s liekom</w:t>
      </w:r>
    </w:p>
    <w:p w14:paraId="23FC14EA" w14:textId="77777777" w:rsidR="006E4924" w:rsidRPr="009909D8" w:rsidRDefault="006E4924" w:rsidP="009909D8">
      <w:pPr>
        <w:rPr>
          <w:b/>
          <w:bCs/>
          <w:sz w:val="22"/>
          <w:szCs w:val="22"/>
        </w:rPr>
      </w:pPr>
    </w:p>
    <w:p w14:paraId="18BB2DCD" w14:textId="77777777" w:rsidR="006E4924" w:rsidRPr="009909D8" w:rsidRDefault="006E4924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Žiadne zvláštne požiadavky.</w:t>
      </w:r>
    </w:p>
    <w:p w14:paraId="5FD8CE50" w14:textId="4ADD2C30" w:rsidR="006E4924" w:rsidRPr="009909D8" w:rsidRDefault="00B35593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Všetok nepoužitý liek alebo odpad vzniknutý z lieku sa má zlikvidovať v súlade s národnými požiadavkami.</w:t>
      </w:r>
    </w:p>
    <w:p w14:paraId="21F504BB" w14:textId="77777777" w:rsidR="00B35593" w:rsidRPr="009909D8" w:rsidRDefault="00B35593" w:rsidP="009909D8">
      <w:pPr>
        <w:rPr>
          <w:sz w:val="22"/>
          <w:szCs w:val="22"/>
        </w:rPr>
      </w:pPr>
    </w:p>
    <w:p w14:paraId="1B6FBFC9" w14:textId="77777777" w:rsidR="006E4924" w:rsidRPr="009909D8" w:rsidRDefault="006E4924" w:rsidP="009909D8">
      <w:pPr>
        <w:rPr>
          <w:sz w:val="22"/>
          <w:szCs w:val="22"/>
        </w:rPr>
      </w:pPr>
    </w:p>
    <w:p w14:paraId="291D4B00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7.</w:t>
      </w:r>
      <w:r w:rsidRPr="009909D8">
        <w:rPr>
          <w:b/>
          <w:sz w:val="22"/>
          <w:szCs w:val="22"/>
        </w:rPr>
        <w:tab/>
        <w:t>DRŽITEĽ ROZHODNUTIA O REGISTRÁCII</w:t>
      </w:r>
    </w:p>
    <w:p w14:paraId="63D315B1" w14:textId="77777777" w:rsidR="006E4924" w:rsidRPr="009909D8" w:rsidRDefault="006E4924" w:rsidP="009909D8">
      <w:pPr>
        <w:rPr>
          <w:sz w:val="22"/>
          <w:szCs w:val="22"/>
        </w:rPr>
      </w:pPr>
    </w:p>
    <w:p w14:paraId="33F40736" w14:textId="24054D48" w:rsidR="006E4924" w:rsidRPr="009909D8" w:rsidRDefault="00BF077A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KRKA, d.d., Novo mesto</w:t>
      </w:r>
      <w:r w:rsidR="005003B0">
        <w:rPr>
          <w:sz w:val="22"/>
          <w:szCs w:val="22"/>
        </w:rPr>
        <w:t>,</w:t>
      </w:r>
      <w:r w:rsidRPr="009909D8">
        <w:rPr>
          <w:sz w:val="22"/>
          <w:szCs w:val="22"/>
        </w:rPr>
        <w:t xml:space="preserve"> Šmarješka cesta 6, </w:t>
      </w:r>
      <w:r w:rsidR="00FA37B8" w:rsidRPr="00872BAA">
        <w:rPr>
          <w:sz w:val="22"/>
          <w:szCs w:val="22"/>
        </w:rPr>
        <w:t xml:space="preserve">8501 </w:t>
      </w:r>
      <w:r w:rsidR="00ED618A">
        <w:rPr>
          <w:sz w:val="22"/>
          <w:szCs w:val="22"/>
        </w:rPr>
        <w:t xml:space="preserve">Novo mesto, </w:t>
      </w:r>
      <w:r w:rsidRPr="009909D8">
        <w:rPr>
          <w:sz w:val="22"/>
          <w:szCs w:val="22"/>
        </w:rPr>
        <w:t>Slovinsko</w:t>
      </w:r>
    </w:p>
    <w:p w14:paraId="33C56947" w14:textId="77777777" w:rsidR="006E4924" w:rsidRPr="009909D8" w:rsidRDefault="006E4924" w:rsidP="009909D8">
      <w:pPr>
        <w:rPr>
          <w:sz w:val="22"/>
          <w:szCs w:val="22"/>
        </w:rPr>
      </w:pPr>
    </w:p>
    <w:p w14:paraId="37648749" w14:textId="77777777" w:rsidR="006E4924" w:rsidRPr="009909D8" w:rsidRDefault="006E4924" w:rsidP="009909D8">
      <w:pPr>
        <w:rPr>
          <w:sz w:val="22"/>
          <w:szCs w:val="22"/>
        </w:rPr>
      </w:pPr>
    </w:p>
    <w:p w14:paraId="26A6C1BB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8.</w:t>
      </w:r>
      <w:r w:rsidRPr="009909D8">
        <w:rPr>
          <w:b/>
          <w:sz w:val="22"/>
          <w:szCs w:val="22"/>
        </w:rPr>
        <w:tab/>
        <w:t xml:space="preserve">REGISTRAČNÉ ČÍSLO </w:t>
      </w:r>
    </w:p>
    <w:p w14:paraId="6662DDFA" w14:textId="77777777" w:rsidR="006E4924" w:rsidRPr="009909D8" w:rsidRDefault="006E4924" w:rsidP="009909D8">
      <w:pPr>
        <w:rPr>
          <w:i/>
          <w:sz w:val="22"/>
          <w:szCs w:val="22"/>
        </w:rPr>
      </w:pPr>
    </w:p>
    <w:p w14:paraId="79EA9EC0" w14:textId="77777777" w:rsidR="006E4924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Helex 0,25 mg </w:t>
      </w:r>
      <w:r w:rsidR="00BF077A" w:rsidRPr="009909D8">
        <w:rPr>
          <w:sz w:val="22"/>
          <w:szCs w:val="22"/>
        </w:rPr>
        <w:t>70/0178/98-S</w:t>
      </w:r>
    </w:p>
    <w:p w14:paraId="38D93146" w14:textId="77777777" w:rsidR="006E4924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Helex 0,5 mg 70/0160/15-S</w:t>
      </w:r>
    </w:p>
    <w:p w14:paraId="7F441820" w14:textId="0C5C0796" w:rsidR="00BF077A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Helex 1 mg 70/0159/15-S</w:t>
      </w:r>
    </w:p>
    <w:p w14:paraId="725E91B0" w14:textId="77777777" w:rsidR="00A50E90" w:rsidRPr="009909D8" w:rsidRDefault="00A50E90" w:rsidP="009909D8">
      <w:pPr>
        <w:rPr>
          <w:sz w:val="22"/>
          <w:szCs w:val="22"/>
          <w:u w:val="single"/>
        </w:rPr>
      </w:pPr>
    </w:p>
    <w:p w14:paraId="3107F5C3" w14:textId="77777777" w:rsidR="00A50E90" w:rsidRPr="009909D8" w:rsidRDefault="00A50E90" w:rsidP="009909D8">
      <w:pPr>
        <w:rPr>
          <w:sz w:val="22"/>
          <w:szCs w:val="22"/>
        </w:rPr>
      </w:pPr>
    </w:p>
    <w:p w14:paraId="196C182D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9.</w:t>
      </w:r>
      <w:r w:rsidRPr="009909D8">
        <w:rPr>
          <w:b/>
          <w:sz w:val="22"/>
          <w:szCs w:val="22"/>
        </w:rPr>
        <w:tab/>
        <w:t>DÁTUM PRVEJ REGISTRÁCIE/ PREDĹŽENIA REGISTRÁCIE</w:t>
      </w:r>
    </w:p>
    <w:p w14:paraId="62E8441F" w14:textId="77777777" w:rsidR="006E4924" w:rsidRPr="009909D8" w:rsidRDefault="006E4924" w:rsidP="009909D8">
      <w:pPr>
        <w:rPr>
          <w:sz w:val="22"/>
          <w:szCs w:val="22"/>
        </w:rPr>
      </w:pPr>
    </w:p>
    <w:p w14:paraId="038A47EF" w14:textId="2662DC62" w:rsidR="00A50E90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>Dátum prvej registrácie: 07.</w:t>
      </w:r>
      <w:r w:rsidR="00D12460" w:rsidRPr="009909D8">
        <w:rPr>
          <w:sz w:val="22"/>
          <w:szCs w:val="22"/>
        </w:rPr>
        <w:t xml:space="preserve"> apríl</w:t>
      </w:r>
      <w:r w:rsidR="00E30BF4" w:rsidRPr="009909D8">
        <w:rPr>
          <w:sz w:val="22"/>
          <w:szCs w:val="22"/>
        </w:rPr>
        <w:t>a</w:t>
      </w:r>
      <w:r w:rsidR="00D12460" w:rsidRPr="009909D8">
        <w:rPr>
          <w:sz w:val="22"/>
          <w:szCs w:val="22"/>
        </w:rPr>
        <w:t xml:space="preserve"> </w:t>
      </w:r>
      <w:r w:rsidRPr="009909D8">
        <w:rPr>
          <w:sz w:val="22"/>
          <w:szCs w:val="22"/>
        </w:rPr>
        <w:t>1998</w:t>
      </w:r>
    </w:p>
    <w:p w14:paraId="6AF65A2A" w14:textId="39AD5718" w:rsidR="006E4924" w:rsidRPr="009909D8" w:rsidRDefault="00A50E90" w:rsidP="009909D8">
      <w:pPr>
        <w:rPr>
          <w:sz w:val="22"/>
          <w:szCs w:val="22"/>
        </w:rPr>
      </w:pPr>
      <w:r w:rsidRPr="009909D8">
        <w:rPr>
          <w:sz w:val="22"/>
          <w:szCs w:val="22"/>
        </w:rPr>
        <w:t xml:space="preserve">Dátum posledného predĺženia registrácie: </w:t>
      </w:r>
      <w:r w:rsidR="00035D3A" w:rsidRPr="009909D8">
        <w:rPr>
          <w:sz w:val="22"/>
          <w:szCs w:val="22"/>
        </w:rPr>
        <w:t>29.</w:t>
      </w:r>
      <w:r w:rsidR="00D12460" w:rsidRPr="009909D8">
        <w:rPr>
          <w:sz w:val="22"/>
          <w:szCs w:val="22"/>
        </w:rPr>
        <w:t xml:space="preserve"> jún</w:t>
      </w:r>
      <w:r w:rsidR="00E30BF4" w:rsidRPr="009909D8">
        <w:rPr>
          <w:sz w:val="22"/>
          <w:szCs w:val="22"/>
        </w:rPr>
        <w:t>a</w:t>
      </w:r>
      <w:r w:rsidR="00D12460" w:rsidRPr="009909D8">
        <w:rPr>
          <w:sz w:val="22"/>
          <w:szCs w:val="22"/>
        </w:rPr>
        <w:t xml:space="preserve"> </w:t>
      </w:r>
      <w:r w:rsidR="00035D3A" w:rsidRPr="009909D8">
        <w:rPr>
          <w:sz w:val="22"/>
          <w:szCs w:val="22"/>
        </w:rPr>
        <w:t>2009</w:t>
      </w:r>
    </w:p>
    <w:p w14:paraId="07EDDBE5" w14:textId="77777777" w:rsidR="006E4924" w:rsidRPr="009909D8" w:rsidRDefault="006E4924" w:rsidP="009909D8">
      <w:pPr>
        <w:rPr>
          <w:sz w:val="22"/>
          <w:szCs w:val="22"/>
        </w:rPr>
      </w:pPr>
    </w:p>
    <w:p w14:paraId="4B19A38D" w14:textId="77777777" w:rsidR="006E4924" w:rsidRPr="009909D8" w:rsidRDefault="006E4924" w:rsidP="009909D8">
      <w:pPr>
        <w:rPr>
          <w:sz w:val="22"/>
          <w:szCs w:val="22"/>
        </w:rPr>
      </w:pPr>
    </w:p>
    <w:p w14:paraId="31A43D61" w14:textId="77777777" w:rsidR="006E4924" w:rsidRPr="009909D8" w:rsidRDefault="006E4924" w:rsidP="009909D8">
      <w:pPr>
        <w:rPr>
          <w:b/>
          <w:sz w:val="22"/>
          <w:szCs w:val="22"/>
        </w:rPr>
      </w:pPr>
      <w:r w:rsidRPr="009909D8">
        <w:rPr>
          <w:b/>
          <w:sz w:val="22"/>
          <w:szCs w:val="22"/>
        </w:rPr>
        <w:t>10.</w:t>
      </w:r>
      <w:r w:rsidRPr="009909D8">
        <w:rPr>
          <w:b/>
          <w:sz w:val="22"/>
          <w:szCs w:val="22"/>
        </w:rPr>
        <w:tab/>
        <w:t>DÁTUM REVÍZIE TEXTU</w:t>
      </w:r>
    </w:p>
    <w:p w14:paraId="04D36DF6" w14:textId="77777777" w:rsidR="006E4924" w:rsidRPr="009909D8" w:rsidRDefault="006E4924" w:rsidP="009909D8">
      <w:pPr>
        <w:rPr>
          <w:b/>
          <w:sz w:val="22"/>
          <w:szCs w:val="22"/>
        </w:rPr>
      </w:pPr>
    </w:p>
    <w:p w14:paraId="3E2E20ED" w14:textId="167851DB" w:rsidR="006E4924" w:rsidRPr="009909D8" w:rsidRDefault="008C681B" w:rsidP="009909D8">
      <w:pPr>
        <w:rPr>
          <w:sz w:val="22"/>
          <w:szCs w:val="22"/>
        </w:rPr>
      </w:pPr>
      <w:r>
        <w:rPr>
          <w:sz w:val="22"/>
          <w:szCs w:val="22"/>
        </w:rPr>
        <w:t>0</w:t>
      </w:r>
      <w:r w:rsidR="00E54A95">
        <w:rPr>
          <w:sz w:val="22"/>
          <w:szCs w:val="22"/>
        </w:rPr>
        <w:t>9</w:t>
      </w:r>
      <w:r>
        <w:rPr>
          <w:sz w:val="22"/>
          <w:szCs w:val="22"/>
        </w:rPr>
        <w:t>/2020</w:t>
      </w:r>
    </w:p>
    <w:sectPr w:rsidR="006E4924" w:rsidRPr="009909D8" w:rsidSect="006208C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9D077D" w14:textId="77777777" w:rsidR="00622CF0" w:rsidRDefault="00622CF0" w:rsidP="00D12460">
      <w:r>
        <w:separator/>
      </w:r>
    </w:p>
  </w:endnote>
  <w:endnote w:type="continuationSeparator" w:id="0">
    <w:p w14:paraId="3F212E1D" w14:textId="77777777" w:rsidR="00622CF0" w:rsidRDefault="00622CF0" w:rsidP="00D12460">
      <w:r>
        <w:continuationSeparator/>
      </w:r>
    </w:p>
  </w:endnote>
  <w:endnote w:type="continuationNotice" w:id="1">
    <w:p w14:paraId="5CAD405E" w14:textId="77777777" w:rsidR="00622CF0" w:rsidRDefault="00622C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384B1" w14:textId="01C89444" w:rsidR="005561A7" w:rsidRPr="00D12460" w:rsidRDefault="005561A7">
    <w:pPr>
      <w:pStyle w:val="Pta"/>
      <w:jc w:val="center"/>
      <w:rPr>
        <w:sz w:val="18"/>
      </w:rPr>
    </w:pPr>
    <w:r w:rsidRPr="00D12460">
      <w:rPr>
        <w:sz w:val="18"/>
      </w:rPr>
      <w:fldChar w:fldCharType="begin"/>
    </w:r>
    <w:r w:rsidRPr="00D12460">
      <w:rPr>
        <w:sz w:val="18"/>
      </w:rPr>
      <w:instrText>PAGE   \* MERGEFORMAT</w:instrText>
    </w:r>
    <w:r w:rsidRPr="00D12460">
      <w:rPr>
        <w:sz w:val="18"/>
      </w:rPr>
      <w:fldChar w:fldCharType="separate"/>
    </w:r>
    <w:r w:rsidR="00227B84">
      <w:rPr>
        <w:noProof/>
        <w:sz w:val="18"/>
      </w:rPr>
      <w:t>2</w:t>
    </w:r>
    <w:r w:rsidRPr="00D12460">
      <w:rPr>
        <w:sz w:val="18"/>
      </w:rPr>
      <w:fldChar w:fldCharType="end"/>
    </w:r>
  </w:p>
  <w:p w14:paraId="49164321" w14:textId="77777777" w:rsidR="005561A7" w:rsidRDefault="005561A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A8353" w14:textId="77777777" w:rsidR="005561A7" w:rsidRPr="00B35593" w:rsidRDefault="005561A7">
    <w:pPr>
      <w:pStyle w:val="Pta"/>
      <w:rPr>
        <w:sz w:val="18"/>
      </w:rPr>
    </w:pPr>
    <w:r>
      <w:tab/>
    </w:r>
    <w:r w:rsidRPr="007F4C71">
      <w:rPr>
        <w:sz w:val="1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B4A9E9" w14:textId="77777777" w:rsidR="00622CF0" w:rsidRDefault="00622CF0" w:rsidP="00D12460">
      <w:r>
        <w:separator/>
      </w:r>
    </w:p>
  </w:footnote>
  <w:footnote w:type="continuationSeparator" w:id="0">
    <w:p w14:paraId="1210042A" w14:textId="77777777" w:rsidR="00622CF0" w:rsidRDefault="00622CF0" w:rsidP="00D12460">
      <w:r>
        <w:continuationSeparator/>
      </w:r>
    </w:p>
  </w:footnote>
  <w:footnote w:type="continuationNotice" w:id="1">
    <w:p w14:paraId="41F6B4B3" w14:textId="77777777" w:rsidR="00622CF0" w:rsidRDefault="00622CF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20489" w14:textId="244C4CED" w:rsidR="005561A7" w:rsidRDefault="005561A7">
    <w:pPr>
      <w:pStyle w:val="Hlavika"/>
    </w:pPr>
    <w:r>
      <w:rPr>
        <w:sz w:val="18"/>
      </w:rPr>
      <w:t xml:space="preserve">Schválený text k rozhodnutiu o zmene, ev. č.: </w:t>
    </w:r>
    <w:r w:rsidR="006208C1">
      <w:rPr>
        <w:sz w:val="18"/>
      </w:rPr>
      <w:t>2020/02012-ZME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74BF5" w14:textId="77777777" w:rsidR="005561A7" w:rsidRPr="00B35593" w:rsidRDefault="005561A7">
    <w:pPr>
      <w:pStyle w:val="Hlavika"/>
      <w:rPr>
        <w:sz w:val="18"/>
      </w:rPr>
    </w:pPr>
    <w:r>
      <w:rPr>
        <w:sz w:val="18"/>
      </w:rPr>
      <w:t xml:space="preserve">Príloha č.1 k notifikácii o zmene, ev.č.: </w:t>
    </w:r>
    <w:r w:rsidRPr="007F4C71">
      <w:rPr>
        <w:sz w:val="18"/>
      </w:rPr>
      <w:t>2016/00485-Z1B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1D98"/>
    <w:multiLevelType w:val="hybridMultilevel"/>
    <w:tmpl w:val="FFD40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B0ADC"/>
    <w:multiLevelType w:val="hybridMultilevel"/>
    <w:tmpl w:val="FBD6F5BE"/>
    <w:lvl w:ilvl="0" w:tplc="483A40B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314E0B"/>
    <w:multiLevelType w:val="hybridMultilevel"/>
    <w:tmpl w:val="0AC45B04"/>
    <w:lvl w:ilvl="0" w:tplc="E2BA81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ED2F4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E57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054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2B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6AC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E4F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8DB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586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A39A5"/>
    <w:multiLevelType w:val="hybridMultilevel"/>
    <w:tmpl w:val="3CA614F2"/>
    <w:lvl w:ilvl="0" w:tplc="0E80A31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4754CDA"/>
    <w:multiLevelType w:val="hybridMultilevel"/>
    <w:tmpl w:val="3ACC32A8"/>
    <w:lvl w:ilvl="0" w:tplc="21B4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03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6425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247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280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F2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20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CCFF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D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81EE9"/>
    <w:multiLevelType w:val="hybridMultilevel"/>
    <w:tmpl w:val="2CA05516"/>
    <w:lvl w:ilvl="0" w:tplc="041B000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93" w:hanging="360"/>
      </w:pPr>
      <w:rPr>
        <w:rFonts w:ascii="Wingdings" w:hAnsi="Wingdings" w:hint="default"/>
      </w:rPr>
    </w:lvl>
  </w:abstractNum>
  <w:abstractNum w:abstractNumId="6" w15:restartNumberingAfterBreak="0">
    <w:nsid w:val="6CBB01C0"/>
    <w:multiLevelType w:val="hybridMultilevel"/>
    <w:tmpl w:val="9236B0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24"/>
    <w:rsid w:val="00006E5A"/>
    <w:rsid w:val="00030514"/>
    <w:rsid w:val="00031611"/>
    <w:rsid w:val="00035D3A"/>
    <w:rsid w:val="00062854"/>
    <w:rsid w:val="00064A9E"/>
    <w:rsid w:val="0006574C"/>
    <w:rsid w:val="00074A9C"/>
    <w:rsid w:val="000804F1"/>
    <w:rsid w:val="000A2A2A"/>
    <w:rsid w:val="000B268C"/>
    <w:rsid w:val="000B54B2"/>
    <w:rsid w:val="000B5712"/>
    <w:rsid w:val="000C129C"/>
    <w:rsid w:val="000D6BDB"/>
    <w:rsid w:val="0010603A"/>
    <w:rsid w:val="00140B39"/>
    <w:rsid w:val="00155F1A"/>
    <w:rsid w:val="00160D9B"/>
    <w:rsid w:val="001638B7"/>
    <w:rsid w:val="00177CFC"/>
    <w:rsid w:val="00182A49"/>
    <w:rsid w:val="001B4A7E"/>
    <w:rsid w:val="001C0020"/>
    <w:rsid w:val="001C03F1"/>
    <w:rsid w:val="001D41DE"/>
    <w:rsid w:val="001F1C9B"/>
    <w:rsid w:val="00207B68"/>
    <w:rsid w:val="002114F8"/>
    <w:rsid w:val="00221DA4"/>
    <w:rsid w:val="00225374"/>
    <w:rsid w:val="00227B84"/>
    <w:rsid w:val="0023154B"/>
    <w:rsid w:val="00233D21"/>
    <w:rsid w:val="002402CA"/>
    <w:rsid w:val="00244011"/>
    <w:rsid w:val="00257385"/>
    <w:rsid w:val="00277770"/>
    <w:rsid w:val="002A4C43"/>
    <w:rsid w:val="002B06B6"/>
    <w:rsid w:val="002B1169"/>
    <w:rsid w:val="002B1366"/>
    <w:rsid w:val="002D080A"/>
    <w:rsid w:val="002D6FBB"/>
    <w:rsid w:val="002D7536"/>
    <w:rsid w:val="002D7D33"/>
    <w:rsid w:val="003023D2"/>
    <w:rsid w:val="00320AB9"/>
    <w:rsid w:val="00333445"/>
    <w:rsid w:val="003729BD"/>
    <w:rsid w:val="00376419"/>
    <w:rsid w:val="003924E8"/>
    <w:rsid w:val="00393F0C"/>
    <w:rsid w:val="003A0085"/>
    <w:rsid w:val="003B1C6E"/>
    <w:rsid w:val="003F0EE1"/>
    <w:rsid w:val="003F2C7E"/>
    <w:rsid w:val="003F49BD"/>
    <w:rsid w:val="003F49D4"/>
    <w:rsid w:val="00403085"/>
    <w:rsid w:val="004074A8"/>
    <w:rsid w:val="00415337"/>
    <w:rsid w:val="004167DF"/>
    <w:rsid w:val="00417020"/>
    <w:rsid w:val="00427F92"/>
    <w:rsid w:val="0044596D"/>
    <w:rsid w:val="004646F0"/>
    <w:rsid w:val="00467E5D"/>
    <w:rsid w:val="00472580"/>
    <w:rsid w:val="004819BB"/>
    <w:rsid w:val="00490A5E"/>
    <w:rsid w:val="0049384F"/>
    <w:rsid w:val="004B0CAB"/>
    <w:rsid w:val="004C2400"/>
    <w:rsid w:val="004C79BC"/>
    <w:rsid w:val="004D42B1"/>
    <w:rsid w:val="004F01A9"/>
    <w:rsid w:val="004F1A4F"/>
    <w:rsid w:val="004F6E2E"/>
    <w:rsid w:val="005003B0"/>
    <w:rsid w:val="0050102A"/>
    <w:rsid w:val="00517C6B"/>
    <w:rsid w:val="00520A3D"/>
    <w:rsid w:val="00535A5B"/>
    <w:rsid w:val="00555EE1"/>
    <w:rsid w:val="005561A7"/>
    <w:rsid w:val="00577603"/>
    <w:rsid w:val="00582D00"/>
    <w:rsid w:val="00586B73"/>
    <w:rsid w:val="00596F1F"/>
    <w:rsid w:val="005A0F65"/>
    <w:rsid w:val="005A6040"/>
    <w:rsid w:val="005C359F"/>
    <w:rsid w:val="005C3BD8"/>
    <w:rsid w:val="005C5EAC"/>
    <w:rsid w:val="0061059B"/>
    <w:rsid w:val="00614BFB"/>
    <w:rsid w:val="006208C1"/>
    <w:rsid w:val="00622CF0"/>
    <w:rsid w:val="00635359"/>
    <w:rsid w:val="006363F0"/>
    <w:rsid w:val="006521E7"/>
    <w:rsid w:val="00674422"/>
    <w:rsid w:val="006768F3"/>
    <w:rsid w:val="00684FDF"/>
    <w:rsid w:val="006968AA"/>
    <w:rsid w:val="006B14D2"/>
    <w:rsid w:val="006B3732"/>
    <w:rsid w:val="006D23AB"/>
    <w:rsid w:val="006D77FC"/>
    <w:rsid w:val="006E29A4"/>
    <w:rsid w:val="006E390E"/>
    <w:rsid w:val="006E4924"/>
    <w:rsid w:val="00711457"/>
    <w:rsid w:val="007116FC"/>
    <w:rsid w:val="0071585D"/>
    <w:rsid w:val="007165B4"/>
    <w:rsid w:val="00761830"/>
    <w:rsid w:val="007829FF"/>
    <w:rsid w:val="007A383C"/>
    <w:rsid w:val="007B2D85"/>
    <w:rsid w:val="007D436E"/>
    <w:rsid w:val="007F155D"/>
    <w:rsid w:val="007F35E3"/>
    <w:rsid w:val="007F4C71"/>
    <w:rsid w:val="008022BE"/>
    <w:rsid w:val="00837062"/>
    <w:rsid w:val="00844354"/>
    <w:rsid w:val="00866219"/>
    <w:rsid w:val="008967D8"/>
    <w:rsid w:val="008B586C"/>
    <w:rsid w:val="008C15D6"/>
    <w:rsid w:val="008C17E0"/>
    <w:rsid w:val="008C681B"/>
    <w:rsid w:val="008D7580"/>
    <w:rsid w:val="008F1C2D"/>
    <w:rsid w:val="009014DE"/>
    <w:rsid w:val="009139DB"/>
    <w:rsid w:val="00914160"/>
    <w:rsid w:val="00915833"/>
    <w:rsid w:val="00927E7E"/>
    <w:rsid w:val="00932FCA"/>
    <w:rsid w:val="0094317F"/>
    <w:rsid w:val="00944AC6"/>
    <w:rsid w:val="0097032D"/>
    <w:rsid w:val="00983469"/>
    <w:rsid w:val="00985515"/>
    <w:rsid w:val="009909D8"/>
    <w:rsid w:val="00997E1E"/>
    <w:rsid w:val="009A7427"/>
    <w:rsid w:val="009C4DFC"/>
    <w:rsid w:val="009D10AA"/>
    <w:rsid w:val="009D4BA9"/>
    <w:rsid w:val="009D5888"/>
    <w:rsid w:val="009F3716"/>
    <w:rsid w:val="00A12A3A"/>
    <w:rsid w:val="00A2549B"/>
    <w:rsid w:val="00A35431"/>
    <w:rsid w:val="00A37291"/>
    <w:rsid w:val="00A4232B"/>
    <w:rsid w:val="00A5088C"/>
    <w:rsid w:val="00A50E90"/>
    <w:rsid w:val="00A521F6"/>
    <w:rsid w:val="00A66342"/>
    <w:rsid w:val="00A80F1C"/>
    <w:rsid w:val="00A8612F"/>
    <w:rsid w:val="00A96327"/>
    <w:rsid w:val="00AC648D"/>
    <w:rsid w:val="00AD6D8F"/>
    <w:rsid w:val="00AF147B"/>
    <w:rsid w:val="00AF2A36"/>
    <w:rsid w:val="00AF6FB9"/>
    <w:rsid w:val="00B0784E"/>
    <w:rsid w:val="00B13ADD"/>
    <w:rsid w:val="00B35593"/>
    <w:rsid w:val="00B3592B"/>
    <w:rsid w:val="00B5656D"/>
    <w:rsid w:val="00B610B6"/>
    <w:rsid w:val="00B627D1"/>
    <w:rsid w:val="00B90E0E"/>
    <w:rsid w:val="00B93E1E"/>
    <w:rsid w:val="00B95E9B"/>
    <w:rsid w:val="00BA3EAB"/>
    <w:rsid w:val="00BB01C9"/>
    <w:rsid w:val="00BC179F"/>
    <w:rsid w:val="00BD4EA8"/>
    <w:rsid w:val="00BE62A5"/>
    <w:rsid w:val="00BF077A"/>
    <w:rsid w:val="00C03597"/>
    <w:rsid w:val="00C644CD"/>
    <w:rsid w:val="00C71B2A"/>
    <w:rsid w:val="00CB3C2C"/>
    <w:rsid w:val="00CC6F4A"/>
    <w:rsid w:val="00CD1176"/>
    <w:rsid w:val="00CE1B00"/>
    <w:rsid w:val="00CF0103"/>
    <w:rsid w:val="00CF5B1B"/>
    <w:rsid w:val="00D12460"/>
    <w:rsid w:val="00D26FF1"/>
    <w:rsid w:val="00D37DE1"/>
    <w:rsid w:val="00D51943"/>
    <w:rsid w:val="00D6143D"/>
    <w:rsid w:val="00D80396"/>
    <w:rsid w:val="00D8246A"/>
    <w:rsid w:val="00D84224"/>
    <w:rsid w:val="00D8607B"/>
    <w:rsid w:val="00DA1878"/>
    <w:rsid w:val="00DD6A89"/>
    <w:rsid w:val="00DE0238"/>
    <w:rsid w:val="00E23285"/>
    <w:rsid w:val="00E275A6"/>
    <w:rsid w:val="00E30B8A"/>
    <w:rsid w:val="00E30BF4"/>
    <w:rsid w:val="00E30F17"/>
    <w:rsid w:val="00E329D4"/>
    <w:rsid w:val="00E50256"/>
    <w:rsid w:val="00E54A95"/>
    <w:rsid w:val="00E64D87"/>
    <w:rsid w:val="00E74A7D"/>
    <w:rsid w:val="00E8004F"/>
    <w:rsid w:val="00E91DF1"/>
    <w:rsid w:val="00E969C2"/>
    <w:rsid w:val="00EC405D"/>
    <w:rsid w:val="00ED604B"/>
    <w:rsid w:val="00ED618A"/>
    <w:rsid w:val="00EE643D"/>
    <w:rsid w:val="00EF1CC7"/>
    <w:rsid w:val="00F00913"/>
    <w:rsid w:val="00F12FF4"/>
    <w:rsid w:val="00F15A1C"/>
    <w:rsid w:val="00F16397"/>
    <w:rsid w:val="00F17BC9"/>
    <w:rsid w:val="00F24275"/>
    <w:rsid w:val="00F263AB"/>
    <w:rsid w:val="00F66253"/>
    <w:rsid w:val="00F66D21"/>
    <w:rsid w:val="00F83668"/>
    <w:rsid w:val="00FA1326"/>
    <w:rsid w:val="00FA37B8"/>
    <w:rsid w:val="00FC47A1"/>
    <w:rsid w:val="00FD68F8"/>
    <w:rsid w:val="00FD7939"/>
    <w:rsid w:val="00FF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5648E"/>
  <w15:docId w15:val="{79D6B3EA-DEBD-482E-8A5C-074ACF49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pPr>
      <w:jc w:val="both"/>
    </w:pPr>
    <w:rPr>
      <w:szCs w:val="20"/>
      <w:lang w:val="cs-CZ"/>
    </w:rPr>
  </w:style>
  <w:style w:type="paragraph" w:styleId="Zkladntext">
    <w:name w:val="Body Text"/>
    <w:basedOn w:val="Normlny"/>
    <w:rsid w:val="006E4924"/>
    <w:pPr>
      <w:spacing w:after="12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character" w:styleId="Hypertextovprepojenie">
    <w:name w:val="Hyperlink"/>
    <w:rsid w:val="006E4924"/>
    <w:rPr>
      <w:color w:val="0000FF"/>
      <w:u w:val="single"/>
    </w:rPr>
  </w:style>
  <w:style w:type="paragraph" w:customStyle="1" w:styleId="EMEAEnBodyText">
    <w:name w:val="EMEA En Body Text"/>
    <w:basedOn w:val="Normlny"/>
    <w:rsid w:val="006E4924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PouitHypertextovPrepojenie">
    <w:name w:val="FollowedHyperlink"/>
    <w:rsid w:val="00BF077A"/>
    <w:rPr>
      <w:color w:val="606420"/>
      <w:u w:val="single"/>
    </w:rPr>
  </w:style>
  <w:style w:type="paragraph" w:styleId="Textbubliny">
    <w:name w:val="Balloon Text"/>
    <w:basedOn w:val="Normlny"/>
    <w:semiHidden/>
    <w:rsid w:val="005C359F"/>
    <w:rPr>
      <w:rFonts w:ascii="Tahoma" w:hAnsi="Tahoma" w:cs="Tahoma"/>
      <w:sz w:val="16"/>
      <w:szCs w:val="16"/>
    </w:rPr>
  </w:style>
  <w:style w:type="character" w:customStyle="1" w:styleId="hps">
    <w:name w:val="hps"/>
    <w:rsid w:val="003F49D4"/>
  </w:style>
  <w:style w:type="paragraph" w:styleId="Hlavika">
    <w:name w:val="header"/>
    <w:basedOn w:val="Normlny"/>
    <w:link w:val="Hlavik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12460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1246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12460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5656D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B5656D"/>
    <w:rPr>
      <w:sz w:val="24"/>
      <w:szCs w:val="24"/>
    </w:rPr>
  </w:style>
  <w:style w:type="character" w:styleId="Odkaznakomentr">
    <w:name w:val="annotation reference"/>
    <w:uiPriority w:val="99"/>
    <w:semiHidden/>
    <w:unhideWhenUsed/>
    <w:rsid w:val="00182A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82A49"/>
    <w:pPr>
      <w:ind w:left="567" w:hanging="567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82A49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0B8A"/>
    <w:pPr>
      <w:ind w:left="0" w:firstLine="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30B8A"/>
    <w:rPr>
      <w:b/>
      <w:bCs/>
    </w:rPr>
  </w:style>
  <w:style w:type="paragraph" w:styleId="Odsekzoznamu">
    <w:name w:val="List Paragraph"/>
    <w:basedOn w:val="Normlny"/>
    <w:uiPriority w:val="34"/>
    <w:qFormat/>
    <w:rsid w:val="00006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A1F3-A993-4145-882D-6909D95FB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3716</Words>
  <Characters>21182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 (SPC)</vt:lpstr>
    </vt:vector>
  </TitlesOfParts>
  <Company>Pharmex</Company>
  <LinksUpToDate>false</LinksUpToDate>
  <CharactersWithSpaces>24849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 (SPC)</dc:title>
  <dc:creator>Ladislav Šitáni</dc:creator>
  <cp:lastModifiedBy>zuzana molnarova</cp:lastModifiedBy>
  <cp:revision>3</cp:revision>
  <cp:lastPrinted>2020-09-16T14:27:00Z</cp:lastPrinted>
  <dcterms:created xsi:type="dcterms:W3CDTF">2020-09-16T14:27:00Z</dcterms:created>
  <dcterms:modified xsi:type="dcterms:W3CDTF">2020-09-16T14:27:00Z</dcterms:modified>
</cp:coreProperties>
</file>