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F5" w:rsidRPr="009E1FD6" w:rsidRDefault="00C92FF5" w:rsidP="00136282">
      <w:pPr>
        <w:autoSpaceDE w:val="0"/>
        <w:autoSpaceDN w:val="0"/>
        <w:adjustRightInd w:val="0"/>
        <w:rPr>
          <w:rFonts w:ascii="Times New Roman" w:hAnsi="Times New Roman"/>
          <w:b/>
          <w:bCs/>
          <w:sz w:val="22"/>
          <w:szCs w:val="22"/>
        </w:rPr>
      </w:pPr>
      <w:bookmarkStart w:id="0" w:name="_GoBack"/>
      <w:bookmarkEnd w:id="0"/>
    </w:p>
    <w:p w:rsidR="0067439C" w:rsidRPr="009E1FD6" w:rsidRDefault="0067439C" w:rsidP="002E53A3">
      <w:pPr>
        <w:autoSpaceDE w:val="0"/>
        <w:autoSpaceDN w:val="0"/>
        <w:adjustRightInd w:val="0"/>
        <w:jc w:val="center"/>
        <w:rPr>
          <w:rFonts w:ascii="Times New Roman" w:hAnsi="Times New Roman"/>
          <w:b/>
          <w:bCs/>
          <w:sz w:val="22"/>
          <w:szCs w:val="22"/>
        </w:rPr>
      </w:pPr>
      <w:r w:rsidRPr="009E1FD6">
        <w:rPr>
          <w:rFonts w:ascii="Times New Roman" w:hAnsi="Times New Roman"/>
          <w:b/>
          <w:bCs/>
          <w:sz w:val="22"/>
          <w:szCs w:val="22"/>
        </w:rPr>
        <w:t>SÚHRN CHARAKTERISTICKÝCH VLASTNOSTÍ LIEKU</w:t>
      </w:r>
    </w:p>
    <w:p w:rsidR="0067439C" w:rsidRPr="009E1FD6" w:rsidRDefault="0067439C" w:rsidP="00C92FF5">
      <w:pPr>
        <w:autoSpaceDE w:val="0"/>
        <w:autoSpaceDN w:val="0"/>
        <w:adjustRightInd w:val="0"/>
        <w:rPr>
          <w:rFonts w:ascii="Times New Roman" w:hAnsi="Times New Roman"/>
          <w:b/>
          <w:bCs/>
          <w:sz w:val="22"/>
          <w:szCs w:val="22"/>
        </w:rPr>
      </w:pPr>
    </w:p>
    <w:p w:rsidR="0067439C" w:rsidRPr="009E1FD6" w:rsidRDefault="0067439C" w:rsidP="000C6402">
      <w:pPr>
        <w:autoSpaceDE w:val="0"/>
        <w:autoSpaceDN w:val="0"/>
        <w:adjustRightInd w:val="0"/>
        <w:rPr>
          <w:rFonts w:ascii="Times New Roman" w:hAnsi="Times New Roman"/>
          <w:b/>
          <w:bCs/>
          <w:sz w:val="22"/>
          <w:szCs w:val="22"/>
        </w:rPr>
      </w:pPr>
    </w:p>
    <w:p w:rsidR="0067439C" w:rsidRPr="009E1FD6" w:rsidRDefault="0067439C" w:rsidP="00136282">
      <w:pPr>
        <w:autoSpaceDE w:val="0"/>
        <w:autoSpaceDN w:val="0"/>
        <w:adjustRightInd w:val="0"/>
        <w:rPr>
          <w:rFonts w:ascii="Times New Roman" w:hAnsi="Times New Roman"/>
          <w:b/>
          <w:bCs/>
          <w:caps/>
          <w:sz w:val="22"/>
          <w:szCs w:val="22"/>
        </w:rPr>
      </w:pPr>
      <w:r w:rsidRPr="009E1FD6">
        <w:rPr>
          <w:rFonts w:ascii="Times New Roman" w:hAnsi="Times New Roman"/>
          <w:b/>
          <w:bCs/>
          <w:caps/>
          <w:sz w:val="22"/>
          <w:szCs w:val="22"/>
        </w:rPr>
        <w:t>1.</w:t>
      </w:r>
      <w:r w:rsidRPr="009E1FD6">
        <w:rPr>
          <w:rFonts w:ascii="Times New Roman" w:hAnsi="Times New Roman"/>
          <w:b/>
          <w:bCs/>
          <w:caps/>
          <w:sz w:val="22"/>
          <w:szCs w:val="22"/>
        </w:rPr>
        <w:tab/>
        <w:t>Názov lieku</w:t>
      </w:r>
    </w:p>
    <w:p w:rsidR="0067439C" w:rsidRPr="009E1FD6" w:rsidRDefault="0067439C" w:rsidP="00136282">
      <w:pPr>
        <w:autoSpaceDE w:val="0"/>
        <w:autoSpaceDN w:val="0"/>
        <w:adjustRightInd w:val="0"/>
        <w:rPr>
          <w:rFonts w:ascii="Times New Roman" w:hAnsi="Times New Roman"/>
          <w:b/>
          <w:bCs/>
          <w:sz w:val="22"/>
          <w:szCs w:val="22"/>
        </w:rPr>
      </w:pPr>
    </w:p>
    <w:p w:rsidR="00C92FF5" w:rsidRPr="009E1FD6" w:rsidRDefault="00636AB8" w:rsidP="00136282">
      <w:pPr>
        <w:autoSpaceDE w:val="0"/>
        <w:autoSpaceDN w:val="0"/>
        <w:adjustRightInd w:val="0"/>
        <w:rPr>
          <w:rFonts w:ascii="Times New Roman" w:hAnsi="Times New Roman"/>
          <w:bCs/>
          <w:sz w:val="22"/>
          <w:szCs w:val="22"/>
        </w:rPr>
      </w:pPr>
      <w:r w:rsidRPr="009E1FD6">
        <w:rPr>
          <w:rFonts w:ascii="Times New Roman" w:hAnsi="Times New Roman"/>
          <w:bCs/>
          <w:sz w:val="22"/>
          <w:szCs w:val="22"/>
        </w:rPr>
        <w:t>IBUGRIPP</w:t>
      </w:r>
    </w:p>
    <w:p w:rsidR="004249D0" w:rsidRPr="009E1FD6" w:rsidRDefault="004249D0" w:rsidP="00136282">
      <w:pPr>
        <w:autoSpaceDE w:val="0"/>
        <w:autoSpaceDN w:val="0"/>
        <w:adjustRightInd w:val="0"/>
        <w:rPr>
          <w:rFonts w:ascii="Times New Roman" w:hAnsi="Times New Roman"/>
          <w:bCs/>
          <w:sz w:val="22"/>
          <w:szCs w:val="22"/>
        </w:rPr>
      </w:pPr>
      <w:r w:rsidRPr="009E1FD6">
        <w:rPr>
          <w:rFonts w:ascii="Times New Roman" w:hAnsi="Times New Roman"/>
          <w:bCs/>
          <w:sz w:val="22"/>
          <w:szCs w:val="22"/>
        </w:rPr>
        <w:t>200 mg/5 mg filmom obalené tablety</w:t>
      </w:r>
    </w:p>
    <w:p w:rsidR="0067439C" w:rsidRPr="009E1FD6" w:rsidRDefault="0067439C" w:rsidP="00136282">
      <w:pPr>
        <w:autoSpaceDE w:val="0"/>
        <w:autoSpaceDN w:val="0"/>
        <w:adjustRightInd w:val="0"/>
        <w:rPr>
          <w:rFonts w:ascii="Times New Roman" w:hAnsi="Times New Roman"/>
          <w:b/>
          <w:bCs/>
          <w:sz w:val="22"/>
          <w:szCs w:val="22"/>
        </w:rPr>
      </w:pPr>
    </w:p>
    <w:p w:rsidR="0067439C" w:rsidRPr="009E1FD6" w:rsidRDefault="0067439C" w:rsidP="00136282">
      <w:pPr>
        <w:autoSpaceDE w:val="0"/>
        <w:autoSpaceDN w:val="0"/>
        <w:adjustRightInd w:val="0"/>
        <w:rPr>
          <w:rFonts w:ascii="Times New Roman" w:hAnsi="Times New Roman"/>
          <w:b/>
          <w:bCs/>
          <w:sz w:val="22"/>
          <w:szCs w:val="22"/>
        </w:rPr>
      </w:pPr>
    </w:p>
    <w:p w:rsidR="0067439C" w:rsidRPr="009E1FD6" w:rsidRDefault="0067439C" w:rsidP="00136282">
      <w:pPr>
        <w:rPr>
          <w:rFonts w:ascii="Times New Roman" w:hAnsi="Times New Roman"/>
          <w:sz w:val="22"/>
          <w:szCs w:val="22"/>
        </w:rPr>
      </w:pPr>
      <w:r w:rsidRPr="009E1FD6">
        <w:rPr>
          <w:rFonts w:ascii="Times New Roman" w:hAnsi="Times New Roman"/>
          <w:b/>
          <w:sz w:val="22"/>
          <w:szCs w:val="22"/>
        </w:rPr>
        <w:t>2.</w:t>
      </w:r>
      <w:r w:rsidRPr="009E1FD6">
        <w:rPr>
          <w:rFonts w:ascii="Times New Roman" w:hAnsi="Times New Roman"/>
          <w:b/>
          <w:sz w:val="22"/>
          <w:szCs w:val="22"/>
        </w:rPr>
        <w:tab/>
        <w:t>KVALITATÍVNE A KVANTITATÍVNE ZLOŽENIE</w:t>
      </w:r>
    </w:p>
    <w:p w:rsidR="0067439C" w:rsidRPr="009E1FD6" w:rsidRDefault="0067439C" w:rsidP="00136282">
      <w:pPr>
        <w:rPr>
          <w:rFonts w:ascii="Times New Roman" w:hAnsi="Times New Roman"/>
          <w:i/>
          <w:sz w:val="22"/>
          <w:szCs w:val="22"/>
        </w:rPr>
      </w:pPr>
    </w:p>
    <w:p w:rsidR="0067439C" w:rsidRPr="009E1FD6" w:rsidRDefault="0067439C" w:rsidP="00C92FF5">
      <w:pPr>
        <w:widowControl w:val="0"/>
        <w:rPr>
          <w:rFonts w:ascii="Times New Roman" w:hAnsi="Times New Roman"/>
          <w:sz w:val="22"/>
          <w:szCs w:val="22"/>
          <w:u w:val="single"/>
        </w:rPr>
      </w:pPr>
      <w:r w:rsidRPr="009E1FD6">
        <w:rPr>
          <w:rFonts w:ascii="Times New Roman" w:hAnsi="Times New Roman"/>
          <w:sz w:val="22"/>
          <w:szCs w:val="22"/>
          <w:u w:val="single"/>
        </w:rPr>
        <w:t xml:space="preserve">Každá filmom obalená tableta obsahuje </w:t>
      </w:r>
      <w:r w:rsidR="004249D0" w:rsidRPr="009E1FD6">
        <w:rPr>
          <w:rFonts w:ascii="Times New Roman" w:hAnsi="Times New Roman"/>
          <w:sz w:val="22"/>
          <w:szCs w:val="22"/>
          <w:u w:val="single"/>
        </w:rPr>
        <w:t>liečivá:</w:t>
      </w:r>
    </w:p>
    <w:p w:rsidR="0067439C" w:rsidRPr="009E1FD6" w:rsidRDefault="004249D0" w:rsidP="00136282">
      <w:pPr>
        <w:outlineLvl w:val="0"/>
        <w:rPr>
          <w:rFonts w:ascii="Times New Roman" w:hAnsi="Times New Roman"/>
          <w:sz w:val="22"/>
          <w:szCs w:val="22"/>
        </w:rPr>
      </w:pPr>
      <w:r w:rsidRPr="009E1FD6">
        <w:rPr>
          <w:rFonts w:ascii="Times New Roman" w:hAnsi="Times New Roman"/>
          <w:sz w:val="22"/>
          <w:szCs w:val="22"/>
        </w:rPr>
        <w:t xml:space="preserve">200 mg </w:t>
      </w:r>
      <w:r w:rsidR="00A97A93" w:rsidRPr="009E1FD6">
        <w:rPr>
          <w:rFonts w:ascii="Times New Roman" w:hAnsi="Times New Roman"/>
          <w:sz w:val="22"/>
          <w:szCs w:val="22"/>
        </w:rPr>
        <w:t>ibuprof</w:t>
      </w:r>
      <w:r w:rsidR="007A3F39">
        <w:rPr>
          <w:rFonts w:ascii="Times New Roman" w:hAnsi="Times New Roman"/>
          <w:sz w:val="22"/>
          <w:szCs w:val="22"/>
        </w:rPr>
        <w:t>é</w:t>
      </w:r>
      <w:r w:rsidR="00A97A93" w:rsidRPr="009E1FD6">
        <w:rPr>
          <w:rFonts w:ascii="Times New Roman" w:hAnsi="Times New Roman"/>
          <w:sz w:val="22"/>
          <w:szCs w:val="22"/>
        </w:rPr>
        <w:t>n</w:t>
      </w:r>
      <w:r w:rsidRPr="009E1FD6">
        <w:rPr>
          <w:rFonts w:ascii="Times New Roman" w:hAnsi="Times New Roman"/>
          <w:sz w:val="22"/>
          <w:szCs w:val="22"/>
        </w:rPr>
        <w:t>u</w:t>
      </w:r>
    </w:p>
    <w:p w:rsidR="004249D0" w:rsidRPr="009E1FD6" w:rsidRDefault="004249D0" w:rsidP="00136282">
      <w:pPr>
        <w:outlineLvl w:val="0"/>
        <w:rPr>
          <w:rFonts w:ascii="Times New Roman" w:hAnsi="Times New Roman"/>
          <w:sz w:val="22"/>
          <w:szCs w:val="22"/>
        </w:rPr>
      </w:pPr>
      <w:r w:rsidRPr="009E1FD6">
        <w:rPr>
          <w:rFonts w:ascii="Times New Roman" w:hAnsi="Times New Roman"/>
          <w:sz w:val="22"/>
          <w:szCs w:val="22"/>
        </w:rPr>
        <w:t xml:space="preserve">5 mg </w:t>
      </w:r>
      <w:r w:rsidR="00D60F16" w:rsidRPr="009E1FD6">
        <w:rPr>
          <w:rFonts w:ascii="Times New Roman" w:hAnsi="Times New Roman"/>
          <w:sz w:val="22"/>
          <w:szCs w:val="22"/>
        </w:rPr>
        <w:t>fenylefrín</w:t>
      </w:r>
      <w:r w:rsidR="00B94AA3" w:rsidRPr="009E1FD6">
        <w:rPr>
          <w:rFonts w:ascii="Times New Roman" w:hAnsi="Times New Roman"/>
          <w:sz w:val="22"/>
          <w:szCs w:val="22"/>
        </w:rPr>
        <w:t>ium</w:t>
      </w:r>
      <w:r w:rsidR="000274BB">
        <w:rPr>
          <w:rFonts w:ascii="Times New Roman" w:hAnsi="Times New Roman"/>
          <w:sz w:val="22"/>
          <w:szCs w:val="22"/>
        </w:rPr>
        <w:t>-</w:t>
      </w:r>
      <w:r w:rsidR="00D60F16" w:rsidRPr="009E1FD6">
        <w:rPr>
          <w:rFonts w:ascii="Times New Roman" w:hAnsi="Times New Roman"/>
          <w:sz w:val="22"/>
          <w:szCs w:val="22"/>
        </w:rPr>
        <w:t>chloridu</w:t>
      </w:r>
    </w:p>
    <w:p w:rsidR="004249D0" w:rsidRPr="009E1FD6" w:rsidRDefault="004249D0" w:rsidP="00136282">
      <w:pPr>
        <w:outlineLvl w:val="0"/>
        <w:rPr>
          <w:rFonts w:ascii="Times New Roman" w:hAnsi="Times New Roman"/>
          <w:sz w:val="22"/>
          <w:szCs w:val="22"/>
        </w:rPr>
      </w:pPr>
    </w:p>
    <w:p w:rsidR="0067439C" w:rsidRPr="009E1FD6" w:rsidRDefault="0067439C" w:rsidP="00136282">
      <w:pPr>
        <w:outlineLvl w:val="0"/>
        <w:rPr>
          <w:rFonts w:ascii="Times New Roman" w:hAnsi="Times New Roman"/>
          <w:sz w:val="22"/>
          <w:szCs w:val="22"/>
        </w:rPr>
      </w:pPr>
      <w:r w:rsidRPr="009E1FD6">
        <w:rPr>
          <w:rFonts w:ascii="Times New Roman" w:hAnsi="Times New Roman"/>
          <w:sz w:val="22"/>
          <w:szCs w:val="22"/>
        </w:rPr>
        <w:t>Úplný zoznam pomocných látok, pozri časť 6.1.</w:t>
      </w:r>
    </w:p>
    <w:p w:rsidR="0067439C" w:rsidRPr="009E1FD6" w:rsidRDefault="0067439C" w:rsidP="00136282">
      <w:pPr>
        <w:autoSpaceDE w:val="0"/>
        <w:autoSpaceDN w:val="0"/>
        <w:adjustRightInd w:val="0"/>
        <w:rPr>
          <w:rFonts w:ascii="Times New Roman" w:hAnsi="Times New Roman"/>
          <w:b/>
          <w:bCs/>
          <w:sz w:val="22"/>
          <w:szCs w:val="22"/>
        </w:rPr>
      </w:pPr>
    </w:p>
    <w:p w:rsidR="0067439C" w:rsidRPr="009E1FD6" w:rsidRDefault="0067439C" w:rsidP="00C92FF5">
      <w:pPr>
        <w:widowControl w:val="0"/>
        <w:rPr>
          <w:rFonts w:ascii="Times New Roman" w:hAnsi="Times New Roman"/>
          <w:sz w:val="22"/>
          <w:szCs w:val="22"/>
        </w:rPr>
      </w:pPr>
    </w:p>
    <w:p w:rsidR="0067439C" w:rsidRPr="009E1FD6" w:rsidRDefault="0067439C" w:rsidP="00136282">
      <w:pPr>
        <w:rPr>
          <w:rFonts w:ascii="Times New Roman" w:hAnsi="Times New Roman"/>
          <w:caps/>
          <w:sz w:val="22"/>
          <w:szCs w:val="22"/>
        </w:rPr>
      </w:pPr>
      <w:r w:rsidRPr="009E1FD6">
        <w:rPr>
          <w:rFonts w:ascii="Times New Roman" w:hAnsi="Times New Roman"/>
          <w:b/>
          <w:sz w:val="22"/>
          <w:szCs w:val="22"/>
        </w:rPr>
        <w:t>3.</w:t>
      </w:r>
      <w:r w:rsidRPr="009E1FD6">
        <w:rPr>
          <w:rFonts w:ascii="Times New Roman" w:hAnsi="Times New Roman"/>
          <w:b/>
          <w:sz w:val="22"/>
          <w:szCs w:val="22"/>
        </w:rPr>
        <w:tab/>
        <w:t>LIEKOVÁ FORMA</w:t>
      </w:r>
    </w:p>
    <w:p w:rsidR="0067439C" w:rsidRPr="009E1FD6" w:rsidRDefault="0067439C" w:rsidP="00C92FF5">
      <w:pPr>
        <w:widowControl w:val="0"/>
        <w:rPr>
          <w:rFonts w:ascii="Times New Roman" w:hAnsi="Times New Roman"/>
          <w:sz w:val="22"/>
          <w:szCs w:val="22"/>
        </w:rPr>
      </w:pPr>
    </w:p>
    <w:p w:rsidR="00D60F16" w:rsidRPr="009E1FD6" w:rsidRDefault="00636AB8" w:rsidP="00136282">
      <w:pPr>
        <w:autoSpaceDE w:val="0"/>
        <w:autoSpaceDN w:val="0"/>
        <w:adjustRightInd w:val="0"/>
        <w:rPr>
          <w:rFonts w:ascii="Times New Roman" w:hAnsi="Times New Roman"/>
          <w:bCs/>
          <w:sz w:val="22"/>
          <w:szCs w:val="22"/>
        </w:rPr>
      </w:pPr>
      <w:r w:rsidRPr="009E1FD6">
        <w:rPr>
          <w:rFonts w:ascii="Times New Roman" w:hAnsi="Times New Roman"/>
          <w:bCs/>
          <w:sz w:val="22"/>
          <w:szCs w:val="22"/>
        </w:rPr>
        <w:t xml:space="preserve">IBUGRIPP </w:t>
      </w:r>
      <w:r w:rsidR="00D60F16" w:rsidRPr="009E1FD6">
        <w:rPr>
          <w:rFonts w:ascii="Times New Roman" w:hAnsi="Times New Roman"/>
          <w:bCs/>
          <w:sz w:val="22"/>
          <w:szCs w:val="22"/>
        </w:rPr>
        <w:t>sú biele, okrúhle, bikonvexné filmom obalené tablety s priemerom 10 mm</w:t>
      </w:r>
      <w:r w:rsidR="00645A57" w:rsidRPr="009E1FD6">
        <w:rPr>
          <w:rFonts w:ascii="Times New Roman" w:hAnsi="Times New Roman"/>
          <w:bCs/>
          <w:sz w:val="22"/>
          <w:szCs w:val="22"/>
        </w:rPr>
        <w:t xml:space="preserve"> a s deliacou ryhou na jednej strane. Deliaca ryha nie je určená na rozlomenie tablety</w:t>
      </w:r>
      <w:r w:rsidR="00D60F16" w:rsidRPr="009E1FD6">
        <w:rPr>
          <w:rFonts w:ascii="Times New Roman" w:hAnsi="Times New Roman"/>
          <w:bCs/>
          <w:sz w:val="22"/>
          <w:szCs w:val="22"/>
        </w:rPr>
        <w:t>.</w:t>
      </w:r>
    </w:p>
    <w:p w:rsidR="0067439C" w:rsidRPr="009E1FD6" w:rsidRDefault="0067439C" w:rsidP="00C92FF5">
      <w:pPr>
        <w:widowControl w:val="0"/>
        <w:rPr>
          <w:rFonts w:ascii="Times New Roman" w:hAnsi="Times New Roman"/>
          <w:sz w:val="22"/>
          <w:szCs w:val="22"/>
        </w:rPr>
      </w:pPr>
    </w:p>
    <w:p w:rsidR="0067439C" w:rsidRPr="009E1FD6" w:rsidRDefault="0067439C" w:rsidP="000C6402">
      <w:pPr>
        <w:widowControl w:val="0"/>
        <w:rPr>
          <w:rFonts w:ascii="Times New Roman" w:hAnsi="Times New Roman"/>
          <w:sz w:val="22"/>
          <w:szCs w:val="22"/>
        </w:rPr>
      </w:pPr>
    </w:p>
    <w:p w:rsidR="0067439C" w:rsidRPr="00F95198" w:rsidRDefault="0067439C" w:rsidP="00136282">
      <w:pPr>
        <w:rPr>
          <w:rFonts w:ascii="Times New Roman" w:hAnsi="Times New Roman"/>
          <w:caps/>
          <w:sz w:val="22"/>
          <w:szCs w:val="22"/>
        </w:rPr>
      </w:pPr>
      <w:r w:rsidRPr="00F95198">
        <w:rPr>
          <w:rFonts w:ascii="Times New Roman" w:hAnsi="Times New Roman"/>
          <w:b/>
          <w:caps/>
          <w:sz w:val="22"/>
          <w:szCs w:val="22"/>
        </w:rPr>
        <w:t>4.</w:t>
      </w:r>
      <w:r w:rsidRPr="00F95198">
        <w:rPr>
          <w:rFonts w:ascii="Times New Roman" w:hAnsi="Times New Roman"/>
          <w:b/>
          <w:caps/>
          <w:sz w:val="22"/>
          <w:szCs w:val="22"/>
        </w:rPr>
        <w:tab/>
        <w:t>KLINICKÉ ÚDAJE</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4.1</w:t>
      </w:r>
      <w:r w:rsidRPr="00F95198">
        <w:rPr>
          <w:rFonts w:ascii="Times New Roman" w:hAnsi="Times New Roman"/>
          <w:b/>
          <w:sz w:val="22"/>
          <w:szCs w:val="22"/>
        </w:rPr>
        <w:tab/>
        <w:t>Terapeutické indikácie</w:t>
      </w:r>
    </w:p>
    <w:p w:rsidR="0067439C" w:rsidRPr="00F95198" w:rsidRDefault="0067439C" w:rsidP="00C92FF5">
      <w:pPr>
        <w:rPr>
          <w:rFonts w:ascii="Times New Roman" w:hAnsi="Times New Roman"/>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sz w:val="22"/>
          <w:szCs w:val="22"/>
        </w:rPr>
        <w:t xml:space="preserve">Symptomatická liečba </w:t>
      </w:r>
      <w:r w:rsidR="00D60F16" w:rsidRPr="00F95198">
        <w:rPr>
          <w:rFonts w:ascii="Times New Roman" w:hAnsi="Times New Roman"/>
          <w:sz w:val="22"/>
          <w:szCs w:val="22"/>
        </w:rPr>
        <w:t xml:space="preserve">miernej až stredne silnej </w:t>
      </w:r>
      <w:r w:rsidRPr="00F95198">
        <w:rPr>
          <w:rFonts w:ascii="Times New Roman" w:hAnsi="Times New Roman"/>
          <w:sz w:val="22"/>
          <w:szCs w:val="22"/>
        </w:rPr>
        <w:t>bolesti a</w:t>
      </w:r>
      <w:r w:rsidR="00D60F16" w:rsidRPr="00F95198">
        <w:rPr>
          <w:rFonts w:ascii="Times New Roman" w:hAnsi="Times New Roman"/>
          <w:sz w:val="22"/>
          <w:szCs w:val="22"/>
        </w:rPr>
        <w:t xml:space="preserve">lebo horúčky a upchatia nosa súvisiaceho </w:t>
      </w:r>
    </w:p>
    <w:p w:rsidR="00D60F16" w:rsidRPr="00F95198" w:rsidRDefault="00D60F16" w:rsidP="000C6402">
      <w:pPr>
        <w:rPr>
          <w:rFonts w:ascii="Times New Roman" w:hAnsi="Times New Roman"/>
          <w:sz w:val="22"/>
          <w:szCs w:val="22"/>
        </w:rPr>
      </w:pPr>
      <w:r w:rsidRPr="00F95198">
        <w:rPr>
          <w:rFonts w:ascii="Times New Roman" w:hAnsi="Times New Roman"/>
          <w:sz w:val="22"/>
          <w:szCs w:val="22"/>
        </w:rPr>
        <w:t>s prechladnutím a chrípkou u dospelých a dospievajúcich vo veku od 12 rokov.</w:t>
      </w:r>
    </w:p>
    <w:p w:rsidR="00D60F16" w:rsidRPr="00F95198" w:rsidRDefault="00D60F16" w:rsidP="000C640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4.2</w:t>
      </w:r>
      <w:r w:rsidRPr="00F95198">
        <w:rPr>
          <w:rFonts w:ascii="Times New Roman" w:hAnsi="Times New Roman"/>
          <w:b/>
          <w:sz w:val="22"/>
          <w:szCs w:val="22"/>
        </w:rPr>
        <w:tab/>
        <w:t>Dávkovanie a spôsob podávania</w:t>
      </w:r>
    </w:p>
    <w:p w:rsidR="0067439C" w:rsidRPr="00F95198" w:rsidRDefault="0067439C" w:rsidP="00C92FF5">
      <w:pPr>
        <w:pStyle w:val="Nadpis1"/>
        <w:jc w:val="left"/>
        <w:rPr>
          <w:rFonts w:ascii="Times New Roman" w:hAnsi="Times New Roman"/>
          <w:sz w:val="22"/>
          <w:szCs w:val="22"/>
          <w:lang w:val="sk-SK"/>
        </w:rPr>
      </w:pPr>
    </w:p>
    <w:p w:rsidR="00D60F16" w:rsidRPr="00F95198" w:rsidRDefault="00D60F16" w:rsidP="000C6402">
      <w:pPr>
        <w:rPr>
          <w:rFonts w:ascii="Times New Roman" w:hAnsi="Times New Roman"/>
          <w:sz w:val="22"/>
          <w:szCs w:val="22"/>
          <w:u w:val="single"/>
        </w:rPr>
      </w:pPr>
      <w:r w:rsidRPr="00F95198">
        <w:rPr>
          <w:rFonts w:ascii="Times New Roman" w:hAnsi="Times New Roman"/>
          <w:sz w:val="22"/>
          <w:szCs w:val="22"/>
          <w:u w:val="single"/>
        </w:rPr>
        <w:t>Dávkovanie</w:t>
      </w:r>
    </w:p>
    <w:p w:rsidR="00D60F16" w:rsidRPr="00F95198" w:rsidRDefault="00D60F16" w:rsidP="000C6402">
      <w:pPr>
        <w:rPr>
          <w:rFonts w:ascii="Times New Roman" w:hAnsi="Times New Roman"/>
          <w:sz w:val="22"/>
          <w:szCs w:val="22"/>
        </w:rPr>
      </w:pPr>
    </w:p>
    <w:p w:rsidR="00D60F16" w:rsidRPr="00F95198" w:rsidRDefault="00D60F16" w:rsidP="000C6402">
      <w:pPr>
        <w:rPr>
          <w:rFonts w:ascii="Times New Roman" w:hAnsi="Times New Roman"/>
          <w:sz w:val="22"/>
          <w:szCs w:val="22"/>
        </w:rPr>
      </w:pPr>
      <w:r w:rsidRPr="00F95198">
        <w:rPr>
          <w:rFonts w:ascii="Times New Roman" w:hAnsi="Times New Roman"/>
          <w:sz w:val="22"/>
          <w:szCs w:val="22"/>
        </w:rPr>
        <w:t xml:space="preserve">Len na krátkodobé použitie. </w:t>
      </w:r>
    </w:p>
    <w:p w:rsidR="00D60F16" w:rsidRPr="00F95198" w:rsidRDefault="00D60F16" w:rsidP="00136282">
      <w:pPr>
        <w:rPr>
          <w:rFonts w:ascii="Times New Roman" w:hAnsi="Times New Roman"/>
          <w:sz w:val="22"/>
          <w:szCs w:val="22"/>
        </w:rPr>
      </w:pP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t>Dve tablety každých 8 hodín. Medzi dvomi dávkami nechajte časový odstup najmenej 4 hodiny, neprekračujte dávku šiestich tabliet v priebehu 24 hodín.</w:t>
      </w:r>
    </w:p>
    <w:p w:rsidR="00D60F16" w:rsidRPr="00F95198" w:rsidRDefault="00D60F16" w:rsidP="00136282">
      <w:pPr>
        <w:rPr>
          <w:rFonts w:ascii="Times New Roman" w:hAnsi="Times New Roman"/>
          <w:sz w:val="22"/>
          <w:szCs w:val="22"/>
        </w:rPr>
      </w:pP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t>Dospelí, starší ľudia a dospievajúci nad 12 rokov:</w:t>
      </w: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t xml:space="preserve">Nežiaduce účinky možno minimalizovať </w:t>
      </w:r>
      <w:r w:rsidR="00A97A93" w:rsidRPr="00F95198">
        <w:rPr>
          <w:rFonts w:ascii="Times New Roman" w:hAnsi="Times New Roman"/>
          <w:sz w:val="22"/>
          <w:szCs w:val="22"/>
        </w:rPr>
        <w:t>podávaním</w:t>
      </w:r>
      <w:r w:rsidRPr="00F95198">
        <w:rPr>
          <w:rFonts w:ascii="Times New Roman" w:hAnsi="Times New Roman"/>
          <w:sz w:val="22"/>
          <w:szCs w:val="22"/>
        </w:rPr>
        <w:t xml:space="preserve"> najnižšej účinnej dávky počas čo najkratšieho času potrebného na </w:t>
      </w:r>
      <w:r w:rsidR="00657D44">
        <w:rPr>
          <w:rFonts w:ascii="Times New Roman" w:hAnsi="Times New Roman"/>
          <w:sz w:val="22"/>
          <w:szCs w:val="22"/>
        </w:rPr>
        <w:t xml:space="preserve">zmiernenie </w:t>
      </w:r>
      <w:r w:rsidRPr="00F95198">
        <w:rPr>
          <w:rFonts w:ascii="Times New Roman" w:hAnsi="Times New Roman"/>
          <w:sz w:val="22"/>
          <w:szCs w:val="22"/>
        </w:rPr>
        <w:t xml:space="preserve">príznakov (pozri časť 4.4). </w:t>
      </w:r>
    </w:p>
    <w:p w:rsidR="00A97A93" w:rsidRPr="00F95198" w:rsidRDefault="00A97A93" w:rsidP="00136282">
      <w:pPr>
        <w:rPr>
          <w:rFonts w:ascii="Times New Roman" w:hAnsi="Times New Roman"/>
          <w:sz w:val="22"/>
          <w:szCs w:val="22"/>
        </w:rPr>
      </w:pP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t>Dospelí</w:t>
      </w: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t>Pacient sa má poradiť s lekárom, ak príznaky pretrvávajú alebo sa zhoršujú</w:t>
      </w:r>
      <w:r w:rsidR="00246A08" w:rsidRPr="00F95198">
        <w:rPr>
          <w:rFonts w:ascii="Times New Roman" w:hAnsi="Times New Roman"/>
          <w:sz w:val="22"/>
          <w:szCs w:val="22"/>
        </w:rPr>
        <w:t>,</w:t>
      </w:r>
      <w:r w:rsidRPr="00F95198">
        <w:rPr>
          <w:rFonts w:ascii="Times New Roman" w:hAnsi="Times New Roman"/>
          <w:sz w:val="22"/>
          <w:szCs w:val="22"/>
        </w:rPr>
        <w:t xml:space="preserve"> alebo ak je liek potrebné podávať dlhšie ako </w:t>
      </w:r>
      <w:r w:rsidR="005A6733" w:rsidRPr="00F95198">
        <w:rPr>
          <w:rFonts w:ascii="Times New Roman" w:hAnsi="Times New Roman"/>
          <w:sz w:val="22"/>
          <w:szCs w:val="22"/>
        </w:rPr>
        <w:t>5</w:t>
      </w:r>
      <w:r w:rsidRPr="00F95198">
        <w:rPr>
          <w:rFonts w:ascii="Times New Roman" w:hAnsi="Times New Roman"/>
          <w:sz w:val="22"/>
          <w:szCs w:val="22"/>
        </w:rPr>
        <w:t xml:space="preserve"> dn</w:t>
      </w:r>
      <w:r w:rsidR="005A6733" w:rsidRPr="00F95198">
        <w:rPr>
          <w:rFonts w:ascii="Times New Roman" w:hAnsi="Times New Roman"/>
          <w:sz w:val="22"/>
          <w:szCs w:val="22"/>
        </w:rPr>
        <w:t>í</w:t>
      </w:r>
      <w:r w:rsidRPr="00F95198">
        <w:rPr>
          <w:rFonts w:ascii="Times New Roman" w:hAnsi="Times New Roman"/>
          <w:sz w:val="22"/>
          <w:szCs w:val="22"/>
        </w:rPr>
        <w:t xml:space="preserve">. </w:t>
      </w:r>
    </w:p>
    <w:p w:rsidR="005A6733" w:rsidRPr="00F95198" w:rsidRDefault="005A6733" w:rsidP="00136282">
      <w:pPr>
        <w:pStyle w:val="Zkladntext"/>
        <w:jc w:val="left"/>
        <w:rPr>
          <w:rFonts w:ascii="Times New Roman" w:hAnsi="Times New Roman"/>
          <w:sz w:val="22"/>
          <w:szCs w:val="22"/>
          <w:lang w:val="sk-SK"/>
        </w:rPr>
      </w:pPr>
    </w:p>
    <w:p w:rsidR="005A6733" w:rsidRPr="00F95198" w:rsidRDefault="005A6733" w:rsidP="00136282">
      <w:pPr>
        <w:pStyle w:val="Zkladntext"/>
        <w:jc w:val="left"/>
        <w:rPr>
          <w:rFonts w:ascii="Times New Roman" w:hAnsi="Times New Roman"/>
          <w:i/>
          <w:sz w:val="22"/>
          <w:szCs w:val="22"/>
          <w:lang w:val="sk-SK"/>
        </w:rPr>
      </w:pPr>
      <w:r w:rsidRPr="00F95198">
        <w:rPr>
          <w:rFonts w:ascii="Times New Roman" w:hAnsi="Times New Roman"/>
          <w:i/>
          <w:sz w:val="22"/>
          <w:szCs w:val="22"/>
          <w:lang w:val="sk-SK"/>
        </w:rPr>
        <w:t>Pediatrická populácia</w:t>
      </w:r>
    </w:p>
    <w:p w:rsidR="001C5DE9" w:rsidRPr="00F95198" w:rsidRDefault="001C5DE9"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Dospievajúci od 12 rokov:</w:t>
      </w:r>
    </w:p>
    <w:p w:rsidR="001C5DE9" w:rsidRPr="00F95198" w:rsidRDefault="001C5DE9"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Ak je potrebné tento liek podávať dlhšie ako 3 dni alebo ak sa zhoršia príznaky, je potrebné sa poradiť s lekárom.</w:t>
      </w:r>
    </w:p>
    <w:p w:rsidR="001C5DE9" w:rsidRPr="00F95198" w:rsidRDefault="001C5DE9"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lastRenderedPageBreak/>
        <w:t>Deti:</w:t>
      </w:r>
    </w:p>
    <w:p w:rsidR="005A6733" w:rsidRPr="00F95198" w:rsidRDefault="005A6733"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Nepodávať deťom do 12 rokov.</w:t>
      </w:r>
    </w:p>
    <w:p w:rsidR="007C03FA" w:rsidRPr="00F95198" w:rsidRDefault="007C03FA" w:rsidP="00136282">
      <w:pPr>
        <w:pStyle w:val="Zkladntext"/>
        <w:jc w:val="left"/>
        <w:rPr>
          <w:rFonts w:ascii="Times New Roman" w:hAnsi="Times New Roman"/>
          <w:sz w:val="22"/>
          <w:szCs w:val="22"/>
          <w:lang w:val="sk-SK"/>
        </w:rPr>
      </w:pPr>
    </w:p>
    <w:p w:rsidR="005A6733" w:rsidRPr="00F95198" w:rsidRDefault="005A6733" w:rsidP="00136282">
      <w:pPr>
        <w:pStyle w:val="Zkladntext"/>
        <w:jc w:val="left"/>
        <w:rPr>
          <w:rFonts w:ascii="Times New Roman" w:hAnsi="Times New Roman"/>
          <w:sz w:val="22"/>
          <w:szCs w:val="22"/>
          <w:u w:val="single"/>
          <w:lang w:val="sk-SK"/>
        </w:rPr>
      </w:pPr>
      <w:r w:rsidRPr="00F95198">
        <w:rPr>
          <w:rFonts w:ascii="Times New Roman" w:hAnsi="Times New Roman"/>
          <w:sz w:val="22"/>
          <w:szCs w:val="22"/>
          <w:u w:val="single"/>
          <w:lang w:val="sk-SK"/>
        </w:rPr>
        <w:t>Spôsob podávania</w:t>
      </w:r>
    </w:p>
    <w:p w:rsidR="00C92FF5" w:rsidRPr="00F95198" w:rsidRDefault="00C92FF5" w:rsidP="00136282">
      <w:pPr>
        <w:pStyle w:val="Zkladntext"/>
        <w:jc w:val="left"/>
        <w:rPr>
          <w:rFonts w:ascii="Times New Roman" w:hAnsi="Times New Roman"/>
          <w:sz w:val="22"/>
          <w:szCs w:val="22"/>
          <w:u w:val="single"/>
          <w:lang w:val="sk-SK"/>
        </w:rPr>
      </w:pPr>
    </w:p>
    <w:p w:rsidR="005A6733" w:rsidRPr="00F95198" w:rsidRDefault="005A6733"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Na perorálne podávanie.</w:t>
      </w:r>
    </w:p>
    <w:p w:rsidR="005A6733" w:rsidRPr="00F95198" w:rsidRDefault="005A6733" w:rsidP="00136282">
      <w:pPr>
        <w:pStyle w:val="Zkladntext"/>
        <w:jc w:val="left"/>
        <w:rPr>
          <w:rFonts w:ascii="Times New Roman" w:hAnsi="Times New Roman"/>
          <w:sz w:val="22"/>
          <w:szCs w:val="22"/>
          <w:lang w:val="sk-SK"/>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4.3</w:t>
      </w:r>
      <w:r w:rsidRPr="00F95198">
        <w:rPr>
          <w:rFonts w:ascii="Times New Roman" w:hAnsi="Times New Roman"/>
          <w:b/>
          <w:sz w:val="22"/>
          <w:szCs w:val="22"/>
        </w:rPr>
        <w:tab/>
        <w:t xml:space="preserve">Kontraindikácie </w:t>
      </w:r>
    </w:p>
    <w:p w:rsidR="0067439C" w:rsidRPr="00F95198" w:rsidRDefault="0067439C" w:rsidP="00136282">
      <w:pPr>
        <w:rPr>
          <w:rFonts w:ascii="Times New Roman" w:hAnsi="Times New Roman"/>
          <w:sz w:val="22"/>
          <w:szCs w:val="22"/>
        </w:rPr>
      </w:pPr>
    </w:p>
    <w:p w:rsidR="005A6733" w:rsidRPr="00F95198" w:rsidRDefault="005A6733"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Precitlivenosť na liečivá alebo na ktorúkoľvek z pomocných látok uvedených v časti 6.1.</w:t>
      </w:r>
    </w:p>
    <w:p w:rsidR="005A6733" w:rsidRPr="00F95198" w:rsidRDefault="005A6733"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Hypertenzia a</w:t>
      </w:r>
      <w:r w:rsidR="00610BC8" w:rsidRPr="00F95198">
        <w:rPr>
          <w:rFonts w:ascii="Times New Roman" w:hAnsi="Times New Roman"/>
          <w:sz w:val="22"/>
          <w:szCs w:val="22"/>
        </w:rPr>
        <w:t xml:space="preserve"> ťažká </w:t>
      </w:r>
      <w:r w:rsidR="007D5631" w:rsidRPr="00F95198">
        <w:rPr>
          <w:rFonts w:ascii="Times New Roman" w:hAnsi="Times New Roman"/>
          <w:sz w:val="22"/>
          <w:szCs w:val="22"/>
        </w:rPr>
        <w:t>koronárna choroba srdca.</w:t>
      </w:r>
    </w:p>
    <w:p w:rsidR="007D5631" w:rsidRPr="00F95198" w:rsidRDefault="007D5631"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Pacienti, ktorí majú v anamnéze reakcie precitlivenosti (napr. astmu, nádchu, angioedém alebo žihľavku) ako reakciu na kyselinu acetylsalicylovú alebo iné nesteroidné protizápalové lieky (</w:t>
      </w:r>
      <w:r w:rsidR="00A043EE" w:rsidRPr="00F95198">
        <w:rPr>
          <w:rFonts w:ascii="Times New Roman" w:hAnsi="Times New Roman"/>
          <w:sz w:val="22"/>
          <w:szCs w:val="22"/>
        </w:rPr>
        <w:t>NSAID</w:t>
      </w:r>
      <w:r w:rsidRPr="00F95198">
        <w:rPr>
          <w:rFonts w:ascii="Times New Roman" w:hAnsi="Times New Roman"/>
          <w:sz w:val="22"/>
          <w:szCs w:val="22"/>
        </w:rPr>
        <w:t>)</w:t>
      </w:r>
    </w:p>
    <w:p w:rsidR="005A6733" w:rsidRPr="00F95198" w:rsidRDefault="005A6733" w:rsidP="00C92FF5">
      <w:pPr>
        <w:numPr>
          <w:ilvl w:val="0"/>
          <w:numId w:val="9"/>
        </w:numPr>
        <w:ind w:left="567" w:hanging="567"/>
        <w:rPr>
          <w:rFonts w:ascii="Times New Roman" w:hAnsi="Times New Roman"/>
          <w:sz w:val="22"/>
          <w:szCs w:val="22"/>
        </w:rPr>
      </w:pPr>
      <w:r w:rsidRPr="00F95198">
        <w:rPr>
          <w:rFonts w:ascii="Times New Roman" w:hAnsi="Times New Roman"/>
          <w:sz w:val="22"/>
          <w:szCs w:val="22"/>
        </w:rPr>
        <w:t>Aktívny alebo rekurentný peptický vred/krvácanie v anamnéze (dva alebo viac prípadov potvrdených vredov alebo krvácan</w:t>
      </w:r>
      <w:r w:rsidR="00A043EE" w:rsidRPr="00F95198">
        <w:rPr>
          <w:rFonts w:ascii="Times New Roman" w:hAnsi="Times New Roman"/>
          <w:sz w:val="22"/>
          <w:szCs w:val="22"/>
        </w:rPr>
        <w:t>ia</w:t>
      </w:r>
      <w:r w:rsidRPr="00F95198">
        <w:rPr>
          <w:rFonts w:ascii="Times New Roman" w:hAnsi="Times New Roman"/>
          <w:sz w:val="22"/>
          <w:szCs w:val="22"/>
        </w:rPr>
        <w:t>).</w:t>
      </w:r>
    </w:p>
    <w:p w:rsidR="007D5631" w:rsidRPr="00F95198" w:rsidRDefault="007D5631" w:rsidP="000C6402">
      <w:pPr>
        <w:numPr>
          <w:ilvl w:val="0"/>
          <w:numId w:val="9"/>
        </w:numPr>
        <w:ind w:left="567" w:hanging="567"/>
        <w:rPr>
          <w:rFonts w:ascii="Times New Roman" w:hAnsi="Times New Roman"/>
          <w:sz w:val="22"/>
          <w:szCs w:val="22"/>
        </w:rPr>
      </w:pPr>
      <w:r w:rsidRPr="00F95198">
        <w:rPr>
          <w:rFonts w:ascii="Times New Roman" w:hAnsi="Times New Roman"/>
          <w:sz w:val="22"/>
          <w:szCs w:val="22"/>
        </w:rPr>
        <w:t>Gastrointestinálne krvácanie alebo perforácia v anamnéze súvisiaca s predchádzajúcou liečbou NSAID.</w:t>
      </w:r>
    </w:p>
    <w:p w:rsidR="00C56D16" w:rsidRPr="00F95198" w:rsidRDefault="00C56D16" w:rsidP="000C6402">
      <w:pPr>
        <w:numPr>
          <w:ilvl w:val="0"/>
          <w:numId w:val="9"/>
        </w:numPr>
        <w:ind w:left="567" w:hanging="567"/>
        <w:rPr>
          <w:rFonts w:ascii="Times New Roman" w:hAnsi="Times New Roman"/>
          <w:sz w:val="22"/>
          <w:szCs w:val="22"/>
        </w:rPr>
      </w:pPr>
      <w:r w:rsidRPr="00F95198">
        <w:rPr>
          <w:rFonts w:ascii="Times New Roman" w:hAnsi="Times New Roman"/>
          <w:sz w:val="22"/>
          <w:szCs w:val="22"/>
        </w:rPr>
        <w:t xml:space="preserve">Závažné srdcové zlyhanie (trieda IV </w:t>
      </w:r>
      <w:r w:rsidR="00DF22CC" w:rsidRPr="00F95198">
        <w:rPr>
          <w:rFonts w:ascii="Times New Roman" w:hAnsi="Times New Roman"/>
          <w:sz w:val="22"/>
          <w:szCs w:val="22"/>
        </w:rPr>
        <w:t xml:space="preserve">podľa </w:t>
      </w:r>
      <w:r w:rsidRPr="00F95198">
        <w:rPr>
          <w:rFonts w:ascii="Times New Roman" w:hAnsi="Times New Roman"/>
          <w:sz w:val="22"/>
          <w:szCs w:val="22"/>
        </w:rPr>
        <w:t>NYHA), zlyh</w:t>
      </w:r>
      <w:r w:rsidR="00610BC8" w:rsidRPr="00F95198">
        <w:rPr>
          <w:rFonts w:ascii="Times New Roman" w:hAnsi="Times New Roman"/>
          <w:sz w:val="22"/>
          <w:szCs w:val="22"/>
        </w:rPr>
        <w:t>ávanie</w:t>
      </w:r>
      <w:r w:rsidRPr="00F95198">
        <w:rPr>
          <w:rFonts w:ascii="Times New Roman" w:hAnsi="Times New Roman"/>
          <w:sz w:val="22"/>
          <w:szCs w:val="22"/>
        </w:rPr>
        <w:t xml:space="preserve"> obličiek alebo zlyh</w:t>
      </w:r>
      <w:r w:rsidR="00610BC8" w:rsidRPr="00F95198">
        <w:rPr>
          <w:rFonts w:ascii="Times New Roman" w:hAnsi="Times New Roman"/>
          <w:sz w:val="22"/>
          <w:szCs w:val="22"/>
        </w:rPr>
        <w:t>ávanie</w:t>
      </w:r>
      <w:r w:rsidRPr="00F95198">
        <w:rPr>
          <w:rFonts w:ascii="Times New Roman" w:hAnsi="Times New Roman"/>
          <w:sz w:val="22"/>
          <w:szCs w:val="22"/>
        </w:rPr>
        <w:t xml:space="preserve"> pečene (pozri časť 4.4).</w:t>
      </w:r>
    </w:p>
    <w:p w:rsidR="007D5631"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Posledný trimester gravidity.</w:t>
      </w:r>
    </w:p>
    <w:p w:rsidR="00C56D16"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Užívanie ostatných NSAID vrátane selektívnych inhibítorov cyklooxygenázy-2 (pozri časť 4.5).</w:t>
      </w:r>
    </w:p>
    <w:p w:rsidR="00C56D16"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Hypertyr</w:t>
      </w:r>
      <w:r w:rsidR="00610BC8" w:rsidRPr="00F95198">
        <w:rPr>
          <w:rFonts w:ascii="Times New Roman" w:hAnsi="Times New Roman"/>
          <w:sz w:val="22"/>
          <w:szCs w:val="22"/>
        </w:rPr>
        <w:t>e</w:t>
      </w:r>
      <w:r w:rsidRPr="00F95198">
        <w:rPr>
          <w:rFonts w:ascii="Times New Roman" w:hAnsi="Times New Roman"/>
          <w:sz w:val="22"/>
          <w:szCs w:val="22"/>
        </w:rPr>
        <w:t>oidizmus.</w:t>
      </w:r>
    </w:p>
    <w:p w:rsidR="00C56D16"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 xml:space="preserve">Kontraindikované </w:t>
      </w:r>
      <w:r w:rsidR="00610BC8" w:rsidRPr="00F95198">
        <w:rPr>
          <w:rFonts w:ascii="Times New Roman" w:hAnsi="Times New Roman"/>
          <w:sz w:val="22"/>
          <w:szCs w:val="22"/>
        </w:rPr>
        <w:t xml:space="preserve">u </w:t>
      </w:r>
      <w:r w:rsidRPr="00F95198">
        <w:rPr>
          <w:rFonts w:ascii="Times New Roman" w:hAnsi="Times New Roman"/>
          <w:sz w:val="22"/>
          <w:szCs w:val="22"/>
        </w:rPr>
        <w:t>paciento</w:t>
      </w:r>
      <w:r w:rsidR="00610BC8" w:rsidRPr="00F95198">
        <w:rPr>
          <w:rFonts w:ascii="Times New Roman" w:hAnsi="Times New Roman"/>
          <w:sz w:val="22"/>
          <w:szCs w:val="22"/>
        </w:rPr>
        <w:t>v</w:t>
      </w:r>
      <w:r w:rsidRPr="00F95198">
        <w:rPr>
          <w:rFonts w:ascii="Times New Roman" w:hAnsi="Times New Roman"/>
          <w:sz w:val="22"/>
          <w:szCs w:val="22"/>
        </w:rPr>
        <w:t>, ktorí práve užívajú inhibítory monoaminooxidázy alebo ich užívali počas uplynulých dvoch týždňov</w:t>
      </w:r>
      <w:r w:rsidR="00610BC8" w:rsidRPr="00F95198">
        <w:rPr>
          <w:rFonts w:ascii="Times New Roman" w:hAnsi="Times New Roman"/>
          <w:sz w:val="22"/>
          <w:szCs w:val="22"/>
        </w:rPr>
        <w:t>.</w:t>
      </w:r>
    </w:p>
    <w:p w:rsidR="0067439C" w:rsidRPr="00F95198" w:rsidRDefault="0067439C" w:rsidP="00136282">
      <w:pPr>
        <w:widowControl w:val="0"/>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4.4</w:t>
      </w:r>
      <w:r w:rsidRPr="00F95198">
        <w:rPr>
          <w:rFonts w:ascii="Times New Roman" w:hAnsi="Times New Roman"/>
          <w:b/>
          <w:sz w:val="22"/>
          <w:szCs w:val="22"/>
        </w:rPr>
        <w:tab/>
        <w:t>Osobitné upozornenia a opatrenia pri používaní</w:t>
      </w:r>
    </w:p>
    <w:p w:rsidR="0067439C" w:rsidRPr="00F95198" w:rsidRDefault="0067439C" w:rsidP="00136282">
      <w:pPr>
        <w:rPr>
          <w:rFonts w:ascii="Times New Roman" w:hAnsi="Times New Roman"/>
          <w:sz w:val="22"/>
          <w:szCs w:val="22"/>
        </w:rPr>
      </w:pPr>
    </w:p>
    <w:p w:rsidR="00C56D16" w:rsidRPr="009E1FD6" w:rsidRDefault="00A97A93" w:rsidP="00C92FF5">
      <w:pPr>
        <w:rPr>
          <w:rFonts w:ascii="Times New Roman" w:hAnsi="Times New Roman"/>
          <w:i/>
          <w:iCs/>
          <w:sz w:val="22"/>
          <w:szCs w:val="22"/>
          <w:u w:val="single"/>
        </w:rPr>
      </w:pPr>
      <w:r w:rsidRPr="00F95198">
        <w:rPr>
          <w:rFonts w:ascii="Times New Roman" w:hAnsi="Times New Roman"/>
          <w:i/>
          <w:iCs/>
          <w:sz w:val="22"/>
          <w:szCs w:val="22"/>
          <w:u w:val="single"/>
        </w:rPr>
        <w:t>Ibuprof</w:t>
      </w:r>
      <w:r w:rsidR="007A3F39">
        <w:rPr>
          <w:rFonts w:ascii="Times New Roman" w:hAnsi="Times New Roman"/>
          <w:i/>
          <w:iCs/>
          <w:sz w:val="22"/>
          <w:szCs w:val="22"/>
          <w:u w:val="single"/>
        </w:rPr>
        <w:t>é</w:t>
      </w:r>
      <w:r w:rsidRPr="009E1FD6">
        <w:rPr>
          <w:rFonts w:ascii="Times New Roman" w:hAnsi="Times New Roman"/>
          <w:i/>
          <w:iCs/>
          <w:sz w:val="22"/>
          <w:szCs w:val="22"/>
          <w:u w:val="single"/>
        </w:rPr>
        <w:t>n</w:t>
      </w:r>
    </w:p>
    <w:p w:rsidR="00C56D16" w:rsidRPr="009E1FD6" w:rsidRDefault="00C56D16" w:rsidP="000C6402">
      <w:pPr>
        <w:rPr>
          <w:rFonts w:ascii="Times New Roman" w:hAnsi="Times New Roman"/>
          <w:iCs/>
          <w:sz w:val="22"/>
          <w:szCs w:val="22"/>
        </w:rPr>
      </w:pPr>
    </w:p>
    <w:p w:rsidR="00C56D16" w:rsidRPr="009E1FD6" w:rsidRDefault="00A97A93" w:rsidP="000C6402">
      <w:pPr>
        <w:rPr>
          <w:rFonts w:ascii="Times New Roman" w:hAnsi="Times New Roman"/>
          <w:sz w:val="22"/>
          <w:szCs w:val="22"/>
        </w:rPr>
      </w:pPr>
      <w:r w:rsidRPr="009E1FD6">
        <w:rPr>
          <w:rFonts w:ascii="Times New Roman" w:hAnsi="Times New Roman"/>
          <w:sz w:val="22"/>
          <w:szCs w:val="22"/>
        </w:rPr>
        <w:t xml:space="preserve">Nežiaduce účinky možno minimalizovať podávaním najnižšej účinnej dávky počas čo najkratšieho času potrebného na kontrolu príznakov (pozri časť 4.4) </w:t>
      </w:r>
      <w:r w:rsidR="00C56D16" w:rsidRPr="009E1FD6">
        <w:rPr>
          <w:rFonts w:ascii="Times New Roman" w:hAnsi="Times New Roman"/>
          <w:sz w:val="22"/>
          <w:szCs w:val="22"/>
        </w:rPr>
        <w:t xml:space="preserve">(pozri nižšie gastrointestinálne a kardiovaskulárne riziká). </w:t>
      </w:r>
    </w:p>
    <w:p w:rsidR="00C56D16" w:rsidRPr="00F95198" w:rsidRDefault="00C56D16" w:rsidP="00136282">
      <w:pPr>
        <w:rPr>
          <w:rFonts w:ascii="Times New Roman" w:hAnsi="Times New Roman"/>
          <w:iCs/>
          <w:sz w:val="22"/>
          <w:szCs w:val="22"/>
        </w:rPr>
      </w:pPr>
    </w:p>
    <w:p w:rsidR="00C56D16" w:rsidRPr="00F95198" w:rsidRDefault="00C56D16" w:rsidP="00136282">
      <w:pPr>
        <w:rPr>
          <w:rFonts w:ascii="Times New Roman" w:hAnsi="Times New Roman"/>
          <w:iCs/>
          <w:sz w:val="22"/>
          <w:szCs w:val="22"/>
          <w:u w:val="single"/>
        </w:rPr>
      </w:pPr>
      <w:r w:rsidRPr="00F95198">
        <w:rPr>
          <w:rFonts w:ascii="Times New Roman" w:hAnsi="Times New Roman"/>
          <w:iCs/>
          <w:sz w:val="22"/>
          <w:szCs w:val="22"/>
          <w:u w:val="single"/>
        </w:rPr>
        <w:t>Starší ľudia</w:t>
      </w:r>
    </w:p>
    <w:p w:rsidR="00C56D16" w:rsidRPr="00F95198" w:rsidRDefault="00C56D1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Starší ľudia majú zvýšené riziko</w:t>
      </w:r>
      <w:r w:rsidR="00610BC8" w:rsidRPr="00F95198">
        <w:rPr>
          <w:rFonts w:ascii="Times New Roman" w:hAnsi="Times New Roman"/>
          <w:sz w:val="22"/>
          <w:szCs w:val="22"/>
        </w:rPr>
        <w:t xml:space="preserve"> </w:t>
      </w:r>
      <w:r w:rsidRPr="00F95198">
        <w:rPr>
          <w:rFonts w:ascii="Times New Roman" w:hAnsi="Times New Roman"/>
          <w:sz w:val="22"/>
          <w:szCs w:val="22"/>
        </w:rPr>
        <w:t xml:space="preserve">následkov výskytu nežiaducich účinkov spôsobených užívaním </w:t>
      </w:r>
      <w:r w:rsidR="00A043EE" w:rsidRPr="00F95198">
        <w:rPr>
          <w:rFonts w:ascii="Times New Roman" w:hAnsi="Times New Roman"/>
          <w:sz w:val="22"/>
          <w:szCs w:val="22"/>
        </w:rPr>
        <w:t>NSAID</w:t>
      </w:r>
      <w:r w:rsidR="00F60652" w:rsidRPr="00F95198">
        <w:rPr>
          <w:rFonts w:ascii="Times New Roman" w:hAnsi="Times New Roman"/>
          <w:sz w:val="22"/>
          <w:szCs w:val="22"/>
        </w:rPr>
        <w:t>,</w:t>
      </w:r>
      <w:r w:rsidRPr="00F95198">
        <w:rPr>
          <w:rFonts w:ascii="Times New Roman" w:hAnsi="Times New Roman"/>
          <w:sz w:val="22"/>
          <w:szCs w:val="22"/>
        </w:rPr>
        <w:t xml:space="preserve"> najmä gastrointestinálne krvácanie a perforácia, ktoré môžu byť fatálne.</w:t>
      </w:r>
    </w:p>
    <w:p w:rsidR="00C56D16" w:rsidRPr="00F95198" w:rsidRDefault="00C56D16" w:rsidP="00136282">
      <w:pPr>
        <w:rPr>
          <w:rFonts w:ascii="Times New Roman" w:hAnsi="Times New Roman"/>
          <w:iCs/>
          <w:sz w:val="22"/>
          <w:szCs w:val="22"/>
        </w:rPr>
      </w:pPr>
    </w:p>
    <w:p w:rsidR="00767DA5" w:rsidRPr="00F95198" w:rsidRDefault="00767DA5" w:rsidP="00136282">
      <w:pPr>
        <w:rPr>
          <w:rFonts w:ascii="Times New Roman" w:hAnsi="Times New Roman"/>
          <w:iCs/>
          <w:sz w:val="22"/>
          <w:szCs w:val="22"/>
          <w:u w:val="single"/>
        </w:rPr>
      </w:pPr>
      <w:r w:rsidRPr="00F95198">
        <w:rPr>
          <w:rFonts w:ascii="Times New Roman" w:hAnsi="Times New Roman"/>
          <w:iCs/>
          <w:sz w:val="22"/>
          <w:szCs w:val="22"/>
          <w:u w:val="single"/>
        </w:rPr>
        <w:t>Respiračné</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U pacientov trpiacich bronchiálnou astmou alebo alergickým ochorením alebo s týmito ochoreniami v</w:t>
      </w:r>
      <w:r w:rsidR="00C92FF5" w:rsidRPr="00F95198">
        <w:rPr>
          <w:rFonts w:ascii="Times New Roman" w:hAnsi="Times New Roman"/>
          <w:sz w:val="22"/>
          <w:szCs w:val="22"/>
        </w:rPr>
        <w:t> </w:t>
      </w:r>
      <w:r w:rsidRPr="00F95198">
        <w:rPr>
          <w:rFonts w:ascii="Times New Roman" w:hAnsi="Times New Roman"/>
          <w:sz w:val="22"/>
          <w:szCs w:val="22"/>
        </w:rPr>
        <w:t xml:space="preserve">anamnéze, môže dôjsť k vyvolaniu bronchospazmu. </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 xml:space="preserve">Iné </w:t>
      </w:r>
      <w:r w:rsidR="00A043EE" w:rsidRPr="00F95198">
        <w:rPr>
          <w:rFonts w:ascii="Times New Roman" w:hAnsi="Times New Roman"/>
          <w:sz w:val="22"/>
          <w:szCs w:val="22"/>
          <w:u w:val="single"/>
        </w:rPr>
        <w:t>NSAID</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Je potrebné sa vyhnúť užívaniu tohto lieku s ostatnými NSAID vrátane selektívnych inhibítorov cyklooxygenázy-2 (pozri časť 4.5).</w:t>
      </w:r>
    </w:p>
    <w:p w:rsidR="00767DA5" w:rsidRPr="00F95198" w:rsidRDefault="00767DA5" w:rsidP="00136282">
      <w:pPr>
        <w:rPr>
          <w:rFonts w:ascii="Times New Roman" w:hAnsi="Times New Roman"/>
          <w:sz w:val="22"/>
          <w:szCs w:val="22"/>
          <w:u w:val="single"/>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SLE a zmiešané ochorenie spojivového tkaniva</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Systémový lupus erythematosus a zmiešané ochorenie spojivového tkaniva – zvýšené riziko vzniku aseptickej meningitídy (pozri časť 4.8).</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Renálne</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Poškodenie obličiek, keďže sa môže naďalej zhoršovať funkcia obličiek (pozri časti 4.3 a 4.8).</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lastRenderedPageBreak/>
        <w:t>Hepatálne</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Hepatálna dysfunkcia (pozri časti 4.3 a 4.8).</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Kardiovaskulárne a cerebrovaskulárne účinky</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 xml:space="preserve">U pacientov s hypertenziou a/alebo srdcovým zlyhaním v anamnéze je pred začatím liečby potrebná opatrnosť (konzultácia s lekárom alebo lekárnikom), keďže v súvislosti s liečbou NSAID bola hlásená retencia tekutín, hypertenzia a edém. </w:t>
      </w:r>
    </w:p>
    <w:p w:rsidR="00A97A93" w:rsidRPr="00F95198" w:rsidRDefault="00A97A93" w:rsidP="00136282">
      <w:pPr>
        <w:rPr>
          <w:rFonts w:ascii="Times New Roman" w:hAnsi="Times New Roman"/>
          <w:bCs/>
          <w:sz w:val="22"/>
          <w:szCs w:val="22"/>
        </w:rPr>
      </w:pPr>
    </w:p>
    <w:p w:rsidR="00A97A93" w:rsidRPr="009E1FD6" w:rsidRDefault="00A97A93" w:rsidP="00136282">
      <w:pPr>
        <w:autoSpaceDE w:val="0"/>
        <w:autoSpaceDN w:val="0"/>
        <w:adjustRightInd w:val="0"/>
        <w:rPr>
          <w:rFonts w:ascii="Times New Roman" w:hAnsi="Times New Roman"/>
          <w:color w:val="000000"/>
          <w:sz w:val="22"/>
          <w:szCs w:val="22"/>
          <w:lang w:eastAsia="sk-SK"/>
        </w:rPr>
      </w:pPr>
      <w:r w:rsidRPr="00F95198">
        <w:rPr>
          <w:rFonts w:ascii="Times New Roman" w:hAnsi="Times New Roman"/>
          <w:color w:val="000000"/>
          <w:sz w:val="22"/>
          <w:szCs w:val="22"/>
          <w:lang w:eastAsia="sk-SK"/>
        </w:rPr>
        <w:t>Klinické štúdie naznačili, že používanie ibuprof</w:t>
      </w:r>
      <w:r w:rsidR="007A3F39">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nu, najmä vo vysokých dávkach (2 400 mg denne)</w:t>
      </w:r>
      <w:r w:rsidR="002957AA" w:rsidRPr="009E1FD6">
        <w:rPr>
          <w:rFonts w:ascii="Times New Roman" w:hAnsi="Times New Roman"/>
          <w:color w:val="000000"/>
          <w:sz w:val="22"/>
          <w:szCs w:val="22"/>
          <w:lang w:eastAsia="sk-SK"/>
        </w:rPr>
        <w:t>,</w:t>
      </w:r>
      <w:r w:rsidRPr="009E1FD6">
        <w:rPr>
          <w:rFonts w:ascii="Times New Roman" w:hAnsi="Times New Roman"/>
          <w:color w:val="000000"/>
          <w:sz w:val="22"/>
          <w:szCs w:val="22"/>
          <w:lang w:eastAsia="sk-SK"/>
        </w:rPr>
        <w:t xml:space="preserve"> môže byť spojené s malým zvýšeným rizikom arteriálnych trombotických udalostí (napríklad infarkt myokardu alebo mozgová príhoda). Epidemiologické štúdie celkovo nenaznačujú, že by nízke dávky ibuprof</w:t>
      </w:r>
      <w:r w:rsidR="00C410A3">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nu (napr. ≤ 1 200 mg denne) boli spojené so zvýšeným rizikom arteriálnych trombotických udalostí. </w:t>
      </w:r>
    </w:p>
    <w:p w:rsidR="00A97A93" w:rsidRPr="009E1FD6" w:rsidRDefault="00A97A93" w:rsidP="00136282">
      <w:pPr>
        <w:autoSpaceDE w:val="0"/>
        <w:autoSpaceDN w:val="0"/>
        <w:adjustRightInd w:val="0"/>
        <w:rPr>
          <w:rFonts w:ascii="Times New Roman" w:hAnsi="Times New Roman"/>
          <w:color w:val="000000"/>
          <w:sz w:val="22"/>
          <w:szCs w:val="22"/>
          <w:lang w:eastAsia="sk-SK"/>
        </w:rPr>
      </w:pPr>
    </w:p>
    <w:p w:rsidR="00A97A93" w:rsidRPr="009E1FD6" w:rsidRDefault="00A97A93" w:rsidP="00136282">
      <w:pPr>
        <w:autoSpaceDE w:val="0"/>
        <w:autoSpaceDN w:val="0"/>
        <w:adjustRightInd w:val="0"/>
        <w:rPr>
          <w:rFonts w:ascii="Times New Roman" w:hAnsi="Times New Roman"/>
          <w:color w:val="000000"/>
          <w:sz w:val="22"/>
          <w:szCs w:val="22"/>
          <w:lang w:eastAsia="sk-SK"/>
        </w:rPr>
      </w:pPr>
      <w:r w:rsidRPr="009E1FD6">
        <w:rPr>
          <w:rFonts w:ascii="Times New Roman" w:hAnsi="Times New Roman"/>
          <w:color w:val="000000"/>
          <w:sz w:val="22"/>
          <w:szCs w:val="22"/>
          <w:lang w:eastAsia="sk-SK"/>
        </w:rPr>
        <w:t xml:space="preserve">Pacienti s nekontrolovanou hypertenziou, kongestívnym zlyhaním srdca (triedy II – III </w:t>
      </w:r>
      <w:r w:rsidR="00DF22CC" w:rsidRPr="009E1FD6">
        <w:rPr>
          <w:rFonts w:ascii="Times New Roman" w:hAnsi="Times New Roman"/>
          <w:color w:val="000000"/>
          <w:sz w:val="22"/>
          <w:szCs w:val="22"/>
          <w:lang w:eastAsia="sk-SK"/>
        </w:rPr>
        <w:t xml:space="preserve">podľa </w:t>
      </w:r>
      <w:r w:rsidRPr="009E1FD6">
        <w:rPr>
          <w:rFonts w:ascii="Times New Roman" w:hAnsi="Times New Roman"/>
          <w:color w:val="000000"/>
          <w:sz w:val="22"/>
          <w:szCs w:val="22"/>
          <w:lang w:eastAsia="sk-SK"/>
        </w:rPr>
        <w:t>NYHA), diagnostikovaným ischemickým ochorením srdca, ochorením periférnych artérií a cerebrovaskulárnym ochorením majú byť liečení ibuprof</w:t>
      </w:r>
      <w:r w:rsidR="007A3F39">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nom len po dôkladnom zvážení a nemajú sa používať vysoké dávky (2 400 mg denne). </w:t>
      </w:r>
    </w:p>
    <w:p w:rsidR="00A97A93" w:rsidRPr="009E1FD6" w:rsidRDefault="00A97A93" w:rsidP="00136282">
      <w:pPr>
        <w:autoSpaceDE w:val="0"/>
        <w:autoSpaceDN w:val="0"/>
        <w:adjustRightInd w:val="0"/>
        <w:rPr>
          <w:rFonts w:ascii="Times New Roman" w:hAnsi="Times New Roman"/>
          <w:color w:val="000000"/>
          <w:sz w:val="22"/>
          <w:szCs w:val="22"/>
          <w:lang w:eastAsia="sk-SK"/>
        </w:rPr>
      </w:pPr>
    </w:p>
    <w:p w:rsidR="00767DA5" w:rsidRPr="009E1FD6" w:rsidRDefault="00A97A93" w:rsidP="00136282">
      <w:pPr>
        <w:rPr>
          <w:rFonts w:ascii="Times New Roman" w:hAnsi="Times New Roman"/>
          <w:color w:val="000000"/>
          <w:sz w:val="22"/>
          <w:szCs w:val="22"/>
          <w:lang w:eastAsia="sk-SK"/>
        </w:rPr>
      </w:pPr>
      <w:r w:rsidRPr="009E1FD6">
        <w:rPr>
          <w:rFonts w:ascii="Times New Roman" w:hAnsi="Times New Roman"/>
          <w:color w:val="000000"/>
          <w:sz w:val="22"/>
          <w:szCs w:val="22"/>
          <w:lang w:eastAsia="sk-SK"/>
        </w:rPr>
        <w:t>Pred začatím dlhodobej liečby pacientov s rizikovými faktormi pre vznik kardiovaskulárnych udalostí (napr. hypertenzia, hyperlipidémia, diabetes mellitus, fajčenie) je potrebné dôsledné zváženie, najmä v prípade, že sú potrebné vysoké dávky ibuprof</w:t>
      </w:r>
      <w:r w:rsidR="007A3F39">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nu (2 400 mg/denne).</w:t>
      </w:r>
    </w:p>
    <w:p w:rsidR="00F8121E" w:rsidRPr="009E1FD6" w:rsidRDefault="00F8121E" w:rsidP="00136282">
      <w:pPr>
        <w:rPr>
          <w:rFonts w:ascii="Times New Roman" w:hAnsi="Times New Roman"/>
          <w:color w:val="000000"/>
          <w:sz w:val="22"/>
          <w:szCs w:val="22"/>
          <w:lang w:eastAsia="sk-SK"/>
        </w:rPr>
      </w:pPr>
    </w:p>
    <w:p w:rsidR="00F8121E" w:rsidRPr="009E1FD6" w:rsidRDefault="00F8121E" w:rsidP="00136282">
      <w:pPr>
        <w:rPr>
          <w:rFonts w:ascii="Times New Roman" w:hAnsi="Times New Roman"/>
          <w:color w:val="000000"/>
          <w:sz w:val="22"/>
          <w:szCs w:val="22"/>
          <w:u w:val="single"/>
          <w:lang w:eastAsia="sk-SK"/>
        </w:rPr>
      </w:pPr>
      <w:r w:rsidRPr="009E1FD6">
        <w:rPr>
          <w:rFonts w:ascii="Times New Roman" w:hAnsi="Times New Roman"/>
          <w:color w:val="000000"/>
          <w:sz w:val="22"/>
          <w:szCs w:val="22"/>
          <w:u w:val="single"/>
          <w:lang w:eastAsia="sk-SK"/>
        </w:rPr>
        <w:t>Gastrointestinálne</w:t>
      </w:r>
    </w:p>
    <w:p w:rsidR="00F8121E" w:rsidRPr="009E1FD6" w:rsidRDefault="00F8121E" w:rsidP="00136282">
      <w:pPr>
        <w:rPr>
          <w:rFonts w:ascii="Times New Roman" w:hAnsi="Times New Roman"/>
          <w:sz w:val="22"/>
          <w:szCs w:val="22"/>
        </w:rPr>
      </w:pPr>
      <w:r w:rsidRPr="009E1FD6">
        <w:rPr>
          <w:rFonts w:ascii="Times New Roman" w:hAnsi="Times New Roman"/>
          <w:sz w:val="22"/>
          <w:szCs w:val="22"/>
        </w:rPr>
        <w:t>NSAID sa majú podávať s opatrnosťou pacientom s anamnézou gastrointestinálneho ochorenia (napr. ulcerózna kolitída, Crohnova choroba), pretože by mohlo dôjsť k exacerbácii ich stavu (pozri časť 4.8).</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 xml:space="preserve">Gastrointestinálne krvácanie, ulcerácia alebo perforácia, ktoré môžu byť fatálne, boli hlásené pri všetkých NSAID kedykoľvek počas liečby, s varovnými </w:t>
      </w:r>
      <w:r w:rsidR="00622BB3" w:rsidRPr="00F95198">
        <w:rPr>
          <w:rFonts w:ascii="Times New Roman" w:hAnsi="Times New Roman"/>
          <w:sz w:val="22"/>
          <w:szCs w:val="22"/>
        </w:rPr>
        <w:t>príznakmi</w:t>
      </w:r>
      <w:r w:rsidRPr="00F95198">
        <w:rPr>
          <w:rFonts w:ascii="Times New Roman" w:hAnsi="Times New Roman"/>
          <w:sz w:val="22"/>
          <w:szCs w:val="22"/>
        </w:rPr>
        <w:t xml:space="preserve"> alebo bez nich alebo bez predchádzajúcich gastrointestinálnych</w:t>
      </w:r>
      <w:r w:rsidRPr="00F95198">
        <w:rPr>
          <w:rFonts w:ascii="Times New Roman" w:hAnsi="Times New Roman"/>
          <w:i/>
          <w:sz w:val="22"/>
          <w:szCs w:val="22"/>
        </w:rPr>
        <w:t xml:space="preserve"> </w:t>
      </w:r>
      <w:r w:rsidRPr="00F95198">
        <w:rPr>
          <w:rFonts w:ascii="Times New Roman" w:hAnsi="Times New Roman"/>
          <w:sz w:val="22"/>
          <w:szCs w:val="22"/>
        </w:rPr>
        <w:t>príhod v anamnéze.</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 xml:space="preserve">Riziko gastrointestinálneho krvácania, ulcerácie alebo perforácie sa zvyšuje so zvyšujúcou sa dávkou NSAID u pacientov s vredom v anamnéze, predovšetkým ak bol skomplikovaný krvácaním alebo perforáciou (pozri časť 4.3) a u starších ľudí. Títo pacienti majú začať liečbu najnižšou dostupnou dávkou. </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 xml:space="preserve">U pacientov s gastrointestinálnou toxicitou v anamnéze, predovšetkým u starších pacientov, sa môžu najmä v začiatočných fázach liečby prejaviť nezvyčajné abdominálne </w:t>
      </w:r>
      <w:r w:rsidR="00622BB3" w:rsidRPr="00F95198">
        <w:rPr>
          <w:rFonts w:ascii="Times New Roman" w:hAnsi="Times New Roman"/>
          <w:sz w:val="22"/>
          <w:szCs w:val="22"/>
        </w:rPr>
        <w:t xml:space="preserve">príznaky </w:t>
      </w:r>
      <w:r w:rsidRPr="00F95198">
        <w:rPr>
          <w:rFonts w:ascii="Times New Roman" w:hAnsi="Times New Roman"/>
          <w:sz w:val="22"/>
          <w:szCs w:val="22"/>
        </w:rPr>
        <w:t>(hlavne gastrointestinálne krvácanie).</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Osobitná opatrnosť sa vyžaduje u pacientov súbežne užívajúcich lieky, ktoré môžu zvýšiť riziko ulcerácie alebo krvácania, ako sú perorálne kortikosteroidy, antikoagulanciá, ako je warfarín, selektívne inhibítory spätného vychytávania sérotonínu (SSRI), alebo látky proti zrážavosti krvi, ako je kyselina acetylsalicylová (pozri časť 4.5).</w:t>
      </w:r>
    </w:p>
    <w:p w:rsidR="00F8121E" w:rsidRPr="00F95198" w:rsidRDefault="00F8121E" w:rsidP="00136282">
      <w:pPr>
        <w:rPr>
          <w:rFonts w:ascii="Times New Roman" w:hAnsi="Times New Roman"/>
          <w:sz w:val="22"/>
          <w:szCs w:val="22"/>
        </w:rPr>
      </w:pPr>
    </w:p>
    <w:p w:rsidR="00F8121E" w:rsidRPr="009E1FD6" w:rsidRDefault="00F8121E" w:rsidP="00136282">
      <w:pPr>
        <w:rPr>
          <w:rFonts w:ascii="Times New Roman" w:hAnsi="Times New Roman"/>
          <w:sz w:val="22"/>
          <w:szCs w:val="22"/>
        </w:rPr>
      </w:pPr>
      <w:r w:rsidRPr="00F95198">
        <w:rPr>
          <w:rFonts w:ascii="Times New Roman" w:hAnsi="Times New Roman"/>
          <w:sz w:val="22"/>
          <w:szCs w:val="22"/>
        </w:rPr>
        <w:t>Ak sa u pacientov užívajúcich ibuprof</w:t>
      </w:r>
      <w:r w:rsidR="00C410A3">
        <w:rPr>
          <w:rFonts w:ascii="Times New Roman" w:hAnsi="Times New Roman"/>
          <w:sz w:val="22"/>
          <w:szCs w:val="22"/>
        </w:rPr>
        <w:t>é</w:t>
      </w:r>
      <w:r w:rsidRPr="009E1FD6">
        <w:rPr>
          <w:rFonts w:ascii="Times New Roman" w:hAnsi="Times New Roman"/>
          <w:sz w:val="22"/>
          <w:szCs w:val="22"/>
        </w:rPr>
        <w:t>n objaví gastrointestinálne krvácanie alebo ulcerácia, liečba sa má ukončiť.</w:t>
      </w:r>
    </w:p>
    <w:p w:rsidR="00F8121E" w:rsidRDefault="00F8121E" w:rsidP="00136282">
      <w:pPr>
        <w:rPr>
          <w:rFonts w:ascii="Times New Roman" w:hAnsi="Times New Roman"/>
          <w:sz w:val="22"/>
          <w:szCs w:val="22"/>
        </w:rPr>
      </w:pPr>
    </w:p>
    <w:p w:rsidR="00A169B6" w:rsidRPr="009C658B" w:rsidRDefault="00A169B6" w:rsidP="00136282">
      <w:pPr>
        <w:rPr>
          <w:rFonts w:ascii="Times New Roman" w:hAnsi="Times New Roman"/>
          <w:sz w:val="22"/>
          <w:szCs w:val="22"/>
          <w:u w:val="single"/>
        </w:rPr>
      </w:pPr>
      <w:r w:rsidRPr="009C658B">
        <w:rPr>
          <w:rFonts w:ascii="Times New Roman" w:hAnsi="Times New Roman"/>
          <w:sz w:val="22"/>
          <w:szCs w:val="22"/>
          <w:u w:val="single"/>
        </w:rPr>
        <w:t>Závažné kožné reakcie</w:t>
      </w:r>
    </w:p>
    <w:p w:rsidR="00F8121E" w:rsidRPr="00F95198" w:rsidRDefault="00F8121E" w:rsidP="00136282">
      <w:pPr>
        <w:rPr>
          <w:rFonts w:ascii="Times New Roman" w:hAnsi="Times New Roman"/>
          <w:sz w:val="22"/>
          <w:szCs w:val="22"/>
          <w:u w:val="single"/>
        </w:rPr>
      </w:pPr>
      <w:r w:rsidRPr="00F95198">
        <w:rPr>
          <w:rFonts w:ascii="Times New Roman" w:hAnsi="Times New Roman"/>
          <w:sz w:val="22"/>
          <w:szCs w:val="22"/>
          <w:u w:val="single"/>
        </w:rPr>
        <w:t>Dermatologické</w:t>
      </w:r>
    </w:p>
    <w:p w:rsidR="00F8121E" w:rsidRPr="00657D44" w:rsidRDefault="00F8121E" w:rsidP="00136282">
      <w:pPr>
        <w:tabs>
          <w:tab w:val="left" w:pos="567"/>
        </w:tabs>
        <w:rPr>
          <w:rFonts w:ascii="Times New Roman" w:hAnsi="Times New Roman"/>
          <w:sz w:val="22"/>
          <w:szCs w:val="22"/>
        </w:rPr>
      </w:pPr>
      <w:r w:rsidRPr="00F95198">
        <w:rPr>
          <w:rFonts w:ascii="Times New Roman" w:hAnsi="Times New Roman"/>
          <w:sz w:val="22"/>
          <w:szCs w:val="22"/>
        </w:rPr>
        <w:t>Závažné kožné reakcie, niektoré z nich fatálne, vrátane exfoliatívnej dermatitídy, Stevensovho-Johnsonovho syndrómu a toxickej epidermálnej nekrolýzy boli v súvislosti s užívaním NSAID hlásené veľmi zriedkavo (pozri časť 4.8). Pacienti majú najväčšie riziko vzniku týchto reakcií na začiatku lieč</w:t>
      </w:r>
      <w:r w:rsidR="002957AA" w:rsidRPr="00F95198">
        <w:rPr>
          <w:rFonts w:ascii="Times New Roman" w:hAnsi="Times New Roman"/>
          <w:sz w:val="22"/>
          <w:szCs w:val="22"/>
        </w:rPr>
        <w:t>by</w:t>
      </w:r>
      <w:r w:rsidRPr="00F95198">
        <w:rPr>
          <w:rFonts w:ascii="Times New Roman" w:hAnsi="Times New Roman"/>
          <w:sz w:val="22"/>
          <w:szCs w:val="22"/>
        </w:rPr>
        <w:t xml:space="preserve">, vo väčšine prípadov reakcia nastáva počas prvého mesiaca liečby. </w:t>
      </w:r>
      <w:r w:rsidR="005316CF" w:rsidRPr="00CE4EEB">
        <w:rPr>
          <w:rFonts w:ascii="Times New Roman" w:hAnsi="Times New Roman"/>
          <w:sz w:val="22"/>
          <w:szCs w:val="22"/>
        </w:rPr>
        <w:t xml:space="preserve">V súvislosti s liekmi obsahujúcimi </w:t>
      </w:r>
      <w:r w:rsidR="005316CF" w:rsidRPr="00CE4EEB">
        <w:rPr>
          <w:rFonts w:ascii="Times New Roman" w:hAnsi="Times New Roman"/>
          <w:sz w:val="22"/>
          <w:szCs w:val="22"/>
        </w:rPr>
        <w:lastRenderedPageBreak/>
        <w:t xml:space="preserve">ibuprofén bola hlásená akútna generalizovaná exantematózna pustulóza (AGEP). </w:t>
      </w:r>
      <w:r w:rsidRPr="00657D44">
        <w:rPr>
          <w:rFonts w:ascii="Times New Roman" w:hAnsi="Times New Roman"/>
          <w:sz w:val="22"/>
          <w:szCs w:val="22"/>
        </w:rPr>
        <w:t>Tento liek sa má vysadiť pri prvom objavení sa kožnej vyrážky, lézií na sliznici alebo akýchkoľvek iných pr</w:t>
      </w:r>
      <w:r w:rsidR="002957AA" w:rsidRPr="00657D44">
        <w:rPr>
          <w:rFonts w:ascii="Times New Roman" w:hAnsi="Times New Roman"/>
          <w:sz w:val="22"/>
          <w:szCs w:val="22"/>
        </w:rPr>
        <w:t>ejavov</w:t>
      </w:r>
      <w:r w:rsidRPr="00657D44">
        <w:rPr>
          <w:rFonts w:ascii="Times New Roman" w:hAnsi="Times New Roman"/>
          <w:sz w:val="22"/>
          <w:szCs w:val="22"/>
        </w:rPr>
        <w:t xml:space="preserve"> precitlivenosti.</w:t>
      </w:r>
    </w:p>
    <w:p w:rsidR="00F8121E" w:rsidRPr="00657D44" w:rsidRDefault="00F8121E" w:rsidP="00136282">
      <w:pPr>
        <w:rPr>
          <w:rFonts w:ascii="Times New Roman" w:hAnsi="Times New Roman"/>
          <w:sz w:val="22"/>
          <w:szCs w:val="22"/>
        </w:rPr>
      </w:pPr>
    </w:p>
    <w:p w:rsidR="00657D44" w:rsidRPr="00CE4EEB" w:rsidRDefault="00657D44" w:rsidP="00657D44">
      <w:pPr>
        <w:pStyle w:val="Default"/>
        <w:rPr>
          <w:rFonts w:ascii="Times New Roman" w:hAnsi="Times New Roman" w:cs="Times New Roman"/>
          <w:sz w:val="22"/>
          <w:szCs w:val="22"/>
          <w:u w:val="single"/>
        </w:rPr>
      </w:pPr>
      <w:r w:rsidRPr="00CE4EEB">
        <w:rPr>
          <w:rFonts w:ascii="Times New Roman" w:hAnsi="Times New Roman" w:cs="Times New Roman"/>
          <w:sz w:val="22"/>
          <w:szCs w:val="22"/>
          <w:u w:val="single"/>
        </w:rPr>
        <w:t xml:space="preserve">Maskovanie symptómov existujúcich infekcií </w:t>
      </w:r>
    </w:p>
    <w:p w:rsidR="00657D44" w:rsidRPr="00CE4EEB" w:rsidRDefault="00657D44" w:rsidP="00657D44">
      <w:pPr>
        <w:pStyle w:val="Default"/>
        <w:rPr>
          <w:rFonts w:ascii="Times New Roman" w:hAnsi="Times New Roman" w:cs="Times New Roman"/>
          <w:sz w:val="22"/>
          <w:szCs w:val="22"/>
        </w:rPr>
      </w:pPr>
    </w:p>
    <w:p w:rsidR="00657D44" w:rsidRPr="00DC5B7B" w:rsidRDefault="00657D44" w:rsidP="00CE4EEB">
      <w:pPr>
        <w:rPr>
          <w:sz w:val="22"/>
          <w:szCs w:val="22"/>
        </w:rPr>
      </w:pPr>
      <w:r>
        <w:rPr>
          <w:rFonts w:ascii="Times New Roman" w:hAnsi="Times New Roman"/>
          <w:sz w:val="22"/>
          <w:szCs w:val="22"/>
        </w:rPr>
        <w:t xml:space="preserve">IBUGRIPP </w:t>
      </w:r>
      <w:r w:rsidRPr="00CE4EEB">
        <w:rPr>
          <w:rFonts w:ascii="Times New Roman" w:hAnsi="Times New Roman"/>
          <w:sz w:val="22"/>
          <w:szCs w:val="22"/>
        </w:rPr>
        <w:t xml:space="preserve">môže maskovať symptómy infekcie, čo môže viesť k oneskorenému začatiu vhodnej liečby, a tým aj k zhoršeniu výsledku infekcie. Táto skutočnosť sa pozorovala v prípade bakteriálnej pneumónie získanej v komunite a bakteriálnych komplikácií súvisiacich s ovčími kiahňami. Ak sa </w:t>
      </w:r>
      <w:r w:rsidRPr="00832808">
        <w:rPr>
          <w:rFonts w:ascii="Times New Roman" w:hAnsi="Times New Roman"/>
          <w:sz w:val="22"/>
          <w:szCs w:val="22"/>
        </w:rPr>
        <w:t>I</w:t>
      </w:r>
      <w:r>
        <w:rPr>
          <w:rFonts w:ascii="Times New Roman" w:hAnsi="Times New Roman"/>
          <w:sz w:val="22"/>
          <w:szCs w:val="22"/>
        </w:rPr>
        <w:t>BUGRIPP</w:t>
      </w:r>
      <w:r w:rsidRPr="00657D44">
        <w:rPr>
          <w:rFonts w:ascii="Times New Roman" w:hAnsi="Times New Roman"/>
          <w:color w:val="000000"/>
          <w:sz w:val="22"/>
          <w:szCs w:val="22"/>
        </w:rPr>
        <w:t xml:space="preserve"> </w:t>
      </w:r>
      <w:r w:rsidRPr="00CE4EEB">
        <w:rPr>
          <w:rFonts w:ascii="Times New Roman" w:hAnsi="Times New Roman"/>
          <w:sz w:val="22"/>
          <w:szCs w:val="22"/>
        </w:rPr>
        <w:t>podáva na zníženie horúčky alebo zmiernenie bolesti súvisiacej s infekciou, odporúča sa sledovanie infekcie. V podmienkach mimo nemocnice je potrebné, aby sa pacient obrátil na lekára, pokiaľ symptómy pretrvávajú alebo sa zhoršujú</w:t>
      </w:r>
      <w:r>
        <w:rPr>
          <w:sz w:val="22"/>
          <w:szCs w:val="22"/>
        </w:rPr>
        <w:t>.</w:t>
      </w:r>
    </w:p>
    <w:p w:rsidR="00657D44" w:rsidRPr="00F95198" w:rsidRDefault="00657D44" w:rsidP="00136282">
      <w:pPr>
        <w:rPr>
          <w:rFonts w:ascii="Times New Roman" w:hAnsi="Times New Roman"/>
          <w:sz w:val="22"/>
          <w:szCs w:val="22"/>
        </w:rPr>
      </w:pPr>
    </w:p>
    <w:p w:rsidR="00F8121E" w:rsidRPr="00F95198" w:rsidRDefault="00F8121E" w:rsidP="00136282">
      <w:pPr>
        <w:rPr>
          <w:rFonts w:ascii="Times New Roman" w:hAnsi="Times New Roman"/>
          <w:i/>
          <w:sz w:val="22"/>
          <w:szCs w:val="22"/>
          <w:u w:val="single"/>
        </w:rPr>
      </w:pPr>
      <w:r w:rsidRPr="00F95198">
        <w:rPr>
          <w:rFonts w:ascii="Times New Roman" w:hAnsi="Times New Roman"/>
          <w:i/>
          <w:sz w:val="22"/>
          <w:szCs w:val="22"/>
          <w:u w:val="single"/>
        </w:rPr>
        <w:t>Fenylefrín</w:t>
      </w:r>
    </w:p>
    <w:p w:rsidR="00F8121E" w:rsidRPr="00F95198" w:rsidRDefault="006210EA" w:rsidP="00136282">
      <w:pPr>
        <w:rPr>
          <w:rFonts w:ascii="Times New Roman" w:hAnsi="Times New Roman"/>
          <w:sz w:val="22"/>
          <w:szCs w:val="22"/>
        </w:rPr>
      </w:pPr>
      <w:r w:rsidRPr="00F95198">
        <w:rPr>
          <w:rFonts w:ascii="Times New Roman" w:hAnsi="Times New Roman"/>
          <w:sz w:val="22"/>
          <w:szCs w:val="22"/>
        </w:rPr>
        <w:t>Fenylefrín sa má používať s opatrnosťou u pacientov s kardiovaskulárnym ochorením, diabetom mellitus, glaukómom s uzavretým uhlom, zväč</w:t>
      </w:r>
      <w:r w:rsidR="00021445" w:rsidRPr="00F95198">
        <w:rPr>
          <w:rFonts w:ascii="Times New Roman" w:hAnsi="Times New Roman"/>
          <w:sz w:val="22"/>
          <w:szCs w:val="22"/>
        </w:rPr>
        <w:t>š</w:t>
      </w:r>
      <w:r w:rsidRPr="00F95198">
        <w:rPr>
          <w:rFonts w:ascii="Times New Roman" w:hAnsi="Times New Roman"/>
          <w:sz w:val="22"/>
          <w:szCs w:val="22"/>
        </w:rPr>
        <w:t>ením prostaty a hypertenziou.</w:t>
      </w:r>
    </w:p>
    <w:p w:rsidR="006210EA" w:rsidRPr="00F95198" w:rsidRDefault="006210EA" w:rsidP="00136282">
      <w:pPr>
        <w:rPr>
          <w:rFonts w:ascii="Times New Roman" w:hAnsi="Times New Roman"/>
          <w:sz w:val="22"/>
          <w:szCs w:val="22"/>
        </w:rPr>
      </w:pPr>
    </w:p>
    <w:p w:rsidR="006210EA" w:rsidRPr="00F95198" w:rsidRDefault="006210EA" w:rsidP="00136282">
      <w:pPr>
        <w:rPr>
          <w:rFonts w:ascii="Times New Roman" w:hAnsi="Times New Roman"/>
          <w:sz w:val="22"/>
          <w:szCs w:val="22"/>
          <w:u w:val="single"/>
        </w:rPr>
      </w:pPr>
      <w:r w:rsidRPr="00F95198">
        <w:rPr>
          <w:rFonts w:ascii="Times New Roman" w:hAnsi="Times New Roman"/>
          <w:sz w:val="22"/>
          <w:szCs w:val="22"/>
          <w:u w:val="single"/>
        </w:rPr>
        <w:t>Pediatrická populácia</w:t>
      </w:r>
    </w:p>
    <w:p w:rsidR="006210EA" w:rsidRDefault="006210EA" w:rsidP="00136282">
      <w:pPr>
        <w:rPr>
          <w:rFonts w:ascii="Times New Roman" w:hAnsi="Times New Roman"/>
          <w:sz w:val="22"/>
          <w:szCs w:val="22"/>
        </w:rPr>
      </w:pPr>
      <w:r w:rsidRPr="00F95198">
        <w:rPr>
          <w:rFonts w:ascii="Times New Roman" w:hAnsi="Times New Roman"/>
          <w:sz w:val="22"/>
          <w:szCs w:val="22"/>
        </w:rPr>
        <w:t xml:space="preserve">U dehydratovaných dospievajúcich existuje riziko poruchy funkcie obličiek. </w:t>
      </w:r>
    </w:p>
    <w:p w:rsidR="00D045D6" w:rsidRDefault="00D045D6" w:rsidP="00136282">
      <w:pPr>
        <w:rPr>
          <w:rFonts w:ascii="Times New Roman" w:hAnsi="Times New Roman"/>
          <w:sz w:val="22"/>
          <w:szCs w:val="22"/>
        </w:rPr>
      </w:pPr>
    </w:p>
    <w:p w:rsidR="00D045D6" w:rsidRDefault="00D045D6" w:rsidP="00136282">
      <w:pPr>
        <w:rPr>
          <w:rFonts w:ascii="Times New Roman" w:hAnsi="Times New Roman"/>
          <w:sz w:val="22"/>
          <w:szCs w:val="22"/>
          <w:u w:val="single"/>
        </w:rPr>
      </w:pPr>
      <w:r>
        <w:rPr>
          <w:rFonts w:ascii="Times New Roman" w:hAnsi="Times New Roman"/>
          <w:sz w:val="22"/>
          <w:szCs w:val="22"/>
          <w:u w:val="single"/>
        </w:rPr>
        <w:t>IBUGRIPP obsahuje sodík</w:t>
      </w:r>
    </w:p>
    <w:p w:rsidR="00D045D6" w:rsidRPr="00DD582B" w:rsidRDefault="00D045D6" w:rsidP="00D921AE">
      <w:pPr>
        <w:autoSpaceDE w:val="0"/>
        <w:autoSpaceDN w:val="0"/>
        <w:adjustRightInd w:val="0"/>
        <w:rPr>
          <w:rFonts w:ascii="Times New Roman" w:hAnsi="Times New Roman"/>
          <w:sz w:val="22"/>
          <w:szCs w:val="22"/>
        </w:rPr>
      </w:pPr>
      <w:r w:rsidRPr="00D921AE">
        <w:rPr>
          <w:rFonts w:ascii="Times New Roman" w:hAnsi="Times New Roman"/>
          <w:sz w:val="22"/>
          <w:szCs w:val="22"/>
          <w:lang w:eastAsia="sk-SK"/>
        </w:rPr>
        <w:t xml:space="preserve">Tento liek obsahuje </w:t>
      </w:r>
      <w:r>
        <w:rPr>
          <w:rFonts w:ascii="Times New Roman" w:hAnsi="Times New Roman"/>
          <w:sz w:val="22"/>
          <w:szCs w:val="22"/>
          <w:lang w:eastAsia="sk-SK"/>
        </w:rPr>
        <w:t>2,92 mg sodíka (</w:t>
      </w:r>
      <w:r w:rsidRPr="00D921AE">
        <w:rPr>
          <w:rFonts w:ascii="Times New Roman" w:hAnsi="Times New Roman"/>
          <w:sz w:val="22"/>
          <w:szCs w:val="22"/>
          <w:lang w:eastAsia="sk-SK"/>
        </w:rPr>
        <w:t>menej ako 1 mmol sodíka</w:t>
      </w:r>
      <w:r>
        <w:rPr>
          <w:rFonts w:ascii="Times New Roman" w:hAnsi="Times New Roman"/>
          <w:sz w:val="22"/>
          <w:szCs w:val="22"/>
          <w:lang w:eastAsia="sk-SK"/>
        </w:rPr>
        <w:t xml:space="preserve"> </w:t>
      </w:r>
      <w:r w:rsidRPr="00D921AE">
        <w:rPr>
          <w:rFonts w:ascii="Times New Roman" w:hAnsi="Times New Roman"/>
          <w:sz w:val="22"/>
          <w:szCs w:val="22"/>
          <w:lang w:eastAsia="sk-SK"/>
        </w:rPr>
        <w:t>(23 mg) v</w:t>
      </w:r>
      <w:r>
        <w:rPr>
          <w:rFonts w:ascii="Times New Roman" w:hAnsi="Times New Roman"/>
          <w:sz w:val="22"/>
          <w:szCs w:val="22"/>
          <w:lang w:eastAsia="sk-SK"/>
        </w:rPr>
        <w:t> tablete</w:t>
      </w:r>
      <w:r w:rsidRPr="00D921AE">
        <w:rPr>
          <w:rFonts w:ascii="Times New Roman" w:hAnsi="Times New Roman"/>
          <w:sz w:val="22"/>
          <w:szCs w:val="22"/>
          <w:lang w:eastAsia="sk-SK"/>
        </w:rPr>
        <w:t>, t.j. v podstate zanedbateľné množstvo</w:t>
      </w:r>
      <w:r>
        <w:rPr>
          <w:rFonts w:ascii="Times New Roman" w:hAnsi="Times New Roman"/>
          <w:sz w:val="22"/>
          <w:szCs w:val="22"/>
          <w:lang w:eastAsia="sk-SK"/>
        </w:rPr>
        <w:t xml:space="preserve"> </w:t>
      </w:r>
      <w:r w:rsidRPr="00D921AE">
        <w:rPr>
          <w:rFonts w:ascii="Times New Roman" w:hAnsi="Times New Roman"/>
          <w:sz w:val="22"/>
          <w:szCs w:val="22"/>
          <w:lang w:eastAsia="sk-SK"/>
        </w:rPr>
        <w:t>sodíka.</w:t>
      </w: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4.5</w:t>
      </w:r>
      <w:r w:rsidRPr="00F95198">
        <w:rPr>
          <w:rFonts w:ascii="Times New Roman" w:hAnsi="Times New Roman"/>
          <w:b/>
          <w:sz w:val="22"/>
          <w:szCs w:val="22"/>
        </w:rPr>
        <w:tab/>
        <w:t>Liekové a iné interakcie</w:t>
      </w:r>
    </w:p>
    <w:p w:rsidR="0067439C" w:rsidRPr="00F95198" w:rsidRDefault="0067439C" w:rsidP="00136282">
      <w:pPr>
        <w:widowControl w:val="0"/>
        <w:rPr>
          <w:rFonts w:ascii="Times New Roman" w:hAnsi="Times New Roman"/>
          <w:sz w:val="22"/>
          <w:szCs w:val="22"/>
        </w:rPr>
      </w:pPr>
    </w:p>
    <w:p w:rsidR="006210EA" w:rsidRPr="009E1FD6" w:rsidRDefault="006210EA" w:rsidP="00C92FF5">
      <w:pPr>
        <w:autoSpaceDE w:val="0"/>
        <w:autoSpaceDN w:val="0"/>
        <w:adjustRightInd w:val="0"/>
        <w:rPr>
          <w:rFonts w:ascii="Times New Roman" w:hAnsi="Times New Roman"/>
          <w:i/>
          <w:sz w:val="22"/>
          <w:szCs w:val="22"/>
          <w:u w:val="single"/>
        </w:rPr>
      </w:pPr>
      <w:r w:rsidRPr="00F95198">
        <w:rPr>
          <w:rFonts w:ascii="Times New Roman" w:hAnsi="Times New Roman"/>
          <w:i/>
          <w:sz w:val="22"/>
          <w:szCs w:val="22"/>
          <w:u w:val="single"/>
        </w:rPr>
        <w:t>Ibuprof</w:t>
      </w:r>
      <w:r w:rsidR="00C410A3">
        <w:rPr>
          <w:rFonts w:ascii="Times New Roman" w:hAnsi="Times New Roman"/>
          <w:i/>
          <w:sz w:val="22"/>
          <w:szCs w:val="22"/>
          <w:u w:val="single"/>
        </w:rPr>
        <w:t>é</w:t>
      </w:r>
      <w:r w:rsidRPr="009E1FD6">
        <w:rPr>
          <w:rFonts w:ascii="Times New Roman" w:hAnsi="Times New Roman"/>
          <w:i/>
          <w:sz w:val="22"/>
          <w:szCs w:val="22"/>
          <w:u w:val="single"/>
        </w:rPr>
        <w:t>n</w:t>
      </w:r>
    </w:p>
    <w:p w:rsidR="006210EA" w:rsidRPr="00F95198" w:rsidRDefault="006210EA" w:rsidP="000C6402">
      <w:pPr>
        <w:autoSpaceDE w:val="0"/>
        <w:autoSpaceDN w:val="0"/>
        <w:adjustRightInd w:val="0"/>
        <w:rPr>
          <w:rFonts w:ascii="Times New Roman" w:hAnsi="Times New Roman"/>
          <w:sz w:val="22"/>
          <w:szCs w:val="22"/>
        </w:rPr>
      </w:pPr>
    </w:p>
    <w:p w:rsidR="006210EA" w:rsidRPr="009E1FD6" w:rsidRDefault="006210EA" w:rsidP="000C6402">
      <w:pPr>
        <w:autoSpaceDE w:val="0"/>
        <w:autoSpaceDN w:val="0"/>
        <w:adjustRightInd w:val="0"/>
        <w:rPr>
          <w:rFonts w:ascii="Times New Roman" w:hAnsi="Times New Roman"/>
          <w:i/>
          <w:sz w:val="22"/>
          <w:szCs w:val="22"/>
        </w:rPr>
      </w:pPr>
      <w:r w:rsidRPr="00F95198">
        <w:rPr>
          <w:rFonts w:ascii="Times New Roman" w:hAnsi="Times New Roman"/>
          <w:i/>
          <w:sz w:val="22"/>
          <w:szCs w:val="22"/>
        </w:rPr>
        <w:t>Ibupro</w:t>
      </w:r>
      <w:r w:rsidRPr="009E1FD6">
        <w:rPr>
          <w:rFonts w:ascii="Times New Roman" w:hAnsi="Times New Roman"/>
          <w:i/>
          <w:sz w:val="22"/>
          <w:szCs w:val="22"/>
        </w:rPr>
        <w:t>f</w:t>
      </w:r>
      <w:r w:rsidR="00C410A3">
        <w:rPr>
          <w:rFonts w:ascii="Times New Roman" w:hAnsi="Times New Roman"/>
          <w:i/>
          <w:sz w:val="22"/>
          <w:szCs w:val="22"/>
        </w:rPr>
        <w:t>é</w:t>
      </w:r>
      <w:r w:rsidRPr="009E1FD6">
        <w:rPr>
          <w:rFonts w:ascii="Times New Roman" w:hAnsi="Times New Roman"/>
          <w:i/>
          <w:sz w:val="22"/>
          <w:szCs w:val="22"/>
        </w:rPr>
        <w:t>n sa nemá používať v kombinácii s:</w:t>
      </w:r>
    </w:p>
    <w:p w:rsidR="006210EA" w:rsidRPr="00F95198" w:rsidRDefault="006210EA" w:rsidP="00136282">
      <w:pPr>
        <w:autoSpaceDE w:val="0"/>
        <w:autoSpaceDN w:val="0"/>
        <w:adjustRightInd w:val="0"/>
        <w:rPr>
          <w:rFonts w:ascii="Times New Roman" w:hAnsi="Times New Roman"/>
          <w:i/>
          <w:sz w:val="22"/>
          <w:szCs w:val="22"/>
        </w:rPr>
      </w:pPr>
    </w:p>
    <w:p w:rsidR="006210EA" w:rsidRPr="00F95198" w:rsidRDefault="006210EA"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Kyselina acetylsalicylová</w:t>
      </w:r>
    </w:p>
    <w:p w:rsidR="00B408B2" w:rsidRPr="00F95198" w:rsidRDefault="00B408B2" w:rsidP="00136282">
      <w:pPr>
        <w:autoSpaceDE w:val="0"/>
        <w:autoSpaceDN w:val="0"/>
        <w:adjustRightInd w:val="0"/>
        <w:rPr>
          <w:rFonts w:ascii="Times New Roman" w:hAnsi="Times New Roman"/>
          <w:color w:val="000000"/>
          <w:sz w:val="22"/>
          <w:szCs w:val="22"/>
          <w:lang w:eastAsia="sk-SK"/>
        </w:rPr>
      </w:pPr>
      <w:r w:rsidRPr="00F95198">
        <w:rPr>
          <w:rFonts w:ascii="Times New Roman" w:hAnsi="Times New Roman"/>
          <w:color w:val="000000"/>
          <w:sz w:val="22"/>
          <w:szCs w:val="22"/>
          <w:lang w:eastAsia="sk-SK"/>
        </w:rPr>
        <w:t>Súčasné podávanie ibuprof</w:t>
      </w:r>
      <w:r w:rsidR="00C410A3">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nu a kyseliny acetylsalicylovej sa neodporúča z dôvodu možných zvýšených nežiaducich </w:t>
      </w:r>
      <w:r w:rsidR="00500D26" w:rsidRPr="00F95198">
        <w:rPr>
          <w:rFonts w:ascii="Times New Roman" w:hAnsi="Times New Roman"/>
          <w:color w:val="000000"/>
          <w:sz w:val="22"/>
          <w:szCs w:val="22"/>
          <w:lang w:eastAsia="sk-SK"/>
        </w:rPr>
        <w:t>účinkov</w:t>
      </w:r>
      <w:r w:rsidRPr="00F95198">
        <w:rPr>
          <w:rFonts w:ascii="Times New Roman" w:hAnsi="Times New Roman"/>
          <w:color w:val="000000"/>
          <w:sz w:val="22"/>
          <w:szCs w:val="22"/>
          <w:lang w:eastAsia="sk-SK"/>
        </w:rPr>
        <w:t xml:space="preserve">. </w:t>
      </w:r>
    </w:p>
    <w:p w:rsidR="00B408B2" w:rsidRPr="00F95198" w:rsidRDefault="00B408B2" w:rsidP="00136282">
      <w:pPr>
        <w:autoSpaceDE w:val="0"/>
        <w:autoSpaceDN w:val="0"/>
        <w:adjustRightInd w:val="0"/>
        <w:rPr>
          <w:rFonts w:ascii="Times New Roman" w:hAnsi="Times New Roman"/>
          <w:color w:val="000000"/>
          <w:sz w:val="22"/>
          <w:szCs w:val="22"/>
          <w:lang w:eastAsia="sk-SK"/>
        </w:rPr>
      </w:pPr>
    </w:p>
    <w:p w:rsidR="006210EA" w:rsidRPr="00F95198" w:rsidRDefault="00B408B2" w:rsidP="00136282">
      <w:pPr>
        <w:autoSpaceDE w:val="0"/>
        <w:autoSpaceDN w:val="0"/>
        <w:adjustRightInd w:val="0"/>
        <w:rPr>
          <w:rFonts w:ascii="Times New Roman" w:hAnsi="Times New Roman"/>
          <w:sz w:val="22"/>
          <w:szCs w:val="22"/>
        </w:rPr>
      </w:pPr>
      <w:r w:rsidRPr="00F95198">
        <w:rPr>
          <w:rFonts w:ascii="Times New Roman" w:hAnsi="Times New Roman"/>
          <w:color w:val="000000"/>
          <w:sz w:val="22"/>
          <w:szCs w:val="22"/>
          <w:lang w:eastAsia="sk-SK"/>
        </w:rPr>
        <w:t>Experimentálne údaje naznačujú, že ibuprof</w:t>
      </w:r>
      <w:r w:rsidR="00C410A3">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 môže pri súčasnom dávkovaní kompetitívne inhibovať účinok nízkej dávky kyseliny acetylsali</w:t>
      </w:r>
      <w:r w:rsidRPr="00F95198">
        <w:rPr>
          <w:rFonts w:ascii="Times New Roman" w:hAnsi="Times New Roman"/>
          <w:color w:val="000000"/>
          <w:sz w:val="22"/>
          <w:szCs w:val="22"/>
          <w:lang w:eastAsia="sk-SK"/>
        </w:rPr>
        <w:t xml:space="preserve">cylovej na agregáciu trombocytov. Hoci existujú nejasnosti </w:t>
      </w:r>
      <w:r w:rsidRPr="00F95198">
        <w:rPr>
          <w:rFonts w:ascii="Times New Roman" w:hAnsi="Times New Roman"/>
          <w:sz w:val="22"/>
          <w:szCs w:val="22"/>
        </w:rPr>
        <w:t>s</w:t>
      </w:r>
      <w:r w:rsidR="00C92FF5" w:rsidRPr="00F95198">
        <w:rPr>
          <w:rFonts w:ascii="Times New Roman" w:hAnsi="Times New Roman"/>
          <w:sz w:val="22"/>
          <w:szCs w:val="22"/>
        </w:rPr>
        <w:t> </w:t>
      </w:r>
      <w:r w:rsidRPr="00F95198">
        <w:rPr>
          <w:rFonts w:ascii="Times New Roman" w:hAnsi="Times New Roman"/>
          <w:sz w:val="22"/>
          <w:szCs w:val="22"/>
        </w:rPr>
        <w:t>ohľadom na extrapoláciu týchto údajov na klinickú situáciu, nedá sa vylúčiť možnosť, že pravidelné, dlhodobé používanie ibuprof</w:t>
      </w:r>
      <w:r w:rsidR="00C410A3">
        <w:rPr>
          <w:rFonts w:ascii="Times New Roman" w:hAnsi="Times New Roman"/>
          <w:sz w:val="22"/>
          <w:szCs w:val="22"/>
        </w:rPr>
        <w:t>é</w:t>
      </w:r>
      <w:r w:rsidRPr="009E1FD6">
        <w:rPr>
          <w:rFonts w:ascii="Times New Roman" w:hAnsi="Times New Roman"/>
          <w:sz w:val="22"/>
          <w:szCs w:val="22"/>
        </w:rPr>
        <w:t>nu môže znížiť kardioprotektívny účinok nízkej dávky kyseliny acetylsalicylovej. V prípade príležitostného používania ibuprof</w:t>
      </w:r>
      <w:r w:rsidR="00C410A3">
        <w:rPr>
          <w:rFonts w:ascii="Times New Roman" w:hAnsi="Times New Roman"/>
          <w:sz w:val="22"/>
          <w:szCs w:val="22"/>
        </w:rPr>
        <w:t>é</w:t>
      </w:r>
      <w:r w:rsidRPr="009E1FD6">
        <w:rPr>
          <w:rFonts w:ascii="Times New Roman" w:hAnsi="Times New Roman"/>
          <w:sz w:val="22"/>
          <w:szCs w:val="22"/>
        </w:rPr>
        <w:t>nu sa žiaden klinicky relevantný účinok nepovažuje za pravdepodobný (pozri časť 5.1).</w:t>
      </w:r>
    </w:p>
    <w:p w:rsidR="00B408B2" w:rsidRPr="00F95198" w:rsidRDefault="00B408B2" w:rsidP="00136282">
      <w:pPr>
        <w:autoSpaceDE w:val="0"/>
        <w:autoSpaceDN w:val="0"/>
        <w:adjustRightInd w:val="0"/>
        <w:rPr>
          <w:rFonts w:ascii="Times New Roman" w:hAnsi="Times New Roman"/>
          <w:sz w:val="22"/>
          <w:szCs w:val="22"/>
        </w:rPr>
      </w:pPr>
    </w:p>
    <w:p w:rsidR="00B408B2" w:rsidRPr="00F95198" w:rsidRDefault="00B408B2" w:rsidP="00136282">
      <w:pPr>
        <w:rPr>
          <w:rFonts w:ascii="Times New Roman" w:hAnsi="Times New Roman"/>
          <w:sz w:val="22"/>
          <w:szCs w:val="22"/>
          <w:u w:val="single"/>
        </w:rPr>
      </w:pPr>
      <w:r w:rsidRPr="00F95198">
        <w:rPr>
          <w:rFonts w:ascii="Times New Roman" w:hAnsi="Times New Roman"/>
          <w:sz w:val="22"/>
          <w:szCs w:val="22"/>
          <w:u w:val="single"/>
        </w:rPr>
        <w:t>Iné NSAID vrátane selektívnych inhibítorov cyklooxygenázy-2</w:t>
      </w:r>
    </w:p>
    <w:p w:rsidR="00B408B2" w:rsidRPr="00F95198" w:rsidRDefault="00B408B2" w:rsidP="00136282">
      <w:pPr>
        <w:rPr>
          <w:rFonts w:ascii="Times New Roman" w:hAnsi="Times New Roman"/>
          <w:sz w:val="22"/>
          <w:szCs w:val="22"/>
        </w:rPr>
      </w:pPr>
      <w:r w:rsidRPr="00F95198">
        <w:rPr>
          <w:rFonts w:ascii="Times New Roman" w:hAnsi="Times New Roman"/>
          <w:sz w:val="22"/>
          <w:szCs w:val="22"/>
        </w:rPr>
        <w:t xml:space="preserve">Je potrebné sa vyhnúť súbežnému užívaniu dvoch alebo viacerých NSAID, pretože to môže zvýšiť riziko nežiaducich účinkov (pozri časť 4.4). </w:t>
      </w:r>
    </w:p>
    <w:p w:rsidR="00B408B2" w:rsidRPr="00F95198" w:rsidRDefault="00B408B2" w:rsidP="00136282">
      <w:pPr>
        <w:rPr>
          <w:rFonts w:ascii="Times New Roman" w:hAnsi="Times New Roman"/>
          <w:sz w:val="22"/>
          <w:szCs w:val="22"/>
        </w:rPr>
      </w:pPr>
    </w:p>
    <w:p w:rsidR="00B408B2" w:rsidRPr="009E1FD6" w:rsidRDefault="00B408B2" w:rsidP="00136282">
      <w:pPr>
        <w:rPr>
          <w:rFonts w:ascii="Times New Roman" w:hAnsi="Times New Roman"/>
          <w:i/>
          <w:sz w:val="22"/>
          <w:szCs w:val="22"/>
        </w:rPr>
      </w:pPr>
      <w:r w:rsidRPr="00F95198">
        <w:rPr>
          <w:rFonts w:ascii="Times New Roman" w:hAnsi="Times New Roman"/>
          <w:i/>
          <w:sz w:val="22"/>
          <w:szCs w:val="22"/>
        </w:rPr>
        <w:t>Ibuprof</w:t>
      </w:r>
      <w:r w:rsidR="00C410A3">
        <w:rPr>
          <w:rFonts w:ascii="Times New Roman" w:hAnsi="Times New Roman"/>
          <w:i/>
          <w:sz w:val="22"/>
          <w:szCs w:val="22"/>
        </w:rPr>
        <w:t>é</w:t>
      </w:r>
      <w:r w:rsidRPr="009E1FD6">
        <w:rPr>
          <w:rFonts w:ascii="Times New Roman" w:hAnsi="Times New Roman"/>
          <w:i/>
          <w:sz w:val="22"/>
          <w:szCs w:val="22"/>
        </w:rPr>
        <w:t>n sa má používať s opatrnosťou v kombinácii s:</w:t>
      </w:r>
    </w:p>
    <w:p w:rsidR="00B408B2" w:rsidRPr="00F95198" w:rsidRDefault="00B408B2" w:rsidP="00136282">
      <w:pPr>
        <w:rPr>
          <w:rFonts w:ascii="Times New Roman" w:hAnsi="Times New Roman"/>
          <w:i/>
          <w:sz w:val="22"/>
          <w:szCs w:val="22"/>
        </w:rPr>
      </w:pPr>
    </w:p>
    <w:p w:rsidR="00B408B2" w:rsidRPr="00F95198" w:rsidRDefault="00B408B2"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Antikoagulačné lieky</w:t>
      </w:r>
    </w:p>
    <w:p w:rsidR="00B408B2" w:rsidRPr="00F95198" w:rsidRDefault="00A043EE"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NSAID</w:t>
      </w:r>
      <w:r w:rsidR="00B408B2" w:rsidRPr="00F95198">
        <w:rPr>
          <w:rFonts w:ascii="Times New Roman" w:hAnsi="Times New Roman"/>
          <w:sz w:val="22"/>
          <w:szCs w:val="22"/>
        </w:rPr>
        <w:t xml:space="preserve"> môžu zvyšovať účinok antikoagulačných liekov ako je warfarín.</w:t>
      </w:r>
    </w:p>
    <w:p w:rsidR="00B408B2" w:rsidRPr="00F95198" w:rsidRDefault="00B408B2" w:rsidP="00136282">
      <w:pPr>
        <w:rPr>
          <w:rFonts w:ascii="Times New Roman" w:hAnsi="Times New Roman"/>
          <w:sz w:val="22"/>
          <w:szCs w:val="22"/>
          <w:u w:val="single"/>
        </w:rPr>
      </w:pPr>
    </w:p>
    <w:p w:rsidR="006210EA" w:rsidRPr="00F95198" w:rsidRDefault="00B408B2"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Antihypertenzíva</w:t>
      </w:r>
      <w:r w:rsidR="00C2691A" w:rsidRPr="00F95198">
        <w:rPr>
          <w:rFonts w:ascii="Times New Roman" w:hAnsi="Times New Roman"/>
          <w:sz w:val="22"/>
          <w:szCs w:val="22"/>
          <w:u w:val="single"/>
        </w:rPr>
        <w:t xml:space="preserve"> a diuretiká</w:t>
      </w:r>
    </w:p>
    <w:p w:rsidR="00B408B2" w:rsidRPr="00F95198" w:rsidRDefault="00A043EE"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NSAID</w:t>
      </w:r>
      <w:r w:rsidR="00C2691A" w:rsidRPr="00F95198">
        <w:rPr>
          <w:rFonts w:ascii="Times New Roman" w:hAnsi="Times New Roman"/>
          <w:sz w:val="22"/>
          <w:szCs w:val="22"/>
        </w:rPr>
        <w:t xml:space="preserve"> môžu znižovať účinok týchto liekov</w:t>
      </w:r>
      <w:r w:rsidR="0073504D" w:rsidRPr="00F95198">
        <w:rPr>
          <w:rFonts w:ascii="Times New Roman" w:hAnsi="Times New Roman"/>
          <w:sz w:val="22"/>
          <w:szCs w:val="22"/>
        </w:rPr>
        <w:t xml:space="preserve"> a vyvolať hyperkaliémiu u pacientov liečených týmito liekmi</w:t>
      </w:r>
      <w:r w:rsidR="00C2691A" w:rsidRPr="00F95198">
        <w:rPr>
          <w:rFonts w:ascii="Times New Roman" w:hAnsi="Times New Roman"/>
          <w:sz w:val="22"/>
          <w:szCs w:val="22"/>
        </w:rPr>
        <w:t>. Diuretiká môžu zvyšovať riziko nefrotoxicity.</w:t>
      </w:r>
    </w:p>
    <w:p w:rsidR="00B408B2" w:rsidRPr="00F95198" w:rsidRDefault="00B408B2" w:rsidP="00136282">
      <w:pPr>
        <w:autoSpaceDE w:val="0"/>
        <w:autoSpaceDN w:val="0"/>
        <w:adjustRightInd w:val="0"/>
        <w:rPr>
          <w:rFonts w:ascii="Times New Roman" w:hAnsi="Times New Roman"/>
          <w:sz w:val="22"/>
          <w:szCs w:val="22"/>
          <w:u w:val="single"/>
        </w:rPr>
      </w:pPr>
    </w:p>
    <w:p w:rsidR="00C2691A" w:rsidRPr="00F95198" w:rsidRDefault="00C2691A"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lastRenderedPageBreak/>
        <w:t>Kortikosteroidy</w:t>
      </w:r>
    </w:p>
    <w:p w:rsidR="0067439C" w:rsidRPr="00F95198" w:rsidRDefault="00C2691A"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w:t>
      </w:r>
      <w:r w:rsidR="0067439C" w:rsidRPr="00F95198">
        <w:rPr>
          <w:rFonts w:ascii="Times New Roman" w:hAnsi="Times New Roman"/>
          <w:sz w:val="22"/>
          <w:szCs w:val="22"/>
        </w:rPr>
        <w:t>výšené riziko gastrointestinálnych vredov alebo krvácania</w:t>
      </w:r>
      <w:r w:rsidRPr="00F95198">
        <w:rPr>
          <w:rFonts w:ascii="Times New Roman" w:hAnsi="Times New Roman"/>
          <w:sz w:val="22"/>
          <w:szCs w:val="22"/>
        </w:rPr>
        <w:t xml:space="preserve"> (pozri časť 4.4)</w:t>
      </w:r>
      <w:r w:rsidR="0067439C" w:rsidRPr="00F95198">
        <w:rPr>
          <w:rFonts w:ascii="Times New Roman" w:hAnsi="Times New Roman"/>
          <w:sz w:val="22"/>
          <w:szCs w:val="22"/>
        </w:rPr>
        <w:t>.</w:t>
      </w:r>
    </w:p>
    <w:p w:rsidR="0067439C" w:rsidRPr="00F95198" w:rsidRDefault="0067439C" w:rsidP="00136282">
      <w:pPr>
        <w:autoSpaceDE w:val="0"/>
        <w:autoSpaceDN w:val="0"/>
        <w:adjustRightInd w:val="0"/>
        <w:rPr>
          <w:rFonts w:ascii="Times New Roman" w:hAnsi="Times New Roman"/>
          <w:sz w:val="22"/>
          <w:szCs w:val="22"/>
        </w:rPr>
      </w:pPr>
    </w:p>
    <w:p w:rsidR="00C2691A" w:rsidRPr="00F95198" w:rsidRDefault="0067439C"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Antiagregačné lieky a</w:t>
      </w:r>
      <w:r w:rsidR="00C2691A" w:rsidRPr="00F95198">
        <w:rPr>
          <w:rFonts w:ascii="Times New Roman" w:hAnsi="Times New Roman"/>
          <w:sz w:val="22"/>
          <w:szCs w:val="22"/>
          <w:u w:val="single"/>
        </w:rPr>
        <w:t> selektívne inhibítory spätného vychytávania sérotonínu (</w:t>
      </w:r>
      <w:r w:rsidRPr="00F95198">
        <w:rPr>
          <w:rFonts w:ascii="Times New Roman" w:hAnsi="Times New Roman"/>
          <w:sz w:val="22"/>
          <w:szCs w:val="22"/>
          <w:u w:val="single"/>
        </w:rPr>
        <w:t>SSRI</w:t>
      </w:r>
      <w:r w:rsidR="00C2691A" w:rsidRPr="00F95198">
        <w:rPr>
          <w:rFonts w:ascii="Times New Roman" w:hAnsi="Times New Roman"/>
          <w:sz w:val="22"/>
          <w:szCs w:val="22"/>
          <w:u w:val="single"/>
        </w:rPr>
        <w:t>)</w:t>
      </w:r>
    </w:p>
    <w:p w:rsidR="0067439C" w:rsidRPr="00F95198" w:rsidRDefault="00C2691A"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w:t>
      </w:r>
      <w:r w:rsidR="0067439C" w:rsidRPr="00F95198">
        <w:rPr>
          <w:rFonts w:ascii="Times New Roman" w:hAnsi="Times New Roman"/>
          <w:sz w:val="22"/>
          <w:szCs w:val="22"/>
        </w:rPr>
        <w:t>výšené riziko gastrointestinálneho krvácania</w:t>
      </w:r>
      <w:r w:rsidRPr="00F95198">
        <w:rPr>
          <w:rFonts w:ascii="Times New Roman" w:hAnsi="Times New Roman"/>
          <w:sz w:val="22"/>
          <w:szCs w:val="22"/>
        </w:rPr>
        <w:t xml:space="preserve"> (pozri časť 4.4)</w:t>
      </w:r>
      <w:r w:rsidR="0067439C" w:rsidRPr="00F95198">
        <w:rPr>
          <w:rFonts w:ascii="Times New Roman" w:hAnsi="Times New Roman"/>
          <w:sz w:val="22"/>
          <w:szCs w:val="22"/>
        </w:rPr>
        <w:t>.</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bCs/>
          <w:iCs/>
          <w:sz w:val="22"/>
          <w:szCs w:val="22"/>
          <w:u w:val="single"/>
          <w:lang w:eastAsia="sk-SK"/>
        </w:rPr>
      </w:pPr>
      <w:r w:rsidRPr="00F95198">
        <w:rPr>
          <w:rFonts w:ascii="Times New Roman" w:hAnsi="Times New Roman"/>
          <w:bCs/>
          <w:iCs/>
          <w:sz w:val="22"/>
          <w:szCs w:val="22"/>
          <w:u w:val="single"/>
          <w:lang w:eastAsia="sk-SK"/>
        </w:rPr>
        <w:t>Kardioglykozidy</w:t>
      </w:r>
    </w:p>
    <w:p w:rsidR="004E1706" w:rsidRPr="00F95198" w:rsidRDefault="00A043EE" w:rsidP="00136282">
      <w:pPr>
        <w:autoSpaceDE w:val="0"/>
        <w:autoSpaceDN w:val="0"/>
        <w:adjustRightInd w:val="0"/>
        <w:rPr>
          <w:rFonts w:ascii="Times New Roman" w:hAnsi="Times New Roman"/>
          <w:bCs/>
          <w:iCs/>
          <w:sz w:val="22"/>
          <w:szCs w:val="22"/>
          <w:lang w:eastAsia="sk-SK"/>
        </w:rPr>
      </w:pPr>
      <w:r w:rsidRPr="00F95198">
        <w:rPr>
          <w:rFonts w:ascii="Times New Roman" w:hAnsi="Times New Roman"/>
          <w:bCs/>
          <w:iCs/>
          <w:sz w:val="22"/>
          <w:szCs w:val="22"/>
          <w:lang w:eastAsia="sk-SK"/>
        </w:rPr>
        <w:t>NSAID</w:t>
      </w:r>
      <w:r w:rsidR="004E1706" w:rsidRPr="00F95198">
        <w:rPr>
          <w:rFonts w:ascii="Times New Roman" w:hAnsi="Times New Roman"/>
          <w:bCs/>
          <w:iCs/>
          <w:sz w:val="22"/>
          <w:szCs w:val="22"/>
          <w:lang w:eastAsia="sk-SK"/>
        </w:rPr>
        <w:t xml:space="preserve"> môžu exacerbovať zlyhanie srdca, znížiť GFR a zvýšiť hladiny glykozidov v plazme.</w:t>
      </w:r>
    </w:p>
    <w:p w:rsidR="004E1706" w:rsidRPr="00F95198" w:rsidRDefault="004E1706" w:rsidP="00136282">
      <w:pPr>
        <w:autoSpaceDE w:val="0"/>
        <w:autoSpaceDN w:val="0"/>
        <w:adjustRightInd w:val="0"/>
        <w:rPr>
          <w:rFonts w:ascii="Times New Roman" w:hAnsi="Times New Roman"/>
          <w:bCs/>
          <w:iCs/>
          <w:sz w:val="22"/>
          <w:szCs w:val="22"/>
          <w:lang w:eastAsia="sk-SK"/>
        </w:rPr>
      </w:pPr>
    </w:p>
    <w:p w:rsidR="004E1706" w:rsidRPr="00F95198" w:rsidRDefault="004E1706" w:rsidP="00136282">
      <w:pPr>
        <w:autoSpaceDE w:val="0"/>
        <w:autoSpaceDN w:val="0"/>
        <w:adjustRightInd w:val="0"/>
        <w:rPr>
          <w:rFonts w:ascii="Times New Roman" w:hAnsi="Times New Roman"/>
          <w:bCs/>
          <w:iCs/>
          <w:sz w:val="22"/>
          <w:szCs w:val="22"/>
          <w:u w:val="single"/>
          <w:lang w:eastAsia="sk-SK"/>
        </w:rPr>
      </w:pPr>
      <w:r w:rsidRPr="00F95198">
        <w:rPr>
          <w:rFonts w:ascii="Times New Roman" w:hAnsi="Times New Roman"/>
          <w:bCs/>
          <w:iCs/>
          <w:sz w:val="22"/>
          <w:szCs w:val="22"/>
          <w:u w:val="single"/>
          <w:lang w:eastAsia="sk-SK"/>
        </w:rPr>
        <w:t>Lítium</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Existuje dôkaz o potenciálnom zvýšení plazmatických hladín lítia.</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Metotrexát</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Existuje potenciál na zvýšenie metotrexátu v plazme.</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Cyklosporín</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Zvýšené riziko nefrotoxicity.</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Mifeprist</w:t>
      </w:r>
      <w:r w:rsidR="00B142EA" w:rsidRPr="00F95198">
        <w:rPr>
          <w:rFonts w:ascii="Times New Roman" w:hAnsi="Times New Roman"/>
          <w:sz w:val="22"/>
          <w:szCs w:val="22"/>
          <w:u w:val="single"/>
        </w:rPr>
        <w:t>ó</w:t>
      </w:r>
      <w:r w:rsidRPr="00F95198">
        <w:rPr>
          <w:rFonts w:ascii="Times New Roman" w:hAnsi="Times New Roman"/>
          <w:sz w:val="22"/>
          <w:szCs w:val="22"/>
          <w:u w:val="single"/>
        </w:rPr>
        <w:t>n</w:t>
      </w:r>
    </w:p>
    <w:p w:rsidR="004E1706" w:rsidRPr="00F95198" w:rsidRDefault="00A043EE" w:rsidP="00136282">
      <w:pPr>
        <w:autoSpaceDE w:val="0"/>
        <w:autoSpaceDN w:val="0"/>
        <w:adjustRightInd w:val="0"/>
        <w:rPr>
          <w:rFonts w:ascii="Times New Roman" w:hAnsi="Times New Roman"/>
          <w:bCs/>
          <w:iCs/>
          <w:sz w:val="22"/>
          <w:szCs w:val="22"/>
          <w:lang w:eastAsia="sk-SK"/>
        </w:rPr>
      </w:pPr>
      <w:r w:rsidRPr="00F95198">
        <w:rPr>
          <w:rFonts w:ascii="Times New Roman" w:hAnsi="Times New Roman"/>
          <w:bCs/>
          <w:iCs/>
          <w:sz w:val="22"/>
          <w:szCs w:val="22"/>
          <w:lang w:eastAsia="sk-SK"/>
        </w:rPr>
        <w:t>NSAID</w:t>
      </w:r>
      <w:r w:rsidR="004E1706" w:rsidRPr="00F95198">
        <w:rPr>
          <w:rFonts w:ascii="Times New Roman" w:hAnsi="Times New Roman"/>
          <w:bCs/>
          <w:iCs/>
          <w:sz w:val="22"/>
          <w:szCs w:val="22"/>
          <w:lang w:eastAsia="sk-SK"/>
        </w:rPr>
        <w:t xml:space="preserve"> sa nemajú užívať 8-12 dní po mifeprist</w:t>
      </w:r>
      <w:r w:rsidR="00B142EA" w:rsidRPr="00F95198">
        <w:rPr>
          <w:rFonts w:ascii="Times New Roman" w:hAnsi="Times New Roman"/>
          <w:bCs/>
          <w:iCs/>
          <w:sz w:val="22"/>
          <w:szCs w:val="22"/>
          <w:lang w:eastAsia="sk-SK"/>
        </w:rPr>
        <w:t>ó</w:t>
      </w:r>
      <w:r w:rsidR="004E1706" w:rsidRPr="00F95198">
        <w:rPr>
          <w:rFonts w:ascii="Times New Roman" w:hAnsi="Times New Roman"/>
          <w:bCs/>
          <w:iCs/>
          <w:sz w:val="22"/>
          <w:szCs w:val="22"/>
          <w:lang w:eastAsia="sk-SK"/>
        </w:rPr>
        <w:t>ne, pretože NSAID môžu znížiť jeho účinok.</w:t>
      </w:r>
    </w:p>
    <w:p w:rsidR="004E1706" w:rsidRPr="00F95198" w:rsidRDefault="004E1706" w:rsidP="00136282">
      <w:pPr>
        <w:autoSpaceDE w:val="0"/>
        <w:autoSpaceDN w:val="0"/>
        <w:adjustRightInd w:val="0"/>
        <w:rPr>
          <w:rFonts w:ascii="Times New Roman" w:hAnsi="Times New Roman"/>
          <w:bCs/>
          <w:iCs/>
          <w:sz w:val="22"/>
          <w:szCs w:val="22"/>
          <w:lang w:eastAsia="sk-SK"/>
        </w:rPr>
      </w:pPr>
    </w:p>
    <w:p w:rsidR="004E1706" w:rsidRPr="00F95198" w:rsidRDefault="004E1706" w:rsidP="00136282">
      <w:pPr>
        <w:autoSpaceDE w:val="0"/>
        <w:autoSpaceDN w:val="0"/>
        <w:adjustRightInd w:val="0"/>
        <w:rPr>
          <w:rFonts w:ascii="Times New Roman" w:hAnsi="Times New Roman"/>
          <w:bCs/>
          <w:iCs/>
          <w:sz w:val="22"/>
          <w:szCs w:val="22"/>
          <w:u w:val="single"/>
          <w:lang w:eastAsia="sk-SK"/>
        </w:rPr>
      </w:pPr>
      <w:r w:rsidRPr="00F95198">
        <w:rPr>
          <w:rFonts w:ascii="Times New Roman" w:hAnsi="Times New Roman"/>
          <w:bCs/>
          <w:iCs/>
          <w:sz w:val="22"/>
          <w:szCs w:val="22"/>
          <w:u w:val="single"/>
          <w:lang w:eastAsia="sk-SK"/>
        </w:rPr>
        <w:t>Takrolimus</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Možné zvýšené riziko nefrotoxicity, ak sa </w:t>
      </w:r>
      <w:r w:rsidR="00A043EE" w:rsidRPr="00F95198">
        <w:rPr>
          <w:rFonts w:ascii="Times New Roman" w:hAnsi="Times New Roman"/>
          <w:sz w:val="22"/>
          <w:szCs w:val="22"/>
        </w:rPr>
        <w:t>NSAID</w:t>
      </w:r>
      <w:r w:rsidRPr="00F95198">
        <w:rPr>
          <w:rFonts w:ascii="Times New Roman" w:hAnsi="Times New Roman"/>
          <w:sz w:val="22"/>
          <w:szCs w:val="22"/>
        </w:rPr>
        <w:t xml:space="preserve"> podávajú s takrolimom.</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Zidovudín</w:t>
      </w:r>
    </w:p>
    <w:p w:rsidR="004E1706" w:rsidRPr="009E1FD6" w:rsidRDefault="004E1706" w:rsidP="00136282">
      <w:pPr>
        <w:autoSpaceDE w:val="0"/>
        <w:autoSpaceDN w:val="0"/>
        <w:adjustRightInd w:val="0"/>
        <w:rPr>
          <w:rFonts w:ascii="Times New Roman" w:hAnsi="Times New Roman"/>
          <w:sz w:val="22"/>
          <w:szCs w:val="22"/>
          <w:lang w:eastAsia="en-US"/>
        </w:rPr>
      </w:pPr>
      <w:r w:rsidRPr="00F95198">
        <w:rPr>
          <w:rFonts w:ascii="Times New Roman" w:hAnsi="Times New Roman"/>
          <w:sz w:val="22"/>
          <w:szCs w:val="22"/>
          <w:lang w:eastAsia="en-US"/>
        </w:rPr>
        <w:t xml:space="preserve">Zvýšené riziko hematologickej toxicity, ak sa </w:t>
      </w:r>
      <w:r w:rsidR="00A043EE" w:rsidRPr="00F95198">
        <w:rPr>
          <w:rFonts w:ascii="Times New Roman" w:hAnsi="Times New Roman"/>
          <w:sz w:val="22"/>
          <w:szCs w:val="22"/>
          <w:lang w:eastAsia="en-US"/>
        </w:rPr>
        <w:t>NSAID</w:t>
      </w:r>
      <w:r w:rsidRPr="00F95198">
        <w:rPr>
          <w:rFonts w:ascii="Times New Roman" w:hAnsi="Times New Roman"/>
          <w:sz w:val="22"/>
          <w:szCs w:val="22"/>
          <w:lang w:eastAsia="en-US"/>
        </w:rPr>
        <w:t xml:space="preserve"> podávajú so zidovudínom. U HIV pozitívnych hemofilikov užívajúcich súčasne liečbu zidovudínom a ibuprof</w:t>
      </w:r>
      <w:r w:rsidR="00C410A3">
        <w:rPr>
          <w:rFonts w:ascii="Times New Roman" w:hAnsi="Times New Roman"/>
          <w:sz w:val="22"/>
          <w:szCs w:val="22"/>
          <w:lang w:eastAsia="en-US"/>
        </w:rPr>
        <w:t>é</w:t>
      </w:r>
      <w:r w:rsidRPr="009E1FD6">
        <w:rPr>
          <w:rFonts w:ascii="Times New Roman" w:hAnsi="Times New Roman"/>
          <w:sz w:val="22"/>
          <w:szCs w:val="22"/>
          <w:lang w:eastAsia="en-US"/>
        </w:rPr>
        <w:t>nom existuje zvýšené riziko hemartróz a hematómu.</w:t>
      </w:r>
    </w:p>
    <w:p w:rsidR="004E1706" w:rsidRPr="00F95198" w:rsidRDefault="004E1706" w:rsidP="00136282">
      <w:pPr>
        <w:autoSpaceDE w:val="0"/>
        <w:autoSpaceDN w:val="0"/>
        <w:adjustRightInd w:val="0"/>
        <w:rPr>
          <w:rFonts w:ascii="Times New Roman" w:hAnsi="Times New Roman"/>
          <w:sz w:val="22"/>
          <w:szCs w:val="22"/>
          <w:lang w:eastAsia="en-US"/>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Chinolínové antibiotiká</w:t>
      </w:r>
    </w:p>
    <w:p w:rsidR="004E1706" w:rsidRPr="00F95198" w:rsidRDefault="004E1706" w:rsidP="00136282">
      <w:pPr>
        <w:autoSpaceDE w:val="0"/>
        <w:autoSpaceDN w:val="0"/>
        <w:adjustRightInd w:val="0"/>
        <w:rPr>
          <w:rFonts w:ascii="Times New Roman" w:hAnsi="Times New Roman"/>
          <w:sz w:val="22"/>
          <w:szCs w:val="22"/>
          <w:lang w:eastAsia="en-US"/>
        </w:rPr>
      </w:pPr>
      <w:r w:rsidRPr="00F95198">
        <w:rPr>
          <w:rFonts w:ascii="Times New Roman" w:hAnsi="Times New Roman"/>
          <w:sz w:val="22"/>
          <w:szCs w:val="22"/>
          <w:lang w:eastAsia="en-US"/>
        </w:rPr>
        <w:t>Údaje získané na zvieratách naznačujú, že NSAID môžu zvyšovať riziko kŕčov v súvislosti s chinolónovými antibiotikami. Pacienti užívajúci NSAID a chinolóny môžu mať zvýšené riziko rozvoja kŕčov.</w:t>
      </w:r>
    </w:p>
    <w:p w:rsidR="009722C7" w:rsidRPr="00F95198" w:rsidRDefault="009722C7" w:rsidP="00136282">
      <w:pPr>
        <w:autoSpaceDE w:val="0"/>
        <w:autoSpaceDN w:val="0"/>
        <w:adjustRightInd w:val="0"/>
        <w:rPr>
          <w:rFonts w:ascii="Times New Roman" w:hAnsi="Times New Roman"/>
          <w:sz w:val="22"/>
          <w:szCs w:val="22"/>
          <w:lang w:eastAsia="en-US"/>
        </w:rPr>
      </w:pPr>
    </w:p>
    <w:p w:rsidR="009722C7" w:rsidRPr="00F95198" w:rsidRDefault="009722C7" w:rsidP="00136282">
      <w:pPr>
        <w:autoSpaceDE w:val="0"/>
        <w:autoSpaceDN w:val="0"/>
        <w:adjustRightInd w:val="0"/>
        <w:rPr>
          <w:rFonts w:ascii="Times New Roman" w:hAnsi="Times New Roman"/>
          <w:i/>
          <w:sz w:val="22"/>
          <w:szCs w:val="22"/>
          <w:u w:val="single"/>
          <w:lang w:eastAsia="en-US"/>
        </w:rPr>
      </w:pPr>
      <w:r w:rsidRPr="00F95198">
        <w:rPr>
          <w:rFonts w:ascii="Times New Roman" w:hAnsi="Times New Roman"/>
          <w:i/>
          <w:sz w:val="22"/>
          <w:szCs w:val="22"/>
          <w:u w:val="single"/>
          <w:lang w:eastAsia="en-US"/>
        </w:rPr>
        <w:t>Fenylefrín</w:t>
      </w:r>
    </w:p>
    <w:p w:rsidR="009722C7" w:rsidRPr="00F95198" w:rsidRDefault="009722C7" w:rsidP="00136282">
      <w:pPr>
        <w:autoSpaceDE w:val="0"/>
        <w:autoSpaceDN w:val="0"/>
        <w:adjustRightInd w:val="0"/>
        <w:rPr>
          <w:rFonts w:ascii="Times New Roman" w:hAnsi="Times New Roman"/>
          <w:i/>
          <w:sz w:val="22"/>
          <w:szCs w:val="22"/>
          <w:u w:val="single"/>
          <w:lang w:eastAsia="en-US"/>
        </w:rPr>
      </w:pPr>
    </w:p>
    <w:p w:rsidR="009722C7" w:rsidRPr="00F95198" w:rsidRDefault="009722C7" w:rsidP="00136282">
      <w:pPr>
        <w:autoSpaceDE w:val="0"/>
        <w:autoSpaceDN w:val="0"/>
        <w:adjustRightInd w:val="0"/>
        <w:rPr>
          <w:rFonts w:ascii="Times New Roman" w:hAnsi="Times New Roman"/>
          <w:sz w:val="22"/>
          <w:szCs w:val="22"/>
          <w:u w:val="single"/>
          <w:lang w:eastAsia="en-US"/>
        </w:rPr>
      </w:pPr>
      <w:r w:rsidRPr="00F95198">
        <w:rPr>
          <w:rFonts w:ascii="Times New Roman" w:hAnsi="Times New Roman"/>
          <w:sz w:val="22"/>
          <w:szCs w:val="22"/>
          <w:u w:val="single"/>
          <w:lang w:eastAsia="en-US"/>
        </w:rPr>
        <w:t>Sympatomimetiká, vazodilatanciá a betablokátory</w:t>
      </w:r>
    </w:p>
    <w:p w:rsidR="009722C7" w:rsidRPr="00F95198" w:rsidRDefault="009722C7"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Fenylefrín môže nežiaduco interagovať s inými sympatomimetikami, vazodilatanciami a betablokátormi.</w:t>
      </w:r>
    </w:p>
    <w:p w:rsidR="009722C7" w:rsidRPr="00F95198" w:rsidRDefault="009722C7" w:rsidP="00136282">
      <w:pPr>
        <w:autoSpaceDE w:val="0"/>
        <w:autoSpaceDN w:val="0"/>
        <w:adjustRightInd w:val="0"/>
        <w:rPr>
          <w:rFonts w:ascii="Times New Roman" w:hAnsi="Times New Roman"/>
          <w:sz w:val="22"/>
          <w:szCs w:val="22"/>
          <w:u w:val="single"/>
        </w:rPr>
      </w:pPr>
    </w:p>
    <w:p w:rsidR="009722C7" w:rsidRPr="00F95198" w:rsidRDefault="00BA0E81"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Inhibítory monoam</w:t>
      </w:r>
      <w:r w:rsidR="0023194C" w:rsidRPr="00F95198">
        <w:rPr>
          <w:rFonts w:ascii="Times New Roman" w:hAnsi="Times New Roman"/>
          <w:sz w:val="22"/>
          <w:szCs w:val="22"/>
          <w:u w:val="single"/>
        </w:rPr>
        <w:t>i</w:t>
      </w:r>
      <w:r w:rsidRPr="00F95198">
        <w:rPr>
          <w:rFonts w:ascii="Times New Roman" w:hAnsi="Times New Roman"/>
          <w:sz w:val="22"/>
          <w:szCs w:val="22"/>
          <w:u w:val="single"/>
        </w:rPr>
        <w:t>n</w:t>
      </w:r>
      <w:r w:rsidR="0023194C" w:rsidRPr="00F95198">
        <w:rPr>
          <w:rFonts w:ascii="Times New Roman" w:hAnsi="Times New Roman"/>
          <w:sz w:val="22"/>
          <w:szCs w:val="22"/>
          <w:u w:val="single"/>
        </w:rPr>
        <w:t>o</w:t>
      </w:r>
      <w:r w:rsidRPr="00F95198">
        <w:rPr>
          <w:rFonts w:ascii="Times New Roman" w:hAnsi="Times New Roman"/>
          <w:sz w:val="22"/>
          <w:szCs w:val="22"/>
          <w:u w:val="single"/>
        </w:rPr>
        <w:t>oxidázy (IMAO)</w:t>
      </w:r>
    </w:p>
    <w:p w:rsidR="00BA0E81" w:rsidRPr="00F95198" w:rsidRDefault="00BA0E81"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Fenylefrín sa neodporúča pre pacientov súčasne užívajúcich inhibítory monoam</w:t>
      </w:r>
      <w:r w:rsidR="0023194C" w:rsidRPr="00F95198">
        <w:rPr>
          <w:rFonts w:ascii="Times New Roman" w:hAnsi="Times New Roman"/>
          <w:sz w:val="22"/>
          <w:szCs w:val="22"/>
        </w:rPr>
        <w:t>i</w:t>
      </w:r>
      <w:r w:rsidRPr="00F95198">
        <w:rPr>
          <w:rFonts w:ascii="Times New Roman" w:hAnsi="Times New Roman"/>
          <w:sz w:val="22"/>
          <w:szCs w:val="22"/>
        </w:rPr>
        <w:t>no</w:t>
      </w:r>
      <w:r w:rsidR="0023194C" w:rsidRPr="00F95198">
        <w:rPr>
          <w:rFonts w:ascii="Times New Roman" w:hAnsi="Times New Roman"/>
          <w:sz w:val="22"/>
          <w:szCs w:val="22"/>
        </w:rPr>
        <w:t>o</w:t>
      </w:r>
      <w:r w:rsidRPr="00F95198">
        <w:rPr>
          <w:rFonts w:ascii="Times New Roman" w:hAnsi="Times New Roman"/>
          <w:sz w:val="22"/>
          <w:szCs w:val="22"/>
        </w:rPr>
        <w:t>xidázy (IMAO) alebo do dvoch týždňov po ukončení terapie.</w:t>
      </w:r>
    </w:p>
    <w:p w:rsidR="0067439C" w:rsidRPr="00F95198" w:rsidRDefault="0067439C" w:rsidP="00136282">
      <w:pPr>
        <w:autoSpaceDE w:val="0"/>
        <w:autoSpaceDN w:val="0"/>
        <w:adjustRightInd w:val="0"/>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4.6</w:t>
      </w:r>
      <w:r w:rsidRPr="00F95198">
        <w:rPr>
          <w:rFonts w:ascii="Times New Roman" w:hAnsi="Times New Roman"/>
          <w:b/>
          <w:sz w:val="22"/>
          <w:szCs w:val="22"/>
        </w:rPr>
        <w:tab/>
      </w:r>
      <w:r w:rsidR="00474F19" w:rsidRPr="00F95198">
        <w:rPr>
          <w:rFonts w:ascii="Times New Roman" w:hAnsi="Times New Roman"/>
          <w:b/>
          <w:sz w:val="22"/>
          <w:szCs w:val="22"/>
        </w:rPr>
        <w:t>Fertilita, g</w:t>
      </w:r>
      <w:r w:rsidRPr="00F95198">
        <w:rPr>
          <w:rFonts w:ascii="Times New Roman" w:hAnsi="Times New Roman"/>
          <w:b/>
          <w:sz w:val="22"/>
          <w:szCs w:val="22"/>
        </w:rPr>
        <w:t>ravidita a laktácia</w:t>
      </w:r>
    </w:p>
    <w:p w:rsidR="0067439C" w:rsidRPr="00F95198" w:rsidRDefault="0067439C" w:rsidP="00136282">
      <w:pPr>
        <w:widowControl w:val="0"/>
        <w:rPr>
          <w:rFonts w:ascii="Times New Roman" w:hAnsi="Times New Roman"/>
          <w:sz w:val="22"/>
          <w:szCs w:val="22"/>
        </w:rPr>
      </w:pPr>
    </w:p>
    <w:p w:rsidR="00474F19" w:rsidRPr="009E1FD6" w:rsidRDefault="00474F19" w:rsidP="00136282">
      <w:pPr>
        <w:widowControl w:val="0"/>
        <w:rPr>
          <w:rFonts w:ascii="Times New Roman" w:hAnsi="Times New Roman"/>
          <w:i/>
          <w:sz w:val="22"/>
          <w:szCs w:val="22"/>
          <w:u w:val="single"/>
        </w:rPr>
      </w:pPr>
      <w:r w:rsidRPr="00F95198">
        <w:rPr>
          <w:rFonts w:ascii="Times New Roman" w:hAnsi="Times New Roman"/>
          <w:i/>
          <w:sz w:val="22"/>
          <w:szCs w:val="22"/>
          <w:u w:val="single"/>
        </w:rPr>
        <w:t>Ibuprof</w:t>
      </w:r>
      <w:r w:rsidR="00C410A3">
        <w:rPr>
          <w:rFonts w:ascii="Times New Roman" w:hAnsi="Times New Roman"/>
          <w:i/>
          <w:sz w:val="22"/>
          <w:szCs w:val="22"/>
          <w:u w:val="single"/>
        </w:rPr>
        <w:t>é</w:t>
      </w:r>
      <w:r w:rsidRPr="009E1FD6">
        <w:rPr>
          <w:rFonts w:ascii="Times New Roman" w:hAnsi="Times New Roman"/>
          <w:i/>
          <w:sz w:val="22"/>
          <w:szCs w:val="22"/>
          <w:u w:val="single"/>
        </w:rPr>
        <w:t>n</w:t>
      </w:r>
    </w:p>
    <w:p w:rsidR="00474F19" w:rsidRPr="00F95198" w:rsidRDefault="00474F19" w:rsidP="00136282">
      <w:pPr>
        <w:widowControl w:val="0"/>
        <w:rPr>
          <w:rFonts w:ascii="Times New Roman" w:hAnsi="Times New Roman"/>
          <w:i/>
          <w:sz w:val="22"/>
          <w:szCs w:val="22"/>
          <w:u w:val="single"/>
        </w:rPr>
      </w:pPr>
    </w:p>
    <w:p w:rsidR="008A44ED" w:rsidRPr="00323927" w:rsidRDefault="008A44ED" w:rsidP="00C92FF5">
      <w:pPr>
        <w:rPr>
          <w:rFonts w:ascii="Times New Roman" w:hAnsi="Times New Roman"/>
          <w:sz w:val="22"/>
          <w:szCs w:val="22"/>
          <w:u w:val="single"/>
        </w:rPr>
      </w:pPr>
      <w:r>
        <w:rPr>
          <w:rFonts w:ascii="Times New Roman" w:hAnsi="Times New Roman"/>
          <w:sz w:val="22"/>
          <w:szCs w:val="22"/>
          <w:u w:val="single"/>
        </w:rPr>
        <w:t>Gravidita</w:t>
      </w:r>
    </w:p>
    <w:p w:rsidR="00474F19" w:rsidRPr="009E1FD6" w:rsidRDefault="00474F19" w:rsidP="00C92FF5">
      <w:pPr>
        <w:rPr>
          <w:rFonts w:ascii="Times New Roman" w:hAnsi="Times New Roman"/>
          <w:sz w:val="22"/>
          <w:szCs w:val="22"/>
        </w:rPr>
      </w:pPr>
      <w:r w:rsidRPr="00F95198">
        <w:rPr>
          <w:rFonts w:ascii="Times New Roman" w:hAnsi="Times New Roman"/>
          <w:sz w:val="22"/>
          <w:szCs w:val="22"/>
        </w:rPr>
        <w:t>Hoci sa pri pokusoch na zv</w:t>
      </w:r>
      <w:r w:rsidR="00C23F2B" w:rsidRPr="00F95198">
        <w:rPr>
          <w:rFonts w:ascii="Times New Roman" w:hAnsi="Times New Roman"/>
          <w:sz w:val="22"/>
          <w:szCs w:val="22"/>
        </w:rPr>
        <w:t>ie</w:t>
      </w:r>
      <w:r w:rsidRPr="00F95198">
        <w:rPr>
          <w:rFonts w:ascii="Times New Roman" w:hAnsi="Times New Roman"/>
          <w:sz w:val="22"/>
          <w:szCs w:val="22"/>
        </w:rPr>
        <w:t>ratách nepreukázali ž</w:t>
      </w:r>
      <w:r w:rsidR="00C23F2B" w:rsidRPr="00F95198">
        <w:rPr>
          <w:rFonts w:ascii="Times New Roman" w:hAnsi="Times New Roman"/>
          <w:sz w:val="22"/>
          <w:szCs w:val="22"/>
        </w:rPr>
        <w:t>ia</w:t>
      </w:r>
      <w:r w:rsidRPr="00F95198">
        <w:rPr>
          <w:rFonts w:ascii="Times New Roman" w:hAnsi="Times New Roman"/>
          <w:sz w:val="22"/>
          <w:szCs w:val="22"/>
        </w:rPr>
        <w:t>dne teratogénne účinky ibuprof</w:t>
      </w:r>
      <w:r w:rsidR="00C410A3">
        <w:rPr>
          <w:rFonts w:ascii="Times New Roman" w:hAnsi="Times New Roman"/>
          <w:sz w:val="22"/>
          <w:szCs w:val="22"/>
        </w:rPr>
        <w:t>é</w:t>
      </w:r>
      <w:r w:rsidRPr="009E1FD6">
        <w:rPr>
          <w:rFonts w:ascii="Times New Roman" w:hAnsi="Times New Roman"/>
          <w:sz w:val="22"/>
          <w:szCs w:val="22"/>
        </w:rPr>
        <w:t>nu, použitiu tohto lieku sa má, ak je to možné, vyhnúť počas prvých šiestich mesiacov gravidity.</w:t>
      </w:r>
    </w:p>
    <w:p w:rsidR="00474F19" w:rsidRPr="00F95198" w:rsidRDefault="00474F19" w:rsidP="000C6402">
      <w:pPr>
        <w:rPr>
          <w:rFonts w:ascii="Times New Roman" w:hAnsi="Times New Roman"/>
          <w:sz w:val="22"/>
          <w:szCs w:val="22"/>
        </w:rPr>
      </w:pPr>
    </w:p>
    <w:p w:rsidR="00474F19" w:rsidRPr="00F95198" w:rsidRDefault="00474F19" w:rsidP="000C6402">
      <w:pPr>
        <w:rPr>
          <w:rFonts w:ascii="Times New Roman" w:hAnsi="Times New Roman"/>
          <w:sz w:val="22"/>
          <w:szCs w:val="22"/>
        </w:rPr>
      </w:pPr>
      <w:r w:rsidRPr="00F95198">
        <w:rPr>
          <w:rFonts w:ascii="Times New Roman" w:hAnsi="Times New Roman"/>
          <w:sz w:val="22"/>
          <w:szCs w:val="22"/>
        </w:rPr>
        <w:lastRenderedPageBreak/>
        <w:t>Počas tretieho trimestra je ibuprof</w:t>
      </w:r>
      <w:r w:rsidR="00C410A3">
        <w:rPr>
          <w:rFonts w:ascii="Times New Roman" w:hAnsi="Times New Roman"/>
          <w:sz w:val="22"/>
          <w:szCs w:val="22"/>
        </w:rPr>
        <w:t>é</w:t>
      </w:r>
      <w:r w:rsidRPr="009E1FD6">
        <w:rPr>
          <w:rFonts w:ascii="Times New Roman" w:hAnsi="Times New Roman"/>
          <w:sz w:val="22"/>
          <w:szCs w:val="22"/>
        </w:rPr>
        <w:t xml:space="preserve">n kontraindikovaný, pretože existuje riziko </w:t>
      </w:r>
      <w:r w:rsidRPr="009E1FD6">
        <w:rPr>
          <w:rFonts w:ascii="Times New Roman" w:hAnsi="Times New Roman"/>
          <w:sz w:val="22"/>
          <w:szCs w:val="22"/>
          <w:lang w:eastAsia="cs-CZ"/>
        </w:rPr>
        <w:t>predčasného uzavretia ductus arteriosus</w:t>
      </w:r>
      <w:r w:rsidRPr="00F95198">
        <w:rPr>
          <w:rFonts w:ascii="Times New Roman" w:hAnsi="Times New Roman"/>
          <w:sz w:val="22"/>
          <w:szCs w:val="22"/>
        </w:rPr>
        <w:t xml:space="preserve"> s možnou perzistujúcou pľúcnou hypertenziou. Môže sa oddialiť nástup pôrodu a</w:t>
      </w:r>
      <w:r w:rsidR="00C92FF5" w:rsidRPr="00F95198">
        <w:rPr>
          <w:rFonts w:ascii="Times New Roman" w:hAnsi="Times New Roman"/>
          <w:sz w:val="22"/>
          <w:szCs w:val="22"/>
        </w:rPr>
        <w:t> </w:t>
      </w:r>
      <w:r w:rsidRPr="00F95198">
        <w:rPr>
          <w:rFonts w:ascii="Times New Roman" w:hAnsi="Times New Roman"/>
          <w:sz w:val="22"/>
          <w:szCs w:val="22"/>
        </w:rPr>
        <w:t>predĺžiť jeho trvanie so zvýšeným sklonom ku krvácaniu u matky aj u dieťaťa</w:t>
      </w:r>
      <w:r w:rsidR="00C23F2B" w:rsidRPr="00F95198">
        <w:rPr>
          <w:rFonts w:ascii="Times New Roman" w:hAnsi="Times New Roman"/>
          <w:sz w:val="22"/>
          <w:szCs w:val="22"/>
        </w:rPr>
        <w:t xml:space="preserve"> (pozri časť 4.3)</w:t>
      </w:r>
      <w:r w:rsidRPr="00F95198">
        <w:rPr>
          <w:rFonts w:ascii="Times New Roman" w:hAnsi="Times New Roman"/>
          <w:sz w:val="22"/>
          <w:szCs w:val="22"/>
        </w:rPr>
        <w:t>.</w:t>
      </w:r>
    </w:p>
    <w:p w:rsidR="00474F19" w:rsidRDefault="00474F19" w:rsidP="00136282">
      <w:pPr>
        <w:rPr>
          <w:rFonts w:ascii="Times New Roman" w:hAnsi="Times New Roman"/>
          <w:sz w:val="22"/>
          <w:szCs w:val="22"/>
        </w:rPr>
      </w:pPr>
    </w:p>
    <w:p w:rsidR="008A44ED" w:rsidRPr="00323927" w:rsidRDefault="008A44ED" w:rsidP="00136282">
      <w:pPr>
        <w:rPr>
          <w:rFonts w:ascii="Times New Roman" w:hAnsi="Times New Roman"/>
          <w:sz w:val="22"/>
          <w:szCs w:val="22"/>
          <w:u w:val="single"/>
        </w:rPr>
      </w:pPr>
      <w:r>
        <w:rPr>
          <w:rFonts w:ascii="Times New Roman" w:hAnsi="Times New Roman"/>
          <w:sz w:val="22"/>
          <w:szCs w:val="22"/>
          <w:u w:val="single"/>
        </w:rPr>
        <w:t>Dojčenie</w:t>
      </w:r>
    </w:p>
    <w:p w:rsidR="00474F19" w:rsidRPr="00F95198" w:rsidRDefault="00474F19" w:rsidP="00136282">
      <w:pPr>
        <w:rPr>
          <w:rFonts w:ascii="Times New Roman" w:hAnsi="Times New Roman"/>
          <w:sz w:val="22"/>
          <w:szCs w:val="22"/>
        </w:rPr>
      </w:pPr>
      <w:r w:rsidRPr="00F95198">
        <w:rPr>
          <w:rFonts w:ascii="Times New Roman" w:hAnsi="Times New Roman"/>
          <w:sz w:val="22"/>
          <w:szCs w:val="22"/>
        </w:rPr>
        <w:t>Podľa obmedzených štúdií sa ibuprof</w:t>
      </w:r>
      <w:r w:rsidR="00C410A3">
        <w:rPr>
          <w:rFonts w:ascii="Times New Roman" w:hAnsi="Times New Roman"/>
          <w:sz w:val="22"/>
          <w:szCs w:val="22"/>
        </w:rPr>
        <w:t>é</w:t>
      </w:r>
      <w:r w:rsidRPr="009E1FD6">
        <w:rPr>
          <w:rFonts w:ascii="Times New Roman" w:hAnsi="Times New Roman"/>
          <w:sz w:val="22"/>
          <w:szCs w:val="22"/>
        </w:rPr>
        <w:t>n a</w:t>
      </w:r>
      <w:r w:rsidR="00C23F2B" w:rsidRPr="00F95198">
        <w:rPr>
          <w:rFonts w:ascii="Times New Roman" w:hAnsi="Times New Roman"/>
          <w:sz w:val="22"/>
          <w:szCs w:val="22"/>
        </w:rPr>
        <w:t xml:space="preserve"> </w:t>
      </w:r>
      <w:r w:rsidRPr="00F95198">
        <w:rPr>
          <w:rFonts w:ascii="Times New Roman" w:hAnsi="Times New Roman"/>
          <w:sz w:val="22"/>
          <w:szCs w:val="22"/>
        </w:rPr>
        <w:t xml:space="preserve">jeho metabolity vyskytujú v materskom </w:t>
      </w:r>
      <w:r w:rsidR="00C23F2B" w:rsidRPr="00F95198">
        <w:rPr>
          <w:rFonts w:ascii="Times New Roman" w:hAnsi="Times New Roman"/>
          <w:sz w:val="22"/>
          <w:szCs w:val="22"/>
        </w:rPr>
        <w:t>m</w:t>
      </w:r>
      <w:r w:rsidRPr="00F95198">
        <w:rPr>
          <w:rFonts w:ascii="Times New Roman" w:hAnsi="Times New Roman"/>
          <w:sz w:val="22"/>
          <w:szCs w:val="22"/>
        </w:rPr>
        <w:t xml:space="preserve">lieku </w:t>
      </w:r>
      <w:r w:rsidR="00D35521" w:rsidRPr="00F95198">
        <w:rPr>
          <w:rFonts w:ascii="Times New Roman" w:hAnsi="Times New Roman"/>
          <w:sz w:val="22"/>
          <w:szCs w:val="22"/>
        </w:rPr>
        <w:t xml:space="preserve">u </w:t>
      </w:r>
      <w:r w:rsidRPr="00F95198">
        <w:rPr>
          <w:rFonts w:ascii="Times New Roman" w:hAnsi="Times New Roman"/>
          <w:sz w:val="22"/>
          <w:szCs w:val="22"/>
        </w:rPr>
        <w:t>ľudí vo veľmi nízkych koncentráciách</w:t>
      </w:r>
      <w:r w:rsidR="00C23F2B" w:rsidRPr="00F95198">
        <w:rPr>
          <w:rFonts w:ascii="Times New Roman" w:hAnsi="Times New Roman"/>
          <w:sz w:val="22"/>
          <w:szCs w:val="22"/>
        </w:rPr>
        <w:t xml:space="preserve">, </w:t>
      </w:r>
      <w:r w:rsidRPr="00F95198">
        <w:rPr>
          <w:rFonts w:ascii="Times New Roman" w:hAnsi="Times New Roman"/>
          <w:sz w:val="22"/>
          <w:szCs w:val="22"/>
        </w:rPr>
        <w:t>a nie je pravdepodobné, že by nežiaduco ovplyvňovali dojča.</w:t>
      </w:r>
    </w:p>
    <w:p w:rsidR="000274BB" w:rsidRDefault="000274BB" w:rsidP="00136282">
      <w:pPr>
        <w:rPr>
          <w:rFonts w:ascii="Times New Roman" w:hAnsi="Times New Roman"/>
          <w:sz w:val="22"/>
          <w:szCs w:val="22"/>
          <w:u w:val="single"/>
        </w:rPr>
      </w:pPr>
    </w:p>
    <w:p w:rsidR="008A44ED" w:rsidRPr="00323927" w:rsidRDefault="008A44ED" w:rsidP="00136282">
      <w:pPr>
        <w:rPr>
          <w:rFonts w:ascii="Times New Roman" w:hAnsi="Times New Roman"/>
          <w:sz w:val="22"/>
          <w:szCs w:val="22"/>
          <w:u w:val="single"/>
        </w:rPr>
      </w:pPr>
      <w:r>
        <w:rPr>
          <w:rFonts w:ascii="Times New Roman" w:hAnsi="Times New Roman"/>
          <w:sz w:val="22"/>
          <w:szCs w:val="22"/>
          <w:u w:val="single"/>
        </w:rPr>
        <w:t>Fertilita</w:t>
      </w:r>
    </w:p>
    <w:p w:rsidR="00474F19" w:rsidRPr="00F95198" w:rsidRDefault="00474F19" w:rsidP="00136282">
      <w:pPr>
        <w:rPr>
          <w:rFonts w:ascii="Times New Roman" w:hAnsi="Times New Roman"/>
          <w:sz w:val="22"/>
          <w:szCs w:val="22"/>
        </w:rPr>
      </w:pPr>
      <w:r w:rsidRPr="00F95198">
        <w:rPr>
          <w:rFonts w:ascii="Times New Roman" w:hAnsi="Times New Roman"/>
          <w:sz w:val="22"/>
          <w:szCs w:val="22"/>
        </w:rPr>
        <w:t xml:space="preserve">Poškodenie ženskej fertility: Existujú obmedzené dôkazy, že lieky, ktoré inhibujú syntézu cyklooxygenázy/prostaglandínov môžu spôsobovať poškodenie ženskej fertility účinkom na ovuláciu. Toto je reverzibilné po </w:t>
      </w:r>
      <w:r w:rsidR="00C23F2B" w:rsidRPr="00F95198">
        <w:rPr>
          <w:rFonts w:ascii="Times New Roman" w:hAnsi="Times New Roman"/>
          <w:sz w:val="22"/>
          <w:szCs w:val="22"/>
        </w:rPr>
        <w:t>ukončení</w:t>
      </w:r>
      <w:r w:rsidRPr="00F95198">
        <w:rPr>
          <w:rFonts w:ascii="Times New Roman" w:hAnsi="Times New Roman"/>
          <w:sz w:val="22"/>
          <w:szCs w:val="22"/>
        </w:rPr>
        <w:t xml:space="preserve"> liečby.</w:t>
      </w:r>
    </w:p>
    <w:p w:rsidR="00474F19" w:rsidRPr="00F95198" w:rsidRDefault="00474F19" w:rsidP="00136282">
      <w:pPr>
        <w:rPr>
          <w:rFonts w:ascii="Times New Roman" w:hAnsi="Times New Roman"/>
          <w:sz w:val="22"/>
          <w:szCs w:val="22"/>
        </w:rPr>
      </w:pPr>
    </w:p>
    <w:p w:rsidR="00474F19" w:rsidRPr="00F95198" w:rsidRDefault="00474F19" w:rsidP="00136282">
      <w:pPr>
        <w:widowControl w:val="0"/>
        <w:rPr>
          <w:rFonts w:ascii="Times New Roman" w:hAnsi="Times New Roman"/>
          <w:i/>
          <w:sz w:val="22"/>
          <w:szCs w:val="22"/>
          <w:u w:val="single"/>
        </w:rPr>
      </w:pPr>
      <w:r w:rsidRPr="00F95198">
        <w:rPr>
          <w:rFonts w:ascii="Times New Roman" w:hAnsi="Times New Roman"/>
          <w:i/>
          <w:sz w:val="22"/>
          <w:szCs w:val="22"/>
          <w:u w:val="single"/>
        </w:rPr>
        <w:t>Fenylefrín</w:t>
      </w:r>
    </w:p>
    <w:p w:rsidR="00474F19" w:rsidRDefault="00474F19" w:rsidP="00136282">
      <w:pPr>
        <w:widowControl w:val="0"/>
        <w:rPr>
          <w:rFonts w:ascii="Times New Roman" w:hAnsi="Times New Roman"/>
          <w:sz w:val="22"/>
          <w:szCs w:val="22"/>
          <w:u w:val="single"/>
        </w:rPr>
      </w:pPr>
    </w:p>
    <w:p w:rsidR="008A44ED" w:rsidRPr="00323927" w:rsidRDefault="008A44ED" w:rsidP="00136282">
      <w:pPr>
        <w:widowControl w:val="0"/>
        <w:rPr>
          <w:rFonts w:ascii="Times New Roman" w:hAnsi="Times New Roman"/>
          <w:sz w:val="22"/>
          <w:szCs w:val="22"/>
          <w:u w:val="single"/>
        </w:rPr>
      </w:pPr>
      <w:r>
        <w:rPr>
          <w:rFonts w:ascii="Times New Roman" w:hAnsi="Times New Roman"/>
          <w:sz w:val="22"/>
          <w:szCs w:val="22"/>
          <w:u w:val="single"/>
        </w:rPr>
        <w:t>Gravidita</w:t>
      </w:r>
    </w:p>
    <w:p w:rsidR="00474F19" w:rsidRPr="00F95198" w:rsidRDefault="00474F19" w:rsidP="00C92FF5">
      <w:pPr>
        <w:widowControl w:val="0"/>
        <w:rPr>
          <w:rFonts w:ascii="Times New Roman" w:hAnsi="Times New Roman"/>
          <w:sz w:val="22"/>
          <w:szCs w:val="22"/>
        </w:rPr>
      </w:pPr>
      <w:r w:rsidRPr="00F95198">
        <w:rPr>
          <w:rFonts w:ascii="Times New Roman" w:hAnsi="Times New Roman"/>
          <w:sz w:val="22"/>
          <w:szCs w:val="22"/>
        </w:rPr>
        <w:t>Bezpečnosť tohto lieku v gravidite a počas laktácie sa nezisťovala, avšak z h</w:t>
      </w:r>
      <w:r w:rsidR="007B5328" w:rsidRPr="00F95198">
        <w:rPr>
          <w:rFonts w:ascii="Times New Roman" w:hAnsi="Times New Roman"/>
          <w:sz w:val="22"/>
          <w:szCs w:val="22"/>
        </w:rPr>
        <w:t>ľ</w:t>
      </w:r>
      <w:r w:rsidRPr="00F95198">
        <w:rPr>
          <w:rFonts w:ascii="Times New Roman" w:hAnsi="Times New Roman"/>
          <w:sz w:val="22"/>
          <w:szCs w:val="22"/>
        </w:rPr>
        <w:t xml:space="preserve">adiska </w:t>
      </w:r>
      <w:r w:rsidR="007B5328" w:rsidRPr="00F95198">
        <w:rPr>
          <w:rFonts w:ascii="Times New Roman" w:hAnsi="Times New Roman"/>
          <w:sz w:val="22"/>
          <w:szCs w:val="22"/>
        </w:rPr>
        <w:t>možnej súvislosti s abnormalitami plodu a expozícii fenylefrínu počas prvého trimestra a vzhľadom na vazokonstrikčné vlastnosti fenylefrínu sa tento liek má používať s opatrnosťou u pacientov s preeklampsiou v anamnéze. Fenylefrín môže znižovať placentálnu perfúziu</w:t>
      </w:r>
      <w:r w:rsidR="003F3856" w:rsidRPr="00F95198">
        <w:rPr>
          <w:rFonts w:ascii="Times New Roman" w:hAnsi="Times New Roman"/>
          <w:sz w:val="22"/>
          <w:szCs w:val="22"/>
        </w:rPr>
        <w:t xml:space="preserve">, </w:t>
      </w:r>
      <w:r w:rsidR="007B5328" w:rsidRPr="00F95198">
        <w:rPr>
          <w:rFonts w:ascii="Times New Roman" w:hAnsi="Times New Roman"/>
          <w:sz w:val="22"/>
          <w:szCs w:val="22"/>
        </w:rPr>
        <w:t xml:space="preserve">a pokým nebude k dispozícii viac informácii, </w:t>
      </w:r>
      <w:r w:rsidR="007B5328" w:rsidRPr="00F95198">
        <w:rPr>
          <w:rFonts w:ascii="Times New Roman" w:hAnsi="Times New Roman"/>
          <w:b/>
          <w:sz w:val="22"/>
          <w:szCs w:val="22"/>
        </w:rPr>
        <w:t>použitiu fenylefrínu v gravidite sa má vyhnúť.</w:t>
      </w:r>
    </w:p>
    <w:p w:rsidR="007B5328" w:rsidRDefault="007B5328" w:rsidP="000C6402">
      <w:pPr>
        <w:widowControl w:val="0"/>
        <w:rPr>
          <w:rFonts w:ascii="Times New Roman" w:hAnsi="Times New Roman"/>
          <w:sz w:val="22"/>
          <w:szCs w:val="22"/>
        </w:rPr>
      </w:pPr>
    </w:p>
    <w:p w:rsidR="008A44ED" w:rsidRPr="00323927" w:rsidRDefault="008A44ED" w:rsidP="000C6402">
      <w:pPr>
        <w:widowControl w:val="0"/>
        <w:rPr>
          <w:rFonts w:ascii="Times New Roman" w:hAnsi="Times New Roman"/>
          <w:sz w:val="22"/>
          <w:szCs w:val="22"/>
          <w:u w:val="single"/>
        </w:rPr>
      </w:pPr>
      <w:r>
        <w:rPr>
          <w:rFonts w:ascii="Times New Roman" w:hAnsi="Times New Roman"/>
          <w:sz w:val="22"/>
          <w:szCs w:val="22"/>
          <w:u w:val="single"/>
        </w:rPr>
        <w:t>Dojčenie</w:t>
      </w:r>
    </w:p>
    <w:p w:rsidR="007B5328" w:rsidRPr="00F95198" w:rsidRDefault="007B5328" w:rsidP="000C6402">
      <w:pPr>
        <w:widowControl w:val="0"/>
        <w:rPr>
          <w:rFonts w:ascii="Times New Roman" w:hAnsi="Times New Roman"/>
          <w:sz w:val="22"/>
          <w:szCs w:val="22"/>
        </w:rPr>
      </w:pPr>
      <w:r w:rsidRPr="00F95198">
        <w:rPr>
          <w:rFonts w:ascii="Times New Roman" w:hAnsi="Times New Roman"/>
          <w:sz w:val="22"/>
          <w:szCs w:val="22"/>
        </w:rPr>
        <w:t xml:space="preserve">Údaje zo štúdií so zvieratami naznačujú, že fenylefrín môže znižovať tvorbu mlieka, a preto sa </w:t>
      </w:r>
      <w:r w:rsidRPr="00F95198">
        <w:rPr>
          <w:rFonts w:ascii="Times New Roman" w:hAnsi="Times New Roman"/>
          <w:b/>
          <w:sz w:val="22"/>
          <w:szCs w:val="22"/>
        </w:rPr>
        <w:t>tento liek nemá používať počas dojčenia.</w:t>
      </w:r>
    </w:p>
    <w:p w:rsidR="008A44ED" w:rsidRDefault="008A44ED" w:rsidP="008A44ED">
      <w:pPr>
        <w:rPr>
          <w:rFonts w:ascii="Times New Roman" w:hAnsi="Times New Roman"/>
          <w:b/>
          <w:sz w:val="22"/>
          <w:szCs w:val="22"/>
        </w:rPr>
      </w:pPr>
    </w:p>
    <w:p w:rsidR="008A44ED" w:rsidRDefault="008A44ED" w:rsidP="008A44ED">
      <w:pPr>
        <w:rPr>
          <w:rFonts w:ascii="Times New Roman" w:hAnsi="Times New Roman"/>
          <w:sz w:val="22"/>
          <w:szCs w:val="22"/>
          <w:u w:val="single"/>
        </w:rPr>
      </w:pPr>
      <w:r>
        <w:rPr>
          <w:rFonts w:ascii="Times New Roman" w:hAnsi="Times New Roman"/>
          <w:sz w:val="22"/>
          <w:szCs w:val="22"/>
          <w:u w:val="single"/>
        </w:rPr>
        <w:t>Fertilita</w:t>
      </w:r>
    </w:p>
    <w:p w:rsidR="008A44ED" w:rsidRPr="00D06319" w:rsidRDefault="008A44ED" w:rsidP="008A44ED">
      <w:pPr>
        <w:rPr>
          <w:rFonts w:ascii="Times New Roman" w:hAnsi="Times New Roman"/>
          <w:sz w:val="22"/>
          <w:szCs w:val="22"/>
        </w:rPr>
      </w:pPr>
      <w:r>
        <w:rPr>
          <w:rFonts w:ascii="Times New Roman" w:hAnsi="Times New Roman"/>
          <w:sz w:val="22"/>
          <w:szCs w:val="22"/>
        </w:rPr>
        <w:t>Účinky fenylefrínu na mužskú alebo ženskú fertilitu sa neskúmali.</w:t>
      </w:r>
    </w:p>
    <w:p w:rsidR="0067439C" w:rsidRPr="00F95198" w:rsidRDefault="0067439C" w:rsidP="000C6402">
      <w:pPr>
        <w:rPr>
          <w:rFonts w:ascii="Times New Roman" w:hAnsi="Times New Roman"/>
          <w:b/>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4.7</w:t>
      </w:r>
      <w:r w:rsidRPr="00F95198">
        <w:rPr>
          <w:rFonts w:ascii="Times New Roman" w:hAnsi="Times New Roman"/>
          <w:b/>
          <w:sz w:val="22"/>
          <w:szCs w:val="22"/>
        </w:rPr>
        <w:tab/>
        <w:t>Ovplyvnenie schopnosti viesť vozidlá a obsluhovať stroje</w:t>
      </w:r>
    </w:p>
    <w:p w:rsidR="0067439C" w:rsidRPr="00F95198" w:rsidRDefault="0067439C" w:rsidP="00136282">
      <w:pPr>
        <w:widowControl w:val="0"/>
        <w:rPr>
          <w:rFonts w:ascii="Times New Roman" w:hAnsi="Times New Roman"/>
          <w:sz w:val="22"/>
          <w:szCs w:val="22"/>
        </w:rPr>
      </w:pPr>
    </w:p>
    <w:p w:rsidR="0067439C" w:rsidRPr="00F95198" w:rsidRDefault="007B5328" w:rsidP="00C92FF5">
      <w:pPr>
        <w:pStyle w:val="Zkladntext3"/>
      </w:pPr>
      <w:r w:rsidRPr="00F95198">
        <w:t>Nie sú známe nežiaduce účinky.</w:t>
      </w: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b/>
          <w:sz w:val="22"/>
          <w:szCs w:val="22"/>
        </w:rPr>
      </w:pPr>
      <w:r w:rsidRPr="00F95198">
        <w:rPr>
          <w:rFonts w:ascii="Times New Roman" w:hAnsi="Times New Roman"/>
          <w:b/>
          <w:sz w:val="22"/>
          <w:szCs w:val="22"/>
        </w:rPr>
        <w:t>4.8</w:t>
      </w:r>
      <w:r w:rsidRPr="00F95198">
        <w:rPr>
          <w:rFonts w:ascii="Times New Roman" w:hAnsi="Times New Roman"/>
          <w:b/>
          <w:sz w:val="22"/>
          <w:szCs w:val="22"/>
        </w:rPr>
        <w:tab/>
        <w:t>Nežiaduce účinky</w:t>
      </w:r>
    </w:p>
    <w:p w:rsidR="0067439C" w:rsidRPr="00F95198" w:rsidRDefault="0067439C" w:rsidP="00136282">
      <w:pPr>
        <w:widowControl w:val="0"/>
        <w:rPr>
          <w:rFonts w:ascii="Times New Roman" w:hAnsi="Times New Roman"/>
          <w:sz w:val="22"/>
          <w:szCs w:val="22"/>
        </w:rPr>
      </w:pPr>
    </w:p>
    <w:p w:rsidR="00662722" w:rsidRPr="00F95198" w:rsidRDefault="00662722" w:rsidP="00C92FF5">
      <w:pPr>
        <w:autoSpaceDE w:val="0"/>
        <w:autoSpaceDN w:val="0"/>
        <w:adjustRightInd w:val="0"/>
        <w:rPr>
          <w:rFonts w:ascii="Times New Roman" w:hAnsi="Times New Roman"/>
          <w:i/>
          <w:sz w:val="22"/>
          <w:szCs w:val="22"/>
        </w:rPr>
      </w:pPr>
      <w:r w:rsidRPr="00F95198">
        <w:rPr>
          <w:rFonts w:ascii="Times New Roman" w:hAnsi="Times New Roman"/>
          <w:i/>
          <w:sz w:val="22"/>
          <w:szCs w:val="22"/>
        </w:rPr>
        <w:t>Zhrnutie bezpečnostného profilu</w:t>
      </w:r>
    </w:p>
    <w:p w:rsidR="00662722" w:rsidRPr="00F95198" w:rsidRDefault="00662722" w:rsidP="000C6402">
      <w:pPr>
        <w:autoSpaceDE w:val="0"/>
        <w:autoSpaceDN w:val="0"/>
        <w:adjustRightInd w:val="0"/>
        <w:rPr>
          <w:rFonts w:ascii="Times New Roman" w:hAnsi="Times New Roman"/>
          <w:i/>
          <w:sz w:val="22"/>
          <w:szCs w:val="22"/>
        </w:rPr>
      </w:pPr>
    </w:p>
    <w:p w:rsidR="00662722" w:rsidRPr="00F95198" w:rsidRDefault="00662722" w:rsidP="000C6402">
      <w:pPr>
        <w:autoSpaceDE w:val="0"/>
        <w:autoSpaceDN w:val="0"/>
        <w:adjustRightInd w:val="0"/>
        <w:rPr>
          <w:rFonts w:ascii="Times New Roman" w:hAnsi="Times New Roman"/>
          <w:sz w:val="22"/>
          <w:szCs w:val="22"/>
        </w:rPr>
      </w:pPr>
      <w:r w:rsidRPr="00F95198">
        <w:rPr>
          <w:rFonts w:ascii="Times New Roman" w:hAnsi="Times New Roman"/>
          <w:sz w:val="22"/>
          <w:szCs w:val="22"/>
        </w:rPr>
        <w:t>Najčastejšie pozorované nežiaduce udalosti sú gastrointestinálnej povahy.</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Reakcie precitlivenosti sa hlásili po liečbe ibuprof</w:t>
      </w:r>
      <w:r w:rsidR="008A44ED">
        <w:rPr>
          <w:rFonts w:ascii="Times New Roman" w:hAnsi="Times New Roman"/>
          <w:sz w:val="22"/>
          <w:szCs w:val="22"/>
        </w:rPr>
        <w:t>é</w:t>
      </w:r>
      <w:r w:rsidRPr="00F95198">
        <w:rPr>
          <w:rFonts w:ascii="Times New Roman" w:hAnsi="Times New Roman"/>
          <w:sz w:val="22"/>
          <w:szCs w:val="22"/>
        </w:rPr>
        <w:t>nom. Môžu pozostávať z: </w:t>
      </w:r>
    </w:p>
    <w:p w:rsidR="00662722" w:rsidRPr="00F95198" w:rsidRDefault="00662722" w:rsidP="00136282">
      <w:pPr>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 xml:space="preserve">a) </w:t>
      </w:r>
      <w:r w:rsidR="003F3856" w:rsidRPr="00F95198">
        <w:rPr>
          <w:rFonts w:ascii="Times New Roman" w:hAnsi="Times New Roman"/>
          <w:sz w:val="22"/>
          <w:szCs w:val="22"/>
        </w:rPr>
        <w:t>n</w:t>
      </w:r>
      <w:r w:rsidRPr="00F95198">
        <w:rPr>
          <w:rFonts w:ascii="Times New Roman" w:hAnsi="Times New Roman"/>
          <w:sz w:val="22"/>
          <w:szCs w:val="22"/>
        </w:rPr>
        <w:t>ešpecifickej alergickej reakcie a</w:t>
      </w:r>
      <w:r w:rsidR="003F3856" w:rsidRPr="00F95198">
        <w:rPr>
          <w:rFonts w:ascii="Times New Roman" w:hAnsi="Times New Roman"/>
          <w:sz w:val="22"/>
          <w:szCs w:val="22"/>
        </w:rPr>
        <w:t> </w:t>
      </w:r>
      <w:r w:rsidRPr="00F95198">
        <w:rPr>
          <w:rFonts w:ascii="Times New Roman" w:hAnsi="Times New Roman"/>
          <w:sz w:val="22"/>
          <w:szCs w:val="22"/>
        </w:rPr>
        <w:t>anafylaxie</w:t>
      </w:r>
      <w:r w:rsidR="003F3856" w:rsidRPr="00F95198">
        <w:rPr>
          <w:rFonts w:ascii="Times New Roman" w:hAnsi="Times New Roman"/>
          <w:sz w:val="22"/>
          <w:szCs w:val="22"/>
        </w:rPr>
        <w:t>,</w:t>
      </w:r>
    </w:p>
    <w:p w:rsidR="00662722" w:rsidRPr="00F95198" w:rsidRDefault="00662722" w:rsidP="00136282">
      <w:pPr>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 xml:space="preserve">b) </w:t>
      </w:r>
      <w:r w:rsidR="003F3856" w:rsidRPr="00F95198">
        <w:rPr>
          <w:rFonts w:ascii="Times New Roman" w:hAnsi="Times New Roman"/>
          <w:sz w:val="22"/>
          <w:szCs w:val="22"/>
        </w:rPr>
        <w:t>r</w:t>
      </w:r>
      <w:r w:rsidRPr="00F95198">
        <w:rPr>
          <w:rFonts w:ascii="Times New Roman" w:hAnsi="Times New Roman"/>
          <w:sz w:val="22"/>
          <w:szCs w:val="22"/>
        </w:rPr>
        <w:t>eaktivity dýchacieho traktu zahŕňajúcej astmu, zhoršenie astmy, bronchospazmus alebo dyspnoe</w:t>
      </w:r>
      <w:r w:rsidR="003F3856" w:rsidRPr="00F95198">
        <w:rPr>
          <w:rFonts w:ascii="Times New Roman" w:hAnsi="Times New Roman"/>
          <w:sz w:val="22"/>
          <w:szCs w:val="22"/>
        </w:rPr>
        <w:t>,</w:t>
      </w:r>
    </w:p>
    <w:p w:rsidR="00662722" w:rsidRPr="00F95198" w:rsidRDefault="00662722" w:rsidP="00136282">
      <w:pPr>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 xml:space="preserve">c) </w:t>
      </w:r>
      <w:r w:rsidR="003F3856" w:rsidRPr="00F95198">
        <w:rPr>
          <w:rFonts w:ascii="Times New Roman" w:hAnsi="Times New Roman"/>
          <w:sz w:val="22"/>
          <w:szCs w:val="22"/>
        </w:rPr>
        <w:t>r</w:t>
      </w:r>
      <w:r w:rsidRPr="00F95198">
        <w:rPr>
          <w:rFonts w:ascii="Times New Roman" w:hAnsi="Times New Roman"/>
          <w:sz w:val="22"/>
          <w:szCs w:val="22"/>
        </w:rPr>
        <w:t>ôzn</w:t>
      </w:r>
      <w:r w:rsidR="00D35521" w:rsidRPr="00F95198">
        <w:rPr>
          <w:rFonts w:ascii="Times New Roman" w:hAnsi="Times New Roman"/>
          <w:sz w:val="22"/>
          <w:szCs w:val="22"/>
        </w:rPr>
        <w:t>ych</w:t>
      </w:r>
      <w:r w:rsidRPr="00F95198">
        <w:rPr>
          <w:rFonts w:ascii="Times New Roman" w:hAnsi="Times New Roman"/>
          <w:sz w:val="22"/>
          <w:szCs w:val="22"/>
        </w:rPr>
        <w:t xml:space="preserve"> kožn</w:t>
      </w:r>
      <w:r w:rsidR="00D35521" w:rsidRPr="00F95198">
        <w:rPr>
          <w:rFonts w:ascii="Times New Roman" w:hAnsi="Times New Roman"/>
          <w:sz w:val="22"/>
          <w:szCs w:val="22"/>
        </w:rPr>
        <w:t>ých</w:t>
      </w:r>
      <w:r w:rsidRPr="00F95198">
        <w:rPr>
          <w:rFonts w:ascii="Times New Roman" w:hAnsi="Times New Roman"/>
          <w:sz w:val="22"/>
          <w:szCs w:val="22"/>
        </w:rPr>
        <w:t xml:space="preserve"> reakci</w:t>
      </w:r>
      <w:r w:rsidR="00D35521" w:rsidRPr="00F95198">
        <w:rPr>
          <w:rFonts w:ascii="Times New Roman" w:hAnsi="Times New Roman"/>
          <w:sz w:val="22"/>
          <w:szCs w:val="22"/>
        </w:rPr>
        <w:t>í</w:t>
      </w:r>
      <w:r w:rsidRPr="00F95198">
        <w:rPr>
          <w:rFonts w:ascii="Times New Roman" w:hAnsi="Times New Roman"/>
          <w:sz w:val="22"/>
          <w:szCs w:val="22"/>
        </w:rPr>
        <w:t>, napr. svrbenie, žihľavk</w:t>
      </w:r>
      <w:r w:rsidR="00D35521" w:rsidRPr="00F95198">
        <w:rPr>
          <w:rFonts w:ascii="Times New Roman" w:hAnsi="Times New Roman"/>
          <w:sz w:val="22"/>
          <w:szCs w:val="22"/>
        </w:rPr>
        <w:t>a</w:t>
      </w:r>
      <w:r w:rsidRPr="00F95198">
        <w:rPr>
          <w:rFonts w:ascii="Times New Roman" w:hAnsi="Times New Roman"/>
          <w:sz w:val="22"/>
          <w:szCs w:val="22"/>
        </w:rPr>
        <w:t>, angioedém a</w:t>
      </w:r>
      <w:r w:rsidR="00D35521" w:rsidRPr="00F95198">
        <w:rPr>
          <w:rFonts w:ascii="Times New Roman" w:hAnsi="Times New Roman"/>
          <w:sz w:val="22"/>
          <w:szCs w:val="22"/>
        </w:rPr>
        <w:t> veľmi zriedkavo</w:t>
      </w:r>
      <w:r w:rsidRPr="00F95198">
        <w:rPr>
          <w:rFonts w:ascii="Times New Roman" w:hAnsi="Times New Roman"/>
          <w:sz w:val="22"/>
          <w:szCs w:val="22"/>
        </w:rPr>
        <w:t xml:space="preserve"> exfoliatívne a</w:t>
      </w:r>
      <w:r w:rsidR="00C92FF5" w:rsidRPr="00F95198">
        <w:rPr>
          <w:rFonts w:ascii="Times New Roman" w:hAnsi="Times New Roman"/>
          <w:sz w:val="22"/>
          <w:szCs w:val="22"/>
        </w:rPr>
        <w:t> </w:t>
      </w:r>
      <w:r w:rsidRPr="00F95198">
        <w:rPr>
          <w:rFonts w:ascii="Times New Roman" w:hAnsi="Times New Roman"/>
          <w:sz w:val="22"/>
          <w:szCs w:val="22"/>
        </w:rPr>
        <w:t>bulózne dermatózy (zahŕňajúce epidermálnu nekrolýzu a multiformný erytém).</w:t>
      </w:r>
    </w:p>
    <w:p w:rsidR="00662722" w:rsidRPr="00F95198" w:rsidRDefault="00662722" w:rsidP="00136282">
      <w:pPr>
        <w:rPr>
          <w:rFonts w:ascii="Times New Roman" w:hAnsi="Times New Roman"/>
          <w:sz w:val="22"/>
          <w:szCs w:val="22"/>
        </w:rPr>
      </w:pP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Nasledovný zoznam nežiaducich účinkov súvisí so zoznamom nežiaducich účinkov pozorovaných pri ibuprof</w:t>
      </w:r>
      <w:r w:rsidR="00C410A3">
        <w:rPr>
          <w:rFonts w:ascii="Times New Roman" w:hAnsi="Times New Roman"/>
          <w:sz w:val="22"/>
          <w:szCs w:val="22"/>
        </w:rPr>
        <w:t>é</w:t>
      </w:r>
      <w:r w:rsidRPr="009E1FD6">
        <w:rPr>
          <w:rFonts w:ascii="Times New Roman" w:hAnsi="Times New Roman"/>
          <w:sz w:val="22"/>
          <w:szCs w:val="22"/>
        </w:rPr>
        <w:t>ne pri odporúčaných dávkach bez lekárskeho predpisu na krátkodobé použitie. Pri liečbe chronických stavov a pri dlhodobej liečbe sa môžu objaviť ďalšie účinky.</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662722" w:rsidP="00136282">
      <w:pPr>
        <w:autoSpaceDE w:val="0"/>
        <w:autoSpaceDN w:val="0"/>
        <w:adjustRightInd w:val="0"/>
        <w:rPr>
          <w:rFonts w:ascii="Times New Roman" w:hAnsi="Times New Roman"/>
          <w:i/>
          <w:sz w:val="22"/>
          <w:szCs w:val="22"/>
        </w:rPr>
      </w:pPr>
      <w:r w:rsidRPr="00F95198">
        <w:rPr>
          <w:rFonts w:ascii="Times New Roman" w:hAnsi="Times New Roman"/>
          <w:i/>
          <w:sz w:val="22"/>
          <w:szCs w:val="22"/>
        </w:rPr>
        <w:t>Tabuľkové zhrnutie nežiaducich reakcií</w:t>
      </w:r>
    </w:p>
    <w:p w:rsidR="003F3856" w:rsidRPr="00F95198" w:rsidRDefault="003F3856" w:rsidP="00136282">
      <w:pPr>
        <w:autoSpaceDE w:val="0"/>
        <w:autoSpaceDN w:val="0"/>
        <w:adjustRightInd w:val="0"/>
        <w:rPr>
          <w:rFonts w:ascii="Times New Roman" w:hAnsi="Times New Roman"/>
          <w:i/>
          <w:sz w:val="22"/>
          <w:szCs w:val="22"/>
        </w:rPr>
      </w:pP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Výskyt nežiaducich účinkov je zhrnutý nižšie. Zoradené sú podľa triedy orgánových systémov a frekvencie definovanej nižšie:</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Veľmi časté (</w:t>
      </w:r>
      <w:r w:rsidRPr="00F95198">
        <w:rPr>
          <w:rFonts w:ascii="Times New Roman" w:hAnsi="Times New Roman"/>
          <w:sz w:val="22"/>
          <w:szCs w:val="22"/>
          <w:u w:val="single"/>
        </w:rPr>
        <w:t>&gt;</w:t>
      </w:r>
      <w:r w:rsidRPr="00F95198">
        <w:rPr>
          <w:rFonts w:ascii="Times New Roman" w:hAnsi="Times New Roman"/>
          <w:sz w:val="22"/>
          <w:szCs w:val="22"/>
        </w:rPr>
        <w:t xml:space="preserve"> 1/10)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Časté (</w:t>
      </w:r>
      <w:r w:rsidRPr="00F95198">
        <w:rPr>
          <w:rFonts w:ascii="Times New Roman" w:hAnsi="Times New Roman"/>
          <w:sz w:val="22"/>
          <w:szCs w:val="22"/>
          <w:u w:val="single"/>
        </w:rPr>
        <w:t>&gt;</w:t>
      </w:r>
      <w:r w:rsidRPr="00F95198">
        <w:rPr>
          <w:rFonts w:ascii="Times New Roman" w:hAnsi="Times New Roman"/>
          <w:sz w:val="22"/>
          <w:szCs w:val="22"/>
        </w:rPr>
        <w:t xml:space="preserve"> 1/100 až &lt; 1/10)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Menej časté (</w:t>
      </w:r>
      <w:r w:rsidRPr="00F95198">
        <w:rPr>
          <w:rFonts w:ascii="Times New Roman" w:hAnsi="Times New Roman"/>
          <w:sz w:val="22"/>
          <w:szCs w:val="22"/>
          <w:u w:val="single"/>
        </w:rPr>
        <w:t>&gt;</w:t>
      </w:r>
      <w:r w:rsidRPr="00F95198">
        <w:rPr>
          <w:rFonts w:ascii="Times New Roman" w:hAnsi="Times New Roman"/>
          <w:sz w:val="22"/>
          <w:szCs w:val="22"/>
        </w:rPr>
        <w:t xml:space="preserve"> 1/1 000 až &lt; 1/100)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Zriedkavé (</w:t>
      </w:r>
      <w:r w:rsidRPr="00F95198">
        <w:rPr>
          <w:rFonts w:ascii="Times New Roman" w:hAnsi="Times New Roman"/>
          <w:sz w:val="22"/>
          <w:szCs w:val="22"/>
          <w:u w:val="single"/>
        </w:rPr>
        <w:t>&gt;</w:t>
      </w:r>
      <w:r w:rsidRPr="00F95198">
        <w:rPr>
          <w:rFonts w:ascii="Times New Roman" w:hAnsi="Times New Roman"/>
          <w:sz w:val="22"/>
          <w:szCs w:val="22"/>
        </w:rPr>
        <w:t xml:space="preserve"> 1/10 000 až &lt; 1/1 000)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Veľmi zriedkavé (&lt; 1/10 000)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Neznáme (z dostupných údajov)</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035A00" w:rsidP="00136282">
      <w:pPr>
        <w:autoSpaceDE w:val="0"/>
        <w:autoSpaceDN w:val="0"/>
        <w:adjustRightInd w:val="0"/>
        <w:rPr>
          <w:rFonts w:ascii="Times New Roman" w:hAnsi="Times New Roman"/>
          <w:i/>
          <w:sz w:val="22"/>
          <w:szCs w:val="22"/>
          <w:u w:val="single"/>
        </w:rPr>
      </w:pPr>
      <w:r w:rsidRPr="00F95198">
        <w:rPr>
          <w:rFonts w:ascii="Times New Roman" w:hAnsi="Times New Roman"/>
          <w:i/>
          <w:sz w:val="22"/>
          <w:szCs w:val="22"/>
          <w:u w:val="single"/>
        </w:rPr>
        <w:t>Ibuprof</w:t>
      </w:r>
      <w:r w:rsidR="00C410A3">
        <w:rPr>
          <w:rFonts w:ascii="Times New Roman" w:hAnsi="Times New Roman"/>
          <w:i/>
          <w:sz w:val="22"/>
          <w:szCs w:val="22"/>
          <w:u w:val="single"/>
        </w:rPr>
        <w:t>é</w:t>
      </w:r>
      <w:r w:rsidRPr="009E1FD6">
        <w:rPr>
          <w:rFonts w:ascii="Times New Roman" w:hAnsi="Times New Roman"/>
          <w:i/>
          <w:sz w:val="22"/>
          <w:szCs w:val="22"/>
          <w:u w:val="single"/>
        </w:rPr>
        <w:t>n</w:t>
      </w:r>
    </w:p>
    <w:p w:rsidR="00A2628F" w:rsidRDefault="00A2628F" w:rsidP="00136282">
      <w:pPr>
        <w:autoSpaceDE w:val="0"/>
        <w:autoSpaceDN w:val="0"/>
        <w:adjustRightInd w:val="0"/>
        <w:rPr>
          <w:rFonts w:ascii="Times New Roman" w:hAnsi="Times New Roman"/>
          <w:bCs/>
          <w:sz w:val="22"/>
          <w:szCs w:val="22"/>
          <w:u w:val="single"/>
        </w:rPr>
      </w:pPr>
    </w:p>
    <w:p w:rsidR="00035A00" w:rsidRPr="00F95198" w:rsidRDefault="00A54FE5" w:rsidP="00136282">
      <w:pPr>
        <w:autoSpaceDE w:val="0"/>
        <w:autoSpaceDN w:val="0"/>
        <w:adjustRightInd w:val="0"/>
        <w:rPr>
          <w:rFonts w:ascii="Times New Roman" w:hAnsi="Times New Roman"/>
          <w:sz w:val="22"/>
          <w:szCs w:val="22"/>
          <w:u w:val="single"/>
        </w:rPr>
      </w:pPr>
      <w:r w:rsidRPr="00F95198">
        <w:rPr>
          <w:rFonts w:ascii="Times New Roman" w:hAnsi="Times New Roman"/>
          <w:bCs/>
          <w:sz w:val="22"/>
          <w:szCs w:val="22"/>
          <w:u w:val="single"/>
        </w:rPr>
        <w:t>Poruchy krvi a lymfatického systému</w:t>
      </w:r>
    </w:p>
    <w:p w:rsidR="00035A00" w:rsidRPr="00F95198" w:rsidRDefault="00035A00"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503F39" w:rsidRPr="00F95198">
        <w:rPr>
          <w:rFonts w:ascii="Times New Roman" w:hAnsi="Times New Roman"/>
          <w:sz w:val="22"/>
          <w:szCs w:val="22"/>
        </w:rPr>
        <w:t>p</w:t>
      </w:r>
      <w:r w:rsidRPr="00F95198">
        <w:rPr>
          <w:rFonts w:ascii="Times New Roman" w:hAnsi="Times New Roman"/>
          <w:sz w:val="22"/>
          <w:szCs w:val="22"/>
        </w:rPr>
        <w:t>oruchy krvotvorby (anémia, leukopénia, trombocytopénia, pancytopénia, agranulocytóza). Prvé prejavy sú: horúčka, bolesť hrdla, povrchové vredy úst, príznaky podobné chrípke, výrazná vyčerpanosť, neobjasnené krvácanie a tvorba podliatin.</w:t>
      </w:r>
    </w:p>
    <w:p w:rsidR="00035A00" w:rsidRPr="00F95198" w:rsidRDefault="00035A00"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 imunitného systému</w:t>
      </w:r>
    </w:p>
    <w:p w:rsidR="00A54FE5" w:rsidRPr="00F95198" w:rsidRDefault="00A54FE5" w:rsidP="00136282">
      <w:pPr>
        <w:autoSpaceDE w:val="0"/>
        <w:autoSpaceDN w:val="0"/>
        <w:adjustRightInd w:val="0"/>
        <w:rPr>
          <w:rFonts w:ascii="Times New Roman" w:hAnsi="Times New Roman"/>
          <w:sz w:val="22"/>
          <w:szCs w:val="22"/>
          <w:u w:val="single"/>
        </w:rPr>
      </w:pPr>
    </w:p>
    <w:p w:rsidR="00B66169"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U pacientov s existujúcimi autoim</w:t>
      </w:r>
      <w:r w:rsidR="00503F39" w:rsidRPr="00F95198">
        <w:rPr>
          <w:rFonts w:ascii="Times New Roman" w:hAnsi="Times New Roman"/>
          <w:sz w:val="22"/>
          <w:szCs w:val="22"/>
        </w:rPr>
        <w:t>unitnými</w:t>
      </w:r>
      <w:r w:rsidRPr="00F95198">
        <w:rPr>
          <w:rFonts w:ascii="Times New Roman" w:hAnsi="Times New Roman"/>
          <w:sz w:val="22"/>
          <w:szCs w:val="22"/>
        </w:rPr>
        <w:t xml:space="preserve"> poruchami (ako je systémový lupus erythematosus, zmiešané ochorenie spojivového tkaniva) sa počas liečby ibuprofenom pozorovali jednotlivé prípady príznakov aseptickej meningitídy, ako je stuhnutie šije, bolesti hlavy, nevoľnosť, vracanie, horúčka alebo dezorientácia (pozri časť 4.4).</w:t>
      </w:r>
    </w:p>
    <w:p w:rsidR="00B66169" w:rsidRPr="00F95198" w:rsidRDefault="00B66169" w:rsidP="00136282">
      <w:pPr>
        <w:autoSpaceDE w:val="0"/>
        <w:autoSpaceDN w:val="0"/>
        <w:adjustRightInd w:val="0"/>
        <w:rPr>
          <w:rFonts w:ascii="Times New Roman" w:hAnsi="Times New Roman"/>
          <w:sz w:val="22"/>
          <w:szCs w:val="22"/>
        </w:rPr>
      </w:pPr>
    </w:p>
    <w:p w:rsidR="00B66169" w:rsidRPr="00F95198" w:rsidRDefault="00B66169"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Reakcie precitlivenosti</w:t>
      </w:r>
    </w:p>
    <w:p w:rsidR="00B66169" w:rsidRPr="00F95198" w:rsidRDefault="00B66169"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Menej časté: </w:t>
      </w:r>
      <w:r w:rsidR="00503F39" w:rsidRPr="00F95198">
        <w:rPr>
          <w:rFonts w:ascii="Times New Roman" w:hAnsi="Times New Roman"/>
          <w:sz w:val="22"/>
          <w:szCs w:val="22"/>
        </w:rPr>
        <w:t>r</w:t>
      </w:r>
      <w:r w:rsidR="00B66169" w:rsidRPr="00F95198">
        <w:rPr>
          <w:rFonts w:ascii="Times New Roman" w:hAnsi="Times New Roman"/>
          <w:sz w:val="22"/>
          <w:szCs w:val="22"/>
        </w:rPr>
        <w:t xml:space="preserve">eakcie precitlivenosti </w:t>
      </w:r>
      <w:r w:rsidRPr="00F95198">
        <w:rPr>
          <w:rFonts w:ascii="Times New Roman" w:hAnsi="Times New Roman"/>
          <w:sz w:val="22"/>
          <w:szCs w:val="22"/>
        </w:rPr>
        <w:t>so žihľavkou</w:t>
      </w:r>
      <w:r w:rsidR="00B66169" w:rsidRPr="00F95198">
        <w:rPr>
          <w:rFonts w:ascii="Times New Roman" w:hAnsi="Times New Roman"/>
          <w:sz w:val="22"/>
          <w:szCs w:val="22"/>
        </w:rPr>
        <w:t xml:space="preserve"> a</w:t>
      </w:r>
      <w:r w:rsidRPr="00F95198">
        <w:rPr>
          <w:rFonts w:ascii="Times New Roman" w:hAnsi="Times New Roman"/>
          <w:sz w:val="22"/>
          <w:szCs w:val="22"/>
        </w:rPr>
        <w:t xml:space="preserve"> svrbením.</w:t>
      </w:r>
    </w:p>
    <w:p w:rsidR="00B66169" w:rsidRPr="00F95198" w:rsidRDefault="00B66169"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503F39" w:rsidRPr="00F95198">
        <w:rPr>
          <w:rFonts w:ascii="Times New Roman" w:hAnsi="Times New Roman"/>
          <w:sz w:val="22"/>
          <w:szCs w:val="22"/>
        </w:rPr>
        <w:t>ť</w:t>
      </w:r>
      <w:r w:rsidRPr="00F95198">
        <w:rPr>
          <w:rFonts w:ascii="Times New Roman" w:hAnsi="Times New Roman"/>
          <w:sz w:val="22"/>
          <w:szCs w:val="22"/>
        </w:rPr>
        <w:t>ažké reakcie precitlivenosti. Príznakmi môžu byť: opuch tváre, jazyka a hrtana, dyspnoe, tachykardia, hypotenzia (anafylaxia, angioedém alebo ťažký šok).</w:t>
      </w:r>
    </w:p>
    <w:p w:rsidR="00A54FE5" w:rsidRPr="00F95198" w:rsidRDefault="00A54FE5" w:rsidP="00136282">
      <w:pPr>
        <w:autoSpaceDE w:val="0"/>
        <w:autoSpaceDN w:val="0"/>
        <w:adjustRightInd w:val="0"/>
        <w:rPr>
          <w:rFonts w:ascii="Times New Roman" w:hAnsi="Times New Roman"/>
          <w:sz w:val="22"/>
          <w:szCs w:val="22"/>
        </w:rPr>
      </w:pPr>
    </w:p>
    <w:p w:rsidR="00035A00"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Exacerbácia astmy a bronchospazmus.</w:t>
      </w:r>
    </w:p>
    <w:p w:rsidR="00B66169" w:rsidRPr="00F95198" w:rsidRDefault="00B66169" w:rsidP="00136282">
      <w:pPr>
        <w:autoSpaceDE w:val="0"/>
        <w:autoSpaceDN w:val="0"/>
        <w:adjustRightInd w:val="0"/>
        <w:rPr>
          <w:rFonts w:ascii="Times New Roman" w:hAnsi="Times New Roman"/>
          <w:sz w:val="22"/>
          <w:szCs w:val="22"/>
        </w:rPr>
      </w:pPr>
    </w:p>
    <w:p w:rsidR="00B66169" w:rsidRPr="00F95198" w:rsidRDefault="00B66169"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w:t>
      </w:r>
      <w:r w:rsidR="00503F39" w:rsidRPr="00F95198">
        <w:rPr>
          <w:rFonts w:ascii="Times New Roman" w:hAnsi="Times New Roman"/>
          <w:sz w:val="22"/>
          <w:szCs w:val="22"/>
          <w:u w:val="single"/>
        </w:rPr>
        <w:t xml:space="preserve"> </w:t>
      </w:r>
      <w:r w:rsidRPr="00F95198">
        <w:rPr>
          <w:rFonts w:ascii="Times New Roman" w:hAnsi="Times New Roman"/>
          <w:sz w:val="22"/>
          <w:szCs w:val="22"/>
          <w:u w:val="single"/>
        </w:rPr>
        <w:t>nervového systému</w:t>
      </w:r>
    </w:p>
    <w:p w:rsidR="00B66169" w:rsidRPr="00F95198" w:rsidRDefault="00B66169" w:rsidP="00136282">
      <w:pPr>
        <w:autoSpaceDE w:val="0"/>
        <w:autoSpaceDN w:val="0"/>
        <w:adjustRightInd w:val="0"/>
        <w:rPr>
          <w:rFonts w:ascii="Times New Roman" w:hAnsi="Times New Roman"/>
          <w:sz w:val="22"/>
          <w:szCs w:val="22"/>
          <w:u w:val="single"/>
        </w:rPr>
      </w:pPr>
    </w:p>
    <w:p w:rsidR="00B66169"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Menej časté: </w:t>
      </w:r>
      <w:r w:rsidR="00503F39" w:rsidRPr="00F95198">
        <w:rPr>
          <w:rFonts w:ascii="Times New Roman" w:hAnsi="Times New Roman"/>
          <w:sz w:val="22"/>
          <w:szCs w:val="22"/>
        </w:rPr>
        <w:t>b</w:t>
      </w:r>
      <w:r w:rsidRPr="00F95198">
        <w:rPr>
          <w:rFonts w:ascii="Times New Roman" w:hAnsi="Times New Roman"/>
          <w:sz w:val="22"/>
          <w:szCs w:val="22"/>
        </w:rPr>
        <w:t>olesť hlavy, závrat, tinitus.</w:t>
      </w:r>
    </w:p>
    <w:p w:rsidR="00B66169" w:rsidRPr="00F95198" w:rsidRDefault="00B66169" w:rsidP="00136282">
      <w:pPr>
        <w:autoSpaceDE w:val="0"/>
        <w:autoSpaceDN w:val="0"/>
        <w:adjustRightInd w:val="0"/>
        <w:rPr>
          <w:rFonts w:ascii="Times New Roman" w:hAnsi="Times New Roman"/>
          <w:sz w:val="22"/>
          <w:szCs w:val="22"/>
        </w:rPr>
      </w:pPr>
    </w:p>
    <w:p w:rsidR="00B66169"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3F3856" w:rsidRPr="00F95198">
        <w:rPr>
          <w:rFonts w:ascii="Times New Roman" w:hAnsi="Times New Roman"/>
          <w:sz w:val="22"/>
          <w:szCs w:val="22"/>
        </w:rPr>
        <w:t>a</w:t>
      </w:r>
      <w:r w:rsidRPr="00F95198">
        <w:rPr>
          <w:rFonts w:ascii="Times New Roman" w:hAnsi="Times New Roman"/>
          <w:sz w:val="22"/>
          <w:szCs w:val="22"/>
        </w:rPr>
        <w:t>septická meningitída – veľmi zriedkavo sa hlásili jednotlivé prípady.</w:t>
      </w:r>
    </w:p>
    <w:p w:rsidR="00B66169" w:rsidRPr="00F95198" w:rsidRDefault="00B66169" w:rsidP="00136282">
      <w:pPr>
        <w:autoSpaceDE w:val="0"/>
        <w:autoSpaceDN w:val="0"/>
        <w:adjustRightInd w:val="0"/>
        <w:rPr>
          <w:rFonts w:ascii="Times New Roman" w:hAnsi="Times New Roman"/>
          <w:sz w:val="22"/>
          <w:szCs w:val="22"/>
          <w:u w:val="single"/>
        </w:rPr>
      </w:pPr>
    </w:p>
    <w:p w:rsidR="00B66169" w:rsidRPr="00F95198" w:rsidRDefault="00B66169" w:rsidP="00136282">
      <w:pPr>
        <w:autoSpaceDE w:val="0"/>
        <w:autoSpaceDN w:val="0"/>
        <w:adjustRightInd w:val="0"/>
        <w:rPr>
          <w:rFonts w:ascii="Times New Roman" w:hAnsi="Times New Roman"/>
          <w:sz w:val="22"/>
          <w:szCs w:val="22"/>
          <w:u w:val="single"/>
        </w:rPr>
      </w:pPr>
      <w:r w:rsidRPr="00F95198">
        <w:rPr>
          <w:rFonts w:ascii="Times New Roman" w:hAnsi="Times New Roman"/>
          <w:bCs/>
          <w:sz w:val="22"/>
          <w:szCs w:val="22"/>
          <w:u w:val="single"/>
        </w:rPr>
        <w:t>Poruchy</w:t>
      </w:r>
      <w:r w:rsidR="00503F39" w:rsidRPr="00F95198">
        <w:rPr>
          <w:rFonts w:ascii="Times New Roman" w:hAnsi="Times New Roman"/>
          <w:bCs/>
          <w:sz w:val="22"/>
          <w:szCs w:val="22"/>
          <w:u w:val="single"/>
        </w:rPr>
        <w:t xml:space="preserve"> </w:t>
      </w:r>
      <w:r w:rsidRPr="00F95198">
        <w:rPr>
          <w:rFonts w:ascii="Times New Roman" w:hAnsi="Times New Roman"/>
          <w:bCs/>
          <w:sz w:val="22"/>
          <w:szCs w:val="22"/>
          <w:u w:val="single"/>
        </w:rPr>
        <w:t>srdca a srdcovej činnosti</w:t>
      </w:r>
    </w:p>
    <w:p w:rsidR="00035A00" w:rsidRPr="00F95198" w:rsidRDefault="00035A00" w:rsidP="00136282">
      <w:pPr>
        <w:autoSpaceDE w:val="0"/>
        <w:autoSpaceDN w:val="0"/>
        <w:adjustRightInd w:val="0"/>
        <w:rPr>
          <w:rFonts w:ascii="Times New Roman" w:hAnsi="Times New Roman"/>
          <w:sz w:val="22"/>
          <w:szCs w:val="22"/>
        </w:rPr>
      </w:pPr>
    </w:p>
    <w:p w:rsidR="00035A00"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 súvislosti s liečbou NSAID hlásili edém, hypertenziu a srdcové zlyhanie.</w:t>
      </w:r>
    </w:p>
    <w:p w:rsidR="00035A00" w:rsidRPr="00F95198" w:rsidRDefault="00035A00" w:rsidP="00136282">
      <w:pPr>
        <w:autoSpaceDE w:val="0"/>
        <w:autoSpaceDN w:val="0"/>
        <w:adjustRightInd w:val="0"/>
        <w:rPr>
          <w:rFonts w:ascii="Times New Roman" w:hAnsi="Times New Roman"/>
          <w:sz w:val="22"/>
          <w:szCs w:val="22"/>
        </w:rPr>
      </w:pPr>
    </w:p>
    <w:p w:rsidR="00035A00" w:rsidRPr="00F95198" w:rsidRDefault="00035A00"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Klinické štúdie naznačili, že používanie ibuprof</w:t>
      </w:r>
      <w:r w:rsidR="00C410A3">
        <w:rPr>
          <w:rFonts w:ascii="Times New Roman" w:hAnsi="Times New Roman"/>
          <w:sz w:val="22"/>
          <w:szCs w:val="22"/>
        </w:rPr>
        <w:t>é</w:t>
      </w:r>
      <w:r w:rsidRPr="009E1FD6">
        <w:rPr>
          <w:rFonts w:ascii="Times New Roman" w:hAnsi="Times New Roman"/>
          <w:sz w:val="22"/>
          <w:szCs w:val="22"/>
        </w:rPr>
        <w:t>nu, najmä vo vysokých dávkach (2 400 mg denne) môže byť spojené s malým zvýšeným rizikom arteriálnych trombotických udalostí (napríklad infarkt myokardu alebo mozgová p</w:t>
      </w:r>
      <w:r w:rsidRPr="00F95198">
        <w:rPr>
          <w:rFonts w:ascii="Times New Roman" w:hAnsi="Times New Roman"/>
          <w:sz w:val="22"/>
          <w:szCs w:val="22"/>
        </w:rPr>
        <w:t>ríhoda) (pozri časť 4.4).</w:t>
      </w:r>
    </w:p>
    <w:p w:rsidR="00035A00" w:rsidRPr="00F95198" w:rsidRDefault="00035A00" w:rsidP="00136282">
      <w:pPr>
        <w:autoSpaceDE w:val="0"/>
        <w:autoSpaceDN w:val="0"/>
        <w:adjustRightInd w:val="0"/>
        <w:rPr>
          <w:rFonts w:ascii="Times New Roman" w:hAnsi="Times New Roman"/>
          <w:sz w:val="22"/>
          <w:szCs w:val="22"/>
        </w:rPr>
      </w:pPr>
    </w:p>
    <w:p w:rsidR="00035A00" w:rsidRPr="00F95198" w:rsidRDefault="00D85DED"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 gastrointestinálneho traktu</w:t>
      </w:r>
    </w:p>
    <w:p w:rsidR="00D85DED" w:rsidRPr="00F95198" w:rsidRDefault="00D85DED" w:rsidP="00136282">
      <w:pPr>
        <w:autoSpaceDE w:val="0"/>
        <w:autoSpaceDN w:val="0"/>
        <w:adjustRightInd w:val="0"/>
        <w:rPr>
          <w:rFonts w:ascii="Times New Roman" w:hAnsi="Times New Roman"/>
          <w:sz w:val="22"/>
          <w:szCs w:val="22"/>
          <w:u w:val="single"/>
        </w:rPr>
      </w:pPr>
    </w:p>
    <w:p w:rsidR="00D85DED" w:rsidRPr="00F95198" w:rsidRDefault="00D85DED" w:rsidP="00136282">
      <w:pPr>
        <w:autoSpaceDE w:val="0"/>
        <w:autoSpaceDN w:val="0"/>
        <w:adjustRightInd w:val="0"/>
        <w:rPr>
          <w:rFonts w:ascii="Times New Roman" w:hAnsi="Times New Roman"/>
          <w:bCs/>
          <w:iCs/>
          <w:sz w:val="22"/>
          <w:szCs w:val="22"/>
        </w:rPr>
      </w:pPr>
      <w:r w:rsidRPr="00F95198">
        <w:rPr>
          <w:rFonts w:ascii="Times New Roman" w:hAnsi="Times New Roman"/>
          <w:sz w:val="22"/>
          <w:szCs w:val="22"/>
        </w:rPr>
        <w:t>Menej časté:</w:t>
      </w:r>
      <w:r w:rsidRPr="00F95198">
        <w:rPr>
          <w:rFonts w:ascii="Times New Roman" w:hAnsi="Times New Roman"/>
          <w:bCs/>
          <w:iCs/>
          <w:sz w:val="22"/>
          <w:szCs w:val="22"/>
        </w:rPr>
        <w:t xml:space="preserve"> </w:t>
      </w:r>
      <w:r w:rsidR="003F3856" w:rsidRPr="00F95198">
        <w:rPr>
          <w:rFonts w:ascii="Times New Roman" w:hAnsi="Times New Roman"/>
          <w:bCs/>
          <w:iCs/>
          <w:sz w:val="22"/>
          <w:szCs w:val="22"/>
        </w:rPr>
        <w:t>a</w:t>
      </w:r>
      <w:r w:rsidRPr="00F95198">
        <w:rPr>
          <w:rFonts w:ascii="Times New Roman" w:hAnsi="Times New Roman"/>
          <w:bCs/>
          <w:iCs/>
          <w:sz w:val="22"/>
          <w:szCs w:val="22"/>
        </w:rPr>
        <w:t>bdominálna bolesť, nauzea, dyspepsia.</w:t>
      </w:r>
    </w:p>
    <w:p w:rsidR="00D85DED" w:rsidRPr="00F95198" w:rsidRDefault="00D85DED" w:rsidP="00136282">
      <w:pPr>
        <w:autoSpaceDE w:val="0"/>
        <w:autoSpaceDN w:val="0"/>
        <w:adjustRightInd w:val="0"/>
        <w:rPr>
          <w:rFonts w:ascii="Times New Roman" w:hAnsi="Times New Roman"/>
          <w:bCs/>
          <w:iCs/>
          <w:sz w:val="22"/>
          <w:szCs w:val="22"/>
        </w:rPr>
      </w:pPr>
    </w:p>
    <w:p w:rsidR="00D85DED" w:rsidRPr="00F95198" w:rsidRDefault="00D85DED" w:rsidP="00136282">
      <w:pPr>
        <w:autoSpaceDE w:val="0"/>
        <w:autoSpaceDN w:val="0"/>
        <w:adjustRightInd w:val="0"/>
        <w:rPr>
          <w:rFonts w:ascii="Times New Roman" w:hAnsi="Times New Roman"/>
          <w:bCs/>
          <w:iCs/>
          <w:sz w:val="22"/>
          <w:szCs w:val="22"/>
        </w:rPr>
      </w:pPr>
      <w:r w:rsidRPr="00F95198">
        <w:rPr>
          <w:rFonts w:ascii="Times New Roman" w:hAnsi="Times New Roman"/>
          <w:sz w:val="22"/>
          <w:szCs w:val="22"/>
        </w:rPr>
        <w:lastRenderedPageBreak/>
        <w:t xml:space="preserve">Zriedkavé: </w:t>
      </w:r>
      <w:r w:rsidR="003F3856" w:rsidRPr="00F95198">
        <w:rPr>
          <w:rFonts w:ascii="Times New Roman" w:hAnsi="Times New Roman"/>
          <w:bCs/>
          <w:iCs/>
          <w:sz w:val="22"/>
          <w:szCs w:val="22"/>
        </w:rPr>
        <w:t>h</w:t>
      </w:r>
      <w:r w:rsidRPr="00F95198">
        <w:rPr>
          <w:rFonts w:ascii="Times New Roman" w:hAnsi="Times New Roman"/>
          <w:bCs/>
          <w:iCs/>
          <w:sz w:val="22"/>
          <w:szCs w:val="22"/>
        </w:rPr>
        <w:t>načka, flatulencia, zápcha a vracanie.</w:t>
      </w:r>
    </w:p>
    <w:p w:rsidR="00D85DED" w:rsidRPr="00F95198" w:rsidRDefault="00D85DED" w:rsidP="00136282">
      <w:pPr>
        <w:autoSpaceDE w:val="0"/>
        <w:autoSpaceDN w:val="0"/>
        <w:adjustRightInd w:val="0"/>
        <w:rPr>
          <w:rFonts w:ascii="Times New Roman" w:hAnsi="Times New Roman"/>
          <w:bCs/>
          <w:iCs/>
          <w:sz w:val="22"/>
          <w:szCs w:val="22"/>
        </w:rPr>
      </w:pPr>
    </w:p>
    <w:p w:rsidR="00D85DED" w:rsidRPr="00F95198" w:rsidRDefault="00D85DED" w:rsidP="00136282">
      <w:pPr>
        <w:autoSpaceDE w:val="0"/>
        <w:autoSpaceDN w:val="0"/>
        <w:adjustRightInd w:val="0"/>
        <w:rPr>
          <w:rFonts w:ascii="Times New Roman" w:hAnsi="Times New Roman"/>
          <w:sz w:val="22"/>
          <w:szCs w:val="22"/>
        </w:rPr>
      </w:pPr>
      <w:r w:rsidRPr="00F95198">
        <w:rPr>
          <w:rFonts w:ascii="Times New Roman" w:hAnsi="Times New Roman"/>
          <w:bCs/>
          <w:iCs/>
          <w:sz w:val="22"/>
          <w:szCs w:val="22"/>
        </w:rPr>
        <w:t xml:space="preserve">Veľmi zriedkavé: </w:t>
      </w:r>
      <w:r w:rsidR="003F3856" w:rsidRPr="00F95198">
        <w:rPr>
          <w:rFonts w:ascii="Times New Roman" w:hAnsi="Times New Roman"/>
          <w:bCs/>
          <w:iCs/>
          <w:sz w:val="22"/>
          <w:szCs w:val="22"/>
        </w:rPr>
        <w:t>p</w:t>
      </w:r>
      <w:r w:rsidRPr="00F95198">
        <w:rPr>
          <w:rFonts w:ascii="Times New Roman" w:hAnsi="Times New Roman"/>
          <w:bCs/>
          <w:iCs/>
          <w:sz w:val="22"/>
          <w:szCs w:val="22"/>
        </w:rPr>
        <w:t xml:space="preserve">eptický vred, perforácia a gastrointestinálne krvácanie, meléna, </w:t>
      </w:r>
      <w:r w:rsidR="007563EC" w:rsidRPr="00F95198">
        <w:rPr>
          <w:rFonts w:ascii="Times New Roman" w:hAnsi="Times New Roman"/>
          <w:bCs/>
          <w:iCs/>
          <w:sz w:val="22"/>
          <w:szCs w:val="22"/>
        </w:rPr>
        <w:t>hemateméza, niekedy fatálna, najmä u starších ľudí. Ulcerózna stomatitída, gastritída a ulcerácia v ústnej dutine.</w:t>
      </w:r>
    </w:p>
    <w:p w:rsidR="00D85DED" w:rsidRPr="00F95198" w:rsidRDefault="00D85DED" w:rsidP="00136282">
      <w:pPr>
        <w:autoSpaceDE w:val="0"/>
        <w:autoSpaceDN w:val="0"/>
        <w:adjustRightInd w:val="0"/>
        <w:rPr>
          <w:rFonts w:ascii="Times New Roman" w:hAnsi="Times New Roman"/>
          <w:sz w:val="22"/>
          <w:szCs w:val="22"/>
          <w:u w:val="single"/>
        </w:rPr>
      </w:pPr>
    </w:p>
    <w:p w:rsidR="00035A00" w:rsidRPr="00F95198" w:rsidRDefault="007563EC" w:rsidP="00136282">
      <w:pPr>
        <w:autoSpaceDE w:val="0"/>
        <w:autoSpaceDN w:val="0"/>
        <w:adjustRightInd w:val="0"/>
        <w:rPr>
          <w:rFonts w:ascii="Times New Roman" w:hAnsi="Times New Roman"/>
          <w:bCs/>
          <w:iCs/>
          <w:sz w:val="22"/>
          <w:szCs w:val="22"/>
        </w:rPr>
      </w:pPr>
      <w:r w:rsidRPr="00F95198">
        <w:rPr>
          <w:rFonts w:ascii="Times New Roman" w:hAnsi="Times New Roman"/>
          <w:bCs/>
          <w:iCs/>
          <w:sz w:val="22"/>
          <w:szCs w:val="22"/>
        </w:rPr>
        <w:t>E</w:t>
      </w:r>
      <w:r w:rsidR="00D85DED" w:rsidRPr="00F95198">
        <w:rPr>
          <w:rFonts w:ascii="Times New Roman" w:hAnsi="Times New Roman"/>
          <w:bCs/>
          <w:iCs/>
          <w:sz w:val="22"/>
          <w:szCs w:val="22"/>
        </w:rPr>
        <w:t>xacerbácia kolitídy a Crohnovej choroby (pozri časť 4.4)</w:t>
      </w:r>
      <w:r w:rsidR="00DF6164" w:rsidRPr="00F95198">
        <w:rPr>
          <w:rFonts w:ascii="Times New Roman" w:hAnsi="Times New Roman"/>
          <w:bCs/>
          <w:iCs/>
          <w:sz w:val="22"/>
          <w:szCs w:val="22"/>
        </w:rPr>
        <w:t>.</w:t>
      </w:r>
    </w:p>
    <w:p w:rsidR="00035A00" w:rsidRPr="00F95198" w:rsidRDefault="00035A00" w:rsidP="00136282">
      <w:pPr>
        <w:autoSpaceDE w:val="0"/>
        <w:autoSpaceDN w:val="0"/>
        <w:adjustRightInd w:val="0"/>
        <w:rPr>
          <w:rFonts w:ascii="Times New Roman" w:hAnsi="Times New Roman"/>
          <w:bCs/>
          <w:iCs/>
          <w:sz w:val="22"/>
          <w:szCs w:val="22"/>
        </w:rPr>
      </w:pPr>
    </w:p>
    <w:p w:rsidR="007563EC" w:rsidRPr="00F95198" w:rsidRDefault="007563EC" w:rsidP="00136282">
      <w:pPr>
        <w:autoSpaceDE w:val="0"/>
        <w:autoSpaceDN w:val="0"/>
        <w:adjustRightInd w:val="0"/>
        <w:rPr>
          <w:rFonts w:ascii="Times New Roman" w:hAnsi="Times New Roman"/>
          <w:bCs/>
          <w:iCs/>
          <w:sz w:val="22"/>
          <w:szCs w:val="22"/>
          <w:u w:val="single"/>
        </w:rPr>
      </w:pPr>
      <w:r w:rsidRPr="00F95198">
        <w:rPr>
          <w:rFonts w:ascii="Times New Roman" w:hAnsi="Times New Roman"/>
          <w:bCs/>
          <w:iCs/>
          <w:sz w:val="22"/>
          <w:szCs w:val="22"/>
          <w:u w:val="single"/>
        </w:rPr>
        <w:t>Poruchy pečene a žlčových ciest</w:t>
      </w:r>
    </w:p>
    <w:p w:rsidR="007563EC" w:rsidRPr="00F95198" w:rsidRDefault="007563EC" w:rsidP="00136282">
      <w:pPr>
        <w:autoSpaceDE w:val="0"/>
        <w:autoSpaceDN w:val="0"/>
        <w:adjustRightInd w:val="0"/>
        <w:rPr>
          <w:rFonts w:ascii="Times New Roman" w:hAnsi="Times New Roman"/>
          <w:bCs/>
          <w:iCs/>
          <w:sz w:val="22"/>
          <w:szCs w:val="22"/>
        </w:rPr>
      </w:pPr>
    </w:p>
    <w:p w:rsidR="007563EC" w:rsidRPr="00F95198" w:rsidRDefault="009C2A42" w:rsidP="00136282">
      <w:pPr>
        <w:autoSpaceDE w:val="0"/>
        <w:autoSpaceDN w:val="0"/>
        <w:adjustRightInd w:val="0"/>
        <w:rPr>
          <w:rFonts w:ascii="Times New Roman" w:hAnsi="Times New Roman"/>
          <w:bCs/>
          <w:iCs/>
          <w:sz w:val="22"/>
          <w:szCs w:val="22"/>
        </w:rPr>
      </w:pPr>
      <w:r w:rsidRPr="00F95198">
        <w:rPr>
          <w:rFonts w:ascii="Times New Roman" w:hAnsi="Times New Roman"/>
          <w:bCs/>
          <w:iCs/>
          <w:sz w:val="22"/>
          <w:szCs w:val="22"/>
        </w:rPr>
        <w:t xml:space="preserve">Veľmi zriedkavé: </w:t>
      </w:r>
      <w:r w:rsidR="00503F39" w:rsidRPr="00F95198">
        <w:rPr>
          <w:rFonts w:ascii="Times New Roman" w:hAnsi="Times New Roman"/>
          <w:bCs/>
          <w:iCs/>
          <w:sz w:val="22"/>
          <w:szCs w:val="22"/>
        </w:rPr>
        <w:t>porucha funkcie</w:t>
      </w:r>
      <w:r w:rsidRPr="00F95198">
        <w:rPr>
          <w:rFonts w:ascii="Times New Roman" w:hAnsi="Times New Roman"/>
          <w:bCs/>
          <w:iCs/>
          <w:sz w:val="22"/>
          <w:szCs w:val="22"/>
        </w:rPr>
        <w:t xml:space="preserve"> pečene.</w:t>
      </w:r>
    </w:p>
    <w:p w:rsidR="009C2A42" w:rsidRPr="00F95198" w:rsidRDefault="009C2A42" w:rsidP="00136282">
      <w:pPr>
        <w:autoSpaceDE w:val="0"/>
        <w:autoSpaceDN w:val="0"/>
        <w:adjustRightInd w:val="0"/>
        <w:rPr>
          <w:rFonts w:ascii="Times New Roman" w:hAnsi="Times New Roman"/>
          <w:bCs/>
          <w:iCs/>
          <w:sz w:val="22"/>
          <w:szCs w:val="22"/>
        </w:rPr>
      </w:pPr>
    </w:p>
    <w:p w:rsidR="009C2A42" w:rsidRPr="00F95198" w:rsidRDefault="009C2A42" w:rsidP="00136282">
      <w:pPr>
        <w:autoSpaceDE w:val="0"/>
        <w:autoSpaceDN w:val="0"/>
        <w:adjustRightInd w:val="0"/>
        <w:rPr>
          <w:rFonts w:ascii="Times New Roman" w:hAnsi="Times New Roman"/>
          <w:bCs/>
          <w:iCs/>
          <w:sz w:val="22"/>
          <w:szCs w:val="22"/>
          <w:u w:val="single"/>
        </w:rPr>
      </w:pPr>
      <w:r w:rsidRPr="00F95198">
        <w:rPr>
          <w:rFonts w:ascii="Times New Roman" w:hAnsi="Times New Roman"/>
          <w:bCs/>
          <w:iCs/>
          <w:sz w:val="22"/>
          <w:szCs w:val="22"/>
          <w:u w:val="single"/>
        </w:rPr>
        <w:t>Poruchy kože a podkožného tkaniva:</w:t>
      </w:r>
    </w:p>
    <w:p w:rsidR="009C2A42" w:rsidRPr="00F95198" w:rsidRDefault="009C2A42" w:rsidP="00136282">
      <w:pPr>
        <w:autoSpaceDE w:val="0"/>
        <w:autoSpaceDN w:val="0"/>
        <w:adjustRightInd w:val="0"/>
        <w:rPr>
          <w:rFonts w:ascii="Times New Roman" w:hAnsi="Times New Roman"/>
          <w:bCs/>
          <w:iCs/>
          <w:sz w:val="22"/>
          <w:szCs w:val="22"/>
          <w:u w:val="single"/>
        </w:rPr>
      </w:pPr>
    </w:p>
    <w:p w:rsidR="009C2A42" w:rsidRPr="00F95198" w:rsidRDefault="009C2A42" w:rsidP="00136282">
      <w:pPr>
        <w:autoSpaceDE w:val="0"/>
        <w:autoSpaceDN w:val="0"/>
        <w:adjustRightInd w:val="0"/>
        <w:rPr>
          <w:rFonts w:ascii="Times New Roman" w:hAnsi="Times New Roman"/>
          <w:bCs/>
          <w:iCs/>
          <w:sz w:val="22"/>
          <w:szCs w:val="22"/>
        </w:rPr>
      </w:pPr>
      <w:r w:rsidRPr="00F95198">
        <w:rPr>
          <w:rFonts w:ascii="Times New Roman" w:hAnsi="Times New Roman"/>
          <w:bCs/>
          <w:iCs/>
          <w:sz w:val="22"/>
          <w:szCs w:val="22"/>
        </w:rPr>
        <w:t xml:space="preserve">Menej časté: </w:t>
      </w:r>
      <w:r w:rsidR="003F3856" w:rsidRPr="00F95198">
        <w:rPr>
          <w:rFonts w:ascii="Times New Roman" w:hAnsi="Times New Roman"/>
          <w:bCs/>
          <w:iCs/>
          <w:sz w:val="22"/>
          <w:szCs w:val="22"/>
        </w:rPr>
        <w:t>r</w:t>
      </w:r>
      <w:r w:rsidRPr="00F95198">
        <w:rPr>
          <w:rFonts w:ascii="Times New Roman" w:hAnsi="Times New Roman"/>
          <w:bCs/>
          <w:iCs/>
          <w:sz w:val="22"/>
          <w:szCs w:val="22"/>
        </w:rPr>
        <w:t>ôzne kožné vyrážky.</w:t>
      </w:r>
    </w:p>
    <w:p w:rsidR="009C2A42" w:rsidRPr="00F95198" w:rsidRDefault="009C2A42" w:rsidP="00136282">
      <w:pPr>
        <w:autoSpaceDE w:val="0"/>
        <w:autoSpaceDN w:val="0"/>
        <w:adjustRightInd w:val="0"/>
        <w:rPr>
          <w:rFonts w:ascii="Times New Roman" w:hAnsi="Times New Roman"/>
          <w:bCs/>
          <w:iCs/>
          <w:sz w:val="22"/>
          <w:szCs w:val="22"/>
        </w:rPr>
      </w:pPr>
    </w:p>
    <w:p w:rsidR="009C2A42" w:rsidRDefault="009C2A42" w:rsidP="00136282">
      <w:pPr>
        <w:autoSpaceDE w:val="0"/>
        <w:autoSpaceDN w:val="0"/>
        <w:adjustRightInd w:val="0"/>
        <w:rPr>
          <w:rFonts w:ascii="Times New Roman" w:hAnsi="Times New Roman"/>
          <w:sz w:val="22"/>
          <w:szCs w:val="22"/>
        </w:rPr>
      </w:pPr>
      <w:r w:rsidRPr="00F95198">
        <w:rPr>
          <w:rFonts w:ascii="Times New Roman" w:hAnsi="Times New Roman"/>
          <w:bCs/>
          <w:iCs/>
          <w:sz w:val="22"/>
          <w:szCs w:val="22"/>
        </w:rPr>
        <w:t xml:space="preserve">Veľmi zriedkavé: </w:t>
      </w:r>
      <w:r w:rsidR="003F3856" w:rsidRPr="00F95198">
        <w:rPr>
          <w:rFonts w:ascii="Times New Roman" w:hAnsi="Times New Roman"/>
          <w:bCs/>
          <w:iCs/>
          <w:sz w:val="22"/>
          <w:szCs w:val="22"/>
        </w:rPr>
        <w:t>m</w:t>
      </w:r>
      <w:r w:rsidR="00B84F96" w:rsidRPr="00F95198">
        <w:rPr>
          <w:rFonts w:ascii="Times New Roman" w:hAnsi="Times New Roman"/>
          <w:bCs/>
          <w:iCs/>
          <w:sz w:val="22"/>
          <w:szCs w:val="22"/>
        </w:rPr>
        <w:t xml:space="preserve">ôžu sa objaviť závažné formy kožných reakcií ako sú bulózne reakcie vrátane </w:t>
      </w:r>
      <w:r w:rsidR="00B84F96" w:rsidRPr="00F95198">
        <w:rPr>
          <w:rFonts w:ascii="Times New Roman" w:hAnsi="Times New Roman"/>
          <w:sz w:val="22"/>
          <w:szCs w:val="22"/>
        </w:rPr>
        <w:t>Stevensovho-Johnsonovho syndróm</w:t>
      </w:r>
      <w:r w:rsidR="005D6EB6" w:rsidRPr="00F95198">
        <w:rPr>
          <w:rFonts w:ascii="Times New Roman" w:hAnsi="Times New Roman"/>
          <w:sz w:val="22"/>
          <w:szCs w:val="22"/>
        </w:rPr>
        <w:t>u</w:t>
      </w:r>
      <w:r w:rsidR="00B84F96" w:rsidRPr="00F95198">
        <w:rPr>
          <w:rFonts w:ascii="Times New Roman" w:hAnsi="Times New Roman"/>
          <w:sz w:val="22"/>
          <w:szCs w:val="22"/>
        </w:rPr>
        <w:t xml:space="preserve"> a toxickej epidermálnej nekrolýzy.</w:t>
      </w:r>
    </w:p>
    <w:p w:rsidR="00D045D6" w:rsidRDefault="00D045D6" w:rsidP="00136282">
      <w:pPr>
        <w:autoSpaceDE w:val="0"/>
        <w:autoSpaceDN w:val="0"/>
        <w:adjustRightInd w:val="0"/>
        <w:rPr>
          <w:rFonts w:ascii="Times New Roman" w:hAnsi="Times New Roman"/>
          <w:sz w:val="22"/>
          <w:szCs w:val="22"/>
        </w:rPr>
      </w:pPr>
    </w:p>
    <w:p w:rsidR="00D045D6" w:rsidRPr="00BB65E9" w:rsidRDefault="00D045D6" w:rsidP="00D045D6">
      <w:pPr>
        <w:pStyle w:val="Default"/>
        <w:rPr>
          <w:rFonts w:ascii="Times New Roman" w:hAnsi="Times New Roman" w:cs="Times New Roman"/>
          <w:sz w:val="22"/>
          <w:szCs w:val="22"/>
        </w:rPr>
      </w:pPr>
      <w:r>
        <w:rPr>
          <w:rFonts w:ascii="Times New Roman" w:hAnsi="Times New Roman"/>
          <w:sz w:val="22"/>
          <w:szCs w:val="22"/>
        </w:rPr>
        <w:t xml:space="preserve">Neznáme: </w:t>
      </w:r>
      <w:r>
        <w:rPr>
          <w:rFonts w:ascii="Times New Roman" w:hAnsi="Times New Roman" w:cs="Times New Roman"/>
          <w:bCs/>
          <w:sz w:val="22"/>
          <w:szCs w:val="22"/>
        </w:rPr>
        <w:t>l</w:t>
      </w:r>
      <w:r w:rsidRPr="00BB65E9">
        <w:rPr>
          <w:rFonts w:ascii="Times New Roman" w:hAnsi="Times New Roman" w:cs="Times New Roman"/>
          <w:bCs/>
          <w:sz w:val="22"/>
          <w:szCs w:val="22"/>
        </w:rPr>
        <w:t>ieková reakcia s eozinofíliou a systémovými príznakmi (syndróm DRESS)</w:t>
      </w:r>
      <w:r w:rsidR="00E272FF">
        <w:rPr>
          <w:rFonts w:ascii="Times New Roman" w:hAnsi="Times New Roman" w:cs="Times New Roman"/>
          <w:bCs/>
          <w:sz w:val="22"/>
          <w:szCs w:val="22"/>
        </w:rPr>
        <w:t xml:space="preserve">, </w:t>
      </w:r>
      <w:r w:rsidR="00E272FF">
        <w:rPr>
          <w:rFonts w:ascii="Times New Roman" w:hAnsi="Times New Roman" w:cs="Times New Roman"/>
          <w:sz w:val="22"/>
          <w:szCs w:val="22"/>
        </w:rPr>
        <w:t>a</w:t>
      </w:r>
      <w:r w:rsidR="00E272FF" w:rsidRPr="009B4224">
        <w:rPr>
          <w:rFonts w:ascii="Times New Roman" w:hAnsi="Times New Roman" w:cs="Times New Roman"/>
          <w:sz w:val="22"/>
          <w:szCs w:val="22"/>
        </w:rPr>
        <w:t>kútna</w:t>
      </w:r>
      <w:r w:rsidR="00E272FF">
        <w:rPr>
          <w:rFonts w:ascii="Times New Roman" w:hAnsi="Times New Roman" w:cs="Times New Roman"/>
          <w:sz w:val="22"/>
          <w:szCs w:val="22"/>
        </w:rPr>
        <w:t xml:space="preserve"> </w:t>
      </w:r>
      <w:r w:rsidR="00E272FF" w:rsidRPr="009B4224">
        <w:rPr>
          <w:rFonts w:ascii="Times New Roman" w:hAnsi="Times New Roman" w:cs="Times New Roman"/>
          <w:sz w:val="22"/>
          <w:szCs w:val="22"/>
        </w:rPr>
        <w:t>generalizovaná exantematózna pustulóza (AGEP)</w:t>
      </w:r>
      <w:r>
        <w:rPr>
          <w:rFonts w:ascii="Times New Roman" w:hAnsi="Times New Roman" w:cs="Times New Roman"/>
          <w:bCs/>
          <w:sz w:val="22"/>
          <w:szCs w:val="22"/>
        </w:rPr>
        <w:t>.</w:t>
      </w:r>
      <w:r w:rsidRPr="00BB65E9">
        <w:rPr>
          <w:rFonts w:ascii="Times New Roman" w:hAnsi="Times New Roman" w:cs="Times New Roman"/>
          <w:bCs/>
          <w:sz w:val="22"/>
          <w:szCs w:val="22"/>
        </w:rPr>
        <w:t xml:space="preserve"> </w:t>
      </w:r>
    </w:p>
    <w:p w:rsidR="00D045D6" w:rsidRPr="00F95198" w:rsidRDefault="00D045D6" w:rsidP="00136282">
      <w:pPr>
        <w:autoSpaceDE w:val="0"/>
        <w:autoSpaceDN w:val="0"/>
        <w:adjustRightInd w:val="0"/>
        <w:rPr>
          <w:rFonts w:ascii="Times New Roman" w:hAnsi="Times New Roman"/>
          <w:sz w:val="22"/>
          <w:szCs w:val="22"/>
        </w:rPr>
      </w:pPr>
    </w:p>
    <w:p w:rsidR="00B84F96" w:rsidRPr="00F95198" w:rsidRDefault="00B84F9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 obličiek a močových ciest</w:t>
      </w:r>
    </w:p>
    <w:p w:rsidR="00B84F96" w:rsidRPr="00F95198" w:rsidRDefault="00B84F96" w:rsidP="00136282">
      <w:pPr>
        <w:autoSpaceDE w:val="0"/>
        <w:autoSpaceDN w:val="0"/>
        <w:adjustRightInd w:val="0"/>
        <w:rPr>
          <w:rFonts w:ascii="Times New Roman" w:hAnsi="Times New Roman"/>
          <w:sz w:val="22"/>
          <w:szCs w:val="22"/>
        </w:rPr>
      </w:pPr>
    </w:p>
    <w:p w:rsidR="00B84F96" w:rsidRPr="00F95198" w:rsidRDefault="00B84F9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503F39" w:rsidRPr="00F95198">
        <w:rPr>
          <w:rFonts w:ascii="Times New Roman" w:hAnsi="Times New Roman"/>
          <w:sz w:val="22"/>
          <w:szCs w:val="22"/>
        </w:rPr>
        <w:t>a</w:t>
      </w:r>
      <w:r w:rsidRPr="00F95198">
        <w:rPr>
          <w:rFonts w:ascii="Times New Roman" w:hAnsi="Times New Roman"/>
          <w:sz w:val="22"/>
          <w:szCs w:val="22"/>
        </w:rPr>
        <w:t>kútne renálne zlyhanie, papilárna nekróza, najmä pri dlhodobom používaní, spojená so zvýšenou močovinou v sére a edémom.</w:t>
      </w:r>
    </w:p>
    <w:p w:rsidR="00B84F96" w:rsidRPr="00F95198" w:rsidRDefault="00B84F96" w:rsidP="00136282">
      <w:pPr>
        <w:autoSpaceDE w:val="0"/>
        <w:autoSpaceDN w:val="0"/>
        <w:adjustRightInd w:val="0"/>
        <w:rPr>
          <w:rFonts w:ascii="Times New Roman" w:hAnsi="Times New Roman"/>
          <w:sz w:val="22"/>
          <w:szCs w:val="22"/>
        </w:rPr>
      </w:pPr>
    </w:p>
    <w:p w:rsidR="00B84F96" w:rsidRPr="00F95198" w:rsidRDefault="00B84F96" w:rsidP="00136282">
      <w:pPr>
        <w:autoSpaceDE w:val="0"/>
        <w:autoSpaceDN w:val="0"/>
        <w:adjustRightInd w:val="0"/>
        <w:rPr>
          <w:rFonts w:ascii="Times New Roman" w:hAnsi="Times New Roman"/>
          <w:i/>
          <w:sz w:val="22"/>
          <w:szCs w:val="22"/>
          <w:u w:val="single"/>
        </w:rPr>
      </w:pPr>
      <w:r w:rsidRPr="00F95198">
        <w:rPr>
          <w:rFonts w:ascii="Times New Roman" w:hAnsi="Times New Roman"/>
          <w:i/>
          <w:sz w:val="22"/>
          <w:szCs w:val="22"/>
          <w:u w:val="single"/>
        </w:rPr>
        <w:t>Fenylefrín</w:t>
      </w:r>
    </w:p>
    <w:p w:rsidR="00B84F96" w:rsidRPr="00F95198" w:rsidRDefault="00B84F96" w:rsidP="00136282">
      <w:pPr>
        <w:autoSpaceDE w:val="0"/>
        <w:autoSpaceDN w:val="0"/>
        <w:adjustRightInd w:val="0"/>
        <w:rPr>
          <w:rFonts w:ascii="Times New Roman" w:hAnsi="Times New Roman"/>
          <w:i/>
          <w:sz w:val="22"/>
          <w:szCs w:val="22"/>
          <w:u w:val="single"/>
        </w:rPr>
      </w:pPr>
    </w:p>
    <w:p w:rsidR="00B84F96" w:rsidRPr="00E272FF" w:rsidRDefault="00B84F9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Vysoký krvný tlak s bolesťou hlavy a vracaním, pravdepodobne iba pri predávkovaní. Zriedkavo </w:t>
      </w:r>
      <w:r w:rsidRPr="00E272FF">
        <w:rPr>
          <w:rFonts w:ascii="Times New Roman" w:hAnsi="Times New Roman"/>
          <w:sz w:val="22"/>
          <w:szCs w:val="22"/>
        </w:rPr>
        <w:t>palpitácie.</w:t>
      </w:r>
    </w:p>
    <w:p w:rsidR="00B84F96" w:rsidRPr="00A2628F" w:rsidRDefault="00B84F96" w:rsidP="00136282">
      <w:pPr>
        <w:autoSpaceDE w:val="0"/>
        <w:autoSpaceDN w:val="0"/>
        <w:adjustRightInd w:val="0"/>
        <w:rPr>
          <w:rFonts w:ascii="Times New Roman" w:hAnsi="Times New Roman"/>
          <w:sz w:val="22"/>
          <w:szCs w:val="22"/>
        </w:rPr>
      </w:pPr>
    </w:p>
    <w:p w:rsidR="00B84F96" w:rsidRPr="00A2628F" w:rsidRDefault="00B84F96" w:rsidP="00136282">
      <w:pPr>
        <w:autoSpaceDE w:val="0"/>
        <w:autoSpaceDN w:val="0"/>
        <w:adjustRightInd w:val="0"/>
        <w:rPr>
          <w:rFonts w:ascii="Times New Roman" w:hAnsi="Times New Roman"/>
          <w:bCs/>
          <w:iCs/>
          <w:sz w:val="22"/>
          <w:szCs w:val="22"/>
        </w:rPr>
      </w:pPr>
      <w:r w:rsidRPr="00A2628F">
        <w:rPr>
          <w:rFonts w:ascii="Times New Roman" w:hAnsi="Times New Roman"/>
          <w:sz w:val="22"/>
          <w:szCs w:val="22"/>
        </w:rPr>
        <w:t>Taktiež zriedkavé hlásenia o alergických reakciách a príležitostne únik moču u mužov.</w:t>
      </w:r>
    </w:p>
    <w:p w:rsidR="007563EC" w:rsidRPr="00657D44" w:rsidRDefault="007563EC" w:rsidP="00136282">
      <w:pPr>
        <w:autoSpaceDE w:val="0"/>
        <w:autoSpaceDN w:val="0"/>
        <w:adjustRightInd w:val="0"/>
        <w:rPr>
          <w:rFonts w:ascii="Times New Roman" w:hAnsi="Times New Roman"/>
          <w:sz w:val="22"/>
          <w:szCs w:val="22"/>
        </w:rPr>
      </w:pPr>
    </w:p>
    <w:p w:rsidR="00657D44" w:rsidRPr="00657D44" w:rsidRDefault="00657D44" w:rsidP="00657D44">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2"/>
          <w:u w:val="single"/>
        </w:rPr>
      </w:pPr>
      <w:r w:rsidRPr="00657D44">
        <w:rPr>
          <w:rFonts w:ascii="Times New Roman" w:hAnsi="Times New Roman"/>
          <w:sz w:val="22"/>
          <w:u w:val="single"/>
        </w:rPr>
        <w:t>Hlásenie podozrení na nežiaduce reakcie</w:t>
      </w:r>
    </w:p>
    <w:p w:rsidR="00657D44" w:rsidRPr="00657D44" w:rsidRDefault="00657D44" w:rsidP="00657D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rFonts w:ascii="Times New Roman" w:hAnsi="Times New Roman"/>
          <w:sz w:val="22"/>
        </w:rPr>
      </w:pPr>
      <w:r w:rsidRPr="00657D44">
        <w:rPr>
          <w:rFonts w:ascii="Times New Roman" w:hAnsi="Times New Roman"/>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657D44">
        <w:rPr>
          <w:rFonts w:ascii="Times New Roman" w:hAnsi="Times New Roman"/>
          <w:sz w:val="22"/>
          <w:shd w:val="clear" w:color="auto" w:fill="C0C0C0"/>
        </w:rPr>
        <w:t>národné centrum hlásenia uvedené v </w:t>
      </w:r>
      <w:hyperlink r:id="rId9" w:history="1">
        <w:r w:rsidRPr="00657D44">
          <w:rPr>
            <w:rStyle w:val="Hypertextovprepojenie"/>
            <w:rFonts w:ascii="Times New Roman" w:hAnsi="Times New Roman"/>
            <w:sz w:val="22"/>
            <w:shd w:val="clear" w:color="auto" w:fill="C0C0C0"/>
          </w:rPr>
          <w:t>Prílohe V</w:t>
        </w:r>
      </w:hyperlink>
      <w:r w:rsidRPr="00657D44">
        <w:rPr>
          <w:rStyle w:val="Hypertextovprepojenie"/>
          <w:rFonts w:ascii="Times New Roman" w:hAnsi="Times New Roman"/>
          <w:sz w:val="22"/>
        </w:rPr>
        <w:t>.</w:t>
      </w:r>
    </w:p>
    <w:p w:rsidR="0067439C" w:rsidRPr="00657D44" w:rsidRDefault="0067439C" w:rsidP="00136282">
      <w:pPr>
        <w:tabs>
          <w:tab w:val="left" w:pos="3293"/>
        </w:tabs>
        <w:rPr>
          <w:rFonts w:ascii="Times New Roman" w:hAnsi="Times New Roman"/>
          <w:b/>
          <w:sz w:val="22"/>
          <w:szCs w:val="22"/>
        </w:rPr>
      </w:pPr>
    </w:p>
    <w:p w:rsidR="0067439C" w:rsidRPr="00657D44" w:rsidRDefault="0067439C" w:rsidP="00136282">
      <w:pPr>
        <w:rPr>
          <w:rFonts w:ascii="Times New Roman" w:hAnsi="Times New Roman"/>
          <w:sz w:val="22"/>
          <w:szCs w:val="22"/>
        </w:rPr>
      </w:pPr>
      <w:r w:rsidRPr="00657D44">
        <w:rPr>
          <w:rFonts w:ascii="Times New Roman" w:hAnsi="Times New Roman"/>
          <w:b/>
          <w:sz w:val="22"/>
          <w:szCs w:val="22"/>
        </w:rPr>
        <w:t>4.9</w:t>
      </w:r>
      <w:r w:rsidRPr="00657D44">
        <w:rPr>
          <w:rFonts w:ascii="Times New Roman" w:hAnsi="Times New Roman"/>
          <w:b/>
          <w:sz w:val="22"/>
          <w:szCs w:val="22"/>
        </w:rPr>
        <w:tab/>
        <w:t>Predávkovanie</w:t>
      </w:r>
    </w:p>
    <w:p w:rsidR="0067439C" w:rsidRPr="00E272FF" w:rsidRDefault="0067439C" w:rsidP="00136282">
      <w:pPr>
        <w:widowControl w:val="0"/>
        <w:rPr>
          <w:rFonts w:ascii="Times New Roman" w:hAnsi="Times New Roman"/>
          <w:b/>
          <w:sz w:val="22"/>
          <w:szCs w:val="22"/>
        </w:rPr>
      </w:pPr>
    </w:p>
    <w:p w:rsidR="00E37AFD" w:rsidRPr="00E272FF" w:rsidRDefault="00E37AFD" w:rsidP="00C92FF5">
      <w:pPr>
        <w:autoSpaceDE w:val="0"/>
        <w:autoSpaceDN w:val="0"/>
        <w:adjustRightInd w:val="0"/>
        <w:rPr>
          <w:rFonts w:ascii="Times New Roman" w:hAnsi="Times New Roman"/>
          <w:bCs/>
          <w:i/>
          <w:sz w:val="22"/>
          <w:szCs w:val="22"/>
          <w:u w:val="single"/>
        </w:rPr>
      </w:pPr>
      <w:r w:rsidRPr="00E272FF">
        <w:rPr>
          <w:rFonts w:ascii="Times New Roman" w:hAnsi="Times New Roman"/>
          <w:bCs/>
          <w:i/>
          <w:sz w:val="22"/>
          <w:szCs w:val="22"/>
          <w:u w:val="single"/>
        </w:rPr>
        <w:t>Ibuprof</w:t>
      </w:r>
      <w:r w:rsidR="00C410A3" w:rsidRPr="00E272FF">
        <w:rPr>
          <w:rFonts w:ascii="Times New Roman" w:hAnsi="Times New Roman"/>
          <w:bCs/>
          <w:i/>
          <w:sz w:val="22"/>
          <w:szCs w:val="22"/>
          <w:u w:val="single"/>
        </w:rPr>
        <w:t>é</w:t>
      </w:r>
      <w:r w:rsidRPr="00E272FF">
        <w:rPr>
          <w:rFonts w:ascii="Times New Roman" w:hAnsi="Times New Roman"/>
          <w:bCs/>
          <w:i/>
          <w:sz w:val="22"/>
          <w:szCs w:val="22"/>
          <w:u w:val="single"/>
        </w:rPr>
        <w:t>n</w:t>
      </w:r>
    </w:p>
    <w:p w:rsidR="00E37AFD" w:rsidRPr="00E272FF" w:rsidRDefault="00E37AFD" w:rsidP="000C6402">
      <w:pPr>
        <w:autoSpaceDE w:val="0"/>
        <w:autoSpaceDN w:val="0"/>
        <w:adjustRightInd w:val="0"/>
        <w:rPr>
          <w:rFonts w:ascii="Times New Roman" w:hAnsi="Times New Roman"/>
          <w:bCs/>
          <w:i/>
          <w:sz w:val="22"/>
          <w:szCs w:val="22"/>
          <w:u w:val="single"/>
        </w:rPr>
      </w:pPr>
    </w:p>
    <w:p w:rsidR="00E37AFD" w:rsidRPr="00C1569A" w:rsidRDefault="00E37AFD" w:rsidP="000C6402">
      <w:pPr>
        <w:rPr>
          <w:rFonts w:ascii="Times New Roman" w:hAnsi="Times New Roman"/>
          <w:sz w:val="22"/>
          <w:szCs w:val="22"/>
        </w:rPr>
      </w:pPr>
      <w:r w:rsidRPr="00E272FF">
        <w:rPr>
          <w:rFonts w:ascii="Times New Roman" w:hAnsi="Times New Roman"/>
          <w:sz w:val="22"/>
          <w:szCs w:val="22"/>
        </w:rPr>
        <w:t>Užitie viac ako 400</w:t>
      </w:r>
      <w:r w:rsidRPr="00C1569A">
        <w:rPr>
          <w:rFonts w:ascii="Times New Roman" w:hAnsi="Times New Roman"/>
          <w:sz w:val="22"/>
          <w:szCs w:val="22"/>
        </w:rPr>
        <w:t xml:space="preserve"> mg/kg môže u detí spôsobiť symptómy</w:t>
      </w:r>
      <w:r w:rsidR="005D6EB6" w:rsidRPr="00C1569A">
        <w:rPr>
          <w:rFonts w:ascii="Times New Roman" w:hAnsi="Times New Roman"/>
          <w:sz w:val="22"/>
          <w:szCs w:val="22"/>
        </w:rPr>
        <w:t xml:space="preserve"> </w:t>
      </w:r>
      <w:r w:rsidR="00F027A5" w:rsidRPr="00C1569A">
        <w:rPr>
          <w:rFonts w:ascii="Times New Roman" w:hAnsi="Times New Roman"/>
          <w:sz w:val="22"/>
          <w:szCs w:val="22"/>
        </w:rPr>
        <w:t>(uvedené nižšie)</w:t>
      </w:r>
      <w:r w:rsidRPr="00C1569A">
        <w:rPr>
          <w:rFonts w:ascii="Times New Roman" w:hAnsi="Times New Roman"/>
          <w:sz w:val="22"/>
          <w:szCs w:val="22"/>
        </w:rPr>
        <w:t xml:space="preserve">. U dospelých je reakcia na dávku menej jednoznačná. Polčas pri predávkovaní je 1,5 – 3 hodiny. </w:t>
      </w:r>
    </w:p>
    <w:p w:rsidR="00E37AFD" w:rsidRDefault="00E37AFD" w:rsidP="00136282">
      <w:pPr>
        <w:autoSpaceDE w:val="0"/>
        <w:autoSpaceDN w:val="0"/>
        <w:adjustRightInd w:val="0"/>
        <w:rPr>
          <w:rFonts w:ascii="Times New Roman" w:hAnsi="Times New Roman"/>
          <w:bCs/>
          <w:sz w:val="22"/>
          <w:szCs w:val="22"/>
        </w:rPr>
      </w:pPr>
    </w:p>
    <w:p w:rsidR="00D045D6" w:rsidRPr="00BB65E9" w:rsidRDefault="00D045D6" w:rsidP="00D045D6">
      <w:pPr>
        <w:pStyle w:val="Default"/>
        <w:rPr>
          <w:rFonts w:ascii="Times New Roman" w:hAnsi="Times New Roman" w:cs="Times New Roman"/>
          <w:bCs/>
          <w:sz w:val="22"/>
          <w:szCs w:val="22"/>
        </w:rPr>
      </w:pPr>
      <w:r w:rsidRPr="00BB65E9">
        <w:rPr>
          <w:rFonts w:ascii="Times New Roman" w:hAnsi="Times New Roman" w:cs="Times New Roman"/>
          <w:bCs/>
          <w:sz w:val="22"/>
          <w:szCs w:val="22"/>
        </w:rPr>
        <w:t xml:space="preserve">Pri vážnej otrave sa môže vyskytnúť metabolická acidóza. </w:t>
      </w:r>
    </w:p>
    <w:p w:rsidR="00D045D6" w:rsidRPr="00D921AE" w:rsidRDefault="00D045D6" w:rsidP="00136282">
      <w:pPr>
        <w:autoSpaceDE w:val="0"/>
        <w:autoSpaceDN w:val="0"/>
        <w:adjustRightInd w:val="0"/>
        <w:rPr>
          <w:rFonts w:ascii="Times New Roman" w:hAnsi="Times New Roman"/>
          <w:bCs/>
          <w:sz w:val="22"/>
          <w:szCs w:val="22"/>
        </w:rPr>
      </w:pPr>
    </w:p>
    <w:p w:rsidR="0067439C" w:rsidRPr="00C1569A" w:rsidRDefault="005D6EB6" w:rsidP="00136282">
      <w:pPr>
        <w:autoSpaceDE w:val="0"/>
        <w:autoSpaceDN w:val="0"/>
        <w:adjustRightInd w:val="0"/>
        <w:rPr>
          <w:rFonts w:ascii="Times New Roman" w:hAnsi="Times New Roman"/>
          <w:bCs/>
          <w:sz w:val="22"/>
          <w:szCs w:val="22"/>
        </w:rPr>
      </w:pPr>
      <w:r w:rsidRPr="00C1569A">
        <w:rPr>
          <w:rFonts w:ascii="Times New Roman" w:hAnsi="Times New Roman"/>
          <w:bCs/>
          <w:sz w:val="22"/>
          <w:szCs w:val="22"/>
        </w:rPr>
        <w:t>Symptómy</w:t>
      </w:r>
    </w:p>
    <w:p w:rsidR="00C22EDE" w:rsidRPr="00F95198" w:rsidRDefault="00C22EDE" w:rsidP="00136282">
      <w:pPr>
        <w:autoSpaceDE w:val="0"/>
        <w:autoSpaceDN w:val="0"/>
        <w:adjustRightInd w:val="0"/>
        <w:rPr>
          <w:rFonts w:ascii="Times New Roman" w:hAnsi="Times New Roman"/>
          <w:bCs/>
          <w:sz w:val="22"/>
          <w:szCs w:val="22"/>
        </w:rPr>
      </w:pPr>
    </w:p>
    <w:p w:rsidR="00C22EDE" w:rsidRPr="00F95198" w:rsidRDefault="00C22EDE" w:rsidP="00136282">
      <w:pPr>
        <w:autoSpaceDE w:val="0"/>
        <w:autoSpaceDN w:val="0"/>
        <w:adjustRightInd w:val="0"/>
        <w:rPr>
          <w:rFonts w:ascii="Times New Roman" w:hAnsi="Times New Roman"/>
          <w:bCs/>
          <w:sz w:val="22"/>
          <w:szCs w:val="22"/>
        </w:rPr>
      </w:pPr>
      <w:r w:rsidRPr="00F95198">
        <w:rPr>
          <w:rFonts w:ascii="Times New Roman" w:hAnsi="Times New Roman"/>
          <w:bCs/>
          <w:sz w:val="22"/>
          <w:szCs w:val="22"/>
        </w:rPr>
        <w:t xml:space="preserve">U pacientov, ktorí požili klinicky významné množstvá </w:t>
      </w:r>
      <w:r w:rsidR="00A043EE" w:rsidRPr="00F95198">
        <w:rPr>
          <w:rFonts w:ascii="Times New Roman" w:hAnsi="Times New Roman"/>
          <w:bCs/>
          <w:sz w:val="22"/>
          <w:szCs w:val="22"/>
        </w:rPr>
        <w:t>NSAID</w:t>
      </w:r>
      <w:r w:rsidRPr="00F95198">
        <w:rPr>
          <w:rFonts w:ascii="Times New Roman" w:hAnsi="Times New Roman"/>
          <w:bCs/>
          <w:sz w:val="22"/>
          <w:szCs w:val="22"/>
        </w:rPr>
        <w:t>, sa prejaví iba nauzea, vracanie, epigastrická bolesť alebo zriedkavejšie hnačka. Možný je aj tin</w:t>
      </w:r>
      <w:r w:rsidR="005D6EB6" w:rsidRPr="00F95198">
        <w:rPr>
          <w:rFonts w:ascii="Times New Roman" w:hAnsi="Times New Roman"/>
          <w:bCs/>
          <w:sz w:val="22"/>
          <w:szCs w:val="22"/>
        </w:rPr>
        <w:t>n</w:t>
      </w:r>
      <w:r w:rsidRPr="00F95198">
        <w:rPr>
          <w:rFonts w:ascii="Times New Roman" w:hAnsi="Times New Roman"/>
          <w:bCs/>
          <w:sz w:val="22"/>
          <w:szCs w:val="22"/>
        </w:rPr>
        <w:t xml:space="preserve">itus, bolesť hlavy a gastrointestinálne krvácanie. Pri závažnejšej otrave sa prejavuje toxicita v centrálnom nervovom systéme, prejavujúca sa ako ospalosť, príležitostne excitácia, </w:t>
      </w:r>
      <w:r w:rsidR="003040BD" w:rsidRPr="00F95198">
        <w:rPr>
          <w:rFonts w:ascii="Times New Roman" w:hAnsi="Times New Roman"/>
          <w:bCs/>
          <w:sz w:val="22"/>
          <w:szCs w:val="22"/>
        </w:rPr>
        <w:t>dezorientácia</w:t>
      </w:r>
      <w:r w:rsidRPr="00F95198">
        <w:rPr>
          <w:rFonts w:ascii="Times New Roman" w:hAnsi="Times New Roman"/>
          <w:bCs/>
          <w:sz w:val="22"/>
          <w:szCs w:val="22"/>
        </w:rPr>
        <w:t xml:space="preserve"> alebo kóma. Príležitostne sa u pacientov vyvinú kŕče</w:t>
      </w:r>
      <w:r w:rsidR="00F027A5" w:rsidRPr="00F95198">
        <w:rPr>
          <w:rFonts w:ascii="Times New Roman" w:hAnsi="Times New Roman"/>
          <w:bCs/>
          <w:sz w:val="22"/>
          <w:szCs w:val="22"/>
        </w:rPr>
        <w:t>.</w:t>
      </w:r>
      <w:r w:rsidRPr="00F95198">
        <w:rPr>
          <w:rFonts w:ascii="Times New Roman" w:hAnsi="Times New Roman"/>
          <w:bCs/>
          <w:sz w:val="22"/>
          <w:szCs w:val="22"/>
        </w:rPr>
        <w:t xml:space="preserve"> Pri </w:t>
      </w:r>
      <w:r w:rsidRPr="00F95198">
        <w:rPr>
          <w:rFonts w:ascii="Times New Roman" w:hAnsi="Times New Roman"/>
          <w:bCs/>
          <w:sz w:val="22"/>
          <w:szCs w:val="22"/>
        </w:rPr>
        <w:lastRenderedPageBreak/>
        <w:t xml:space="preserve">závažnej otrave sa môže objaviť </w:t>
      </w:r>
      <w:r w:rsidR="0073504D" w:rsidRPr="00F95198">
        <w:rPr>
          <w:rFonts w:ascii="Times New Roman" w:hAnsi="Times New Roman"/>
          <w:bCs/>
          <w:sz w:val="22"/>
          <w:szCs w:val="22"/>
        </w:rPr>
        <w:t xml:space="preserve">hyperkaliémia a/alebo </w:t>
      </w:r>
      <w:r w:rsidRPr="00F95198">
        <w:rPr>
          <w:rFonts w:ascii="Times New Roman" w:hAnsi="Times New Roman"/>
          <w:bCs/>
          <w:sz w:val="22"/>
          <w:szCs w:val="22"/>
        </w:rPr>
        <w:t>metabolická acidóza a predĺženie protrombínového času/INR</w:t>
      </w:r>
      <w:r w:rsidR="001C5DE9" w:rsidRPr="00F95198">
        <w:rPr>
          <w:rFonts w:ascii="Times New Roman" w:hAnsi="Times New Roman"/>
          <w:bCs/>
          <w:sz w:val="22"/>
          <w:szCs w:val="22"/>
        </w:rPr>
        <w:t xml:space="preserve">, </w:t>
      </w:r>
      <w:r w:rsidR="007C03FA" w:rsidRPr="00F95198">
        <w:rPr>
          <w:rFonts w:ascii="Times New Roman" w:hAnsi="Times New Roman"/>
          <w:sz w:val="22"/>
          <w:szCs w:val="22"/>
          <w:shd w:val="clear" w:color="auto" w:fill="FFFFFF"/>
        </w:rPr>
        <w:t>pravdepodobne v dôsledku interferencie s účinkami na obehové faktory zrážavosti. Môže sa objaviť akútne renálne zlyhanie a poškodenie pečene. U astmatikov je možné zhoršenie astmy.</w:t>
      </w:r>
    </w:p>
    <w:p w:rsidR="00C22EDE" w:rsidRPr="00F95198" w:rsidRDefault="00C22EDE" w:rsidP="00136282">
      <w:pPr>
        <w:autoSpaceDE w:val="0"/>
        <w:autoSpaceDN w:val="0"/>
        <w:adjustRightInd w:val="0"/>
        <w:rPr>
          <w:rFonts w:ascii="Times New Roman" w:hAnsi="Times New Roman"/>
          <w:bCs/>
          <w:sz w:val="22"/>
          <w:szCs w:val="22"/>
        </w:rPr>
      </w:pPr>
    </w:p>
    <w:p w:rsidR="0067439C" w:rsidRPr="00F95198" w:rsidRDefault="005D3DC1" w:rsidP="00136282">
      <w:pPr>
        <w:autoSpaceDE w:val="0"/>
        <w:autoSpaceDN w:val="0"/>
        <w:adjustRightInd w:val="0"/>
        <w:rPr>
          <w:rFonts w:ascii="Times New Roman" w:hAnsi="Times New Roman"/>
          <w:bCs/>
          <w:sz w:val="22"/>
          <w:szCs w:val="22"/>
        </w:rPr>
      </w:pPr>
      <w:r w:rsidRPr="00F95198">
        <w:rPr>
          <w:rFonts w:ascii="Times New Roman" w:hAnsi="Times New Roman"/>
          <w:bCs/>
          <w:sz w:val="22"/>
          <w:szCs w:val="22"/>
        </w:rPr>
        <w:t>Liečba</w:t>
      </w:r>
    </w:p>
    <w:p w:rsidR="00C22EDE" w:rsidRPr="00F95198" w:rsidRDefault="00C22EDE" w:rsidP="00136282">
      <w:pPr>
        <w:autoSpaceDE w:val="0"/>
        <w:autoSpaceDN w:val="0"/>
        <w:adjustRightInd w:val="0"/>
        <w:rPr>
          <w:rFonts w:ascii="Times New Roman" w:hAnsi="Times New Roman"/>
          <w:bCs/>
          <w:sz w:val="22"/>
          <w:szCs w:val="22"/>
        </w:rPr>
      </w:pPr>
    </w:p>
    <w:p w:rsidR="00E131D6" w:rsidRPr="00F95198" w:rsidRDefault="00E131D6" w:rsidP="00136282">
      <w:pPr>
        <w:autoSpaceDE w:val="0"/>
        <w:autoSpaceDN w:val="0"/>
        <w:adjustRightInd w:val="0"/>
        <w:rPr>
          <w:rFonts w:ascii="Times New Roman" w:hAnsi="Times New Roman"/>
          <w:bCs/>
          <w:sz w:val="22"/>
          <w:szCs w:val="22"/>
        </w:rPr>
      </w:pPr>
      <w:r w:rsidRPr="00F95198">
        <w:rPr>
          <w:rFonts w:ascii="Times New Roman" w:hAnsi="Times New Roman"/>
          <w:bCs/>
          <w:sz w:val="22"/>
          <w:szCs w:val="22"/>
        </w:rPr>
        <w:t>Liečba má byť symptomatická a podporná a má zahŕňať udržiavanie priechodných dýchacích ciest a sledovanie kardiálnych a vitálnych znakov na dosiahnutie stability. Treba zvážiť perorálne podanie aktívneho uhlia, ak si pacient do 1 hodiny uvedomí požitie potenciálne toxického množstva.</w:t>
      </w:r>
      <w:r w:rsidR="00707690" w:rsidRPr="00F95198">
        <w:rPr>
          <w:rFonts w:ascii="Times New Roman" w:hAnsi="Times New Roman"/>
          <w:bCs/>
          <w:sz w:val="22"/>
          <w:szCs w:val="22"/>
        </w:rPr>
        <w:t xml:space="preserve"> Ak sú kŕče časté alebo chronické, majú sa liečiť intravenóznym diazepamom alebo lorazepamom. Na astmu sa podávajú bronchodilatanciá.</w:t>
      </w:r>
    </w:p>
    <w:p w:rsidR="00E131D6" w:rsidRPr="00F95198" w:rsidRDefault="00E131D6" w:rsidP="00136282">
      <w:pPr>
        <w:autoSpaceDE w:val="0"/>
        <w:autoSpaceDN w:val="0"/>
        <w:adjustRightInd w:val="0"/>
        <w:rPr>
          <w:rFonts w:ascii="Times New Roman" w:hAnsi="Times New Roman"/>
          <w:bCs/>
          <w:sz w:val="22"/>
          <w:szCs w:val="22"/>
        </w:rPr>
      </w:pPr>
    </w:p>
    <w:p w:rsidR="0067439C" w:rsidRPr="00F95198" w:rsidRDefault="00707690" w:rsidP="00136282">
      <w:pPr>
        <w:widowControl w:val="0"/>
        <w:rPr>
          <w:rFonts w:ascii="Times New Roman" w:hAnsi="Times New Roman"/>
          <w:i/>
          <w:sz w:val="22"/>
          <w:szCs w:val="22"/>
          <w:u w:val="single"/>
        </w:rPr>
      </w:pPr>
      <w:r w:rsidRPr="00F95198">
        <w:rPr>
          <w:rFonts w:ascii="Times New Roman" w:hAnsi="Times New Roman"/>
          <w:i/>
          <w:sz w:val="22"/>
          <w:szCs w:val="22"/>
          <w:u w:val="single"/>
        </w:rPr>
        <w:t>Fenylefrín</w:t>
      </w:r>
    </w:p>
    <w:p w:rsidR="00707690" w:rsidRPr="00F95198" w:rsidRDefault="00707690" w:rsidP="00136282">
      <w:pPr>
        <w:widowControl w:val="0"/>
        <w:rPr>
          <w:rFonts w:ascii="Times New Roman" w:hAnsi="Times New Roman"/>
          <w:i/>
          <w:sz w:val="22"/>
          <w:szCs w:val="22"/>
          <w:u w:val="single"/>
        </w:rPr>
      </w:pPr>
    </w:p>
    <w:p w:rsidR="00707690" w:rsidRPr="00F95198" w:rsidRDefault="00255A35" w:rsidP="00C92FF5">
      <w:pPr>
        <w:widowControl w:val="0"/>
        <w:rPr>
          <w:rFonts w:ascii="Times New Roman" w:hAnsi="Times New Roman"/>
          <w:sz w:val="22"/>
          <w:szCs w:val="22"/>
        </w:rPr>
      </w:pPr>
      <w:r w:rsidRPr="00F95198">
        <w:rPr>
          <w:rFonts w:ascii="Times New Roman" w:hAnsi="Times New Roman"/>
          <w:sz w:val="22"/>
          <w:szCs w:val="22"/>
        </w:rPr>
        <w:t>Prejavy závažného predávkovania fenylefrínom zahŕňajú hemodynamické zmeny a kardiovaskulárny kolaps s respiračnou depresiou.</w:t>
      </w:r>
    </w:p>
    <w:p w:rsidR="00255A35" w:rsidRPr="00F95198" w:rsidRDefault="00255A35" w:rsidP="000C6402">
      <w:pPr>
        <w:widowControl w:val="0"/>
        <w:rPr>
          <w:rFonts w:ascii="Times New Roman" w:hAnsi="Times New Roman"/>
          <w:sz w:val="22"/>
          <w:szCs w:val="22"/>
        </w:rPr>
      </w:pPr>
    </w:p>
    <w:p w:rsidR="00255A35" w:rsidRPr="00F95198" w:rsidRDefault="00255A35" w:rsidP="000C6402">
      <w:pPr>
        <w:widowControl w:val="0"/>
        <w:rPr>
          <w:rFonts w:ascii="Times New Roman" w:hAnsi="Times New Roman"/>
          <w:sz w:val="22"/>
          <w:szCs w:val="22"/>
        </w:rPr>
      </w:pPr>
      <w:r w:rsidRPr="00F95198">
        <w:rPr>
          <w:rFonts w:ascii="Times New Roman" w:hAnsi="Times New Roman"/>
          <w:sz w:val="22"/>
          <w:szCs w:val="22"/>
        </w:rPr>
        <w:t>Liečba zahŕňa skorý výplach žalúdka a symptomatické a podporné opatrenia. Hypertenzné účinky možno liečiť intravenóznymi blokátormi alfa</w:t>
      </w:r>
      <w:r w:rsidR="00F027A5" w:rsidRPr="00F95198">
        <w:rPr>
          <w:rFonts w:ascii="Times New Roman" w:hAnsi="Times New Roman"/>
          <w:sz w:val="22"/>
          <w:szCs w:val="22"/>
        </w:rPr>
        <w:t>-</w:t>
      </w:r>
      <w:r w:rsidRPr="00F95198">
        <w:rPr>
          <w:rFonts w:ascii="Times New Roman" w:hAnsi="Times New Roman"/>
          <w:sz w:val="22"/>
          <w:szCs w:val="22"/>
        </w:rPr>
        <w:t>receptorov.</w:t>
      </w:r>
    </w:p>
    <w:p w:rsidR="00255A35" w:rsidRPr="00F95198" w:rsidRDefault="00255A35" w:rsidP="00136282">
      <w:pPr>
        <w:widowControl w:val="0"/>
        <w:rPr>
          <w:rFonts w:ascii="Times New Roman" w:hAnsi="Times New Roman"/>
          <w:sz w:val="22"/>
          <w:szCs w:val="22"/>
        </w:rPr>
      </w:pPr>
    </w:p>
    <w:p w:rsidR="00255A35" w:rsidRPr="00F95198" w:rsidRDefault="00255A35" w:rsidP="00136282">
      <w:pPr>
        <w:widowControl w:val="0"/>
        <w:rPr>
          <w:rFonts w:ascii="Times New Roman" w:hAnsi="Times New Roman"/>
          <w:sz w:val="22"/>
          <w:szCs w:val="22"/>
        </w:rPr>
      </w:pPr>
      <w:r w:rsidRPr="00F95198">
        <w:rPr>
          <w:rFonts w:ascii="Times New Roman" w:hAnsi="Times New Roman"/>
          <w:sz w:val="22"/>
          <w:szCs w:val="22"/>
        </w:rPr>
        <w:t>Predávkovanie fenylefrínom má pravdepodobné následky: nervozitu, bolesť hlavy, závrat, n</w:t>
      </w:r>
      <w:r w:rsidR="00515402" w:rsidRPr="00F95198">
        <w:rPr>
          <w:rFonts w:ascii="Times New Roman" w:hAnsi="Times New Roman"/>
          <w:sz w:val="22"/>
          <w:szCs w:val="22"/>
        </w:rPr>
        <w:t xml:space="preserve">espavosť, zvýšený krvný tlak, </w:t>
      </w:r>
      <w:r w:rsidRPr="00F95198">
        <w:rPr>
          <w:rFonts w:ascii="Times New Roman" w:hAnsi="Times New Roman"/>
          <w:sz w:val="22"/>
          <w:szCs w:val="22"/>
        </w:rPr>
        <w:t>nauzeu, vracanie, mydriázu, akútny glaukóm</w:t>
      </w:r>
      <w:r w:rsidR="005D6EB6" w:rsidRPr="00F95198">
        <w:rPr>
          <w:rFonts w:ascii="Times New Roman" w:hAnsi="Times New Roman"/>
          <w:sz w:val="22"/>
          <w:szCs w:val="22"/>
        </w:rPr>
        <w:t xml:space="preserve"> s uzavretým uhlom</w:t>
      </w:r>
      <w:r w:rsidRPr="00F95198">
        <w:rPr>
          <w:rFonts w:ascii="Times New Roman" w:hAnsi="Times New Roman"/>
          <w:sz w:val="22"/>
          <w:szCs w:val="22"/>
        </w:rPr>
        <w:t xml:space="preserve"> (najpravdepodobnejšie sa objaví u ľudí s glaukómom s uzavretým uhlom), tachykardiu, palpitácie, alergické reakcie (napr. vyrážku, žihľavku, alergickú dermatitídu), dyzúriu</w:t>
      </w:r>
      <w:r w:rsidR="00FD56A4" w:rsidRPr="00F95198">
        <w:rPr>
          <w:rFonts w:ascii="Times New Roman" w:hAnsi="Times New Roman"/>
          <w:sz w:val="22"/>
          <w:szCs w:val="22"/>
        </w:rPr>
        <w:t>, retenciu moču (najpravdepodobnejšie sa prejaví u ľudí s obštrukciou vyprázdňovania mechúra, ako je hypertrofia prostaty).</w:t>
      </w:r>
    </w:p>
    <w:p w:rsidR="00FD56A4" w:rsidRPr="00F95198" w:rsidRDefault="00FD56A4" w:rsidP="00136282">
      <w:pPr>
        <w:widowControl w:val="0"/>
        <w:rPr>
          <w:rFonts w:ascii="Times New Roman" w:hAnsi="Times New Roman"/>
          <w:sz w:val="22"/>
          <w:szCs w:val="22"/>
        </w:rPr>
      </w:pPr>
    </w:p>
    <w:p w:rsidR="00FD56A4" w:rsidRPr="00F95198" w:rsidRDefault="00FD56A4" w:rsidP="00136282">
      <w:pPr>
        <w:widowControl w:val="0"/>
        <w:rPr>
          <w:rFonts w:ascii="Times New Roman" w:hAnsi="Times New Roman"/>
          <w:sz w:val="22"/>
          <w:szCs w:val="22"/>
        </w:rPr>
      </w:pPr>
      <w:r w:rsidRPr="00F95198">
        <w:rPr>
          <w:rFonts w:ascii="Times New Roman" w:hAnsi="Times New Roman"/>
          <w:sz w:val="22"/>
          <w:szCs w:val="22"/>
        </w:rPr>
        <w:t xml:space="preserve">Medzi ďalšie príznaky môže patriť hypertenzia a pravdepodobne </w:t>
      </w:r>
      <w:r w:rsidR="006B1CF2" w:rsidRPr="00F95198">
        <w:rPr>
          <w:rFonts w:ascii="Times New Roman" w:hAnsi="Times New Roman"/>
          <w:sz w:val="22"/>
          <w:szCs w:val="22"/>
        </w:rPr>
        <w:t xml:space="preserve">reflexná bradykardia. V závažných prípadoch sa môže prejaviť zmätenosť, halucinácie, záchvaty a arytmie. Avšak množstvo potrebné na vyvolanie ťažkej toxicity fenylefrínu by </w:t>
      </w:r>
      <w:r w:rsidR="008876FD" w:rsidRPr="00F95198">
        <w:rPr>
          <w:rFonts w:ascii="Times New Roman" w:hAnsi="Times New Roman"/>
          <w:sz w:val="22"/>
          <w:szCs w:val="22"/>
        </w:rPr>
        <w:t>bolo</w:t>
      </w:r>
      <w:r w:rsidR="006B1CF2" w:rsidRPr="00F95198">
        <w:rPr>
          <w:rFonts w:ascii="Times New Roman" w:hAnsi="Times New Roman"/>
          <w:sz w:val="22"/>
          <w:szCs w:val="22"/>
        </w:rPr>
        <w:t xml:space="preserve"> väčšie než množstvo spôsobujúce toxicitu paracetamol</w:t>
      </w:r>
      <w:r w:rsidR="008876FD" w:rsidRPr="00F95198">
        <w:rPr>
          <w:rFonts w:ascii="Times New Roman" w:hAnsi="Times New Roman"/>
          <w:sz w:val="22"/>
          <w:szCs w:val="22"/>
        </w:rPr>
        <w:t>u na pečeň</w:t>
      </w:r>
      <w:r w:rsidR="006B1CF2" w:rsidRPr="00F95198">
        <w:rPr>
          <w:rFonts w:ascii="Times New Roman" w:hAnsi="Times New Roman"/>
          <w:sz w:val="22"/>
          <w:szCs w:val="22"/>
        </w:rPr>
        <w:t>.</w:t>
      </w:r>
    </w:p>
    <w:p w:rsidR="008876FD" w:rsidRPr="00F95198" w:rsidRDefault="008876FD" w:rsidP="00136282">
      <w:pPr>
        <w:widowControl w:val="0"/>
        <w:rPr>
          <w:rFonts w:ascii="Times New Roman" w:hAnsi="Times New Roman"/>
          <w:sz w:val="22"/>
          <w:szCs w:val="22"/>
        </w:rPr>
      </w:pPr>
    </w:p>
    <w:p w:rsidR="008876FD" w:rsidRPr="00F95198" w:rsidRDefault="008876FD" w:rsidP="00136282">
      <w:pPr>
        <w:widowControl w:val="0"/>
        <w:rPr>
          <w:rFonts w:ascii="Times New Roman" w:hAnsi="Times New Roman"/>
          <w:sz w:val="22"/>
          <w:szCs w:val="22"/>
        </w:rPr>
      </w:pPr>
      <w:r w:rsidRPr="00F95198">
        <w:rPr>
          <w:rFonts w:ascii="Times New Roman" w:hAnsi="Times New Roman"/>
          <w:sz w:val="22"/>
          <w:szCs w:val="22"/>
        </w:rPr>
        <w:t>Liečba má byť klinicky vhodná. Ťažká hypertenzia má byť liečená alfa</w:t>
      </w:r>
      <w:r w:rsidR="00F027A5" w:rsidRPr="00F95198">
        <w:rPr>
          <w:rFonts w:ascii="Times New Roman" w:hAnsi="Times New Roman"/>
          <w:sz w:val="22"/>
          <w:szCs w:val="22"/>
        </w:rPr>
        <w:t>-</w:t>
      </w:r>
      <w:r w:rsidRPr="00F95198">
        <w:rPr>
          <w:rFonts w:ascii="Times New Roman" w:hAnsi="Times New Roman"/>
          <w:sz w:val="22"/>
          <w:szCs w:val="22"/>
        </w:rPr>
        <w:t>blokátormi ako je fentolamín.</w:t>
      </w:r>
    </w:p>
    <w:p w:rsidR="008876FD" w:rsidRPr="00F95198" w:rsidRDefault="008876FD"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5.</w:t>
      </w:r>
      <w:r w:rsidRPr="00F95198">
        <w:rPr>
          <w:rFonts w:ascii="Times New Roman" w:hAnsi="Times New Roman"/>
          <w:b/>
          <w:sz w:val="22"/>
          <w:szCs w:val="22"/>
        </w:rPr>
        <w:tab/>
        <w:t>FARMAKOLOGICKÉ VLASTNOSTI</w:t>
      </w:r>
    </w:p>
    <w:p w:rsidR="0067439C" w:rsidRPr="00F95198" w:rsidRDefault="0067439C" w:rsidP="000C6402">
      <w:pPr>
        <w:rPr>
          <w:rFonts w:ascii="Times New Roman" w:hAnsi="Times New Roman"/>
          <w:bCs/>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b/>
          <w:sz w:val="22"/>
          <w:szCs w:val="22"/>
        </w:rPr>
        <w:t>5.1</w:t>
      </w:r>
      <w:r w:rsidRPr="00F95198">
        <w:rPr>
          <w:rFonts w:ascii="Times New Roman" w:hAnsi="Times New Roman"/>
          <w:b/>
          <w:sz w:val="22"/>
          <w:szCs w:val="22"/>
        </w:rPr>
        <w:tab/>
        <w:t>Farmakodynamické vlastnosti</w:t>
      </w:r>
    </w:p>
    <w:p w:rsidR="0067439C" w:rsidRPr="00F95198" w:rsidRDefault="0067439C" w:rsidP="00136282">
      <w:pPr>
        <w:rPr>
          <w:rFonts w:ascii="Times New Roman" w:hAnsi="Times New Roman"/>
          <w:sz w:val="22"/>
          <w:szCs w:val="22"/>
        </w:rPr>
      </w:pPr>
    </w:p>
    <w:p w:rsidR="008A44ED" w:rsidRPr="00780FB0" w:rsidRDefault="0067439C" w:rsidP="008A44ED">
      <w:pPr>
        <w:outlineLvl w:val="0"/>
        <w:rPr>
          <w:rFonts w:ascii="Times New Roman" w:hAnsi="Times New Roman"/>
          <w:sz w:val="22"/>
          <w:szCs w:val="22"/>
        </w:rPr>
      </w:pPr>
      <w:r w:rsidRPr="00F95198">
        <w:rPr>
          <w:rFonts w:ascii="Times New Roman" w:hAnsi="Times New Roman"/>
          <w:sz w:val="22"/>
          <w:szCs w:val="22"/>
        </w:rPr>
        <w:t xml:space="preserve">Farmakoterapeutická skupina: </w:t>
      </w:r>
      <w:r w:rsidR="008A44ED" w:rsidRPr="00780FB0">
        <w:rPr>
          <w:rFonts w:ascii="Times New Roman" w:hAnsi="Times New Roman"/>
          <w:color w:val="05121F"/>
          <w:sz w:val="22"/>
          <w:szCs w:val="22"/>
          <w:shd w:val="clear" w:color="auto" w:fill="F8F8F8"/>
        </w:rPr>
        <w:t>Antiflogistiká a antireumatiká, deriváty kyseliny propiónovej</w:t>
      </w:r>
    </w:p>
    <w:p w:rsidR="0067439C" w:rsidRPr="00F95198" w:rsidRDefault="008A44ED">
      <w:pPr>
        <w:outlineLvl w:val="0"/>
        <w:rPr>
          <w:rFonts w:ascii="Times New Roman" w:hAnsi="Times New Roman"/>
          <w:bCs/>
          <w:sz w:val="22"/>
          <w:szCs w:val="22"/>
        </w:rPr>
      </w:pPr>
      <w:r w:rsidRPr="00F95198">
        <w:rPr>
          <w:rFonts w:ascii="Times New Roman" w:hAnsi="Times New Roman"/>
          <w:sz w:val="22"/>
          <w:szCs w:val="22"/>
        </w:rPr>
        <w:t xml:space="preserve">ATC kód: </w:t>
      </w:r>
      <w:r>
        <w:rPr>
          <w:rFonts w:ascii="Times New Roman" w:hAnsi="Times New Roman"/>
          <w:bCs/>
          <w:sz w:val="22"/>
          <w:szCs w:val="22"/>
        </w:rPr>
        <w:t>M01AE51</w:t>
      </w:r>
    </w:p>
    <w:p w:rsidR="008876FD" w:rsidRPr="00F95198" w:rsidRDefault="008876FD" w:rsidP="00136282">
      <w:pPr>
        <w:outlineLvl w:val="0"/>
        <w:rPr>
          <w:rFonts w:ascii="Times New Roman" w:hAnsi="Times New Roman"/>
          <w:bCs/>
          <w:sz w:val="22"/>
          <w:szCs w:val="22"/>
        </w:rPr>
      </w:pPr>
    </w:p>
    <w:p w:rsidR="008876FD" w:rsidRPr="009E1FD6" w:rsidRDefault="008876FD" w:rsidP="00136282">
      <w:pPr>
        <w:rPr>
          <w:rFonts w:ascii="Times New Roman" w:hAnsi="Times New Roman"/>
          <w:i/>
          <w:sz w:val="22"/>
          <w:szCs w:val="22"/>
          <w:u w:val="single"/>
        </w:rPr>
      </w:pPr>
      <w:r w:rsidRPr="00F95198">
        <w:rPr>
          <w:rFonts w:ascii="Times New Roman" w:hAnsi="Times New Roman"/>
          <w:i/>
          <w:sz w:val="22"/>
          <w:szCs w:val="22"/>
          <w:u w:val="single"/>
        </w:rPr>
        <w:t>Ibuprof</w:t>
      </w:r>
      <w:r w:rsidR="00A06521">
        <w:rPr>
          <w:rFonts w:ascii="Times New Roman" w:hAnsi="Times New Roman"/>
          <w:i/>
          <w:sz w:val="22"/>
          <w:szCs w:val="22"/>
          <w:u w:val="single"/>
        </w:rPr>
        <w:t>é</w:t>
      </w:r>
      <w:r w:rsidRPr="009E1FD6">
        <w:rPr>
          <w:rFonts w:ascii="Times New Roman" w:hAnsi="Times New Roman"/>
          <w:i/>
          <w:sz w:val="22"/>
          <w:szCs w:val="22"/>
          <w:u w:val="single"/>
        </w:rPr>
        <w:t>n</w:t>
      </w:r>
    </w:p>
    <w:p w:rsidR="008876FD" w:rsidRPr="00F95198" w:rsidRDefault="008876FD" w:rsidP="00C92FF5">
      <w:pPr>
        <w:rPr>
          <w:rFonts w:ascii="Times New Roman" w:hAnsi="Times New Roman"/>
          <w:sz w:val="22"/>
          <w:szCs w:val="22"/>
        </w:rPr>
      </w:pPr>
    </w:p>
    <w:p w:rsidR="00FC36EF" w:rsidRPr="009E1FD6" w:rsidRDefault="008876FD" w:rsidP="000C6402">
      <w:pPr>
        <w:rPr>
          <w:rFonts w:ascii="Times New Roman" w:hAnsi="Times New Roman"/>
          <w:sz w:val="22"/>
          <w:szCs w:val="22"/>
        </w:rPr>
      </w:pPr>
      <w:r w:rsidRPr="00F95198">
        <w:rPr>
          <w:rFonts w:ascii="Times New Roman" w:hAnsi="Times New Roman"/>
          <w:sz w:val="22"/>
          <w:szCs w:val="22"/>
        </w:rPr>
        <w:t>Ibuprof</w:t>
      </w:r>
      <w:r w:rsidR="00A06521">
        <w:rPr>
          <w:rFonts w:ascii="Times New Roman" w:hAnsi="Times New Roman"/>
          <w:sz w:val="22"/>
          <w:szCs w:val="22"/>
        </w:rPr>
        <w:t>é</w:t>
      </w:r>
      <w:r w:rsidRPr="009E1FD6">
        <w:rPr>
          <w:rFonts w:ascii="Times New Roman" w:hAnsi="Times New Roman"/>
          <w:sz w:val="22"/>
          <w:szCs w:val="22"/>
        </w:rPr>
        <w:t>n je derivát kyseliny propiónovej, nesteroid</w:t>
      </w:r>
      <w:r w:rsidR="005B7B30" w:rsidRPr="009E1FD6">
        <w:rPr>
          <w:rFonts w:ascii="Times New Roman" w:hAnsi="Times New Roman"/>
          <w:sz w:val="22"/>
          <w:szCs w:val="22"/>
        </w:rPr>
        <w:t>né</w:t>
      </w:r>
      <w:r w:rsidRPr="009E1FD6">
        <w:rPr>
          <w:rFonts w:ascii="Times New Roman" w:hAnsi="Times New Roman"/>
          <w:sz w:val="22"/>
          <w:szCs w:val="22"/>
        </w:rPr>
        <w:t xml:space="preserve"> protizápalové liečivo (NSAID), ktorý preukázal svoju účinnosť inhibíciou syntézy prostaglandínov. Ibuprof</w:t>
      </w:r>
      <w:r w:rsidR="00A06521">
        <w:rPr>
          <w:rFonts w:ascii="Times New Roman" w:hAnsi="Times New Roman"/>
          <w:sz w:val="22"/>
          <w:szCs w:val="22"/>
        </w:rPr>
        <w:t>é</w:t>
      </w:r>
      <w:r w:rsidRPr="009E1FD6">
        <w:rPr>
          <w:rFonts w:ascii="Times New Roman" w:hAnsi="Times New Roman"/>
          <w:sz w:val="22"/>
          <w:szCs w:val="22"/>
        </w:rPr>
        <w:t xml:space="preserve">n u ľudí </w:t>
      </w:r>
      <w:r w:rsidR="00FC36EF" w:rsidRPr="009E1FD6">
        <w:rPr>
          <w:rFonts w:ascii="Times New Roman" w:hAnsi="Times New Roman"/>
          <w:sz w:val="22"/>
          <w:szCs w:val="22"/>
        </w:rPr>
        <w:t xml:space="preserve">znižuje bolesť </w:t>
      </w:r>
      <w:r w:rsidR="005F2696" w:rsidRPr="009E1FD6">
        <w:rPr>
          <w:rFonts w:ascii="Times New Roman" w:hAnsi="Times New Roman"/>
          <w:sz w:val="22"/>
          <w:szCs w:val="22"/>
        </w:rPr>
        <w:t xml:space="preserve">spôsobenú </w:t>
      </w:r>
      <w:r w:rsidR="00FC36EF" w:rsidRPr="009E1FD6">
        <w:rPr>
          <w:rFonts w:ascii="Times New Roman" w:hAnsi="Times New Roman"/>
          <w:sz w:val="22"/>
          <w:szCs w:val="22"/>
        </w:rPr>
        <w:t>zápal</w:t>
      </w:r>
      <w:r w:rsidR="005F2696" w:rsidRPr="00F95198">
        <w:rPr>
          <w:rFonts w:ascii="Times New Roman" w:hAnsi="Times New Roman"/>
          <w:sz w:val="22"/>
          <w:szCs w:val="22"/>
        </w:rPr>
        <w:t>om</w:t>
      </w:r>
      <w:r w:rsidR="00FC36EF" w:rsidRPr="00F95198">
        <w:rPr>
          <w:rFonts w:ascii="Times New Roman" w:hAnsi="Times New Roman"/>
          <w:sz w:val="22"/>
          <w:szCs w:val="22"/>
        </w:rPr>
        <w:t>, opuchy a horúčku. Ibuprof</w:t>
      </w:r>
      <w:r w:rsidR="00A06521">
        <w:rPr>
          <w:rFonts w:ascii="Times New Roman" w:hAnsi="Times New Roman"/>
          <w:sz w:val="22"/>
          <w:szCs w:val="22"/>
        </w:rPr>
        <w:t>é</w:t>
      </w:r>
      <w:r w:rsidR="00FC36EF" w:rsidRPr="009E1FD6">
        <w:rPr>
          <w:rFonts w:ascii="Times New Roman" w:hAnsi="Times New Roman"/>
          <w:sz w:val="22"/>
          <w:szCs w:val="22"/>
        </w:rPr>
        <w:t>n okrem toho inhibuje agregáciu krvných doštičiek.</w:t>
      </w:r>
    </w:p>
    <w:p w:rsidR="00FC36EF" w:rsidRPr="00F95198" w:rsidRDefault="00FC36EF" w:rsidP="000C6402">
      <w:pPr>
        <w:rPr>
          <w:rFonts w:ascii="Times New Roman" w:hAnsi="Times New Roman"/>
          <w:sz w:val="22"/>
          <w:szCs w:val="22"/>
        </w:rPr>
      </w:pPr>
    </w:p>
    <w:p w:rsidR="00FC36EF" w:rsidRPr="009E1FD6" w:rsidRDefault="00FC36EF" w:rsidP="00136282">
      <w:pPr>
        <w:rPr>
          <w:rFonts w:ascii="Times New Roman" w:hAnsi="Times New Roman"/>
          <w:sz w:val="22"/>
          <w:szCs w:val="22"/>
        </w:rPr>
      </w:pPr>
      <w:r w:rsidRPr="00F95198">
        <w:rPr>
          <w:rFonts w:ascii="Times New Roman" w:hAnsi="Times New Roman"/>
          <w:sz w:val="22"/>
          <w:szCs w:val="22"/>
        </w:rPr>
        <w:t>Terapeutický účinok ibuprof</w:t>
      </w:r>
      <w:r w:rsidR="00A06521">
        <w:rPr>
          <w:rFonts w:ascii="Times New Roman" w:hAnsi="Times New Roman"/>
          <w:sz w:val="22"/>
          <w:szCs w:val="22"/>
        </w:rPr>
        <w:t>é</w:t>
      </w:r>
      <w:r w:rsidRPr="009E1FD6">
        <w:rPr>
          <w:rFonts w:ascii="Times New Roman" w:hAnsi="Times New Roman"/>
          <w:sz w:val="22"/>
          <w:szCs w:val="22"/>
        </w:rPr>
        <w:t>nu na symptómy súvisiace s bežným prechladnutím a chrípkou má trvanie až 8 hodín.</w:t>
      </w:r>
    </w:p>
    <w:p w:rsidR="00FC36EF" w:rsidRPr="00F95198" w:rsidRDefault="00FC36EF" w:rsidP="00136282">
      <w:pPr>
        <w:rPr>
          <w:rFonts w:ascii="Times New Roman" w:hAnsi="Times New Roman"/>
          <w:sz w:val="22"/>
          <w:szCs w:val="22"/>
        </w:rPr>
      </w:pPr>
    </w:p>
    <w:p w:rsidR="008876FD" w:rsidRPr="009E1FD6" w:rsidRDefault="008876FD" w:rsidP="00136282">
      <w:pPr>
        <w:autoSpaceDE w:val="0"/>
        <w:autoSpaceDN w:val="0"/>
        <w:adjustRightInd w:val="0"/>
        <w:rPr>
          <w:rFonts w:ascii="Times New Roman" w:hAnsi="Times New Roman"/>
          <w:sz w:val="22"/>
          <w:szCs w:val="22"/>
          <w:lang w:eastAsia="sk-SK"/>
        </w:rPr>
      </w:pPr>
      <w:r w:rsidRPr="00F95198">
        <w:rPr>
          <w:rFonts w:ascii="Times New Roman" w:hAnsi="Times New Roman"/>
          <w:color w:val="000000"/>
          <w:sz w:val="22"/>
          <w:szCs w:val="22"/>
          <w:lang w:eastAsia="sk-SK"/>
        </w:rPr>
        <w:lastRenderedPageBreak/>
        <w:t>Experimentálne údaje naznačujú, že ibuprof</w:t>
      </w:r>
      <w:r w:rsidR="00A06521">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 môže </w:t>
      </w:r>
      <w:r w:rsidR="005F2696" w:rsidRPr="009E1FD6">
        <w:rPr>
          <w:rFonts w:ascii="Times New Roman" w:hAnsi="Times New Roman"/>
          <w:color w:val="000000"/>
          <w:sz w:val="22"/>
          <w:szCs w:val="22"/>
          <w:lang w:eastAsia="sk-SK"/>
        </w:rPr>
        <w:t xml:space="preserve">kompetitívne </w:t>
      </w:r>
      <w:r w:rsidRPr="009E1FD6">
        <w:rPr>
          <w:rFonts w:ascii="Times New Roman" w:hAnsi="Times New Roman"/>
          <w:color w:val="000000"/>
          <w:sz w:val="22"/>
          <w:szCs w:val="22"/>
          <w:lang w:eastAsia="sk-SK"/>
        </w:rPr>
        <w:t>inhibovať účinok nízkej dávky kyseliny acetylsalicylovej</w:t>
      </w:r>
      <w:r w:rsidR="009E2425" w:rsidRPr="00F95198">
        <w:rPr>
          <w:rFonts w:ascii="Times New Roman" w:hAnsi="Times New Roman"/>
          <w:color w:val="000000"/>
          <w:sz w:val="22"/>
          <w:szCs w:val="22"/>
          <w:lang w:eastAsia="sk-SK"/>
        </w:rPr>
        <w:t xml:space="preserve"> (ASA)</w:t>
      </w:r>
      <w:r w:rsidRPr="00F95198">
        <w:rPr>
          <w:rFonts w:ascii="Times New Roman" w:hAnsi="Times New Roman"/>
          <w:color w:val="000000"/>
          <w:sz w:val="22"/>
          <w:szCs w:val="22"/>
          <w:lang w:eastAsia="sk-SK"/>
        </w:rPr>
        <w:t xml:space="preserve"> na agregáciu doštičiek, keď sa podávajú súčasne. V</w:t>
      </w:r>
      <w:r w:rsidR="005F2696" w:rsidRPr="00F95198">
        <w:rPr>
          <w:rFonts w:ascii="Times New Roman" w:hAnsi="Times New Roman"/>
          <w:color w:val="000000"/>
          <w:sz w:val="22"/>
          <w:szCs w:val="22"/>
          <w:lang w:eastAsia="sk-SK"/>
        </w:rPr>
        <w:t>o farmakokinetických</w:t>
      </w:r>
      <w:r w:rsidRPr="00F95198">
        <w:rPr>
          <w:rFonts w:ascii="Times New Roman" w:hAnsi="Times New Roman"/>
          <w:color w:val="000000"/>
          <w:sz w:val="22"/>
          <w:szCs w:val="22"/>
          <w:lang w:eastAsia="sk-SK"/>
        </w:rPr>
        <w:t xml:space="preserve"> štúdi</w:t>
      </w:r>
      <w:r w:rsidR="005F2696" w:rsidRPr="00F95198">
        <w:rPr>
          <w:rFonts w:ascii="Times New Roman" w:hAnsi="Times New Roman"/>
          <w:color w:val="000000"/>
          <w:sz w:val="22"/>
          <w:szCs w:val="22"/>
          <w:lang w:eastAsia="sk-SK"/>
        </w:rPr>
        <w:t>ách</w:t>
      </w:r>
      <w:r w:rsidRPr="00F95198">
        <w:rPr>
          <w:rFonts w:ascii="Times New Roman" w:hAnsi="Times New Roman"/>
          <w:color w:val="000000"/>
          <w:sz w:val="22"/>
          <w:szCs w:val="22"/>
          <w:lang w:eastAsia="sk-SK"/>
        </w:rPr>
        <w:t>, keď sa jednotlivá dávka 400 mg ibuprof</w:t>
      </w:r>
      <w:r w:rsidR="00A06521">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nu podala buď 8 hodín pred podaním kyseliny acetylsalicylovej na okamžité uvoľnenie (81 mg), alebo do 30 minút po jeho podávaní, došlo k zníženému účinku ASA na tvorbu trombox</w:t>
      </w:r>
      <w:r w:rsidR="00A06521">
        <w:rPr>
          <w:rFonts w:ascii="Times New Roman" w:hAnsi="Times New Roman"/>
          <w:color w:val="000000"/>
          <w:sz w:val="22"/>
          <w:szCs w:val="22"/>
          <w:lang w:eastAsia="sk-SK"/>
        </w:rPr>
        <w:t>á</w:t>
      </w:r>
      <w:r w:rsidRPr="009E1FD6">
        <w:rPr>
          <w:rFonts w:ascii="Times New Roman" w:hAnsi="Times New Roman"/>
          <w:color w:val="000000"/>
          <w:sz w:val="22"/>
          <w:szCs w:val="22"/>
          <w:lang w:eastAsia="sk-SK"/>
        </w:rPr>
        <w:t xml:space="preserve">nu alebo k agregácii trombocytov. Avšak limitácie týchto údajov a neistoty extrapolácie údajov </w:t>
      </w:r>
      <w:r w:rsidRPr="009E1FD6">
        <w:rPr>
          <w:rFonts w:ascii="Times New Roman" w:hAnsi="Times New Roman"/>
          <w:i/>
          <w:color w:val="000000"/>
          <w:sz w:val="22"/>
          <w:szCs w:val="22"/>
          <w:lang w:eastAsia="sk-SK"/>
        </w:rPr>
        <w:t>ex vivo</w:t>
      </w:r>
      <w:r w:rsidRPr="00F95198">
        <w:rPr>
          <w:rFonts w:ascii="Times New Roman" w:hAnsi="Times New Roman"/>
          <w:color w:val="000000"/>
          <w:sz w:val="22"/>
          <w:szCs w:val="22"/>
          <w:lang w:eastAsia="sk-SK"/>
        </w:rPr>
        <w:t xml:space="preserve"> na klinickú situáciu znamenajú, že žiadne jednoznačné závery nie je možné urobiť o pravidelnom užívaní ibuprof</w:t>
      </w:r>
      <w:r w:rsidR="00A06521">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nu a žiadny klinicky významný účinok sa nepovažuje za </w:t>
      </w:r>
      <w:r w:rsidRPr="009E1FD6">
        <w:rPr>
          <w:rFonts w:ascii="Times New Roman" w:hAnsi="Times New Roman"/>
          <w:sz w:val="22"/>
          <w:szCs w:val="22"/>
          <w:lang w:eastAsia="sk-SK"/>
        </w:rPr>
        <w:t>pravdepodobný pre príležitostné použitie ibuprof</w:t>
      </w:r>
      <w:r w:rsidR="00A06521">
        <w:rPr>
          <w:rFonts w:ascii="Times New Roman" w:hAnsi="Times New Roman"/>
          <w:sz w:val="22"/>
          <w:szCs w:val="22"/>
          <w:lang w:eastAsia="sk-SK"/>
        </w:rPr>
        <w:t>é</w:t>
      </w:r>
      <w:r w:rsidRPr="009E1FD6">
        <w:rPr>
          <w:rFonts w:ascii="Times New Roman" w:hAnsi="Times New Roman"/>
          <w:sz w:val="22"/>
          <w:szCs w:val="22"/>
          <w:lang w:eastAsia="sk-SK"/>
        </w:rPr>
        <w:t>nu.</w:t>
      </w:r>
    </w:p>
    <w:p w:rsidR="008876FD" w:rsidRPr="00F95198" w:rsidRDefault="008876FD" w:rsidP="00136282">
      <w:pPr>
        <w:outlineLvl w:val="0"/>
        <w:rPr>
          <w:rFonts w:ascii="Times New Roman" w:hAnsi="Times New Roman"/>
          <w:sz w:val="22"/>
          <w:szCs w:val="22"/>
        </w:rPr>
      </w:pPr>
    </w:p>
    <w:p w:rsidR="0067439C" w:rsidRPr="00F95198" w:rsidRDefault="00FC36EF" w:rsidP="00136282">
      <w:pPr>
        <w:widowControl w:val="0"/>
        <w:rPr>
          <w:rFonts w:ascii="Times New Roman" w:hAnsi="Times New Roman"/>
          <w:bCs/>
          <w:i/>
          <w:sz w:val="22"/>
          <w:szCs w:val="22"/>
          <w:u w:val="single"/>
        </w:rPr>
      </w:pPr>
      <w:r w:rsidRPr="00F95198">
        <w:rPr>
          <w:rFonts w:ascii="Times New Roman" w:hAnsi="Times New Roman"/>
          <w:bCs/>
          <w:i/>
          <w:sz w:val="22"/>
          <w:szCs w:val="22"/>
          <w:u w:val="single"/>
        </w:rPr>
        <w:t>Fenylefrín</w:t>
      </w:r>
    </w:p>
    <w:p w:rsidR="00FC36EF" w:rsidRPr="00F95198" w:rsidRDefault="00FC36EF" w:rsidP="00136282">
      <w:pPr>
        <w:widowControl w:val="0"/>
        <w:rPr>
          <w:rFonts w:ascii="Times New Roman" w:hAnsi="Times New Roman"/>
          <w:bCs/>
          <w:i/>
          <w:sz w:val="22"/>
          <w:szCs w:val="22"/>
          <w:u w:val="single"/>
        </w:rPr>
      </w:pPr>
    </w:p>
    <w:p w:rsidR="00FC36EF" w:rsidRPr="00F95198" w:rsidRDefault="00FC36EF" w:rsidP="00C92FF5">
      <w:pPr>
        <w:widowControl w:val="0"/>
        <w:rPr>
          <w:rFonts w:ascii="Times New Roman" w:hAnsi="Times New Roman"/>
          <w:bCs/>
          <w:sz w:val="22"/>
          <w:szCs w:val="22"/>
        </w:rPr>
      </w:pPr>
      <w:r w:rsidRPr="00F95198">
        <w:rPr>
          <w:rFonts w:ascii="Times New Roman" w:hAnsi="Times New Roman"/>
          <w:bCs/>
          <w:sz w:val="22"/>
          <w:szCs w:val="22"/>
        </w:rPr>
        <w:t>Fenylefrín</w:t>
      </w:r>
      <w:r w:rsidRPr="00F95198">
        <w:rPr>
          <w:rStyle w:val="apple-converted-space"/>
          <w:rFonts w:ascii="Times New Roman" w:hAnsi="Times New Roman"/>
          <w:sz w:val="22"/>
          <w:szCs w:val="22"/>
          <w:shd w:val="clear" w:color="auto" w:fill="FFFFFF"/>
        </w:rPr>
        <w:t> </w:t>
      </w:r>
      <w:r w:rsidRPr="00F95198">
        <w:rPr>
          <w:rFonts w:ascii="Times New Roman" w:hAnsi="Times New Roman"/>
          <w:sz w:val="22"/>
          <w:szCs w:val="22"/>
          <w:shd w:val="clear" w:color="auto" w:fill="FFFFFF"/>
        </w:rPr>
        <w:t>je postsynaptický agonista α</w:t>
      </w:r>
      <w:r w:rsidRPr="00F95198">
        <w:rPr>
          <w:rFonts w:ascii="Times New Roman" w:hAnsi="Times New Roman"/>
          <w:sz w:val="22"/>
          <w:szCs w:val="22"/>
          <w:vertAlign w:val="subscript"/>
        </w:rPr>
        <w:t>1</w:t>
      </w:r>
      <w:r w:rsidRPr="00F95198">
        <w:rPr>
          <w:rFonts w:ascii="Times New Roman" w:hAnsi="Times New Roman"/>
          <w:sz w:val="22"/>
          <w:szCs w:val="22"/>
          <w:shd w:val="clear" w:color="auto" w:fill="FFFFFF"/>
        </w:rPr>
        <w:t>-adrenergných receptorov s nízkou afinitou ku kardioselektívnym β-receptorom a minimálnym stimulačným účinkom na centrálny nervový systém. Je to overené dekongestívum, vazokonstrikčným účinkom redukuje opuch a zdurenie nosovej sliznice.</w:t>
      </w:r>
    </w:p>
    <w:p w:rsidR="00FC36EF" w:rsidRPr="00F95198" w:rsidRDefault="00FC36EF" w:rsidP="00136282">
      <w:pPr>
        <w:widowControl w:val="0"/>
        <w:rPr>
          <w:rFonts w:ascii="Times New Roman" w:hAnsi="Times New Roman"/>
          <w:bCs/>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5.2</w:t>
      </w:r>
      <w:r w:rsidRPr="00F95198">
        <w:rPr>
          <w:rFonts w:ascii="Times New Roman" w:hAnsi="Times New Roman"/>
          <w:b/>
          <w:sz w:val="22"/>
          <w:szCs w:val="22"/>
        </w:rPr>
        <w:tab/>
        <w:t>Farmakokinetické vlastnosti</w:t>
      </w:r>
    </w:p>
    <w:p w:rsidR="0067439C" w:rsidRPr="00F95198" w:rsidRDefault="0067439C" w:rsidP="00136282">
      <w:pPr>
        <w:widowControl w:val="0"/>
        <w:rPr>
          <w:rFonts w:ascii="Times New Roman" w:hAnsi="Times New Roman"/>
          <w:sz w:val="22"/>
          <w:szCs w:val="22"/>
        </w:rPr>
      </w:pPr>
    </w:p>
    <w:p w:rsidR="00FC36EF" w:rsidRPr="009E1FD6" w:rsidRDefault="00FC36EF" w:rsidP="00136282">
      <w:pPr>
        <w:rPr>
          <w:rFonts w:ascii="Times New Roman" w:hAnsi="Times New Roman"/>
          <w:i/>
          <w:sz w:val="22"/>
          <w:szCs w:val="22"/>
          <w:u w:val="single"/>
        </w:rPr>
      </w:pPr>
      <w:r w:rsidRPr="00F95198">
        <w:rPr>
          <w:rFonts w:ascii="Times New Roman" w:hAnsi="Times New Roman"/>
          <w:i/>
          <w:sz w:val="22"/>
          <w:szCs w:val="22"/>
          <w:u w:val="single"/>
        </w:rPr>
        <w:t>Ibuprof</w:t>
      </w:r>
      <w:r w:rsidR="00A06521">
        <w:rPr>
          <w:rFonts w:ascii="Times New Roman" w:hAnsi="Times New Roman"/>
          <w:i/>
          <w:sz w:val="22"/>
          <w:szCs w:val="22"/>
          <w:u w:val="single"/>
        </w:rPr>
        <w:t>é</w:t>
      </w:r>
      <w:r w:rsidRPr="009E1FD6">
        <w:rPr>
          <w:rFonts w:ascii="Times New Roman" w:hAnsi="Times New Roman"/>
          <w:i/>
          <w:sz w:val="22"/>
          <w:szCs w:val="22"/>
          <w:u w:val="single"/>
        </w:rPr>
        <w:t>n</w:t>
      </w:r>
    </w:p>
    <w:p w:rsidR="00FC36EF" w:rsidRPr="00F95198" w:rsidRDefault="00FC36EF" w:rsidP="00C92FF5">
      <w:pPr>
        <w:autoSpaceDE w:val="0"/>
        <w:autoSpaceDN w:val="0"/>
        <w:adjustRightInd w:val="0"/>
        <w:rPr>
          <w:rFonts w:ascii="Times New Roman" w:hAnsi="Times New Roman"/>
          <w:sz w:val="22"/>
          <w:szCs w:val="22"/>
        </w:rPr>
      </w:pPr>
    </w:p>
    <w:p w:rsidR="00C20201" w:rsidRPr="009E1FD6" w:rsidRDefault="00C20201" w:rsidP="000C6402">
      <w:pPr>
        <w:pStyle w:val="Zkladntext2"/>
        <w:spacing w:after="0" w:line="240" w:lineRule="auto"/>
        <w:rPr>
          <w:sz w:val="22"/>
          <w:szCs w:val="22"/>
          <w:lang w:val="sk-SK"/>
        </w:rPr>
      </w:pPr>
      <w:r w:rsidRPr="00F95198">
        <w:rPr>
          <w:sz w:val="22"/>
          <w:szCs w:val="22"/>
          <w:lang w:val="sk-SK"/>
        </w:rPr>
        <w:t>Ibuprof</w:t>
      </w:r>
      <w:r w:rsidR="00A06521">
        <w:rPr>
          <w:sz w:val="22"/>
          <w:szCs w:val="22"/>
          <w:lang w:val="sk-SK"/>
        </w:rPr>
        <w:t>é</w:t>
      </w:r>
      <w:r w:rsidRPr="009E1FD6">
        <w:rPr>
          <w:sz w:val="22"/>
          <w:szCs w:val="22"/>
          <w:lang w:val="sk-SK"/>
        </w:rPr>
        <w:t>n sa po perorálnom podaní rýchlo absorbuje a rýchlo sa distribuuje do celého tela. Vylučovanie je rýchle a kompletné cez obličky.</w:t>
      </w:r>
    </w:p>
    <w:p w:rsidR="00C20201" w:rsidRPr="00F95198" w:rsidRDefault="00C20201" w:rsidP="000C6402">
      <w:pPr>
        <w:pStyle w:val="Zkladntext2"/>
        <w:spacing w:after="0" w:line="240" w:lineRule="auto"/>
        <w:rPr>
          <w:sz w:val="22"/>
          <w:szCs w:val="22"/>
          <w:lang w:val="sk-SK"/>
        </w:rPr>
      </w:pPr>
    </w:p>
    <w:p w:rsidR="00C20201" w:rsidRPr="00F95198" w:rsidRDefault="00C20201" w:rsidP="00136282">
      <w:pPr>
        <w:pStyle w:val="Zkladntext2"/>
        <w:spacing w:after="0" w:line="240" w:lineRule="auto"/>
        <w:rPr>
          <w:sz w:val="22"/>
          <w:szCs w:val="22"/>
          <w:lang w:val="sk-SK"/>
        </w:rPr>
      </w:pPr>
      <w:r w:rsidRPr="00F95198">
        <w:rPr>
          <w:sz w:val="22"/>
          <w:szCs w:val="22"/>
          <w:lang w:val="sk-SK"/>
        </w:rPr>
        <w:t>Maximálne plazmatické koncentrácie sa dosahujú 45 minút po požití, ak sa užíva nalačno. Pri užití s jedlom sa </w:t>
      </w:r>
      <w:r w:rsidR="005F2696" w:rsidRPr="00F95198">
        <w:rPr>
          <w:sz w:val="22"/>
          <w:szCs w:val="22"/>
          <w:lang w:val="sk-SK"/>
        </w:rPr>
        <w:t xml:space="preserve">maximálne </w:t>
      </w:r>
      <w:r w:rsidRPr="00F95198">
        <w:rPr>
          <w:sz w:val="22"/>
          <w:szCs w:val="22"/>
          <w:lang w:val="sk-SK"/>
        </w:rPr>
        <w:t>plazmatické koncentrácie pozorujú asi po 1 až 2 hodinách. Tieto časy sa môžu líšiť pri rôznych liekových formách.</w:t>
      </w:r>
    </w:p>
    <w:p w:rsidR="00C20201" w:rsidRPr="00F95198" w:rsidRDefault="00C20201" w:rsidP="00136282">
      <w:pPr>
        <w:pStyle w:val="Zkladntext2"/>
        <w:spacing w:after="0" w:line="240" w:lineRule="auto"/>
        <w:rPr>
          <w:sz w:val="22"/>
          <w:szCs w:val="22"/>
          <w:lang w:val="sk-SK"/>
        </w:rPr>
      </w:pPr>
    </w:p>
    <w:p w:rsidR="00C20201" w:rsidRPr="00F95198" w:rsidRDefault="00C20201" w:rsidP="00136282">
      <w:pPr>
        <w:pStyle w:val="Zkladntext2"/>
        <w:spacing w:after="0" w:line="240" w:lineRule="auto"/>
        <w:rPr>
          <w:sz w:val="22"/>
          <w:szCs w:val="22"/>
          <w:lang w:val="sk-SK"/>
        </w:rPr>
      </w:pPr>
      <w:r w:rsidRPr="00F95198">
        <w:rPr>
          <w:sz w:val="22"/>
          <w:szCs w:val="22"/>
          <w:lang w:val="sk-SK"/>
        </w:rPr>
        <w:t>Plazmatický polčas ibuprof</w:t>
      </w:r>
      <w:r w:rsidR="00A06521">
        <w:rPr>
          <w:sz w:val="22"/>
          <w:szCs w:val="22"/>
          <w:lang w:val="sk-SK"/>
        </w:rPr>
        <w:t>é</w:t>
      </w:r>
      <w:r w:rsidRPr="009E1FD6">
        <w:rPr>
          <w:sz w:val="22"/>
          <w:szCs w:val="22"/>
          <w:lang w:val="sk-SK"/>
        </w:rPr>
        <w:t xml:space="preserve">nu </w:t>
      </w:r>
      <w:r w:rsidR="002B0A1F" w:rsidRPr="009E1FD6">
        <w:rPr>
          <w:sz w:val="22"/>
          <w:szCs w:val="22"/>
          <w:lang w:val="sk-SK"/>
        </w:rPr>
        <w:t xml:space="preserve">sú </w:t>
      </w:r>
      <w:r w:rsidRPr="00F95198">
        <w:rPr>
          <w:sz w:val="22"/>
          <w:szCs w:val="22"/>
          <w:lang w:val="sk-SK"/>
        </w:rPr>
        <w:t>asi 2 hodiny.</w:t>
      </w:r>
    </w:p>
    <w:p w:rsidR="00C20201" w:rsidRPr="00F95198" w:rsidRDefault="00C20201" w:rsidP="00136282">
      <w:pPr>
        <w:pStyle w:val="Zkladntext2"/>
        <w:spacing w:after="0" w:line="240" w:lineRule="auto"/>
        <w:rPr>
          <w:sz w:val="22"/>
          <w:szCs w:val="22"/>
          <w:lang w:val="sk-SK"/>
        </w:rPr>
      </w:pPr>
    </w:p>
    <w:p w:rsidR="00C20201" w:rsidRPr="009E1FD6" w:rsidRDefault="00C20201" w:rsidP="00136282">
      <w:pPr>
        <w:pStyle w:val="Zkladntext2"/>
        <w:spacing w:after="0" w:line="240" w:lineRule="auto"/>
        <w:rPr>
          <w:sz w:val="22"/>
          <w:szCs w:val="22"/>
          <w:lang w:val="sk-SK"/>
        </w:rPr>
      </w:pPr>
      <w:r w:rsidRPr="00F95198">
        <w:rPr>
          <w:sz w:val="22"/>
          <w:szCs w:val="22"/>
          <w:lang w:val="sk-SK"/>
        </w:rPr>
        <w:t xml:space="preserve">V limitovaných štúdiách sa </w:t>
      </w:r>
      <w:r w:rsidR="000D1223" w:rsidRPr="00F95198">
        <w:rPr>
          <w:sz w:val="22"/>
          <w:szCs w:val="22"/>
          <w:lang w:val="sk-SK"/>
        </w:rPr>
        <w:t>ukázalo</w:t>
      </w:r>
      <w:r w:rsidRPr="00F95198">
        <w:rPr>
          <w:sz w:val="22"/>
          <w:szCs w:val="22"/>
          <w:lang w:val="sk-SK"/>
        </w:rPr>
        <w:t>, že ibuprof</w:t>
      </w:r>
      <w:r w:rsidR="00A06521">
        <w:rPr>
          <w:sz w:val="22"/>
          <w:szCs w:val="22"/>
          <w:lang w:val="sk-SK"/>
        </w:rPr>
        <w:t>é</w:t>
      </w:r>
      <w:r w:rsidRPr="009E1FD6">
        <w:rPr>
          <w:sz w:val="22"/>
          <w:szCs w:val="22"/>
          <w:lang w:val="sk-SK"/>
        </w:rPr>
        <w:t>n sa vyskytuje v ľudskom materskom mlieku vo veľmi nízkych koncentráciách.</w:t>
      </w:r>
    </w:p>
    <w:p w:rsidR="0067439C" w:rsidRPr="00F95198" w:rsidRDefault="0067439C" w:rsidP="00136282">
      <w:pPr>
        <w:widowControl w:val="0"/>
        <w:rPr>
          <w:rFonts w:ascii="Times New Roman" w:hAnsi="Times New Roman"/>
          <w:sz w:val="22"/>
          <w:szCs w:val="22"/>
        </w:rPr>
      </w:pPr>
    </w:p>
    <w:p w:rsidR="00FC36EF" w:rsidRPr="00F95198" w:rsidRDefault="00FC36EF" w:rsidP="00136282">
      <w:pPr>
        <w:widowControl w:val="0"/>
        <w:rPr>
          <w:rFonts w:ascii="Times New Roman" w:hAnsi="Times New Roman"/>
          <w:bCs/>
          <w:i/>
          <w:sz w:val="22"/>
          <w:szCs w:val="22"/>
          <w:u w:val="single"/>
        </w:rPr>
      </w:pPr>
      <w:r w:rsidRPr="00F95198">
        <w:rPr>
          <w:rFonts w:ascii="Times New Roman" w:hAnsi="Times New Roman"/>
          <w:bCs/>
          <w:i/>
          <w:sz w:val="22"/>
          <w:szCs w:val="22"/>
          <w:u w:val="single"/>
        </w:rPr>
        <w:t>Fenylefrín</w:t>
      </w:r>
    </w:p>
    <w:p w:rsidR="00C20201" w:rsidRPr="00F95198" w:rsidRDefault="00C20201" w:rsidP="00C92FF5">
      <w:pPr>
        <w:widowControl w:val="0"/>
        <w:rPr>
          <w:rFonts w:ascii="Times New Roman" w:hAnsi="Times New Roman"/>
          <w:bCs/>
          <w:sz w:val="22"/>
          <w:szCs w:val="22"/>
        </w:rPr>
      </w:pPr>
    </w:p>
    <w:p w:rsidR="00C20201" w:rsidRPr="00F95198" w:rsidRDefault="00FC36EF" w:rsidP="000C6402">
      <w:pPr>
        <w:widowControl w:val="0"/>
        <w:rPr>
          <w:rFonts w:ascii="Times New Roman" w:hAnsi="Times New Roman"/>
          <w:sz w:val="22"/>
          <w:szCs w:val="22"/>
          <w:shd w:val="clear" w:color="auto" w:fill="FFFFFF"/>
        </w:rPr>
      </w:pPr>
      <w:r w:rsidRPr="00F95198">
        <w:rPr>
          <w:rFonts w:ascii="Times New Roman" w:hAnsi="Times New Roman"/>
          <w:bCs/>
          <w:sz w:val="22"/>
          <w:szCs w:val="22"/>
        </w:rPr>
        <w:t>Fenylefrín</w:t>
      </w:r>
      <w:r w:rsidRPr="00F95198">
        <w:rPr>
          <w:rStyle w:val="apple-converted-space"/>
          <w:rFonts w:ascii="Times New Roman" w:hAnsi="Times New Roman"/>
          <w:sz w:val="22"/>
          <w:szCs w:val="22"/>
          <w:shd w:val="clear" w:color="auto" w:fill="FFFFFF"/>
        </w:rPr>
        <w:t> </w:t>
      </w:r>
      <w:r w:rsidRPr="00F95198">
        <w:rPr>
          <w:rFonts w:ascii="Times New Roman" w:hAnsi="Times New Roman"/>
          <w:sz w:val="22"/>
          <w:szCs w:val="22"/>
          <w:shd w:val="clear" w:color="auto" w:fill="FFFFFF"/>
        </w:rPr>
        <w:t xml:space="preserve">sa vstrebáva z gastrointestinálneho traktu, má však zníženú biologickú dostupnosť po perorálnom podaní v dôsledku </w:t>
      </w:r>
      <w:r w:rsidR="00C20201" w:rsidRPr="00F95198">
        <w:rPr>
          <w:rFonts w:ascii="Times New Roman" w:hAnsi="Times New Roman"/>
          <w:sz w:val="22"/>
          <w:szCs w:val="22"/>
          <w:shd w:val="clear" w:color="auto" w:fill="FFFFFF"/>
        </w:rPr>
        <w:t>metabolizmu po prvom prechode pečeň</w:t>
      </w:r>
      <w:r w:rsidR="000D1223" w:rsidRPr="00F95198">
        <w:rPr>
          <w:rFonts w:ascii="Times New Roman" w:hAnsi="Times New Roman"/>
          <w:sz w:val="22"/>
          <w:szCs w:val="22"/>
          <w:shd w:val="clear" w:color="auto" w:fill="FFFFFF"/>
        </w:rPr>
        <w:t>ou</w:t>
      </w:r>
      <w:r w:rsidRPr="00F95198">
        <w:rPr>
          <w:rFonts w:ascii="Times New Roman" w:hAnsi="Times New Roman"/>
          <w:sz w:val="22"/>
          <w:szCs w:val="22"/>
          <w:shd w:val="clear" w:color="auto" w:fill="FFFFFF"/>
        </w:rPr>
        <w:t xml:space="preserve">. </w:t>
      </w:r>
    </w:p>
    <w:p w:rsidR="00C20201" w:rsidRPr="00F95198" w:rsidRDefault="00C20201" w:rsidP="000C6402">
      <w:pPr>
        <w:widowControl w:val="0"/>
        <w:rPr>
          <w:rFonts w:ascii="Times New Roman" w:hAnsi="Times New Roman"/>
          <w:sz w:val="22"/>
          <w:szCs w:val="22"/>
          <w:shd w:val="clear" w:color="auto" w:fill="FFFFFF"/>
        </w:rPr>
      </w:pPr>
    </w:p>
    <w:p w:rsidR="00C20201" w:rsidRPr="00F95198" w:rsidRDefault="00C20201" w:rsidP="00136282">
      <w:pPr>
        <w:widowControl w:val="0"/>
        <w:rPr>
          <w:rFonts w:ascii="Times New Roman" w:hAnsi="Times New Roman"/>
          <w:sz w:val="22"/>
          <w:szCs w:val="22"/>
          <w:shd w:val="clear" w:color="auto" w:fill="FFFFFF"/>
        </w:rPr>
      </w:pPr>
      <w:r w:rsidRPr="00F95198">
        <w:rPr>
          <w:rFonts w:ascii="Times New Roman" w:hAnsi="Times New Roman"/>
          <w:sz w:val="22"/>
          <w:szCs w:val="22"/>
          <w:shd w:val="clear" w:color="auto" w:fill="FFFFFF"/>
        </w:rPr>
        <w:t>Zachováva si svoju aktivitu ako nosové dekongestívum, ak sa podáva perorálne, liečivo sa distribuuje systémovou cirkuláciou do vaskulárneho lôžka nosovej sliznice.</w:t>
      </w:r>
    </w:p>
    <w:p w:rsidR="00C20201" w:rsidRPr="00F95198" w:rsidRDefault="00C20201" w:rsidP="00136282">
      <w:pPr>
        <w:widowControl w:val="0"/>
        <w:rPr>
          <w:rFonts w:ascii="Times New Roman" w:hAnsi="Times New Roman"/>
          <w:sz w:val="22"/>
          <w:szCs w:val="22"/>
          <w:shd w:val="clear" w:color="auto" w:fill="FFFFFF"/>
        </w:rPr>
      </w:pPr>
    </w:p>
    <w:p w:rsidR="00C92FF5" w:rsidRPr="00F95198" w:rsidRDefault="00FC36EF" w:rsidP="00136282">
      <w:pPr>
        <w:widowControl w:val="0"/>
        <w:rPr>
          <w:rFonts w:ascii="Times New Roman" w:hAnsi="Times New Roman"/>
          <w:sz w:val="22"/>
          <w:szCs w:val="22"/>
          <w:shd w:val="clear" w:color="auto" w:fill="FFFFFF"/>
        </w:rPr>
      </w:pPr>
      <w:r w:rsidRPr="00F95198">
        <w:rPr>
          <w:rFonts w:ascii="Times New Roman" w:hAnsi="Times New Roman"/>
          <w:sz w:val="22"/>
          <w:szCs w:val="22"/>
          <w:shd w:val="clear" w:color="auto" w:fill="FFFFFF"/>
        </w:rPr>
        <w:t xml:space="preserve">Pri perorálnom podaní sa fenylefrín ako nosové dekongestívum zvyčajne podáva v intervaloch </w:t>
      </w:r>
    </w:p>
    <w:p w:rsidR="00FC36EF" w:rsidRPr="00F95198" w:rsidRDefault="00FC36EF" w:rsidP="00136282">
      <w:pPr>
        <w:widowControl w:val="0"/>
        <w:rPr>
          <w:rFonts w:ascii="Times New Roman" w:hAnsi="Times New Roman"/>
          <w:sz w:val="22"/>
          <w:szCs w:val="22"/>
        </w:rPr>
      </w:pPr>
      <w:r w:rsidRPr="00F95198">
        <w:rPr>
          <w:rFonts w:ascii="Times New Roman" w:hAnsi="Times New Roman"/>
          <w:sz w:val="22"/>
          <w:szCs w:val="22"/>
          <w:shd w:val="clear" w:color="auto" w:fill="FFFFFF"/>
        </w:rPr>
        <w:t>4 – 6 hodín.</w:t>
      </w:r>
    </w:p>
    <w:p w:rsidR="00FC36EF" w:rsidRPr="00F95198" w:rsidRDefault="00FC36EF"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5.3</w:t>
      </w:r>
      <w:r w:rsidRPr="00F95198">
        <w:rPr>
          <w:rFonts w:ascii="Times New Roman" w:hAnsi="Times New Roman"/>
          <w:b/>
          <w:sz w:val="22"/>
          <w:szCs w:val="22"/>
        </w:rPr>
        <w:tab/>
        <w:t>Predklinické údaje o bezpečnosti</w:t>
      </w:r>
    </w:p>
    <w:p w:rsidR="0067439C" w:rsidRPr="00F95198" w:rsidRDefault="0067439C" w:rsidP="00136282">
      <w:pPr>
        <w:widowControl w:val="0"/>
        <w:rPr>
          <w:rFonts w:ascii="Times New Roman" w:hAnsi="Times New Roman"/>
          <w:sz w:val="22"/>
          <w:szCs w:val="22"/>
        </w:rPr>
      </w:pPr>
    </w:p>
    <w:p w:rsidR="0067439C" w:rsidRPr="00F95198" w:rsidRDefault="002B0A1F" w:rsidP="00C92FF5">
      <w:pPr>
        <w:widowControl w:val="0"/>
        <w:rPr>
          <w:rFonts w:ascii="Times New Roman" w:hAnsi="Times New Roman"/>
          <w:sz w:val="22"/>
          <w:szCs w:val="22"/>
        </w:rPr>
      </w:pPr>
      <w:r w:rsidRPr="00F95198">
        <w:rPr>
          <w:rFonts w:ascii="Times New Roman" w:hAnsi="Times New Roman"/>
          <w:sz w:val="22"/>
          <w:szCs w:val="22"/>
        </w:rPr>
        <w:t xml:space="preserve">Neexistujú žiadne relevantné nálezy pre predpisujúceho lekára okrem tých, ktoré sú už uvedené </w:t>
      </w:r>
      <w:r w:rsidR="000D1223" w:rsidRPr="00F95198">
        <w:rPr>
          <w:rFonts w:ascii="Times New Roman" w:hAnsi="Times New Roman"/>
          <w:sz w:val="22"/>
          <w:szCs w:val="22"/>
        </w:rPr>
        <w:t xml:space="preserve">na iných miestach </w:t>
      </w:r>
      <w:r w:rsidRPr="00F95198">
        <w:rPr>
          <w:rFonts w:ascii="Times New Roman" w:hAnsi="Times New Roman"/>
          <w:sz w:val="22"/>
          <w:szCs w:val="22"/>
        </w:rPr>
        <w:t>v SPC.</w:t>
      </w:r>
    </w:p>
    <w:p w:rsidR="0067439C" w:rsidRPr="00F95198" w:rsidRDefault="0067439C"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b/>
          <w:sz w:val="22"/>
          <w:szCs w:val="22"/>
        </w:rPr>
      </w:pPr>
      <w:r w:rsidRPr="00F95198">
        <w:rPr>
          <w:rFonts w:ascii="Times New Roman" w:hAnsi="Times New Roman"/>
          <w:b/>
          <w:sz w:val="22"/>
          <w:szCs w:val="22"/>
        </w:rPr>
        <w:t>6.</w:t>
      </w:r>
      <w:r w:rsidRPr="00F95198">
        <w:rPr>
          <w:rFonts w:ascii="Times New Roman" w:hAnsi="Times New Roman"/>
          <w:b/>
          <w:sz w:val="22"/>
          <w:szCs w:val="22"/>
        </w:rPr>
        <w:tab/>
        <w:t>FARMACEUTICKÉ INFORMÁCIE</w:t>
      </w:r>
    </w:p>
    <w:p w:rsidR="0067439C" w:rsidRPr="00F95198" w:rsidRDefault="0067439C" w:rsidP="000C6402">
      <w:pPr>
        <w:rPr>
          <w:rFonts w:ascii="Times New Roman" w:hAnsi="Times New Roman"/>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b/>
          <w:sz w:val="22"/>
          <w:szCs w:val="22"/>
        </w:rPr>
        <w:t>6.1</w:t>
      </w:r>
      <w:r w:rsidRPr="00F95198">
        <w:rPr>
          <w:rFonts w:ascii="Times New Roman" w:hAnsi="Times New Roman"/>
          <w:b/>
          <w:sz w:val="22"/>
          <w:szCs w:val="22"/>
        </w:rPr>
        <w:tab/>
        <w:t>Zoznam pomocných látok</w:t>
      </w:r>
    </w:p>
    <w:p w:rsidR="0067439C" w:rsidRPr="00F95198" w:rsidRDefault="0067439C" w:rsidP="00136282">
      <w:pPr>
        <w:rPr>
          <w:rFonts w:ascii="Times New Roman" w:hAnsi="Times New Roman"/>
          <w:sz w:val="22"/>
          <w:szCs w:val="22"/>
        </w:rPr>
      </w:pPr>
    </w:p>
    <w:p w:rsidR="0067439C" w:rsidRPr="00F95198" w:rsidRDefault="00C92FF5" w:rsidP="00136282">
      <w:pPr>
        <w:rPr>
          <w:rFonts w:ascii="Times New Roman" w:hAnsi="Times New Roman"/>
          <w:sz w:val="22"/>
          <w:szCs w:val="22"/>
        </w:rPr>
      </w:pPr>
      <w:r w:rsidRPr="00F95198">
        <w:rPr>
          <w:rFonts w:ascii="Times New Roman" w:hAnsi="Times New Roman"/>
          <w:sz w:val="22"/>
          <w:szCs w:val="22"/>
        </w:rPr>
        <w:t>m</w:t>
      </w:r>
      <w:r w:rsidR="002B0A1F" w:rsidRPr="00F95198">
        <w:rPr>
          <w:rFonts w:ascii="Times New Roman" w:hAnsi="Times New Roman"/>
          <w:sz w:val="22"/>
          <w:szCs w:val="22"/>
        </w:rPr>
        <w:t>ikrokryštalická celulóza</w:t>
      </w:r>
    </w:p>
    <w:p w:rsidR="002B0A1F" w:rsidRPr="00F95198" w:rsidRDefault="008A44ED" w:rsidP="00136282">
      <w:pPr>
        <w:rPr>
          <w:rFonts w:ascii="Times New Roman" w:hAnsi="Times New Roman"/>
          <w:sz w:val="22"/>
          <w:szCs w:val="22"/>
        </w:rPr>
      </w:pPr>
      <w:r w:rsidRPr="00F95198">
        <w:rPr>
          <w:rFonts w:ascii="Times New Roman" w:hAnsi="Times New Roman"/>
          <w:sz w:val="22"/>
          <w:szCs w:val="22"/>
        </w:rPr>
        <w:lastRenderedPageBreak/>
        <w:t xml:space="preserve">sodná soľ </w:t>
      </w:r>
      <w:r w:rsidR="002B0A1F" w:rsidRPr="00F95198">
        <w:rPr>
          <w:rFonts w:ascii="Times New Roman" w:hAnsi="Times New Roman"/>
          <w:sz w:val="22"/>
          <w:szCs w:val="22"/>
        </w:rPr>
        <w:t>karboxymetylškrob</w:t>
      </w:r>
      <w:r>
        <w:rPr>
          <w:rFonts w:ascii="Times New Roman" w:hAnsi="Times New Roman"/>
          <w:sz w:val="22"/>
          <w:szCs w:val="22"/>
        </w:rPr>
        <w:t>u</w:t>
      </w:r>
      <w:r w:rsidR="00D50DF8" w:rsidRPr="00D50DF8">
        <w:rPr>
          <w:rFonts w:ascii="Times New Roman" w:hAnsi="Times New Roman"/>
          <w:sz w:val="22"/>
          <w:szCs w:val="22"/>
        </w:rPr>
        <w:t xml:space="preserve"> </w:t>
      </w:r>
    </w:p>
    <w:p w:rsidR="00515402" w:rsidRPr="00F95198" w:rsidRDefault="00515402" w:rsidP="00136282">
      <w:pPr>
        <w:rPr>
          <w:rFonts w:ascii="Times New Roman" w:hAnsi="Times New Roman"/>
          <w:sz w:val="22"/>
          <w:szCs w:val="22"/>
        </w:rPr>
      </w:pPr>
      <w:r w:rsidRPr="00F95198">
        <w:rPr>
          <w:rFonts w:ascii="Times New Roman" w:hAnsi="Times New Roman"/>
          <w:sz w:val="22"/>
          <w:szCs w:val="22"/>
        </w:rPr>
        <w:t>hypromelóza 2910/6</w:t>
      </w:r>
    </w:p>
    <w:p w:rsidR="00515402" w:rsidRPr="00F95198" w:rsidRDefault="00515402" w:rsidP="00136282">
      <w:pPr>
        <w:rPr>
          <w:rFonts w:ascii="Times New Roman" w:hAnsi="Times New Roman"/>
          <w:sz w:val="22"/>
          <w:szCs w:val="22"/>
        </w:rPr>
      </w:pPr>
      <w:r w:rsidRPr="00F95198">
        <w:rPr>
          <w:rFonts w:ascii="Times New Roman" w:hAnsi="Times New Roman"/>
          <w:sz w:val="22"/>
          <w:szCs w:val="22"/>
        </w:rPr>
        <w:t>stearyl</w:t>
      </w:r>
      <w:r w:rsidR="00D50DF8">
        <w:rPr>
          <w:rFonts w:ascii="Times New Roman" w:hAnsi="Times New Roman"/>
          <w:sz w:val="22"/>
          <w:szCs w:val="22"/>
        </w:rPr>
        <w:t>-</w:t>
      </w:r>
      <w:r w:rsidRPr="00F95198">
        <w:rPr>
          <w:rFonts w:ascii="Times New Roman" w:hAnsi="Times New Roman"/>
          <w:sz w:val="22"/>
          <w:szCs w:val="22"/>
        </w:rPr>
        <w:t>fumarát</w:t>
      </w:r>
      <w:r w:rsidR="00D50DF8">
        <w:rPr>
          <w:rFonts w:ascii="Times New Roman" w:hAnsi="Times New Roman"/>
          <w:sz w:val="22"/>
          <w:szCs w:val="22"/>
        </w:rPr>
        <w:t xml:space="preserve"> sodný</w:t>
      </w:r>
    </w:p>
    <w:p w:rsidR="00515402" w:rsidRPr="00F95198" w:rsidRDefault="00515402" w:rsidP="00136282">
      <w:pPr>
        <w:rPr>
          <w:rFonts w:ascii="Times New Roman" w:hAnsi="Times New Roman"/>
          <w:sz w:val="22"/>
          <w:szCs w:val="22"/>
        </w:rPr>
      </w:pPr>
    </w:p>
    <w:p w:rsidR="00515402" w:rsidRPr="00F95198" w:rsidRDefault="00515402" w:rsidP="00136282">
      <w:pPr>
        <w:rPr>
          <w:rFonts w:ascii="Times New Roman" w:hAnsi="Times New Roman"/>
          <w:sz w:val="22"/>
          <w:szCs w:val="22"/>
        </w:rPr>
      </w:pPr>
      <w:r w:rsidRPr="00F95198">
        <w:rPr>
          <w:rFonts w:ascii="Times New Roman" w:hAnsi="Times New Roman"/>
          <w:sz w:val="22"/>
          <w:szCs w:val="22"/>
        </w:rPr>
        <w:t xml:space="preserve">Filmový obal: </w:t>
      </w:r>
    </w:p>
    <w:p w:rsidR="00515402" w:rsidRPr="00F95198" w:rsidRDefault="00515402" w:rsidP="00136282">
      <w:pPr>
        <w:rPr>
          <w:rFonts w:ascii="Times New Roman" w:hAnsi="Times New Roman"/>
          <w:sz w:val="22"/>
          <w:szCs w:val="22"/>
        </w:rPr>
      </w:pPr>
      <w:r w:rsidRPr="00F95198">
        <w:rPr>
          <w:rFonts w:ascii="Times New Roman" w:hAnsi="Times New Roman"/>
          <w:sz w:val="22"/>
          <w:szCs w:val="22"/>
        </w:rPr>
        <w:t>Obaľovacia sústava Opadry 200F280000 biela (skladá sa z polyvinylalkoholu, mastenca, makrogolu, oxidu titaničitého, kopolyméru kyseliny metakrylovej, hydrogenuhličitanu sodného).</w:t>
      </w:r>
    </w:p>
    <w:p w:rsidR="002B0A1F" w:rsidRPr="00F95198" w:rsidRDefault="002B0A1F" w:rsidP="00136282">
      <w:pPr>
        <w:rPr>
          <w:rFonts w:ascii="Times New Roman" w:hAnsi="Times New Roman"/>
          <w:b/>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6.2</w:t>
      </w:r>
      <w:r w:rsidRPr="00F95198">
        <w:rPr>
          <w:rFonts w:ascii="Times New Roman" w:hAnsi="Times New Roman"/>
          <w:b/>
          <w:sz w:val="22"/>
          <w:szCs w:val="22"/>
        </w:rPr>
        <w:tab/>
        <w:t>Inkompatibility</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Neaplikovateľné.</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6.3</w:t>
      </w:r>
      <w:r w:rsidRPr="00F95198">
        <w:rPr>
          <w:rFonts w:ascii="Times New Roman" w:hAnsi="Times New Roman"/>
          <w:b/>
          <w:sz w:val="22"/>
          <w:szCs w:val="22"/>
        </w:rPr>
        <w:tab/>
        <w:t>Čas použiteľnosti</w:t>
      </w:r>
    </w:p>
    <w:p w:rsidR="0067439C" w:rsidRPr="00F95198" w:rsidRDefault="0067439C" w:rsidP="00136282">
      <w:pPr>
        <w:widowControl w:val="0"/>
        <w:rPr>
          <w:rFonts w:ascii="Times New Roman" w:hAnsi="Times New Roman"/>
          <w:sz w:val="22"/>
          <w:szCs w:val="22"/>
        </w:rPr>
      </w:pPr>
    </w:p>
    <w:p w:rsidR="0067439C" w:rsidRPr="00F95198" w:rsidRDefault="00515402" w:rsidP="00136282">
      <w:pPr>
        <w:widowControl w:val="0"/>
        <w:rPr>
          <w:rFonts w:ascii="Times New Roman" w:hAnsi="Times New Roman"/>
          <w:sz w:val="22"/>
          <w:szCs w:val="22"/>
        </w:rPr>
      </w:pPr>
      <w:r w:rsidRPr="00F95198">
        <w:rPr>
          <w:rFonts w:ascii="Times New Roman" w:hAnsi="Times New Roman"/>
          <w:sz w:val="22"/>
          <w:szCs w:val="22"/>
        </w:rPr>
        <w:t>27 mesiacov</w:t>
      </w: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6.4</w:t>
      </w:r>
      <w:r w:rsidRPr="00F95198">
        <w:rPr>
          <w:rFonts w:ascii="Times New Roman" w:hAnsi="Times New Roman"/>
          <w:b/>
          <w:sz w:val="22"/>
          <w:szCs w:val="22"/>
        </w:rPr>
        <w:tab/>
        <w:t>Špeciálne upozornenia na uchovávanie</w:t>
      </w:r>
    </w:p>
    <w:p w:rsidR="0067439C" w:rsidRPr="00F95198" w:rsidRDefault="0067439C"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r w:rsidRPr="00F95198">
        <w:rPr>
          <w:rFonts w:ascii="Times New Roman" w:hAnsi="Times New Roman"/>
          <w:sz w:val="22"/>
          <w:szCs w:val="22"/>
        </w:rPr>
        <w:t xml:space="preserve">Uchovávajte pri teplote neprevyšujúcej </w:t>
      </w:r>
      <w:r w:rsidR="00515402" w:rsidRPr="00F95198">
        <w:rPr>
          <w:rFonts w:ascii="Times New Roman" w:hAnsi="Times New Roman"/>
          <w:sz w:val="22"/>
          <w:szCs w:val="22"/>
        </w:rPr>
        <w:t>30</w:t>
      </w:r>
      <w:r w:rsidR="009C251E" w:rsidRPr="00F95198">
        <w:rPr>
          <w:rFonts w:ascii="Times New Roman" w:hAnsi="Times New Roman"/>
          <w:sz w:val="22"/>
          <w:szCs w:val="22"/>
        </w:rPr>
        <w:t> </w:t>
      </w:r>
      <w:r w:rsidRPr="00F95198">
        <w:rPr>
          <w:rFonts w:ascii="Times New Roman" w:hAnsi="Times New Roman"/>
          <w:sz w:val="22"/>
          <w:szCs w:val="22"/>
        </w:rPr>
        <w:t>°C.</w:t>
      </w:r>
    </w:p>
    <w:p w:rsidR="0067439C" w:rsidRPr="00F95198" w:rsidRDefault="0067439C" w:rsidP="00C92FF5">
      <w:pPr>
        <w:rPr>
          <w:rFonts w:ascii="Times New Roman" w:hAnsi="Times New Roman"/>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b/>
          <w:sz w:val="22"/>
          <w:szCs w:val="22"/>
        </w:rPr>
        <w:t>6.5</w:t>
      </w:r>
      <w:r w:rsidRPr="00F95198">
        <w:rPr>
          <w:rFonts w:ascii="Times New Roman" w:hAnsi="Times New Roman"/>
          <w:b/>
          <w:sz w:val="22"/>
          <w:szCs w:val="22"/>
        </w:rPr>
        <w:tab/>
        <w:t>Druh obalu a obsah balenia</w:t>
      </w:r>
      <w:r w:rsidRPr="00F95198">
        <w:rPr>
          <w:rFonts w:ascii="Times New Roman" w:hAnsi="Times New Roman"/>
          <w:b/>
          <w:color w:val="0000FF"/>
          <w:sz w:val="22"/>
          <w:szCs w:val="22"/>
        </w:rPr>
        <w:t xml:space="preserve"> </w:t>
      </w:r>
    </w:p>
    <w:p w:rsidR="0067439C" w:rsidRPr="00F95198" w:rsidRDefault="0067439C" w:rsidP="000C6402">
      <w:pPr>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r w:rsidRPr="00F95198">
        <w:rPr>
          <w:rFonts w:ascii="Times New Roman" w:hAnsi="Times New Roman"/>
          <w:sz w:val="22"/>
          <w:szCs w:val="22"/>
        </w:rPr>
        <w:t>PVC/</w:t>
      </w:r>
      <w:r w:rsidR="00515402" w:rsidRPr="00F95198">
        <w:rPr>
          <w:rFonts w:ascii="Times New Roman" w:hAnsi="Times New Roman"/>
          <w:sz w:val="22"/>
          <w:szCs w:val="22"/>
        </w:rPr>
        <w:t>PE/PVdC</w:t>
      </w:r>
      <w:r w:rsidRPr="00F95198">
        <w:rPr>
          <w:rFonts w:ascii="Times New Roman" w:hAnsi="Times New Roman"/>
          <w:sz w:val="22"/>
          <w:szCs w:val="22"/>
        </w:rPr>
        <w:t xml:space="preserve"> blister</w:t>
      </w:r>
    </w:p>
    <w:p w:rsidR="00515402" w:rsidRPr="00F95198" w:rsidRDefault="00515402" w:rsidP="00136282">
      <w:pPr>
        <w:widowControl w:val="0"/>
        <w:rPr>
          <w:rFonts w:ascii="Times New Roman" w:hAnsi="Times New Roman"/>
          <w:sz w:val="22"/>
          <w:szCs w:val="22"/>
        </w:rPr>
      </w:pPr>
    </w:p>
    <w:p w:rsidR="0067439C" w:rsidRPr="00F95198" w:rsidRDefault="00515402" w:rsidP="00136282">
      <w:pPr>
        <w:widowControl w:val="0"/>
        <w:rPr>
          <w:rFonts w:ascii="Times New Roman" w:hAnsi="Times New Roman"/>
          <w:sz w:val="22"/>
          <w:szCs w:val="22"/>
        </w:rPr>
      </w:pPr>
      <w:r w:rsidRPr="00F95198">
        <w:rPr>
          <w:rFonts w:ascii="Times New Roman" w:hAnsi="Times New Roman"/>
          <w:sz w:val="22"/>
          <w:szCs w:val="22"/>
        </w:rPr>
        <w:t>Blister: 12, 16, 20, 24</w:t>
      </w:r>
      <w:r w:rsidR="0067439C" w:rsidRPr="00F95198">
        <w:rPr>
          <w:rFonts w:ascii="Times New Roman" w:hAnsi="Times New Roman"/>
          <w:sz w:val="22"/>
          <w:szCs w:val="22"/>
        </w:rPr>
        <w:t xml:space="preserve"> filmom obalených tabliet.</w:t>
      </w:r>
    </w:p>
    <w:p w:rsidR="00515402" w:rsidRPr="00F95198" w:rsidRDefault="00515402" w:rsidP="00136282">
      <w:pPr>
        <w:widowControl w:val="0"/>
        <w:rPr>
          <w:rFonts w:ascii="Times New Roman" w:hAnsi="Times New Roman"/>
          <w:sz w:val="22"/>
          <w:szCs w:val="22"/>
        </w:rPr>
      </w:pPr>
    </w:p>
    <w:p w:rsidR="0067439C" w:rsidRPr="00F95198" w:rsidRDefault="00205E72" w:rsidP="00C92FF5">
      <w:pPr>
        <w:rPr>
          <w:rFonts w:ascii="Times New Roman" w:hAnsi="Times New Roman"/>
          <w:sz w:val="22"/>
          <w:szCs w:val="22"/>
        </w:rPr>
      </w:pPr>
      <w:r w:rsidRPr="00F95198">
        <w:rPr>
          <w:rFonts w:ascii="Times New Roman" w:hAnsi="Times New Roman"/>
          <w:sz w:val="22"/>
          <w:szCs w:val="22"/>
        </w:rPr>
        <w:t>Na trh nemusia byť uvedené všetky veľkosti balenia.</w:t>
      </w:r>
    </w:p>
    <w:p w:rsidR="00515402" w:rsidRPr="00F95198" w:rsidRDefault="00515402" w:rsidP="000C6402">
      <w:pPr>
        <w:rPr>
          <w:rFonts w:ascii="Times New Roman" w:hAnsi="Times New Roman"/>
          <w:sz w:val="22"/>
          <w:szCs w:val="22"/>
        </w:rPr>
      </w:pPr>
    </w:p>
    <w:p w:rsidR="0067439C" w:rsidRPr="00F95198" w:rsidRDefault="0067439C" w:rsidP="000C6402">
      <w:pPr>
        <w:rPr>
          <w:rFonts w:ascii="Times New Roman" w:hAnsi="Times New Roman"/>
          <w:b/>
          <w:sz w:val="22"/>
          <w:szCs w:val="22"/>
        </w:rPr>
      </w:pPr>
      <w:r w:rsidRPr="00F95198">
        <w:rPr>
          <w:rFonts w:ascii="Times New Roman" w:hAnsi="Times New Roman"/>
          <w:b/>
          <w:sz w:val="22"/>
          <w:szCs w:val="22"/>
        </w:rPr>
        <w:t>6.6</w:t>
      </w:r>
      <w:r w:rsidRPr="00F95198">
        <w:rPr>
          <w:rFonts w:ascii="Times New Roman" w:hAnsi="Times New Roman"/>
          <w:b/>
          <w:sz w:val="22"/>
          <w:szCs w:val="22"/>
        </w:rPr>
        <w:tab/>
      </w:r>
      <w:r w:rsidRPr="00F95198">
        <w:rPr>
          <w:rFonts w:ascii="Times New Roman" w:hAnsi="Times New Roman"/>
          <w:b/>
          <w:bCs/>
          <w:sz w:val="22"/>
          <w:szCs w:val="22"/>
        </w:rPr>
        <w:t>Špeciálne opatrenia na likvidáciu</w:t>
      </w:r>
    </w:p>
    <w:p w:rsidR="0067439C" w:rsidRPr="00F95198" w:rsidRDefault="0067439C" w:rsidP="00136282">
      <w:pPr>
        <w:rPr>
          <w:rFonts w:ascii="Times New Roman" w:hAnsi="Times New Roman"/>
          <w:b/>
          <w:sz w:val="22"/>
          <w:szCs w:val="22"/>
        </w:rPr>
      </w:pPr>
    </w:p>
    <w:p w:rsidR="0067439C" w:rsidRPr="00F95198" w:rsidRDefault="0067439C" w:rsidP="00136282">
      <w:pPr>
        <w:rPr>
          <w:rFonts w:ascii="Times New Roman" w:hAnsi="Times New Roman"/>
          <w:b/>
          <w:sz w:val="22"/>
          <w:szCs w:val="22"/>
        </w:rPr>
      </w:pPr>
      <w:r w:rsidRPr="00F95198">
        <w:rPr>
          <w:rFonts w:ascii="Times New Roman" w:hAnsi="Times New Roman"/>
          <w:sz w:val="22"/>
          <w:szCs w:val="22"/>
        </w:rPr>
        <w:t>Žiadne zvláštne požiadavky.</w:t>
      </w:r>
    </w:p>
    <w:p w:rsidR="0067439C" w:rsidRPr="00F95198" w:rsidRDefault="0067439C"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7.</w:t>
      </w:r>
      <w:r w:rsidRPr="00F95198">
        <w:rPr>
          <w:rFonts w:ascii="Times New Roman" w:hAnsi="Times New Roman"/>
          <w:b/>
          <w:sz w:val="22"/>
          <w:szCs w:val="22"/>
        </w:rPr>
        <w:tab/>
        <w:t>DRŽITEĽ ROZHODNUTIA O REGISTRÁCII</w:t>
      </w:r>
    </w:p>
    <w:p w:rsidR="0067439C" w:rsidRPr="00F95198" w:rsidRDefault="0067439C" w:rsidP="000C640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STADA Arzneimittel AG</w:t>
      </w: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Stadastra</w:t>
      </w:r>
      <w:r w:rsidR="00205E72" w:rsidRPr="00F95198">
        <w:rPr>
          <w:rFonts w:ascii="Times New Roman" w:hAnsi="Times New Roman"/>
          <w:sz w:val="22"/>
          <w:szCs w:val="22"/>
        </w:rPr>
        <w:t>ss</w:t>
      </w:r>
      <w:r w:rsidRPr="00F95198">
        <w:rPr>
          <w:rFonts w:ascii="Times New Roman" w:hAnsi="Times New Roman"/>
          <w:sz w:val="22"/>
          <w:szCs w:val="22"/>
        </w:rPr>
        <w:t>e 2-18</w:t>
      </w:r>
    </w:p>
    <w:p w:rsidR="00205E72" w:rsidRPr="00F95198" w:rsidRDefault="0067439C" w:rsidP="00136282">
      <w:pPr>
        <w:rPr>
          <w:rFonts w:ascii="Times New Roman" w:hAnsi="Times New Roman"/>
          <w:sz w:val="22"/>
          <w:szCs w:val="22"/>
        </w:rPr>
      </w:pPr>
      <w:r w:rsidRPr="00F95198">
        <w:rPr>
          <w:rFonts w:ascii="Times New Roman" w:hAnsi="Times New Roman"/>
          <w:sz w:val="22"/>
          <w:szCs w:val="22"/>
        </w:rPr>
        <w:t>61118 Bad Vilbel</w:t>
      </w: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Nemecko</w:t>
      </w:r>
    </w:p>
    <w:p w:rsidR="0067439C" w:rsidRPr="00F95198" w:rsidRDefault="0067439C" w:rsidP="00C92FF5">
      <w:pPr>
        <w:rPr>
          <w:rFonts w:ascii="Times New Roman" w:hAnsi="Times New Roman"/>
          <w:sz w:val="22"/>
          <w:szCs w:val="22"/>
        </w:rPr>
      </w:pPr>
    </w:p>
    <w:p w:rsidR="0067439C" w:rsidRPr="00F95198" w:rsidRDefault="0067439C" w:rsidP="000C6402">
      <w:pPr>
        <w:rPr>
          <w:rFonts w:ascii="Times New Roman" w:hAnsi="Times New Roman"/>
          <w:sz w:val="22"/>
          <w:szCs w:val="22"/>
        </w:rPr>
      </w:pPr>
    </w:p>
    <w:p w:rsidR="0067439C" w:rsidRPr="00F95198" w:rsidRDefault="0067439C" w:rsidP="000C6402">
      <w:pPr>
        <w:rPr>
          <w:rFonts w:ascii="Times New Roman" w:hAnsi="Times New Roman"/>
          <w:b/>
          <w:sz w:val="22"/>
          <w:szCs w:val="22"/>
        </w:rPr>
      </w:pPr>
      <w:r w:rsidRPr="00F95198">
        <w:rPr>
          <w:rFonts w:ascii="Times New Roman" w:hAnsi="Times New Roman"/>
          <w:b/>
          <w:sz w:val="22"/>
          <w:szCs w:val="22"/>
        </w:rPr>
        <w:t>8.</w:t>
      </w:r>
      <w:r w:rsidRPr="00F95198">
        <w:rPr>
          <w:rFonts w:ascii="Times New Roman" w:hAnsi="Times New Roman"/>
          <w:b/>
          <w:sz w:val="22"/>
          <w:szCs w:val="22"/>
        </w:rPr>
        <w:tab/>
        <w:t xml:space="preserve">REGISTRAČNÉ ČÍSLO </w:t>
      </w:r>
    </w:p>
    <w:p w:rsidR="0067439C" w:rsidRPr="00F95198" w:rsidRDefault="0067439C" w:rsidP="00136282">
      <w:pPr>
        <w:rPr>
          <w:rFonts w:ascii="Times New Roman" w:hAnsi="Times New Roman"/>
          <w:sz w:val="22"/>
          <w:szCs w:val="22"/>
        </w:rPr>
      </w:pPr>
    </w:p>
    <w:p w:rsidR="0067439C" w:rsidRPr="00F95198" w:rsidRDefault="00FD3117" w:rsidP="00136282">
      <w:pPr>
        <w:rPr>
          <w:rFonts w:ascii="Times New Roman" w:hAnsi="Times New Roman"/>
          <w:sz w:val="22"/>
          <w:szCs w:val="22"/>
        </w:rPr>
      </w:pPr>
      <w:r w:rsidRPr="00F95198">
        <w:rPr>
          <w:rFonts w:ascii="Times New Roman" w:hAnsi="Times New Roman"/>
          <w:sz w:val="22"/>
          <w:szCs w:val="22"/>
        </w:rPr>
        <w:t>07/0399/15-S</w:t>
      </w:r>
    </w:p>
    <w:p w:rsidR="00FD3117" w:rsidRPr="00F95198" w:rsidRDefault="00FD3117"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9.</w:t>
      </w:r>
      <w:r w:rsidRPr="00F95198">
        <w:rPr>
          <w:rFonts w:ascii="Times New Roman" w:hAnsi="Times New Roman"/>
          <w:b/>
          <w:sz w:val="22"/>
          <w:szCs w:val="22"/>
        </w:rPr>
        <w:tab/>
        <w:t>DÁTUM PRVEJ REGISTRÁCIE/PREDĹŽENIA REGISTRÁCIE</w:t>
      </w:r>
    </w:p>
    <w:p w:rsidR="0067439C" w:rsidRPr="00F95198" w:rsidRDefault="0067439C" w:rsidP="00136282">
      <w:pPr>
        <w:rPr>
          <w:rFonts w:ascii="Times New Roman" w:hAnsi="Times New Roman"/>
          <w:sz w:val="22"/>
          <w:szCs w:val="22"/>
        </w:rPr>
      </w:pPr>
    </w:p>
    <w:p w:rsidR="0067439C" w:rsidRDefault="00205E72" w:rsidP="00136282">
      <w:pPr>
        <w:rPr>
          <w:rFonts w:ascii="Times New Roman" w:hAnsi="Times New Roman"/>
          <w:sz w:val="22"/>
          <w:szCs w:val="22"/>
        </w:rPr>
      </w:pPr>
      <w:r w:rsidRPr="00F95198">
        <w:rPr>
          <w:rFonts w:ascii="Times New Roman" w:hAnsi="Times New Roman"/>
          <w:sz w:val="22"/>
          <w:szCs w:val="22"/>
        </w:rPr>
        <w:t xml:space="preserve">Dátum prvej registrácie: </w:t>
      </w:r>
      <w:r w:rsidR="00FD3117" w:rsidRPr="00F95198">
        <w:rPr>
          <w:rFonts w:ascii="Times New Roman" w:hAnsi="Times New Roman"/>
          <w:sz w:val="22"/>
          <w:szCs w:val="22"/>
        </w:rPr>
        <w:t>12. októbra 2015</w:t>
      </w:r>
    </w:p>
    <w:p w:rsidR="008A44ED" w:rsidRPr="00F95198" w:rsidRDefault="008A44ED" w:rsidP="00136282">
      <w:pPr>
        <w:rPr>
          <w:rFonts w:ascii="Times New Roman" w:hAnsi="Times New Roman"/>
          <w:sz w:val="22"/>
          <w:szCs w:val="22"/>
        </w:rPr>
      </w:pPr>
      <w:r>
        <w:rPr>
          <w:rFonts w:ascii="Times New Roman" w:hAnsi="Times New Roman"/>
          <w:sz w:val="22"/>
          <w:szCs w:val="22"/>
        </w:rPr>
        <w:t>Dátum posledného predĺženia registrácie:</w:t>
      </w:r>
      <w:r w:rsidR="00A2628F">
        <w:rPr>
          <w:rFonts w:ascii="Times New Roman" w:hAnsi="Times New Roman"/>
          <w:sz w:val="22"/>
          <w:szCs w:val="22"/>
        </w:rPr>
        <w:t xml:space="preserve"> 18. júna 2020</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b/>
          <w:sz w:val="22"/>
          <w:szCs w:val="22"/>
        </w:rPr>
      </w:pPr>
      <w:r w:rsidRPr="00F95198">
        <w:rPr>
          <w:rFonts w:ascii="Times New Roman" w:hAnsi="Times New Roman"/>
          <w:b/>
          <w:sz w:val="22"/>
          <w:szCs w:val="22"/>
        </w:rPr>
        <w:t>10.</w:t>
      </w:r>
      <w:r w:rsidRPr="00F95198">
        <w:rPr>
          <w:rFonts w:ascii="Times New Roman" w:hAnsi="Times New Roman"/>
          <w:b/>
          <w:sz w:val="22"/>
          <w:szCs w:val="22"/>
        </w:rPr>
        <w:tab/>
        <w:t>DÁTUM REVÍZIE TEXTU</w:t>
      </w:r>
    </w:p>
    <w:p w:rsidR="0067439C" w:rsidRPr="00F95198" w:rsidRDefault="0067439C" w:rsidP="00136282">
      <w:pPr>
        <w:rPr>
          <w:rFonts w:ascii="Times New Roman" w:hAnsi="Times New Roman"/>
          <w:sz w:val="22"/>
          <w:szCs w:val="22"/>
        </w:rPr>
      </w:pPr>
    </w:p>
    <w:p w:rsidR="0067439C" w:rsidRPr="00F95198" w:rsidRDefault="003F2F81" w:rsidP="00136282">
      <w:pPr>
        <w:rPr>
          <w:rFonts w:ascii="Times New Roman" w:hAnsi="Times New Roman"/>
          <w:sz w:val="22"/>
          <w:szCs w:val="22"/>
        </w:rPr>
      </w:pPr>
      <w:r>
        <w:rPr>
          <w:rFonts w:ascii="Times New Roman" w:hAnsi="Times New Roman"/>
          <w:sz w:val="22"/>
          <w:szCs w:val="22"/>
        </w:rPr>
        <w:t>09</w:t>
      </w:r>
      <w:r w:rsidR="00352C59">
        <w:rPr>
          <w:rFonts w:ascii="Times New Roman" w:hAnsi="Times New Roman"/>
          <w:sz w:val="22"/>
          <w:szCs w:val="22"/>
        </w:rPr>
        <w:t>/2020</w:t>
      </w:r>
    </w:p>
    <w:sectPr w:rsidR="0067439C" w:rsidRPr="00F95198" w:rsidSect="00D921AE">
      <w:headerReference w:type="default" r:id="rId10"/>
      <w:footerReference w:type="even" r:id="rId11"/>
      <w:footerReference w:type="default" r:id="rId12"/>
      <w:headerReference w:type="first" r:id="rId13"/>
      <w:endnotePr>
        <w:numFmt w:val="decimal"/>
        <w:numStart w:val="0"/>
      </w:endnotePr>
      <w:pgSz w:w="12240" w:h="15840"/>
      <w:pgMar w:top="1134" w:right="1418" w:bottom="1134" w:left="1418" w:header="737" w:footer="73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246" w:rsidRDefault="00250246">
      <w:r>
        <w:separator/>
      </w:r>
    </w:p>
  </w:endnote>
  <w:endnote w:type="continuationSeparator" w:id="0">
    <w:p w:rsidR="00250246" w:rsidRDefault="0025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A3" w:rsidRDefault="00C410A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7</w:t>
    </w:r>
    <w:r>
      <w:rPr>
        <w:rStyle w:val="slostrany"/>
      </w:rPr>
      <w:fldChar w:fldCharType="end"/>
    </w:r>
  </w:p>
  <w:p w:rsidR="00C410A3" w:rsidRDefault="00C410A3">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A3" w:rsidRPr="00D921AE" w:rsidRDefault="00DD582B" w:rsidP="00D921AE">
    <w:pPr>
      <w:pStyle w:val="Pta"/>
      <w:jc w:val="center"/>
      <w:rPr>
        <w:rFonts w:ascii="Times New Roman" w:hAnsi="Times New Roman"/>
        <w:sz w:val="18"/>
        <w:szCs w:val="18"/>
      </w:rPr>
    </w:pPr>
    <w:r w:rsidRPr="00D921AE">
      <w:rPr>
        <w:rFonts w:ascii="Times New Roman" w:hAnsi="Times New Roman"/>
        <w:sz w:val="18"/>
        <w:szCs w:val="18"/>
      </w:rPr>
      <w:fldChar w:fldCharType="begin"/>
    </w:r>
    <w:r w:rsidRPr="00D921AE">
      <w:rPr>
        <w:rFonts w:ascii="Times New Roman" w:hAnsi="Times New Roman"/>
        <w:sz w:val="18"/>
        <w:szCs w:val="18"/>
      </w:rPr>
      <w:instrText>PAGE   \* MERGEFORMAT</w:instrText>
    </w:r>
    <w:r w:rsidRPr="00D921AE">
      <w:rPr>
        <w:rFonts w:ascii="Times New Roman" w:hAnsi="Times New Roman"/>
        <w:sz w:val="18"/>
        <w:szCs w:val="18"/>
      </w:rPr>
      <w:fldChar w:fldCharType="separate"/>
    </w:r>
    <w:r w:rsidR="00CE4EEB">
      <w:rPr>
        <w:rFonts w:ascii="Times New Roman" w:hAnsi="Times New Roman"/>
        <w:noProof/>
        <w:sz w:val="18"/>
        <w:szCs w:val="18"/>
      </w:rPr>
      <w:t>12</w:t>
    </w:r>
    <w:r w:rsidRPr="00D921AE">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246" w:rsidRDefault="00250246">
      <w:r>
        <w:separator/>
      </w:r>
    </w:p>
  </w:footnote>
  <w:footnote w:type="continuationSeparator" w:id="0">
    <w:p w:rsidR="00250246" w:rsidRDefault="00250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ED" w:rsidRPr="00323927" w:rsidRDefault="00657D44">
    <w:pPr>
      <w:pStyle w:val="Hlavika"/>
      <w:rPr>
        <w:rFonts w:ascii="Times New Roman" w:hAnsi="Times New Roman"/>
        <w:sz w:val="18"/>
        <w:szCs w:val="18"/>
        <w:lang w:val="sk-SK"/>
      </w:rPr>
    </w:pPr>
    <w:r>
      <w:rPr>
        <w:rFonts w:ascii="Times New Roman" w:hAnsi="Times New Roman"/>
        <w:sz w:val="18"/>
        <w:szCs w:val="18"/>
        <w:lang w:val="sk-SK"/>
      </w:rPr>
      <w:t>Príloha č. 1 k notifikácii o zmene, ev. č.: 2020/03069-Z1B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69A" w:rsidRPr="00D921AE" w:rsidRDefault="00C1569A" w:rsidP="00C1569A">
    <w:pPr>
      <w:pStyle w:val="Hlavika"/>
      <w:rPr>
        <w:rFonts w:ascii="Times New Roman" w:hAnsi="Times New Roman"/>
        <w:sz w:val="18"/>
        <w:szCs w:val="18"/>
        <w:lang w:val="sk-SK"/>
      </w:rPr>
    </w:pPr>
    <w:r w:rsidRPr="00D921AE">
      <w:rPr>
        <w:rFonts w:ascii="Times New Roman" w:hAnsi="Times New Roman"/>
        <w:sz w:val="18"/>
        <w:szCs w:val="18"/>
        <w:lang w:val="sk-SK"/>
      </w:rPr>
      <w:t>Príloha č. 1 k notifikácii o zmene, ev. č.: 2018/0</w:t>
    </w:r>
    <w:r w:rsidR="00DD582B" w:rsidRPr="00D921AE">
      <w:rPr>
        <w:rFonts w:ascii="Times New Roman" w:hAnsi="Times New Roman"/>
        <w:sz w:val="18"/>
        <w:szCs w:val="18"/>
        <w:lang w:val="sk-SK"/>
      </w:rPr>
      <w:t>1298-Z1B</w:t>
    </w:r>
  </w:p>
  <w:p w:rsidR="00C410A3" w:rsidRPr="004249D0" w:rsidRDefault="00C410A3">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5DB"/>
    <w:multiLevelType w:val="hybridMultilevel"/>
    <w:tmpl w:val="0A420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7616FD7"/>
    <w:multiLevelType w:val="singleLevel"/>
    <w:tmpl w:val="6DB8B4EA"/>
    <w:lvl w:ilvl="0">
      <w:start w:val="1"/>
      <w:numFmt w:val="bullet"/>
      <w:lvlText w:val="–"/>
      <w:lvlJc w:val="left"/>
      <w:pPr>
        <w:tabs>
          <w:tab w:val="num" w:pos="397"/>
        </w:tabs>
        <w:ind w:left="397" w:hanging="397"/>
      </w:pPr>
      <w:rPr>
        <w:rFonts w:ascii="Arial" w:hAnsi="Arial" w:cs="Times New Roman" w:hint="default"/>
        <w:sz w:val="24"/>
      </w:rPr>
    </w:lvl>
  </w:abstractNum>
  <w:abstractNum w:abstractNumId="2">
    <w:nsid w:val="31B22F8B"/>
    <w:multiLevelType w:val="hybridMultilevel"/>
    <w:tmpl w:val="642EB8AE"/>
    <w:lvl w:ilvl="0" w:tplc="6DB8B4EA">
      <w:start w:val="1"/>
      <w:numFmt w:val="bullet"/>
      <w:lvlText w:val="–"/>
      <w:lvlJc w:val="left"/>
      <w:pPr>
        <w:tabs>
          <w:tab w:val="num" w:pos="397"/>
        </w:tabs>
        <w:ind w:left="397" w:hanging="397"/>
      </w:pPr>
      <w:rPr>
        <w:rFonts w:ascii="Arial" w:hAnsi="Arial" w:cs="Times New Roman" w:hint="default"/>
        <w:sz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3BF55720"/>
    <w:multiLevelType w:val="hybridMultilevel"/>
    <w:tmpl w:val="3258E03E"/>
    <w:lvl w:ilvl="0" w:tplc="70A02FCE">
      <w:start w:val="1"/>
      <w:numFmt w:val="bullet"/>
      <w:lvlText w:val=""/>
      <w:lvlJc w:val="left"/>
      <w:pPr>
        <w:tabs>
          <w:tab w:val="num" w:pos="397"/>
        </w:tabs>
        <w:ind w:left="397" w:hanging="340"/>
      </w:pPr>
      <w:rPr>
        <w:rFonts w:ascii="Symbol" w:hAnsi="Symbol" w:hint="default"/>
      </w:rPr>
    </w:lvl>
    <w:lvl w:ilvl="1" w:tplc="4A588706">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F137096"/>
    <w:multiLevelType w:val="singleLevel"/>
    <w:tmpl w:val="6DB8B4EA"/>
    <w:lvl w:ilvl="0">
      <w:start w:val="1"/>
      <w:numFmt w:val="bullet"/>
      <w:lvlText w:val="–"/>
      <w:lvlJc w:val="left"/>
      <w:pPr>
        <w:tabs>
          <w:tab w:val="num" w:pos="397"/>
        </w:tabs>
        <w:ind w:left="397" w:hanging="397"/>
      </w:pPr>
      <w:rPr>
        <w:rFonts w:ascii="Arial" w:hAnsi="Arial" w:hint="default"/>
        <w:sz w:val="24"/>
      </w:rPr>
    </w:lvl>
  </w:abstractNum>
  <w:abstractNum w:abstractNumId="5">
    <w:nsid w:val="4A2E112A"/>
    <w:multiLevelType w:val="hybridMultilevel"/>
    <w:tmpl w:val="33D4A782"/>
    <w:lvl w:ilvl="0" w:tplc="70A02FCE">
      <w:start w:val="1"/>
      <w:numFmt w:val="bullet"/>
      <w:lvlText w:val=""/>
      <w:lvlJc w:val="left"/>
      <w:pPr>
        <w:tabs>
          <w:tab w:val="num" w:pos="397"/>
        </w:tabs>
        <w:ind w:left="397" w:hanging="34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5D6B26C7"/>
    <w:multiLevelType w:val="hybridMultilevel"/>
    <w:tmpl w:val="3258E03E"/>
    <w:lvl w:ilvl="0" w:tplc="70A02FCE">
      <w:start w:val="1"/>
      <w:numFmt w:val="bullet"/>
      <w:lvlText w:val=""/>
      <w:lvlJc w:val="left"/>
      <w:pPr>
        <w:tabs>
          <w:tab w:val="num" w:pos="397"/>
        </w:tabs>
        <w:ind w:left="397" w:hanging="340"/>
      </w:pPr>
      <w:rPr>
        <w:rFonts w:ascii="Symbol" w:hAnsi="Symbol" w:hint="default"/>
      </w:rPr>
    </w:lvl>
    <w:lvl w:ilvl="1" w:tplc="4A588706">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6A866EE0"/>
    <w:multiLevelType w:val="hybridMultilevel"/>
    <w:tmpl w:val="3258E03E"/>
    <w:lvl w:ilvl="0" w:tplc="70A02FCE">
      <w:start w:val="1"/>
      <w:numFmt w:val="bullet"/>
      <w:lvlText w:val=""/>
      <w:lvlJc w:val="left"/>
      <w:pPr>
        <w:tabs>
          <w:tab w:val="num" w:pos="397"/>
        </w:tabs>
        <w:ind w:left="397" w:hanging="340"/>
      </w:pPr>
      <w:rPr>
        <w:rFonts w:ascii="Symbol" w:hAnsi="Symbol" w:hint="default"/>
      </w:rPr>
    </w:lvl>
    <w:lvl w:ilvl="1" w:tplc="70A02FCE">
      <w:start w:val="1"/>
      <w:numFmt w:val="bullet"/>
      <w:lvlText w:val=""/>
      <w:lvlJc w:val="left"/>
      <w:pPr>
        <w:tabs>
          <w:tab w:val="num" w:pos="1420"/>
        </w:tabs>
        <w:ind w:left="1420" w:hanging="34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7CAA4E5B"/>
    <w:multiLevelType w:val="singleLevel"/>
    <w:tmpl w:val="A8425900"/>
    <w:lvl w:ilvl="0">
      <w:start w:val="1"/>
      <w:numFmt w:val="bullet"/>
      <w:lvlText w:val=""/>
      <w:lvlJc w:val="left"/>
      <w:pPr>
        <w:tabs>
          <w:tab w:val="num" w:pos="417"/>
        </w:tabs>
        <w:ind w:left="397" w:hanging="340"/>
      </w:pPr>
      <w:rPr>
        <w:rFonts w:ascii="Symbol" w:hAnsi="Symbol" w:hint="default"/>
      </w:rPr>
    </w:lvl>
  </w:abstractNum>
  <w:abstractNum w:abstractNumId="9">
    <w:nsid w:val="7D5D385D"/>
    <w:multiLevelType w:val="hybridMultilevel"/>
    <w:tmpl w:val="252C6B8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8"/>
  </w:num>
  <w:num w:numId="4">
    <w:abstractNumId w:val="3"/>
  </w:num>
  <w:num w:numId="5">
    <w:abstractNumId w:val="7"/>
  </w:num>
  <w:num w:numId="6">
    <w:abstractNumId w:val="5"/>
  </w:num>
  <w:num w:numId="7">
    <w:abstractNumId w:val="6"/>
  </w:num>
  <w:num w:numId="8">
    <w:abstractNumId w:val="2"/>
  </w:num>
  <w:num w:numId="9">
    <w:abstractNumId w:val="0"/>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
    <w15:presenceInfo w15:providerId="None" w15:userId="d"/>
  </w15:person>
  <w15:person w15:author="Milča">
    <w15:presenceInfo w15:providerId="None" w15:userId="Milč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1A"/>
    <w:rsid w:val="00021445"/>
    <w:rsid w:val="000274BB"/>
    <w:rsid w:val="00035A00"/>
    <w:rsid w:val="00036305"/>
    <w:rsid w:val="000C6402"/>
    <w:rsid w:val="000D1223"/>
    <w:rsid w:val="000E358B"/>
    <w:rsid w:val="00122798"/>
    <w:rsid w:val="00136282"/>
    <w:rsid w:val="00172ADB"/>
    <w:rsid w:val="00173804"/>
    <w:rsid w:val="001C5DE9"/>
    <w:rsid w:val="00205614"/>
    <w:rsid w:val="00205E72"/>
    <w:rsid w:val="0023194C"/>
    <w:rsid w:val="0024626F"/>
    <w:rsid w:val="00246A08"/>
    <w:rsid w:val="00250246"/>
    <w:rsid w:val="00255A35"/>
    <w:rsid w:val="0027761A"/>
    <w:rsid w:val="00282C52"/>
    <w:rsid w:val="002957AA"/>
    <w:rsid w:val="00296FEF"/>
    <w:rsid w:val="002B0A1F"/>
    <w:rsid w:val="002E53A3"/>
    <w:rsid w:val="002F7CBD"/>
    <w:rsid w:val="003040BD"/>
    <w:rsid w:val="00307225"/>
    <w:rsid w:val="00323927"/>
    <w:rsid w:val="00337C0D"/>
    <w:rsid w:val="003474B9"/>
    <w:rsid w:val="00352C59"/>
    <w:rsid w:val="00366ED7"/>
    <w:rsid w:val="003726F6"/>
    <w:rsid w:val="003F2F81"/>
    <w:rsid w:val="003F3856"/>
    <w:rsid w:val="00404D19"/>
    <w:rsid w:val="0040679B"/>
    <w:rsid w:val="004249D0"/>
    <w:rsid w:val="0042605C"/>
    <w:rsid w:val="004364EC"/>
    <w:rsid w:val="00474F19"/>
    <w:rsid w:val="004A217C"/>
    <w:rsid w:val="004A4ADB"/>
    <w:rsid w:val="004B32A6"/>
    <w:rsid w:val="004E1706"/>
    <w:rsid w:val="00500D26"/>
    <w:rsid w:val="00503A31"/>
    <w:rsid w:val="00503F39"/>
    <w:rsid w:val="005123B5"/>
    <w:rsid w:val="00515402"/>
    <w:rsid w:val="005215BB"/>
    <w:rsid w:val="00526A58"/>
    <w:rsid w:val="005316CF"/>
    <w:rsid w:val="005741D2"/>
    <w:rsid w:val="005873F3"/>
    <w:rsid w:val="005A6733"/>
    <w:rsid w:val="005B7B30"/>
    <w:rsid w:val="005C07F6"/>
    <w:rsid w:val="005D3DC1"/>
    <w:rsid w:val="005D6EB6"/>
    <w:rsid w:val="005F2696"/>
    <w:rsid w:val="00600068"/>
    <w:rsid w:val="00610BC8"/>
    <w:rsid w:val="006210EA"/>
    <w:rsid w:val="00622BB3"/>
    <w:rsid w:val="00636AB8"/>
    <w:rsid w:val="00645A57"/>
    <w:rsid w:val="0065625B"/>
    <w:rsid w:val="00657D44"/>
    <w:rsid w:val="00662722"/>
    <w:rsid w:val="0067439C"/>
    <w:rsid w:val="006956E9"/>
    <w:rsid w:val="006A6DB3"/>
    <w:rsid w:val="006B0BD1"/>
    <w:rsid w:val="006B1CF2"/>
    <w:rsid w:val="0070386D"/>
    <w:rsid w:val="00707690"/>
    <w:rsid w:val="00711FAD"/>
    <w:rsid w:val="0073504D"/>
    <w:rsid w:val="00737A0B"/>
    <w:rsid w:val="007563EC"/>
    <w:rsid w:val="00767DA5"/>
    <w:rsid w:val="007A3F39"/>
    <w:rsid w:val="007A6FEE"/>
    <w:rsid w:val="007B1B2D"/>
    <w:rsid w:val="007B5328"/>
    <w:rsid w:val="007C03FA"/>
    <w:rsid w:val="007D5631"/>
    <w:rsid w:val="00804679"/>
    <w:rsid w:val="00816E43"/>
    <w:rsid w:val="008754C5"/>
    <w:rsid w:val="008876FD"/>
    <w:rsid w:val="008A384E"/>
    <w:rsid w:val="008A44ED"/>
    <w:rsid w:val="008E45B5"/>
    <w:rsid w:val="009722C7"/>
    <w:rsid w:val="00986F05"/>
    <w:rsid w:val="00993122"/>
    <w:rsid w:val="009C251E"/>
    <w:rsid w:val="009C2A42"/>
    <w:rsid w:val="009C658B"/>
    <w:rsid w:val="009E1FD6"/>
    <w:rsid w:val="009E2425"/>
    <w:rsid w:val="009F3B84"/>
    <w:rsid w:val="009F4087"/>
    <w:rsid w:val="00A043EE"/>
    <w:rsid w:val="00A06521"/>
    <w:rsid w:val="00A169B6"/>
    <w:rsid w:val="00A23ECC"/>
    <w:rsid w:val="00A2628F"/>
    <w:rsid w:val="00A5090D"/>
    <w:rsid w:val="00A5272E"/>
    <w:rsid w:val="00A54FE5"/>
    <w:rsid w:val="00A60C55"/>
    <w:rsid w:val="00A71BDF"/>
    <w:rsid w:val="00A97A93"/>
    <w:rsid w:val="00AA4D61"/>
    <w:rsid w:val="00AB28FA"/>
    <w:rsid w:val="00B06AFB"/>
    <w:rsid w:val="00B142EA"/>
    <w:rsid w:val="00B408B2"/>
    <w:rsid w:val="00B66169"/>
    <w:rsid w:val="00B712D0"/>
    <w:rsid w:val="00B84F96"/>
    <w:rsid w:val="00B94AA3"/>
    <w:rsid w:val="00BA07ED"/>
    <w:rsid w:val="00BA0E81"/>
    <w:rsid w:val="00BE7278"/>
    <w:rsid w:val="00C1134B"/>
    <w:rsid w:val="00C1569A"/>
    <w:rsid w:val="00C20201"/>
    <w:rsid w:val="00C22EDE"/>
    <w:rsid w:val="00C23F2B"/>
    <w:rsid w:val="00C2691A"/>
    <w:rsid w:val="00C315CB"/>
    <w:rsid w:val="00C410A3"/>
    <w:rsid w:val="00C44A5B"/>
    <w:rsid w:val="00C53E12"/>
    <w:rsid w:val="00C56D16"/>
    <w:rsid w:val="00C92FF5"/>
    <w:rsid w:val="00CA3EB6"/>
    <w:rsid w:val="00CD2620"/>
    <w:rsid w:val="00CE4EEB"/>
    <w:rsid w:val="00CF5F74"/>
    <w:rsid w:val="00D045D6"/>
    <w:rsid w:val="00D27704"/>
    <w:rsid w:val="00D35521"/>
    <w:rsid w:val="00D50DF8"/>
    <w:rsid w:val="00D60F16"/>
    <w:rsid w:val="00D85DED"/>
    <w:rsid w:val="00D90FDB"/>
    <w:rsid w:val="00D921AE"/>
    <w:rsid w:val="00DA6232"/>
    <w:rsid w:val="00DD582B"/>
    <w:rsid w:val="00DD77AF"/>
    <w:rsid w:val="00DF22CC"/>
    <w:rsid w:val="00DF6164"/>
    <w:rsid w:val="00E131D6"/>
    <w:rsid w:val="00E272FF"/>
    <w:rsid w:val="00E31777"/>
    <w:rsid w:val="00E37AFD"/>
    <w:rsid w:val="00E53FD6"/>
    <w:rsid w:val="00E663C2"/>
    <w:rsid w:val="00E912CE"/>
    <w:rsid w:val="00EE1D78"/>
    <w:rsid w:val="00EF4C56"/>
    <w:rsid w:val="00F027A5"/>
    <w:rsid w:val="00F60652"/>
    <w:rsid w:val="00F63499"/>
    <w:rsid w:val="00F66B2D"/>
    <w:rsid w:val="00F7469F"/>
    <w:rsid w:val="00F8121E"/>
    <w:rsid w:val="00F81B64"/>
    <w:rsid w:val="00F95198"/>
    <w:rsid w:val="00FB64DB"/>
    <w:rsid w:val="00FC36EF"/>
    <w:rsid w:val="00FD3117"/>
    <w:rsid w:val="00FD56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Arial" w:hAnsi="Arial"/>
      <w:sz w:val="24"/>
      <w:lang w:eastAsia="de-DE"/>
    </w:rPr>
  </w:style>
  <w:style w:type="paragraph" w:styleId="Nadpis1">
    <w:name w:val="heading 1"/>
    <w:basedOn w:val="Normlny"/>
    <w:next w:val="Normlny"/>
    <w:qFormat/>
    <w:pPr>
      <w:keepNext/>
      <w:widowControl w:val="0"/>
      <w:jc w:val="both"/>
      <w:outlineLvl w:val="0"/>
    </w:pPr>
    <w:rPr>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kladntext">
    <w:name w:val="Body Text"/>
    <w:basedOn w:val="Normlny"/>
    <w:pPr>
      <w:widowControl w:val="0"/>
      <w:jc w:val="both"/>
    </w:pPr>
    <w:rPr>
      <w:lang w:val="en-GB"/>
    </w:rPr>
  </w:style>
  <w:style w:type="paragraph" w:styleId="Nzov">
    <w:name w:val="Title"/>
    <w:basedOn w:val="Normlny"/>
    <w:qFormat/>
    <w:pPr>
      <w:widowControl w:val="0"/>
      <w:jc w:val="center"/>
    </w:pPr>
    <w:rPr>
      <w:rFonts w:cs="Arial"/>
      <w:b/>
      <w:bCs/>
    </w:rPr>
  </w:style>
  <w:style w:type="paragraph" w:styleId="Zkladntext3">
    <w:name w:val="Body Text 3"/>
    <w:basedOn w:val="Normlny"/>
    <w:pPr>
      <w:widowControl w:val="0"/>
    </w:pPr>
    <w:rPr>
      <w:rFonts w:ascii="Times New Roman" w:hAnsi="Times New Roman"/>
      <w:sz w:val="22"/>
      <w:szCs w:val="22"/>
    </w:rPr>
  </w:style>
  <w:style w:type="paragraph" w:styleId="Textbubliny">
    <w:name w:val="Balloon Text"/>
    <w:basedOn w:val="Normlny"/>
    <w:semiHidden/>
    <w:rPr>
      <w:rFonts w:ascii="Tahoma" w:hAnsi="Tahoma" w:cs="Tahoma"/>
      <w:sz w:val="16"/>
      <w:szCs w:val="16"/>
    </w:rPr>
  </w:style>
  <w:style w:type="paragraph" w:styleId="Hlavika">
    <w:name w:val="header"/>
    <w:basedOn w:val="Normlny"/>
    <w:link w:val="HlavikaChar"/>
    <w:uiPriority w:val="99"/>
    <w:rsid w:val="00205E72"/>
    <w:pPr>
      <w:tabs>
        <w:tab w:val="center" w:pos="4536"/>
        <w:tab w:val="right" w:pos="9072"/>
      </w:tabs>
    </w:pPr>
    <w:rPr>
      <w:lang w:val="en-US"/>
    </w:rPr>
  </w:style>
  <w:style w:type="character" w:customStyle="1" w:styleId="HlavikaChar">
    <w:name w:val="Hlavička Char"/>
    <w:link w:val="Hlavika"/>
    <w:uiPriority w:val="99"/>
    <w:rsid w:val="00205E72"/>
    <w:rPr>
      <w:rFonts w:ascii="Arial" w:hAnsi="Arial"/>
      <w:sz w:val="24"/>
      <w:lang w:val="en-US" w:eastAsia="de-DE"/>
    </w:rPr>
  </w:style>
  <w:style w:type="paragraph" w:customStyle="1" w:styleId="Default">
    <w:name w:val="Default"/>
    <w:rsid w:val="00DA6232"/>
    <w:pPr>
      <w:autoSpaceDE w:val="0"/>
      <w:autoSpaceDN w:val="0"/>
      <w:adjustRightInd w:val="0"/>
    </w:pPr>
    <w:rPr>
      <w:rFonts w:ascii="Verdana" w:eastAsia="Calibri" w:hAnsi="Verdana" w:cs="Verdana"/>
      <w:color w:val="000000"/>
      <w:sz w:val="24"/>
      <w:szCs w:val="24"/>
      <w:lang w:eastAsia="en-US"/>
    </w:rPr>
  </w:style>
  <w:style w:type="paragraph" w:styleId="Zkladntext2">
    <w:name w:val="Body Text 2"/>
    <w:basedOn w:val="Normlny"/>
    <w:link w:val="Zkladntext2Char"/>
    <w:rsid w:val="00D60F16"/>
    <w:pPr>
      <w:spacing w:after="120" w:line="480" w:lineRule="auto"/>
    </w:pPr>
    <w:rPr>
      <w:rFonts w:ascii="Times New Roman" w:hAnsi="Times New Roman"/>
      <w:szCs w:val="24"/>
      <w:lang w:val="x-none" w:eastAsia="cs-CZ"/>
    </w:rPr>
  </w:style>
  <w:style w:type="character" w:customStyle="1" w:styleId="Zkladntext2Char">
    <w:name w:val="Základný text 2 Char"/>
    <w:link w:val="Zkladntext2"/>
    <w:rsid w:val="00D60F16"/>
    <w:rPr>
      <w:sz w:val="24"/>
      <w:szCs w:val="24"/>
      <w:lang w:eastAsia="cs-CZ"/>
    </w:rPr>
  </w:style>
  <w:style w:type="character" w:customStyle="1" w:styleId="apple-converted-space">
    <w:name w:val="apple-converted-space"/>
    <w:rsid w:val="00B84F96"/>
  </w:style>
  <w:style w:type="character" w:styleId="Hypertextovprepojenie">
    <w:name w:val="Hyperlink"/>
    <w:rsid w:val="00B84F96"/>
    <w:rPr>
      <w:color w:val="0000FF"/>
      <w:u w:val="single"/>
    </w:rPr>
  </w:style>
  <w:style w:type="paragraph" w:styleId="Revzia">
    <w:name w:val="Revision"/>
    <w:hidden/>
    <w:uiPriority w:val="99"/>
    <w:semiHidden/>
    <w:rsid w:val="00246A08"/>
    <w:rPr>
      <w:rFonts w:ascii="Arial" w:hAnsi="Arial"/>
      <w:sz w:val="24"/>
      <w:lang w:val="en-US" w:eastAsia="de-DE"/>
    </w:rPr>
  </w:style>
  <w:style w:type="character" w:styleId="Odkaznakomentr">
    <w:name w:val="annotation reference"/>
    <w:rsid w:val="00246A08"/>
    <w:rPr>
      <w:sz w:val="16"/>
      <w:szCs w:val="16"/>
    </w:rPr>
  </w:style>
  <w:style w:type="paragraph" w:styleId="Textkomentra">
    <w:name w:val="annotation text"/>
    <w:basedOn w:val="Normlny"/>
    <w:link w:val="TextkomentraChar"/>
    <w:rsid w:val="00246A08"/>
    <w:rPr>
      <w:sz w:val="20"/>
      <w:lang w:val="en-US"/>
    </w:rPr>
  </w:style>
  <w:style w:type="character" w:customStyle="1" w:styleId="TextkomentraChar">
    <w:name w:val="Text komentára Char"/>
    <w:link w:val="Textkomentra"/>
    <w:rsid w:val="00246A08"/>
    <w:rPr>
      <w:rFonts w:ascii="Arial" w:hAnsi="Arial"/>
      <w:lang w:val="en-US" w:eastAsia="de-DE"/>
    </w:rPr>
  </w:style>
  <w:style w:type="paragraph" w:styleId="Predmetkomentra">
    <w:name w:val="annotation subject"/>
    <w:basedOn w:val="Textkomentra"/>
    <w:next w:val="Textkomentra"/>
    <w:link w:val="PredmetkomentraChar"/>
    <w:rsid w:val="00246A08"/>
    <w:rPr>
      <w:b/>
      <w:bCs/>
    </w:rPr>
  </w:style>
  <w:style w:type="character" w:customStyle="1" w:styleId="PredmetkomentraChar">
    <w:name w:val="Predmet komentára Char"/>
    <w:link w:val="Predmetkomentra"/>
    <w:rsid w:val="00246A08"/>
    <w:rPr>
      <w:rFonts w:ascii="Arial" w:hAnsi="Arial"/>
      <w:b/>
      <w:bCs/>
      <w:lang w:val="en-US" w:eastAsia="de-DE"/>
    </w:rPr>
  </w:style>
  <w:style w:type="character" w:styleId="PouitHypertextovPrepojenie">
    <w:name w:val="FollowedHyperlink"/>
    <w:rsid w:val="00503F39"/>
    <w:rPr>
      <w:color w:val="800080"/>
      <w:u w:val="single"/>
    </w:rPr>
  </w:style>
  <w:style w:type="character" w:customStyle="1" w:styleId="PtaChar">
    <w:name w:val="Päta Char"/>
    <w:link w:val="Pta"/>
    <w:uiPriority w:val="99"/>
    <w:rsid w:val="00DD582B"/>
    <w:rPr>
      <w:rFonts w:ascii="Arial" w:hAnsi="Arial"/>
      <w:sz w:val="24"/>
      <w:lang w:eastAsia="de-DE"/>
    </w:rPr>
  </w:style>
  <w:style w:type="character" w:customStyle="1" w:styleId="TextChar1">
    <w:name w:val="Text Char1"/>
    <w:link w:val="Text"/>
    <w:locked/>
    <w:rsid w:val="00E663C2"/>
    <w:rPr>
      <w:rFonts w:ascii="SimSun" w:hAnsi="SimSun"/>
      <w:color w:val="000000"/>
    </w:rPr>
  </w:style>
  <w:style w:type="paragraph" w:customStyle="1" w:styleId="Text">
    <w:name w:val="Text"/>
    <w:basedOn w:val="Normlny"/>
    <w:link w:val="TextChar1"/>
    <w:rsid w:val="00E663C2"/>
    <w:pPr>
      <w:spacing w:after="240" w:line="276" w:lineRule="auto"/>
      <w:ind w:left="1134"/>
      <w:jc w:val="both"/>
    </w:pPr>
    <w:rPr>
      <w:rFonts w:ascii="SimSun" w:hAnsi="SimSun"/>
      <w:color w:val="000000"/>
      <w:sz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Arial" w:hAnsi="Arial"/>
      <w:sz w:val="24"/>
      <w:lang w:eastAsia="de-DE"/>
    </w:rPr>
  </w:style>
  <w:style w:type="paragraph" w:styleId="Nadpis1">
    <w:name w:val="heading 1"/>
    <w:basedOn w:val="Normlny"/>
    <w:next w:val="Normlny"/>
    <w:qFormat/>
    <w:pPr>
      <w:keepNext/>
      <w:widowControl w:val="0"/>
      <w:jc w:val="both"/>
      <w:outlineLvl w:val="0"/>
    </w:pPr>
    <w:rPr>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kladntext">
    <w:name w:val="Body Text"/>
    <w:basedOn w:val="Normlny"/>
    <w:pPr>
      <w:widowControl w:val="0"/>
      <w:jc w:val="both"/>
    </w:pPr>
    <w:rPr>
      <w:lang w:val="en-GB"/>
    </w:rPr>
  </w:style>
  <w:style w:type="paragraph" w:styleId="Nzov">
    <w:name w:val="Title"/>
    <w:basedOn w:val="Normlny"/>
    <w:qFormat/>
    <w:pPr>
      <w:widowControl w:val="0"/>
      <w:jc w:val="center"/>
    </w:pPr>
    <w:rPr>
      <w:rFonts w:cs="Arial"/>
      <w:b/>
      <w:bCs/>
    </w:rPr>
  </w:style>
  <w:style w:type="paragraph" w:styleId="Zkladntext3">
    <w:name w:val="Body Text 3"/>
    <w:basedOn w:val="Normlny"/>
    <w:pPr>
      <w:widowControl w:val="0"/>
    </w:pPr>
    <w:rPr>
      <w:rFonts w:ascii="Times New Roman" w:hAnsi="Times New Roman"/>
      <w:sz w:val="22"/>
      <w:szCs w:val="22"/>
    </w:rPr>
  </w:style>
  <w:style w:type="paragraph" w:styleId="Textbubliny">
    <w:name w:val="Balloon Text"/>
    <w:basedOn w:val="Normlny"/>
    <w:semiHidden/>
    <w:rPr>
      <w:rFonts w:ascii="Tahoma" w:hAnsi="Tahoma" w:cs="Tahoma"/>
      <w:sz w:val="16"/>
      <w:szCs w:val="16"/>
    </w:rPr>
  </w:style>
  <w:style w:type="paragraph" w:styleId="Hlavika">
    <w:name w:val="header"/>
    <w:basedOn w:val="Normlny"/>
    <w:link w:val="HlavikaChar"/>
    <w:uiPriority w:val="99"/>
    <w:rsid w:val="00205E72"/>
    <w:pPr>
      <w:tabs>
        <w:tab w:val="center" w:pos="4536"/>
        <w:tab w:val="right" w:pos="9072"/>
      </w:tabs>
    </w:pPr>
    <w:rPr>
      <w:lang w:val="en-US"/>
    </w:rPr>
  </w:style>
  <w:style w:type="character" w:customStyle="1" w:styleId="HlavikaChar">
    <w:name w:val="Hlavička Char"/>
    <w:link w:val="Hlavika"/>
    <w:uiPriority w:val="99"/>
    <w:rsid w:val="00205E72"/>
    <w:rPr>
      <w:rFonts w:ascii="Arial" w:hAnsi="Arial"/>
      <w:sz w:val="24"/>
      <w:lang w:val="en-US" w:eastAsia="de-DE"/>
    </w:rPr>
  </w:style>
  <w:style w:type="paragraph" w:customStyle="1" w:styleId="Default">
    <w:name w:val="Default"/>
    <w:rsid w:val="00DA6232"/>
    <w:pPr>
      <w:autoSpaceDE w:val="0"/>
      <w:autoSpaceDN w:val="0"/>
      <w:adjustRightInd w:val="0"/>
    </w:pPr>
    <w:rPr>
      <w:rFonts w:ascii="Verdana" w:eastAsia="Calibri" w:hAnsi="Verdana" w:cs="Verdana"/>
      <w:color w:val="000000"/>
      <w:sz w:val="24"/>
      <w:szCs w:val="24"/>
      <w:lang w:eastAsia="en-US"/>
    </w:rPr>
  </w:style>
  <w:style w:type="paragraph" w:styleId="Zkladntext2">
    <w:name w:val="Body Text 2"/>
    <w:basedOn w:val="Normlny"/>
    <w:link w:val="Zkladntext2Char"/>
    <w:rsid w:val="00D60F16"/>
    <w:pPr>
      <w:spacing w:after="120" w:line="480" w:lineRule="auto"/>
    </w:pPr>
    <w:rPr>
      <w:rFonts w:ascii="Times New Roman" w:hAnsi="Times New Roman"/>
      <w:szCs w:val="24"/>
      <w:lang w:val="x-none" w:eastAsia="cs-CZ"/>
    </w:rPr>
  </w:style>
  <w:style w:type="character" w:customStyle="1" w:styleId="Zkladntext2Char">
    <w:name w:val="Základný text 2 Char"/>
    <w:link w:val="Zkladntext2"/>
    <w:rsid w:val="00D60F16"/>
    <w:rPr>
      <w:sz w:val="24"/>
      <w:szCs w:val="24"/>
      <w:lang w:eastAsia="cs-CZ"/>
    </w:rPr>
  </w:style>
  <w:style w:type="character" w:customStyle="1" w:styleId="apple-converted-space">
    <w:name w:val="apple-converted-space"/>
    <w:rsid w:val="00B84F96"/>
  </w:style>
  <w:style w:type="character" w:styleId="Hypertextovprepojenie">
    <w:name w:val="Hyperlink"/>
    <w:rsid w:val="00B84F96"/>
    <w:rPr>
      <w:color w:val="0000FF"/>
      <w:u w:val="single"/>
    </w:rPr>
  </w:style>
  <w:style w:type="paragraph" w:styleId="Revzia">
    <w:name w:val="Revision"/>
    <w:hidden/>
    <w:uiPriority w:val="99"/>
    <w:semiHidden/>
    <w:rsid w:val="00246A08"/>
    <w:rPr>
      <w:rFonts w:ascii="Arial" w:hAnsi="Arial"/>
      <w:sz w:val="24"/>
      <w:lang w:val="en-US" w:eastAsia="de-DE"/>
    </w:rPr>
  </w:style>
  <w:style w:type="character" w:styleId="Odkaznakomentr">
    <w:name w:val="annotation reference"/>
    <w:rsid w:val="00246A08"/>
    <w:rPr>
      <w:sz w:val="16"/>
      <w:szCs w:val="16"/>
    </w:rPr>
  </w:style>
  <w:style w:type="paragraph" w:styleId="Textkomentra">
    <w:name w:val="annotation text"/>
    <w:basedOn w:val="Normlny"/>
    <w:link w:val="TextkomentraChar"/>
    <w:rsid w:val="00246A08"/>
    <w:rPr>
      <w:sz w:val="20"/>
      <w:lang w:val="en-US"/>
    </w:rPr>
  </w:style>
  <w:style w:type="character" w:customStyle="1" w:styleId="TextkomentraChar">
    <w:name w:val="Text komentára Char"/>
    <w:link w:val="Textkomentra"/>
    <w:rsid w:val="00246A08"/>
    <w:rPr>
      <w:rFonts w:ascii="Arial" w:hAnsi="Arial"/>
      <w:lang w:val="en-US" w:eastAsia="de-DE"/>
    </w:rPr>
  </w:style>
  <w:style w:type="paragraph" w:styleId="Predmetkomentra">
    <w:name w:val="annotation subject"/>
    <w:basedOn w:val="Textkomentra"/>
    <w:next w:val="Textkomentra"/>
    <w:link w:val="PredmetkomentraChar"/>
    <w:rsid w:val="00246A08"/>
    <w:rPr>
      <w:b/>
      <w:bCs/>
    </w:rPr>
  </w:style>
  <w:style w:type="character" w:customStyle="1" w:styleId="PredmetkomentraChar">
    <w:name w:val="Predmet komentára Char"/>
    <w:link w:val="Predmetkomentra"/>
    <w:rsid w:val="00246A08"/>
    <w:rPr>
      <w:rFonts w:ascii="Arial" w:hAnsi="Arial"/>
      <w:b/>
      <w:bCs/>
      <w:lang w:val="en-US" w:eastAsia="de-DE"/>
    </w:rPr>
  </w:style>
  <w:style w:type="character" w:styleId="PouitHypertextovPrepojenie">
    <w:name w:val="FollowedHyperlink"/>
    <w:rsid w:val="00503F39"/>
    <w:rPr>
      <w:color w:val="800080"/>
      <w:u w:val="single"/>
    </w:rPr>
  </w:style>
  <w:style w:type="character" w:customStyle="1" w:styleId="PtaChar">
    <w:name w:val="Päta Char"/>
    <w:link w:val="Pta"/>
    <w:uiPriority w:val="99"/>
    <w:rsid w:val="00DD582B"/>
    <w:rPr>
      <w:rFonts w:ascii="Arial" w:hAnsi="Arial"/>
      <w:sz w:val="24"/>
      <w:lang w:eastAsia="de-DE"/>
    </w:rPr>
  </w:style>
  <w:style w:type="character" w:customStyle="1" w:styleId="TextChar1">
    <w:name w:val="Text Char1"/>
    <w:link w:val="Text"/>
    <w:locked/>
    <w:rsid w:val="00E663C2"/>
    <w:rPr>
      <w:rFonts w:ascii="SimSun" w:hAnsi="SimSun"/>
      <w:color w:val="000000"/>
    </w:rPr>
  </w:style>
  <w:style w:type="paragraph" w:customStyle="1" w:styleId="Text">
    <w:name w:val="Text"/>
    <w:basedOn w:val="Normlny"/>
    <w:link w:val="TextChar1"/>
    <w:rsid w:val="00E663C2"/>
    <w:pPr>
      <w:spacing w:after="240" w:line="276" w:lineRule="auto"/>
      <w:ind w:left="1134"/>
      <w:jc w:val="both"/>
    </w:pPr>
    <w:rPr>
      <w:rFonts w:ascii="SimSun" w:hAnsi="SimSun"/>
      <w:color w:val="000000"/>
      <w:sz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5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C6A67-5660-4D3E-891B-8D110474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3456</Words>
  <Characters>19700</Characters>
  <Application>Microsoft Office Word</Application>
  <DocSecurity>0</DocSecurity>
  <Lines>164</Lines>
  <Paragraphs>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SUKL</Company>
  <LinksUpToDate>false</LinksUpToDate>
  <CharactersWithSpaces>23110</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Dagmar Vargová</dc:creator>
  <cp:lastModifiedBy>Uhnáková Milota</cp:lastModifiedBy>
  <cp:revision>2</cp:revision>
  <cp:lastPrinted>2015-07-07T15:32:00Z</cp:lastPrinted>
  <dcterms:created xsi:type="dcterms:W3CDTF">2020-09-17T13:35:00Z</dcterms:created>
  <dcterms:modified xsi:type="dcterms:W3CDTF">2020-09-17T13:35:00Z</dcterms:modified>
</cp:coreProperties>
</file>