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11F3873" w14:textId="77777777" w:rsidR="00FA3A8F" w:rsidRDefault="00FA3A8F">
      <w:pPr>
        <w:rPr>
          <w:sz w:val="22"/>
          <w:szCs w:val="22"/>
        </w:rPr>
      </w:pPr>
      <w:bookmarkStart w:id="0" w:name="_GoBack"/>
      <w:bookmarkEnd w:id="0"/>
    </w:p>
    <w:p w14:paraId="311F3874" w14:textId="77777777" w:rsidR="00FA3A8F" w:rsidRPr="00093E1D" w:rsidRDefault="00FA3A8F">
      <w:pPr>
        <w:jc w:val="center"/>
        <w:rPr>
          <w:b/>
          <w:sz w:val="22"/>
          <w:szCs w:val="22"/>
        </w:rPr>
      </w:pPr>
      <w:r w:rsidRPr="00093E1D">
        <w:rPr>
          <w:b/>
          <w:sz w:val="22"/>
          <w:szCs w:val="22"/>
        </w:rPr>
        <w:t>SÚHRN CHARAKTERISTICKÝCH VLASTNOSTÍ LIEKU</w:t>
      </w:r>
    </w:p>
    <w:p w14:paraId="311F3875" w14:textId="77777777" w:rsidR="00FA3A8F" w:rsidRPr="00093E1D" w:rsidRDefault="00FA3A8F">
      <w:pPr>
        <w:rPr>
          <w:b/>
          <w:sz w:val="22"/>
          <w:szCs w:val="22"/>
        </w:rPr>
      </w:pPr>
    </w:p>
    <w:p w14:paraId="311F3876" w14:textId="77777777" w:rsidR="00FA3A8F" w:rsidRPr="00093E1D" w:rsidRDefault="00FA3A8F">
      <w:pPr>
        <w:rPr>
          <w:b/>
          <w:sz w:val="22"/>
          <w:szCs w:val="22"/>
        </w:rPr>
      </w:pPr>
    </w:p>
    <w:p w14:paraId="311F3877" w14:textId="77777777" w:rsidR="00FA3A8F" w:rsidRPr="00093E1D" w:rsidRDefault="00FA3A8F">
      <w:pPr>
        <w:numPr>
          <w:ilvl w:val="0"/>
          <w:numId w:val="3"/>
        </w:numPr>
        <w:rPr>
          <w:sz w:val="22"/>
          <w:szCs w:val="22"/>
        </w:rPr>
      </w:pPr>
      <w:r w:rsidRPr="00093E1D">
        <w:rPr>
          <w:b/>
          <w:bCs/>
          <w:sz w:val="22"/>
          <w:szCs w:val="22"/>
        </w:rPr>
        <w:t>NÁZOV LIEKU</w:t>
      </w:r>
    </w:p>
    <w:p w14:paraId="311F3879" w14:textId="77777777" w:rsidR="001F32B1" w:rsidRPr="00093E1D" w:rsidRDefault="001F32B1">
      <w:pPr>
        <w:rPr>
          <w:rFonts w:eastAsia="TimesNewRomanPSMT"/>
          <w:sz w:val="22"/>
          <w:szCs w:val="22"/>
        </w:rPr>
      </w:pPr>
    </w:p>
    <w:p w14:paraId="311F387A" w14:textId="77777777" w:rsidR="001F32B1" w:rsidRPr="00093E1D" w:rsidRDefault="00B6267F">
      <w:pPr>
        <w:rPr>
          <w:sz w:val="22"/>
          <w:szCs w:val="22"/>
        </w:rPr>
      </w:pPr>
      <w:r w:rsidRPr="00093E1D">
        <w:rPr>
          <w:rFonts w:eastAsia="TimesNewRomanPSMT"/>
          <w:sz w:val="22"/>
          <w:szCs w:val="22"/>
        </w:rPr>
        <w:t>LIDIAQ</w:t>
      </w:r>
      <w:r w:rsidR="001F32B1" w:rsidRPr="00093E1D">
        <w:rPr>
          <w:rFonts w:eastAsia="TimesNewRomanPSMT"/>
          <w:sz w:val="22"/>
          <w:szCs w:val="22"/>
        </w:rPr>
        <w:t xml:space="preserve"> 40 mg/g dermálny krém</w:t>
      </w:r>
    </w:p>
    <w:p w14:paraId="311F387B" w14:textId="77777777" w:rsidR="00FA3A8F" w:rsidRPr="00093E1D" w:rsidRDefault="00FA3A8F">
      <w:pPr>
        <w:rPr>
          <w:sz w:val="22"/>
          <w:szCs w:val="22"/>
        </w:rPr>
      </w:pPr>
    </w:p>
    <w:p w14:paraId="311F387C" w14:textId="77777777" w:rsidR="00FA3A8F" w:rsidRPr="00093E1D" w:rsidRDefault="00FA3A8F">
      <w:pPr>
        <w:rPr>
          <w:sz w:val="22"/>
          <w:szCs w:val="22"/>
        </w:rPr>
      </w:pPr>
    </w:p>
    <w:p w14:paraId="311F387D" w14:textId="77777777" w:rsidR="00FA3A8F" w:rsidRPr="00093E1D" w:rsidRDefault="00FA3A8F">
      <w:pPr>
        <w:numPr>
          <w:ilvl w:val="0"/>
          <w:numId w:val="3"/>
        </w:numPr>
        <w:rPr>
          <w:sz w:val="22"/>
          <w:szCs w:val="22"/>
          <w:u w:val="single"/>
        </w:rPr>
      </w:pPr>
      <w:r w:rsidRPr="00093E1D">
        <w:rPr>
          <w:b/>
          <w:bCs/>
          <w:sz w:val="22"/>
          <w:szCs w:val="22"/>
        </w:rPr>
        <w:t>KVALITATÍVNE A KVANTITATÍVNE ZLOŽENIE</w:t>
      </w:r>
    </w:p>
    <w:p w14:paraId="311F387E" w14:textId="77777777" w:rsidR="00FA3A8F" w:rsidRPr="00093E1D" w:rsidRDefault="00FA3A8F">
      <w:pPr>
        <w:rPr>
          <w:sz w:val="22"/>
          <w:szCs w:val="22"/>
          <w:u w:val="single"/>
        </w:rPr>
      </w:pPr>
    </w:p>
    <w:p w14:paraId="311F387F" w14:textId="77777777" w:rsidR="00FA3A8F" w:rsidRPr="00093E1D" w:rsidRDefault="00FA3A8F">
      <w:r w:rsidRPr="00093E1D">
        <w:rPr>
          <w:sz w:val="22"/>
          <w:szCs w:val="22"/>
        </w:rPr>
        <w:t xml:space="preserve">1 g krému obsahuje 40 mg </w:t>
      </w:r>
      <w:proofErr w:type="spellStart"/>
      <w:r w:rsidRPr="00093E1D">
        <w:rPr>
          <w:sz w:val="22"/>
          <w:szCs w:val="22"/>
        </w:rPr>
        <w:t>lidokaínu</w:t>
      </w:r>
      <w:proofErr w:type="spellEnd"/>
      <w:r w:rsidRPr="00093E1D">
        <w:rPr>
          <w:sz w:val="22"/>
          <w:szCs w:val="22"/>
        </w:rPr>
        <w:t>.</w:t>
      </w:r>
    </w:p>
    <w:p w14:paraId="311F3880" w14:textId="77777777" w:rsidR="00FA3A8F" w:rsidRPr="00093E1D" w:rsidRDefault="00FA3A8F"/>
    <w:p w14:paraId="311F3881" w14:textId="77777777" w:rsidR="00FA3A8F" w:rsidRPr="00093E1D" w:rsidRDefault="00FA3A8F">
      <w:pPr>
        <w:rPr>
          <w:sz w:val="22"/>
          <w:szCs w:val="22"/>
        </w:rPr>
      </w:pPr>
      <w:r w:rsidRPr="00093E1D">
        <w:rPr>
          <w:sz w:val="22"/>
          <w:szCs w:val="22"/>
        </w:rPr>
        <w:t>Pomocné látky so známym účinkom:</w:t>
      </w:r>
    </w:p>
    <w:p w14:paraId="311F3882" w14:textId="77777777" w:rsidR="00FA3A8F" w:rsidRPr="00093E1D" w:rsidRDefault="00FA3A8F">
      <w:pPr>
        <w:rPr>
          <w:sz w:val="22"/>
          <w:szCs w:val="22"/>
        </w:rPr>
      </w:pPr>
      <w:r w:rsidRPr="00093E1D">
        <w:rPr>
          <w:sz w:val="22"/>
          <w:szCs w:val="22"/>
        </w:rPr>
        <w:t xml:space="preserve">1 gram krému obsahuje 75 mg </w:t>
      </w:r>
      <w:proofErr w:type="spellStart"/>
      <w:r w:rsidRPr="00093E1D">
        <w:rPr>
          <w:sz w:val="22"/>
          <w:szCs w:val="22"/>
        </w:rPr>
        <w:t>propylénglykolu</w:t>
      </w:r>
      <w:proofErr w:type="spellEnd"/>
      <w:r w:rsidR="00F315C1">
        <w:rPr>
          <w:sz w:val="22"/>
          <w:szCs w:val="22"/>
        </w:rPr>
        <w:t>.</w:t>
      </w:r>
    </w:p>
    <w:p w14:paraId="311F3883" w14:textId="77777777" w:rsidR="00FA3A8F" w:rsidRPr="00093E1D" w:rsidRDefault="00FA3A8F">
      <w:pPr>
        <w:rPr>
          <w:sz w:val="22"/>
          <w:szCs w:val="22"/>
        </w:rPr>
      </w:pPr>
      <w:r w:rsidRPr="00093E1D">
        <w:rPr>
          <w:sz w:val="22"/>
          <w:szCs w:val="22"/>
        </w:rPr>
        <w:t xml:space="preserve">1 gram krému obsahuje 73,2 mg </w:t>
      </w:r>
      <w:proofErr w:type="spellStart"/>
      <w:r w:rsidRPr="00093E1D">
        <w:rPr>
          <w:sz w:val="22"/>
          <w:szCs w:val="22"/>
        </w:rPr>
        <w:t>hydrogenovaného</w:t>
      </w:r>
      <w:proofErr w:type="spellEnd"/>
      <w:r w:rsidRPr="00093E1D">
        <w:rPr>
          <w:sz w:val="22"/>
          <w:szCs w:val="22"/>
        </w:rPr>
        <w:t xml:space="preserve"> sójového lecitínu</w:t>
      </w:r>
      <w:r w:rsidR="00F315C1">
        <w:rPr>
          <w:sz w:val="22"/>
          <w:szCs w:val="22"/>
        </w:rPr>
        <w:t>.</w:t>
      </w:r>
    </w:p>
    <w:p w14:paraId="311F3884" w14:textId="77777777" w:rsidR="00FA3A8F" w:rsidRDefault="00365F4B">
      <w:pPr>
        <w:rPr>
          <w:sz w:val="22"/>
          <w:szCs w:val="22"/>
        </w:rPr>
      </w:pPr>
      <w:r w:rsidRPr="00093E1D">
        <w:rPr>
          <w:sz w:val="22"/>
          <w:szCs w:val="22"/>
        </w:rPr>
        <w:t xml:space="preserve">1 gram krému obsahuje </w:t>
      </w:r>
      <w:r>
        <w:rPr>
          <w:sz w:val="22"/>
          <w:szCs w:val="22"/>
        </w:rPr>
        <w:t>15</w:t>
      </w:r>
      <w:r w:rsidRPr="00093E1D">
        <w:rPr>
          <w:sz w:val="22"/>
          <w:szCs w:val="22"/>
        </w:rPr>
        <w:t xml:space="preserve"> mg</w:t>
      </w:r>
      <w:r>
        <w:rPr>
          <w:sz w:val="22"/>
          <w:szCs w:val="22"/>
        </w:rPr>
        <w:t xml:space="preserve"> </w:t>
      </w:r>
      <w:proofErr w:type="spellStart"/>
      <w:r w:rsidRPr="00365F4B">
        <w:rPr>
          <w:sz w:val="22"/>
          <w:szCs w:val="22"/>
        </w:rPr>
        <w:t>benzylalkohol</w:t>
      </w:r>
      <w:r w:rsidR="003100E0">
        <w:rPr>
          <w:sz w:val="22"/>
          <w:szCs w:val="22"/>
        </w:rPr>
        <w:t>u</w:t>
      </w:r>
      <w:proofErr w:type="spellEnd"/>
      <w:r w:rsidR="00F315C1">
        <w:rPr>
          <w:sz w:val="22"/>
          <w:szCs w:val="22"/>
        </w:rPr>
        <w:t>.</w:t>
      </w:r>
    </w:p>
    <w:p w14:paraId="311F3885" w14:textId="77777777" w:rsidR="00365F4B" w:rsidRPr="00093E1D" w:rsidRDefault="00365F4B">
      <w:pPr>
        <w:rPr>
          <w:sz w:val="22"/>
          <w:szCs w:val="22"/>
        </w:rPr>
      </w:pPr>
    </w:p>
    <w:p w14:paraId="311F3886" w14:textId="77777777" w:rsidR="00FA3A8F" w:rsidRPr="00093E1D" w:rsidRDefault="00FA3A8F">
      <w:pPr>
        <w:rPr>
          <w:sz w:val="22"/>
          <w:szCs w:val="22"/>
        </w:rPr>
      </w:pPr>
      <w:r w:rsidRPr="00093E1D">
        <w:rPr>
          <w:sz w:val="22"/>
          <w:szCs w:val="22"/>
        </w:rPr>
        <w:t>Úplný zoznam pomocných látok, pozri časť 6.1.</w:t>
      </w:r>
    </w:p>
    <w:p w14:paraId="311F3887" w14:textId="77777777" w:rsidR="00FA3A8F" w:rsidRPr="00093E1D" w:rsidRDefault="00FA3A8F">
      <w:pPr>
        <w:rPr>
          <w:sz w:val="22"/>
          <w:szCs w:val="22"/>
        </w:rPr>
      </w:pPr>
    </w:p>
    <w:p w14:paraId="311F3888" w14:textId="77777777" w:rsidR="00FA3A8F" w:rsidRPr="00093E1D" w:rsidRDefault="00FA3A8F">
      <w:pPr>
        <w:rPr>
          <w:sz w:val="22"/>
          <w:szCs w:val="22"/>
        </w:rPr>
      </w:pPr>
    </w:p>
    <w:p w14:paraId="311F3889" w14:textId="77777777" w:rsidR="00FA3A8F" w:rsidRPr="00093E1D" w:rsidRDefault="00FA3A8F">
      <w:pPr>
        <w:numPr>
          <w:ilvl w:val="0"/>
          <w:numId w:val="3"/>
        </w:numPr>
        <w:rPr>
          <w:sz w:val="22"/>
          <w:szCs w:val="22"/>
        </w:rPr>
      </w:pPr>
      <w:r w:rsidRPr="00093E1D">
        <w:rPr>
          <w:b/>
          <w:bCs/>
          <w:sz w:val="22"/>
          <w:szCs w:val="22"/>
        </w:rPr>
        <w:t>LIEKOVÁ FORMA</w:t>
      </w:r>
    </w:p>
    <w:p w14:paraId="311F388A" w14:textId="77777777" w:rsidR="00FA3A8F" w:rsidRPr="00093E1D" w:rsidRDefault="00FA3A8F">
      <w:pPr>
        <w:rPr>
          <w:sz w:val="22"/>
          <w:szCs w:val="22"/>
        </w:rPr>
      </w:pPr>
    </w:p>
    <w:p w14:paraId="311F388B" w14:textId="77777777" w:rsidR="00FA3A8F" w:rsidRPr="00093E1D" w:rsidRDefault="00466700">
      <w:pPr>
        <w:rPr>
          <w:sz w:val="22"/>
          <w:szCs w:val="22"/>
        </w:rPr>
      </w:pPr>
      <w:r w:rsidRPr="00093E1D">
        <w:rPr>
          <w:sz w:val="22"/>
          <w:szCs w:val="22"/>
        </w:rPr>
        <w:t>Dermálny k</w:t>
      </w:r>
      <w:r w:rsidR="00FA3A8F" w:rsidRPr="00093E1D">
        <w:rPr>
          <w:sz w:val="22"/>
          <w:szCs w:val="22"/>
        </w:rPr>
        <w:t>rém</w:t>
      </w:r>
    </w:p>
    <w:p w14:paraId="311F388C" w14:textId="77777777" w:rsidR="00FA3A8F" w:rsidRPr="00093E1D" w:rsidRDefault="00FA3A8F">
      <w:pPr>
        <w:rPr>
          <w:sz w:val="22"/>
          <w:szCs w:val="22"/>
        </w:rPr>
      </w:pPr>
      <w:r w:rsidRPr="00093E1D">
        <w:rPr>
          <w:sz w:val="22"/>
          <w:szCs w:val="22"/>
        </w:rPr>
        <w:t xml:space="preserve">Biely až </w:t>
      </w:r>
      <w:proofErr w:type="spellStart"/>
      <w:r w:rsidRPr="00093E1D">
        <w:rPr>
          <w:sz w:val="22"/>
          <w:szCs w:val="22"/>
        </w:rPr>
        <w:t>bledožltkastý</w:t>
      </w:r>
      <w:proofErr w:type="spellEnd"/>
      <w:r w:rsidRPr="00093E1D">
        <w:rPr>
          <w:sz w:val="22"/>
          <w:szCs w:val="22"/>
        </w:rPr>
        <w:t xml:space="preserve"> </w:t>
      </w:r>
      <w:proofErr w:type="spellStart"/>
      <w:r w:rsidR="00466700" w:rsidRPr="00093E1D">
        <w:rPr>
          <w:sz w:val="22"/>
          <w:szCs w:val="22"/>
        </w:rPr>
        <w:t>dermálny</w:t>
      </w:r>
      <w:proofErr w:type="spellEnd"/>
      <w:r w:rsidR="00466700" w:rsidRPr="00093E1D">
        <w:rPr>
          <w:sz w:val="22"/>
          <w:szCs w:val="22"/>
        </w:rPr>
        <w:t xml:space="preserve"> </w:t>
      </w:r>
      <w:r w:rsidRPr="00093E1D">
        <w:rPr>
          <w:sz w:val="22"/>
          <w:szCs w:val="22"/>
        </w:rPr>
        <w:t>krém</w:t>
      </w:r>
    </w:p>
    <w:p w14:paraId="311F388D" w14:textId="77777777" w:rsidR="00FA3A8F" w:rsidRPr="00093E1D" w:rsidRDefault="00FA3A8F">
      <w:pPr>
        <w:rPr>
          <w:sz w:val="22"/>
          <w:szCs w:val="22"/>
        </w:rPr>
      </w:pPr>
    </w:p>
    <w:p w14:paraId="311F388E" w14:textId="77777777" w:rsidR="00FA3A8F" w:rsidRPr="00093E1D" w:rsidRDefault="00FA3A8F">
      <w:pPr>
        <w:tabs>
          <w:tab w:val="left" w:pos="567"/>
        </w:tabs>
        <w:jc w:val="both"/>
        <w:rPr>
          <w:sz w:val="22"/>
          <w:szCs w:val="22"/>
        </w:rPr>
      </w:pPr>
    </w:p>
    <w:p w14:paraId="311F388F" w14:textId="77777777" w:rsidR="00FA3A8F" w:rsidRPr="00093E1D" w:rsidRDefault="00FA3A8F">
      <w:pPr>
        <w:tabs>
          <w:tab w:val="left" w:pos="567"/>
        </w:tabs>
        <w:jc w:val="both"/>
        <w:rPr>
          <w:b/>
          <w:bCs/>
          <w:sz w:val="22"/>
          <w:szCs w:val="22"/>
        </w:rPr>
      </w:pPr>
      <w:r w:rsidRPr="00093E1D">
        <w:rPr>
          <w:b/>
          <w:bCs/>
          <w:sz w:val="22"/>
          <w:szCs w:val="22"/>
        </w:rPr>
        <w:t>4.</w:t>
      </w:r>
      <w:r w:rsidRPr="00093E1D">
        <w:rPr>
          <w:b/>
          <w:bCs/>
          <w:sz w:val="22"/>
          <w:szCs w:val="22"/>
        </w:rPr>
        <w:tab/>
        <w:t>KLINICKÉ ÚDAJE</w:t>
      </w:r>
    </w:p>
    <w:p w14:paraId="311F3890" w14:textId="77777777" w:rsidR="00FA3A8F" w:rsidRPr="00093E1D" w:rsidRDefault="00FA3A8F">
      <w:pPr>
        <w:tabs>
          <w:tab w:val="left" w:pos="567"/>
        </w:tabs>
        <w:jc w:val="both"/>
        <w:rPr>
          <w:b/>
          <w:bCs/>
          <w:sz w:val="22"/>
          <w:szCs w:val="22"/>
        </w:rPr>
      </w:pPr>
    </w:p>
    <w:p w14:paraId="311F3891" w14:textId="77777777" w:rsidR="00FA3A8F" w:rsidRPr="00093E1D" w:rsidRDefault="00FA3A8F">
      <w:pPr>
        <w:tabs>
          <w:tab w:val="left" w:pos="567"/>
        </w:tabs>
        <w:jc w:val="both"/>
        <w:rPr>
          <w:sz w:val="22"/>
          <w:szCs w:val="22"/>
        </w:rPr>
      </w:pPr>
      <w:r w:rsidRPr="00093E1D">
        <w:rPr>
          <w:b/>
          <w:bCs/>
          <w:sz w:val="22"/>
          <w:szCs w:val="22"/>
        </w:rPr>
        <w:t>4.1</w:t>
      </w:r>
      <w:r w:rsidRPr="00093E1D">
        <w:rPr>
          <w:b/>
          <w:bCs/>
          <w:sz w:val="22"/>
          <w:szCs w:val="22"/>
        </w:rPr>
        <w:tab/>
        <w:t>Terapeutické indikácie</w:t>
      </w:r>
    </w:p>
    <w:p w14:paraId="311F3892" w14:textId="77777777" w:rsidR="00FA3A8F" w:rsidRPr="00093E1D" w:rsidRDefault="00FA3A8F">
      <w:pPr>
        <w:rPr>
          <w:sz w:val="22"/>
          <w:szCs w:val="22"/>
        </w:rPr>
      </w:pPr>
    </w:p>
    <w:p w14:paraId="311F3893" w14:textId="6AD4A617" w:rsidR="00FA3A8F" w:rsidRPr="00093E1D" w:rsidRDefault="00FA3A8F">
      <w:pPr>
        <w:rPr>
          <w:sz w:val="22"/>
          <w:szCs w:val="22"/>
        </w:rPr>
      </w:pPr>
      <w:r w:rsidRPr="00093E1D">
        <w:rPr>
          <w:sz w:val="22"/>
          <w:szCs w:val="22"/>
        </w:rPr>
        <w:t xml:space="preserve">Lokálne anestetikum </w:t>
      </w:r>
      <w:r w:rsidR="00D54B42">
        <w:rPr>
          <w:sz w:val="22"/>
          <w:szCs w:val="22"/>
        </w:rPr>
        <w:t>na</w:t>
      </w:r>
      <w:r w:rsidRPr="00093E1D">
        <w:rPr>
          <w:sz w:val="22"/>
          <w:szCs w:val="22"/>
        </w:rPr>
        <w:t xml:space="preserve"> lokálne použitie na vytvorenie povrchovej anestézie kože pred:</w:t>
      </w:r>
    </w:p>
    <w:p w14:paraId="311F3894" w14:textId="77777777" w:rsidR="00FA3A8F" w:rsidRPr="00093E1D" w:rsidRDefault="00FA3A8F">
      <w:pPr>
        <w:numPr>
          <w:ilvl w:val="0"/>
          <w:numId w:val="4"/>
        </w:numPr>
        <w:rPr>
          <w:sz w:val="22"/>
          <w:szCs w:val="22"/>
        </w:rPr>
      </w:pPr>
      <w:proofErr w:type="spellStart"/>
      <w:r w:rsidRPr="00093E1D">
        <w:rPr>
          <w:sz w:val="22"/>
          <w:szCs w:val="22"/>
        </w:rPr>
        <w:t>kanyláciou</w:t>
      </w:r>
      <w:proofErr w:type="spellEnd"/>
      <w:r w:rsidRPr="00093E1D">
        <w:rPr>
          <w:sz w:val="22"/>
          <w:szCs w:val="22"/>
        </w:rPr>
        <w:t xml:space="preserve"> žily alebo punkciou žily u dospelých a u pediatrickej populácie </w:t>
      </w:r>
      <w:r w:rsidR="005D5751" w:rsidRPr="00093E1D">
        <w:rPr>
          <w:sz w:val="22"/>
          <w:szCs w:val="22"/>
        </w:rPr>
        <w:t xml:space="preserve">staršej ako </w:t>
      </w:r>
      <w:r w:rsidRPr="00093E1D">
        <w:rPr>
          <w:sz w:val="22"/>
          <w:szCs w:val="22"/>
        </w:rPr>
        <w:t>jeden mesiac</w:t>
      </w:r>
    </w:p>
    <w:p w14:paraId="311F3895" w14:textId="77777777" w:rsidR="00FA3A8F" w:rsidRPr="00093E1D" w:rsidRDefault="00FA3A8F">
      <w:pPr>
        <w:numPr>
          <w:ilvl w:val="0"/>
          <w:numId w:val="4"/>
        </w:numPr>
        <w:rPr>
          <w:sz w:val="22"/>
          <w:szCs w:val="22"/>
        </w:rPr>
      </w:pPr>
      <w:r w:rsidRPr="00093E1D">
        <w:rPr>
          <w:sz w:val="22"/>
          <w:szCs w:val="22"/>
        </w:rPr>
        <w:t>poskytnutím bolestivej lokálnej liečby na väčších plochách neporušenej kože len u dospelých, kde je vhodné použitie lokálneho anestetika.</w:t>
      </w:r>
    </w:p>
    <w:p w14:paraId="311F3896" w14:textId="77777777" w:rsidR="00FA3A8F" w:rsidRPr="00093E1D" w:rsidRDefault="00FA3A8F">
      <w:pPr>
        <w:rPr>
          <w:sz w:val="22"/>
          <w:szCs w:val="22"/>
        </w:rPr>
      </w:pPr>
    </w:p>
    <w:p w14:paraId="311F3897" w14:textId="77777777" w:rsidR="00FA3A8F" w:rsidRPr="00093E1D" w:rsidRDefault="00FA3A8F">
      <w:pPr>
        <w:keepNext/>
        <w:tabs>
          <w:tab w:val="left" w:pos="597"/>
        </w:tabs>
        <w:jc w:val="both"/>
        <w:rPr>
          <w:sz w:val="22"/>
          <w:szCs w:val="22"/>
        </w:rPr>
      </w:pPr>
      <w:r w:rsidRPr="00093E1D">
        <w:rPr>
          <w:b/>
          <w:bCs/>
          <w:sz w:val="22"/>
          <w:szCs w:val="22"/>
        </w:rPr>
        <w:t>4.2</w:t>
      </w:r>
      <w:r w:rsidRPr="00093E1D">
        <w:rPr>
          <w:b/>
          <w:bCs/>
          <w:sz w:val="22"/>
          <w:szCs w:val="22"/>
        </w:rPr>
        <w:tab/>
        <w:t>Dávkovanie a spôsob podávania</w:t>
      </w:r>
    </w:p>
    <w:p w14:paraId="311F3898" w14:textId="77777777" w:rsidR="00FA3A8F" w:rsidRPr="00093E1D" w:rsidRDefault="00FA3A8F">
      <w:pPr>
        <w:rPr>
          <w:sz w:val="22"/>
          <w:szCs w:val="22"/>
        </w:rPr>
      </w:pPr>
    </w:p>
    <w:p w14:paraId="311F3899" w14:textId="77777777" w:rsidR="00FA3A8F" w:rsidRPr="00093E1D" w:rsidRDefault="00FA3A8F">
      <w:pPr>
        <w:rPr>
          <w:sz w:val="22"/>
          <w:szCs w:val="22"/>
        </w:rPr>
      </w:pPr>
      <w:r w:rsidRPr="00093E1D">
        <w:rPr>
          <w:sz w:val="22"/>
          <w:szCs w:val="22"/>
        </w:rPr>
        <w:t>Len pre použitie na kožu.</w:t>
      </w:r>
    </w:p>
    <w:p w14:paraId="311F389A" w14:textId="77777777" w:rsidR="00FA3A8F" w:rsidRPr="00093E1D" w:rsidRDefault="00FA3A8F">
      <w:pPr>
        <w:rPr>
          <w:sz w:val="22"/>
          <w:szCs w:val="22"/>
        </w:rPr>
      </w:pPr>
    </w:p>
    <w:p w14:paraId="311F389B" w14:textId="77777777" w:rsidR="00FA3A8F" w:rsidRPr="00093E1D" w:rsidRDefault="00FA3A8F">
      <w:pPr>
        <w:rPr>
          <w:sz w:val="22"/>
          <w:szCs w:val="22"/>
        </w:rPr>
      </w:pPr>
      <w:proofErr w:type="spellStart"/>
      <w:r w:rsidRPr="00093E1D">
        <w:rPr>
          <w:b/>
          <w:bCs/>
          <w:sz w:val="22"/>
          <w:szCs w:val="22"/>
          <w:u w:val="single"/>
        </w:rPr>
        <w:t>Kanylácia</w:t>
      </w:r>
      <w:proofErr w:type="spellEnd"/>
      <w:r w:rsidRPr="00093E1D">
        <w:rPr>
          <w:b/>
          <w:bCs/>
          <w:sz w:val="22"/>
          <w:szCs w:val="22"/>
          <w:u w:val="single"/>
        </w:rPr>
        <w:t xml:space="preserve"> žily alebo punkcia žily:</w:t>
      </w:r>
    </w:p>
    <w:p w14:paraId="311F389C" w14:textId="77777777" w:rsidR="00FA3A8F" w:rsidRPr="00093E1D" w:rsidRDefault="00FA3A8F">
      <w:pPr>
        <w:rPr>
          <w:sz w:val="22"/>
          <w:szCs w:val="22"/>
        </w:rPr>
      </w:pPr>
    </w:p>
    <w:p w14:paraId="311F389D" w14:textId="77777777" w:rsidR="00FA3A8F" w:rsidRPr="00093E1D" w:rsidRDefault="00FA3A8F">
      <w:pPr>
        <w:rPr>
          <w:sz w:val="22"/>
          <w:szCs w:val="22"/>
        </w:rPr>
      </w:pPr>
      <w:r w:rsidRPr="00093E1D">
        <w:rPr>
          <w:sz w:val="22"/>
          <w:szCs w:val="22"/>
          <w:u w:val="single"/>
        </w:rPr>
        <w:t>Dávkovanie</w:t>
      </w:r>
    </w:p>
    <w:p w14:paraId="311F389E" w14:textId="7AF4A821" w:rsidR="00FA3A8F" w:rsidRPr="00093E1D" w:rsidRDefault="00FA3A8F">
      <w:pPr>
        <w:rPr>
          <w:sz w:val="22"/>
          <w:szCs w:val="22"/>
        </w:rPr>
      </w:pPr>
      <w:r w:rsidRPr="00093E1D">
        <w:rPr>
          <w:sz w:val="22"/>
          <w:szCs w:val="22"/>
        </w:rPr>
        <w:t xml:space="preserve">Dospelí, vrátane starších pacientov, a deti staršie </w:t>
      </w:r>
      <w:r w:rsidR="0018064A">
        <w:rPr>
          <w:sz w:val="22"/>
          <w:szCs w:val="22"/>
        </w:rPr>
        <w:t>ako</w:t>
      </w:r>
      <w:r w:rsidR="0018064A" w:rsidRPr="00093E1D">
        <w:rPr>
          <w:sz w:val="22"/>
          <w:szCs w:val="22"/>
        </w:rPr>
        <w:t xml:space="preserve"> </w:t>
      </w:r>
      <w:r w:rsidRPr="00093E1D">
        <w:rPr>
          <w:sz w:val="22"/>
          <w:szCs w:val="22"/>
        </w:rPr>
        <w:t>jeden mesiac:</w:t>
      </w:r>
    </w:p>
    <w:p w14:paraId="311F389F" w14:textId="77777777" w:rsidR="00FA3A8F" w:rsidRPr="00093E1D" w:rsidRDefault="00FA3A8F">
      <w:pPr>
        <w:rPr>
          <w:sz w:val="22"/>
          <w:szCs w:val="22"/>
        </w:rPr>
      </w:pPr>
    </w:p>
    <w:p w14:paraId="311F38A0" w14:textId="77777777" w:rsidR="00FA3A8F" w:rsidRPr="00093E1D" w:rsidRDefault="00FA3A8F">
      <w:pPr>
        <w:rPr>
          <w:sz w:val="22"/>
          <w:szCs w:val="22"/>
        </w:rPr>
      </w:pPr>
      <w:r w:rsidRPr="00093E1D">
        <w:rPr>
          <w:i/>
          <w:iCs/>
          <w:sz w:val="22"/>
          <w:szCs w:val="22"/>
        </w:rPr>
        <w:t>Pediatrická populácia</w:t>
      </w:r>
    </w:p>
    <w:p w14:paraId="311F38A1" w14:textId="77777777" w:rsidR="00FA3A8F" w:rsidRPr="00093E1D" w:rsidRDefault="00FA3A8F">
      <w:pPr>
        <w:rPr>
          <w:sz w:val="22"/>
          <w:szCs w:val="22"/>
        </w:rPr>
      </w:pPr>
      <w:r w:rsidRPr="00093E1D">
        <w:rPr>
          <w:sz w:val="22"/>
          <w:szCs w:val="22"/>
        </w:rPr>
        <w:t xml:space="preserve">Použitie krému </w:t>
      </w:r>
      <w:r w:rsidR="001F32B1" w:rsidRPr="00093E1D">
        <w:rPr>
          <w:rFonts w:eastAsia="TimesNewRomanPSMT"/>
          <w:sz w:val="22"/>
          <w:szCs w:val="22"/>
        </w:rPr>
        <w:t xml:space="preserve"> </w:t>
      </w:r>
      <w:r w:rsidR="00B6267F" w:rsidRPr="00093E1D">
        <w:rPr>
          <w:rFonts w:eastAsia="TimesNewRomanPSMT"/>
          <w:sz w:val="22"/>
          <w:szCs w:val="22"/>
        </w:rPr>
        <w:t>LIDIAQ</w:t>
      </w:r>
      <w:r w:rsidR="001F32B1" w:rsidRPr="00093E1D">
        <w:rPr>
          <w:rFonts w:eastAsia="TimesNewRomanPSMT"/>
          <w:sz w:val="22"/>
          <w:szCs w:val="22"/>
        </w:rPr>
        <w:t xml:space="preserve"> </w:t>
      </w:r>
      <w:r w:rsidRPr="00093E1D">
        <w:rPr>
          <w:sz w:val="22"/>
          <w:szCs w:val="22"/>
        </w:rPr>
        <w:t xml:space="preserve">sa pre túto indikáciu neodporúča u detí do </w:t>
      </w:r>
      <w:r w:rsidR="006650B7" w:rsidRPr="00093E1D">
        <w:rPr>
          <w:sz w:val="22"/>
          <w:szCs w:val="22"/>
        </w:rPr>
        <w:t xml:space="preserve">veku </w:t>
      </w:r>
      <w:r w:rsidRPr="00093E1D">
        <w:rPr>
          <w:sz w:val="22"/>
          <w:szCs w:val="22"/>
        </w:rPr>
        <w:t>jedného mesiaca.</w:t>
      </w:r>
    </w:p>
    <w:p w14:paraId="311F38A2" w14:textId="77777777" w:rsidR="00FA3A8F" w:rsidRPr="00093E1D" w:rsidRDefault="00FA3A8F">
      <w:pPr>
        <w:rPr>
          <w:sz w:val="22"/>
          <w:szCs w:val="22"/>
        </w:rPr>
      </w:pPr>
    </w:p>
    <w:p w14:paraId="311F38A3" w14:textId="77777777" w:rsidR="00FA3A8F" w:rsidRPr="00093E1D" w:rsidRDefault="00FA3A8F">
      <w:pPr>
        <w:rPr>
          <w:sz w:val="22"/>
          <w:szCs w:val="22"/>
        </w:rPr>
      </w:pPr>
      <w:r w:rsidRPr="00093E1D">
        <w:rPr>
          <w:sz w:val="22"/>
          <w:szCs w:val="22"/>
          <w:u w:val="single"/>
        </w:rPr>
        <w:t>Spôsob podávania</w:t>
      </w:r>
    </w:p>
    <w:p w14:paraId="311F38A4" w14:textId="48A31BB9" w:rsidR="00FA3A8F" w:rsidRPr="00093E1D" w:rsidRDefault="00FA3A8F">
      <w:pPr>
        <w:rPr>
          <w:sz w:val="22"/>
          <w:szCs w:val="22"/>
        </w:rPr>
      </w:pPr>
      <w:r w:rsidRPr="00093E1D">
        <w:rPr>
          <w:sz w:val="22"/>
          <w:szCs w:val="22"/>
        </w:rPr>
        <w:t>Naneste 1 až 2,5 g krému na kožu na plochu</w:t>
      </w:r>
      <w:r w:rsidR="009401BA">
        <w:rPr>
          <w:sz w:val="22"/>
          <w:szCs w:val="22"/>
        </w:rPr>
        <w:t xml:space="preserve"> </w:t>
      </w:r>
      <w:r w:rsidRPr="00093E1D">
        <w:rPr>
          <w:sz w:val="22"/>
          <w:szCs w:val="22"/>
        </w:rPr>
        <w:t xml:space="preserve"> 2,5 cm x 2,5 cm (6,25 cm</w:t>
      </w:r>
      <w:r w:rsidRPr="00093E1D">
        <w:rPr>
          <w:sz w:val="22"/>
          <w:szCs w:val="22"/>
          <w:vertAlign w:val="superscript"/>
        </w:rPr>
        <w:t>2</w:t>
      </w:r>
      <w:r w:rsidRPr="00093E1D">
        <w:rPr>
          <w:sz w:val="22"/>
          <w:szCs w:val="22"/>
        </w:rPr>
        <w:t xml:space="preserve">), na miesto, kde sa uskutoční </w:t>
      </w:r>
      <w:proofErr w:type="spellStart"/>
      <w:r w:rsidRPr="00093E1D">
        <w:rPr>
          <w:sz w:val="22"/>
          <w:szCs w:val="22"/>
        </w:rPr>
        <w:t>kanylácia</w:t>
      </w:r>
      <w:proofErr w:type="spellEnd"/>
      <w:r w:rsidRPr="00093E1D">
        <w:rPr>
          <w:sz w:val="22"/>
          <w:szCs w:val="22"/>
        </w:rPr>
        <w:t xml:space="preserve"> žily alebo punkcia žily. U detí mladších ako 1 rok nepoužite viac ako 1 g krému. 1g krému sa rovná približne 5 cm vytlačeného krému z 5 gramovej tuby, alebo 3,5 cm z 30 gramovej tuby.</w:t>
      </w:r>
    </w:p>
    <w:p w14:paraId="311F38A5" w14:textId="77777777" w:rsidR="00FA3A8F" w:rsidRPr="00093E1D" w:rsidRDefault="00FA3A8F">
      <w:pPr>
        <w:rPr>
          <w:sz w:val="22"/>
          <w:szCs w:val="22"/>
        </w:rPr>
      </w:pPr>
    </w:p>
    <w:p w14:paraId="311F38A6" w14:textId="5374E857" w:rsidR="00FA3A8F" w:rsidRPr="00093E1D" w:rsidRDefault="00FA3A8F">
      <w:pPr>
        <w:rPr>
          <w:sz w:val="22"/>
          <w:szCs w:val="22"/>
        </w:rPr>
      </w:pPr>
      <w:r w:rsidRPr="00093E1D">
        <w:rPr>
          <w:sz w:val="22"/>
          <w:szCs w:val="22"/>
        </w:rPr>
        <w:lastRenderedPageBreak/>
        <w:t xml:space="preserve">Krém má zostať </w:t>
      </w:r>
      <w:r w:rsidR="00A02F01">
        <w:rPr>
          <w:sz w:val="22"/>
          <w:szCs w:val="22"/>
        </w:rPr>
        <w:t>neporušený</w:t>
      </w:r>
      <w:r w:rsidRPr="00093E1D">
        <w:rPr>
          <w:sz w:val="22"/>
          <w:szCs w:val="22"/>
        </w:rPr>
        <w:t xml:space="preserve"> a miesto nanesenia sa môže prikryť okluzívnym obväzom, aby sa zabránilo porušeniu alebo interferencii pacientom alebo inými vonkajšími faktormi. Zodpovedajúca anestézia sa má dosiahnuť po 30 minútach, ale krém </w:t>
      </w:r>
      <w:r w:rsidR="00B6267F" w:rsidRPr="00093E1D">
        <w:rPr>
          <w:rFonts w:eastAsia="TimesNewRomanPSMT"/>
          <w:sz w:val="22"/>
          <w:szCs w:val="22"/>
        </w:rPr>
        <w:t>LIDIAQ</w:t>
      </w:r>
      <w:r w:rsidR="001F32B1" w:rsidRPr="00093E1D">
        <w:rPr>
          <w:rFonts w:eastAsia="TimesNewRomanPSMT"/>
          <w:sz w:val="22"/>
          <w:szCs w:val="22"/>
        </w:rPr>
        <w:t xml:space="preserve"> </w:t>
      </w:r>
      <w:r w:rsidRPr="00093E1D">
        <w:rPr>
          <w:sz w:val="22"/>
          <w:szCs w:val="22"/>
        </w:rPr>
        <w:t xml:space="preserve">môže byť pod obväzom nanesený až 5 hodín. Pred začatím procedúry sa má krém </w:t>
      </w:r>
      <w:r w:rsidR="00B6267F" w:rsidRPr="00093E1D">
        <w:rPr>
          <w:rFonts w:eastAsia="TimesNewRomanPSMT"/>
          <w:sz w:val="22"/>
          <w:szCs w:val="22"/>
        </w:rPr>
        <w:t>LIDIAQ</w:t>
      </w:r>
      <w:r w:rsidR="001F32B1" w:rsidRPr="00093E1D">
        <w:rPr>
          <w:rFonts w:eastAsia="TimesNewRomanPSMT"/>
          <w:sz w:val="22"/>
          <w:szCs w:val="22"/>
        </w:rPr>
        <w:t xml:space="preserve"> </w:t>
      </w:r>
      <w:r w:rsidRPr="00093E1D">
        <w:rPr>
          <w:sz w:val="22"/>
          <w:szCs w:val="22"/>
        </w:rPr>
        <w:t xml:space="preserve">odstrániť pomocou čistého gázového tampónu a miesto pre </w:t>
      </w:r>
      <w:proofErr w:type="spellStart"/>
      <w:r w:rsidRPr="00093E1D">
        <w:rPr>
          <w:sz w:val="22"/>
          <w:szCs w:val="22"/>
        </w:rPr>
        <w:t>kanyláciu</w:t>
      </w:r>
      <w:proofErr w:type="spellEnd"/>
      <w:r w:rsidRPr="00093E1D">
        <w:rPr>
          <w:sz w:val="22"/>
          <w:szCs w:val="22"/>
        </w:rPr>
        <w:t xml:space="preserve"> alebo punkciu žily sa má pripraviť obvyklým spôsobom. Procedúra sa má začať krátko po odstránení krému. Maximáln</w:t>
      </w:r>
      <w:r w:rsidR="00E14FEE">
        <w:rPr>
          <w:sz w:val="22"/>
          <w:szCs w:val="22"/>
        </w:rPr>
        <w:t>y</w:t>
      </w:r>
      <w:r w:rsidRPr="00093E1D">
        <w:rPr>
          <w:sz w:val="22"/>
          <w:szCs w:val="22"/>
        </w:rPr>
        <w:t xml:space="preserve"> </w:t>
      </w:r>
      <w:r w:rsidR="00BC53AE">
        <w:rPr>
          <w:sz w:val="22"/>
          <w:szCs w:val="22"/>
        </w:rPr>
        <w:t>čas</w:t>
      </w:r>
      <w:r w:rsidRPr="00093E1D">
        <w:rPr>
          <w:sz w:val="22"/>
          <w:szCs w:val="22"/>
        </w:rPr>
        <w:t xml:space="preserve"> aplikácie u detí od 1 do 3 mesiacov nemá presiahnuť 60 minút. Maximáln</w:t>
      </w:r>
      <w:r w:rsidR="00CE6254">
        <w:rPr>
          <w:sz w:val="22"/>
          <w:szCs w:val="22"/>
        </w:rPr>
        <w:t>y</w:t>
      </w:r>
      <w:r w:rsidRPr="00093E1D">
        <w:rPr>
          <w:sz w:val="22"/>
          <w:szCs w:val="22"/>
        </w:rPr>
        <w:t xml:space="preserve"> </w:t>
      </w:r>
      <w:r w:rsidR="00826959">
        <w:rPr>
          <w:sz w:val="22"/>
          <w:szCs w:val="22"/>
        </w:rPr>
        <w:t>čas</w:t>
      </w:r>
      <w:r w:rsidRPr="00093E1D">
        <w:rPr>
          <w:sz w:val="22"/>
          <w:szCs w:val="22"/>
        </w:rPr>
        <w:t xml:space="preserve"> aplikácie u detí od 3 do 12 mesiacov nemá presiahnuť 4 hodiny. Maximáln</w:t>
      </w:r>
      <w:r w:rsidR="00826959">
        <w:rPr>
          <w:sz w:val="22"/>
          <w:szCs w:val="22"/>
        </w:rPr>
        <w:t>y</w:t>
      </w:r>
      <w:r w:rsidRPr="00093E1D">
        <w:rPr>
          <w:sz w:val="22"/>
          <w:szCs w:val="22"/>
        </w:rPr>
        <w:t xml:space="preserve"> </w:t>
      </w:r>
      <w:r w:rsidR="00826959">
        <w:rPr>
          <w:sz w:val="22"/>
          <w:szCs w:val="22"/>
        </w:rPr>
        <w:t>čas</w:t>
      </w:r>
      <w:r w:rsidRPr="00093E1D">
        <w:rPr>
          <w:sz w:val="22"/>
          <w:szCs w:val="22"/>
        </w:rPr>
        <w:t xml:space="preserve"> aplikácie u detí od 12 mesiacov až po dospelých nemá presiahnuť 5 hodín.</w:t>
      </w:r>
    </w:p>
    <w:p w14:paraId="311F38A7" w14:textId="77777777" w:rsidR="00FA3A8F" w:rsidRPr="00093E1D" w:rsidRDefault="00FA3A8F">
      <w:pPr>
        <w:rPr>
          <w:sz w:val="22"/>
          <w:szCs w:val="22"/>
        </w:rPr>
      </w:pPr>
    </w:p>
    <w:p w14:paraId="311F38A8" w14:textId="77777777" w:rsidR="00FA3A8F" w:rsidRPr="00093E1D" w:rsidRDefault="00FA3A8F">
      <w:pPr>
        <w:rPr>
          <w:sz w:val="22"/>
          <w:szCs w:val="22"/>
        </w:rPr>
      </w:pPr>
      <w:r w:rsidRPr="00093E1D">
        <w:rPr>
          <w:b/>
          <w:bCs/>
          <w:sz w:val="22"/>
          <w:szCs w:val="22"/>
          <w:u w:val="single"/>
        </w:rPr>
        <w:t>Bolestivé lokálne liečby na väčších plochách neporušenej kože:</w:t>
      </w:r>
    </w:p>
    <w:p w14:paraId="311F38A9" w14:textId="77777777" w:rsidR="00FA3A8F" w:rsidRPr="00093E1D" w:rsidRDefault="00FA3A8F">
      <w:pPr>
        <w:rPr>
          <w:sz w:val="22"/>
          <w:szCs w:val="22"/>
        </w:rPr>
      </w:pPr>
    </w:p>
    <w:p w14:paraId="311F38AA" w14:textId="77777777" w:rsidR="00FA3A8F" w:rsidRPr="00093E1D" w:rsidRDefault="00FA3A8F">
      <w:pPr>
        <w:rPr>
          <w:sz w:val="22"/>
          <w:szCs w:val="22"/>
        </w:rPr>
      </w:pPr>
      <w:r w:rsidRPr="00093E1D">
        <w:rPr>
          <w:sz w:val="22"/>
          <w:szCs w:val="22"/>
          <w:u w:val="single"/>
        </w:rPr>
        <w:t>Dávkovanie</w:t>
      </w:r>
    </w:p>
    <w:p w14:paraId="311F38AB" w14:textId="77777777" w:rsidR="00FA3A8F" w:rsidRPr="00093E1D" w:rsidRDefault="00FA3A8F">
      <w:pPr>
        <w:rPr>
          <w:sz w:val="22"/>
          <w:szCs w:val="22"/>
        </w:rPr>
      </w:pPr>
      <w:r w:rsidRPr="00093E1D">
        <w:rPr>
          <w:sz w:val="22"/>
          <w:szCs w:val="22"/>
        </w:rPr>
        <w:t>Dospelí, vrátane starších pacientov</w:t>
      </w:r>
    </w:p>
    <w:p w14:paraId="311F38AC" w14:textId="77777777" w:rsidR="00FA3A8F" w:rsidRPr="00093E1D" w:rsidRDefault="00FA3A8F">
      <w:pPr>
        <w:rPr>
          <w:sz w:val="22"/>
          <w:szCs w:val="22"/>
        </w:rPr>
      </w:pPr>
    </w:p>
    <w:p w14:paraId="311F38AD" w14:textId="77777777" w:rsidR="00FA3A8F" w:rsidRPr="00093E1D" w:rsidRDefault="00FA3A8F">
      <w:pPr>
        <w:rPr>
          <w:sz w:val="22"/>
          <w:szCs w:val="22"/>
        </w:rPr>
      </w:pPr>
      <w:r w:rsidRPr="00093E1D">
        <w:rPr>
          <w:i/>
          <w:iCs/>
          <w:sz w:val="22"/>
          <w:szCs w:val="22"/>
        </w:rPr>
        <w:t>Pediatrická populácia</w:t>
      </w:r>
    </w:p>
    <w:p w14:paraId="311F38AE" w14:textId="77777777" w:rsidR="00FA3A8F" w:rsidRPr="00093E1D" w:rsidRDefault="00FA3A8F">
      <w:pPr>
        <w:rPr>
          <w:sz w:val="22"/>
          <w:szCs w:val="22"/>
        </w:rPr>
      </w:pPr>
      <w:r w:rsidRPr="00093E1D">
        <w:rPr>
          <w:sz w:val="22"/>
          <w:szCs w:val="22"/>
        </w:rPr>
        <w:t xml:space="preserve">Použitie krému </w:t>
      </w:r>
      <w:r w:rsidR="00B6267F" w:rsidRPr="00093E1D">
        <w:rPr>
          <w:rFonts w:eastAsia="TimesNewRomanPSMT"/>
          <w:sz w:val="22"/>
          <w:szCs w:val="22"/>
        </w:rPr>
        <w:t>LIDIAQ</w:t>
      </w:r>
      <w:r w:rsidR="001F32B1" w:rsidRPr="00093E1D">
        <w:rPr>
          <w:rFonts w:eastAsia="TimesNewRomanPSMT"/>
          <w:sz w:val="22"/>
          <w:szCs w:val="22"/>
        </w:rPr>
        <w:t xml:space="preserve"> </w:t>
      </w:r>
      <w:r w:rsidRPr="00093E1D">
        <w:rPr>
          <w:sz w:val="22"/>
          <w:szCs w:val="22"/>
        </w:rPr>
        <w:t>sa pre túto indikáciu u pacientov do 18 rokov neodporúča.</w:t>
      </w:r>
    </w:p>
    <w:p w14:paraId="311F38AF" w14:textId="77777777" w:rsidR="00FA3A8F" w:rsidRPr="00093E1D" w:rsidRDefault="00FA3A8F">
      <w:pPr>
        <w:rPr>
          <w:sz w:val="22"/>
          <w:szCs w:val="22"/>
        </w:rPr>
      </w:pPr>
    </w:p>
    <w:p w14:paraId="311F38B0" w14:textId="77777777" w:rsidR="00FA3A8F" w:rsidRPr="00093E1D" w:rsidRDefault="00FA3A8F">
      <w:pPr>
        <w:rPr>
          <w:sz w:val="22"/>
          <w:szCs w:val="22"/>
        </w:rPr>
      </w:pPr>
      <w:r w:rsidRPr="00093E1D">
        <w:rPr>
          <w:sz w:val="22"/>
          <w:szCs w:val="22"/>
          <w:u w:val="single"/>
        </w:rPr>
        <w:t>Spôsob podávania</w:t>
      </w:r>
    </w:p>
    <w:p w14:paraId="311F38B1" w14:textId="77777777" w:rsidR="00FA3A8F" w:rsidRPr="00093E1D" w:rsidRDefault="00FA3A8F">
      <w:pPr>
        <w:rPr>
          <w:sz w:val="22"/>
          <w:szCs w:val="22"/>
        </w:rPr>
      </w:pPr>
      <w:r w:rsidRPr="00093E1D">
        <w:rPr>
          <w:sz w:val="22"/>
          <w:szCs w:val="22"/>
        </w:rPr>
        <w:t xml:space="preserve">Krém </w:t>
      </w:r>
      <w:r w:rsidR="00B6267F" w:rsidRPr="00093E1D">
        <w:rPr>
          <w:rFonts w:eastAsia="TimesNewRomanPSMT"/>
          <w:sz w:val="22"/>
          <w:szCs w:val="22"/>
        </w:rPr>
        <w:t>LIDIAQ</w:t>
      </w:r>
      <w:r w:rsidR="001F32B1" w:rsidRPr="00093E1D">
        <w:rPr>
          <w:rFonts w:eastAsia="TimesNewRomanPSMT"/>
          <w:sz w:val="22"/>
          <w:szCs w:val="22"/>
        </w:rPr>
        <w:t xml:space="preserve"> </w:t>
      </w:r>
      <w:r w:rsidRPr="00093E1D">
        <w:rPr>
          <w:sz w:val="22"/>
          <w:szCs w:val="22"/>
        </w:rPr>
        <w:t>naneste v dávke približne 1,5 až 2 g/10cm</w:t>
      </w:r>
      <w:r w:rsidRPr="00093E1D">
        <w:rPr>
          <w:sz w:val="22"/>
          <w:szCs w:val="22"/>
          <w:vertAlign w:val="superscript"/>
        </w:rPr>
        <w:t>2</w:t>
      </w:r>
      <w:r w:rsidRPr="00093E1D">
        <w:rPr>
          <w:sz w:val="22"/>
          <w:szCs w:val="22"/>
        </w:rPr>
        <w:t xml:space="preserve"> kože, ktorá má byť liečená, alebo na násobky tejto plochy </w:t>
      </w:r>
      <w:r w:rsidR="005D5751" w:rsidRPr="00093E1D">
        <w:rPr>
          <w:sz w:val="22"/>
          <w:szCs w:val="22"/>
        </w:rPr>
        <w:t xml:space="preserve">s použitím násobkov </w:t>
      </w:r>
      <w:r w:rsidR="00DB4D03" w:rsidRPr="00093E1D">
        <w:rPr>
          <w:sz w:val="22"/>
          <w:szCs w:val="22"/>
        </w:rPr>
        <w:t xml:space="preserve">dávky </w:t>
      </w:r>
      <w:r w:rsidRPr="00093E1D">
        <w:rPr>
          <w:sz w:val="22"/>
          <w:szCs w:val="22"/>
        </w:rPr>
        <w:t>až po maximálnu plochu 300 cm</w:t>
      </w:r>
      <w:r w:rsidRPr="00093E1D">
        <w:rPr>
          <w:sz w:val="22"/>
          <w:szCs w:val="22"/>
          <w:vertAlign w:val="superscript"/>
        </w:rPr>
        <w:t>2</w:t>
      </w:r>
      <w:r w:rsidRPr="00093E1D">
        <w:rPr>
          <w:sz w:val="22"/>
          <w:szCs w:val="22"/>
        </w:rPr>
        <w:t>. Nechajte pôsobiť až kým sa nedosiahne odpoveď, čo podľa klinických štúdií nastane väčšinou medzi 30 až 60 minútami.</w:t>
      </w:r>
    </w:p>
    <w:p w14:paraId="311F38B2" w14:textId="77777777" w:rsidR="00FA3A8F" w:rsidRPr="00093E1D" w:rsidRDefault="00FA3A8F">
      <w:pPr>
        <w:rPr>
          <w:sz w:val="22"/>
          <w:szCs w:val="22"/>
        </w:rPr>
      </w:pPr>
    </w:p>
    <w:p w14:paraId="311F38B3" w14:textId="77777777" w:rsidR="00FA3A8F" w:rsidRPr="00093E1D" w:rsidRDefault="00FA3A8F">
      <w:pPr>
        <w:rPr>
          <w:sz w:val="22"/>
          <w:szCs w:val="22"/>
        </w:rPr>
      </w:pPr>
      <w:r w:rsidRPr="00093E1D">
        <w:rPr>
          <w:sz w:val="22"/>
          <w:szCs w:val="22"/>
        </w:rPr>
        <w:t>Typické odhadované väčšie množstvá by boli 30 až 40 g/200 cm</w:t>
      </w:r>
      <w:r w:rsidRPr="00093E1D">
        <w:rPr>
          <w:sz w:val="22"/>
          <w:szCs w:val="22"/>
          <w:vertAlign w:val="superscript"/>
        </w:rPr>
        <w:t xml:space="preserve">2 </w:t>
      </w:r>
      <w:r w:rsidRPr="00093E1D">
        <w:rPr>
          <w:sz w:val="22"/>
          <w:szCs w:val="22"/>
        </w:rPr>
        <w:t>(približne 10 cm x 20 cm alebo pokrývajúce tvár), 45 až 60 g/300 cm</w:t>
      </w:r>
      <w:r w:rsidRPr="00093E1D">
        <w:rPr>
          <w:sz w:val="22"/>
          <w:szCs w:val="22"/>
          <w:vertAlign w:val="superscript"/>
        </w:rPr>
        <w:t>2</w:t>
      </w:r>
      <w:r w:rsidRPr="00093E1D">
        <w:rPr>
          <w:sz w:val="22"/>
          <w:szCs w:val="22"/>
        </w:rPr>
        <w:t xml:space="preserve"> (približne 10 cm x 30 cm alebo pokrývajúce rameno).</w:t>
      </w:r>
    </w:p>
    <w:p w14:paraId="311F38B4" w14:textId="77777777" w:rsidR="00FA3A8F" w:rsidRPr="00093E1D" w:rsidRDefault="00FA3A8F">
      <w:pPr>
        <w:rPr>
          <w:sz w:val="22"/>
          <w:szCs w:val="22"/>
        </w:rPr>
      </w:pPr>
    </w:p>
    <w:p w14:paraId="311F38B5" w14:textId="77777777" w:rsidR="00FA3A8F" w:rsidRPr="00093E1D" w:rsidRDefault="00FA3A8F">
      <w:pPr>
        <w:rPr>
          <w:sz w:val="22"/>
          <w:szCs w:val="22"/>
        </w:rPr>
      </w:pPr>
      <w:r w:rsidRPr="00093E1D">
        <w:rPr>
          <w:sz w:val="22"/>
          <w:szCs w:val="22"/>
        </w:rPr>
        <w:t xml:space="preserve">Nepriame dôkazy naznačujú, že po sebe nasledujúce aplikácie </w:t>
      </w:r>
      <w:proofErr w:type="spellStart"/>
      <w:r w:rsidRPr="00093E1D">
        <w:rPr>
          <w:sz w:val="22"/>
          <w:szCs w:val="22"/>
        </w:rPr>
        <w:t>lidokaínu</w:t>
      </w:r>
      <w:proofErr w:type="spellEnd"/>
      <w:r w:rsidRPr="00093E1D">
        <w:rPr>
          <w:sz w:val="22"/>
          <w:szCs w:val="22"/>
        </w:rPr>
        <w:t xml:space="preserve"> na báze lokálnej liečby môžu viesť ku kumulácii </w:t>
      </w:r>
      <w:proofErr w:type="spellStart"/>
      <w:r w:rsidRPr="00093E1D">
        <w:rPr>
          <w:sz w:val="22"/>
          <w:szCs w:val="22"/>
        </w:rPr>
        <w:t>lidokaínu</w:t>
      </w:r>
      <w:proofErr w:type="spellEnd"/>
      <w:r w:rsidRPr="00093E1D">
        <w:rPr>
          <w:sz w:val="22"/>
          <w:szCs w:val="22"/>
        </w:rPr>
        <w:t xml:space="preserve">. Krém </w:t>
      </w:r>
      <w:r w:rsidR="00B6267F" w:rsidRPr="00093E1D">
        <w:rPr>
          <w:rFonts w:eastAsia="TimesNewRomanPSMT"/>
          <w:sz w:val="22"/>
          <w:szCs w:val="22"/>
        </w:rPr>
        <w:t>LIDIAQ</w:t>
      </w:r>
      <w:r w:rsidR="001F32B1" w:rsidRPr="00093E1D">
        <w:rPr>
          <w:rFonts w:eastAsia="TimesNewRomanPSMT"/>
          <w:sz w:val="22"/>
          <w:szCs w:val="22"/>
        </w:rPr>
        <w:t xml:space="preserve"> </w:t>
      </w:r>
      <w:r w:rsidRPr="00093E1D">
        <w:rPr>
          <w:sz w:val="22"/>
          <w:szCs w:val="22"/>
        </w:rPr>
        <w:t>sa preto nesmie znovu použiť 12 hodín po jeho odstránení, čo predstavuje maximálne 2 dávky v priebehu 24 hodín.</w:t>
      </w:r>
    </w:p>
    <w:p w14:paraId="311F38B6" w14:textId="77777777" w:rsidR="00FA3A8F" w:rsidRPr="00093E1D" w:rsidRDefault="00FA3A8F">
      <w:pPr>
        <w:rPr>
          <w:sz w:val="22"/>
          <w:szCs w:val="22"/>
        </w:rPr>
      </w:pPr>
    </w:p>
    <w:p w14:paraId="311F38B7" w14:textId="7FD7ACF6" w:rsidR="00FA3A8F" w:rsidRPr="00093E1D" w:rsidRDefault="00FA3A8F">
      <w:pPr>
        <w:rPr>
          <w:sz w:val="22"/>
          <w:szCs w:val="22"/>
        </w:rPr>
      </w:pPr>
      <w:r w:rsidRPr="00093E1D">
        <w:rPr>
          <w:sz w:val="22"/>
          <w:szCs w:val="22"/>
        </w:rPr>
        <w:t xml:space="preserve">Krém </w:t>
      </w:r>
      <w:r w:rsidR="00B6267F" w:rsidRPr="00093E1D">
        <w:rPr>
          <w:rFonts w:eastAsia="TimesNewRomanPSMT"/>
          <w:sz w:val="22"/>
          <w:szCs w:val="22"/>
        </w:rPr>
        <w:t>LIDIAQ</w:t>
      </w:r>
      <w:r w:rsidR="001F32B1" w:rsidRPr="00093E1D">
        <w:rPr>
          <w:rFonts w:eastAsia="TimesNewRomanPSMT"/>
          <w:sz w:val="22"/>
          <w:szCs w:val="22"/>
        </w:rPr>
        <w:t xml:space="preserve"> </w:t>
      </w:r>
      <w:r w:rsidRPr="00093E1D">
        <w:rPr>
          <w:sz w:val="22"/>
          <w:szCs w:val="22"/>
        </w:rPr>
        <w:t xml:space="preserve">sa má v určenej dávke nanášať rovnomerne s jednotnou hrúbkou v celej oblasti, kde dôjde k lokálnej liečbe. Môžu sa prijať opatrenia, ktoré zabezpečia, že </w:t>
      </w:r>
      <w:r w:rsidR="00A76DFB">
        <w:rPr>
          <w:sz w:val="22"/>
          <w:szCs w:val="22"/>
        </w:rPr>
        <w:t xml:space="preserve">sa </w:t>
      </w:r>
      <w:r w:rsidRPr="00093E1D">
        <w:rPr>
          <w:sz w:val="22"/>
          <w:szCs w:val="22"/>
        </w:rPr>
        <w:t xml:space="preserve">krém </w:t>
      </w:r>
      <w:r w:rsidR="00945AA6">
        <w:rPr>
          <w:sz w:val="22"/>
          <w:szCs w:val="22"/>
        </w:rPr>
        <w:t>nechá nerušene pôsobiť</w:t>
      </w:r>
      <w:r w:rsidRPr="00093E1D">
        <w:rPr>
          <w:sz w:val="22"/>
          <w:szCs w:val="22"/>
        </w:rPr>
        <w:t xml:space="preserve">, </w:t>
      </w:r>
      <w:r w:rsidR="006650B7" w:rsidRPr="00093E1D">
        <w:rPr>
          <w:sz w:val="22"/>
          <w:szCs w:val="22"/>
        </w:rPr>
        <w:t xml:space="preserve">pokiaľ </w:t>
      </w:r>
      <w:r w:rsidRPr="00093E1D">
        <w:rPr>
          <w:sz w:val="22"/>
          <w:szCs w:val="22"/>
        </w:rPr>
        <w:t>sa nedosiahne adekvátne zvládnutie bolesti.</w:t>
      </w:r>
    </w:p>
    <w:p w14:paraId="311F38B8" w14:textId="77777777" w:rsidR="00FA3A8F" w:rsidRPr="00093E1D" w:rsidRDefault="00FA3A8F">
      <w:pPr>
        <w:rPr>
          <w:sz w:val="22"/>
          <w:szCs w:val="22"/>
        </w:rPr>
      </w:pPr>
    </w:p>
    <w:p w14:paraId="311F38B9" w14:textId="77777777" w:rsidR="00FA3A8F" w:rsidRPr="00093E1D" w:rsidRDefault="00FA3A8F">
      <w:pPr>
        <w:rPr>
          <w:sz w:val="22"/>
          <w:szCs w:val="22"/>
        </w:rPr>
      </w:pPr>
      <w:r w:rsidRPr="00093E1D">
        <w:rPr>
          <w:sz w:val="22"/>
          <w:szCs w:val="22"/>
        </w:rPr>
        <w:t xml:space="preserve">Pred začatím procedúry sa má krém </w:t>
      </w:r>
      <w:r w:rsidR="001F32B1" w:rsidRPr="00093E1D">
        <w:rPr>
          <w:rFonts w:eastAsia="TimesNewRomanPSMT"/>
          <w:sz w:val="22"/>
          <w:szCs w:val="22"/>
        </w:rPr>
        <w:t xml:space="preserve"> </w:t>
      </w:r>
      <w:r w:rsidR="00B6267F" w:rsidRPr="00093E1D">
        <w:rPr>
          <w:rFonts w:eastAsia="TimesNewRomanPSMT"/>
          <w:sz w:val="22"/>
          <w:szCs w:val="22"/>
        </w:rPr>
        <w:t>LIDIAQ</w:t>
      </w:r>
      <w:r w:rsidR="001D0209" w:rsidRPr="00093E1D">
        <w:rPr>
          <w:rFonts w:eastAsia="TimesNewRomanPSMT"/>
          <w:sz w:val="22"/>
          <w:szCs w:val="22"/>
        </w:rPr>
        <w:t xml:space="preserve"> </w:t>
      </w:r>
      <w:r w:rsidRPr="00093E1D">
        <w:rPr>
          <w:sz w:val="22"/>
          <w:szCs w:val="22"/>
        </w:rPr>
        <w:t xml:space="preserve">odstrániť pomocou čistého gázového tampónu a miesto pre lokálnu liečbu sa má pripraviť obvyklým spôsobom. Procedúra sa má začať krátko po odstránení krému. </w:t>
      </w:r>
    </w:p>
    <w:p w14:paraId="311F38BA" w14:textId="77777777" w:rsidR="00FA3A8F" w:rsidRPr="00093E1D" w:rsidRDefault="00FA3A8F">
      <w:pPr>
        <w:rPr>
          <w:sz w:val="22"/>
          <w:szCs w:val="22"/>
        </w:rPr>
      </w:pPr>
    </w:p>
    <w:p w14:paraId="311F38BB" w14:textId="77777777" w:rsidR="00FA3A8F" w:rsidRPr="00093E1D" w:rsidRDefault="00FA3A8F">
      <w:pPr>
        <w:jc w:val="both"/>
        <w:rPr>
          <w:sz w:val="22"/>
          <w:szCs w:val="22"/>
        </w:rPr>
      </w:pPr>
      <w:r w:rsidRPr="00093E1D">
        <w:rPr>
          <w:b/>
          <w:bCs/>
          <w:sz w:val="22"/>
          <w:szCs w:val="22"/>
        </w:rPr>
        <w:t>4.3</w:t>
      </w:r>
      <w:r w:rsidRPr="00093E1D">
        <w:rPr>
          <w:b/>
          <w:bCs/>
          <w:sz w:val="22"/>
          <w:szCs w:val="22"/>
        </w:rPr>
        <w:tab/>
        <w:t>Kontraindikácie</w:t>
      </w:r>
    </w:p>
    <w:p w14:paraId="311F38BC" w14:textId="77777777" w:rsidR="00FA3A8F" w:rsidRPr="00093E1D" w:rsidRDefault="00FA3A8F">
      <w:pPr>
        <w:jc w:val="both"/>
        <w:rPr>
          <w:sz w:val="22"/>
          <w:szCs w:val="22"/>
        </w:rPr>
      </w:pPr>
    </w:p>
    <w:p w14:paraId="311F38BD" w14:textId="77777777" w:rsidR="00FA3A8F" w:rsidRPr="00093E1D" w:rsidRDefault="00FA3A8F">
      <w:pPr>
        <w:pStyle w:val="Zkladntext"/>
        <w:jc w:val="left"/>
        <w:rPr>
          <w:sz w:val="22"/>
          <w:szCs w:val="22"/>
        </w:rPr>
      </w:pPr>
      <w:r w:rsidRPr="00093E1D">
        <w:rPr>
          <w:sz w:val="22"/>
          <w:szCs w:val="22"/>
        </w:rPr>
        <w:t xml:space="preserve">Precitlivenosť na liečivo alebo na ktorékoľvek lokálne anestetiká </w:t>
      </w:r>
      <w:proofErr w:type="spellStart"/>
      <w:r w:rsidRPr="00093E1D">
        <w:rPr>
          <w:sz w:val="22"/>
          <w:szCs w:val="22"/>
        </w:rPr>
        <w:t>amidového</w:t>
      </w:r>
      <w:proofErr w:type="spellEnd"/>
      <w:r w:rsidRPr="00093E1D">
        <w:rPr>
          <w:sz w:val="22"/>
          <w:szCs w:val="22"/>
        </w:rPr>
        <w:t xml:space="preserve"> typu alebo na ktorúkoľvek z pomocných látok uvedených v časti 6.1.</w:t>
      </w:r>
    </w:p>
    <w:p w14:paraId="311F38BE" w14:textId="77777777" w:rsidR="00FA3A8F" w:rsidRPr="00093E1D" w:rsidRDefault="00FA3A8F">
      <w:pPr>
        <w:pStyle w:val="Zkladntext"/>
        <w:jc w:val="left"/>
        <w:rPr>
          <w:sz w:val="22"/>
          <w:szCs w:val="22"/>
        </w:rPr>
      </w:pPr>
    </w:p>
    <w:p w14:paraId="311F38BF" w14:textId="77777777" w:rsidR="00FA3A8F" w:rsidRPr="00093E1D" w:rsidRDefault="00FA3A8F">
      <w:pPr>
        <w:pStyle w:val="Zkladntext"/>
        <w:jc w:val="left"/>
        <w:rPr>
          <w:sz w:val="22"/>
          <w:szCs w:val="22"/>
        </w:rPr>
      </w:pPr>
      <w:r w:rsidRPr="00093E1D">
        <w:rPr>
          <w:sz w:val="22"/>
          <w:szCs w:val="22"/>
        </w:rPr>
        <w:t>Precitlivenosť na sóju alebo arašidy.</w:t>
      </w:r>
    </w:p>
    <w:p w14:paraId="311F38C0" w14:textId="77777777" w:rsidR="00FA3A8F" w:rsidRPr="00093E1D" w:rsidRDefault="00FA3A8F">
      <w:pPr>
        <w:pStyle w:val="Zkladntext"/>
        <w:jc w:val="left"/>
        <w:rPr>
          <w:sz w:val="22"/>
          <w:szCs w:val="22"/>
        </w:rPr>
      </w:pPr>
    </w:p>
    <w:p w14:paraId="311F38C1" w14:textId="77777777" w:rsidR="00FA3A8F" w:rsidRPr="00093E1D" w:rsidRDefault="00FA3A8F">
      <w:pPr>
        <w:jc w:val="both"/>
        <w:rPr>
          <w:sz w:val="22"/>
          <w:szCs w:val="22"/>
        </w:rPr>
      </w:pPr>
      <w:r w:rsidRPr="00093E1D">
        <w:rPr>
          <w:b/>
          <w:bCs/>
          <w:sz w:val="22"/>
          <w:szCs w:val="22"/>
        </w:rPr>
        <w:t>4.4</w:t>
      </w:r>
      <w:r w:rsidRPr="00093E1D">
        <w:rPr>
          <w:b/>
          <w:bCs/>
          <w:sz w:val="22"/>
          <w:szCs w:val="22"/>
        </w:rPr>
        <w:tab/>
        <w:t>Osobitné upozornenia a opatrenia pri používaní</w:t>
      </w:r>
    </w:p>
    <w:p w14:paraId="311F38C2" w14:textId="77777777" w:rsidR="00FA3A8F" w:rsidRPr="00093E1D" w:rsidRDefault="00FA3A8F">
      <w:pPr>
        <w:jc w:val="both"/>
        <w:rPr>
          <w:sz w:val="22"/>
          <w:szCs w:val="22"/>
        </w:rPr>
      </w:pPr>
    </w:p>
    <w:p w14:paraId="311F38C3" w14:textId="77777777" w:rsidR="00FA3A8F" w:rsidRPr="00093E1D" w:rsidRDefault="00FA3A8F">
      <w:pPr>
        <w:rPr>
          <w:sz w:val="22"/>
          <w:szCs w:val="22"/>
        </w:rPr>
      </w:pPr>
      <w:r w:rsidRPr="00093E1D">
        <w:rPr>
          <w:sz w:val="22"/>
          <w:szCs w:val="22"/>
        </w:rPr>
        <w:t>Len na vonkajšie použitie.</w:t>
      </w:r>
    </w:p>
    <w:p w14:paraId="311F38C4" w14:textId="77777777" w:rsidR="00FA3A8F" w:rsidRPr="00093E1D" w:rsidRDefault="00FA3A8F">
      <w:pPr>
        <w:rPr>
          <w:sz w:val="22"/>
          <w:szCs w:val="22"/>
        </w:rPr>
      </w:pPr>
    </w:p>
    <w:p w14:paraId="311F38C5" w14:textId="77777777" w:rsidR="00FA3A8F" w:rsidRPr="00093E1D" w:rsidRDefault="00FA3A8F">
      <w:pPr>
        <w:rPr>
          <w:sz w:val="22"/>
          <w:szCs w:val="22"/>
        </w:rPr>
      </w:pPr>
      <w:r w:rsidRPr="00093E1D">
        <w:rPr>
          <w:sz w:val="22"/>
          <w:szCs w:val="22"/>
        </w:rPr>
        <w:t>Vyhnite sa kontaktu s očami.</w:t>
      </w:r>
    </w:p>
    <w:p w14:paraId="311F38C6" w14:textId="77777777" w:rsidR="00FA3A8F" w:rsidRPr="00093E1D" w:rsidRDefault="00FA3A8F">
      <w:pPr>
        <w:rPr>
          <w:sz w:val="22"/>
          <w:szCs w:val="22"/>
        </w:rPr>
      </w:pPr>
    </w:p>
    <w:p w14:paraId="311F38C7" w14:textId="77777777" w:rsidR="00FA3A8F" w:rsidRPr="00093E1D" w:rsidRDefault="00FA3A8F">
      <w:pPr>
        <w:rPr>
          <w:sz w:val="22"/>
          <w:szCs w:val="22"/>
        </w:rPr>
      </w:pPr>
      <w:r w:rsidRPr="00093E1D">
        <w:rPr>
          <w:sz w:val="22"/>
          <w:szCs w:val="22"/>
        </w:rPr>
        <w:t>Nenanášajte na podráždenú kožu alebo ak sa rozvinie nadmerné podráždenie. Ak sa stav zhoršuje alebo ak príznaky pretrvávajú v nezmenenej podobe po dobu dlhšiu ako sedem dní, alebo ak vymiznú a znovu sa objavia v priebehu niekoľkých dní, prerušte používanie tohto lieku a obráťte sa na lekára.</w:t>
      </w:r>
    </w:p>
    <w:p w14:paraId="311F38C8" w14:textId="77777777" w:rsidR="00FA3A8F" w:rsidRPr="00093E1D" w:rsidRDefault="00FA3A8F">
      <w:pPr>
        <w:rPr>
          <w:sz w:val="22"/>
          <w:szCs w:val="22"/>
        </w:rPr>
      </w:pPr>
    </w:p>
    <w:p w14:paraId="311F38C9" w14:textId="77777777" w:rsidR="00FA3A8F" w:rsidRPr="00093E1D" w:rsidRDefault="00FA3A8F">
      <w:pPr>
        <w:rPr>
          <w:sz w:val="22"/>
          <w:szCs w:val="22"/>
        </w:rPr>
      </w:pPr>
      <w:r w:rsidRPr="00093E1D">
        <w:rPr>
          <w:sz w:val="22"/>
          <w:szCs w:val="22"/>
        </w:rPr>
        <w:t xml:space="preserve">Nepoužívajte vo veľkom množstve na </w:t>
      </w:r>
      <w:r w:rsidR="005D5751" w:rsidRPr="00093E1D">
        <w:rPr>
          <w:sz w:val="22"/>
          <w:szCs w:val="22"/>
        </w:rPr>
        <w:t xml:space="preserve">citlivých </w:t>
      </w:r>
      <w:r w:rsidRPr="00093E1D">
        <w:rPr>
          <w:sz w:val="22"/>
          <w:szCs w:val="22"/>
        </w:rPr>
        <w:t>alebo pľuzgierovitých miestach.</w:t>
      </w:r>
    </w:p>
    <w:p w14:paraId="311F38CA" w14:textId="77777777" w:rsidR="00FA3A8F" w:rsidRPr="00093E1D" w:rsidRDefault="00FA3A8F">
      <w:pPr>
        <w:rPr>
          <w:sz w:val="22"/>
          <w:szCs w:val="22"/>
        </w:rPr>
      </w:pPr>
    </w:p>
    <w:p w14:paraId="311F38CB" w14:textId="77777777" w:rsidR="00FA3A8F" w:rsidRPr="00093E1D" w:rsidRDefault="00FA3A8F">
      <w:pPr>
        <w:rPr>
          <w:sz w:val="22"/>
          <w:szCs w:val="22"/>
        </w:rPr>
      </w:pPr>
      <w:r w:rsidRPr="00093E1D">
        <w:rPr>
          <w:sz w:val="22"/>
          <w:szCs w:val="22"/>
        </w:rPr>
        <w:t xml:space="preserve">Krém </w:t>
      </w:r>
      <w:r w:rsidR="00B6267F" w:rsidRPr="00093E1D">
        <w:rPr>
          <w:rFonts w:eastAsia="TimesNewRomanPSMT"/>
          <w:sz w:val="22"/>
          <w:szCs w:val="22"/>
        </w:rPr>
        <w:t>LIDIAQ</w:t>
      </w:r>
      <w:r w:rsidR="001F32B1" w:rsidRPr="00093E1D">
        <w:rPr>
          <w:rFonts w:eastAsia="TimesNewRomanPSMT"/>
          <w:sz w:val="22"/>
          <w:szCs w:val="22"/>
        </w:rPr>
        <w:t xml:space="preserve"> </w:t>
      </w:r>
      <w:r w:rsidRPr="00093E1D">
        <w:rPr>
          <w:sz w:val="22"/>
          <w:szCs w:val="22"/>
        </w:rPr>
        <w:t xml:space="preserve">obsahuje </w:t>
      </w:r>
      <w:proofErr w:type="spellStart"/>
      <w:r w:rsidRPr="00093E1D">
        <w:rPr>
          <w:sz w:val="22"/>
          <w:szCs w:val="22"/>
        </w:rPr>
        <w:t>propylénglykol</w:t>
      </w:r>
      <w:proofErr w:type="spellEnd"/>
      <w:r w:rsidRPr="00093E1D">
        <w:rPr>
          <w:sz w:val="22"/>
          <w:szCs w:val="22"/>
        </w:rPr>
        <w:t>, ktorý môže spôsobiť podráždenie kože.</w:t>
      </w:r>
    </w:p>
    <w:p w14:paraId="311F38CC" w14:textId="77777777" w:rsidR="00FA3A8F" w:rsidRPr="00093E1D" w:rsidRDefault="00FA3A8F">
      <w:pPr>
        <w:rPr>
          <w:sz w:val="22"/>
          <w:szCs w:val="22"/>
        </w:rPr>
      </w:pPr>
    </w:p>
    <w:p w14:paraId="311F38CD" w14:textId="77777777" w:rsidR="00FA3A8F" w:rsidRPr="00093E1D" w:rsidRDefault="00FA3A8F">
      <w:pPr>
        <w:rPr>
          <w:sz w:val="22"/>
          <w:szCs w:val="22"/>
        </w:rPr>
      </w:pPr>
      <w:r w:rsidRPr="00093E1D">
        <w:rPr>
          <w:sz w:val="22"/>
          <w:szCs w:val="22"/>
        </w:rPr>
        <w:t xml:space="preserve">Krém </w:t>
      </w:r>
      <w:r w:rsidR="001F32B1" w:rsidRPr="00093E1D">
        <w:rPr>
          <w:rFonts w:eastAsia="TimesNewRomanPSMT"/>
          <w:sz w:val="22"/>
          <w:szCs w:val="22"/>
        </w:rPr>
        <w:t xml:space="preserve"> </w:t>
      </w:r>
      <w:r w:rsidR="00B6267F" w:rsidRPr="00093E1D">
        <w:rPr>
          <w:rFonts w:eastAsia="TimesNewRomanPSMT"/>
          <w:sz w:val="22"/>
          <w:szCs w:val="22"/>
        </w:rPr>
        <w:t>LIDIAQ</w:t>
      </w:r>
      <w:r w:rsidR="004118C3" w:rsidRPr="00093E1D">
        <w:rPr>
          <w:rFonts w:eastAsia="TimesNewRomanPSMT"/>
          <w:sz w:val="22"/>
          <w:szCs w:val="22"/>
        </w:rPr>
        <w:t xml:space="preserve"> </w:t>
      </w:r>
      <w:r w:rsidRPr="00093E1D">
        <w:rPr>
          <w:sz w:val="22"/>
          <w:szCs w:val="22"/>
        </w:rPr>
        <w:t xml:space="preserve">nebol použitý na rany, sliznice alebo v oblastiach atopickej dermatitídy, pretože nie sú k dispozícii </w:t>
      </w:r>
      <w:r w:rsidR="00516131" w:rsidRPr="00093E1D">
        <w:rPr>
          <w:sz w:val="22"/>
          <w:szCs w:val="22"/>
        </w:rPr>
        <w:t xml:space="preserve">zodpovedajúce </w:t>
      </w:r>
      <w:r w:rsidRPr="00093E1D">
        <w:rPr>
          <w:sz w:val="22"/>
          <w:szCs w:val="22"/>
        </w:rPr>
        <w:t>klinické údaje.</w:t>
      </w:r>
    </w:p>
    <w:p w14:paraId="311F38CE" w14:textId="77777777" w:rsidR="00FA3A8F" w:rsidRPr="00093E1D" w:rsidRDefault="00FA3A8F">
      <w:pPr>
        <w:rPr>
          <w:sz w:val="22"/>
          <w:szCs w:val="22"/>
        </w:rPr>
      </w:pPr>
    </w:p>
    <w:p w14:paraId="311F38CF" w14:textId="77777777" w:rsidR="00FA3A8F" w:rsidRPr="00093E1D" w:rsidRDefault="00FA3A8F">
      <w:pPr>
        <w:rPr>
          <w:sz w:val="22"/>
          <w:szCs w:val="22"/>
        </w:rPr>
      </w:pPr>
      <w:r w:rsidRPr="00093E1D">
        <w:rPr>
          <w:sz w:val="22"/>
          <w:szCs w:val="22"/>
        </w:rPr>
        <w:t xml:space="preserve">Krém </w:t>
      </w:r>
      <w:r w:rsidR="00B6267F" w:rsidRPr="00093E1D">
        <w:rPr>
          <w:rFonts w:eastAsia="TimesNewRomanPSMT"/>
          <w:sz w:val="22"/>
          <w:szCs w:val="22"/>
        </w:rPr>
        <w:t>LIDIAQ</w:t>
      </w:r>
      <w:r w:rsidR="001F32B1" w:rsidRPr="00093E1D">
        <w:rPr>
          <w:rFonts w:eastAsia="TimesNewRomanPSMT"/>
          <w:sz w:val="22"/>
          <w:szCs w:val="22"/>
        </w:rPr>
        <w:t xml:space="preserve"> </w:t>
      </w:r>
      <w:r w:rsidRPr="00093E1D">
        <w:rPr>
          <w:sz w:val="22"/>
          <w:szCs w:val="22"/>
        </w:rPr>
        <w:t xml:space="preserve">obsahuje </w:t>
      </w:r>
      <w:proofErr w:type="spellStart"/>
      <w:r w:rsidRPr="00093E1D">
        <w:rPr>
          <w:sz w:val="22"/>
          <w:szCs w:val="22"/>
        </w:rPr>
        <w:t>hydrogenovaný</w:t>
      </w:r>
      <w:proofErr w:type="spellEnd"/>
      <w:r w:rsidRPr="00093E1D">
        <w:rPr>
          <w:sz w:val="22"/>
          <w:szCs w:val="22"/>
        </w:rPr>
        <w:t xml:space="preserve"> sójový lecitín. Ak ste alergický na arašidy alebo sóju, nepoužívajte tento liek.</w:t>
      </w:r>
    </w:p>
    <w:p w14:paraId="311F38D0" w14:textId="77777777" w:rsidR="00FA3A8F" w:rsidRPr="00093E1D" w:rsidRDefault="00FA3A8F">
      <w:pPr>
        <w:rPr>
          <w:sz w:val="22"/>
          <w:szCs w:val="22"/>
        </w:rPr>
      </w:pPr>
    </w:p>
    <w:p w14:paraId="311F38D1" w14:textId="77777777" w:rsidR="00FA3A8F" w:rsidRPr="00093E1D" w:rsidRDefault="00FA3A8F">
      <w:pPr>
        <w:rPr>
          <w:sz w:val="22"/>
          <w:szCs w:val="22"/>
        </w:rPr>
      </w:pPr>
      <w:r w:rsidRPr="00093E1D">
        <w:rPr>
          <w:sz w:val="22"/>
          <w:szCs w:val="22"/>
        </w:rPr>
        <w:t xml:space="preserve">Použitie </w:t>
      </w:r>
      <w:proofErr w:type="spellStart"/>
      <w:r w:rsidRPr="00093E1D">
        <w:rPr>
          <w:sz w:val="22"/>
          <w:szCs w:val="22"/>
        </w:rPr>
        <w:t>lidokaínu</w:t>
      </w:r>
      <w:proofErr w:type="spellEnd"/>
      <w:r w:rsidRPr="00093E1D">
        <w:rPr>
          <w:sz w:val="22"/>
          <w:szCs w:val="22"/>
        </w:rPr>
        <w:t xml:space="preserve"> na väčších plochách alebo po dlhšiu než odporúčanú dobu môže viesť k absorpcii </w:t>
      </w:r>
      <w:proofErr w:type="spellStart"/>
      <w:r w:rsidRPr="00093E1D">
        <w:rPr>
          <w:sz w:val="22"/>
          <w:szCs w:val="22"/>
        </w:rPr>
        <w:t>lidokaínu</w:t>
      </w:r>
      <w:proofErr w:type="spellEnd"/>
      <w:r w:rsidRPr="00093E1D">
        <w:rPr>
          <w:sz w:val="22"/>
          <w:szCs w:val="22"/>
        </w:rPr>
        <w:t xml:space="preserve"> postačujúcej na vznik závažných nežiaducich účinkov.</w:t>
      </w:r>
    </w:p>
    <w:p w14:paraId="311F38D2" w14:textId="77777777" w:rsidR="00FA3A8F" w:rsidRPr="00093E1D" w:rsidRDefault="00FA3A8F">
      <w:pPr>
        <w:rPr>
          <w:sz w:val="22"/>
          <w:szCs w:val="22"/>
        </w:rPr>
      </w:pPr>
    </w:p>
    <w:p w14:paraId="311F38D3" w14:textId="77777777" w:rsidR="00FA3A8F" w:rsidRPr="00093E1D" w:rsidRDefault="00FA3A8F">
      <w:pPr>
        <w:rPr>
          <w:sz w:val="22"/>
          <w:szCs w:val="22"/>
        </w:rPr>
      </w:pPr>
      <w:r w:rsidRPr="00093E1D">
        <w:rPr>
          <w:sz w:val="22"/>
          <w:szCs w:val="22"/>
        </w:rPr>
        <w:t xml:space="preserve">Štúdie na laboratórnych zvieratách (morčatá) preukázali, že </w:t>
      </w:r>
      <w:proofErr w:type="spellStart"/>
      <w:r w:rsidRPr="00093E1D">
        <w:rPr>
          <w:sz w:val="22"/>
          <w:szCs w:val="22"/>
        </w:rPr>
        <w:t>lidokaín</w:t>
      </w:r>
      <w:proofErr w:type="spellEnd"/>
      <w:r w:rsidRPr="00093E1D">
        <w:rPr>
          <w:sz w:val="22"/>
          <w:szCs w:val="22"/>
        </w:rPr>
        <w:t xml:space="preserve"> má pri </w:t>
      </w:r>
      <w:proofErr w:type="spellStart"/>
      <w:r w:rsidRPr="00093E1D">
        <w:rPr>
          <w:sz w:val="22"/>
          <w:szCs w:val="22"/>
        </w:rPr>
        <w:t>instilácii</w:t>
      </w:r>
      <w:proofErr w:type="spellEnd"/>
      <w:r w:rsidRPr="00093E1D">
        <w:rPr>
          <w:sz w:val="22"/>
          <w:szCs w:val="22"/>
        </w:rPr>
        <w:t xml:space="preserve"> do stredného ucha </w:t>
      </w:r>
      <w:proofErr w:type="spellStart"/>
      <w:r w:rsidRPr="00093E1D">
        <w:rPr>
          <w:sz w:val="22"/>
          <w:szCs w:val="22"/>
        </w:rPr>
        <w:t>ototoxické</w:t>
      </w:r>
      <w:proofErr w:type="spellEnd"/>
      <w:r w:rsidRPr="00093E1D">
        <w:rPr>
          <w:sz w:val="22"/>
          <w:szCs w:val="22"/>
        </w:rPr>
        <w:t xml:space="preserve"> účinky. V rovnakých štúdiách zvieratá vystavené pôsobeniu </w:t>
      </w:r>
      <w:proofErr w:type="spellStart"/>
      <w:r w:rsidRPr="00093E1D">
        <w:rPr>
          <w:sz w:val="22"/>
          <w:szCs w:val="22"/>
        </w:rPr>
        <w:t>lidokaínu</w:t>
      </w:r>
      <w:proofErr w:type="spellEnd"/>
      <w:r w:rsidRPr="00093E1D">
        <w:rPr>
          <w:sz w:val="22"/>
          <w:szCs w:val="22"/>
        </w:rPr>
        <w:t xml:space="preserve"> </w:t>
      </w:r>
      <w:r w:rsidR="00092C53" w:rsidRPr="00093E1D">
        <w:rPr>
          <w:sz w:val="22"/>
          <w:szCs w:val="22"/>
        </w:rPr>
        <w:t xml:space="preserve">len </w:t>
      </w:r>
      <w:r w:rsidRPr="00093E1D">
        <w:rPr>
          <w:sz w:val="22"/>
          <w:szCs w:val="22"/>
        </w:rPr>
        <w:t xml:space="preserve">vo vonkajšom zvukovode nepreukázali žiadne abnormality. </w:t>
      </w:r>
      <w:proofErr w:type="spellStart"/>
      <w:r w:rsidRPr="00093E1D">
        <w:rPr>
          <w:sz w:val="22"/>
          <w:szCs w:val="22"/>
        </w:rPr>
        <w:t>Lidokaín</w:t>
      </w:r>
      <w:proofErr w:type="spellEnd"/>
      <w:r w:rsidRPr="00093E1D">
        <w:rPr>
          <w:sz w:val="22"/>
          <w:szCs w:val="22"/>
        </w:rPr>
        <w:t xml:space="preserve"> sa nemá používať v klinickej situácii pri ktorej je možná jeho penetrácia alebo prechod za bubienok do stredného ucha.</w:t>
      </w:r>
    </w:p>
    <w:p w14:paraId="311F38D4" w14:textId="77777777" w:rsidR="00FA3A8F" w:rsidRPr="00093E1D" w:rsidRDefault="00FA3A8F">
      <w:pPr>
        <w:rPr>
          <w:sz w:val="22"/>
          <w:szCs w:val="22"/>
        </w:rPr>
      </w:pPr>
    </w:p>
    <w:p w14:paraId="311F38D5" w14:textId="77777777" w:rsidR="00FA3A8F" w:rsidRPr="00093E1D" w:rsidRDefault="00FA3A8F">
      <w:pPr>
        <w:rPr>
          <w:sz w:val="22"/>
          <w:szCs w:val="22"/>
        </w:rPr>
      </w:pPr>
      <w:proofErr w:type="spellStart"/>
      <w:r w:rsidRPr="00093E1D">
        <w:rPr>
          <w:sz w:val="22"/>
          <w:szCs w:val="22"/>
        </w:rPr>
        <w:t>Dermálna</w:t>
      </w:r>
      <w:proofErr w:type="spellEnd"/>
      <w:r w:rsidRPr="00093E1D">
        <w:rPr>
          <w:sz w:val="22"/>
          <w:szCs w:val="22"/>
        </w:rPr>
        <w:t xml:space="preserve"> aplikácia </w:t>
      </w:r>
      <w:proofErr w:type="spellStart"/>
      <w:r w:rsidRPr="00093E1D">
        <w:rPr>
          <w:sz w:val="22"/>
          <w:szCs w:val="22"/>
        </w:rPr>
        <w:t>lidokaínu</w:t>
      </w:r>
      <w:proofErr w:type="spellEnd"/>
      <w:r w:rsidRPr="00093E1D">
        <w:rPr>
          <w:sz w:val="22"/>
          <w:szCs w:val="22"/>
        </w:rPr>
        <w:t xml:space="preserve"> môže spôsobiť prechodné lokálne zblednutie </w:t>
      </w:r>
      <w:r w:rsidR="00092C53" w:rsidRPr="00093E1D">
        <w:rPr>
          <w:sz w:val="22"/>
          <w:szCs w:val="22"/>
        </w:rPr>
        <w:t xml:space="preserve">a následné </w:t>
      </w:r>
      <w:r w:rsidRPr="00093E1D">
        <w:rPr>
          <w:sz w:val="22"/>
          <w:szCs w:val="22"/>
        </w:rPr>
        <w:t>prechodn</w:t>
      </w:r>
      <w:r w:rsidR="00092C53" w:rsidRPr="00093E1D">
        <w:rPr>
          <w:sz w:val="22"/>
          <w:szCs w:val="22"/>
        </w:rPr>
        <w:t>é</w:t>
      </w:r>
      <w:r w:rsidRPr="00093E1D">
        <w:rPr>
          <w:sz w:val="22"/>
          <w:szCs w:val="22"/>
        </w:rPr>
        <w:t xml:space="preserve"> </w:t>
      </w:r>
      <w:r w:rsidR="00092C53" w:rsidRPr="00093E1D">
        <w:rPr>
          <w:sz w:val="22"/>
          <w:szCs w:val="22"/>
        </w:rPr>
        <w:t>začervenanie</w:t>
      </w:r>
      <w:r w:rsidR="00B764B2" w:rsidRPr="00093E1D">
        <w:rPr>
          <w:sz w:val="22"/>
          <w:szCs w:val="22"/>
        </w:rPr>
        <w:t xml:space="preserve"> kože</w:t>
      </w:r>
      <w:r w:rsidRPr="00093E1D">
        <w:rPr>
          <w:sz w:val="22"/>
          <w:szCs w:val="22"/>
        </w:rPr>
        <w:t>.</w:t>
      </w:r>
    </w:p>
    <w:p w14:paraId="311F38D6" w14:textId="77777777" w:rsidR="00FA3A8F" w:rsidRPr="00093E1D" w:rsidRDefault="00FA3A8F">
      <w:pPr>
        <w:rPr>
          <w:sz w:val="22"/>
          <w:szCs w:val="22"/>
        </w:rPr>
      </w:pPr>
    </w:p>
    <w:p w14:paraId="311F38D7" w14:textId="77777777" w:rsidR="00FA3A8F" w:rsidRPr="00093E1D" w:rsidRDefault="00516131">
      <w:r w:rsidRPr="00093E1D">
        <w:rPr>
          <w:sz w:val="22"/>
          <w:szCs w:val="22"/>
        </w:rPr>
        <w:t>OPATRENIA</w:t>
      </w:r>
    </w:p>
    <w:p w14:paraId="311F38D8" w14:textId="77777777" w:rsidR="00FA3A8F" w:rsidRPr="00093E1D" w:rsidRDefault="00FA3A8F"/>
    <w:p w14:paraId="311F38D9" w14:textId="77777777" w:rsidR="00FA3A8F" w:rsidRPr="00093E1D" w:rsidRDefault="00FA3A8F">
      <w:r w:rsidRPr="00093E1D">
        <w:rPr>
          <w:sz w:val="22"/>
          <w:szCs w:val="22"/>
        </w:rPr>
        <w:t xml:space="preserve">Všeobecne: Opakované dávky </w:t>
      </w:r>
      <w:proofErr w:type="spellStart"/>
      <w:r w:rsidRPr="00093E1D">
        <w:rPr>
          <w:sz w:val="22"/>
          <w:szCs w:val="22"/>
        </w:rPr>
        <w:t>lidokaínu</w:t>
      </w:r>
      <w:proofErr w:type="spellEnd"/>
      <w:r w:rsidRPr="00093E1D">
        <w:rPr>
          <w:sz w:val="22"/>
          <w:szCs w:val="22"/>
        </w:rPr>
        <w:t xml:space="preserve"> môžu zvýšiť hladiny </w:t>
      </w:r>
      <w:proofErr w:type="spellStart"/>
      <w:r w:rsidRPr="00093E1D">
        <w:rPr>
          <w:sz w:val="22"/>
          <w:szCs w:val="22"/>
        </w:rPr>
        <w:t>lidokaínu</w:t>
      </w:r>
      <w:proofErr w:type="spellEnd"/>
      <w:r w:rsidRPr="00093E1D">
        <w:rPr>
          <w:sz w:val="22"/>
          <w:szCs w:val="22"/>
        </w:rPr>
        <w:t xml:space="preserve">. </w:t>
      </w:r>
      <w:proofErr w:type="spellStart"/>
      <w:r w:rsidRPr="00093E1D">
        <w:rPr>
          <w:sz w:val="22"/>
          <w:szCs w:val="22"/>
        </w:rPr>
        <w:t>Lidokaín</w:t>
      </w:r>
      <w:proofErr w:type="spellEnd"/>
      <w:r w:rsidRPr="00093E1D">
        <w:rPr>
          <w:sz w:val="22"/>
          <w:szCs w:val="22"/>
        </w:rPr>
        <w:t xml:space="preserve"> sa má používať s opatrnosťou u pacientov, ktorí môžu byť citlivejší na systémové účinky </w:t>
      </w:r>
      <w:proofErr w:type="spellStart"/>
      <w:r w:rsidRPr="00093E1D">
        <w:rPr>
          <w:sz w:val="22"/>
          <w:szCs w:val="22"/>
        </w:rPr>
        <w:t>lidokaínu</w:t>
      </w:r>
      <w:proofErr w:type="spellEnd"/>
      <w:r w:rsidRPr="00093E1D">
        <w:rPr>
          <w:sz w:val="22"/>
          <w:szCs w:val="22"/>
        </w:rPr>
        <w:t>, vrátane akútne chorých, zoslabnutých alebo starších pacientov.</w:t>
      </w:r>
    </w:p>
    <w:p w14:paraId="311F38DA" w14:textId="77777777" w:rsidR="00FA3A8F" w:rsidRPr="00093E1D" w:rsidRDefault="00FA3A8F"/>
    <w:p w14:paraId="311F38DB" w14:textId="77777777" w:rsidR="00FA3A8F" w:rsidRPr="00093E1D" w:rsidRDefault="00FA3A8F">
      <w:r w:rsidRPr="00093E1D">
        <w:rPr>
          <w:sz w:val="22"/>
          <w:szCs w:val="22"/>
        </w:rPr>
        <w:t xml:space="preserve">Je potrebné vyhnúť sa kontaktu </w:t>
      </w:r>
      <w:proofErr w:type="spellStart"/>
      <w:r w:rsidRPr="00093E1D">
        <w:rPr>
          <w:sz w:val="22"/>
          <w:szCs w:val="22"/>
        </w:rPr>
        <w:t>lidokaínu</w:t>
      </w:r>
      <w:proofErr w:type="spellEnd"/>
      <w:r w:rsidRPr="00093E1D">
        <w:rPr>
          <w:sz w:val="22"/>
          <w:szCs w:val="22"/>
        </w:rPr>
        <w:t xml:space="preserve"> s okom, pretože štúdie na zvieratách preukázali závažné podráždenie očí. Taktiež môže strata ochranných reflexov spôsobiť podráždenie rohovky a potenciálne odreniny. Absorpcia </w:t>
      </w:r>
      <w:proofErr w:type="spellStart"/>
      <w:r w:rsidRPr="00093E1D">
        <w:rPr>
          <w:sz w:val="22"/>
          <w:szCs w:val="22"/>
        </w:rPr>
        <w:t>lidokaínu</w:t>
      </w:r>
      <w:proofErr w:type="spellEnd"/>
      <w:r w:rsidRPr="00093E1D">
        <w:rPr>
          <w:sz w:val="22"/>
          <w:szCs w:val="22"/>
        </w:rPr>
        <w:t xml:space="preserve"> v spojivkových tkanivách nebola stanovená. Pokiaľ dôjde k zasiahnutiu oka, okamžite ho opláchnite vodou alebo fyziologickým roztokom a ochráňte ho, pokým sa mu nevráti citlivosť.</w:t>
      </w:r>
    </w:p>
    <w:p w14:paraId="311F38DC" w14:textId="77777777" w:rsidR="00FA3A8F" w:rsidRPr="00093E1D" w:rsidRDefault="00FA3A8F"/>
    <w:p w14:paraId="311F38DD" w14:textId="77777777" w:rsidR="00FA3A8F" w:rsidRPr="00093E1D" w:rsidRDefault="00FA3A8F">
      <w:r w:rsidRPr="00093E1D">
        <w:rPr>
          <w:sz w:val="22"/>
          <w:szCs w:val="22"/>
        </w:rPr>
        <w:t xml:space="preserve">Pacienti s alergiou na deriváty kyseliny </w:t>
      </w:r>
      <w:proofErr w:type="spellStart"/>
      <w:r w:rsidRPr="00093E1D">
        <w:rPr>
          <w:sz w:val="22"/>
          <w:szCs w:val="22"/>
        </w:rPr>
        <w:t>paraaminobenzoovej</w:t>
      </w:r>
      <w:proofErr w:type="spellEnd"/>
      <w:r w:rsidRPr="00093E1D">
        <w:rPr>
          <w:sz w:val="22"/>
          <w:szCs w:val="22"/>
        </w:rPr>
        <w:t xml:space="preserve"> (</w:t>
      </w:r>
      <w:proofErr w:type="spellStart"/>
      <w:r w:rsidRPr="00093E1D">
        <w:rPr>
          <w:sz w:val="22"/>
          <w:szCs w:val="22"/>
        </w:rPr>
        <w:t>prokaín</w:t>
      </w:r>
      <w:proofErr w:type="spellEnd"/>
      <w:r w:rsidRPr="00093E1D">
        <w:rPr>
          <w:sz w:val="22"/>
          <w:szCs w:val="22"/>
        </w:rPr>
        <w:t xml:space="preserve">, </w:t>
      </w:r>
      <w:proofErr w:type="spellStart"/>
      <w:r w:rsidRPr="00093E1D">
        <w:rPr>
          <w:sz w:val="22"/>
          <w:szCs w:val="22"/>
        </w:rPr>
        <w:t>tetrakaín</w:t>
      </w:r>
      <w:proofErr w:type="spellEnd"/>
      <w:r w:rsidRPr="00093E1D">
        <w:rPr>
          <w:sz w:val="22"/>
          <w:szCs w:val="22"/>
        </w:rPr>
        <w:t xml:space="preserve">, </w:t>
      </w:r>
      <w:proofErr w:type="spellStart"/>
      <w:r w:rsidRPr="00093E1D">
        <w:rPr>
          <w:sz w:val="22"/>
          <w:szCs w:val="22"/>
        </w:rPr>
        <w:t>benzokaín</w:t>
      </w:r>
      <w:proofErr w:type="spellEnd"/>
      <w:r w:rsidRPr="00093E1D">
        <w:rPr>
          <w:sz w:val="22"/>
          <w:szCs w:val="22"/>
        </w:rPr>
        <w:t xml:space="preserve"> atď.) nepreukázali skríženú citlivosť na </w:t>
      </w:r>
      <w:proofErr w:type="spellStart"/>
      <w:r w:rsidRPr="00093E1D">
        <w:rPr>
          <w:sz w:val="22"/>
          <w:szCs w:val="22"/>
        </w:rPr>
        <w:t>lidokaín</w:t>
      </w:r>
      <w:proofErr w:type="spellEnd"/>
      <w:r w:rsidRPr="00093E1D">
        <w:rPr>
          <w:sz w:val="22"/>
          <w:szCs w:val="22"/>
        </w:rPr>
        <w:t xml:space="preserve">. </w:t>
      </w:r>
      <w:proofErr w:type="spellStart"/>
      <w:r w:rsidRPr="00093E1D">
        <w:rPr>
          <w:sz w:val="22"/>
          <w:szCs w:val="22"/>
        </w:rPr>
        <w:t>Lidokaín</w:t>
      </w:r>
      <w:proofErr w:type="spellEnd"/>
      <w:r w:rsidRPr="00093E1D">
        <w:rPr>
          <w:sz w:val="22"/>
          <w:szCs w:val="22"/>
        </w:rPr>
        <w:t xml:space="preserve"> sa však má používať s opatrnosťou u pacientov s anamnézou liekovej senzitivity, predovšetkým ak je </w:t>
      </w:r>
      <w:proofErr w:type="spellStart"/>
      <w:r w:rsidRPr="00093E1D">
        <w:rPr>
          <w:sz w:val="22"/>
          <w:szCs w:val="22"/>
        </w:rPr>
        <w:t>etiologický</w:t>
      </w:r>
      <w:proofErr w:type="spellEnd"/>
      <w:r w:rsidRPr="00093E1D">
        <w:rPr>
          <w:sz w:val="22"/>
          <w:szCs w:val="22"/>
        </w:rPr>
        <w:t xml:space="preserve"> agens neistý. Kvôli neschopnosti normálne metabolizovať lokálne anestetiká majú pacienti so závažným ochorením pečene väčšie riziko vzniku toxickej plazmatickej koncentrácie </w:t>
      </w:r>
      <w:proofErr w:type="spellStart"/>
      <w:r w:rsidRPr="00093E1D">
        <w:rPr>
          <w:sz w:val="22"/>
          <w:szCs w:val="22"/>
        </w:rPr>
        <w:t>lidokaínu</w:t>
      </w:r>
      <w:proofErr w:type="spellEnd"/>
      <w:r w:rsidRPr="00093E1D">
        <w:rPr>
          <w:sz w:val="22"/>
          <w:szCs w:val="22"/>
        </w:rPr>
        <w:t>.</w:t>
      </w:r>
    </w:p>
    <w:p w14:paraId="311F38DE" w14:textId="77777777" w:rsidR="00FA3A8F" w:rsidRPr="00093E1D" w:rsidRDefault="00FA3A8F"/>
    <w:p w14:paraId="311F38DF" w14:textId="77777777" w:rsidR="00FA3A8F" w:rsidRPr="00093E1D" w:rsidRDefault="00FA3A8F">
      <w:r w:rsidRPr="00093E1D">
        <w:rPr>
          <w:sz w:val="22"/>
          <w:szCs w:val="22"/>
        </w:rPr>
        <w:t xml:space="preserve">Ak sa </w:t>
      </w:r>
      <w:proofErr w:type="spellStart"/>
      <w:r w:rsidRPr="00093E1D">
        <w:rPr>
          <w:sz w:val="22"/>
          <w:szCs w:val="22"/>
        </w:rPr>
        <w:t>lidokaín</w:t>
      </w:r>
      <w:proofErr w:type="spellEnd"/>
      <w:r w:rsidRPr="00093E1D">
        <w:rPr>
          <w:sz w:val="22"/>
          <w:szCs w:val="22"/>
        </w:rPr>
        <w:t xml:space="preserve"> použije, pacient si má uvedomiť, že tvorba </w:t>
      </w:r>
      <w:proofErr w:type="spellStart"/>
      <w:r w:rsidRPr="00093E1D">
        <w:rPr>
          <w:sz w:val="22"/>
          <w:szCs w:val="22"/>
        </w:rPr>
        <w:t>dermálnej</w:t>
      </w:r>
      <w:proofErr w:type="spellEnd"/>
      <w:r w:rsidRPr="00093E1D">
        <w:rPr>
          <w:sz w:val="22"/>
          <w:szCs w:val="22"/>
        </w:rPr>
        <w:t xml:space="preserve"> </w:t>
      </w:r>
      <w:proofErr w:type="spellStart"/>
      <w:r w:rsidRPr="00093E1D">
        <w:rPr>
          <w:sz w:val="22"/>
          <w:szCs w:val="22"/>
        </w:rPr>
        <w:t>analgézie</w:t>
      </w:r>
      <w:proofErr w:type="spellEnd"/>
      <w:r w:rsidRPr="00093E1D">
        <w:rPr>
          <w:sz w:val="22"/>
          <w:szCs w:val="22"/>
        </w:rPr>
        <w:t xml:space="preserve"> môže byť spojená s blokovaním všetkých pocitov v liečenej koži. Z tohto dôvodu sa má pacient vyhnúť neúmyselnému poraneniu liečenej plochy poškriabaním, odrením alebo vystavením extrémne vysokým alebo nízkym teplotám, pokiaľ sa citlivosť úplne neobnoví. </w:t>
      </w:r>
    </w:p>
    <w:p w14:paraId="311F38E0" w14:textId="77777777" w:rsidR="00FA3A8F" w:rsidRPr="00093E1D" w:rsidRDefault="00FA3A8F"/>
    <w:p w14:paraId="311F38E1" w14:textId="77777777" w:rsidR="00FA3A8F" w:rsidRPr="00093E1D" w:rsidRDefault="00FA3A8F">
      <w:proofErr w:type="spellStart"/>
      <w:r w:rsidRPr="00093E1D">
        <w:rPr>
          <w:sz w:val="22"/>
          <w:szCs w:val="22"/>
        </w:rPr>
        <w:t>Lidokaín</w:t>
      </w:r>
      <w:proofErr w:type="spellEnd"/>
      <w:r w:rsidRPr="00093E1D">
        <w:rPr>
          <w:sz w:val="22"/>
          <w:szCs w:val="22"/>
        </w:rPr>
        <w:t xml:space="preserve"> má v koncentráciách nad 0,5% baktericídne a antivírusové vlastnosti. Z tohto dôvodu sa majú sledovať dôsledky </w:t>
      </w:r>
      <w:proofErr w:type="spellStart"/>
      <w:r w:rsidRPr="00093E1D">
        <w:rPr>
          <w:sz w:val="22"/>
          <w:szCs w:val="22"/>
        </w:rPr>
        <w:t>vnútrokožných</w:t>
      </w:r>
      <w:proofErr w:type="spellEnd"/>
      <w:r w:rsidRPr="00093E1D">
        <w:rPr>
          <w:sz w:val="22"/>
          <w:szCs w:val="22"/>
        </w:rPr>
        <w:t xml:space="preserve"> injekcií živých vakcín (napr. BCG vakcinácia).</w:t>
      </w:r>
    </w:p>
    <w:p w14:paraId="311F38E2" w14:textId="77777777" w:rsidR="00FA3A8F" w:rsidRPr="00093E1D" w:rsidRDefault="00FA3A8F"/>
    <w:p w14:paraId="311F38E3" w14:textId="77777777" w:rsidR="00FA3A8F" w:rsidRPr="00093E1D" w:rsidRDefault="00FA3A8F">
      <w:r w:rsidRPr="00093E1D">
        <w:rPr>
          <w:sz w:val="22"/>
          <w:szCs w:val="22"/>
        </w:rPr>
        <w:t xml:space="preserve">Pacienti liečení liekmi proti arytmii triedy III (napr. </w:t>
      </w:r>
      <w:proofErr w:type="spellStart"/>
      <w:r w:rsidRPr="00093E1D">
        <w:rPr>
          <w:sz w:val="22"/>
          <w:szCs w:val="22"/>
        </w:rPr>
        <w:t>amiodarón</w:t>
      </w:r>
      <w:proofErr w:type="spellEnd"/>
      <w:r w:rsidRPr="00093E1D">
        <w:rPr>
          <w:sz w:val="22"/>
          <w:szCs w:val="22"/>
        </w:rPr>
        <w:t>) sa majú starostlivo sledovať a môže sa   kvôli účinkom na srdce pridať monitorovanie EKG.</w:t>
      </w:r>
    </w:p>
    <w:p w14:paraId="311F38E4" w14:textId="77777777" w:rsidR="00FA3A8F" w:rsidRPr="00093E1D" w:rsidRDefault="00FA3A8F"/>
    <w:p w14:paraId="311F38E5" w14:textId="77777777" w:rsidR="00FA3A8F" w:rsidRPr="00093E1D" w:rsidRDefault="00FA3A8F">
      <w:pPr>
        <w:rPr>
          <w:sz w:val="22"/>
          <w:szCs w:val="22"/>
        </w:rPr>
      </w:pPr>
      <w:r w:rsidRPr="00093E1D">
        <w:rPr>
          <w:sz w:val="22"/>
          <w:szCs w:val="22"/>
          <w:u w:val="single"/>
        </w:rPr>
        <w:t>Pediatrická populácia</w:t>
      </w:r>
    </w:p>
    <w:p w14:paraId="311F38E6" w14:textId="77777777" w:rsidR="00FA3A8F" w:rsidRPr="00093E1D" w:rsidRDefault="00FA3A8F">
      <w:r w:rsidRPr="00093E1D">
        <w:rPr>
          <w:sz w:val="22"/>
          <w:szCs w:val="22"/>
        </w:rPr>
        <w:t xml:space="preserve">Anestetická účinnosť sa pri odoberaní krvi z päty novorodencov </w:t>
      </w:r>
      <w:proofErr w:type="spellStart"/>
      <w:r w:rsidR="00D63D00" w:rsidRPr="00093E1D">
        <w:rPr>
          <w:sz w:val="22"/>
          <w:szCs w:val="22"/>
        </w:rPr>
        <w:t>lancetou</w:t>
      </w:r>
      <w:proofErr w:type="spellEnd"/>
      <w:r w:rsidR="00D63D00" w:rsidRPr="00093E1D">
        <w:rPr>
          <w:sz w:val="22"/>
          <w:szCs w:val="22"/>
        </w:rPr>
        <w:t xml:space="preserve"> </w:t>
      </w:r>
      <w:r w:rsidRPr="00093E1D">
        <w:rPr>
          <w:sz w:val="22"/>
          <w:szCs w:val="22"/>
        </w:rPr>
        <w:t>neskúmala.</w:t>
      </w:r>
    </w:p>
    <w:p w14:paraId="311F38E7" w14:textId="77777777" w:rsidR="00FA3A8F" w:rsidRPr="00093E1D" w:rsidRDefault="00FA3A8F"/>
    <w:p w14:paraId="311F38E8" w14:textId="77777777" w:rsidR="00FA3A8F" w:rsidRPr="00093E1D" w:rsidRDefault="00FA3A8F">
      <w:pPr>
        <w:jc w:val="both"/>
      </w:pPr>
      <w:r w:rsidRPr="00093E1D">
        <w:rPr>
          <w:b/>
          <w:bCs/>
          <w:sz w:val="22"/>
          <w:szCs w:val="22"/>
        </w:rPr>
        <w:t>4.5</w:t>
      </w:r>
      <w:r w:rsidRPr="00093E1D">
        <w:rPr>
          <w:b/>
          <w:bCs/>
          <w:sz w:val="22"/>
          <w:szCs w:val="22"/>
        </w:rPr>
        <w:tab/>
        <w:t>Liekové a iné interakcie</w:t>
      </w:r>
    </w:p>
    <w:p w14:paraId="311F38E9" w14:textId="77777777" w:rsidR="00FA3A8F" w:rsidRPr="00093E1D" w:rsidRDefault="00FA3A8F">
      <w:pPr>
        <w:jc w:val="both"/>
      </w:pPr>
    </w:p>
    <w:p w14:paraId="311F38EA" w14:textId="77777777" w:rsidR="00FA3A8F" w:rsidRPr="00093E1D" w:rsidRDefault="00FA3A8F">
      <w:pPr>
        <w:rPr>
          <w:sz w:val="22"/>
          <w:szCs w:val="22"/>
        </w:rPr>
      </w:pPr>
      <w:proofErr w:type="spellStart"/>
      <w:r w:rsidRPr="00093E1D">
        <w:rPr>
          <w:sz w:val="22"/>
          <w:szCs w:val="22"/>
        </w:rPr>
        <w:lastRenderedPageBreak/>
        <w:t>Lidokaín</w:t>
      </w:r>
      <w:proofErr w:type="spellEnd"/>
      <w:r w:rsidRPr="00093E1D">
        <w:rPr>
          <w:sz w:val="22"/>
          <w:szCs w:val="22"/>
        </w:rPr>
        <w:t xml:space="preserve"> sa má používať s opatrnosťou u pacientov, ktorí užívajú I a III triedu liekov proti </w:t>
      </w:r>
      <w:proofErr w:type="spellStart"/>
      <w:r w:rsidRPr="00093E1D">
        <w:rPr>
          <w:sz w:val="22"/>
          <w:szCs w:val="22"/>
        </w:rPr>
        <w:t>arytmii</w:t>
      </w:r>
      <w:proofErr w:type="spellEnd"/>
      <w:r w:rsidRPr="00093E1D">
        <w:rPr>
          <w:sz w:val="22"/>
          <w:szCs w:val="22"/>
        </w:rPr>
        <w:t xml:space="preserve"> (ako </w:t>
      </w:r>
      <w:proofErr w:type="spellStart"/>
      <w:r w:rsidRPr="00093E1D">
        <w:rPr>
          <w:sz w:val="22"/>
          <w:szCs w:val="22"/>
        </w:rPr>
        <w:t>tokainid</w:t>
      </w:r>
      <w:proofErr w:type="spellEnd"/>
      <w:r w:rsidRPr="00093E1D">
        <w:rPr>
          <w:sz w:val="22"/>
          <w:szCs w:val="22"/>
        </w:rPr>
        <w:t xml:space="preserve"> a </w:t>
      </w:r>
      <w:proofErr w:type="spellStart"/>
      <w:r w:rsidRPr="00093E1D">
        <w:rPr>
          <w:sz w:val="22"/>
          <w:szCs w:val="22"/>
        </w:rPr>
        <w:t>mexiletín</w:t>
      </w:r>
      <w:proofErr w:type="spellEnd"/>
      <w:r w:rsidRPr="00093E1D">
        <w:rPr>
          <w:sz w:val="22"/>
          <w:szCs w:val="22"/>
        </w:rPr>
        <w:t>), pretože toxické účinky sú aditívne a vo všeobecnosti synergické.</w:t>
      </w:r>
    </w:p>
    <w:p w14:paraId="311F38EB" w14:textId="77777777" w:rsidR="00FA3A8F" w:rsidRPr="00093E1D" w:rsidRDefault="00FA3A8F">
      <w:pPr>
        <w:rPr>
          <w:sz w:val="22"/>
          <w:szCs w:val="22"/>
        </w:rPr>
      </w:pPr>
    </w:p>
    <w:p w14:paraId="311F38EC" w14:textId="77777777" w:rsidR="00FA3A8F" w:rsidRPr="00093E1D" w:rsidRDefault="00FA3A8F">
      <w:pPr>
        <w:rPr>
          <w:sz w:val="22"/>
          <w:szCs w:val="22"/>
        </w:rPr>
      </w:pPr>
      <w:r w:rsidRPr="00093E1D">
        <w:rPr>
          <w:sz w:val="22"/>
          <w:szCs w:val="22"/>
        </w:rPr>
        <w:t xml:space="preserve">Lieky, ktoré znižujú </w:t>
      </w:r>
      <w:proofErr w:type="spellStart"/>
      <w:r w:rsidRPr="00093E1D">
        <w:rPr>
          <w:sz w:val="22"/>
          <w:szCs w:val="22"/>
        </w:rPr>
        <w:t>klírens</w:t>
      </w:r>
      <w:proofErr w:type="spellEnd"/>
      <w:r w:rsidRPr="00093E1D">
        <w:rPr>
          <w:sz w:val="22"/>
          <w:szCs w:val="22"/>
        </w:rPr>
        <w:t xml:space="preserve"> </w:t>
      </w:r>
      <w:proofErr w:type="spellStart"/>
      <w:r w:rsidRPr="00093E1D">
        <w:rPr>
          <w:sz w:val="22"/>
          <w:szCs w:val="22"/>
        </w:rPr>
        <w:t>lidokaínu</w:t>
      </w:r>
      <w:proofErr w:type="spellEnd"/>
      <w:r w:rsidRPr="00093E1D">
        <w:rPr>
          <w:sz w:val="22"/>
          <w:szCs w:val="22"/>
        </w:rPr>
        <w:t xml:space="preserve"> (napr. </w:t>
      </w:r>
      <w:proofErr w:type="spellStart"/>
      <w:r w:rsidRPr="00093E1D">
        <w:rPr>
          <w:sz w:val="22"/>
          <w:szCs w:val="22"/>
        </w:rPr>
        <w:t>cimetidín</w:t>
      </w:r>
      <w:proofErr w:type="spellEnd"/>
      <w:r w:rsidRPr="00093E1D">
        <w:rPr>
          <w:sz w:val="22"/>
          <w:szCs w:val="22"/>
        </w:rPr>
        <w:t xml:space="preserve"> alebo </w:t>
      </w:r>
      <w:proofErr w:type="spellStart"/>
      <w:r w:rsidRPr="00093E1D">
        <w:rPr>
          <w:sz w:val="22"/>
          <w:szCs w:val="22"/>
        </w:rPr>
        <w:t>betablokátory</w:t>
      </w:r>
      <w:proofErr w:type="spellEnd"/>
      <w:r w:rsidRPr="00093E1D">
        <w:rPr>
          <w:sz w:val="22"/>
          <w:szCs w:val="22"/>
        </w:rPr>
        <w:t xml:space="preserve">, ako napríklad </w:t>
      </w:r>
      <w:proofErr w:type="spellStart"/>
      <w:r w:rsidRPr="00093E1D">
        <w:rPr>
          <w:sz w:val="22"/>
          <w:szCs w:val="22"/>
        </w:rPr>
        <w:t>propranolol</w:t>
      </w:r>
      <w:proofErr w:type="spellEnd"/>
      <w:r w:rsidRPr="00093E1D">
        <w:rPr>
          <w:sz w:val="22"/>
          <w:szCs w:val="22"/>
        </w:rPr>
        <w:t xml:space="preserve">), môžu spôsobiť potenciálne toxické plazmatické koncentrácie, ak sa </w:t>
      </w:r>
      <w:proofErr w:type="spellStart"/>
      <w:r w:rsidRPr="00093E1D">
        <w:rPr>
          <w:sz w:val="22"/>
          <w:szCs w:val="22"/>
        </w:rPr>
        <w:t>lidokaín</w:t>
      </w:r>
      <w:proofErr w:type="spellEnd"/>
      <w:r w:rsidRPr="00093E1D">
        <w:rPr>
          <w:sz w:val="22"/>
          <w:szCs w:val="22"/>
        </w:rPr>
        <w:t xml:space="preserve"> podáva v opakovaných vysokých dávkach po dlhú dobu. Tieto interakcie nemajú klinický význam po krátkodobej liečbe s </w:t>
      </w:r>
      <w:proofErr w:type="spellStart"/>
      <w:r w:rsidRPr="00093E1D">
        <w:rPr>
          <w:sz w:val="22"/>
          <w:szCs w:val="22"/>
        </w:rPr>
        <w:t>lidokaínom</w:t>
      </w:r>
      <w:proofErr w:type="spellEnd"/>
      <w:r w:rsidRPr="00093E1D">
        <w:rPr>
          <w:sz w:val="22"/>
          <w:szCs w:val="22"/>
        </w:rPr>
        <w:t xml:space="preserve"> (napr. krémom</w:t>
      </w:r>
      <w:r w:rsidR="001F32B1" w:rsidRPr="00093E1D">
        <w:rPr>
          <w:rFonts w:eastAsia="TimesNewRomanPSMT"/>
          <w:sz w:val="22"/>
          <w:szCs w:val="22"/>
        </w:rPr>
        <w:t xml:space="preserve"> </w:t>
      </w:r>
      <w:r w:rsidR="00B6267F" w:rsidRPr="00093E1D">
        <w:rPr>
          <w:rFonts w:eastAsia="TimesNewRomanPSMT"/>
          <w:sz w:val="22"/>
          <w:szCs w:val="22"/>
        </w:rPr>
        <w:t>LIDIAQ</w:t>
      </w:r>
      <w:r w:rsidRPr="00093E1D">
        <w:rPr>
          <w:sz w:val="22"/>
          <w:szCs w:val="22"/>
        </w:rPr>
        <w:t>) v odporúčaných dávkach.</w:t>
      </w:r>
    </w:p>
    <w:p w14:paraId="311F38ED" w14:textId="77777777" w:rsidR="00FA3A8F" w:rsidRPr="00093E1D" w:rsidRDefault="00FA3A8F">
      <w:pPr>
        <w:rPr>
          <w:sz w:val="22"/>
          <w:szCs w:val="22"/>
        </w:rPr>
      </w:pPr>
    </w:p>
    <w:p w14:paraId="311F38EE" w14:textId="77777777" w:rsidR="00FA3A8F" w:rsidRPr="00093E1D" w:rsidRDefault="00FA3A8F">
      <w:pPr>
        <w:rPr>
          <w:sz w:val="22"/>
          <w:szCs w:val="22"/>
        </w:rPr>
      </w:pPr>
      <w:r w:rsidRPr="00093E1D">
        <w:rPr>
          <w:sz w:val="22"/>
          <w:szCs w:val="22"/>
        </w:rPr>
        <w:t xml:space="preserve">Je potrebné vziať do úvahy riziko aditívnej systémovej toxicity pri vysokých dávkach krému </w:t>
      </w:r>
      <w:r w:rsidR="001F32B1" w:rsidRPr="00093E1D">
        <w:rPr>
          <w:rFonts w:eastAsia="TimesNewRomanPSMT"/>
          <w:sz w:val="22"/>
          <w:szCs w:val="22"/>
        </w:rPr>
        <w:t xml:space="preserve"> </w:t>
      </w:r>
      <w:r w:rsidR="00B6267F" w:rsidRPr="00093E1D">
        <w:rPr>
          <w:rFonts w:eastAsia="TimesNewRomanPSMT"/>
          <w:sz w:val="22"/>
          <w:szCs w:val="22"/>
        </w:rPr>
        <w:t>LIDIAQ</w:t>
      </w:r>
      <w:r w:rsidR="004118C3" w:rsidRPr="00093E1D">
        <w:rPr>
          <w:rFonts w:eastAsia="TimesNewRomanPSMT"/>
          <w:sz w:val="22"/>
          <w:szCs w:val="22"/>
        </w:rPr>
        <w:t xml:space="preserve"> </w:t>
      </w:r>
      <w:r w:rsidRPr="00093E1D">
        <w:rPr>
          <w:sz w:val="22"/>
          <w:szCs w:val="22"/>
        </w:rPr>
        <w:t>pacientom, ktorí už užívajú iné lokálne anestetiká.</w:t>
      </w:r>
    </w:p>
    <w:p w14:paraId="311F38EF" w14:textId="77777777" w:rsidR="00FA3A8F" w:rsidRPr="00093E1D" w:rsidRDefault="00FA3A8F">
      <w:pPr>
        <w:rPr>
          <w:sz w:val="22"/>
          <w:szCs w:val="22"/>
        </w:rPr>
      </w:pPr>
    </w:p>
    <w:p w14:paraId="311F38F0" w14:textId="77777777" w:rsidR="00FA3A8F" w:rsidRPr="00093E1D" w:rsidRDefault="00FA3A8F">
      <w:pPr>
        <w:rPr>
          <w:sz w:val="22"/>
          <w:szCs w:val="22"/>
        </w:rPr>
      </w:pPr>
      <w:r w:rsidRPr="00093E1D">
        <w:rPr>
          <w:bCs/>
          <w:iCs/>
          <w:sz w:val="22"/>
          <w:szCs w:val="22"/>
          <w:u w:val="single"/>
        </w:rPr>
        <w:t>Pediatrická populácia</w:t>
      </w:r>
    </w:p>
    <w:p w14:paraId="311F38F1" w14:textId="77777777" w:rsidR="00FA3A8F" w:rsidRPr="00093E1D" w:rsidRDefault="00FA3A8F">
      <w:pPr>
        <w:rPr>
          <w:sz w:val="22"/>
          <w:szCs w:val="22"/>
        </w:rPr>
      </w:pPr>
      <w:r w:rsidRPr="00093E1D">
        <w:rPr>
          <w:sz w:val="22"/>
          <w:szCs w:val="22"/>
        </w:rPr>
        <w:t>Špecifické interakčné štúdie u detí sa neuskutočnili. Interakcie sú pravdepodobne podobné ako u dospelej populácie.</w:t>
      </w:r>
    </w:p>
    <w:p w14:paraId="311F38F2" w14:textId="77777777" w:rsidR="00FA3A8F" w:rsidRPr="00093E1D" w:rsidRDefault="00FA3A8F">
      <w:pPr>
        <w:rPr>
          <w:sz w:val="22"/>
          <w:szCs w:val="22"/>
        </w:rPr>
      </w:pPr>
    </w:p>
    <w:p w14:paraId="311F38F3" w14:textId="77777777" w:rsidR="00FA3A8F" w:rsidRPr="00093E1D" w:rsidRDefault="00FA3A8F">
      <w:pPr>
        <w:jc w:val="both"/>
        <w:rPr>
          <w:sz w:val="22"/>
          <w:szCs w:val="22"/>
        </w:rPr>
      </w:pPr>
      <w:r w:rsidRPr="00093E1D">
        <w:rPr>
          <w:b/>
          <w:bCs/>
          <w:sz w:val="22"/>
          <w:szCs w:val="22"/>
        </w:rPr>
        <w:t>4.6</w:t>
      </w:r>
      <w:r w:rsidRPr="00093E1D">
        <w:rPr>
          <w:b/>
          <w:bCs/>
          <w:sz w:val="22"/>
          <w:szCs w:val="22"/>
        </w:rPr>
        <w:tab/>
      </w:r>
      <w:proofErr w:type="spellStart"/>
      <w:r w:rsidRPr="00093E1D">
        <w:rPr>
          <w:b/>
          <w:bCs/>
          <w:sz w:val="22"/>
          <w:szCs w:val="22"/>
        </w:rPr>
        <w:t>Fertilita</w:t>
      </w:r>
      <w:proofErr w:type="spellEnd"/>
      <w:r w:rsidRPr="00093E1D">
        <w:rPr>
          <w:b/>
          <w:bCs/>
          <w:sz w:val="22"/>
          <w:szCs w:val="22"/>
        </w:rPr>
        <w:t>, gravidita a laktácia</w:t>
      </w:r>
    </w:p>
    <w:p w14:paraId="311F38F4" w14:textId="77777777" w:rsidR="00FA3A8F" w:rsidRPr="00093E1D" w:rsidRDefault="00FA3A8F">
      <w:pPr>
        <w:rPr>
          <w:sz w:val="22"/>
          <w:szCs w:val="22"/>
        </w:rPr>
      </w:pPr>
    </w:p>
    <w:p w14:paraId="311F38F5" w14:textId="77777777" w:rsidR="00FA3A8F" w:rsidRPr="00093E1D" w:rsidRDefault="00FA3A8F">
      <w:pPr>
        <w:pStyle w:val="Zkladntext21"/>
        <w:spacing w:before="0"/>
        <w:jc w:val="left"/>
        <w:rPr>
          <w:rFonts w:ascii="Times New Roman" w:hAnsi="Times New Roman" w:cs="Times New Roman"/>
          <w:sz w:val="22"/>
          <w:szCs w:val="22"/>
        </w:rPr>
      </w:pPr>
      <w:r w:rsidRPr="00093E1D">
        <w:rPr>
          <w:rFonts w:ascii="Times New Roman" w:hAnsi="Times New Roman" w:cs="Times New Roman"/>
          <w:sz w:val="22"/>
          <w:szCs w:val="22"/>
          <w:u w:val="single"/>
        </w:rPr>
        <w:t>Gravidita</w:t>
      </w:r>
    </w:p>
    <w:p w14:paraId="311F38F6" w14:textId="10134471" w:rsidR="00FA3A8F" w:rsidRPr="00093E1D" w:rsidRDefault="00FA3A8F">
      <w:pPr>
        <w:pStyle w:val="Zkladntext21"/>
        <w:spacing w:before="0"/>
        <w:jc w:val="left"/>
        <w:rPr>
          <w:rFonts w:ascii="Times New Roman" w:hAnsi="Times New Roman" w:cs="Times New Roman"/>
          <w:sz w:val="22"/>
          <w:szCs w:val="22"/>
        </w:rPr>
      </w:pPr>
      <w:r w:rsidRPr="00093E1D">
        <w:rPr>
          <w:rFonts w:ascii="Times New Roman" w:hAnsi="Times New Roman" w:cs="Times New Roman"/>
          <w:sz w:val="22"/>
          <w:szCs w:val="22"/>
        </w:rPr>
        <w:t xml:space="preserve">Aj keď je lokálna aplikácia </w:t>
      </w:r>
      <w:proofErr w:type="spellStart"/>
      <w:r w:rsidRPr="00093E1D">
        <w:rPr>
          <w:rFonts w:ascii="Times New Roman" w:hAnsi="Times New Roman" w:cs="Times New Roman"/>
          <w:sz w:val="22"/>
          <w:szCs w:val="22"/>
        </w:rPr>
        <w:t>lidokaínu</w:t>
      </w:r>
      <w:proofErr w:type="spellEnd"/>
      <w:r w:rsidRPr="00093E1D">
        <w:rPr>
          <w:rFonts w:ascii="Times New Roman" w:hAnsi="Times New Roman" w:cs="Times New Roman"/>
          <w:sz w:val="22"/>
          <w:szCs w:val="22"/>
        </w:rPr>
        <w:t xml:space="preserve"> spojená len s nízkou úrovňou systémovej absorpcie, použitie krému </w:t>
      </w:r>
      <w:r w:rsidR="00B6267F" w:rsidRPr="00093E1D">
        <w:rPr>
          <w:rFonts w:ascii="Times New Roman" w:eastAsia="TimesNewRomanPSMT" w:hAnsi="Times New Roman" w:cs="Times New Roman"/>
          <w:sz w:val="22"/>
          <w:szCs w:val="22"/>
        </w:rPr>
        <w:t>LIDIAQ</w:t>
      </w:r>
      <w:r w:rsidR="001F32B1" w:rsidRPr="00093E1D">
        <w:rPr>
          <w:rFonts w:eastAsia="TimesNewRomanPSMT"/>
          <w:sz w:val="22"/>
          <w:szCs w:val="22"/>
        </w:rPr>
        <w:t xml:space="preserve"> </w:t>
      </w:r>
      <w:r w:rsidRPr="00093E1D">
        <w:rPr>
          <w:rFonts w:ascii="Times New Roman" w:hAnsi="Times New Roman" w:cs="Times New Roman"/>
          <w:sz w:val="22"/>
          <w:szCs w:val="22"/>
        </w:rPr>
        <w:t xml:space="preserve">u tehotných žien sa má uskutočniť s opatrnosťou, pretože u tehotných pacientok neexistujú žiadne, ani obmedzené, adekvátne a dobre kontrolované štúdie. Štúdie na zvieratách sú s ohľadom na reprodukčnú toxicitu nedostatočné, avšak nenaznačujú žiadne priame ani nepriame negatívne účinky na tehotenstvo, embryonálny a fetálny vývoj, pôrod alebo </w:t>
      </w:r>
      <w:proofErr w:type="spellStart"/>
      <w:r w:rsidRPr="00093E1D">
        <w:rPr>
          <w:rFonts w:ascii="Times New Roman" w:hAnsi="Times New Roman" w:cs="Times New Roman"/>
          <w:sz w:val="22"/>
          <w:szCs w:val="22"/>
        </w:rPr>
        <w:t>postnatálny</w:t>
      </w:r>
      <w:proofErr w:type="spellEnd"/>
      <w:r w:rsidRPr="00093E1D">
        <w:rPr>
          <w:rFonts w:ascii="Times New Roman" w:hAnsi="Times New Roman" w:cs="Times New Roman"/>
          <w:sz w:val="22"/>
          <w:szCs w:val="22"/>
        </w:rPr>
        <w:t xml:space="preserve"> vývoj. Reprodukčná toxicita bola preukázaná pri </w:t>
      </w:r>
      <w:proofErr w:type="spellStart"/>
      <w:r w:rsidRPr="00093E1D">
        <w:rPr>
          <w:rFonts w:ascii="Times New Roman" w:hAnsi="Times New Roman" w:cs="Times New Roman"/>
          <w:sz w:val="22"/>
          <w:szCs w:val="22"/>
        </w:rPr>
        <w:t>subkutánnom</w:t>
      </w:r>
      <w:proofErr w:type="spellEnd"/>
      <w:r w:rsidRPr="00093E1D">
        <w:rPr>
          <w:rFonts w:ascii="Times New Roman" w:hAnsi="Times New Roman" w:cs="Times New Roman"/>
          <w:sz w:val="22"/>
          <w:szCs w:val="22"/>
        </w:rPr>
        <w:t>/</w:t>
      </w:r>
      <w:proofErr w:type="spellStart"/>
      <w:r w:rsidRPr="00093E1D">
        <w:rPr>
          <w:rFonts w:ascii="Times New Roman" w:hAnsi="Times New Roman" w:cs="Times New Roman"/>
          <w:sz w:val="22"/>
          <w:szCs w:val="22"/>
        </w:rPr>
        <w:t>intramuskulárnom</w:t>
      </w:r>
      <w:proofErr w:type="spellEnd"/>
      <w:r w:rsidRPr="00093E1D">
        <w:rPr>
          <w:rFonts w:ascii="Times New Roman" w:hAnsi="Times New Roman" w:cs="Times New Roman"/>
          <w:sz w:val="22"/>
          <w:szCs w:val="22"/>
        </w:rPr>
        <w:t xml:space="preserve"> podaní vysokých dávok </w:t>
      </w:r>
      <w:proofErr w:type="spellStart"/>
      <w:r w:rsidRPr="00093E1D">
        <w:rPr>
          <w:rFonts w:ascii="Times New Roman" w:hAnsi="Times New Roman" w:cs="Times New Roman"/>
          <w:sz w:val="22"/>
          <w:szCs w:val="22"/>
        </w:rPr>
        <w:t>lidokaínu</w:t>
      </w:r>
      <w:proofErr w:type="spellEnd"/>
      <w:r w:rsidRPr="00093E1D">
        <w:rPr>
          <w:rFonts w:ascii="Times New Roman" w:hAnsi="Times New Roman" w:cs="Times New Roman"/>
          <w:sz w:val="22"/>
          <w:szCs w:val="22"/>
        </w:rPr>
        <w:t xml:space="preserve"> výrazne prevyšujúcich expozíciu pri lokálnej aplikácii (pozri časť 5.3).</w:t>
      </w:r>
    </w:p>
    <w:p w14:paraId="311F38F7" w14:textId="77777777" w:rsidR="00FA3A8F" w:rsidRPr="00093E1D" w:rsidRDefault="00FA3A8F">
      <w:pPr>
        <w:pStyle w:val="Zkladntext21"/>
        <w:spacing w:before="0"/>
        <w:jc w:val="left"/>
        <w:rPr>
          <w:rFonts w:ascii="Times New Roman" w:hAnsi="Times New Roman" w:cs="Times New Roman"/>
          <w:sz w:val="22"/>
          <w:szCs w:val="22"/>
        </w:rPr>
      </w:pPr>
    </w:p>
    <w:p w14:paraId="311F38F8" w14:textId="77777777" w:rsidR="00FA3A8F" w:rsidRPr="00093E1D" w:rsidRDefault="00FA3A8F">
      <w:pPr>
        <w:pStyle w:val="Zkladntext21"/>
        <w:spacing w:before="0"/>
        <w:jc w:val="left"/>
        <w:rPr>
          <w:rFonts w:ascii="Times New Roman" w:hAnsi="Times New Roman" w:cs="Times New Roman"/>
          <w:sz w:val="22"/>
          <w:szCs w:val="22"/>
        </w:rPr>
      </w:pPr>
      <w:proofErr w:type="spellStart"/>
      <w:r w:rsidRPr="00093E1D">
        <w:rPr>
          <w:rFonts w:ascii="Times New Roman" w:hAnsi="Times New Roman" w:cs="Times New Roman"/>
          <w:sz w:val="22"/>
          <w:szCs w:val="22"/>
        </w:rPr>
        <w:t>Lidokaín</w:t>
      </w:r>
      <w:proofErr w:type="spellEnd"/>
      <w:r w:rsidRPr="00093E1D">
        <w:rPr>
          <w:rFonts w:ascii="Times New Roman" w:hAnsi="Times New Roman" w:cs="Times New Roman"/>
          <w:sz w:val="22"/>
          <w:szCs w:val="22"/>
        </w:rPr>
        <w:t xml:space="preserve"> môže prechádzať placentou a môže byť absorbovaný tkanivami plodu. Je odôvodnené predpokladať, že </w:t>
      </w:r>
      <w:proofErr w:type="spellStart"/>
      <w:r w:rsidRPr="00093E1D">
        <w:rPr>
          <w:rFonts w:ascii="Times New Roman" w:hAnsi="Times New Roman" w:cs="Times New Roman"/>
          <w:sz w:val="22"/>
          <w:szCs w:val="22"/>
        </w:rPr>
        <w:t>lidokaín</w:t>
      </w:r>
      <w:proofErr w:type="spellEnd"/>
      <w:r w:rsidRPr="00093E1D">
        <w:rPr>
          <w:rFonts w:ascii="Times New Roman" w:hAnsi="Times New Roman" w:cs="Times New Roman"/>
          <w:sz w:val="22"/>
          <w:szCs w:val="22"/>
        </w:rPr>
        <w:t xml:space="preserve"> bol použitý veľkým množstvom tehotných žien a žien v reprodukčnom veku. Doteraz neboli hlásené žiadne špecifické poruchy reprodukčného procesu, napr. zvýšený výskyt </w:t>
      </w:r>
      <w:proofErr w:type="spellStart"/>
      <w:r w:rsidRPr="00093E1D">
        <w:rPr>
          <w:rFonts w:ascii="Times New Roman" w:hAnsi="Times New Roman" w:cs="Times New Roman"/>
          <w:sz w:val="22"/>
          <w:szCs w:val="22"/>
        </w:rPr>
        <w:t>malformácií</w:t>
      </w:r>
      <w:proofErr w:type="spellEnd"/>
      <w:r w:rsidRPr="00093E1D">
        <w:rPr>
          <w:rFonts w:ascii="Times New Roman" w:hAnsi="Times New Roman" w:cs="Times New Roman"/>
          <w:sz w:val="22"/>
          <w:szCs w:val="22"/>
        </w:rPr>
        <w:t xml:space="preserve"> alebo iných priamych alebo nepriamych škodlivých účinkov na plod.</w:t>
      </w:r>
    </w:p>
    <w:p w14:paraId="311F38F9" w14:textId="77777777" w:rsidR="00FA3A8F" w:rsidRPr="00093E1D" w:rsidRDefault="00FA3A8F">
      <w:pPr>
        <w:pStyle w:val="Zkladntext21"/>
        <w:spacing w:before="0"/>
        <w:jc w:val="left"/>
        <w:rPr>
          <w:rFonts w:ascii="Times New Roman" w:hAnsi="Times New Roman" w:cs="Times New Roman"/>
          <w:sz w:val="22"/>
          <w:szCs w:val="22"/>
        </w:rPr>
      </w:pPr>
    </w:p>
    <w:p w14:paraId="311F38FA" w14:textId="4E356C41" w:rsidR="00FA3A8F" w:rsidRPr="00093E1D" w:rsidRDefault="00FD6AD6">
      <w:pPr>
        <w:pStyle w:val="Zkladntext21"/>
        <w:spacing w:before="0"/>
        <w:jc w:val="left"/>
        <w:rPr>
          <w:rStyle w:val="hps"/>
          <w:rFonts w:ascii="Times New Roman" w:hAnsi="Times New Roman" w:cs="Times New Roman"/>
          <w:sz w:val="22"/>
          <w:szCs w:val="22"/>
        </w:rPr>
      </w:pPr>
      <w:r>
        <w:rPr>
          <w:rFonts w:ascii="Times New Roman" w:hAnsi="Times New Roman" w:cs="Times New Roman"/>
          <w:sz w:val="22"/>
          <w:szCs w:val="22"/>
          <w:u w:val="single"/>
        </w:rPr>
        <w:t>Dojčenie</w:t>
      </w:r>
    </w:p>
    <w:p w14:paraId="311F38FB" w14:textId="77777777" w:rsidR="00FA3A8F" w:rsidRPr="00093E1D" w:rsidRDefault="00FA3A8F">
      <w:pPr>
        <w:pStyle w:val="Zkladntext21"/>
        <w:spacing w:before="0"/>
        <w:jc w:val="left"/>
        <w:rPr>
          <w:rFonts w:ascii="Times New Roman" w:hAnsi="Times New Roman" w:cs="Times New Roman"/>
          <w:sz w:val="22"/>
          <w:szCs w:val="22"/>
          <w:u w:val="single"/>
        </w:rPr>
      </w:pPr>
      <w:proofErr w:type="spellStart"/>
      <w:r w:rsidRPr="00093E1D">
        <w:rPr>
          <w:rStyle w:val="hps"/>
          <w:rFonts w:ascii="Times New Roman" w:hAnsi="Times New Roman" w:cs="Times New Roman"/>
          <w:sz w:val="22"/>
          <w:szCs w:val="22"/>
        </w:rPr>
        <w:t>Lidokaín</w:t>
      </w:r>
      <w:proofErr w:type="spellEnd"/>
      <w:r w:rsidRPr="00093E1D">
        <w:rPr>
          <w:rStyle w:val="hps"/>
          <w:rFonts w:ascii="Times New Roman" w:hAnsi="Times New Roman" w:cs="Times New Roman"/>
          <w:sz w:val="22"/>
          <w:szCs w:val="22"/>
        </w:rPr>
        <w:t xml:space="preserve"> sa vylučuje do materského mlieka, ale v takom malom množstve, že vo všeobecnosti v terapeutických hladinách dávok neexistuje žiadne nebezpečenstvo ovplyvnenia dieťaťa. Ak je to klinicky potrebné, </w:t>
      </w:r>
      <w:r w:rsidR="001F32B1" w:rsidRPr="00093E1D">
        <w:rPr>
          <w:rFonts w:eastAsia="TimesNewRomanPSMT"/>
          <w:sz w:val="22"/>
          <w:szCs w:val="22"/>
        </w:rPr>
        <w:t xml:space="preserve"> </w:t>
      </w:r>
      <w:r w:rsidR="00B6267F" w:rsidRPr="00093E1D">
        <w:rPr>
          <w:rFonts w:ascii="Times New Roman" w:eastAsia="TimesNewRomanPSMT" w:hAnsi="Times New Roman" w:cs="Times New Roman"/>
          <w:sz w:val="22"/>
          <w:szCs w:val="22"/>
        </w:rPr>
        <w:t>LIDIAQ</w:t>
      </w:r>
      <w:r w:rsidR="00496E4B" w:rsidRPr="00093E1D">
        <w:rPr>
          <w:rFonts w:eastAsia="TimesNewRomanPSMT"/>
          <w:sz w:val="22"/>
          <w:szCs w:val="22"/>
        </w:rPr>
        <w:t xml:space="preserve"> </w:t>
      </w:r>
      <w:r w:rsidRPr="00093E1D">
        <w:rPr>
          <w:rStyle w:val="hps"/>
          <w:rFonts w:ascii="Times New Roman" w:hAnsi="Times New Roman" w:cs="Times New Roman"/>
          <w:sz w:val="22"/>
          <w:szCs w:val="22"/>
        </w:rPr>
        <w:t>sa počas dojčenia môže použiť.</w:t>
      </w:r>
    </w:p>
    <w:p w14:paraId="311F38FC" w14:textId="77777777" w:rsidR="00FA3A8F" w:rsidRPr="00093E1D" w:rsidRDefault="00FA3A8F">
      <w:pPr>
        <w:pStyle w:val="Zkladntext21"/>
        <w:jc w:val="left"/>
        <w:rPr>
          <w:rFonts w:ascii="Times New Roman" w:hAnsi="Times New Roman" w:cs="Times New Roman"/>
          <w:sz w:val="22"/>
          <w:szCs w:val="22"/>
        </w:rPr>
      </w:pPr>
      <w:proofErr w:type="spellStart"/>
      <w:r w:rsidRPr="00093E1D">
        <w:rPr>
          <w:rFonts w:ascii="Times New Roman" w:hAnsi="Times New Roman" w:cs="Times New Roman"/>
          <w:sz w:val="22"/>
          <w:szCs w:val="22"/>
          <w:u w:val="single"/>
        </w:rPr>
        <w:t>Fertilita</w:t>
      </w:r>
      <w:proofErr w:type="spellEnd"/>
    </w:p>
    <w:p w14:paraId="311F38FD" w14:textId="77777777" w:rsidR="00FA3A8F" w:rsidRPr="00093E1D" w:rsidRDefault="00FA3A8F">
      <w:pPr>
        <w:pStyle w:val="Zkladntext21"/>
        <w:spacing w:before="0"/>
        <w:jc w:val="left"/>
        <w:rPr>
          <w:rFonts w:ascii="Times New Roman" w:hAnsi="Times New Roman" w:cs="Times New Roman"/>
          <w:sz w:val="22"/>
          <w:szCs w:val="22"/>
        </w:rPr>
      </w:pPr>
      <w:r w:rsidRPr="00093E1D">
        <w:rPr>
          <w:rFonts w:ascii="Times New Roman" w:hAnsi="Times New Roman" w:cs="Times New Roman"/>
          <w:sz w:val="22"/>
          <w:szCs w:val="22"/>
        </w:rPr>
        <w:t xml:space="preserve">Nie sú k dispozícii žiadne údaje o účinkoch </w:t>
      </w:r>
      <w:proofErr w:type="spellStart"/>
      <w:r w:rsidRPr="00093E1D">
        <w:rPr>
          <w:rFonts w:ascii="Times New Roman" w:hAnsi="Times New Roman" w:cs="Times New Roman"/>
          <w:sz w:val="22"/>
          <w:szCs w:val="22"/>
        </w:rPr>
        <w:t>lidokaínu</w:t>
      </w:r>
      <w:proofErr w:type="spellEnd"/>
      <w:r w:rsidRPr="00093E1D">
        <w:rPr>
          <w:rFonts w:ascii="Times New Roman" w:hAnsi="Times New Roman" w:cs="Times New Roman"/>
          <w:sz w:val="22"/>
          <w:szCs w:val="22"/>
        </w:rPr>
        <w:t xml:space="preserve"> na plodnosť. Štúdie na zvieratách nepreukázali poruchu </w:t>
      </w:r>
      <w:proofErr w:type="spellStart"/>
      <w:r w:rsidRPr="00093E1D">
        <w:rPr>
          <w:rFonts w:ascii="Times New Roman" w:hAnsi="Times New Roman" w:cs="Times New Roman"/>
          <w:sz w:val="22"/>
          <w:szCs w:val="22"/>
        </w:rPr>
        <w:t>fertility</w:t>
      </w:r>
      <w:proofErr w:type="spellEnd"/>
      <w:r w:rsidRPr="00093E1D">
        <w:rPr>
          <w:rFonts w:ascii="Times New Roman" w:hAnsi="Times New Roman" w:cs="Times New Roman"/>
          <w:sz w:val="22"/>
          <w:szCs w:val="22"/>
        </w:rPr>
        <w:t xml:space="preserve"> u samcov a samíc potkanov (pozri časť 5.3).</w:t>
      </w:r>
    </w:p>
    <w:p w14:paraId="311F38FE" w14:textId="77777777" w:rsidR="00FA3A8F" w:rsidRPr="00093E1D" w:rsidRDefault="00FA3A8F">
      <w:pPr>
        <w:pStyle w:val="Zkladntext21"/>
        <w:spacing w:before="0"/>
        <w:jc w:val="left"/>
        <w:rPr>
          <w:rFonts w:ascii="Times New Roman" w:hAnsi="Times New Roman" w:cs="Times New Roman"/>
          <w:sz w:val="22"/>
          <w:szCs w:val="22"/>
        </w:rPr>
      </w:pPr>
    </w:p>
    <w:p w14:paraId="311F38FF" w14:textId="77777777" w:rsidR="00FA3A8F" w:rsidRPr="00093E1D" w:rsidRDefault="00FA3A8F">
      <w:pPr>
        <w:jc w:val="both"/>
        <w:rPr>
          <w:sz w:val="22"/>
          <w:szCs w:val="22"/>
        </w:rPr>
      </w:pPr>
      <w:r w:rsidRPr="00093E1D">
        <w:rPr>
          <w:b/>
          <w:bCs/>
          <w:sz w:val="22"/>
          <w:szCs w:val="22"/>
        </w:rPr>
        <w:t>4.7</w:t>
      </w:r>
      <w:r w:rsidRPr="00093E1D">
        <w:rPr>
          <w:b/>
          <w:bCs/>
          <w:sz w:val="22"/>
          <w:szCs w:val="22"/>
        </w:rPr>
        <w:tab/>
        <w:t>Ovplyvnenie schopnosti viesť vozidlá a obsluhovať stroje</w:t>
      </w:r>
    </w:p>
    <w:p w14:paraId="311F3900" w14:textId="77777777" w:rsidR="00FA3A8F" w:rsidRPr="00093E1D" w:rsidRDefault="00FA3A8F">
      <w:pPr>
        <w:rPr>
          <w:sz w:val="22"/>
          <w:szCs w:val="22"/>
        </w:rPr>
      </w:pPr>
    </w:p>
    <w:p w14:paraId="311F3901" w14:textId="7286E535" w:rsidR="00FA3A8F" w:rsidRPr="00093E1D" w:rsidRDefault="0059345E">
      <w:pPr>
        <w:rPr>
          <w:sz w:val="22"/>
          <w:szCs w:val="22"/>
        </w:rPr>
      </w:pPr>
      <w:r w:rsidRPr="00093E1D">
        <w:rPr>
          <w:rFonts w:eastAsia="TimesNewRomanPSMT"/>
          <w:sz w:val="22"/>
          <w:szCs w:val="22"/>
        </w:rPr>
        <w:t xml:space="preserve">LIDIAQ </w:t>
      </w:r>
      <w:r>
        <w:rPr>
          <w:rFonts w:eastAsia="TimesNewRomanPSMT"/>
          <w:sz w:val="22"/>
          <w:szCs w:val="22"/>
        </w:rPr>
        <w:t xml:space="preserve">nemá </w:t>
      </w:r>
      <w:r>
        <w:rPr>
          <w:sz w:val="22"/>
          <w:szCs w:val="22"/>
        </w:rPr>
        <w:t>ž</w:t>
      </w:r>
      <w:r w:rsidR="00FA3A8F" w:rsidRPr="00093E1D">
        <w:rPr>
          <w:sz w:val="22"/>
          <w:szCs w:val="22"/>
        </w:rPr>
        <w:t>iadny alebo zanedbateľný vplyv na schopnosť viesť vozidlá a obsluhovať stroje.</w:t>
      </w:r>
    </w:p>
    <w:p w14:paraId="311F3902" w14:textId="77777777" w:rsidR="00FA3A8F" w:rsidRPr="00093E1D" w:rsidRDefault="00FA3A8F">
      <w:pPr>
        <w:rPr>
          <w:sz w:val="22"/>
          <w:szCs w:val="22"/>
        </w:rPr>
      </w:pPr>
    </w:p>
    <w:p w14:paraId="311F3903" w14:textId="77777777" w:rsidR="00FA3A8F" w:rsidRPr="00093E1D" w:rsidRDefault="00FA3A8F">
      <w:pPr>
        <w:keepNext/>
        <w:jc w:val="both"/>
        <w:rPr>
          <w:sz w:val="22"/>
          <w:szCs w:val="22"/>
        </w:rPr>
      </w:pPr>
      <w:r w:rsidRPr="00093E1D">
        <w:rPr>
          <w:b/>
          <w:bCs/>
          <w:sz w:val="22"/>
          <w:szCs w:val="22"/>
        </w:rPr>
        <w:t>4.8</w:t>
      </w:r>
      <w:r w:rsidRPr="00093E1D">
        <w:rPr>
          <w:b/>
          <w:bCs/>
          <w:sz w:val="22"/>
          <w:szCs w:val="22"/>
        </w:rPr>
        <w:tab/>
        <w:t>Nežiaduce účinky</w:t>
      </w:r>
    </w:p>
    <w:p w14:paraId="311F3904" w14:textId="77777777" w:rsidR="00FA3A8F" w:rsidRPr="00093E1D" w:rsidRDefault="00FA3A8F">
      <w:pPr>
        <w:rPr>
          <w:sz w:val="22"/>
          <w:szCs w:val="22"/>
        </w:rPr>
      </w:pPr>
    </w:p>
    <w:p w14:paraId="311F3905" w14:textId="77777777" w:rsidR="00FA3A8F" w:rsidRPr="00093E1D" w:rsidRDefault="00FA3A8F">
      <w:pPr>
        <w:rPr>
          <w:sz w:val="22"/>
          <w:szCs w:val="22"/>
        </w:rPr>
      </w:pPr>
      <w:r w:rsidRPr="00093E1D">
        <w:rPr>
          <w:sz w:val="22"/>
          <w:szCs w:val="22"/>
        </w:rPr>
        <w:t>Časté vedľajšie účinky môžu zahŕňať podráždenie, začervenanie, svrbenie alebo vyrážku.</w:t>
      </w:r>
    </w:p>
    <w:p w14:paraId="311F3906" w14:textId="77777777" w:rsidR="00FA3A8F" w:rsidRPr="00093E1D" w:rsidRDefault="00FA3A8F">
      <w:pPr>
        <w:rPr>
          <w:sz w:val="22"/>
          <w:szCs w:val="22"/>
        </w:rPr>
      </w:pPr>
    </w:p>
    <w:p w14:paraId="311F3907" w14:textId="77777777" w:rsidR="00FA3A8F" w:rsidRPr="00093E1D" w:rsidRDefault="00FA3A8F">
      <w:pPr>
        <w:rPr>
          <w:sz w:val="22"/>
          <w:szCs w:val="22"/>
        </w:rPr>
      </w:pPr>
      <w:r w:rsidRPr="00093E1D">
        <w:rPr>
          <w:sz w:val="22"/>
          <w:szCs w:val="22"/>
        </w:rPr>
        <w:t xml:space="preserve">V zriedkavých prípadoch boli lokálne anestetiká spájané s alergickou reakciou, vrátane </w:t>
      </w:r>
      <w:proofErr w:type="spellStart"/>
      <w:r w:rsidRPr="00093E1D">
        <w:rPr>
          <w:sz w:val="22"/>
          <w:szCs w:val="22"/>
        </w:rPr>
        <w:t>anafylaktického</w:t>
      </w:r>
      <w:proofErr w:type="spellEnd"/>
      <w:r w:rsidRPr="00093E1D">
        <w:rPr>
          <w:sz w:val="22"/>
          <w:szCs w:val="22"/>
        </w:rPr>
        <w:t xml:space="preserve"> šoku.</w:t>
      </w:r>
    </w:p>
    <w:p w14:paraId="311F3908" w14:textId="77777777" w:rsidR="00FA3A8F" w:rsidRPr="00093E1D" w:rsidRDefault="00FA3A8F">
      <w:pPr>
        <w:rPr>
          <w:sz w:val="22"/>
          <w:szCs w:val="22"/>
        </w:rPr>
      </w:pPr>
    </w:p>
    <w:p w14:paraId="311F3909" w14:textId="77777777" w:rsidR="00FA3A8F" w:rsidRPr="00093E1D" w:rsidRDefault="00FA3A8F">
      <w:pPr>
        <w:rPr>
          <w:sz w:val="22"/>
          <w:szCs w:val="22"/>
        </w:rPr>
      </w:pPr>
      <w:r w:rsidRPr="00093E1D">
        <w:rPr>
          <w:sz w:val="22"/>
          <w:szCs w:val="22"/>
        </w:rPr>
        <w:t>Podráždenie rohovky po náhodnom kontakte s okom.</w:t>
      </w:r>
    </w:p>
    <w:p w14:paraId="311F390A" w14:textId="77777777" w:rsidR="00FA3A8F" w:rsidRPr="00093E1D" w:rsidRDefault="00FA3A8F">
      <w:pPr>
        <w:rPr>
          <w:sz w:val="22"/>
          <w:szCs w:val="22"/>
        </w:rPr>
      </w:pPr>
    </w:p>
    <w:p w14:paraId="311F390B" w14:textId="77777777" w:rsidR="00FA3A8F" w:rsidRPr="00093E1D" w:rsidRDefault="00FA3A8F">
      <w:pPr>
        <w:rPr>
          <w:sz w:val="22"/>
          <w:szCs w:val="22"/>
        </w:rPr>
      </w:pPr>
    </w:p>
    <w:p w14:paraId="311F390C" w14:textId="77777777" w:rsidR="00FA3A8F" w:rsidRPr="00093E1D" w:rsidRDefault="00FA3A8F">
      <w:pPr>
        <w:rPr>
          <w:sz w:val="22"/>
          <w:szCs w:val="22"/>
        </w:rPr>
      </w:pPr>
    </w:p>
    <w:tbl>
      <w:tblPr>
        <w:tblW w:w="0" w:type="auto"/>
        <w:tblInd w:w="-45" w:type="dxa"/>
        <w:tblLayout w:type="fixed"/>
        <w:tblLook w:val="0000" w:firstRow="0" w:lastRow="0" w:firstColumn="0" w:lastColumn="0" w:noHBand="0" w:noVBand="0"/>
      </w:tblPr>
      <w:tblGrid>
        <w:gridCol w:w="1500"/>
        <w:gridCol w:w="1017"/>
        <w:gridCol w:w="1438"/>
        <w:gridCol w:w="1351"/>
        <w:gridCol w:w="1563"/>
        <w:gridCol w:w="1345"/>
        <w:gridCol w:w="1873"/>
      </w:tblGrid>
      <w:tr w:rsidR="00FA3A8F" w:rsidRPr="00093E1D" w14:paraId="311F391C" w14:textId="77777777">
        <w:tc>
          <w:tcPr>
            <w:tcW w:w="1500" w:type="dxa"/>
            <w:tcBorders>
              <w:top w:val="single" w:sz="4" w:space="0" w:color="000000"/>
              <w:left w:val="single" w:sz="4" w:space="0" w:color="000000"/>
              <w:bottom w:val="single" w:sz="4" w:space="0" w:color="000000"/>
            </w:tcBorders>
            <w:shd w:val="clear" w:color="auto" w:fill="auto"/>
          </w:tcPr>
          <w:p w14:paraId="311F390F" w14:textId="77777777" w:rsidR="00FA3A8F" w:rsidRPr="00093E1D" w:rsidRDefault="00FA3A8F">
            <w:pPr>
              <w:rPr>
                <w:sz w:val="22"/>
                <w:szCs w:val="22"/>
              </w:rPr>
            </w:pPr>
            <w:r w:rsidRPr="00093E1D">
              <w:rPr>
                <w:sz w:val="22"/>
                <w:szCs w:val="22"/>
              </w:rPr>
              <w:lastRenderedPageBreak/>
              <w:t>Trieda orgánových systémov</w:t>
            </w:r>
          </w:p>
          <w:p w14:paraId="311F3910" w14:textId="77777777" w:rsidR="00FA3A8F" w:rsidRPr="00093E1D" w:rsidRDefault="00FA3A8F">
            <w:pPr>
              <w:rPr>
                <w:sz w:val="22"/>
                <w:szCs w:val="22"/>
              </w:rPr>
            </w:pPr>
          </w:p>
        </w:tc>
        <w:tc>
          <w:tcPr>
            <w:tcW w:w="1017" w:type="dxa"/>
            <w:tcBorders>
              <w:top w:val="single" w:sz="4" w:space="0" w:color="000000"/>
              <w:left w:val="single" w:sz="4" w:space="0" w:color="000000"/>
              <w:bottom w:val="single" w:sz="4" w:space="0" w:color="000000"/>
            </w:tcBorders>
            <w:shd w:val="clear" w:color="auto" w:fill="auto"/>
          </w:tcPr>
          <w:p w14:paraId="311F3911" w14:textId="77777777" w:rsidR="00FA3A8F" w:rsidRPr="00093E1D" w:rsidRDefault="00FA3A8F">
            <w:pPr>
              <w:rPr>
                <w:sz w:val="22"/>
                <w:szCs w:val="22"/>
              </w:rPr>
            </w:pPr>
            <w:r w:rsidRPr="00093E1D">
              <w:rPr>
                <w:sz w:val="22"/>
                <w:szCs w:val="22"/>
              </w:rPr>
              <w:t>Veľmi časté</w:t>
            </w:r>
          </w:p>
          <w:p w14:paraId="311F3912" w14:textId="77777777" w:rsidR="00FA3A8F" w:rsidRPr="00093E1D" w:rsidRDefault="002E3D32">
            <w:pPr>
              <w:rPr>
                <w:sz w:val="22"/>
                <w:szCs w:val="22"/>
              </w:rPr>
            </w:pPr>
            <w:r>
              <w:rPr>
                <w:sz w:val="22"/>
                <w:szCs w:val="22"/>
              </w:rPr>
              <w:t>(</w:t>
            </w:r>
            <w:r w:rsidR="00FA3A8F" w:rsidRPr="00093E1D">
              <w:rPr>
                <w:sz w:val="22"/>
                <w:szCs w:val="22"/>
              </w:rPr>
              <w:t>≥ 1/10</w:t>
            </w:r>
            <w:r>
              <w:rPr>
                <w:sz w:val="22"/>
                <w:szCs w:val="22"/>
              </w:rPr>
              <w:t>)</w:t>
            </w:r>
          </w:p>
        </w:tc>
        <w:tc>
          <w:tcPr>
            <w:tcW w:w="1438" w:type="dxa"/>
            <w:tcBorders>
              <w:top w:val="single" w:sz="4" w:space="0" w:color="000000"/>
              <w:left w:val="single" w:sz="4" w:space="0" w:color="000000"/>
              <w:bottom w:val="single" w:sz="4" w:space="0" w:color="000000"/>
            </w:tcBorders>
            <w:shd w:val="clear" w:color="auto" w:fill="auto"/>
          </w:tcPr>
          <w:p w14:paraId="311F3913" w14:textId="77777777" w:rsidR="00FA3A8F" w:rsidRPr="00093E1D" w:rsidRDefault="00FA3A8F">
            <w:pPr>
              <w:rPr>
                <w:sz w:val="22"/>
                <w:szCs w:val="22"/>
              </w:rPr>
            </w:pPr>
            <w:r w:rsidRPr="00093E1D">
              <w:rPr>
                <w:sz w:val="22"/>
                <w:szCs w:val="22"/>
              </w:rPr>
              <w:t>Časté</w:t>
            </w:r>
          </w:p>
          <w:p w14:paraId="311F3914" w14:textId="77777777" w:rsidR="00FA3A8F" w:rsidRPr="00093E1D" w:rsidRDefault="002E3D32">
            <w:pPr>
              <w:rPr>
                <w:sz w:val="22"/>
                <w:szCs w:val="22"/>
              </w:rPr>
            </w:pPr>
            <w:r>
              <w:rPr>
                <w:sz w:val="22"/>
                <w:szCs w:val="22"/>
              </w:rPr>
              <w:t>(</w:t>
            </w:r>
            <w:r w:rsidR="00FA3A8F" w:rsidRPr="00093E1D">
              <w:rPr>
                <w:sz w:val="22"/>
                <w:szCs w:val="22"/>
              </w:rPr>
              <w:t>≥ 1/100, &lt; 1/10</w:t>
            </w:r>
            <w:r>
              <w:rPr>
                <w:sz w:val="22"/>
                <w:szCs w:val="22"/>
              </w:rPr>
              <w:t>)</w:t>
            </w:r>
          </w:p>
        </w:tc>
        <w:tc>
          <w:tcPr>
            <w:tcW w:w="1351" w:type="dxa"/>
            <w:tcBorders>
              <w:top w:val="single" w:sz="4" w:space="0" w:color="000000"/>
              <w:left w:val="single" w:sz="4" w:space="0" w:color="000000"/>
              <w:bottom w:val="single" w:sz="4" w:space="0" w:color="000000"/>
            </w:tcBorders>
            <w:shd w:val="clear" w:color="auto" w:fill="auto"/>
          </w:tcPr>
          <w:p w14:paraId="311F3915" w14:textId="77777777" w:rsidR="00FA3A8F" w:rsidRPr="00093E1D" w:rsidRDefault="00FA3A8F">
            <w:pPr>
              <w:rPr>
                <w:sz w:val="22"/>
                <w:szCs w:val="22"/>
              </w:rPr>
            </w:pPr>
            <w:r w:rsidRPr="00093E1D">
              <w:rPr>
                <w:sz w:val="22"/>
                <w:szCs w:val="22"/>
              </w:rPr>
              <w:t>Menej časté</w:t>
            </w:r>
          </w:p>
          <w:p w14:paraId="311F3916" w14:textId="77777777" w:rsidR="00FA3A8F" w:rsidRPr="00093E1D" w:rsidRDefault="002E3D32">
            <w:pPr>
              <w:rPr>
                <w:sz w:val="22"/>
                <w:szCs w:val="22"/>
              </w:rPr>
            </w:pPr>
            <w:r>
              <w:rPr>
                <w:sz w:val="22"/>
                <w:szCs w:val="22"/>
              </w:rPr>
              <w:t>(</w:t>
            </w:r>
            <w:r w:rsidR="00FA3A8F" w:rsidRPr="00093E1D">
              <w:rPr>
                <w:sz w:val="22"/>
                <w:szCs w:val="22"/>
              </w:rPr>
              <w:t>≥ 1/1000, &lt; 1/100</w:t>
            </w:r>
            <w:r>
              <w:rPr>
                <w:sz w:val="22"/>
                <w:szCs w:val="22"/>
              </w:rPr>
              <w:t>)</w:t>
            </w:r>
          </w:p>
        </w:tc>
        <w:tc>
          <w:tcPr>
            <w:tcW w:w="1563" w:type="dxa"/>
            <w:tcBorders>
              <w:top w:val="single" w:sz="4" w:space="0" w:color="000000"/>
              <w:left w:val="single" w:sz="4" w:space="0" w:color="000000"/>
              <w:bottom w:val="single" w:sz="4" w:space="0" w:color="000000"/>
            </w:tcBorders>
            <w:shd w:val="clear" w:color="auto" w:fill="auto"/>
          </w:tcPr>
          <w:p w14:paraId="311F3917" w14:textId="77777777" w:rsidR="00FA3A8F" w:rsidRPr="00093E1D" w:rsidRDefault="00FA3A8F">
            <w:pPr>
              <w:rPr>
                <w:sz w:val="22"/>
                <w:szCs w:val="22"/>
              </w:rPr>
            </w:pPr>
            <w:r w:rsidRPr="00093E1D">
              <w:rPr>
                <w:sz w:val="22"/>
                <w:szCs w:val="22"/>
              </w:rPr>
              <w:t xml:space="preserve">Zriedkavé </w:t>
            </w:r>
          </w:p>
          <w:p w14:paraId="311F3918" w14:textId="77777777" w:rsidR="00FA3A8F" w:rsidRPr="00093E1D" w:rsidRDefault="002E3D32">
            <w:pPr>
              <w:rPr>
                <w:sz w:val="22"/>
                <w:szCs w:val="22"/>
              </w:rPr>
            </w:pPr>
            <w:r>
              <w:rPr>
                <w:sz w:val="22"/>
                <w:szCs w:val="22"/>
              </w:rPr>
              <w:t>(</w:t>
            </w:r>
            <w:r w:rsidR="00FA3A8F" w:rsidRPr="00093E1D">
              <w:rPr>
                <w:sz w:val="22"/>
                <w:szCs w:val="22"/>
              </w:rPr>
              <w:t>≥ 1/10 000, &lt; 1/1000</w:t>
            </w:r>
            <w:r>
              <w:rPr>
                <w:sz w:val="22"/>
                <w:szCs w:val="22"/>
              </w:rPr>
              <w:t>)</w:t>
            </w:r>
          </w:p>
        </w:tc>
        <w:tc>
          <w:tcPr>
            <w:tcW w:w="1345" w:type="dxa"/>
            <w:tcBorders>
              <w:top w:val="single" w:sz="4" w:space="0" w:color="000000"/>
              <w:left w:val="single" w:sz="4" w:space="0" w:color="000000"/>
              <w:bottom w:val="single" w:sz="4" w:space="0" w:color="000000"/>
            </w:tcBorders>
            <w:shd w:val="clear" w:color="auto" w:fill="auto"/>
          </w:tcPr>
          <w:p w14:paraId="311F3919" w14:textId="6E29AB9A" w:rsidR="00FA3A8F" w:rsidRPr="00093E1D" w:rsidRDefault="00FA3A8F" w:rsidP="002E3D32">
            <w:pPr>
              <w:rPr>
                <w:sz w:val="22"/>
                <w:szCs w:val="22"/>
              </w:rPr>
            </w:pPr>
            <w:r w:rsidRPr="00093E1D">
              <w:rPr>
                <w:sz w:val="22"/>
                <w:szCs w:val="22"/>
              </w:rPr>
              <w:t xml:space="preserve">Veľmi zriedkavé </w:t>
            </w:r>
            <w:r w:rsidR="002E3D32">
              <w:rPr>
                <w:sz w:val="22"/>
                <w:szCs w:val="22"/>
              </w:rPr>
              <w:t>(</w:t>
            </w:r>
            <w:r w:rsidR="00E50D9E">
              <w:rPr>
                <w:bCs/>
                <w:szCs w:val="22"/>
              </w:rPr>
              <w:t>&lt;</w:t>
            </w:r>
            <w:r w:rsidRPr="00093E1D">
              <w:rPr>
                <w:szCs w:val="22"/>
              </w:rPr>
              <w:t>1</w:t>
            </w:r>
            <w:r w:rsidRPr="00093E1D">
              <w:rPr>
                <w:spacing w:val="1"/>
                <w:szCs w:val="22"/>
              </w:rPr>
              <w:t>/</w:t>
            </w:r>
            <w:r w:rsidRPr="00093E1D">
              <w:rPr>
                <w:szCs w:val="22"/>
              </w:rPr>
              <w:t>1</w:t>
            </w:r>
            <w:r w:rsidRPr="00093E1D">
              <w:rPr>
                <w:spacing w:val="-3"/>
                <w:szCs w:val="22"/>
              </w:rPr>
              <w:t>0</w:t>
            </w:r>
            <w:r w:rsidRPr="00093E1D">
              <w:rPr>
                <w:spacing w:val="1"/>
                <w:szCs w:val="22"/>
              </w:rPr>
              <w:t xml:space="preserve"> </w:t>
            </w:r>
            <w:r w:rsidRPr="00093E1D">
              <w:rPr>
                <w:szCs w:val="22"/>
              </w:rPr>
              <w:t>000</w:t>
            </w:r>
            <w:r w:rsidR="002E3D32">
              <w:rPr>
                <w:szCs w:val="22"/>
              </w:rPr>
              <w:t>)</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311F391A" w14:textId="4FA91E9E" w:rsidR="00FA3A8F" w:rsidRPr="00093E1D" w:rsidRDefault="00FA3A8F">
            <w:pPr>
              <w:rPr>
                <w:sz w:val="22"/>
                <w:szCs w:val="22"/>
              </w:rPr>
            </w:pPr>
            <w:r w:rsidRPr="00093E1D">
              <w:rPr>
                <w:sz w:val="22"/>
                <w:szCs w:val="22"/>
              </w:rPr>
              <w:t>Neznáme (ť z dostupných údajov)</w:t>
            </w:r>
          </w:p>
          <w:p w14:paraId="311F391B" w14:textId="77777777" w:rsidR="00FA3A8F" w:rsidRPr="00093E1D" w:rsidRDefault="00FA3A8F">
            <w:pPr>
              <w:rPr>
                <w:sz w:val="22"/>
                <w:szCs w:val="22"/>
              </w:rPr>
            </w:pPr>
          </w:p>
        </w:tc>
      </w:tr>
      <w:tr w:rsidR="00FA3A8F" w:rsidRPr="00093E1D" w14:paraId="311F3926" w14:textId="77777777">
        <w:tc>
          <w:tcPr>
            <w:tcW w:w="1500" w:type="dxa"/>
            <w:tcBorders>
              <w:top w:val="single" w:sz="4" w:space="0" w:color="000000"/>
              <w:left w:val="single" w:sz="4" w:space="0" w:color="000000"/>
              <w:bottom w:val="single" w:sz="4" w:space="0" w:color="000000"/>
            </w:tcBorders>
            <w:shd w:val="clear" w:color="auto" w:fill="auto"/>
          </w:tcPr>
          <w:p w14:paraId="311F391D" w14:textId="77777777" w:rsidR="00FA3A8F" w:rsidRPr="00093E1D" w:rsidRDefault="00FA3A8F">
            <w:pPr>
              <w:rPr>
                <w:sz w:val="22"/>
                <w:szCs w:val="22"/>
              </w:rPr>
            </w:pPr>
            <w:r w:rsidRPr="00093E1D">
              <w:rPr>
                <w:sz w:val="22"/>
                <w:szCs w:val="22"/>
              </w:rPr>
              <w:t>Poruchy oka</w:t>
            </w:r>
          </w:p>
          <w:p w14:paraId="311F391E" w14:textId="77777777" w:rsidR="00FA3A8F" w:rsidRPr="00093E1D" w:rsidRDefault="00FA3A8F">
            <w:pPr>
              <w:rPr>
                <w:sz w:val="22"/>
                <w:szCs w:val="22"/>
              </w:rPr>
            </w:pPr>
          </w:p>
        </w:tc>
        <w:tc>
          <w:tcPr>
            <w:tcW w:w="1017" w:type="dxa"/>
            <w:tcBorders>
              <w:top w:val="single" w:sz="4" w:space="0" w:color="000000"/>
              <w:left w:val="single" w:sz="4" w:space="0" w:color="000000"/>
              <w:bottom w:val="single" w:sz="4" w:space="0" w:color="000000"/>
            </w:tcBorders>
            <w:shd w:val="clear" w:color="auto" w:fill="auto"/>
          </w:tcPr>
          <w:p w14:paraId="311F391F" w14:textId="77777777" w:rsidR="00FA3A8F" w:rsidRPr="00093E1D" w:rsidRDefault="00FA3A8F">
            <w:pPr>
              <w:snapToGrid w:val="0"/>
              <w:rPr>
                <w:sz w:val="22"/>
                <w:szCs w:val="22"/>
              </w:rPr>
            </w:pPr>
          </w:p>
        </w:tc>
        <w:tc>
          <w:tcPr>
            <w:tcW w:w="1438" w:type="dxa"/>
            <w:tcBorders>
              <w:top w:val="single" w:sz="4" w:space="0" w:color="000000"/>
              <w:left w:val="single" w:sz="4" w:space="0" w:color="000000"/>
              <w:bottom w:val="single" w:sz="4" w:space="0" w:color="000000"/>
            </w:tcBorders>
            <w:shd w:val="clear" w:color="auto" w:fill="auto"/>
          </w:tcPr>
          <w:p w14:paraId="311F3920" w14:textId="77777777" w:rsidR="00FA3A8F" w:rsidRPr="00093E1D" w:rsidRDefault="00FA3A8F">
            <w:pPr>
              <w:snapToGrid w:val="0"/>
              <w:rPr>
                <w:sz w:val="22"/>
                <w:szCs w:val="22"/>
              </w:rPr>
            </w:pPr>
          </w:p>
        </w:tc>
        <w:tc>
          <w:tcPr>
            <w:tcW w:w="1351" w:type="dxa"/>
            <w:tcBorders>
              <w:top w:val="single" w:sz="4" w:space="0" w:color="000000"/>
              <w:left w:val="single" w:sz="4" w:space="0" w:color="000000"/>
              <w:bottom w:val="single" w:sz="4" w:space="0" w:color="000000"/>
            </w:tcBorders>
            <w:shd w:val="clear" w:color="auto" w:fill="auto"/>
          </w:tcPr>
          <w:p w14:paraId="311F3921" w14:textId="77777777" w:rsidR="00FA3A8F" w:rsidRPr="00093E1D" w:rsidRDefault="00FA3A8F">
            <w:pPr>
              <w:snapToGrid w:val="0"/>
            </w:pPr>
          </w:p>
        </w:tc>
        <w:tc>
          <w:tcPr>
            <w:tcW w:w="1563" w:type="dxa"/>
            <w:tcBorders>
              <w:top w:val="single" w:sz="4" w:space="0" w:color="000000"/>
              <w:left w:val="single" w:sz="4" w:space="0" w:color="000000"/>
              <w:bottom w:val="single" w:sz="4" w:space="0" w:color="000000"/>
            </w:tcBorders>
            <w:shd w:val="clear" w:color="auto" w:fill="auto"/>
          </w:tcPr>
          <w:p w14:paraId="311F3922" w14:textId="77777777" w:rsidR="00FA3A8F" w:rsidRPr="00093E1D" w:rsidRDefault="00FA3A8F">
            <w:pPr>
              <w:snapToGrid w:val="0"/>
              <w:rPr>
                <w:sz w:val="22"/>
                <w:szCs w:val="22"/>
              </w:rPr>
            </w:pPr>
          </w:p>
        </w:tc>
        <w:tc>
          <w:tcPr>
            <w:tcW w:w="1345" w:type="dxa"/>
            <w:tcBorders>
              <w:top w:val="single" w:sz="4" w:space="0" w:color="000000"/>
              <w:left w:val="single" w:sz="4" w:space="0" w:color="000000"/>
              <w:bottom w:val="single" w:sz="4" w:space="0" w:color="000000"/>
            </w:tcBorders>
            <w:shd w:val="clear" w:color="auto" w:fill="auto"/>
          </w:tcPr>
          <w:p w14:paraId="311F3923" w14:textId="77777777" w:rsidR="00FA3A8F" w:rsidRPr="00093E1D" w:rsidRDefault="00FA3A8F">
            <w:pPr>
              <w:snapToGrid w:val="0"/>
              <w:rPr>
                <w:sz w:val="22"/>
                <w:szCs w:val="22"/>
              </w:rPr>
            </w:pP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311F3924" w14:textId="77777777" w:rsidR="00FA3A8F" w:rsidRPr="00093E1D" w:rsidRDefault="00FA3A8F">
            <w:pPr>
              <w:rPr>
                <w:sz w:val="22"/>
                <w:szCs w:val="22"/>
              </w:rPr>
            </w:pPr>
            <w:bookmarkStart w:id="1" w:name="result_box"/>
            <w:bookmarkEnd w:id="1"/>
            <w:r w:rsidRPr="00093E1D">
              <w:rPr>
                <w:rStyle w:val="shorttext"/>
                <w:sz w:val="22"/>
                <w:szCs w:val="22"/>
              </w:rPr>
              <w:t xml:space="preserve">Podráždenie rohovky (po náhodnom kontakte s okom) </w:t>
            </w:r>
          </w:p>
          <w:p w14:paraId="311F3925" w14:textId="77777777" w:rsidR="00FA3A8F" w:rsidRPr="00093E1D" w:rsidRDefault="00FA3A8F">
            <w:pPr>
              <w:rPr>
                <w:sz w:val="22"/>
                <w:szCs w:val="22"/>
              </w:rPr>
            </w:pPr>
          </w:p>
        </w:tc>
      </w:tr>
      <w:tr w:rsidR="00FA3A8F" w:rsidRPr="00093E1D" w14:paraId="311F3931" w14:textId="77777777">
        <w:tc>
          <w:tcPr>
            <w:tcW w:w="1500" w:type="dxa"/>
            <w:tcBorders>
              <w:top w:val="single" w:sz="4" w:space="0" w:color="000000"/>
              <w:left w:val="single" w:sz="4" w:space="0" w:color="000000"/>
              <w:bottom w:val="single" w:sz="4" w:space="0" w:color="000000"/>
            </w:tcBorders>
            <w:shd w:val="clear" w:color="auto" w:fill="auto"/>
          </w:tcPr>
          <w:p w14:paraId="311F3927" w14:textId="77777777" w:rsidR="00FA3A8F" w:rsidRPr="00093E1D" w:rsidRDefault="00FA3A8F">
            <w:pPr>
              <w:rPr>
                <w:sz w:val="22"/>
                <w:szCs w:val="22"/>
              </w:rPr>
            </w:pPr>
            <w:r w:rsidRPr="00093E1D">
              <w:rPr>
                <w:sz w:val="22"/>
                <w:szCs w:val="22"/>
              </w:rPr>
              <w:t>Poruchy imunitného systému</w:t>
            </w:r>
          </w:p>
          <w:p w14:paraId="311F3928" w14:textId="77777777" w:rsidR="00FA3A8F" w:rsidRPr="00093E1D" w:rsidRDefault="00FA3A8F">
            <w:pPr>
              <w:rPr>
                <w:sz w:val="22"/>
                <w:szCs w:val="22"/>
              </w:rPr>
            </w:pPr>
          </w:p>
        </w:tc>
        <w:tc>
          <w:tcPr>
            <w:tcW w:w="1017" w:type="dxa"/>
            <w:tcBorders>
              <w:top w:val="single" w:sz="4" w:space="0" w:color="000000"/>
              <w:left w:val="single" w:sz="4" w:space="0" w:color="000000"/>
              <w:bottom w:val="single" w:sz="4" w:space="0" w:color="000000"/>
            </w:tcBorders>
            <w:shd w:val="clear" w:color="auto" w:fill="auto"/>
          </w:tcPr>
          <w:p w14:paraId="311F3929" w14:textId="77777777" w:rsidR="00FA3A8F" w:rsidRPr="00093E1D" w:rsidRDefault="00FA3A8F">
            <w:pPr>
              <w:snapToGrid w:val="0"/>
              <w:rPr>
                <w:sz w:val="22"/>
                <w:szCs w:val="22"/>
              </w:rPr>
            </w:pPr>
          </w:p>
        </w:tc>
        <w:tc>
          <w:tcPr>
            <w:tcW w:w="1438" w:type="dxa"/>
            <w:tcBorders>
              <w:top w:val="single" w:sz="4" w:space="0" w:color="000000"/>
              <w:left w:val="single" w:sz="4" w:space="0" w:color="000000"/>
              <w:bottom w:val="single" w:sz="4" w:space="0" w:color="000000"/>
            </w:tcBorders>
            <w:shd w:val="clear" w:color="auto" w:fill="auto"/>
          </w:tcPr>
          <w:p w14:paraId="311F392A" w14:textId="77777777" w:rsidR="00FA3A8F" w:rsidRPr="00093E1D" w:rsidRDefault="00FA3A8F">
            <w:pPr>
              <w:snapToGrid w:val="0"/>
              <w:rPr>
                <w:sz w:val="22"/>
                <w:szCs w:val="22"/>
              </w:rPr>
            </w:pPr>
          </w:p>
        </w:tc>
        <w:tc>
          <w:tcPr>
            <w:tcW w:w="1351" w:type="dxa"/>
            <w:tcBorders>
              <w:top w:val="single" w:sz="4" w:space="0" w:color="000000"/>
              <w:left w:val="single" w:sz="4" w:space="0" w:color="000000"/>
              <w:bottom w:val="single" w:sz="4" w:space="0" w:color="000000"/>
            </w:tcBorders>
            <w:shd w:val="clear" w:color="auto" w:fill="auto"/>
          </w:tcPr>
          <w:p w14:paraId="311F392B" w14:textId="77777777" w:rsidR="00FA3A8F" w:rsidRPr="00093E1D" w:rsidRDefault="00FA3A8F">
            <w:pPr>
              <w:snapToGrid w:val="0"/>
            </w:pPr>
          </w:p>
        </w:tc>
        <w:tc>
          <w:tcPr>
            <w:tcW w:w="1563" w:type="dxa"/>
            <w:tcBorders>
              <w:top w:val="single" w:sz="4" w:space="0" w:color="000000"/>
              <w:left w:val="single" w:sz="4" w:space="0" w:color="000000"/>
              <w:bottom w:val="single" w:sz="4" w:space="0" w:color="000000"/>
            </w:tcBorders>
            <w:shd w:val="clear" w:color="auto" w:fill="auto"/>
          </w:tcPr>
          <w:p w14:paraId="311F392C" w14:textId="77777777" w:rsidR="00FA3A8F" w:rsidRPr="00093E1D" w:rsidRDefault="00FA3A8F">
            <w:pPr>
              <w:snapToGrid w:val="0"/>
              <w:rPr>
                <w:sz w:val="22"/>
                <w:szCs w:val="22"/>
              </w:rPr>
            </w:pPr>
            <w:r w:rsidRPr="00093E1D">
              <w:rPr>
                <w:sz w:val="22"/>
                <w:szCs w:val="22"/>
              </w:rPr>
              <w:t>Alergické reakcie</w:t>
            </w:r>
          </w:p>
          <w:p w14:paraId="311F392D" w14:textId="77777777" w:rsidR="00FA3A8F" w:rsidRPr="00093E1D" w:rsidRDefault="00FA3A8F">
            <w:pPr>
              <w:snapToGrid w:val="0"/>
              <w:rPr>
                <w:sz w:val="22"/>
                <w:szCs w:val="22"/>
              </w:rPr>
            </w:pPr>
            <w:proofErr w:type="spellStart"/>
            <w:r w:rsidRPr="00093E1D">
              <w:rPr>
                <w:sz w:val="22"/>
                <w:szCs w:val="22"/>
              </w:rPr>
              <w:t>Anafylaktický</w:t>
            </w:r>
            <w:proofErr w:type="spellEnd"/>
            <w:r w:rsidRPr="00093E1D">
              <w:rPr>
                <w:sz w:val="22"/>
                <w:szCs w:val="22"/>
              </w:rPr>
              <w:t xml:space="preserve"> šok</w:t>
            </w:r>
          </w:p>
          <w:p w14:paraId="311F392E" w14:textId="77777777" w:rsidR="00FA3A8F" w:rsidRPr="00093E1D" w:rsidRDefault="00FA3A8F">
            <w:pPr>
              <w:snapToGrid w:val="0"/>
              <w:rPr>
                <w:sz w:val="22"/>
                <w:szCs w:val="22"/>
              </w:rPr>
            </w:pPr>
          </w:p>
        </w:tc>
        <w:tc>
          <w:tcPr>
            <w:tcW w:w="1345" w:type="dxa"/>
            <w:tcBorders>
              <w:top w:val="single" w:sz="4" w:space="0" w:color="000000"/>
              <w:left w:val="single" w:sz="4" w:space="0" w:color="000000"/>
              <w:bottom w:val="single" w:sz="4" w:space="0" w:color="000000"/>
            </w:tcBorders>
            <w:shd w:val="clear" w:color="auto" w:fill="auto"/>
          </w:tcPr>
          <w:p w14:paraId="311F392F" w14:textId="77777777" w:rsidR="00FA3A8F" w:rsidRPr="00093E1D" w:rsidRDefault="00FA3A8F">
            <w:pPr>
              <w:snapToGrid w:val="0"/>
              <w:rPr>
                <w:sz w:val="22"/>
                <w:szCs w:val="22"/>
              </w:rPr>
            </w:pP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311F3930" w14:textId="77777777" w:rsidR="00FA3A8F" w:rsidRPr="00093E1D" w:rsidRDefault="00FA3A8F">
            <w:pPr>
              <w:snapToGrid w:val="0"/>
            </w:pPr>
          </w:p>
        </w:tc>
      </w:tr>
      <w:tr w:rsidR="00FA3A8F" w:rsidRPr="00093E1D" w14:paraId="311F393B" w14:textId="77777777">
        <w:tc>
          <w:tcPr>
            <w:tcW w:w="1500" w:type="dxa"/>
            <w:tcBorders>
              <w:top w:val="single" w:sz="4" w:space="0" w:color="000000"/>
              <w:left w:val="single" w:sz="4" w:space="0" w:color="000000"/>
              <w:bottom w:val="single" w:sz="4" w:space="0" w:color="000000"/>
            </w:tcBorders>
            <w:shd w:val="clear" w:color="auto" w:fill="auto"/>
          </w:tcPr>
          <w:p w14:paraId="311F3932" w14:textId="77777777" w:rsidR="00FA3A8F" w:rsidRPr="00093E1D" w:rsidRDefault="00FA3A8F">
            <w:pPr>
              <w:rPr>
                <w:sz w:val="22"/>
                <w:szCs w:val="22"/>
              </w:rPr>
            </w:pPr>
            <w:r w:rsidRPr="00093E1D">
              <w:rPr>
                <w:sz w:val="22"/>
                <w:szCs w:val="22"/>
              </w:rPr>
              <w:t>Poruchy kože a podkožného tkaniva</w:t>
            </w:r>
          </w:p>
          <w:p w14:paraId="311F3933" w14:textId="77777777" w:rsidR="00FA3A8F" w:rsidRPr="00093E1D" w:rsidRDefault="00FA3A8F">
            <w:pPr>
              <w:rPr>
                <w:sz w:val="22"/>
                <w:szCs w:val="22"/>
              </w:rPr>
            </w:pPr>
          </w:p>
        </w:tc>
        <w:tc>
          <w:tcPr>
            <w:tcW w:w="1017" w:type="dxa"/>
            <w:tcBorders>
              <w:top w:val="single" w:sz="4" w:space="0" w:color="000000"/>
              <w:left w:val="single" w:sz="4" w:space="0" w:color="000000"/>
              <w:bottom w:val="single" w:sz="4" w:space="0" w:color="000000"/>
            </w:tcBorders>
            <w:shd w:val="clear" w:color="auto" w:fill="auto"/>
          </w:tcPr>
          <w:p w14:paraId="311F3934" w14:textId="77777777" w:rsidR="00FA3A8F" w:rsidRPr="00093E1D" w:rsidRDefault="00FA3A8F">
            <w:pPr>
              <w:snapToGrid w:val="0"/>
              <w:rPr>
                <w:sz w:val="22"/>
                <w:szCs w:val="22"/>
              </w:rPr>
            </w:pPr>
          </w:p>
        </w:tc>
        <w:tc>
          <w:tcPr>
            <w:tcW w:w="1438" w:type="dxa"/>
            <w:tcBorders>
              <w:top w:val="single" w:sz="4" w:space="0" w:color="000000"/>
              <w:left w:val="single" w:sz="4" w:space="0" w:color="000000"/>
              <w:bottom w:val="single" w:sz="4" w:space="0" w:color="000000"/>
            </w:tcBorders>
            <w:shd w:val="clear" w:color="auto" w:fill="auto"/>
          </w:tcPr>
          <w:p w14:paraId="311F3935" w14:textId="77777777" w:rsidR="00FA3A8F" w:rsidRPr="00093E1D" w:rsidRDefault="00FA3A8F">
            <w:pPr>
              <w:snapToGrid w:val="0"/>
              <w:rPr>
                <w:sz w:val="22"/>
                <w:szCs w:val="22"/>
              </w:rPr>
            </w:pPr>
            <w:r w:rsidRPr="00093E1D">
              <w:rPr>
                <w:sz w:val="22"/>
                <w:szCs w:val="22"/>
              </w:rPr>
              <w:t>Podráždenie Začervenanie Svrbenie Vyrážka</w:t>
            </w:r>
          </w:p>
          <w:p w14:paraId="311F3936" w14:textId="77777777" w:rsidR="00FA3A8F" w:rsidRPr="00093E1D" w:rsidRDefault="00FA3A8F">
            <w:pPr>
              <w:snapToGrid w:val="0"/>
              <w:rPr>
                <w:sz w:val="22"/>
                <w:szCs w:val="22"/>
              </w:rPr>
            </w:pPr>
          </w:p>
        </w:tc>
        <w:tc>
          <w:tcPr>
            <w:tcW w:w="1351" w:type="dxa"/>
            <w:tcBorders>
              <w:top w:val="single" w:sz="4" w:space="0" w:color="000000"/>
              <w:left w:val="single" w:sz="4" w:space="0" w:color="000000"/>
              <w:bottom w:val="single" w:sz="4" w:space="0" w:color="000000"/>
            </w:tcBorders>
            <w:shd w:val="clear" w:color="auto" w:fill="auto"/>
          </w:tcPr>
          <w:p w14:paraId="311F3937" w14:textId="77777777" w:rsidR="00FA3A8F" w:rsidRPr="00093E1D" w:rsidRDefault="00FA3A8F">
            <w:pPr>
              <w:snapToGrid w:val="0"/>
            </w:pPr>
          </w:p>
        </w:tc>
        <w:tc>
          <w:tcPr>
            <w:tcW w:w="1563" w:type="dxa"/>
            <w:tcBorders>
              <w:top w:val="single" w:sz="4" w:space="0" w:color="000000"/>
              <w:left w:val="single" w:sz="4" w:space="0" w:color="000000"/>
              <w:bottom w:val="single" w:sz="4" w:space="0" w:color="000000"/>
            </w:tcBorders>
            <w:shd w:val="clear" w:color="auto" w:fill="auto"/>
          </w:tcPr>
          <w:p w14:paraId="311F3938" w14:textId="77777777" w:rsidR="00FA3A8F" w:rsidRPr="00093E1D" w:rsidRDefault="00FA3A8F">
            <w:pPr>
              <w:snapToGrid w:val="0"/>
              <w:rPr>
                <w:sz w:val="22"/>
                <w:szCs w:val="22"/>
              </w:rPr>
            </w:pPr>
          </w:p>
        </w:tc>
        <w:tc>
          <w:tcPr>
            <w:tcW w:w="1345" w:type="dxa"/>
            <w:tcBorders>
              <w:top w:val="single" w:sz="4" w:space="0" w:color="000000"/>
              <w:left w:val="single" w:sz="4" w:space="0" w:color="000000"/>
              <w:bottom w:val="single" w:sz="4" w:space="0" w:color="000000"/>
            </w:tcBorders>
            <w:shd w:val="clear" w:color="auto" w:fill="auto"/>
          </w:tcPr>
          <w:p w14:paraId="311F3939" w14:textId="77777777" w:rsidR="00FA3A8F" w:rsidRPr="00093E1D" w:rsidRDefault="00FA3A8F">
            <w:pPr>
              <w:snapToGrid w:val="0"/>
              <w:rPr>
                <w:sz w:val="22"/>
                <w:szCs w:val="22"/>
              </w:rPr>
            </w:pP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311F393A" w14:textId="77777777" w:rsidR="00FA3A8F" w:rsidRPr="00093E1D" w:rsidRDefault="00FA3A8F">
            <w:pPr>
              <w:snapToGrid w:val="0"/>
            </w:pPr>
          </w:p>
        </w:tc>
      </w:tr>
    </w:tbl>
    <w:p w14:paraId="311F393C" w14:textId="77777777" w:rsidR="00FA3A8F" w:rsidRPr="00093E1D" w:rsidRDefault="00FA3A8F">
      <w:pPr>
        <w:rPr>
          <w:sz w:val="22"/>
          <w:szCs w:val="22"/>
        </w:rPr>
      </w:pPr>
    </w:p>
    <w:p w14:paraId="311F393D" w14:textId="77777777" w:rsidR="00FA3A8F" w:rsidRPr="00093E1D" w:rsidRDefault="00FA3A8F">
      <w:pPr>
        <w:rPr>
          <w:sz w:val="22"/>
          <w:szCs w:val="22"/>
        </w:rPr>
      </w:pPr>
      <w:r w:rsidRPr="00093E1D">
        <w:rPr>
          <w:sz w:val="22"/>
          <w:szCs w:val="22"/>
          <w:u w:val="single"/>
        </w:rPr>
        <w:t>Pediatrická populácia</w:t>
      </w:r>
    </w:p>
    <w:p w14:paraId="311F393E" w14:textId="77777777" w:rsidR="00FA3A8F" w:rsidRPr="00093E1D" w:rsidRDefault="00FA3A8F">
      <w:pPr>
        <w:rPr>
          <w:sz w:val="22"/>
          <w:szCs w:val="22"/>
        </w:rPr>
      </w:pPr>
      <w:bookmarkStart w:id="2" w:name="result_box1"/>
      <w:bookmarkEnd w:id="2"/>
      <w:r w:rsidRPr="00093E1D">
        <w:rPr>
          <w:sz w:val="22"/>
          <w:szCs w:val="22"/>
        </w:rPr>
        <w:t xml:space="preserve">Frekvencia, typ a závažnosť nežiaducich účinkov sú podobné u pediatrických a dospelých vekových skupín. </w:t>
      </w:r>
    </w:p>
    <w:p w14:paraId="311F393F" w14:textId="77777777" w:rsidR="00FA3A8F" w:rsidRPr="00093E1D" w:rsidRDefault="00FA3A8F">
      <w:pPr>
        <w:rPr>
          <w:sz w:val="22"/>
          <w:szCs w:val="22"/>
        </w:rPr>
      </w:pPr>
    </w:p>
    <w:p w14:paraId="311F3940" w14:textId="77777777" w:rsidR="00FA3A8F" w:rsidRPr="00093E1D" w:rsidRDefault="00FA3A8F">
      <w:pPr>
        <w:suppressLineNumbers/>
        <w:autoSpaceDE w:val="0"/>
        <w:rPr>
          <w:sz w:val="22"/>
          <w:szCs w:val="22"/>
        </w:rPr>
      </w:pPr>
      <w:r w:rsidRPr="00093E1D">
        <w:rPr>
          <w:sz w:val="22"/>
          <w:szCs w:val="22"/>
          <w:u w:val="single"/>
        </w:rPr>
        <w:t>Hlásenie podozrení na nežiaduce reakcie</w:t>
      </w:r>
    </w:p>
    <w:p w14:paraId="311F3941" w14:textId="2FF127D2" w:rsidR="00FA3A8F" w:rsidRPr="00093E1D" w:rsidRDefault="00FA3A8F">
      <w:pPr>
        <w:suppressLineNumbers/>
        <w:autoSpaceDE w:val="0"/>
        <w:rPr>
          <w:sz w:val="22"/>
          <w:szCs w:val="22"/>
        </w:rPr>
      </w:pPr>
      <w:r w:rsidRPr="00093E1D">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461EC1">
        <w:rPr>
          <w:sz w:val="22"/>
          <w:szCs w:val="22"/>
        </w:rPr>
        <w:t>na</w:t>
      </w:r>
      <w:r w:rsidR="00461EC1" w:rsidRPr="00093E1D">
        <w:rPr>
          <w:sz w:val="22"/>
          <w:szCs w:val="22"/>
        </w:rPr>
        <w:t xml:space="preserve"> </w:t>
      </w:r>
      <w:r w:rsidRPr="00093E1D">
        <w:rPr>
          <w:sz w:val="22"/>
          <w:szCs w:val="22"/>
          <w:shd w:val="clear" w:color="auto" w:fill="C0C0C0"/>
        </w:rPr>
        <w:t xml:space="preserve">národné </w:t>
      </w:r>
      <w:r w:rsidR="00461EC1">
        <w:rPr>
          <w:sz w:val="22"/>
          <w:szCs w:val="22"/>
          <w:shd w:val="clear" w:color="auto" w:fill="C0C0C0"/>
        </w:rPr>
        <w:t xml:space="preserve"> centrum</w:t>
      </w:r>
      <w:r w:rsidR="00461EC1" w:rsidRPr="00093E1D">
        <w:rPr>
          <w:sz w:val="22"/>
          <w:szCs w:val="22"/>
          <w:shd w:val="clear" w:color="auto" w:fill="C0C0C0"/>
        </w:rPr>
        <w:t xml:space="preserve"> </w:t>
      </w:r>
      <w:r w:rsidRPr="00093E1D">
        <w:rPr>
          <w:sz w:val="22"/>
          <w:szCs w:val="22"/>
          <w:shd w:val="clear" w:color="auto" w:fill="C0C0C0"/>
        </w:rPr>
        <w:t>hlásenia uvedené v </w:t>
      </w:r>
      <w:hyperlink r:id="rId13" w:history="1">
        <w:r w:rsidRPr="00093E1D">
          <w:rPr>
            <w:rStyle w:val="Hypertextovprepojenie"/>
            <w:sz w:val="22"/>
            <w:szCs w:val="22"/>
            <w:shd w:val="clear" w:color="auto" w:fill="C0C0C0"/>
          </w:rPr>
          <w:t>Prílohe V</w:t>
        </w:r>
      </w:hyperlink>
      <w:r w:rsidRPr="00461EC1">
        <w:rPr>
          <w:color w:val="008000"/>
          <w:sz w:val="22"/>
          <w:szCs w:val="22"/>
          <w:shd w:val="clear" w:color="auto" w:fill="C0C0C0"/>
        </w:rPr>
        <w:t>*</w:t>
      </w:r>
      <w:r w:rsidRPr="00093E1D">
        <w:rPr>
          <w:color w:val="008000"/>
          <w:sz w:val="22"/>
          <w:szCs w:val="22"/>
        </w:rPr>
        <w:t>.</w:t>
      </w:r>
    </w:p>
    <w:p w14:paraId="311F3942" w14:textId="77777777" w:rsidR="00FA3A8F" w:rsidRPr="00093E1D" w:rsidRDefault="00FA3A8F">
      <w:pPr>
        <w:rPr>
          <w:sz w:val="22"/>
          <w:szCs w:val="22"/>
        </w:rPr>
      </w:pPr>
    </w:p>
    <w:p w14:paraId="311F3943" w14:textId="77777777" w:rsidR="00FA3A8F" w:rsidRPr="00093E1D" w:rsidRDefault="00FA3A8F">
      <w:pPr>
        <w:jc w:val="both"/>
        <w:rPr>
          <w:sz w:val="22"/>
          <w:szCs w:val="22"/>
        </w:rPr>
      </w:pPr>
      <w:r w:rsidRPr="00093E1D">
        <w:rPr>
          <w:b/>
          <w:bCs/>
          <w:sz w:val="22"/>
          <w:szCs w:val="22"/>
        </w:rPr>
        <w:t>4.9</w:t>
      </w:r>
      <w:r w:rsidRPr="00093E1D">
        <w:rPr>
          <w:b/>
          <w:bCs/>
          <w:sz w:val="22"/>
          <w:szCs w:val="22"/>
        </w:rPr>
        <w:tab/>
        <w:t>Predávkovanie</w:t>
      </w:r>
    </w:p>
    <w:p w14:paraId="311F3944" w14:textId="77777777" w:rsidR="00FA3A8F" w:rsidRPr="00093E1D" w:rsidRDefault="00FA3A8F">
      <w:pPr>
        <w:jc w:val="both"/>
        <w:rPr>
          <w:sz w:val="22"/>
          <w:szCs w:val="22"/>
        </w:rPr>
      </w:pPr>
    </w:p>
    <w:p w14:paraId="311F3945" w14:textId="77777777" w:rsidR="00FA3A8F" w:rsidRPr="00093E1D" w:rsidRDefault="00FA3A8F">
      <w:pPr>
        <w:rPr>
          <w:sz w:val="22"/>
          <w:szCs w:val="22"/>
        </w:rPr>
      </w:pPr>
      <w:r w:rsidRPr="00093E1D">
        <w:rPr>
          <w:sz w:val="22"/>
          <w:szCs w:val="22"/>
        </w:rPr>
        <w:t xml:space="preserve">Predávkovanie krémom </w:t>
      </w:r>
      <w:r w:rsidR="00B6267F" w:rsidRPr="00093E1D">
        <w:rPr>
          <w:rFonts w:eastAsia="TimesNewRomanPSMT"/>
          <w:sz w:val="22"/>
          <w:szCs w:val="22"/>
        </w:rPr>
        <w:t>LIDIAQ</w:t>
      </w:r>
      <w:r w:rsidR="001F32B1" w:rsidRPr="00093E1D">
        <w:rPr>
          <w:rFonts w:eastAsia="TimesNewRomanPSMT"/>
          <w:sz w:val="22"/>
          <w:szCs w:val="22"/>
        </w:rPr>
        <w:t xml:space="preserve"> </w:t>
      </w:r>
      <w:r w:rsidRPr="00093E1D">
        <w:rPr>
          <w:sz w:val="22"/>
          <w:szCs w:val="22"/>
        </w:rPr>
        <w:t xml:space="preserve">je nepravdepodobné, ale prejavy systémovej toxicity by </w:t>
      </w:r>
      <w:r w:rsidR="00ED3855" w:rsidRPr="00093E1D">
        <w:rPr>
          <w:sz w:val="22"/>
          <w:szCs w:val="22"/>
        </w:rPr>
        <w:t xml:space="preserve">boli </w:t>
      </w:r>
      <w:r w:rsidRPr="00093E1D">
        <w:rPr>
          <w:sz w:val="22"/>
          <w:szCs w:val="22"/>
        </w:rPr>
        <w:t xml:space="preserve">zhodné s prejavmi systémovej toxicity </w:t>
      </w:r>
      <w:proofErr w:type="spellStart"/>
      <w:r w:rsidRPr="00093E1D">
        <w:rPr>
          <w:sz w:val="22"/>
          <w:szCs w:val="22"/>
        </w:rPr>
        <w:t>lidokaínu</w:t>
      </w:r>
      <w:proofErr w:type="spellEnd"/>
      <w:r w:rsidRPr="00093E1D">
        <w:rPr>
          <w:sz w:val="22"/>
          <w:szCs w:val="22"/>
        </w:rPr>
        <w:t>.</w:t>
      </w:r>
    </w:p>
    <w:p w14:paraId="311F3946" w14:textId="77777777" w:rsidR="00FA3A8F" w:rsidRPr="00093E1D" w:rsidRDefault="00FA3A8F">
      <w:pPr>
        <w:rPr>
          <w:sz w:val="22"/>
          <w:szCs w:val="22"/>
        </w:rPr>
      </w:pPr>
    </w:p>
    <w:p w14:paraId="311F3947" w14:textId="53DC3F48" w:rsidR="00FA3A8F" w:rsidRPr="00093E1D" w:rsidRDefault="00433DAC">
      <w:pPr>
        <w:rPr>
          <w:sz w:val="22"/>
          <w:szCs w:val="22"/>
        </w:rPr>
      </w:pPr>
      <w:r>
        <w:rPr>
          <w:sz w:val="22"/>
          <w:szCs w:val="22"/>
        </w:rPr>
        <w:t>Prejavy</w:t>
      </w:r>
      <w:r w:rsidR="00FA3A8F" w:rsidRPr="00093E1D">
        <w:rPr>
          <w:sz w:val="22"/>
          <w:szCs w:val="22"/>
        </w:rPr>
        <w:t xml:space="preserve"> systémovej toxicit</w:t>
      </w:r>
      <w:r>
        <w:rPr>
          <w:sz w:val="22"/>
          <w:szCs w:val="22"/>
        </w:rPr>
        <w:t>y</w:t>
      </w:r>
      <w:r w:rsidR="00FA3A8F" w:rsidRPr="00093E1D">
        <w:rPr>
          <w:sz w:val="22"/>
          <w:szCs w:val="22"/>
        </w:rPr>
        <w:t xml:space="preserve"> môžu zahŕňať rozmazané videnie, ospalosť alebo závraty, ťažkosti s dýchaním, tras, bolesť na hrudníku alebo nepravidelný srdcový tep.</w:t>
      </w:r>
    </w:p>
    <w:p w14:paraId="311F3948" w14:textId="77777777" w:rsidR="00FA3A8F" w:rsidRPr="00093E1D" w:rsidRDefault="00FA3A8F">
      <w:pPr>
        <w:rPr>
          <w:sz w:val="22"/>
          <w:szCs w:val="22"/>
        </w:rPr>
      </w:pPr>
    </w:p>
    <w:p w14:paraId="311F3949" w14:textId="77777777" w:rsidR="00FA3A8F" w:rsidRPr="00093E1D" w:rsidRDefault="00FA3A8F">
      <w:pPr>
        <w:rPr>
          <w:sz w:val="22"/>
          <w:szCs w:val="22"/>
        </w:rPr>
      </w:pPr>
    </w:p>
    <w:p w14:paraId="311F394A" w14:textId="77777777" w:rsidR="00FA3A8F" w:rsidRPr="00093E1D" w:rsidRDefault="00FA3A8F">
      <w:pPr>
        <w:keepNext/>
        <w:jc w:val="both"/>
        <w:rPr>
          <w:b/>
          <w:bCs/>
          <w:sz w:val="22"/>
          <w:szCs w:val="22"/>
        </w:rPr>
      </w:pPr>
      <w:r w:rsidRPr="00093E1D">
        <w:rPr>
          <w:b/>
          <w:bCs/>
          <w:sz w:val="22"/>
          <w:szCs w:val="22"/>
        </w:rPr>
        <w:t>5.</w:t>
      </w:r>
      <w:r w:rsidRPr="00093E1D">
        <w:rPr>
          <w:b/>
          <w:bCs/>
          <w:sz w:val="22"/>
          <w:szCs w:val="22"/>
        </w:rPr>
        <w:tab/>
        <w:t>FARMAKOLOGICKÉ VLASTNOSTI</w:t>
      </w:r>
    </w:p>
    <w:p w14:paraId="311F394B" w14:textId="77777777" w:rsidR="00FA3A8F" w:rsidRPr="00093E1D" w:rsidRDefault="00FA3A8F">
      <w:pPr>
        <w:keepNext/>
        <w:jc w:val="both"/>
        <w:rPr>
          <w:b/>
          <w:bCs/>
          <w:sz w:val="22"/>
          <w:szCs w:val="22"/>
        </w:rPr>
      </w:pPr>
    </w:p>
    <w:p w14:paraId="311F394C" w14:textId="77777777" w:rsidR="00FA3A8F" w:rsidRPr="00093E1D" w:rsidRDefault="00FA3A8F">
      <w:pPr>
        <w:keepNext/>
        <w:jc w:val="both"/>
        <w:rPr>
          <w:bCs/>
          <w:iCs/>
          <w:sz w:val="22"/>
          <w:szCs w:val="22"/>
        </w:rPr>
      </w:pPr>
      <w:r w:rsidRPr="00093E1D">
        <w:rPr>
          <w:b/>
          <w:bCs/>
          <w:sz w:val="22"/>
          <w:szCs w:val="22"/>
        </w:rPr>
        <w:t>5.1</w:t>
      </w:r>
      <w:r w:rsidRPr="00093E1D">
        <w:rPr>
          <w:b/>
          <w:bCs/>
          <w:sz w:val="22"/>
          <w:szCs w:val="22"/>
        </w:rPr>
        <w:tab/>
      </w:r>
      <w:proofErr w:type="spellStart"/>
      <w:r w:rsidRPr="00093E1D">
        <w:rPr>
          <w:b/>
          <w:bCs/>
          <w:sz w:val="22"/>
          <w:szCs w:val="22"/>
        </w:rPr>
        <w:t>Farmakodynamické</w:t>
      </w:r>
      <w:proofErr w:type="spellEnd"/>
      <w:r w:rsidRPr="00093E1D">
        <w:rPr>
          <w:b/>
          <w:bCs/>
          <w:sz w:val="22"/>
          <w:szCs w:val="22"/>
        </w:rPr>
        <w:t xml:space="preserve"> vlastnosti</w:t>
      </w:r>
    </w:p>
    <w:p w14:paraId="311F394D" w14:textId="77777777" w:rsidR="00FA3A8F" w:rsidRPr="00093E1D" w:rsidRDefault="00FA3A8F">
      <w:pPr>
        <w:jc w:val="both"/>
        <w:rPr>
          <w:bCs/>
          <w:iCs/>
          <w:sz w:val="22"/>
          <w:szCs w:val="22"/>
        </w:rPr>
      </w:pPr>
    </w:p>
    <w:p w14:paraId="311F394F" w14:textId="6B0C580B" w:rsidR="00FA3A8F" w:rsidRPr="00093E1D" w:rsidRDefault="00FA3A8F">
      <w:pPr>
        <w:spacing w:before="120"/>
        <w:rPr>
          <w:sz w:val="22"/>
          <w:szCs w:val="22"/>
        </w:rPr>
      </w:pPr>
      <w:proofErr w:type="spellStart"/>
      <w:r w:rsidRPr="00093E1D">
        <w:rPr>
          <w:sz w:val="22"/>
          <w:szCs w:val="22"/>
        </w:rPr>
        <w:t>Farmakoterapeutická</w:t>
      </w:r>
      <w:proofErr w:type="spellEnd"/>
      <w:r w:rsidRPr="00093E1D">
        <w:rPr>
          <w:sz w:val="22"/>
          <w:szCs w:val="22"/>
        </w:rPr>
        <w:t xml:space="preserve"> skupina: Anestetiká na lokálne použitie</w:t>
      </w:r>
      <w:r w:rsidR="00BA28DD">
        <w:rPr>
          <w:sz w:val="22"/>
          <w:szCs w:val="22"/>
        </w:rPr>
        <w:t>,</w:t>
      </w:r>
      <w:r w:rsidRPr="00093E1D">
        <w:rPr>
          <w:sz w:val="22"/>
          <w:szCs w:val="22"/>
        </w:rPr>
        <w:t xml:space="preserve"> </w:t>
      </w:r>
      <w:proofErr w:type="spellStart"/>
      <w:r w:rsidRPr="00093E1D">
        <w:rPr>
          <w:sz w:val="22"/>
          <w:szCs w:val="22"/>
        </w:rPr>
        <w:t>lidokaín</w:t>
      </w:r>
      <w:proofErr w:type="spellEnd"/>
      <w:r w:rsidRPr="00093E1D">
        <w:rPr>
          <w:sz w:val="22"/>
          <w:szCs w:val="22"/>
        </w:rPr>
        <w:t>, ATC kód: D04AB01</w:t>
      </w:r>
    </w:p>
    <w:p w14:paraId="311F3950" w14:textId="77777777" w:rsidR="00FA3A8F" w:rsidRPr="00093E1D" w:rsidRDefault="00FA3A8F">
      <w:pPr>
        <w:rPr>
          <w:sz w:val="22"/>
          <w:szCs w:val="22"/>
        </w:rPr>
      </w:pPr>
    </w:p>
    <w:p w14:paraId="311F3951" w14:textId="77777777" w:rsidR="00FA3A8F" w:rsidRPr="00093E1D" w:rsidRDefault="00FA3A8F">
      <w:pPr>
        <w:rPr>
          <w:sz w:val="22"/>
          <w:szCs w:val="22"/>
        </w:rPr>
      </w:pPr>
      <w:r w:rsidRPr="00093E1D">
        <w:rPr>
          <w:sz w:val="22"/>
          <w:szCs w:val="22"/>
          <w:u w:val="single"/>
        </w:rPr>
        <w:t xml:space="preserve">Mechanizmus účinku a </w:t>
      </w:r>
      <w:proofErr w:type="spellStart"/>
      <w:r w:rsidRPr="00093E1D">
        <w:rPr>
          <w:sz w:val="22"/>
          <w:szCs w:val="22"/>
          <w:u w:val="single"/>
        </w:rPr>
        <w:t>farmakodynamické</w:t>
      </w:r>
      <w:proofErr w:type="spellEnd"/>
      <w:r w:rsidRPr="00093E1D">
        <w:rPr>
          <w:sz w:val="22"/>
          <w:szCs w:val="22"/>
          <w:u w:val="single"/>
        </w:rPr>
        <w:t xml:space="preserve"> účinky</w:t>
      </w:r>
    </w:p>
    <w:p w14:paraId="311F3952" w14:textId="77777777" w:rsidR="00FA3A8F" w:rsidRPr="00093E1D" w:rsidRDefault="00FA3A8F">
      <w:pPr>
        <w:rPr>
          <w:sz w:val="22"/>
          <w:szCs w:val="22"/>
        </w:rPr>
      </w:pPr>
    </w:p>
    <w:p w14:paraId="311F3953" w14:textId="77777777" w:rsidR="00FA3A8F" w:rsidRPr="00093E1D" w:rsidRDefault="00FA3A8F">
      <w:r w:rsidRPr="00093E1D">
        <w:rPr>
          <w:sz w:val="22"/>
          <w:szCs w:val="22"/>
        </w:rPr>
        <w:t xml:space="preserve">Krém </w:t>
      </w:r>
      <w:r w:rsidR="00B6267F" w:rsidRPr="00093E1D">
        <w:rPr>
          <w:rFonts w:eastAsia="TimesNewRomanPSMT"/>
          <w:sz w:val="22"/>
          <w:szCs w:val="22"/>
        </w:rPr>
        <w:t>LIDIAQ</w:t>
      </w:r>
      <w:r w:rsidR="001F32B1" w:rsidRPr="00093E1D">
        <w:rPr>
          <w:rFonts w:eastAsia="TimesNewRomanPSMT"/>
          <w:sz w:val="22"/>
          <w:szCs w:val="22"/>
        </w:rPr>
        <w:t xml:space="preserve"> </w:t>
      </w:r>
      <w:r w:rsidRPr="00093E1D">
        <w:rPr>
          <w:sz w:val="22"/>
          <w:szCs w:val="22"/>
        </w:rPr>
        <w:t xml:space="preserve">nanesený na neporušenú kožu poskytuje kožnú </w:t>
      </w:r>
      <w:proofErr w:type="spellStart"/>
      <w:r w:rsidRPr="00093E1D">
        <w:rPr>
          <w:sz w:val="22"/>
          <w:szCs w:val="22"/>
        </w:rPr>
        <w:t>analgéziu</w:t>
      </w:r>
      <w:proofErr w:type="spellEnd"/>
      <w:r w:rsidRPr="00093E1D">
        <w:rPr>
          <w:sz w:val="22"/>
          <w:szCs w:val="22"/>
        </w:rPr>
        <w:t xml:space="preserve"> prostredníctvom uvoľňovania </w:t>
      </w:r>
      <w:proofErr w:type="spellStart"/>
      <w:r w:rsidRPr="00093E1D">
        <w:rPr>
          <w:sz w:val="22"/>
          <w:szCs w:val="22"/>
        </w:rPr>
        <w:t>lidokaínu</w:t>
      </w:r>
      <w:proofErr w:type="spellEnd"/>
      <w:r w:rsidRPr="00093E1D">
        <w:rPr>
          <w:sz w:val="22"/>
          <w:szCs w:val="22"/>
        </w:rPr>
        <w:t xml:space="preserve"> z krému do epidermálnych a dermálnych vrstiev kože a akumuláciou </w:t>
      </w:r>
      <w:proofErr w:type="spellStart"/>
      <w:r w:rsidRPr="00093E1D">
        <w:rPr>
          <w:sz w:val="22"/>
          <w:szCs w:val="22"/>
        </w:rPr>
        <w:t>lidokaínu</w:t>
      </w:r>
      <w:proofErr w:type="spellEnd"/>
      <w:r w:rsidRPr="00093E1D">
        <w:rPr>
          <w:sz w:val="22"/>
          <w:szCs w:val="22"/>
        </w:rPr>
        <w:t xml:space="preserve"> v okolí receptorov bolesti a nervových zakončení. </w:t>
      </w:r>
      <w:proofErr w:type="spellStart"/>
      <w:r w:rsidRPr="00093E1D">
        <w:rPr>
          <w:sz w:val="22"/>
          <w:szCs w:val="22"/>
        </w:rPr>
        <w:t>Lidokaín</w:t>
      </w:r>
      <w:proofErr w:type="spellEnd"/>
      <w:r w:rsidRPr="00093E1D">
        <w:rPr>
          <w:sz w:val="22"/>
          <w:szCs w:val="22"/>
        </w:rPr>
        <w:t xml:space="preserve"> je lokálne anestetikum </w:t>
      </w:r>
      <w:proofErr w:type="spellStart"/>
      <w:r w:rsidRPr="00093E1D">
        <w:rPr>
          <w:sz w:val="22"/>
          <w:szCs w:val="22"/>
        </w:rPr>
        <w:t>amidového</w:t>
      </w:r>
      <w:proofErr w:type="spellEnd"/>
      <w:r w:rsidRPr="00093E1D">
        <w:rPr>
          <w:sz w:val="22"/>
          <w:szCs w:val="22"/>
        </w:rPr>
        <w:t xml:space="preserve"> typu, ktoré </w:t>
      </w:r>
      <w:r w:rsidRPr="00093E1D">
        <w:rPr>
          <w:sz w:val="22"/>
          <w:szCs w:val="22"/>
        </w:rPr>
        <w:lastRenderedPageBreak/>
        <w:t xml:space="preserve">stabilizuje neurónové membrány tým, že inhibuje iónové toky potrebné na spustenie a vedenie impulzov, čím uskutoční lokálny anestetický účinok. Hlavným pôsobením je blokáda sodíkových kanálov závislých od napätia. Nástup, hĺbka a doba trvania </w:t>
      </w:r>
      <w:proofErr w:type="spellStart"/>
      <w:r w:rsidRPr="00093E1D">
        <w:rPr>
          <w:sz w:val="22"/>
          <w:szCs w:val="22"/>
        </w:rPr>
        <w:t>dermálnej</w:t>
      </w:r>
      <w:proofErr w:type="spellEnd"/>
      <w:r w:rsidRPr="00093E1D">
        <w:rPr>
          <w:sz w:val="22"/>
          <w:szCs w:val="22"/>
        </w:rPr>
        <w:t xml:space="preserve"> </w:t>
      </w:r>
      <w:proofErr w:type="spellStart"/>
      <w:r w:rsidRPr="00093E1D">
        <w:rPr>
          <w:sz w:val="22"/>
          <w:szCs w:val="22"/>
        </w:rPr>
        <w:t>analgézie</w:t>
      </w:r>
      <w:proofErr w:type="spellEnd"/>
      <w:r w:rsidRPr="00093E1D">
        <w:rPr>
          <w:sz w:val="22"/>
          <w:szCs w:val="22"/>
        </w:rPr>
        <w:t xml:space="preserve"> poskytnutej </w:t>
      </w:r>
      <w:proofErr w:type="spellStart"/>
      <w:r w:rsidRPr="00093E1D">
        <w:rPr>
          <w:sz w:val="22"/>
          <w:szCs w:val="22"/>
        </w:rPr>
        <w:t>lidokaínom</w:t>
      </w:r>
      <w:proofErr w:type="spellEnd"/>
      <w:r w:rsidRPr="00093E1D">
        <w:rPr>
          <w:sz w:val="22"/>
          <w:szCs w:val="22"/>
        </w:rPr>
        <w:t xml:space="preserve"> závisí predovšetkým od dĺžky trvania aplikácie. Krém </w:t>
      </w:r>
      <w:r w:rsidR="001F32B1" w:rsidRPr="00093E1D">
        <w:rPr>
          <w:rFonts w:eastAsia="TimesNewRomanPSMT"/>
          <w:sz w:val="22"/>
          <w:szCs w:val="22"/>
        </w:rPr>
        <w:t xml:space="preserve"> </w:t>
      </w:r>
      <w:r w:rsidR="00B6267F" w:rsidRPr="00093E1D">
        <w:rPr>
          <w:rFonts w:eastAsia="TimesNewRomanPSMT"/>
          <w:sz w:val="22"/>
          <w:szCs w:val="22"/>
        </w:rPr>
        <w:t>LIDIAQ</w:t>
      </w:r>
      <w:r w:rsidR="00E83882" w:rsidRPr="00093E1D">
        <w:rPr>
          <w:rFonts w:eastAsia="TimesNewRomanPSMT"/>
          <w:sz w:val="22"/>
          <w:szCs w:val="22"/>
        </w:rPr>
        <w:t xml:space="preserve"> </w:t>
      </w:r>
      <w:r w:rsidRPr="00093E1D">
        <w:rPr>
          <w:sz w:val="22"/>
          <w:szCs w:val="22"/>
        </w:rPr>
        <w:t xml:space="preserve">môže spôsobiť prechodnú periférnu </w:t>
      </w:r>
      <w:proofErr w:type="spellStart"/>
      <w:r w:rsidRPr="00093E1D">
        <w:rPr>
          <w:sz w:val="22"/>
          <w:szCs w:val="22"/>
        </w:rPr>
        <w:t>vazokonstrikciu</w:t>
      </w:r>
      <w:proofErr w:type="spellEnd"/>
      <w:r w:rsidRPr="00093E1D">
        <w:rPr>
          <w:sz w:val="22"/>
          <w:szCs w:val="22"/>
        </w:rPr>
        <w:t xml:space="preserve"> </w:t>
      </w:r>
      <w:r w:rsidR="000C314B" w:rsidRPr="00093E1D">
        <w:rPr>
          <w:sz w:val="22"/>
          <w:szCs w:val="22"/>
        </w:rPr>
        <w:t xml:space="preserve">nasledovanú </w:t>
      </w:r>
      <w:r w:rsidRPr="00093E1D">
        <w:rPr>
          <w:sz w:val="22"/>
          <w:szCs w:val="22"/>
        </w:rPr>
        <w:t>prechodn</w:t>
      </w:r>
      <w:r w:rsidR="000C314B" w:rsidRPr="00093E1D">
        <w:rPr>
          <w:sz w:val="22"/>
          <w:szCs w:val="22"/>
        </w:rPr>
        <w:t>ou</w:t>
      </w:r>
      <w:r w:rsidRPr="00093E1D">
        <w:rPr>
          <w:sz w:val="22"/>
          <w:szCs w:val="22"/>
        </w:rPr>
        <w:t xml:space="preserve"> </w:t>
      </w:r>
      <w:proofErr w:type="spellStart"/>
      <w:r w:rsidR="000C314B" w:rsidRPr="00093E1D">
        <w:rPr>
          <w:sz w:val="22"/>
          <w:szCs w:val="22"/>
        </w:rPr>
        <w:t>vazodilatáciou</w:t>
      </w:r>
      <w:proofErr w:type="spellEnd"/>
      <w:r w:rsidR="000C314B" w:rsidRPr="00093E1D">
        <w:rPr>
          <w:sz w:val="22"/>
          <w:szCs w:val="22"/>
        </w:rPr>
        <w:t xml:space="preserve"> </w:t>
      </w:r>
      <w:r w:rsidRPr="00093E1D">
        <w:rPr>
          <w:sz w:val="22"/>
          <w:szCs w:val="22"/>
        </w:rPr>
        <w:t>v mieste aplikácie.</w:t>
      </w:r>
    </w:p>
    <w:p w14:paraId="311F3954" w14:textId="77777777" w:rsidR="00FA3A8F" w:rsidRPr="00093E1D" w:rsidRDefault="00FA3A8F"/>
    <w:p w14:paraId="311F3955" w14:textId="77777777" w:rsidR="00FA3A8F" w:rsidRPr="00093E1D" w:rsidRDefault="00FA3A8F">
      <w:pPr>
        <w:rPr>
          <w:sz w:val="22"/>
          <w:szCs w:val="22"/>
        </w:rPr>
      </w:pPr>
      <w:r w:rsidRPr="00093E1D">
        <w:rPr>
          <w:sz w:val="22"/>
          <w:szCs w:val="22"/>
          <w:u w:val="single"/>
        </w:rPr>
        <w:t>Klinická účinnosť a bezpečnosť</w:t>
      </w:r>
    </w:p>
    <w:p w14:paraId="311F3956" w14:textId="6B2EDA18" w:rsidR="00FA3A8F" w:rsidRPr="00093E1D" w:rsidRDefault="00FA3A8F">
      <w:r w:rsidRPr="00093E1D">
        <w:rPr>
          <w:sz w:val="22"/>
          <w:szCs w:val="22"/>
        </w:rPr>
        <w:t xml:space="preserve">V klinických štúdiách bolo preukázané, že krém </w:t>
      </w:r>
      <w:r w:rsidR="00B6267F" w:rsidRPr="00093E1D">
        <w:rPr>
          <w:rFonts w:eastAsia="TimesNewRomanPSMT"/>
          <w:sz w:val="22"/>
          <w:szCs w:val="22"/>
        </w:rPr>
        <w:t>LIDIAQ</w:t>
      </w:r>
      <w:r w:rsidR="00E83882" w:rsidRPr="00093E1D">
        <w:rPr>
          <w:rFonts w:eastAsia="TimesNewRomanPSMT"/>
          <w:sz w:val="22"/>
          <w:szCs w:val="22"/>
        </w:rPr>
        <w:t xml:space="preserve"> </w:t>
      </w:r>
      <w:r w:rsidRPr="00093E1D">
        <w:rPr>
          <w:sz w:val="22"/>
          <w:szCs w:val="22"/>
        </w:rPr>
        <w:t xml:space="preserve">poskytuje spoľahlivú </w:t>
      </w:r>
      <w:proofErr w:type="spellStart"/>
      <w:r w:rsidRPr="00093E1D">
        <w:rPr>
          <w:sz w:val="22"/>
          <w:szCs w:val="22"/>
        </w:rPr>
        <w:t>analgéziu</w:t>
      </w:r>
      <w:proofErr w:type="spellEnd"/>
      <w:r w:rsidRPr="00093E1D">
        <w:rPr>
          <w:sz w:val="22"/>
          <w:szCs w:val="22"/>
        </w:rPr>
        <w:t xml:space="preserve"> medzi 30 až 60 minútami po aplikácii. Ak nie je dosiahnuté adekvátne zvládnutie bolesti, môže krém zostať na koži aj po uplynutí tejto doby. Opatrnosť je potrebná najmä pri použití krému </w:t>
      </w:r>
      <w:r w:rsidR="00B6267F" w:rsidRPr="00093E1D">
        <w:rPr>
          <w:rFonts w:eastAsia="TimesNewRomanPSMT"/>
          <w:sz w:val="22"/>
          <w:szCs w:val="22"/>
        </w:rPr>
        <w:t>LIDIAQ</w:t>
      </w:r>
      <w:r w:rsidR="001F32B1" w:rsidRPr="00093E1D">
        <w:rPr>
          <w:rFonts w:eastAsia="TimesNewRomanPSMT"/>
          <w:sz w:val="22"/>
          <w:szCs w:val="22"/>
        </w:rPr>
        <w:t xml:space="preserve"> </w:t>
      </w:r>
      <w:r w:rsidRPr="00093E1D">
        <w:rPr>
          <w:sz w:val="22"/>
          <w:szCs w:val="22"/>
        </w:rPr>
        <w:t xml:space="preserve">na veľké plochy po </w:t>
      </w:r>
      <w:r w:rsidR="00167192">
        <w:rPr>
          <w:sz w:val="22"/>
          <w:szCs w:val="22"/>
        </w:rPr>
        <w:t>čas</w:t>
      </w:r>
      <w:r w:rsidRPr="00093E1D">
        <w:rPr>
          <w:sz w:val="22"/>
          <w:szCs w:val="22"/>
        </w:rPr>
        <w:t xml:space="preserve"> dlhš</w:t>
      </w:r>
      <w:r w:rsidR="00B45B81">
        <w:rPr>
          <w:sz w:val="22"/>
          <w:szCs w:val="22"/>
        </w:rPr>
        <w:t>í</w:t>
      </w:r>
      <w:r w:rsidRPr="00093E1D">
        <w:rPr>
          <w:sz w:val="22"/>
          <w:szCs w:val="22"/>
        </w:rPr>
        <w:t xml:space="preserve"> ako 2 hodiny.</w:t>
      </w:r>
    </w:p>
    <w:p w14:paraId="311F3957" w14:textId="77777777" w:rsidR="00FA3A8F" w:rsidRPr="00093E1D" w:rsidRDefault="00FA3A8F"/>
    <w:p w14:paraId="311F3958" w14:textId="4AA81B4F" w:rsidR="00FA3A8F" w:rsidRPr="00093E1D" w:rsidRDefault="00FA3A8F">
      <w:r w:rsidRPr="00093E1D">
        <w:rPr>
          <w:sz w:val="22"/>
          <w:szCs w:val="22"/>
        </w:rPr>
        <w:t xml:space="preserve">Ukázalo sa, že pri použití v celom rozsahu navrhovaného dávkovania na neporušenú kožu je lokálna nežiaduca toxicita krému </w:t>
      </w:r>
      <w:r w:rsidR="00B6267F" w:rsidRPr="00093E1D">
        <w:rPr>
          <w:rFonts w:eastAsia="TimesNewRomanPSMT"/>
          <w:sz w:val="22"/>
          <w:szCs w:val="22"/>
        </w:rPr>
        <w:t>LIDIAQ</w:t>
      </w:r>
      <w:r w:rsidR="00E83882" w:rsidRPr="00093E1D">
        <w:rPr>
          <w:rFonts w:eastAsia="TimesNewRomanPSMT"/>
          <w:sz w:val="22"/>
          <w:szCs w:val="22"/>
        </w:rPr>
        <w:t xml:space="preserve"> </w:t>
      </w:r>
      <w:r w:rsidRPr="00093E1D">
        <w:rPr>
          <w:sz w:val="22"/>
          <w:szCs w:val="22"/>
        </w:rPr>
        <w:t xml:space="preserve">nízka. Možno očakávať, že výskyt systémových nežiaducich účinkov je priamo úmerný ploche a </w:t>
      </w:r>
      <w:r w:rsidR="007A78C0">
        <w:rPr>
          <w:sz w:val="22"/>
          <w:szCs w:val="22"/>
        </w:rPr>
        <w:t>času</w:t>
      </w:r>
      <w:r w:rsidRPr="00093E1D">
        <w:rPr>
          <w:sz w:val="22"/>
          <w:szCs w:val="22"/>
        </w:rPr>
        <w:t xml:space="preserve"> pôsobenia.</w:t>
      </w:r>
    </w:p>
    <w:p w14:paraId="311F395A" w14:textId="77777777" w:rsidR="00FA3A8F" w:rsidRPr="00093E1D" w:rsidRDefault="00FA3A8F"/>
    <w:p w14:paraId="311F395B" w14:textId="77777777" w:rsidR="00FA3A8F" w:rsidRPr="00093E1D" w:rsidRDefault="00FA3A8F">
      <w:pPr>
        <w:rPr>
          <w:sz w:val="22"/>
          <w:szCs w:val="22"/>
        </w:rPr>
      </w:pPr>
      <w:r w:rsidRPr="00093E1D">
        <w:rPr>
          <w:sz w:val="22"/>
          <w:szCs w:val="22"/>
          <w:u w:val="single"/>
        </w:rPr>
        <w:t>Pediatrická populácia</w:t>
      </w:r>
    </w:p>
    <w:p w14:paraId="311F395C" w14:textId="77777777" w:rsidR="00FA3A8F" w:rsidRPr="00093E1D" w:rsidRDefault="00FA3A8F">
      <w:r w:rsidRPr="00093E1D">
        <w:rPr>
          <w:sz w:val="22"/>
          <w:szCs w:val="22"/>
        </w:rPr>
        <w:t xml:space="preserve">V štúdiách zameraných na deti a punkciu žily bolo použitie krému </w:t>
      </w:r>
      <w:r w:rsidR="001F32B1" w:rsidRPr="00093E1D">
        <w:rPr>
          <w:rFonts w:eastAsia="TimesNewRomanPSMT"/>
          <w:sz w:val="22"/>
          <w:szCs w:val="22"/>
        </w:rPr>
        <w:t xml:space="preserve"> </w:t>
      </w:r>
      <w:r w:rsidR="00B6267F" w:rsidRPr="00093E1D">
        <w:rPr>
          <w:rFonts w:eastAsia="TimesNewRomanPSMT"/>
          <w:sz w:val="22"/>
          <w:szCs w:val="22"/>
        </w:rPr>
        <w:t>LIDIAQ</w:t>
      </w:r>
      <w:r w:rsidR="00E83882" w:rsidRPr="00093E1D">
        <w:rPr>
          <w:rFonts w:eastAsia="TimesNewRomanPSMT"/>
          <w:sz w:val="22"/>
          <w:szCs w:val="22"/>
        </w:rPr>
        <w:t xml:space="preserve"> </w:t>
      </w:r>
      <w:r w:rsidRPr="00093E1D">
        <w:rPr>
          <w:sz w:val="22"/>
          <w:szCs w:val="22"/>
        </w:rPr>
        <w:t xml:space="preserve">u detí podstupujúcich </w:t>
      </w:r>
      <w:proofErr w:type="spellStart"/>
      <w:r w:rsidRPr="00093E1D">
        <w:rPr>
          <w:sz w:val="22"/>
          <w:szCs w:val="22"/>
        </w:rPr>
        <w:t>kanyláciu</w:t>
      </w:r>
      <w:proofErr w:type="spellEnd"/>
      <w:r w:rsidRPr="00093E1D">
        <w:rPr>
          <w:sz w:val="22"/>
          <w:szCs w:val="22"/>
        </w:rPr>
        <w:t xml:space="preserve"> spojené s vyššou úspešnosťou intravenóznej kanyly, menšou bolesťou, kratším celkovým časom procedúry a menšími kožnými zmenami. </w:t>
      </w:r>
      <w:r w:rsidR="00EA279C" w:rsidRPr="00093E1D">
        <w:rPr>
          <w:sz w:val="22"/>
          <w:szCs w:val="22"/>
        </w:rPr>
        <w:t>Výskyt nežiaducich účinkov bol nízky</w:t>
      </w:r>
      <w:r w:rsidRPr="00093E1D">
        <w:rPr>
          <w:sz w:val="22"/>
          <w:szCs w:val="22"/>
        </w:rPr>
        <w:t xml:space="preserve">. Krém </w:t>
      </w:r>
      <w:r w:rsidR="00B6267F" w:rsidRPr="00093E1D">
        <w:rPr>
          <w:rFonts w:eastAsia="TimesNewRomanPSMT"/>
          <w:sz w:val="22"/>
          <w:szCs w:val="22"/>
        </w:rPr>
        <w:t>LIDIAQ</w:t>
      </w:r>
      <w:r w:rsidR="001F32B1" w:rsidRPr="00093E1D">
        <w:rPr>
          <w:rFonts w:eastAsia="TimesNewRomanPSMT"/>
          <w:sz w:val="22"/>
          <w:szCs w:val="22"/>
        </w:rPr>
        <w:t xml:space="preserve"> </w:t>
      </w:r>
      <w:r w:rsidRPr="00093E1D">
        <w:rPr>
          <w:sz w:val="22"/>
          <w:szCs w:val="22"/>
        </w:rPr>
        <w:t xml:space="preserve">uspokojivo </w:t>
      </w:r>
      <w:proofErr w:type="spellStart"/>
      <w:r w:rsidRPr="00093E1D">
        <w:rPr>
          <w:sz w:val="22"/>
          <w:szCs w:val="22"/>
        </w:rPr>
        <w:t>anestetizuje</w:t>
      </w:r>
      <w:proofErr w:type="spellEnd"/>
      <w:r w:rsidRPr="00093E1D">
        <w:rPr>
          <w:sz w:val="22"/>
          <w:szCs w:val="22"/>
        </w:rPr>
        <w:t xml:space="preserve"> kožu pred punkciou žily 30 minút po aplikácii bez </w:t>
      </w:r>
      <w:proofErr w:type="spellStart"/>
      <w:r w:rsidRPr="00093E1D">
        <w:rPr>
          <w:sz w:val="22"/>
          <w:szCs w:val="22"/>
        </w:rPr>
        <w:t>oklúzie</w:t>
      </w:r>
      <w:proofErr w:type="spellEnd"/>
      <w:r w:rsidRPr="00093E1D">
        <w:rPr>
          <w:sz w:val="22"/>
          <w:szCs w:val="22"/>
        </w:rPr>
        <w:t xml:space="preserve"> u detí.</w:t>
      </w:r>
    </w:p>
    <w:p w14:paraId="311F395D" w14:textId="77777777" w:rsidR="00FA3A8F" w:rsidRPr="00093E1D" w:rsidRDefault="00FA3A8F"/>
    <w:p w14:paraId="311F395E" w14:textId="7E140C8F" w:rsidR="00FA3A8F" w:rsidRPr="00093E1D" w:rsidRDefault="00FA3A8F">
      <w:pPr>
        <w:rPr>
          <w:sz w:val="22"/>
          <w:szCs w:val="22"/>
        </w:rPr>
      </w:pPr>
      <w:r w:rsidRPr="00093E1D">
        <w:rPr>
          <w:sz w:val="22"/>
          <w:szCs w:val="22"/>
        </w:rPr>
        <w:t>Maximáln</w:t>
      </w:r>
      <w:r w:rsidR="00A44605">
        <w:rPr>
          <w:sz w:val="22"/>
          <w:szCs w:val="22"/>
        </w:rPr>
        <w:t>y</w:t>
      </w:r>
      <w:r w:rsidRPr="00093E1D">
        <w:rPr>
          <w:sz w:val="22"/>
          <w:szCs w:val="22"/>
        </w:rPr>
        <w:t xml:space="preserve"> </w:t>
      </w:r>
      <w:r w:rsidR="00A44605">
        <w:rPr>
          <w:sz w:val="22"/>
          <w:szCs w:val="22"/>
        </w:rPr>
        <w:t>čas</w:t>
      </w:r>
      <w:r w:rsidRPr="00093E1D">
        <w:rPr>
          <w:sz w:val="22"/>
          <w:szCs w:val="22"/>
        </w:rPr>
        <w:t xml:space="preserve"> aplikácie pri </w:t>
      </w:r>
      <w:proofErr w:type="spellStart"/>
      <w:r w:rsidRPr="00093E1D">
        <w:rPr>
          <w:sz w:val="22"/>
          <w:szCs w:val="22"/>
        </w:rPr>
        <w:t>kanylácii</w:t>
      </w:r>
      <w:proofErr w:type="spellEnd"/>
      <w:r w:rsidRPr="00093E1D">
        <w:rPr>
          <w:sz w:val="22"/>
          <w:szCs w:val="22"/>
        </w:rPr>
        <w:t xml:space="preserve"> žily pre 1 až 3 mesačné deti nemá presiahnuť 60 minút, pre 3 až 12 mesačné deti nemá presiahnuť 4 hodiny a pre 12 mesačné deti až dospelých nemá presiahnuť 5 hodín.</w:t>
      </w:r>
    </w:p>
    <w:p w14:paraId="311F395F" w14:textId="77777777" w:rsidR="00FA3A8F" w:rsidRPr="00093E1D" w:rsidRDefault="00FA3A8F">
      <w:pPr>
        <w:rPr>
          <w:sz w:val="22"/>
          <w:szCs w:val="22"/>
        </w:rPr>
      </w:pPr>
    </w:p>
    <w:p w14:paraId="311F3960" w14:textId="77777777" w:rsidR="00FA3A8F" w:rsidRPr="00093E1D" w:rsidRDefault="00FA3A8F">
      <w:pPr>
        <w:keepNext/>
        <w:jc w:val="both"/>
        <w:rPr>
          <w:bCs/>
          <w:sz w:val="22"/>
          <w:szCs w:val="22"/>
          <w:u w:val="single"/>
        </w:rPr>
      </w:pPr>
      <w:r w:rsidRPr="00093E1D">
        <w:rPr>
          <w:b/>
          <w:bCs/>
          <w:sz w:val="22"/>
          <w:szCs w:val="22"/>
        </w:rPr>
        <w:t>5.2</w:t>
      </w:r>
      <w:r w:rsidRPr="00093E1D">
        <w:rPr>
          <w:b/>
          <w:bCs/>
          <w:sz w:val="22"/>
          <w:szCs w:val="22"/>
        </w:rPr>
        <w:tab/>
      </w:r>
      <w:proofErr w:type="spellStart"/>
      <w:r w:rsidRPr="00093E1D">
        <w:rPr>
          <w:b/>
          <w:bCs/>
          <w:sz w:val="22"/>
          <w:szCs w:val="22"/>
        </w:rPr>
        <w:t>Farmakokinetické</w:t>
      </w:r>
      <w:proofErr w:type="spellEnd"/>
      <w:r w:rsidRPr="00093E1D">
        <w:rPr>
          <w:b/>
          <w:bCs/>
          <w:sz w:val="22"/>
          <w:szCs w:val="22"/>
        </w:rPr>
        <w:t xml:space="preserve"> vlastnosti</w:t>
      </w:r>
    </w:p>
    <w:p w14:paraId="311F3961" w14:textId="77777777" w:rsidR="00FA3A8F" w:rsidRPr="00093E1D" w:rsidRDefault="00FA3A8F">
      <w:pPr>
        <w:rPr>
          <w:bCs/>
          <w:sz w:val="22"/>
          <w:szCs w:val="22"/>
          <w:u w:val="single"/>
        </w:rPr>
      </w:pPr>
    </w:p>
    <w:p w14:paraId="311F3962" w14:textId="77777777" w:rsidR="00FA3A8F" w:rsidRPr="00093E1D" w:rsidRDefault="00FA3A8F">
      <w:pPr>
        <w:rPr>
          <w:sz w:val="22"/>
          <w:szCs w:val="22"/>
        </w:rPr>
      </w:pPr>
      <w:r w:rsidRPr="00093E1D">
        <w:rPr>
          <w:bCs/>
          <w:sz w:val="22"/>
          <w:szCs w:val="22"/>
          <w:u w:val="single"/>
        </w:rPr>
        <w:t xml:space="preserve">Absorpcia, distribúcia, </w:t>
      </w:r>
      <w:proofErr w:type="spellStart"/>
      <w:r w:rsidRPr="00093E1D">
        <w:rPr>
          <w:bCs/>
          <w:sz w:val="22"/>
          <w:szCs w:val="22"/>
          <w:u w:val="single"/>
        </w:rPr>
        <w:t>biotransformácia</w:t>
      </w:r>
      <w:proofErr w:type="spellEnd"/>
      <w:r w:rsidRPr="00093E1D">
        <w:rPr>
          <w:bCs/>
          <w:sz w:val="22"/>
          <w:szCs w:val="22"/>
          <w:u w:val="single"/>
        </w:rPr>
        <w:t xml:space="preserve"> a eliminácia</w:t>
      </w:r>
    </w:p>
    <w:p w14:paraId="311F3963" w14:textId="6232B76B" w:rsidR="00FA3A8F" w:rsidRPr="00093E1D" w:rsidRDefault="00FA3A8F">
      <w:pPr>
        <w:pStyle w:val="Nadpis7"/>
        <w:numPr>
          <w:ilvl w:val="0"/>
          <w:numId w:val="0"/>
        </w:numPr>
        <w:ind w:left="35"/>
        <w:jc w:val="left"/>
      </w:pPr>
      <w:r w:rsidRPr="00093E1D">
        <w:rPr>
          <w:rFonts w:ascii="Times New Roman" w:hAnsi="Times New Roman" w:cs="Times New Roman"/>
          <w:sz w:val="22"/>
          <w:szCs w:val="22"/>
          <w:u w:val="none"/>
        </w:rPr>
        <w:t xml:space="preserve">U zvierat neboli s krémom </w:t>
      </w:r>
      <w:r w:rsidR="00B6267F" w:rsidRPr="00093E1D">
        <w:rPr>
          <w:rFonts w:ascii="Times New Roman" w:eastAsia="TimesNewRomanPSMT" w:hAnsi="Times New Roman" w:cs="Times New Roman"/>
          <w:sz w:val="22"/>
          <w:szCs w:val="22"/>
        </w:rPr>
        <w:t>LIDIAQ</w:t>
      </w:r>
      <w:r w:rsidR="001F32B1" w:rsidRPr="00093E1D">
        <w:rPr>
          <w:rFonts w:ascii="Times New Roman" w:eastAsia="TimesNewRomanPSMT" w:hAnsi="Times New Roman" w:cs="Times New Roman"/>
          <w:sz w:val="22"/>
          <w:szCs w:val="22"/>
        </w:rPr>
        <w:t xml:space="preserve"> </w:t>
      </w:r>
      <w:r w:rsidRPr="00093E1D">
        <w:rPr>
          <w:rFonts w:ascii="Times New Roman" w:hAnsi="Times New Roman" w:cs="Times New Roman"/>
          <w:sz w:val="22"/>
          <w:szCs w:val="22"/>
          <w:u w:val="none"/>
        </w:rPr>
        <w:t xml:space="preserve">vykonané špecifické </w:t>
      </w:r>
      <w:proofErr w:type="spellStart"/>
      <w:r w:rsidRPr="00093E1D">
        <w:rPr>
          <w:rFonts w:ascii="Times New Roman" w:hAnsi="Times New Roman" w:cs="Times New Roman"/>
          <w:sz w:val="22"/>
          <w:szCs w:val="22"/>
          <w:u w:val="none"/>
        </w:rPr>
        <w:t>farmakokinetické</w:t>
      </w:r>
      <w:proofErr w:type="spellEnd"/>
      <w:r w:rsidRPr="00093E1D">
        <w:rPr>
          <w:rFonts w:ascii="Times New Roman" w:hAnsi="Times New Roman" w:cs="Times New Roman"/>
          <w:sz w:val="22"/>
          <w:szCs w:val="22"/>
          <w:u w:val="none"/>
        </w:rPr>
        <w:t xml:space="preserve"> štúdie. Je však k dispozícii dostatok údajov o </w:t>
      </w:r>
      <w:proofErr w:type="spellStart"/>
      <w:r w:rsidRPr="00093E1D">
        <w:rPr>
          <w:rFonts w:ascii="Times New Roman" w:hAnsi="Times New Roman" w:cs="Times New Roman"/>
          <w:sz w:val="22"/>
          <w:szCs w:val="22"/>
          <w:u w:val="none"/>
        </w:rPr>
        <w:t>farmakokinetických</w:t>
      </w:r>
      <w:proofErr w:type="spellEnd"/>
      <w:r w:rsidRPr="00093E1D">
        <w:rPr>
          <w:rFonts w:ascii="Times New Roman" w:hAnsi="Times New Roman" w:cs="Times New Roman"/>
          <w:sz w:val="22"/>
          <w:szCs w:val="22"/>
          <w:u w:val="none"/>
        </w:rPr>
        <w:t xml:space="preserve"> vlastnostiach </w:t>
      </w:r>
      <w:proofErr w:type="spellStart"/>
      <w:r w:rsidRPr="00093E1D">
        <w:rPr>
          <w:rFonts w:ascii="Times New Roman" w:hAnsi="Times New Roman" w:cs="Times New Roman"/>
          <w:sz w:val="22"/>
          <w:szCs w:val="22"/>
          <w:u w:val="none"/>
        </w:rPr>
        <w:t>lidokaínu</w:t>
      </w:r>
      <w:proofErr w:type="spellEnd"/>
      <w:r w:rsidRPr="00093E1D">
        <w:rPr>
          <w:rFonts w:ascii="Times New Roman" w:hAnsi="Times New Roman" w:cs="Times New Roman"/>
          <w:sz w:val="22"/>
          <w:szCs w:val="22"/>
          <w:u w:val="none"/>
        </w:rPr>
        <w:t xml:space="preserve"> z jeho dlhodobého a celosvetového používania ako lokálneho anestetika. Množstvo systémovo absorbovaného </w:t>
      </w:r>
      <w:proofErr w:type="spellStart"/>
      <w:r w:rsidRPr="00093E1D">
        <w:rPr>
          <w:rFonts w:ascii="Times New Roman" w:hAnsi="Times New Roman" w:cs="Times New Roman"/>
          <w:sz w:val="22"/>
          <w:szCs w:val="22"/>
          <w:u w:val="none"/>
        </w:rPr>
        <w:t>lidokaínu</w:t>
      </w:r>
      <w:proofErr w:type="spellEnd"/>
      <w:r w:rsidRPr="00093E1D">
        <w:rPr>
          <w:rFonts w:ascii="Times New Roman" w:hAnsi="Times New Roman" w:cs="Times New Roman"/>
          <w:sz w:val="22"/>
          <w:szCs w:val="22"/>
          <w:u w:val="none"/>
        </w:rPr>
        <w:t xml:space="preserve"> je priamo úmerné </w:t>
      </w:r>
      <w:r w:rsidR="00AC5FCB">
        <w:rPr>
          <w:rFonts w:ascii="Times New Roman" w:hAnsi="Times New Roman" w:cs="Times New Roman"/>
          <w:sz w:val="22"/>
          <w:szCs w:val="22"/>
          <w:u w:val="none"/>
        </w:rPr>
        <w:t>času</w:t>
      </w:r>
      <w:r w:rsidRPr="00093E1D">
        <w:rPr>
          <w:rFonts w:ascii="Times New Roman" w:hAnsi="Times New Roman" w:cs="Times New Roman"/>
          <w:sz w:val="22"/>
          <w:szCs w:val="22"/>
          <w:u w:val="none"/>
        </w:rPr>
        <w:t xml:space="preserve"> trvania aplikácie a ploche, na ktorej je aplikovaný. Nie je známe, či sa metabolizuje v koži. </w:t>
      </w:r>
      <w:proofErr w:type="spellStart"/>
      <w:r w:rsidRPr="00093E1D">
        <w:rPr>
          <w:rFonts w:ascii="Times New Roman" w:hAnsi="Times New Roman" w:cs="Times New Roman"/>
          <w:sz w:val="22"/>
          <w:szCs w:val="22"/>
          <w:u w:val="none"/>
        </w:rPr>
        <w:t>Lidokaín</w:t>
      </w:r>
      <w:proofErr w:type="spellEnd"/>
      <w:r w:rsidRPr="00093E1D">
        <w:rPr>
          <w:rFonts w:ascii="Times New Roman" w:hAnsi="Times New Roman" w:cs="Times New Roman"/>
          <w:sz w:val="22"/>
          <w:szCs w:val="22"/>
          <w:u w:val="none"/>
        </w:rPr>
        <w:t xml:space="preserve"> sa rýchlo metabolizuje v pečeni na množstvo </w:t>
      </w:r>
      <w:proofErr w:type="spellStart"/>
      <w:r w:rsidRPr="00093E1D">
        <w:rPr>
          <w:rFonts w:ascii="Times New Roman" w:hAnsi="Times New Roman" w:cs="Times New Roman"/>
          <w:sz w:val="22"/>
          <w:szCs w:val="22"/>
          <w:u w:val="none"/>
        </w:rPr>
        <w:t>metabolitov</w:t>
      </w:r>
      <w:proofErr w:type="spellEnd"/>
      <w:r w:rsidRPr="00093E1D">
        <w:rPr>
          <w:rFonts w:ascii="Times New Roman" w:hAnsi="Times New Roman" w:cs="Times New Roman"/>
          <w:sz w:val="22"/>
          <w:szCs w:val="22"/>
          <w:u w:val="none"/>
        </w:rPr>
        <w:t xml:space="preserve"> vrátane </w:t>
      </w:r>
      <w:proofErr w:type="spellStart"/>
      <w:r w:rsidRPr="00093E1D">
        <w:rPr>
          <w:rFonts w:ascii="Times New Roman" w:hAnsi="Times New Roman" w:cs="Times New Roman"/>
          <w:sz w:val="22"/>
          <w:szCs w:val="22"/>
          <w:u w:val="none"/>
        </w:rPr>
        <w:t>monoetylglycinexylididu</w:t>
      </w:r>
      <w:proofErr w:type="spellEnd"/>
      <w:r w:rsidRPr="00093E1D">
        <w:rPr>
          <w:rFonts w:ascii="Times New Roman" w:hAnsi="Times New Roman" w:cs="Times New Roman"/>
          <w:sz w:val="22"/>
          <w:szCs w:val="22"/>
          <w:u w:val="none"/>
        </w:rPr>
        <w:t xml:space="preserve"> (MEGX) a </w:t>
      </w:r>
      <w:proofErr w:type="spellStart"/>
      <w:r w:rsidRPr="00093E1D">
        <w:rPr>
          <w:rFonts w:ascii="Times New Roman" w:hAnsi="Times New Roman" w:cs="Times New Roman"/>
          <w:sz w:val="22"/>
          <w:szCs w:val="22"/>
          <w:u w:val="none"/>
        </w:rPr>
        <w:t>glycinexylididu</w:t>
      </w:r>
      <w:proofErr w:type="spellEnd"/>
      <w:r w:rsidRPr="00093E1D">
        <w:rPr>
          <w:rFonts w:ascii="Times New Roman" w:hAnsi="Times New Roman" w:cs="Times New Roman"/>
          <w:sz w:val="22"/>
          <w:szCs w:val="22"/>
          <w:u w:val="none"/>
        </w:rPr>
        <w:t xml:space="preserve"> (GX), ktoré majú farmakologickú aktivitu podobnú, ale menej účinnú ako </w:t>
      </w:r>
      <w:proofErr w:type="spellStart"/>
      <w:r w:rsidRPr="00093E1D">
        <w:rPr>
          <w:rFonts w:ascii="Times New Roman" w:hAnsi="Times New Roman" w:cs="Times New Roman"/>
          <w:sz w:val="22"/>
          <w:szCs w:val="22"/>
          <w:u w:val="none"/>
        </w:rPr>
        <w:t>lidokaín</w:t>
      </w:r>
      <w:proofErr w:type="spellEnd"/>
      <w:r w:rsidRPr="00093E1D">
        <w:rPr>
          <w:rFonts w:ascii="Times New Roman" w:hAnsi="Times New Roman" w:cs="Times New Roman"/>
          <w:sz w:val="22"/>
          <w:szCs w:val="22"/>
          <w:u w:val="none"/>
        </w:rPr>
        <w:t>. Metabolit 2,6-xylidín má neznámu farmakologickú aktivitu, ale u potkanov je karcinogénny.</w:t>
      </w:r>
    </w:p>
    <w:p w14:paraId="311F3964" w14:textId="77777777" w:rsidR="00FA3A8F" w:rsidRPr="00093E1D" w:rsidRDefault="00FA3A8F">
      <w:pPr>
        <w:ind w:left="35"/>
      </w:pPr>
    </w:p>
    <w:p w14:paraId="311F3965" w14:textId="77777777" w:rsidR="00FA3A8F" w:rsidRPr="00093E1D" w:rsidRDefault="00FA3A8F">
      <w:pPr>
        <w:ind w:left="35"/>
      </w:pPr>
      <w:r w:rsidRPr="00093E1D">
        <w:rPr>
          <w:sz w:val="22"/>
          <w:szCs w:val="22"/>
        </w:rPr>
        <w:t xml:space="preserve">Po intravenóznom podaní sú koncentrácie MEGX v sére v rozsahu od 11 do 36% a GX v rozsahu od 5 do 11%. Polčas eliminácie </w:t>
      </w:r>
      <w:proofErr w:type="spellStart"/>
      <w:r w:rsidRPr="00093E1D">
        <w:rPr>
          <w:sz w:val="22"/>
          <w:szCs w:val="22"/>
        </w:rPr>
        <w:t>lidokaínu</w:t>
      </w:r>
      <w:proofErr w:type="spellEnd"/>
      <w:r w:rsidRPr="00093E1D">
        <w:rPr>
          <w:sz w:val="22"/>
          <w:szCs w:val="22"/>
        </w:rPr>
        <w:t xml:space="preserve"> z plazmy po IV podaní je približne 65 až 150 minút (stredná hodnota 110 ± 24 SD, n = 13). Tento polčas sa môže pri srdcovej alebo pečeňovej dysfunkcii zvýšiť. Viac ako 98% z absorbovanej dávky sa môže vylúčiť močom ako metabolity alebo pôvodné liečivo. Systémový </w:t>
      </w:r>
      <w:proofErr w:type="spellStart"/>
      <w:r w:rsidRPr="00093E1D">
        <w:rPr>
          <w:sz w:val="22"/>
          <w:szCs w:val="22"/>
        </w:rPr>
        <w:t>klírens</w:t>
      </w:r>
      <w:proofErr w:type="spellEnd"/>
      <w:r w:rsidRPr="00093E1D">
        <w:rPr>
          <w:sz w:val="22"/>
          <w:szCs w:val="22"/>
        </w:rPr>
        <w:t xml:space="preserve"> je 10 až 20 ml/min/kg (priemer 13, ± 3 SD, n = 13).</w:t>
      </w:r>
    </w:p>
    <w:p w14:paraId="311F3966" w14:textId="77777777" w:rsidR="00FA3A8F" w:rsidRPr="00093E1D" w:rsidRDefault="00FA3A8F">
      <w:pPr>
        <w:ind w:left="35"/>
      </w:pPr>
    </w:p>
    <w:p w14:paraId="311F3967" w14:textId="4EB36C3F" w:rsidR="00FA3A8F" w:rsidRPr="00093E1D" w:rsidRDefault="00FA3A8F">
      <w:pPr>
        <w:ind w:left="35"/>
      </w:pPr>
      <w:r w:rsidRPr="00093E1D">
        <w:rPr>
          <w:sz w:val="22"/>
          <w:szCs w:val="22"/>
        </w:rPr>
        <w:t xml:space="preserve">Pri lokálnej aplikácii na neporušenú kožu je absorpcia </w:t>
      </w:r>
      <w:proofErr w:type="spellStart"/>
      <w:r w:rsidRPr="00093E1D">
        <w:rPr>
          <w:sz w:val="22"/>
          <w:szCs w:val="22"/>
        </w:rPr>
        <w:t>lidokaínu</w:t>
      </w:r>
      <w:proofErr w:type="spellEnd"/>
      <w:r w:rsidRPr="00093E1D">
        <w:rPr>
          <w:sz w:val="22"/>
          <w:szCs w:val="22"/>
        </w:rPr>
        <w:t xml:space="preserve"> veľmi nízka. Zvýšenú absorpciu možno očakávať pri použití na sliznice alebo na poškodenú kožu. </w:t>
      </w:r>
      <w:proofErr w:type="spellStart"/>
      <w:r w:rsidRPr="00093E1D">
        <w:rPr>
          <w:sz w:val="22"/>
          <w:szCs w:val="22"/>
        </w:rPr>
        <w:t>Farmakokinetické</w:t>
      </w:r>
      <w:proofErr w:type="spellEnd"/>
      <w:r w:rsidRPr="00093E1D">
        <w:rPr>
          <w:sz w:val="22"/>
          <w:szCs w:val="22"/>
        </w:rPr>
        <w:t xml:space="preserve"> údaje potvrdzujú, že systémové hladiny </w:t>
      </w:r>
      <w:proofErr w:type="spellStart"/>
      <w:r w:rsidRPr="00093E1D">
        <w:rPr>
          <w:sz w:val="22"/>
          <w:szCs w:val="22"/>
        </w:rPr>
        <w:t>lidokaínu</w:t>
      </w:r>
      <w:proofErr w:type="spellEnd"/>
      <w:r w:rsidRPr="00093E1D">
        <w:rPr>
          <w:sz w:val="22"/>
          <w:szCs w:val="22"/>
        </w:rPr>
        <w:t xml:space="preserve"> sú menšie ako systémová terapeutická hladina 1 µg/ml, keď sa krém </w:t>
      </w:r>
      <w:r w:rsidR="001F32B1" w:rsidRPr="00093E1D">
        <w:rPr>
          <w:rFonts w:eastAsia="TimesNewRomanPSMT"/>
          <w:sz w:val="22"/>
          <w:szCs w:val="22"/>
        </w:rPr>
        <w:t xml:space="preserve"> </w:t>
      </w:r>
      <w:r w:rsidR="00B6267F" w:rsidRPr="00093E1D">
        <w:rPr>
          <w:rFonts w:eastAsia="TimesNewRomanPSMT"/>
          <w:sz w:val="22"/>
          <w:szCs w:val="22"/>
        </w:rPr>
        <w:t>LIDIAQ</w:t>
      </w:r>
      <w:r w:rsidR="00EC50E1" w:rsidRPr="00093E1D">
        <w:rPr>
          <w:rFonts w:eastAsia="TimesNewRomanPSMT"/>
          <w:sz w:val="22"/>
          <w:szCs w:val="22"/>
        </w:rPr>
        <w:t xml:space="preserve"> </w:t>
      </w:r>
      <w:r w:rsidRPr="00093E1D">
        <w:rPr>
          <w:sz w:val="22"/>
          <w:szCs w:val="22"/>
        </w:rPr>
        <w:t xml:space="preserve">používa pri navrhovanom dávkovaní </w:t>
      </w:r>
      <w:r w:rsidR="009B7E4D">
        <w:rPr>
          <w:sz w:val="22"/>
          <w:szCs w:val="22"/>
        </w:rPr>
        <w:t>n</w:t>
      </w:r>
      <w:r w:rsidRPr="00093E1D">
        <w:rPr>
          <w:sz w:val="22"/>
          <w:szCs w:val="22"/>
        </w:rPr>
        <w:t xml:space="preserve">a </w:t>
      </w:r>
      <w:r w:rsidR="000F39D0">
        <w:rPr>
          <w:sz w:val="22"/>
          <w:szCs w:val="22"/>
        </w:rPr>
        <w:t>rôznych</w:t>
      </w:r>
      <w:r w:rsidR="00D245C5">
        <w:rPr>
          <w:sz w:val="22"/>
          <w:szCs w:val="22"/>
        </w:rPr>
        <w:t xml:space="preserve"> </w:t>
      </w:r>
      <w:r w:rsidRPr="00093E1D">
        <w:rPr>
          <w:sz w:val="22"/>
          <w:szCs w:val="22"/>
        </w:rPr>
        <w:t>ploch</w:t>
      </w:r>
      <w:r w:rsidR="00F72209">
        <w:rPr>
          <w:sz w:val="22"/>
          <w:szCs w:val="22"/>
        </w:rPr>
        <w:t>ách</w:t>
      </w:r>
      <w:r w:rsidRPr="00093E1D">
        <w:rPr>
          <w:sz w:val="22"/>
          <w:szCs w:val="22"/>
        </w:rPr>
        <w:t xml:space="preserve"> kože.</w:t>
      </w:r>
    </w:p>
    <w:p w14:paraId="311F3968" w14:textId="77777777" w:rsidR="00FA3A8F" w:rsidRPr="00093E1D" w:rsidRDefault="00FA3A8F">
      <w:pPr>
        <w:ind w:left="35"/>
      </w:pPr>
    </w:p>
    <w:p w14:paraId="311F3969" w14:textId="77777777" w:rsidR="00FA3A8F" w:rsidRPr="00093E1D" w:rsidRDefault="00FA3A8F">
      <w:pPr>
        <w:ind w:left="35"/>
        <w:rPr>
          <w:sz w:val="22"/>
          <w:szCs w:val="22"/>
        </w:rPr>
      </w:pPr>
      <w:r w:rsidRPr="00093E1D">
        <w:rPr>
          <w:sz w:val="22"/>
          <w:szCs w:val="22"/>
          <w:u w:val="single"/>
        </w:rPr>
        <w:t>Pediatrická populácia</w:t>
      </w:r>
    </w:p>
    <w:p w14:paraId="311F396A" w14:textId="77777777" w:rsidR="00FA3A8F" w:rsidRPr="00093E1D" w:rsidRDefault="00FA3A8F">
      <w:pPr>
        <w:ind w:left="35"/>
        <w:rPr>
          <w:sz w:val="22"/>
          <w:szCs w:val="22"/>
        </w:rPr>
      </w:pPr>
      <w:r w:rsidRPr="00093E1D">
        <w:rPr>
          <w:sz w:val="22"/>
          <w:szCs w:val="22"/>
        </w:rPr>
        <w:t xml:space="preserve">V štúdii skúmajúcej aplikáciu krému </w:t>
      </w:r>
      <w:r w:rsidR="001F32B1" w:rsidRPr="00093E1D">
        <w:rPr>
          <w:rFonts w:eastAsia="TimesNewRomanPSMT"/>
          <w:sz w:val="22"/>
          <w:szCs w:val="22"/>
        </w:rPr>
        <w:t xml:space="preserve"> </w:t>
      </w:r>
      <w:r w:rsidR="00B6267F" w:rsidRPr="00093E1D">
        <w:rPr>
          <w:rFonts w:eastAsia="TimesNewRomanPSMT"/>
          <w:sz w:val="22"/>
          <w:szCs w:val="22"/>
        </w:rPr>
        <w:t>LIDIAQ</w:t>
      </w:r>
      <w:r w:rsidR="00EC50E1" w:rsidRPr="00093E1D">
        <w:rPr>
          <w:rFonts w:eastAsia="TimesNewRomanPSMT"/>
          <w:sz w:val="22"/>
          <w:szCs w:val="22"/>
        </w:rPr>
        <w:t xml:space="preserve"> </w:t>
      </w:r>
      <w:r w:rsidRPr="00093E1D">
        <w:rPr>
          <w:sz w:val="22"/>
          <w:szCs w:val="22"/>
        </w:rPr>
        <w:t>pre zavedenie kanyly u detí rôzneho veku bola maximálna plazmatická hladina liečiva veľmi nízka (0,3 µg/ml alebo menej). Bolo to výrazne pod toxicky účinnou plazmatickou hladinou zložiek.</w:t>
      </w:r>
    </w:p>
    <w:p w14:paraId="311F396B" w14:textId="77777777" w:rsidR="00FA3A8F" w:rsidRPr="00093E1D" w:rsidRDefault="00FA3A8F">
      <w:pPr>
        <w:ind w:left="35"/>
        <w:rPr>
          <w:sz w:val="22"/>
          <w:szCs w:val="22"/>
        </w:rPr>
      </w:pPr>
    </w:p>
    <w:p w14:paraId="311F396C" w14:textId="77777777" w:rsidR="00FA3A8F" w:rsidRPr="00093E1D" w:rsidRDefault="00FA3A8F">
      <w:pPr>
        <w:ind w:left="567" w:hanging="567"/>
        <w:rPr>
          <w:sz w:val="22"/>
          <w:szCs w:val="22"/>
        </w:rPr>
      </w:pPr>
      <w:r w:rsidRPr="00093E1D">
        <w:rPr>
          <w:b/>
          <w:bCs/>
          <w:sz w:val="22"/>
          <w:szCs w:val="22"/>
        </w:rPr>
        <w:t xml:space="preserve">5.3. </w:t>
      </w:r>
      <w:r w:rsidRPr="00093E1D">
        <w:rPr>
          <w:b/>
          <w:bCs/>
          <w:sz w:val="22"/>
          <w:szCs w:val="22"/>
        </w:rPr>
        <w:tab/>
        <w:t>Predklinické údaje o bezpečnosti</w:t>
      </w:r>
    </w:p>
    <w:p w14:paraId="311F396D" w14:textId="77777777" w:rsidR="00FA3A8F" w:rsidRPr="00093E1D" w:rsidRDefault="00FA3A8F">
      <w:pPr>
        <w:rPr>
          <w:sz w:val="22"/>
          <w:szCs w:val="22"/>
        </w:rPr>
      </w:pPr>
    </w:p>
    <w:p w14:paraId="311F396E" w14:textId="544C87B3" w:rsidR="00FA3A8F" w:rsidRPr="00093E1D" w:rsidRDefault="00FA3A8F">
      <w:r w:rsidRPr="00093E1D">
        <w:rPr>
          <w:sz w:val="22"/>
          <w:szCs w:val="22"/>
        </w:rPr>
        <w:t xml:space="preserve">Doteraz nebol uskutočnený podrobný toxikologický program s </w:t>
      </w:r>
      <w:proofErr w:type="spellStart"/>
      <w:r w:rsidRPr="00093E1D">
        <w:rPr>
          <w:sz w:val="22"/>
          <w:szCs w:val="22"/>
        </w:rPr>
        <w:t>lidokaínom</w:t>
      </w:r>
      <w:proofErr w:type="spellEnd"/>
      <w:r w:rsidRPr="00093E1D">
        <w:rPr>
          <w:sz w:val="22"/>
          <w:szCs w:val="22"/>
        </w:rPr>
        <w:t xml:space="preserve"> ani s krémom</w:t>
      </w:r>
      <w:r w:rsidR="001F32B1" w:rsidRPr="00093E1D">
        <w:rPr>
          <w:rFonts w:eastAsia="TimesNewRomanPSMT"/>
          <w:sz w:val="22"/>
          <w:szCs w:val="22"/>
        </w:rPr>
        <w:t xml:space="preserve"> </w:t>
      </w:r>
      <w:r w:rsidR="00B6267F" w:rsidRPr="00093E1D">
        <w:rPr>
          <w:rFonts w:eastAsia="TimesNewRomanPSMT"/>
          <w:sz w:val="22"/>
          <w:szCs w:val="22"/>
        </w:rPr>
        <w:t>LIDIAQ</w:t>
      </w:r>
      <w:r w:rsidR="00A97EB2">
        <w:rPr>
          <w:rFonts w:eastAsia="TimesNewRomanPSMT"/>
          <w:sz w:val="22"/>
          <w:szCs w:val="22"/>
        </w:rPr>
        <w:t>,</w:t>
      </w:r>
      <w:r w:rsidRPr="00093E1D">
        <w:rPr>
          <w:sz w:val="22"/>
          <w:szCs w:val="22"/>
        </w:rPr>
        <w:t xml:space="preserve"> ale sú k dispozícii relevantné predklinické údaje zo značného množstva individuálnych štúdií na zvieratách.</w:t>
      </w:r>
      <w:r w:rsidR="001F220B" w:rsidRPr="00093E1D">
        <w:rPr>
          <w:sz w:val="22"/>
          <w:szCs w:val="22"/>
        </w:rPr>
        <w:t xml:space="preserve"> </w:t>
      </w:r>
    </w:p>
    <w:p w14:paraId="311F396F" w14:textId="77777777" w:rsidR="00FA3A8F" w:rsidRPr="00093E1D" w:rsidRDefault="00FA3A8F"/>
    <w:p w14:paraId="311F3970" w14:textId="77777777" w:rsidR="00FA3A8F" w:rsidRPr="00093E1D" w:rsidRDefault="00FA3A8F">
      <w:r w:rsidRPr="00093E1D">
        <w:rPr>
          <w:sz w:val="22"/>
          <w:szCs w:val="22"/>
        </w:rPr>
        <w:t xml:space="preserve">Vysoké množstvo </w:t>
      </w:r>
      <w:proofErr w:type="spellStart"/>
      <w:r w:rsidRPr="00093E1D">
        <w:rPr>
          <w:sz w:val="22"/>
          <w:szCs w:val="22"/>
        </w:rPr>
        <w:t>lidokaínu</w:t>
      </w:r>
      <w:proofErr w:type="spellEnd"/>
      <w:r w:rsidRPr="00093E1D">
        <w:rPr>
          <w:sz w:val="22"/>
          <w:szCs w:val="22"/>
        </w:rPr>
        <w:t xml:space="preserve"> vstupujúce do krvného obehu môže vyvolať príznaky a prejavy toxicity, do značnej miery vychádzajúce z účinkov na centrálny nervový systém a kardiovaskulárny systém. Vzhľadom k tomu, že </w:t>
      </w:r>
      <w:proofErr w:type="spellStart"/>
      <w:r w:rsidRPr="00093E1D">
        <w:rPr>
          <w:sz w:val="22"/>
          <w:szCs w:val="22"/>
        </w:rPr>
        <w:t>lidokaín</w:t>
      </w:r>
      <w:proofErr w:type="spellEnd"/>
      <w:r w:rsidRPr="00093E1D">
        <w:rPr>
          <w:sz w:val="22"/>
          <w:szCs w:val="22"/>
        </w:rPr>
        <w:t xml:space="preserve"> voľne prechádza placentou, existuje tiež riziko plodovej toxicity. Možnosť nežiaducich účinkov na plod je ďalej </w:t>
      </w:r>
      <w:r w:rsidR="001F220B" w:rsidRPr="00093E1D">
        <w:rPr>
          <w:sz w:val="22"/>
          <w:szCs w:val="22"/>
        </w:rPr>
        <w:t>zvýšená acidóz</w:t>
      </w:r>
      <w:r w:rsidR="00AF594C" w:rsidRPr="00093E1D">
        <w:rPr>
          <w:sz w:val="22"/>
          <w:szCs w:val="22"/>
        </w:rPr>
        <w:t>ou</w:t>
      </w:r>
      <w:r w:rsidR="001F220B" w:rsidRPr="00093E1D">
        <w:rPr>
          <w:sz w:val="22"/>
          <w:szCs w:val="22"/>
        </w:rPr>
        <w:t xml:space="preserve"> plodu </w:t>
      </w:r>
      <w:r w:rsidR="00A669A8" w:rsidRPr="00093E1D">
        <w:rPr>
          <w:sz w:val="22"/>
          <w:szCs w:val="22"/>
        </w:rPr>
        <w:t> následkom čoho sa v plode</w:t>
      </w:r>
      <w:r w:rsidRPr="00093E1D">
        <w:rPr>
          <w:sz w:val="22"/>
          <w:szCs w:val="22"/>
        </w:rPr>
        <w:t xml:space="preserve"> akumul</w:t>
      </w:r>
      <w:r w:rsidR="00A669A8" w:rsidRPr="00093E1D">
        <w:rPr>
          <w:sz w:val="22"/>
          <w:szCs w:val="22"/>
        </w:rPr>
        <w:t>uje</w:t>
      </w:r>
      <w:r w:rsidRPr="00093E1D">
        <w:rPr>
          <w:sz w:val="22"/>
          <w:szCs w:val="22"/>
        </w:rPr>
        <w:t xml:space="preserve"> </w:t>
      </w:r>
      <w:r w:rsidR="00E91565" w:rsidRPr="00093E1D">
        <w:rPr>
          <w:sz w:val="22"/>
          <w:szCs w:val="22"/>
        </w:rPr>
        <w:t xml:space="preserve">voľné </w:t>
      </w:r>
      <w:r w:rsidRPr="00093E1D">
        <w:rPr>
          <w:sz w:val="22"/>
          <w:szCs w:val="22"/>
        </w:rPr>
        <w:t>liečiv</w:t>
      </w:r>
      <w:r w:rsidR="00A669A8" w:rsidRPr="00093E1D">
        <w:rPr>
          <w:sz w:val="22"/>
          <w:szCs w:val="22"/>
        </w:rPr>
        <w:t>o</w:t>
      </w:r>
      <w:r w:rsidRPr="00093E1D">
        <w:rPr>
          <w:sz w:val="22"/>
          <w:szCs w:val="22"/>
        </w:rPr>
        <w:t xml:space="preserve"> .</w:t>
      </w:r>
    </w:p>
    <w:p w14:paraId="311F3971" w14:textId="77777777" w:rsidR="00FA3A8F" w:rsidRPr="00093E1D" w:rsidRDefault="00FA3A8F"/>
    <w:p w14:paraId="311F3972" w14:textId="77777777" w:rsidR="00FA3A8F" w:rsidRPr="00093E1D" w:rsidRDefault="00FA3A8F">
      <w:proofErr w:type="spellStart"/>
      <w:r w:rsidRPr="00093E1D">
        <w:rPr>
          <w:sz w:val="22"/>
          <w:szCs w:val="22"/>
        </w:rPr>
        <w:t>Lidokaín</w:t>
      </w:r>
      <w:proofErr w:type="spellEnd"/>
      <w:r w:rsidRPr="00093E1D">
        <w:rPr>
          <w:sz w:val="22"/>
          <w:szCs w:val="22"/>
        </w:rPr>
        <w:t xml:space="preserve"> môže spôsobiť </w:t>
      </w:r>
      <w:proofErr w:type="spellStart"/>
      <w:r w:rsidRPr="00093E1D">
        <w:rPr>
          <w:sz w:val="22"/>
          <w:szCs w:val="22"/>
        </w:rPr>
        <w:t>methemoglobinémiu</w:t>
      </w:r>
      <w:proofErr w:type="spellEnd"/>
      <w:r w:rsidRPr="00093E1D">
        <w:rPr>
          <w:sz w:val="22"/>
          <w:szCs w:val="22"/>
        </w:rPr>
        <w:t xml:space="preserve">, ale </w:t>
      </w:r>
      <w:proofErr w:type="spellStart"/>
      <w:r w:rsidRPr="00093E1D">
        <w:rPr>
          <w:sz w:val="22"/>
          <w:szCs w:val="22"/>
        </w:rPr>
        <w:t>incidencia</w:t>
      </w:r>
      <w:proofErr w:type="spellEnd"/>
      <w:r w:rsidRPr="00093E1D">
        <w:rPr>
          <w:sz w:val="22"/>
          <w:szCs w:val="22"/>
        </w:rPr>
        <w:t xml:space="preserve"> je podstatne nižšia než pri podávaní </w:t>
      </w:r>
      <w:proofErr w:type="spellStart"/>
      <w:r w:rsidRPr="00093E1D">
        <w:rPr>
          <w:sz w:val="22"/>
          <w:szCs w:val="22"/>
        </w:rPr>
        <w:t>prilokaínu</w:t>
      </w:r>
      <w:proofErr w:type="spellEnd"/>
      <w:r w:rsidRPr="00093E1D">
        <w:rPr>
          <w:sz w:val="22"/>
          <w:szCs w:val="22"/>
        </w:rPr>
        <w:t>. Preto je riziko, najmä po lokálnej aplikácii, považované za veľmi nízke.</w:t>
      </w:r>
    </w:p>
    <w:p w14:paraId="311F3973" w14:textId="77777777" w:rsidR="00FA3A8F" w:rsidRPr="00093E1D" w:rsidRDefault="00FA3A8F"/>
    <w:p w14:paraId="311F3974" w14:textId="77777777" w:rsidR="00FA3A8F" w:rsidRPr="00093E1D" w:rsidRDefault="00FA3A8F">
      <w:r w:rsidRPr="00093E1D">
        <w:rPr>
          <w:sz w:val="22"/>
          <w:szCs w:val="22"/>
        </w:rPr>
        <w:t xml:space="preserve">Mutagénny potenciál </w:t>
      </w:r>
      <w:proofErr w:type="spellStart"/>
      <w:r w:rsidRPr="00093E1D">
        <w:rPr>
          <w:sz w:val="22"/>
          <w:szCs w:val="22"/>
        </w:rPr>
        <w:t>lidokaínu</w:t>
      </w:r>
      <w:proofErr w:type="spellEnd"/>
      <w:r w:rsidRPr="00093E1D">
        <w:rPr>
          <w:sz w:val="22"/>
          <w:szCs w:val="22"/>
        </w:rPr>
        <w:t xml:space="preserve"> bol skúmaný v teste </w:t>
      </w:r>
      <w:proofErr w:type="spellStart"/>
      <w:r w:rsidRPr="00093E1D">
        <w:rPr>
          <w:sz w:val="22"/>
          <w:szCs w:val="22"/>
        </w:rPr>
        <w:t>Ames</w:t>
      </w:r>
      <w:proofErr w:type="spellEnd"/>
      <w:r w:rsidRPr="00093E1D">
        <w:rPr>
          <w:sz w:val="22"/>
          <w:szCs w:val="22"/>
        </w:rPr>
        <w:t xml:space="preserve"> </w:t>
      </w:r>
      <w:proofErr w:type="spellStart"/>
      <w:r w:rsidRPr="00093E1D">
        <w:rPr>
          <w:sz w:val="22"/>
          <w:szCs w:val="22"/>
        </w:rPr>
        <w:t>Salmonella</w:t>
      </w:r>
      <w:proofErr w:type="spellEnd"/>
      <w:r w:rsidRPr="00093E1D">
        <w:rPr>
          <w:sz w:val="22"/>
          <w:szCs w:val="22"/>
        </w:rPr>
        <w:t>/</w:t>
      </w:r>
      <w:proofErr w:type="spellStart"/>
      <w:r w:rsidRPr="00093E1D">
        <w:rPr>
          <w:sz w:val="22"/>
          <w:szCs w:val="22"/>
        </w:rPr>
        <w:t>mammalian</w:t>
      </w:r>
      <w:proofErr w:type="spellEnd"/>
      <w:r w:rsidRPr="00093E1D">
        <w:rPr>
          <w:sz w:val="22"/>
          <w:szCs w:val="22"/>
        </w:rPr>
        <w:t xml:space="preserve"> </w:t>
      </w:r>
      <w:proofErr w:type="spellStart"/>
      <w:r w:rsidRPr="00093E1D">
        <w:rPr>
          <w:sz w:val="22"/>
          <w:szCs w:val="22"/>
        </w:rPr>
        <w:t>microsome</w:t>
      </w:r>
      <w:proofErr w:type="spellEnd"/>
      <w:r w:rsidRPr="00093E1D">
        <w:rPr>
          <w:sz w:val="22"/>
          <w:szCs w:val="22"/>
        </w:rPr>
        <w:t xml:space="preserve">, analýzou štrukturálnych chromozómových odchýlok v ľudských </w:t>
      </w:r>
      <w:proofErr w:type="spellStart"/>
      <w:r w:rsidRPr="00093E1D">
        <w:rPr>
          <w:sz w:val="22"/>
          <w:szCs w:val="22"/>
        </w:rPr>
        <w:t>lymfocytoch</w:t>
      </w:r>
      <w:proofErr w:type="spellEnd"/>
      <w:r w:rsidRPr="00093E1D">
        <w:rPr>
          <w:sz w:val="22"/>
          <w:szCs w:val="22"/>
        </w:rPr>
        <w:t xml:space="preserve"> </w:t>
      </w:r>
      <w:r w:rsidRPr="00093E1D">
        <w:rPr>
          <w:i/>
          <w:iCs/>
          <w:sz w:val="22"/>
          <w:szCs w:val="22"/>
        </w:rPr>
        <w:t xml:space="preserve">in </w:t>
      </w:r>
      <w:proofErr w:type="spellStart"/>
      <w:r w:rsidRPr="00093E1D">
        <w:rPr>
          <w:i/>
          <w:iCs/>
          <w:sz w:val="22"/>
          <w:szCs w:val="22"/>
        </w:rPr>
        <w:t>vitro</w:t>
      </w:r>
      <w:proofErr w:type="spellEnd"/>
      <w:r w:rsidRPr="00093E1D">
        <w:rPr>
          <w:sz w:val="22"/>
          <w:szCs w:val="22"/>
        </w:rPr>
        <w:t xml:space="preserve"> a </w:t>
      </w:r>
      <w:proofErr w:type="spellStart"/>
      <w:r w:rsidRPr="00093E1D">
        <w:rPr>
          <w:sz w:val="22"/>
          <w:szCs w:val="22"/>
        </w:rPr>
        <w:t>mikronukleárnym</w:t>
      </w:r>
      <w:proofErr w:type="spellEnd"/>
      <w:r w:rsidRPr="00093E1D">
        <w:rPr>
          <w:sz w:val="22"/>
          <w:szCs w:val="22"/>
        </w:rPr>
        <w:t xml:space="preserve"> testom </w:t>
      </w:r>
      <w:r w:rsidRPr="00093E1D">
        <w:rPr>
          <w:i/>
          <w:iCs/>
          <w:sz w:val="22"/>
          <w:szCs w:val="22"/>
        </w:rPr>
        <w:t xml:space="preserve">in </w:t>
      </w:r>
      <w:proofErr w:type="spellStart"/>
      <w:r w:rsidRPr="00093E1D">
        <w:rPr>
          <w:i/>
          <w:iCs/>
          <w:sz w:val="22"/>
          <w:szCs w:val="22"/>
        </w:rPr>
        <w:t>vivo</w:t>
      </w:r>
      <w:proofErr w:type="spellEnd"/>
      <w:r w:rsidRPr="00093E1D">
        <w:rPr>
          <w:i/>
          <w:iCs/>
          <w:sz w:val="22"/>
          <w:szCs w:val="22"/>
        </w:rPr>
        <w:t xml:space="preserve"> </w:t>
      </w:r>
      <w:r w:rsidRPr="00093E1D">
        <w:rPr>
          <w:sz w:val="22"/>
          <w:szCs w:val="22"/>
        </w:rPr>
        <w:t xml:space="preserve">u myší. Tieto testy nepreukázali žiadne náznaky mutagénnych účinkov. </w:t>
      </w:r>
      <w:proofErr w:type="spellStart"/>
      <w:r w:rsidRPr="00093E1D">
        <w:rPr>
          <w:sz w:val="22"/>
          <w:szCs w:val="22"/>
        </w:rPr>
        <w:t>Metabolit</w:t>
      </w:r>
      <w:proofErr w:type="spellEnd"/>
      <w:r w:rsidRPr="00093E1D">
        <w:rPr>
          <w:sz w:val="22"/>
          <w:szCs w:val="22"/>
        </w:rPr>
        <w:t xml:space="preserve"> </w:t>
      </w:r>
      <w:proofErr w:type="spellStart"/>
      <w:r w:rsidRPr="00093E1D">
        <w:rPr>
          <w:sz w:val="22"/>
          <w:szCs w:val="22"/>
        </w:rPr>
        <w:t>lidokaínu</w:t>
      </w:r>
      <w:proofErr w:type="spellEnd"/>
      <w:r w:rsidRPr="00093E1D">
        <w:rPr>
          <w:sz w:val="22"/>
          <w:szCs w:val="22"/>
        </w:rPr>
        <w:t xml:space="preserve"> 2,6-dimetylanilín vykazoval dôkazy </w:t>
      </w:r>
      <w:proofErr w:type="spellStart"/>
      <w:r w:rsidRPr="00093E1D">
        <w:rPr>
          <w:sz w:val="22"/>
          <w:szCs w:val="22"/>
        </w:rPr>
        <w:t>genotoxickej</w:t>
      </w:r>
      <w:proofErr w:type="spellEnd"/>
      <w:r w:rsidRPr="00093E1D">
        <w:rPr>
          <w:sz w:val="22"/>
          <w:szCs w:val="22"/>
        </w:rPr>
        <w:t xml:space="preserve"> aktivity. V predklinických toxikologických štúdiách hodnotiacich chronickú expozíciu bolo preukázané, že tento metabolit má karcinogénny potenciál. Pri lokálnej aplikácii na neporušenú kožu je absorpcia </w:t>
      </w:r>
      <w:proofErr w:type="spellStart"/>
      <w:r w:rsidRPr="00093E1D">
        <w:rPr>
          <w:sz w:val="22"/>
          <w:szCs w:val="22"/>
        </w:rPr>
        <w:t>lidokaínu</w:t>
      </w:r>
      <w:proofErr w:type="spellEnd"/>
      <w:r w:rsidRPr="00093E1D">
        <w:rPr>
          <w:sz w:val="22"/>
          <w:szCs w:val="22"/>
        </w:rPr>
        <w:t xml:space="preserve"> veľmi nízka a signifikantnú tvorbu 2,6-xylidínu systémovo nie je potrebné očakávať.</w:t>
      </w:r>
    </w:p>
    <w:p w14:paraId="311F3975" w14:textId="77777777" w:rsidR="00FA3A8F" w:rsidRPr="00093E1D" w:rsidRDefault="00FA3A8F"/>
    <w:p w14:paraId="311F3976" w14:textId="77777777" w:rsidR="00FA3A8F" w:rsidRPr="00093E1D" w:rsidRDefault="00FA3A8F">
      <w:pPr>
        <w:rPr>
          <w:sz w:val="22"/>
          <w:szCs w:val="22"/>
        </w:rPr>
      </w:pPr>
      <w:r w:rsidRPr="00093E1D">
        <w:rPr>
          <w:sz w:val="22"/>
          <w:szCs w:val="22"/>
        </w:rPr>
        <w:t xml:space="preserve">Štúdie na zvieratách týkajúce sa potenciálnej reprodukčnej a vývojovej toxicity </w:t>
      </w:r>
      <w:proofErr w:type="spellStart"/>
      <w:r w:rsidRPr="00093E1D">
        <w:rPr>
          <w:sz w:val="22"/>
          <w:szCs w:val="22"/>
        </w:rPr>
        <w:t>lidokaínu</w:t>
      </w:r>
      <w:proofErr w:type="spellEnd"/>
      <w:r w:rsidRPr="00093E1D">
        <w:rPr>
          <w:sz w:val="22"/>
          <w:szCs w:val="22"/>
        </w:rPr>
        <w:t xml:space="preserve"> neposkytli žiadne dôkazy o </w:t>
      </w:r>
      <w:proofErr w:type="spellStart"/>
      <w:r w:rsidRPr="00093E1D">
        <w:rPr>
          <w:sz w:val="22"/>
          <w:szCs w:val="22"/>
        </w:rPr>
        <w:t>signifikantnom</w:t>
      </w:r>
      <w:proofErr w:type="spellEnd"/>
      <w:r w:rsidRPr="00093E1D">
        <w:rPr>
          <w:sz w:val="22"/>
          <w:szCs w:val="22"/>
        </w:rPr>
        <w:t xml:space="preserve"> </w:t>
      </w:r>
      <w:proofErr w:type="spellStart"/>
      <w:r w:rsidRPr="00093E1D">
        <w:rPr>
          <w:sz w:val="22"/>
          <w:szCs w:val="22"/>
        </w:rPr>
        <w:t>teratogénnom</w:t>
      </w:r>
      <w:proofErr w:type="spellEnd"/>
      <w:r w:rsidRPr="00093E1D">
        <w:rPr>
          <w:sz w:val="22"/>
          <w:szCs w:val="22"/>
        </w:rPr>
        <w:t xml:space="preserve"> potenciáli </w:t>
      </w:r>
      <w:proofErr w:type="spellStart"/>
      <w:r w:rsidRPr="00093E1D">
        <w:rPr>
          <w:sz w:val="22"/>
          <w:szCs w:val="22"/>
        </w:rPr>
        <w:t>lidokaínu</w:t>
      </w:r>
      <w:proofErr w:type="spellEnd"/>
      <w:r w:rsidRPr="00093E1D">
        <w:rPr>
          <w:sz w:val="22"/>
          <w:szCs w:val="22"/>
        </w:rPr>
        <w:t>, ale pri vysokej koncentrácii lokálneho anestetika boli preukázané niektoré behaviorálne účinky.</w:t>
      </w:r>
    </w:p>
    <w:p w14:paraId="311F3977" w14:textId="77777777" w:rsidR="00FA3A8F" w:rsidRPr="00093E1D" w:rsidRDefault="00FA3A8F">
      <w:pPr>
        <w:rPr>
          <w:sz w:val="22"/>
          <w:szCs w:val="22"/>
        </w:rPr>
      </w:pPr>
    </w:p>
    <w:p w14:paraId="311F3978" w14:textId="77777777" w:rsidR="00FA3A8F" w:rsidRPr="00093E1D" w:rsidRDefault="00FA3A8F">
      <w:pPr>
        <w:rPr>
          <w:sz w:val="22"/>
          <w:szCs w:val="22"/>
        </w:rPr>
      </w:pPr>
    </w:p>
    <w:p w14:paraId="311F3979" w14:textId="77777777" w:rsidR="00FA3A8F" w:rsidRPr="00093E1D" w:rsidRDefault="00FA3A8F">
      <w:pPr>
        <w:jc w:val="both"/>
        <w:rPr>
          <w:b/>
          <w:bCs/>
          <w:sz w:val="22"/>
          <w:szCs w:val="22"/>
        </w:rPr>
      </w:pPr>
      <w:r w:rsidRPr="00093E1D">
        <w:rPr>
          <w:b/>
          <w:bCs/>
          <w:sz w:val="22"/>
          <w:szCs w:val="22"/>
        </w:rPr>
        <w:t>6.</w:t>
      </w:r>
      <w:r w:rsidRPr="00093E1D">
        <w:rPr>
          <w:b/>
          <w:bCs/>
          <w:sz w:val="22"/>
          <w:szCs w:val="22"/>
        </w:rPr>
        <w:tab/>
        <w:t>FARMACEUTICKÉ INFORMÁCIE</w:t>
      </w:r>
    </w:p>
    <w:p w14:paraId="311F397A" w14:textId="77777777" w:rsidR="00FA3A8F" w:rsidRPr="00093E1D" w:rsidRDefault="00FA3A8F">
      <w:pPr>
        <w:rPr>
          <w:b/>
          <w:bCs/>
          <w:sz w:val="22"/>
          <w:szCs w:val="22"/>
        </w:rPr>
      </w:pPr>
    </w:p>
    <w:p w14:paraId="311F397B" w14:textId="77777777" w:rsidR="00FA3A8F" w:rsidRPr="00093E1D" w:rsidRDefault="00FA3A8F">
      <w:pPr>
        <w:numPr>
          <w:ilvl w:val="1"/>
          <w:numId w:val="2"/>
        </w:numPr>
        <w:rPr>
          <w:sz w:val="22"/>
          <w:szCs w:val="22"/>
        </w:rPr>
      </w:pPr>
      <w:r w:rsidRPr="00093E1D">
        <w:rPr>
          <w:b/>
          <w:bCs/>
          <w:sz w:val="22"/>
          <w:szCs w:val="22"/>
        </w:rPr>
        <w:t>Zoznam pomocných látok</w:t>
      </w:r>
    </w:p>
    <w:p w14:paraId="311F397C" w14:textId="77777777" w:rsidR="00FA3A8F" w:rsidRPr="00093E1D" w:rsidRDefault="00FA3A8F">
      <w:pPr>
        <w:rPr>
          <w:sz w:val="22"/>
          <w:szCs w:val="22"/>
        </w:rPr>
      </w:pPr>
    </w:p>
    <w:p w14:paraId="311F397D" w14:textId="77777777" w:rsidR="00FA3A8F" w:rsidRPr="00093E1D" w:rsidRDefault="00FA3A8F">
      <w:pPr>
        <w:rPr>
          <w:sz w:val="22"/>
          <w:szCs w:val="22"/>
        </w:rPr>
      </w:pPr>
      <w:proofErr w:type="spellStart"/>
      <w:r w:rsidRPr="00093E1D">
        <w:rPr>
          <w:sz w:val="22"/>
          <w:szCs w:val="22"/>
        </w:rPr>
        <w:t>benzylalkohol</w:t>
      </w:r>
      <w:proofErr w:type="spellEnd"/>
    </w:p>
    <w:p w14:paraId="311F397E" w14:textId="77777777" w:rsidR="00FA3A8F" w:rsidRPr="00093E1D" w:rsidRDefault="00FA3A8F">
      <w:pPr>
        <w:rPr>
          <w:sz w:val="22"/>
          <w:szCs w:val="22"/>
        </w:rPr>
      </w:pPr>
      <w:proofErr w:type="spellStart"/>
      <w:r w:rsidRPr="00093E1D">
        <w:rPr>
          <w:sz w:val="22"/>
          <w:szCs w:val="22"/>
        </w:rPr>
        <w:t>karboméry</w:t>
      </w:r>
      <w:proofErr w:type="spellEnd"/>
    </w:p>
    <w:p w14:paraId="311F397F" w14:textId="77777777" w:rsidR="00FA3A8F" w:rsidRPr="00093E1D" w:rsidRDefault="00FA3A8F">
      <w:pPr>
        <w:rPr>
          <w:sz w:val="22"/>
          <w:szCs w:val="22"/>
        </w:rPr>
      </w:pPr>
      <w:r w:rsidRPr="00093E1D">
        <w:rPr>
          <w:sz w:val="22"/>
          <w:szCs w:val="22"/>
        </w:rPr>
        <w:t>cholesterol</w:t>
      </w:r>
    </w:p>
    <w:p w14:paraId="311F3980" w14:textId="77777777" w:rsidR="00FA3A8F" w:rsidRPr="00093E1D" w:rsidRDefault="00FA3A8F">
      <w:pPr>
        <w:rPr>
          <w:sz w:val="22"/>
          <w:szCs w:val="22"/>
        </w:rPr>
      </w:pPr>
      <w:proofErr w:type="spellStart"/>
      <w:r w:rsidRPr="00093E1D">
        <w:rPr>
          <w:sz w:val="22"/>
          <w:szCs w:val="22"/>
        </w:rPr>
        <w:t>hydrogenovaný</w:t>
      </w:r>
      <w:proofErr w:type="spellEnd"/>
      <w:r w:rsidRPr="00093E1D">
        <w:rPr>
          <w:sz w:val="22"/>
          <w:szCs w:val="22"/>
        </w:rPr>
        <w:t xml:space="preserve"> sójový lecitín</w:t>
      </w:r>
    </w:p>
    <w:p w14:paraId="311F3981" w14:textId="77777777" w:rsidR="00FA3A8F" w:rsidRPr="00093E1D" w:rsidRDefault="00FA3A8F">
      <w:pPr>
        <w:rPr>
          <w:sz w:val="22"/>
          <w:szCs w:val="22"/>
        </w:rPr>
      </w:pPr>
      <w:proofErr w:type="spellStart"/>
      <w:r w:rsidRPr="00093E1D">
        <w:rPr>
          <w:sz w:val="22"/>
          <w:szCs w:val="22"/>
        </w:rPr>
        <w:t>polysorbát</w:t>
      </w:r>
      <w:proofErr w:type="spellEnd"/>
      <w:r w:rsidRPr="00093E1D">
        <w:rPr>
          <w:sz w:val="22"/>
          <w:szCs w:val="22"/>
        </w:rPr>
        <w:t xml:space="preserve"> 80</w:t>
      </w:r>
    </w:p>
    <w:p w14:paraId="311F3982" w14:textId="77777777" w:rsidR="00FA3A8F" w:rsidRPr="00093E1D" w:rsidRDefault="00FA3A8F">
      <w:pPr>
        <w:rPr>
          <w:sz w:val="22"/>
          <w:szCs w:val="22"/>
        </w:rPr>
      </w:pPr>
      <w:proofErr w:type="spellStart"/>
      <w:r w:rsidRPr="00093E1D">
        <w:rPr>
          <w:sz w:val="22"/>
          <w:szCs w:val="22"/>
        </w:rPr>
        <w:t>propylénglykol</w:t>
      </w:r>
      <w:proofErr w:type="spellEnd"/>
    </w:p>
    <w:p w14:paraId="311F3983" w14:textId="77777777" w:rsidR="00FA3A8F" w:rsidRPr="00093E1D" w:rsidRDefault="00FA3A8F">
      <w:pPr>
        <w:rPr>
          <w:sz w:val="22"/>
          <w:szCs w:val="22"/>
        </w:rPr>
      </w:pPr>
      <w:proofErr w:type="spellStart"/>
      <w:r w:rsidRPr="00093E1D">
        <w:rPr>
          <w:sz w:val="22"/>
          <w:szCs w:val="22"/>
        </w:rPr>
        <w:t>trolamín</w:t>
      </w:r>
      <w:proofErr w:type="spellEnd"/>
      <w:r w:rsidRPr="00093E1D">
        <w:rPr>
          <w:sz w:val="22"/>
          <w:szCs w:val="22"/>
        </w:rPr>
        <w:t xml:space="preserve"> (na úpravu pH)</w:t>
      </w:r>
    </w:p>
    <w:p w14:paraId="311F3984" w14:textId="16FEBD90" w:rsidR="00FA3A8F" w:rsidRPr="00093E1D" w:rsidRDefault="003E625A">
      <w:pPr>
        <w:rPr>
          <w:sz w:val="22"/>
          <w:szCs w:val="22"/>
        </w:rPr>
      </w:pPr>
      <w:proofErr w:type="spellStart"/>
      <w:r>
        <w:rPr>
          <w:sz w:val="22"/>
          <w:szCs w:val="22"/>
        </w:rPr>
        <w:t>all-</w:t>
      </w:r>
      <w:r w:rsidR="00FA3A8F" w:rsidRPr="00FD15D9">
        <w:rPr>
          <w:i/>
          <w:sz w:val="22"/>
          <w:szCs w:val="22"/>
        </w:rPr>
        <w:t>rac</w:t>
      </w:r>
      <w:r w:rsidR="00FA3A8F" w:rsidRPr="00093E1D">
        <w:rPr>
          <w:sz w:val="22"/>
          <w:szCs w:val="22"/>
        </w:rPr>
        <w:t>-</w:t>
      </w:r>
      <w:r w:rsidR="00FA3A8F" w:rsidRPr="00FD15D9">
        <w:rPr>
          <w:i/>
          <w:sz w:val="22"/>
          <w:szCs w:val="22"/>
        </w:rPr>
        <w:t>α</w:t>
      </w:r>
      <w:r w:rsidR="00FA3A8F" w:rsidRPr="00093E1D">
        <w:rPr>
          <w:sz w:val="22"/>
          <w:szCs w:val="22"/>
        </w:rPr>
        <w:t>-tokoferol</w:t>
      </w:r>
      <w:r>
        <w:rPr>
          <w:sz w:val="22"/>
          <w:szCs w:val="22"/>
        </w:rPr>
        <w:t>-</w:t>
      </w:r>
      <w:r w:rsidR="00FA3A8F" w:rsidRPr="00093E1D">
        <w:rPr>
          <w:sz w:val="22"/>
          <w:szCs w:val="22"/>
        </w:rPr>
        <w:t>acetát</w:t>
      </w:r>
      <w:proofErr w:type="spellEnd"/>
    </w:p>
    <w:p w14:paraId="311F3985" w14:textId="77777777" w:rsidR="00FA3A8F" w:rsidRPr="00093E1D" w:rsidRDefault="004D1DDC">
      <w:pPr>
        <w:rPr>
          <w:sz w:val="22"/>
          <w:szCs w:val="22"/>
        </w:rPr>
      </w:pPr>
      <w:r w:rsidRPr="00093E1D">
        <w:rPr>
          <w:sz w:val="22"/>
          <w:szCs w:val="22"/>
        </w:rPr>
        <w:t>čistená voda</w:t>
      </w:r>
    </w:p>
    <w:p w14:paraId="311F3986" w14:textId="77777777" w:rsidR="00FA3A8F" w:rsidRPr="00093E1D" w:rsidRDefault="00FA3A8F">
      <w:pPr>
        <w:rPr>
          <w:sz w:val="22"/>
          <w:szCs w:val="22"/>
        </w:rPr>
      </w:pPr>
    </w:p>
    <w:p w14:paraId="311F3987" w14:textId="77777777" w:rsidR="00FA3A8F" w:rsidRPr="00093E1D" w:rsidRDefault="00FA3A8F">
      <w:pPr>
        <w:numPr>
          <w:ilvl w:val="1"/>
          <w:numId w:val="2"/>
        </w:numPr>
        <w:rPr>
          <w:sz w:val="22"/>
          <w:szCs w:val="22"/>
        </w:rPr>
      </w:pPr>
      <w:r w:rsidRPr="00093E1D">
        <w:rPr>
          <w:b/>
          <w:bCs/>
          <w:sz w:val="22"/>
          <w:szCs w:val="22"/>
        </w:rPr>
        <w:t>Inkompatibility</w:t>
      </w:r>
    </w:p>
    <w:p w14:paraId="311F3988" w14:textId="77777777" w:rsidR="00FA3A8F" w:rsidRPr="00093E1D" w:rsidRDefault="00FA3A8F">
      <w:pPr>
        <w:rPr>
          <w:sz w:val="22"/>
          <w:szCs w:val="22"/>
        </w:rPr>
      </w:pPr>
    </w:p>
    <w:p w14:paraId="311F3989" w14:textId="77777777" w:rsidR="00FA3A8F" w:rsidRPr="00093E1D" w:rsidRDefault="00FA3A8F">
      <w:pPr>
        <w:rPr>
          <w:sz w:val="22"/>
          <w:szCs w:val="22"/>
        </w:rPr>
      </w:pPr>
      <w:r w:rsidRPr="00093E1D">
        <w:rPr>
          <w:sz w:val="22"/>
          <w:szCs w:val="22"/>
        </w:rPr>
        <w:t>Neaplikovateľné.</w:t>
      </w:r>
    </w:p>
    <w:p w14:paraId="311F398A" w14:textId="77777777" w:rsidR="00FA3A8F" w:rsidRPr="00093E1D" w:rsidRDefault="00FA3A8F">
      <w:pPr>
        <w:rPr>
          <w:sz w:val="22"/>
          <w:szCs w:val="22"/>
        </w:rPr>
      </w:pPr>
    </w:p>
    <w:p w14:paraId="311F398B" w14:textId="77777777" w:rsidR="00FA3A8F" w:rsidRPr="00093E1D" w:rsidRDefault="00FA3A8F">
      <w:pPr>
        <w:numPr>
          <w:ilvl w:val="1"/>
          <w:numId w:val="2"/>
        </w:numPr>
        <w:rPr>
          <w:sz w:val="22"/>
          <w:szCs w:val="22"/>
        </w:rPr>
      </w:pPr>
      <w:r w:rsidRPr="00093E1D">
        <w:rPr>
          <w:b/>
          <w:bCs/>
          <w:sz w:val="22"/>
          <w:szCs w:val="22"/>
        </w:rPr>
        <w:t>Čas použiteľnosti</w:t>
      </w:r>
    </w:p>
    <w:p w14:paraId="311F398C" w14:textId="77777777" w:rsidR="00FA3A8F" w:rsidRPr="00093E1D" w:rsidRDefault="00FA3A8F">
      <w:pPr>
        <w:rPr>
          <w:sz w:val="22"/>
          <w:szCs w:val="22"/>
        </w:rPr>
      </w:pPr>
    </w:p>
    <w:p w14:paraId="311F398D" w14:textId="77777777" w:rsidR="00FA3A8F" w:rsidRPr="00093E1D" w:rsidRDefault="00FA3A8F">
      <w:pPr>
        <w:rPr>
          <w:sz w:val="22"/>
          <w:szCs w:val="22"/>
        </w:rPr>
      </w:pPr>
      <w:r w:rsidRPr="00093E1D">
        <w:rPr>
          <w:sz w:val="22"/>
          <w:szCs w:val="22"/>
        </w:rPr>
        <w:t xml:space="preserve">Neotvorené: </w:t>
      </w:r>
      <w:r w:rsidRPr="00093E1D">
        <w:rPr>
          <w:sz w:val="22"/>
          <w:szCs w:val="22"/>
        </w:rPr>
        <w:tab/>
      </w:r>
      <w:r w:rsidR="00C51449" w:rsidRPr="00093E1D">
        <w:rPr>
          <w:sz w:val="22"/>
          <w:szCs w:val="22"/>
        </w:rPr>
        <w:t>3 </w:t>
      </w:r>
      <w:r w:rsidRPr="00093E1D">
        <w:rPr>
          <w:sz w:val="22"/>
          <w:szCs w:val="22"/>
        </w:rPr>
        <w:t>roky</w:t>
      </w:r>
    </w:p>
    <w:p w14:paraId="311F398E" w14:textId="77777777" w:rsidR="00FA3A8F" w:rsidRPr="00093E1D" w:rsidRDefault="00FA3A8F">
      <w:pPr>
        <w:rPr>
          <w:sz w:val="22"/>
          <w:szCs w:val="22"/>
        </w:rPr>
      </w:pPr>
      <w:r w:rsidRPr="00093E1D">
        <w:rPr>
          <w:sz w:val="22"/>
          <w:szCs w:val="22"/>
        </w:rPr>
        <w:t xml:space="preserve">Otvorené: </w:t>
      </w:r>
      <w:r w:rsidRPr="00093E1D">
        <w:rPr>
          <w:sz w:val="22"/>
          <w:szCs w:val="22"/>
        </w:rPr>
        <w:tab/>
        <w:t>6 mesiacov</w:t>
      </w:r>
    </w:p>
    <w:p w14:paraId="311F398F" w14:textId="77777777" w:rsidR="00FA3A8F" w:rsidRPr="00093E1D" w:rsidRDefault="00FA3A8F">
      <w:pPr>
        <w:rPr>
          <w:sz w:val="22"/>
          <w:szCs w:val="22"/>
        </w:rPr>
      </w:pPr>
    </w:p>
    <w:p w14:paraId="311F3990" w14:textId="77777777" w:rsidR="00FA3A8F" w:rsidRPr="00093E1D" w:rsidRDefault="00FA3A8F">
      <w:pPr>
        <w:jc w:val="both"/>
        <w:rPr>
          <w:sz w:val="22"/>
          <w:szCs w:val="22"/>
        </w:rPr>
      </w:pPr>
      <w:r w:rsidRPr="00093E1D">
        <w:rPr>
          <w:b/>
          <w:bCs/>
          <w:sz w:val="22"/>
          <w:szCs w:val="22"/>
        </w:rPr>
        <w:t>6.4</w:t>
      </w:r>
      <w:r w:rsidRPr="00093E1D">
        <w:rPr>
          <w:b/>
          <w:bCs/>
          <w:sz w:val="22"/>
          <w:szCs w:val="22"/>
        </w:rPr>
        <w:tab/>
        <w:t>Špeciálne upozornenia na uchovávanie</w:t>
      </w:r>
    </w:p>
    <w:p w14:paraId="311F3991" w14:textId="77777777" w:rsidR="00FA3A8F" w:rsidRPr="00093E1D" w:rsidRDefault="00FA3A8F">
      <w:pPr>
        <w:jc w:val="both"/>
        <w:rPr>
          <w:sz w:val="22"/>
          <w:szCs w:val="22"/>
        </w:rPr>
      </w:pPr>
    </w:p>
    <w:p w14:paraId="311F3992" w14:textId="77777777" w:rsidR="00FA3A8F" w:rsidRPr="00093E1D" w:rsidRDefault="00FA3A8F">
      <w:pPr>
        <w:rPr>
          <w:sz w:val="22"/>
          <w:szCs w:val="22"/>
        </w:rPr>
      </w:pPr>
      <w:r w:rsidRPr="00093E1D">
        <w:rPr>
          <w:sz w:val="22"/>
          <w:szCs w:val="22"/>
        </w:rPr>
        <w:t>Tento liek nevyžaduje žiadne zvláštne podmienky na uchovávanie.</w:t>
      </w:r>
    </w:p>
    <w:p w14:paraId="311F3993" w14:textId="77777777" w:rsidR="00C51449" w:rsidRPr="00093E1D" w:rsidRDefault="00C51449" w:rsidP="00C51449">
      <w:pPr>
        <w:rPr>
          <w:sz w:val="22"/>
          <w:szCs w:val="22"/>
        </w:rPr>
      </w:pPr>
      <w:r w:rsidRPr="00093E1D">
        <w:rPr>
          <w:sz w:val="22"/>
          <w:szCs w:val="22"/>
        </w:rPr>
        <w:t>Neuchovávajte v mrazničke.</w:t>
      </w:r>
    </w:p>
    <w:p w14:paraId="311F3994" w14:textId="77777777" w:rsidR="00FA3A8F" w:rsidRPr="00093E1D" w:rsidRDefault="00FA3A8F">
      <w:pPr>
        <w:rPr>
          <w:sz w:val="22"/>
          <w:szCs w:val="22"/>
        </w:rPr>
      </w:pPr>
    </w:p>
    <w:p w14:paraId="311F3995" w14:textId="77777777" w:rsidR="00FA3A8F" w:rsidRPr="00093E1D" w:rsidRDefault="00FA3A8F">
      <w:pPr>
        <w:rPr>
          <w:sz w:val="22"/>
          <w:szCs w:val="22"/>
        </w:rPr>
      </w:pPr>
    </w:p>
    <w:p w14:paraId="311F3996" w14:textId="77777777" w:rsidR="00FA3A8F" w:rsidRPr="00093E1D" w:rsidRDefault="00FA3A8F">
      <w:pPr>
        <w:rPr>
          <w:sz w:val="22"/>
          <w:szCs w:val="22"/>
        </w:rPr>
      </w:pPr>
      <w:r w:rsidRPr="00093E1D">
        <w:rPr>
          <w:sz w:val="22"/>
          <w:szCs w:val="22"/>
        </w:rPr>
        <w:t>Podmienky na uchovávanie po prvom otvorení lieku, pozri časť 6.3.</w:t>
      </w:r>
    </w:p>
    <w:p w14:paraId="311F3997" w14:textId="77777777" w:rsidR="00FA3A8F" w:rsidRPr="00093E1D" w:rsidRDefault="00FA3A8F">
      <w:pPr>
        <w:rPr>
          <w:sz w:val="22"/>
          <w:szCs w:val="22"/>
        </w:rPr>
      </w:pPr>
    </w:p>
    <w:p w14:paraId="311F3998" w14:textId="77777777" w:rsidR="00FA3A8F" w:rsidRPr="00093E1D" w:rsidRDefault="00FA3A8F">
      <w:pPr>
        <w:jc w:val="both"/>
        <w:rPr>
          <w:sz w:val="22"/>
          <w:szCs w:val="22"/>
          <w:u w:val="single"/>
        </w:rPr>
      </w:pPr>
      <w:r w:rsidRPr="00093E1D">
        <w:rPr>
          <w:b/>
          <w:bCs/>
          <w:sz w:val="22"/>
          <w:szCs w:val="22"/>
        </w:rPr>
        <w:t>6.5</w:t>
      </w:r>
      <w:r w:rsidRPr="00093E1D">
        <w:rPr>
          <w:b/>
          <w:bCs/>
          <w:sz w:val="22"/>
          <w:szCs w:val="22"/>
        </w:rPr>
        <w:tab/>
        <w:t>Druh obalu a obsah balenia</w:t>
      </w:r>
    </w:p>
    <w:p w14:paraId="311F3999" w14:textId="77777777" w:rsidR="00FA3A8F" w:rsidRPr="00093E1D" w:rsidRDefault="00FA3A8F">
      <w:pPr>
        <w:tabs>
          <w:tab w:val="left" w:pos="851"/>
        </w:tabs>
        <w:rPr>
          <w:sz w:val="22"/>
          <w:szCs w:val="22"/>
          <w:u w:val="single"/>
        </w:rPr>
      </w:pPr>
    </w:p>
    <w:p w14:paraId="311F399A" w14:textId="77777777" w:rsidR="00FA3A8F" w:rsidRPr="00093E1D" w:rsidRDefault="00FA3A8F">
      <w:pPr>
        <w:tabs>
          <w:tab w:val="left" w:pos="1843"/>
        </w:tabs>
        <w:rPr>
          <w:sz w:val="22"/>
          <w:szCs w:val="22"/>
        </w:rPr>
      </w:pPr>
      <w:r w:rsidRPr="00093E1D">
        <w:rPr>
          <w:sz w:val="22"/>
          <w:szCs w:val="22"/>
        </w:rPr>
        <w:t>Veľkosti balenia sú 5 g a 30 g. Obe veľkosti balenia obsahujú alebo:</w:t>
      </w:r>
    </w:p>
    <w:p w14:paraId="311F399B" w14:textId="77777777" w:rsidR="00FA3A8F" w:rsidRPr="00093E1D" w:rsidRDefault="00FA3A8F">
      <w:pPr>
        <w:numPr>
          <w:ilvl w:val="0"/>
          <w:numId w:val="5"/>
        </w:numPr>
        <w:tabs>
          <w:tab w:val="left" w:pos="1843"/>
        </w:tabs>
        <w:rPr>
          <w:sz w:val="22"/>
          <w:szCs w:val="22"/>
        </w:rPr>
      </w:pPr>
      <w:r w:rsidRPr="00093E1D">
        <w:rPr>
          <w:sz w:val="22"/>
          <w:szCs w:val="22"/>
        </w:rPr>
        <w:t xml:space="preserve">hliníkovú tubu s vnútorným </w:t>
      </w:r>
      <w:proofErr w:type="spellStart"/>
      <w:r w:rsidRPr="00093E1D">
        <w:rPr>
          <w:sz w:val="22"/>
          <w:szCs w:val="22"/>
        </w:rPr>
        <w:t>epoxyfenolickým</w:t>
      </w:r>
      <w:proofErr w:type="spellEnd"/>
      <w:r w:rsidRPr="00093E1D">
        <w:rPr>
          <w:sz w:val="22"/>
          <w:szCs w:val="22"/>
        </w:rPr>
        <w:t xml:space="preserve"> lakom so </w:t>
      </w:r>
      <w:proofErr w:type="spellStart"/>
      <w:r w:rsidRPr="00093E1D">
        <w:rPr>
          <w:sz w:val="22"/>
          <w:szCs w:val="22"/>
        </w:rPr>
        <w:t>skrutkovacím</w:t>
      </w:r>
      <w:proofErr w:type="spellEnd"/>
      <w:r w:rsidRPr="00093E1D">
        <w:rPr>
          <w:sz w:val="22"/>
          <w:szCs w:val="22"/>
        </w:rPr>
        <w:t xml:space="preserve"> polypropylénovým uzáverom, alebo </w:t>
      </w:r>
    </w:p>
    <w:p w14:paraId="311F399C" w14:textId="77777777" w:rsidR="00FA3A8F" w:rsidRPr="00093E1D" w:rsidRDefault="00FA3A8F">
      <w:pPr>
        <w:numPr>
          <w:ilvl w:val="0"/>
          <w:numId w:val="5"/>
        </w:numPr>
        <w:tabs>
          <w:tab w:val="left" w:pos="1843"/>
        </w:tabs>
        <w:rPr>
          <w:sz w:val="22"/>
          <w:szCs w:val="22"/>
        </w:rPr>
      </w:pPr>
      <w:r w:rsidRPr="00093E1D">
        <w:rPr>
          <w:sz w:val="22"/>
          <w:szCs w:val="22"/>
        </w:rPr>
        <w:t xml:space="preserve">hliníkovú tubu s vnútorným </w:t>
      </w:r>
      <w:proofErr w:type="spellStart"/>
      <w:r w:rsidRPr="00093E1D">
        <w:rPr>
          <w:sz w:val="22"/>
          <w:szCs w:val="22"/>
        </w:rPr>
        <w:t>polyamid-imidovým</w:t>
      </w:r>
      <w:proofErr w:type="spellEnd"/>
      <w:r w:rsidRPr="00093E1D">
        <w:rPr>
          <w:sz w:val="22"/>
          <w:szCs w:val="22"/>
        </w:rPr>
        <w:t xml:space="preserve"> lakom so </w:t>
      </w:r>
      <w:proofErr w:type="spellStart"/>
      <w:r w:rsidRPr="00093E1D">
        <w:rPr>
          <w:sz w:val="22"/>
          <w:szCs w:val="22"/>
        </w:rPr>
        <w:t>skrutkovacím</w:t>
      </w:r>
      <w:proofErr w:type="spellEnd"/>
      <w:r w:rsidRPr="00093E1D">
        <w:rPr>
          <w:sz w:val="22"/>
          <w:szCs w:val="22"/>
        </w:rPr>
        <w:t xml:space="preserve"> uzáverom z polyetylénu s vysokou hustotou.</w:t>
      </w:r>
    </w:p>
    <w:p w14:paraId="311F399D" w14:textId="77777777" w:rsidR="00FA3A8F" w:rsidRPr="00093E1D" w:rsidRDefault="00FA3A8F">
      <w:pPr>
        <w:tabs>
          <w:tab w:val="left" w:pos="1843"/>
        </w:tabs>
        <w:rPr>
          <w:sz w:val="22"/>
          <w:szCs w:val="22"/>
        </w:rPr>
      </w:pPr>
    </w:p>
    <w:p w14:paraId="311F399E" w14:textId="77777777" w:rsidR="00FA3A8F" w:rsidRPr="00093E1D" w:rsidRDefault="00FA3A8F">
      <w:pPr>
        <w:tabs>
          <w:tab w:val="left" w:pos="1843"/>
        </w:tabs>
        <w:rPr>
          <w:sz w:val="22"/>
          <w:szCs w:val="22"/>
        </w:rPr>
      </w:pPr>
      <w:r w:rsidRPr="00093E1D">
        <w:rPr>
          <w:sz w:val="22"/>
          <w:szCs w:val="22"/>
        </w:rPr>
        <w:t>Sú schválené nasledujúce možnosti balení, ale nie všetky musia byť uvedené na trh:</w:t>
      </w:r>
    </w:p>
    <w:p w14:paraId="311F399F" w14:textId="77777777" w:rsidR="00FA3A8F" w:rsidRPr="00093E1D" w:rsidRDefault="00FA3A8F">
      <w:pPr>
        <w:tabs>
          <w:tab w:val="left" w:pos="1843"/>
        </w:tabs>
        <w:rPr>
          <w:sz w:val="22"/>
          <w:szCs w:val="22"/>
        </w:rPr>
      </w:pPr>
      <w:r w:rsidRPr="00093E1D">
        <w:rPr>
          <w:sz w:val="22"/>
          <w:szCs w:val="22"/>
        </w:rPr>
        <w:t>1) škatuľka obsahujúca jednu 5 g tubu,</w:t>
      </w:r>
    </w:p>
    <w:p w14:paraId="311F39A0" w14:textId="77777777" w:rsidR="00FA3A8F" w:rsidRPr="00093E1D" w:rsidRDefault="00FA3A8F">
      <w:pPr>
        <w:tabs>
          <w:tab w:val="left" w:pos="1843"/>
        </w:tabs>
        <w:rPr>
          <w:sz w:val="22"/>
          <w:szCs w:val="22"/>
        </w:rPr>
      </w:pPr>
      <w:r w:rsidRPr="00093E1D">
        <w:rPr>
          <w:sz w:val="22"/>
          <w:szCs w:val="22"/>
        </w:rPr>
        <w:t>2) škatuľka obsahujúca päť 5 g túb,</w:t>
      </w:r>
    </w:p>
    <w:p w14:paraId="311F39A1" w14:textId="77777777" w:rsidR="00FA3A8F" w:rsidRPr="00093E1D" w:rsidRDefault="00FA3A8F">
      <w:pPr>
        <w:tabs>
          <w:tab w:val="left" w:pos="1843"/>
        </w:tabs>
        <w:rPr>
          <w:sz w:val="22"/>
          <w:szCs w:val="22"/>
        </w:rPr>
      </w:pPr>
      <w:r w:rsidRPr="00093E1D">
        <w:rPr>
          <w:sz w:val="22"/>
          <w:szCs w:val="22"/>
        </w:rPr>
        <w:t xml:space="preserve">3) škatuľka obsahujúca jednu 5 g tubu s dvoma okluzívnymi obväzmi </w:t>
      </w:r>
      <w:proofErr w:type="spellStart"/>
      <w:r w:rsidRPr="00093E1D">
        <w:rPr>
          <w:sz w:val="22"/>
          <w:szCs w:val="22"/>
        </w:rPr>
        <w:t>Tegaderm</w:t>
      </w:r>
      <w:proofErr w:type="spellEnd"/>
      <w:r w:rsidRPr="00093E1D">
        <w:rPr>
          <w:sz w:val="22"/>
          <w:szCs w:val="22"/>
        </w:rPr>
        <w:t>®,</w:t>
      </w:r>
    </w:p>
    <w:p w14:paraId="311F39A2" w14:textId="77777777" w:rsidR="00FA3A8F" w:rsidRPr="00093E1D" w:rsidRDefault="00FA3A8F">
      <w:pPr>
        <w:tabs>
          <w:tab w:val="left" w:pos="1843"/>
        </w:tabs>
        <w:rPr>
          <w:sz w:val="22"/>
          <w:szCs w:val="22"/>
        </w:rPr>
      </w:pPr>
      <w:r w:rsidRPr="00093E1D">
        <w:rPr>
          <w:sz w:val="22"/>
          <w:szCs w:val="22"/>
        </w:rPr>
        <w:t xml:space="preserve">4) škatuľka obsahujúca päť 5 g túb s desiatimi okluzívnymi obväzmi </w:t>
      </w:r>
      <w:proofErr w:type="spellStart"/>
      <w:r w:rsidRPr="00093E1D">
        <w:rPr>
          <w:sz w:val="22"/>
          <w:szCs w:val="22"/>
        </w:rPr>
        <w:t>Tegaderm</w:t>
      </w:r>
      <w:proofErr w:type="spellEnd"/>
      <w:r w:rsidRPr="00093E1D">
        <w:rPr>
          <w:sz w:val="22"/>
          <w:szCs w:val="22"/>
        </w:rPr>
        <w:t>®,</w:t>
      </w:r>
    </w:p>
    <w:p w14:paraId="311F39A3" w14:textId="77777777" w:rsidR="00FA3A8F" w:rsidRPr="00093E1D" w:rsidRDefault="00FA3A8F">
      <w:pPr>
        <w:tabs>
          <w:tab w:val="left" w:pos="1843"/>
        </w:tabs>
        <w:rPr>
          <w:sz w:val="22"/>
          <w:szCs w:val="22"/>
        </w:rPr>
      </w:pPr>
      <w:r w:rsidRPr="00093E1D">
        <w:rPr>
          <w:sz w:val="22"/>
          <w:szCs w:val="22"/>
        </w:rPr>
        <w:t>5) škatuľka obsahujúca jednu 30 g tubu.</w:t>
      </w:r>
    </w:p>
    <w:p w14:paraId="311F39A4" w14:textId="77777777" w:rsidR="00FA3A8F" w:rsidRPr="00093E1D" w:rsidRDefault="00FA3A8F">
      <w:pPr>
        <w:tabs>
          <w:tab w:val="left" w:pos="1843"/>
        </w:tabs>
        <w:rPr>
          <w:sz w:val="22"/>
          <w:szCs w:val="22"/>
        </w:rPr>
      </w:pPr>
    </w:p>
    <w:p w14:paraId="311F39A5" w14:textId="77777777" w:rsidR="00FA3A8F" w:rsidRPr="00093E1D" w:rsidRDefault="00FA3A8F">
      <w:pPr>
        <w:tabs>
          <w:tab w:val="left" w:pos="1843"/>
        </w:tabs>
        <w:rPr>
          <w:sz w:val="22"/>
          <w:szCs w:val="22"/>
        </w:rPr>
      </w:pPr>
      <w:r w:rsidRPr="00093E1D">
        <w:rPr>
          <w:sz w:val="22"/>
          <w:szCs w:val="22"/>
        </w:rPr>
        <w:t>Na trh nemusia byť uvedené všetky veľkosti balenia.</w:t>
      </w:r>
    </w:p>
    <w:p w14:paraId="311F39A6" w14:textId="77777777" w:rsidR="00FA3A8F" w:rsidRPr="00093E1D" w:rsidRDefault="00FA3A8F">
      <w:pPr>
        <w:tabs>
          <w:tab w:val="left" w:pos="1843"/>
        </w:tabs>
        <w:rPr>
          <w:sz w:val="22"/>
          <w:szCs w:val="22"/>
        </w:rPr>
      </w:pPr>
    </w:p>
    <w:p w14:paraId="311F39A7" w14:textId="77777777" w:rsidR="00FA3A8F" w:rsidRPr="00093E1D" w:rsidRDefault="00FA3A8F">
      <w:pPr>
        <w:tabs>
          <w:tab w:val="left" w:pos="829"/>
        </w:tabs>
        <w:jc w:val="both"/>
        <w:rPr>
          <w:sz w:val="22"/>
          <w:szCs w:val="22"/>
        </w:rPr>
      </w:pPr>
      <w:r w:rsidRPr="00093E1D">
        <w:rPr>
          <w:b/>
          <w:bCs/>
          <w:sz w:val="22"/>
          <w:szCs w:val="22"/>
        </w:rPr>
        <w:t>6.6</w:t>
      </w:r>
      <w:r w:rsidRPr="00093E1D">
        <w:rPr>
          <w:b/>
          <w:bCs/>
          <w:sz w:val="22"/>
          <w:szCs w:val="22"/>
        </w:rPr>
        <w:tab/>
        <w:t>Špeciálne opatrenia na likvidáciu a iné zaobchádzanie s liekom</w:t>
      </w:r>
    </w:p>
    <w:p w14:paraId="311F39A8" w14:textId="77777777" w:rsidR="00FA3A8F" w:rsidRPr="00093E1D" w:rsidRDefault="00FA3A8F">
      <w:pPr>
        <w:rPr>
          <w:sz w:val="22"/>
          <w:szCs w:val="22"/>
        </w:rPr>
      </w:pPr>
    </w:p>
    <w:p w14:paraId="311F39A9" w14:textId="77777777" w:rsidR="00FA3A8F" w:rsidRPr="00093E1D" w:rsidRDefault="00FA3A8F">
      <w:pPr>
        <w:rPr>
          <w:sz w:val="22"/>
          <w:szCs w:val="22"/>
        </w:rPr>
      </w:pPr>
      <w:r w:rsidRPr="00093E1D">
        <w:rPr>
          <w:sz w:val="22"/>
          <w:szCs w:val="22"/>
        </w:rPr>
        <w:t>Žiadne zvláštne požiadavky na likvidáciu.</w:t>
      </w:r>
    </w:p>
    <w:p w14:paraId="311F39AA" w14:textId="77777777" w:rsidR="00FA3A8F" w:rsidRPr="00093E1D" w:rsidRDefault="00FA3A8F">
      <w:pPr>
        <w:rPr>
          <w:sz w:val="22"/>
          <w:szCs w:val="22"/>
        </w:rPr>
      </w:pPr>
    </w:p>
    <w:p w14:paraId="311F39AB" w14:textId="77777777" w:rsidR="00FA3A8F" w:rsidRPr="00093E1D" w:rsidRDefault="00FA3A8F">
      <w:pPr>
        <w:rPr>
          <w:sz w:val="22"/>
          <w:szCs w:val="22"/>
        </w:rPr>
      </w:pPr>
    </w:p>
    <w:p w14:paraId="311F39AC" w14:textId="77777777" w:rsidR="00FA3A8F" w:rsidRPr="00093E1D" w:rsidRDefault="00FA3A8F">
      <w:pPr>
        <w:jc w:val="both"/>
        <w:rPr>
          <w:sz w:val="22"/>
          <w:szCs w:val="22"/>
        </w:rPr>
      </w:pPr>
      <w:r w:rsidRPr="00093E1D">
        <w:rPr>
          <w:b/>
          <w:bCs/>
          <w:sz w:val="22"/>
          <w:szCs w:val="22"/>
        </w:rPr>
        <w:t>7.</w:t>
      </w:r>
      <w:r w:rsidRPr="00093E1D">
        <w:rPr>
          <w:b/>
          <w:bCs/>
          <w:sz w:val="22"/>
          <w:szCs w:val="22"/>
        </w:rPr>
        <w:tab/>
        <w:t>DRŽITEĽ ROZHODNUTIA O REGISTRÁCII</w:t>
      </w:r>
    </w:p>
    <w:p w14:paraId="311F39AD" w14:textId="77777777" w:rsidR="00FA3A8F" w:rsidRPr="00093E1D" w:rsidRDefault="00FA3A8F">
      <w:pPr>
        <w:jc w:val="both"/>
        <w:rPr>
          <w:sz w:val="22"/>
          <w:szCs w:val="22"/>
        </w:rPr>
      </w:pPr>
    </w:p>
    <w:p w14:paraId="311F39AE" w14:textId="77777777" w:rsidR="00F73429" w:rsidRPr="00BC561A" w:rsidRDefault="00F73429" w:rsidP="00F73429">
      <w:pPr>
        <w:suppressAutoHyphens w:val="0"/>
        <w:jc w:val="both"/>
        <w:rPr>
          <w:rFonts w:eastAsia="Calibri"/>
          <w:sz w:val="22"/>
          <w:szCs w:val="22"/>
          <w:lang w:val="en-GB" w:eastAsia="en-US"/>
        </w:rPr>
      </w:pPr>
      <w:r w:rsidRPr="00BC561A">
        <w:rPr>
          <w:rFonts w:eastAsia="Calibri"/>
          <w:sz w:val="22"/>
          <w:szCs w:val="22"/>
          <w:lang w:val="en-GB" w:eastAsia="en-US"/>
        </w:rPr>
        <w:t>Ferndale Laboratories Ltd</w:t>
      </w:r>
    </w:p>
    <w:p w14:paraId="311F39AF" w14:textId="77777777" w:rsidR="00F73429" w:rsidRPr="00BC561A" w:rsidRDefault="00F73429" w:rsidP="00F73429">
      <w:pPr>
        <w:rPr>
          <w:sz w:val="22"/>
          <w:szCs w:val="22"/>
        </w:rPr>
      </w:pPr>
      <w:proofErr w:type="spellStart"/>
      <w:r w:rsidRPr="00BC561A">
        <w:rPr>
          <w:sz w:val="22"/>
          <w:szCs w:val="22"/>
        </w:rPr>
        <w:t>Lee</w:t>
      </w:r>
      <w:proofErr w:type="spellEnd"/>
      <w:r w:rsidRPr="00BC561A">
        <w:rPr>
          <w:sz w:val="22"/>
          <w:szCs w:val="22"/>
        </w:rPr>
        <w:t xml:space="preserve"> </w:t>
      </w:r>
      <w:proofErr w:type="spellStart"/>
      <w:r w:rsidRPr="00BC561A">
        <w:rPr>
          <w:sz w:val="22"/>
          <w:szCs w:val="22"/>
        </w:rPr>
        <w:t>View</w:t>
      </w:r>
      <w:proofErr w:type="spellEnd"/>
      <w:r w:rsidRPr="00BC561A">
        <w:rPr>
          <w:sz w:val="22"/>
          <w:szCs w:val="22"/>
        </w:rPr>
        <w:t xml:space="preserve"> </w:t>
      </w:r>
      <w:proofErr w:type="spellStart"/>
      <w:r w:rsidRPr="00BC561A">
        <w:rPr>
          <w:sz w:val="22"/>
          <w:szCs w:val="22"/>
        </w:rPr>
        <w:t>House</w:t>
      </w:r>
      <w:proofErr w:type="spellEnd"/>
    </w:p>
    <w:p w14:paraId="311F39B0" w14:textId="77777777" w:rsidR="00F73429" w:rsidRPr="00BC561A" w:rsidRDefault="00F73429" w:rsidP="00F73429">
      <w:pPr>
        <w:rPr>
          <w:sz w:val="22"/>
          <w:szCs w:val="22"/>
        </w:rPr>
      </w:pPr>
      <w:proofErr w:type="spellStart"/>
      <w:r w:rsidRPr="00BC561A">
        <w:rPr>
          <w:sz w:val="22"/>
          <w:szCs w:val="22"/>
        </w:rPr>
        <w:t>South</w:t>
      </w:r>
      <w:proofErr w:type="spellEnd"/>
      <w:r w:rsidRPr="00BC561A">
        <w:rPr>
          <w:sz w:val="22"/>
          <w:szCs w:val="22"/>
        </w:rPr>
        <w:t xml:space="preserve"> </w:t>
      </w:r>
      <w:proofErr w:type="spellStart"/>
      <w:r w:rsidRPr="00BC561A">
        <w:rPr>
          <w:sz w:val="22"/>
          <w:szCs w:val="22"/>
        </w:rPr>
        <w:t>Terrace</w:t>
      </w:r>
      <w:proofErr w:type="spellEnd"/>
    </w:p>
    <w:p w14:paraId="311F39B1" w14:textId="77777777" w:rsidR="00F73429" w:rsidRPr="00BC561A" w:rsidRDefault="00F73429" w:rsidP="00F73429">
      <w:pPr>
        <w:rPr>
          <w:sz w:val="22"/>
          <w:szCs w:val="22"/>
        </w:rPr>
      </w:pPr>
      <w:proofErr w:type="spellStart"/>
      <w:r w:rsidRPr="00BC561A">
        <w:rPr>
          <w:sz w:val="22"/>
          <w:szCs w:val="22"/>
        </w:rPr>
        <w:t>Cork</w:t>
      </w:r>
      <w:proofErr w:type="spellEnd"/>
    </w:p>
    <w:p w14:paraId="311F39B2" w14:textId="77777777" w:rsidR="00F73429" w:rsidRPr="00BC561A" w:rsidRDefault="00F73429" w:rsidP="00F73429">
      <w:pPr>
        <w:rPr>
          <w:sz w:val="22"/>
          <w:szCs w:val="22"/>
        </w:rPr>
      </w:pPr>
      <w:r w:rsidRPr="00BC561A">
        <w:rPr>
          <w:sz w:val="22"/>
          <w:szCs w:val="22"/>
        </w:rPr>
        <w:t>T12 T0CT</w:t>
      </w:r>
    </w:p>
    <w:p w14:paraId="311F39B3" w14:textId="77777777" w:rsidR="00F73429" w:rsidRPr="00BC561A" w:rsidRDefault="00F73429" w:rsidP="00F73429">
      <w:pPr>
        <w:ind w:right="-2"/>
        <w:rPr>
          <w:sz w:val="22"/>
          <w:szCs w:val="22"/>
        </w:rPr>
      </w:pPr>
      <w:r w:rsidRPr="00BC561A">
        <w:rPr>
          <w:sz w:val="22"/>
          <w:szCs w:val="22"/>
        </w:rPr>
        <w:t>Írsko</w:t>
      </w:r>
    </w:p>
    <w:p w14:paraId="311F39B4" w14:textId="77777777" w:rsidR="00FA3A8F" w:rsidRPr="00093E1D" w:rsidRDefault="00FA3A8F">
      <w:pPr>
        <w:rPr>
          <w:b/>
          <w:bCs/>
          <w:sz w:val="22"/>
          <w:szCs w:val="22"/>
        </w:rPr>
      </w:pPr>
    </w:p>
    <w:p w14:paraId="311F39B5" w14:textId="77777777" w:rsidR="00FA3A8F" w:rsidRPr="00093E1D" w:rsidRDefault="00FA3A8F">
      <w:pPr>
        <w:rPr>
          <w:b/>
          <w:bCs/>
          <w:sz w:val="22"/>
          <w:szCs w:val="22"/>
        </w:rPr>
      </w:pPr>
    </w:p>
    <w:p w14:paraId="311F39B6" w14:textId="77777777" w:rsidR="00FA3A8F" w:rsidRPr="00093E1D" w:rsidRDefault="00FA3A8F">
      <w:pPr>
        <w:jc w:val="both"/>
        <w:rPr>
          <w:sz w:val="22"/>
          <w:szCs w:val="22"/>
        </w:rPr>
      </w:pPr>
      <w:r w:rsidRPr="00093E1D">
        <w:rPr>
          <w:b/>
          <w:bCs/>
          <w:sz w:val="22"/>
          <w:szCs w:val="22"/>
        </w:rPr>
        <w:t>8.</w:t>
      </w:r>
      <w:r w:rsidRPr="00093E1D">
        <w:rPr>
          <w:b/>
          <w:bCs/>
          <w:sz w:val="22"/>
          <w:szCs w:val="22"/>
        </w:rPr>
        <w:tab/>
        <w:t>REGISTRAČNÉ ČÍSLO</w:t>
      </w:r>
    </w:p>
    <w:p w14:paraId="311F39B7" w14:textId="77777777" w:rsidR="009C1990" w:rsidRPr="00093E1D" w:rsidRDefault="009C1990">
      <w:pPr>
        <w:rPr>
          <w:sz w:val="22"/>
          <w:szCs w:val="22"/>
        </w:rPr>
      </w:pPr>
    </w:p>
    <w:p w14:paraId="311F39B8" w14:textId="77777777" w:rsidR="00FA3A8F" w:rsidRDefault="009C1990">
      <w:pPr>
        <w:rPr>
          <w:sz w:val="22"/>
          <w:szCs w:val="22"/>
        </w:rPr>
      </w:pPr>
      <w:r w:rsidRPr="00093E1D">
        <w:rPr>
          <w:sz w:val="22"/>
          <w:szCs w:val="22"/>
        </w:rPr>
        <w:t>01/0463/15-S</w:t>
      </w:r>
    </w:p>
    <w:p w14:paraId="311F39B9" w14:textId="77777777" w:rsidR="00554755" w:rsidRDefault="00554755">
      <w:pPr>
        <w:rPr>
          <w:sz w:val="22"/>
          <w:szCs w:val="22"/>
        </w:rPr>
      </w:pPr>
    </w:p>
    <w:p w14:paraId="311F39BA" w14:textId="77777777" w:rsidR="00554755" w:rsidRPr="00093E1D" w:rsidRDefault="00554755">
      <w:pPr>
        <w:rPr>
          <w:sz w:val="22"/>
          <w:szCs w:val="22"/>
        </w:rPr>
      </w:pPr>
    </w:p>
    <w:p w14:paraId="311F39BB" w14:textId="77777777" w:rsidR="00FA3A8F" w:rsidRPr="00093E1D" w:rsidRDefault="00FA3A8F">
      <w:pPr>
        <w:rPr>
          <w:sz w:val="22"/>
          <w:szCs w:val="22"/>
        </w:rPr>
      </w:pPr>
    </w:p>
    <w:p w14:paraId="311F39BC" w14:textId="77777777" w:rsidR="00FA3A8F" w:rsidRPr="00093E1D" w:rsidRDefault="00FA3A8F">
      <w:pPr>
        <w:jc w:val="both"/>
        <w:rPr>
          <w:sz w:val="22"/>
          <w:szCs w:val="22"/>
        </w:rPr>
      </w:pPr>
      <w:r w:rsidRPr="00093E1D">
        <w:rPr>
          <w:b/>
          <w:bCs/>
          <w:sz w:val="22"/>
          <w:szCs w:val="22"/>
        </w:rPr>
        <w:t>9.</w:t>
      </w:r>
      <w:r w:rsidRPr="00093E1D">
        <w:rPr>
          <w:b/>
          <w:bCs/>
          <w:sz w:val="22"/>
          <w:szCs w:val="22"/>
        </w:rPr>
        <w:tab/>
        <w:t>DÁTUM PRVEJ REGISTRÁCIE / PREDĹŽENIA REGISTRÁCIE</w:t>
      </w:r>
    </w:p>
    <w:p w14:paraId="311F39BD" w14:textId="77777777" w:rsidR="00FA3A8F" w:rsidRPr="00093E1D" w:rsidRDefault="00FA3A8F">
      <w:pPr>
        <w:rPr>
          <w:sz w:val="22"/>
          <w:szCs w:val="22"/>
        </w:rPr>
      </w:pPr>
    </w:p>
    <w:p w14:paraId="311F39BE" w14:textId="77777777" w:rsidR="00FA3A8F" w:rsidRPr="00093E1D" w:rsidRDefault="00FA3A8F">
      <w:pPr>
        <w:rPr>
          <w:sz w:val="22"/>
          <w:szCs w:val="22"/>
        </w:rPr>
      </w:pPr>
      <w:r w:rsidRPr="00093E1D">
        <w:rPr>
          <w:sz w:val="22"/>
          <w:szCs w:val="22"/>
        </w:rPr>
        <w:t xml:space="preserve">Dátum prvej registrácie: </w:t>
      </w:r>
      <w:r w:rsidR="00247330" w:rsidRPr="00093E1D">
        <w:rPr>
          <w:sz w:val="22"/>
          <w:szCs w:val="22"/>
        </w:rPr>
        <w:t>4.december 2015</w:t>
      </w:r>
    </w:p>
    <w:p w14:paraId="311F39BF" w14:textId="77777777" w:rsidR="00FA3A8F" w:rsidRPr="00093E1D" w:rsidRDefault="00FA3A8F">
      <w:pPr>
        <w:rPr>
          <w:sz w:val="22"/>
          <w:szCs w:val="22"/>
        </w:rPr>
      </w:pPr>
    </w:p>
    <w:p w14:paraId="311F39C0" w14:textId="77777777" w:rsidR="00FA3A8F" w:rsidRPr="00093E1D" w:rsidRDefault="00FA3A8F">
      <w:pPr>
        <w:rPr>
          <w:sz w:val="22"/>
          <w:szCs w:val="22"/>
        </w:rPr>
      </w:pPr>
    </w:p>
    <w:p w14:paraId="311F39C1" w14:textId="77777777" w:rsidR="00FA3A8F" w:rsidRPr="00093E1D" w:rsidRDefault="00FA3A8F">
      <w:pPr>
        <w:rPr>
          <w:sz w:val="22"/>
          <w:szCs w:val="22"/>
        </w:rPr>
      </w:pPr>
    </w:p>
    <w:p w14:paraId="311F39C2" w14:textId="77777777" w:rsidR="00FA3A8F" w:rsidRPr="00093E1D" w:rsidRDefault="00FA3A8F">
      <w:pPr>
        <w:rPr>
          <w:sz w:val="22"/>
          <w:szCs w:val="22"/>
        </w:rPr>
      </w:pPr>
    </w:p>
    <w:p w14:paraId="311F39C3" w14:textId="77777777" w:rsidR="00FA3A8F" w:rsidRPr="00093E1D" w:rsidRDefault="00FA3A8F">
      <w:pPr>
        <w:jc w:val="both"/>
        <w:rPr>
          <w:b/>
          <w:bCs/>
          <w:sz w:val="22"/>
          <w:szCs w:val="22"/>
        </w:rPr>
      </w:pPr>
      <w:r w:rsidRPr="00093E1D">
        <w:rPr>
          <w:b/>
          <w:bCs/>
          <w:sz w:val="22"/>
          <w:szCs w:val="22"/>
        </w:rPr>
        <w:t>10.</w:t>
      </w:r>
      <w:r w:rsidRPr="00093E1D">
        <w:rPr>
          <w:b/>
          <w:bCs/>
          <w:sz w:val="22"/>
          <w:szCs w:val="22"/>
        </w:rPr>
        <w:tab/>
        <w:t>DÁTUM REVÍZIE TEXTU</w:t>
      </w:r>
    </w:p>
    <w:p w14:paraId="311F39C4" w14:textId="77777777" w:rsidR="00FA3A8F" w:rsidRPr="00093E1D" w:rsidRDefault="00FA3A8F">
      <w:pPr>
        <w:jc w:val="both"/>
      </w:pPr>
    </w:p>
    <w:p w14:paraId="311F39C5" w14:textId="77777777" w:rsidR="00FA3A8F" w:rsidRPr="00093E1D" w:rsidRDefault="00FA3A8F">
      <w:pPr>
        <w:jc w:val="both"/>
      </w:pPr>
    </w:p>
    <w:p w14:paraId="311F39C6" w14:textId="45BB077E" w:rsidR="00FA3A8F" w:rsidRPr="00FD15D9" w:rsidRDefault="00A97EB2">
      <w:pPr>
        <w:jc w:val="both"/>
        <w:rPr>
          <w:sz w:val="22"/>
          <w:szCs w:val="22"/>
        </w:rPr>
      </w:pPr>
      <w:r w:rsidRPr="00FD15D9">
        <w:rPr>
          <w:sz w:val="22"/>
          <w:szCs w:val="22"/>
        </w:rPr>
        <w:t>09/2020</w:t>
      </w:r>
    </w:p>
    <w:sectPr w:rsidR="00FA3A8F" w:rsidRPr="00FD15D9" w:rsidSect="00BC561A">
      <w:headerReference w:type="default" r:id="rId14"/>
      <w:footerReference w:type="default" r:id="rId15"/>
      <w:headerReference w:type="first" r:id="rId16"/>
      <w:pgSz w:w="11906" w:h="16838"/>
      <w:pgMar w:top="1417" w:right="1417" w:bottom="1417" w:left="1417" w:header="708" w:footer="708"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A1944" w14:textId="77777777" w:rsidR="00793307" w:rsidRDefault="00793307">
      <w:r>
        <w:separator/>
      </w:r>
    </w:p>
  </w:endnote>
  <w:endnote w:type="continuationSeparator" w:id="0">
    <w:p w14:paraId="085E4BAF" w14:textId="77777777" w:rsidR="00793307" w:rsidRDefault="0079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001" w:usb1="08070000" w:usb2="00000010" w:usb3="00000000" w:csb0="0002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F39CC" w14:textId="77777777" w:rsidR="00FA3A8F" w:rsidRDefault="00FA3A8F">
    <w:pPr>
      <w:pStyle w:val="Pta"/>
      <w:jc w:val="center"/>
    </w:pPr>
    <w:r>
      <w:fldChar w:fldCharType="begin"/>
    </w:r>
    <w:r>
      <w:instrText xml:space="preserve"> PAGE </w:instrText>
    </w:r>
    <w:r>
      <w:fldChar w:fldCharType="separate"/>
    </w:r>
    <w:r w:rsidR="00FD15D9">
      <w:rPr>
        <w:noProof/>
      </w:rPr>
      <w:t>8</w:t>
    </w:r>
    <w:r>
      <w:fldChar w:fldCharType="end"/>
    </w:r>
  </w:p>
  <w:p w14:paraId="311F39CD" w14:textId="77777777" w:rsidR="00FA3A8F" w:rsidRDefault="00FA3A8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7D3BF" w14:textId="77777777" w:rsidR="00793307" w:rsidRDefault="00793307">
      <w:r>
        <w:separator/>
      </w:r>
    </w:p>
  </w:footnote>
  <w:footnote w:type="continuationSeparator" w:id="0">
    <w:p w14:paraId="15442F29" w14:textId="77777777" w:rsidR="00793307" w:rsidRDefault="00793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F39CB" w14:textId="376E1259" w:rsidR="00F73429" w:rsidRPr="00BC561A" w:rsidRDefault="00F73429">
    <w:pPr>
      <w:pStyle w:val="Hlavika"/>
      <w:rPr>
        <w:sz w:val="18"/>
        <w:szCs w:val="18"/>
      </w:rPr>
    </w:pPr>
    <w:r w:rsidRPr="00BC561A">
      <w:rPr>
        <w:sz w:val="18"/>
        <w:szCs w:val="18"/>
      </w:rPr>
      <w:t>Schválený text k rozhodnutiu o</w:t>
    </w:r>
    <w:r w:rsidR="0089789B">
      <w:rPr>
        <w:sz w:val="18"/>
        <w:szCs w:val="18"/>
      </w:rPr>
      <w:t> predĺžení</w:t>
    </w:r>
    <w:r w:rsidRPr="00BC561A">
      <w:rPr>
        <w:sz w:val="18"/>
        <w:szCs w:val="18"/>
      </w:rPr>
      <w:t>, ev. č.:</w:t>
    </w:r>
    <w:r w:rsidR="004127AA">
      <w:rPr>
        <w:sz w:val="18"/>
        <w:szCs w:val="18"/>
      </w:rPr>
      <w:t xml:space="preserve"> 2020/00142-PRE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F39CE" w14:textId="77777777" w:rsidR="005A3468" w:rsidRDefault="00665A80">
    <w:pPr>
      <w:pStyle w:val="Hlavika"/>
    </w:pPr>
    <w:r>
      <w:rPr>
        <w:sz w:val="18"/>
        <w:szCs w:val="18"/>
      </w:rPr>
      <w:t>Príloha č.</w:t>
    </w:r>
    <w:r w:rsidR="00EE2E2C">
      <w:rPr>
        <w:sz w:val="18"/>
        <w:szCs w:val="18"/>
      </w:rPr>
      <w:t>2</w:t>
    </w:r>
    <w:r>
      <w:rPr>
        <w:sz w:val="18"/>
        <w:szCs w:val="18"/>
      </w:rPr>
      <w:t xml:space="preserve"> k notifikácii o zmene </w:t>
    </w:r>
    <w:proofErr w:type="spellStart"/>
    <w:r>
      <w:rPr>
        <w:sz w:val="18"/>
        <w:szCs w:val="18"/>
      </w:rPr>
      <w:t>ev.č</w:t>
    </w:r>
    <w:proofErr w:type="spellEnd"/>
    <w:r>
      <w:rPr>
        <w:sz w:val="18"/>
        <w:szCs w:val="18"/>
      </w:rPr>
      <w:t xml:space="preserve">.: </w:t>
    </w:r>
    <w:r w:rsidR="00C0051D">
      <w:rPr>
        <w:sz w:val="18"/>
        <w:szCs w:val="18"/>
      </w:rPr>
      <w:t>2017/03244-Z1B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567" w:hanging="567"/>
      </w:pPr>
      <w:rPr>
        <w:rFonts w:hint="default"/>
        <w:b/>
      </w:rPr>
    </w:lvl>
    <w:lvl w:ilvl="1">
      <w:start w:val="1"/>
      <w:numFmt w:val="decimal"/>
      <w:pStyle w:val="Nadpis2"/>
      <w:lvlText w:val="%2"/>
      <w:lvlJc w:val="left"/>
      <w:pPr>
        <w:tabs>
          <w:tab w:val="num" w:pos="360"/>
        </w:tabs>
        <w:ind w:left="360" w:hanging="360"/>
      </w:pPr>
      <w:rPr>
        <w:rFonts w:hint="default"/>
      </w:rPr>
    </w:lvl>
    <w:lvl w:ilvl="2">
      <w:start w:val="1"/>
      <w:numFmt w:val="decimal"/>
      <w:pStyle w:val="Nadpis3"/>
      <w:lvlText w:val=".......%2.%3"/>
      <w:lvlJc w:val="left"/>
      <w:pPr>
        <w:tabs>
          <w:tab w:val="num" w:pos="720"/>
        </w:tabs>
        <w:ind w:left="720" w:hanging="720"/>
      </w:pPr>
      <w:rPr>
        <w:rFonts w:hint="default"/>
      </w:rPr>
    </w:lvl>
    <w:lvl w:ilvl="3">
      <w:start w:val="1"/>
      <w:numFmt w:val="decimal"/>
      <w:pStyle w:val="Nadpis4"/>
      <w:lvlText w:val=".......%2.%3.%4"/>
      <w:lvlJc w:val="left"/>
      <w:pPr>
        <w:tabs>
          <w:tab w:val="num" w:pos="720"/>
        </w:tabs>
        <w:ind w:left="720" w:hanging="720"/>
      </w:pPr>
      <w:rPr>
        <w:rFonts w:hint="default"/>
      </w:rPr>
    </w:lvl>
    <w:lvl w:ilvl="4">
      <w:start w:val="1"/>
      <w:numFmt w:val="decimal"/>
      <w:pStyle w:val="Nadpis5"/>
      <w:lvlText w:val=".......%2.%3.%4.%5"/>
      <w:lvlJc w:val="left"/>
      <w:pPr>
        <w:tabs>
          <w:tab w:val="num" w:pos="1080"/>
        </w:tabs>
        <w:ind w:left="1080" w:hanging="1080"/>
      </w:pPr>
      <w:rPr>
        <w:rFonts w:hint="default"/>
      </w:rPr>
    </w:lvl>
    <w:lvl w:ilvl="5">
      <w:start w:val="1"/>
      <w:numFmt w:val="decimal"/>
      <w:pStyle w:val="Nadpis6"/>
      <w:lvlText w:val=".......%2.%3.%4.%5.%6"/>
      <w:lvlJc w:val="left"/>
      <w:pPr>
        <w:tabs>
          <w:tab w:val="num" w:pos="1080"/>
        </w:tabs>
        <w:ind w:left="1080" w:hanging="1080"/>
      </w:pPr>
      <w:rPr>
        <w:rFonts w:hint="default"/>
      </w:rPr>
    </w:lvl>
    <w:lvl w:ilvl="6">
      <w:start w:val="1"/>
      <w:numFmt w:val="none"/>
      <w:pStyle w:val="Nadpis7"/>
      <w:suff w:val="nothing"/>
      <w:lvlText w:val=""/>
      <w:lvlJc w:val="left"/>
      <w:pPr>
        <w:tabs>
          <w:tab w:val="num" w:pos="0"/>
        </w:tabs>
        <w:ind w:left="1440" w:hanging="1440"/>
      </w:pPr>
      <w:rPr>
        <w:rFonts w:hint="default"/>
      </w:rPr>
    </w:lvl>
    <w:lvl w:ilvl="7">
      <w:start w:val="1"/>
      <w:numFmt w:val="decimal"/>
      <w:lvlText w:val=".....%8"/>
      <w:lvlJc w:val="left"/>
      <w:pPr>
        <w:tabs>
          <w:tab w:val="num" w:pos="1440"/>
        </w:tabs>
        <w:ind w:left="1440" w:hanging="1440"/>
      </w:pPr>
      <w:rPr>
        <w:rFonts w:hint="default"/>
      </w:rPr>
    </w:lvl>
    <w:lvl w:ilvl="8">
      <w:start w:val="1"/>
      <w:numFmt w:val="decimal"/>
      <w:lvlText w:val=".......%8.%9."/>
      <w:lvlJc w:val="left"/>
      <w:pPr>
        <w:tabs>
          <w:tab w:val="num" w:pos="1440"/>
        </w:tabs>
        <w:ind w:left="1440" w:hanging="1440"/>
      </w:pPr>
      <w:rPr>
        <w:rFonts w:hint="default"/>
      </w:rPr>
    </w:lvl>
  </w:abstractNum>
  <w:abstractNum w:abstractNumId="1">
    <w:nsid w:val="00000002"/>
    <w:multiLevelType w:val="multilevel"/>
    <w:tmpl w:val="00000002"/>
    <w:name w:val="WW8Num2"/>
    <w:lvl w:ilvl="0">
      <w:start w:val="6"/>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lvl>
    <w:lvl w:ilvl="2">
      <w:start w:val="1"/>
      <w:numFmt w:val="decimal"/>
      <w:lvlText w:val="%1.%2.%3"/>
      <w:lvlJc w:val="left"/>
      <w:pPr>
        <w:tabs>
          <w:tab w:val="num" w:pos="510"/>
        </w:tabs>
        <w:ind w:left="510" w:hanging="51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3"/>
    <w:multiLevelType w:val="multilevel"/>
    <w:tmpl w:val="00000003"/>
    <w:name w:val="WW8Num3"/>
    <w:lvl w:ilvl="0">
      <w:start w:val="1"/>
      <w:numFmt w:val="decimal"/>
      <w:lvlText w:val="%1."/>
      <w:lvlJc w:val="left"/>
      <w:pPr>
        <w:tabs>
          <w:tab w:val="num" w:pos="567"/>
        </w:tabs>
        <w:ind w:left="567" w:hanging="567"/>
      </w:pPr>
      <w:rPr>
        <w:rFonts w:ascii="Times New Roman" w:hAnsi="Times New Roman" w:cs="Times New Roman" w:hint="default"/>
        <w:b/>
        <w:bCs/>
        <w:i w:val="0"/>
        <w:sz w:val="22"/>
        <w:szCs w:val="22"/>
      </w:rPr>
    </w:lvl>
    <w:lvl w:ilvl="1">
      <w:start w:val="1"/>
      <w:numFmt w:val="decimal"/>
      <w:lvlText w:val="%1.%2"/>
      <w:lvlJc w:val="left"/>
      <w:pPr>
        <w:tabs>
          <w:tab w:val="num" w:pos="360"/>
        </w:tabs>
        <w:ind w:left="360" w:hanging="360"/>
      </w:pPr>
      <w:rPr>
        <w:rFonts w:ascii="Courier New" w:hAnsi="Courier New" w:cs="Courier New" w:hint="default"/>
        <w:b/>
        <w:bCs/>
        <w:sz w:val="22"/>
        <w:szCs w:val="22"/>
      </w:rPr>
    </w:lvl>
    <w:lvl w:ilvl="2">
      <w:start w:val="1"/>
      <w:numFmt w:val="decimal"/>
      <w:lvlText w:val="%1.%2.%3"/>
      <w:lvlJc w:val="left"/>
      <w:pPr>
        <w:tabs>
          <w:tab w:val="num" w:pos="720"/>
        </w:tabs>
        <w:ind w:left="720" w:hanging="720"/>
      </w:pPr>
      <w:rPr>
        <w:rFonts w:ascii="Courier New" w:hAnsi="Courier New" w:cs="Courier New" w:hint="default"/>
        <w:b/>
        <w:bCs/>
        <w:sz w:val="22"/>
        <w:szCs w:val="22"/>
      </w:rPr>
    </w:lvl>
    <w:lvl w:ilvl="3">
      <w:start w:val="1"/>
      <w:numFmt w:val="decimal"/>
      <w:lvlText w:val="%1.%2.%3.%4"/>
      <w:lvlJc w:val="left"/>
      <w:pPr>
        <w:tabs>
          <w:tab w:val="num" w:pos="720"/>
        </w:tabs>
        <w:ind w:left="720" w:hanging="720"/>
      </w:pPr>
      <w:rPr>
        <w:rFonts w:ascii="Courier New" w:hAnsi="Courier New" w:cs="Courier New" w:hint="default"/>
        <w:b/>
        <w:bCs/>
        <w:sz w:val="22"/>
        <w:szCs w:val="22"/>
      </w:rPr>
    </w:lvl>
    <w:lvl w:ilvl="4">
      <w:start w:val="1"/>
      <w:numFmt w:val="decimal"/>
      <w:lvlText w:val="%1.%2.%3.%4.%5"/>
      <w:lvlJc w:val="left"/>
      <w:pPr>
        <w:tabs>
          <w:tab w:val="num" w:pos="1080"/>
        </w:tabs>
        <w:ind w:left="1080" w:hanging="1080"/>
      </w:pPr>
      <w:rPr>
        <w:rFonts w:ascii="Courier New" w:hAnsi="Courier New" w:cs="Courier New" w:hint="default"/>
        <w:b/>
        <w:bCs/>
        <w:sz w:val="22"/>
        <w:szCs w:val="22"/>
      </w:rPr>
    </w:lvl>
    <w:lvl w:ilvl="5">
      <w:start w:val="1"/>
      <w:numFmt w:val="decimal"/>
      <w:lvlText w:val="%1.%2.%3.%4.%5.%6"/>
      <w:lvlJc w:val="left"/>
      <w:pPr>
        <w:tabs>
          <w:tab w:val="num" w:pos="1080"/>
        </w:tabs>
        <w:ind w:left="1080" w:hanging="1080"/>
      </w:pPr>
      <w:rPr>
        <w:rFonts w:ascii="Courier New" w:hAnsi="Courier New" w:cs="Courier New" w:hint="default"/>
        <w:b/>
        <w:bCs/>
        <w:sz w:val="22"/>
        <w:szCs w:val="22"/>
      </w:rPr>
    </w:lvl>
    <w:lvl w:ilvl="6">
      <w:start w:val="1"/>
      <w:numFmt w:val="decimal"/>
      <w:lvlText w:val="%1.%2.%3.%4.%5.%6.%7"/>
      <w:lvlJc w:val="left"/>
      <w:pPr>
        <w:tabs>
          <w:tab w:val="num" w:pos="1440"/>
        </w:tabs>
        <w:ind w:left="1440" w:hanging="1440"/>
      </w:pPr>
      <w:rPr>
        <w:rFonts w:ascii="Courier New" w:hAnsi="Courier New" w:cs="Courier New" w:hint="default"/>
        <w:b/>
        <w:bCs/>
        <w:sz w:val="22"/>
        <w:szCs w:val="22"/>
      </w:rPr>
    </w:lvl>
    <w:lvl w:ilvl="7">
      <w:start w:val="1"/>
      <w:numFmt w:val="decimal"/>
      <w:lvlText w:val="%1.%2.%3.%4.%5.%6.%7.%8"/>
      <w:lvlJc w:val="left"/>
      <w:pPr>
        <w:tabs>
          <w:tab w:val="num" w:pos="1440"/>
        </w:tabs>
        <w:ind w:left="1440" w:hanging="1440"/>
      </w:pPr>
      <w:rPr>
        <w:rFonts w:ascii="Courier New" w:hAnsi="Courier New" w:cs="Courier New" w:hint="default"/>
        <w:b/>
        <w:bCs/>
        <w:sz w:val="22"/>
        <w:szCs w:val="22"/>
      </w:rPr>
    </w:lvl>
    <w:lvl w:ilvl="8">
      <w:start w:val="1"/>
      <w:numFmt w:val="decimal"/>
      <w:lvlText w:val="%1.%2.%3.%4.%5.%6.%7.%8.%9"/>
      <w:lvlJc w:val="left"/>
      <w:pPr>
        <w:tabs>
          <w:tab w:val="num" w:pos="1440"/>
        </w:tabs>
        <w:ind w:left="1440" w:hanging="1440"/>
      </w:pPr>
      <w:rPr>
        <w:rFonts w:ascii="Courier New" w:hAnsi="Courier New" w:cs="Courier New" w:hint="default"/>
        <w:b/>
        <w:bCs/>
        <w:sz w:val="22"/>
        <w:szCs w:val="22"/>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080"/>
        </w:tabs>
        <w:ind w:left="1080" w:hanging="360"/>
      </w:pPr>
      <w:rPr>
        <w:rFonts w:ascii="OpenSymbol" w:hAnsi="OpenSymbol" w:cs="Courier New" w:hint="default"/>
        <w:b/>
        <w:bCs/>
        <w:sz w:val="22"/>
        <w:szCs w:val="22"/>
      </w:rPr>
    </w:lvl>
    <w:lvl w:ilvl="2">
      <w:start w:val="1"/>
      <w:numFmt w:val="bullet"/>
      <w:lvlText w:val="▪"/>
      <w:lvlJc w:val="left"/>
      <w:pPr>
        <w:tabs>
          <w:tab w:val="num" w:pos="1440"/>
        </w:tabs>
        <w:ind w:left="1440" w:hanging="360"/>
      </w:pPr>
      <w:rPr>
        <w:rFonts w:ascii="OpenSymbol" w:hAnsi="OpenSymbol" w:cs="Courier New" w:hint="default"/>
        <w:b/>
        <w:bCs/>
        <w:sz w:val="22"/>
        <w:szCs w:val="22"/>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OpenSymbol" w:hAnsi="OpenSymbol" w:cs="Courier New" w:hint="default"/>
        <w:b/>
        <w:bCs/>
        <w:sz w:val="22"/>
        <w:szCs w:val="22"/>
      </w:rPr>
    </w:lvl>
    <w:lvl w:ilvl="5">
      <w:start w:val="1"/>
      <w:numFmt w:val="bullet"/>
      <w:lvlText w:val="▪"/>
      <w:lvlJc w:val="left"/>
      <w:pPr>
        <w:tabs>
          <w:tab w:val="num" w:pos="2520"/>
        </w:tabs>
        <w:ind w:left="2520" w:hanging="360"/>
      </w:pPr>
      <w:rPr>
        <w:rFonts w:ascii="OpenSymbol" w:hAnsi="OpenSymbol" w:cs="Courier New" w:hint="default"/>
        <w:b/>
        <w:bCs/>
        <w:sz w:val="22"/>
        <w:szCs w:val="22"/>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OpenSymbol" w:hAnsi="OpenSymbol" w:cs="Courier New" w:hint="default"/>
        <w:b/>
        <w:bCs/>
        <w:sz w:val="22"/>
        <w:szCs w:val="22"/>
      </w:rPr>
    </w:lvl>
    <w:lvl w:ilvl="8">
      <w:start w:val="1"/>
      <w:numFmt w:val="bullet"/>
      <w:lvlText w:val="▪"/>
      <w:lvlJc w:val="left"/>
      <w:pPr>
        <w:tabs>
          <w:tab w:val="num" w:pos="3600"/>
        </w:tabs>
        <w:ind w:left="3600" w:hanging="360"/>
      </w:pPr>
      <w:rPr>
        <w:rFonts w:ascii="OpenSymbol" w:hAnsi="OpenSymbol" w:cs="Courier New" w:hint="default"/>
        <w:b/>
        <w:bCs/>
        <w:sz w:val="22"/>
        <w:szCs w:val="22"/>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iCs/>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iCs/>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iCs/>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bora Cígerová">
    <w15:presenceInfo w15:providerId="None" w15:userId="Barbora Cígerová"/>
  </w15:person>
  <w15:person w15:author="Lorraine Bedford">
    <w15:presenceInfo w15:providerId="AD" w15:userId="S-1-5-21-2742528369-2346921329-2149494355-1113"/>
  </w15:person>
  <w15:person w15:author="Andrea Kapustova">
    <w15:presenceInfo w15:providerId="AD" w15:userId="S::kapustova@artmed.sk::b7e64146-985a-4e99-b2c8-9844a6ad1e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lny"/>
  <w:drawingGridHorizontalSpacing w:val="200"/>
  <w:drawingGridVerticalSpacing w:val="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636"/>
    <w:rsid w:val="00046DB6"/>
    <w:rsid w:val="00052965"/>
    <w:rsid w:val="00062481"/>
    <w:rsid w:val="00092C53"/>
    <w:rsid w:val="00093E1D"/>
    <w:rsid w:val="000A2FFD"/>
    <w:rsid w:val="000C17F4"/>
    <w:rsid w:val="000C314B"/>
    <w:rsid w:val="000D0AD3"/>
    <w:rsid w:val="000D7C34"/>
    <w:rsid w:val="000F39D0"/>
    <w:rsid w:val="001515AB"/>
    <w:rsid w:val="00167192"/>
    <w:rsid w:val="00173BA7"/>
    <w:rsid w:val="0018064A"/>
    <w:rsid w:val="001B0866"/>
    <w:rsid w:val="001D0209"/>
    <w:rsid w:val="001E0B6C"/>
    <w:rsid w:val="001E197A"/>
    <w:rsid w:val="001F220B"/>
    <w:rsid w:val="001F32B1"/>
    <w:rsid w:val="00203921"/>
    <w:rsid w:val="00227AEA"/>
    <w:rsid w:val="00233B05"/>
    <w:rsid w:val="002465D9"/>
    <w:rsid w:val="00247330"/>
    <w:rsid w:val="00252883"/>
    <w:rsid w:val="00260B1D"/>
    <w:rsid w:val="00272FD4"/>
    <w:rsid w:val="002C17E3"/>
    <w:rsid w:val="002D753F"/>
    <w:rsid w:val="002E0079"/>
    <w:rsid w:val="002E3D32"/>
    <w:rsid w:val="002F5221"/>
    <w:rsid w:val="003100E0"/>
    <w:rsid w:val="00326F4C"/>
    <w:rsid w:val="00344DAA"/>
    <w:rsid w:val="00364B58"/>
    <w:rsid w:val="00365F4B"/>
    <w:rsid w:val="00375F9E"/>
    <w:rsid w:val="003E625A"/>
    <w:rsid w:val="004118C3"/>
    <w:rsid w:val="004127AA"/>
    <w:rsid w:val="00422167"/>
    <w:rsid w:val="00433DAC"/>
    <w:rsid w:val="00442D55"/>
    <w:rsid w:val="00461EC1"/>
    <w:rsid w:val="00466700"/>
    <w:rsid w:val="0047352E"/>
    <w:rsid w:val="00496E4B"/>
    <w:rsid w:val="004971EE"/>
    <w:rsid w:val="004B5D46"/>
    <w:rsid w:val="004D1DDC"/>
    <w:rsid w:val="004D2394"/>
    <w:rsid w:val="004D6DEA"/>
    <w:rsid w:val="00500F01"/>
    <w:rsid w:val="0050695A"/>
    <w:rsid w:val="00516131"/>
    <w:rsid w:val="00531489"/>
    <w:rsid w:val="00554755"/>
    <w:rsid w:val="00570F25"/>
    <w:rsid w:val="005753EA"/>
    <w:rsid w:val="0059345E"/>
    <w:rsid w:val="005A3468"/>
    <w:rsid w:val="005A4074"/>
    <w:rsid w:val="005A4557"/>
    <w:rsid w:val="005A73F2"/>
    <w:rsid w:val="005C26A3"/>
    <w:rsid w:val="005D1374"/>
    <w:rsid w:val="005D5751"/>
    <w:rsid w:val="005F3920"/>
    <w:rsid w:val="005F65E5"/>
    <w:rsid w:val="00637D6F"/>
    <w:rsid w:val="006523D6"/>
    <w:rsid w:val="0065632B"/>
    <w:rsid w:val="006650B7"/>
    <w:rsid w:val="00665A80"/>
    <w:rsid w:val="006D436B"/>
    <w:rsid w:val="006D7C24"/>
    <w:rsid w:val="006E2F64"/>
    <w:rsid w:val="00717726"/>
    <w:rsid w:val="007523F8"/>
    <w:rsid w:val="00756590"/>
    <w:rsid w:val="007605D0"/>
    <w:rsid w:val="00793307"/>
    <w:rsid w:val="00793D22"/>
    <w:rsid w:val="007A0D73"/>
    <w:rsid w:val="007A78C0"/>
    <w:rsid w:val="007B5190"/>
    <w:rsid w:val="007C5206"/>
    <w:rsid w:val="007D630A"/>
    <w:rsid w:val="007E6DE2"/>
    <w:rsid w:val="007F1C73"/>
    <w:rsid w:val="00800BB1"/>
    <w:rsid w:val="00804636"/>
    <w:rsid w:val="00826959"/>
    <w:rsid w:val="00827957"/>
    <w:rsid w:val="00851D4B"/>
    <w:rsid w:val="008539EE"/>
    <w:rsid w:val="0089789B"/>
    <w:rsid w:val="008B5EEF"/>
    <w:rsid w:val="008C22A4"/>
    <w:rsid w:val="008D217A"/>
    <w:rsid w:val="008D5818"/>
    <w:rsid w:val="008D630A"/>
    <w:rsid w:val="008F27AB"/>
    <w:rsid w:val="009026DF"/>
    <w:rsid w:val="009401BA"/>
    <w:rsid w:val="00943566"/>
    <w:rsid w:val="00945AA6"/>
    <w:rsid w:val="00960B2A"/>
    <w:rsid w:val="009641F2"/>
    <w:rsid w:val="0099315A"/>
    <w:rsid w:val="009B77E2"/>
    <w:rsid w:val="009B7E4D"/>
    <w:rsid w:val="009C1990"/>
    <w:rsid w:val="009D4DDA"/>
    <w:rsid w:val="009E31E5"/>
    <w:rsid w:val="00A02F01"/>
    <w:rsid w:val="00A065E9"/>
    <w:rsid w:val="00A20E0E"/>
    <w:rsid w:val="00A31CC8"/>
    <w:rsid w:val="00A3438D"/>
    <w:rsid w:val="00A35E21"/>
    <w:rsid w:val="00A35FA4"/>
    <w:rsid w:val="00A424E6"/>
    <w:rsid w:val="00A44605"/>
    <w:rsid w:val="00A669A8"/>
    <w:rsid w:val="00A76DFB"/>
    <w:rsid w:val="00A97EB2"/>
    <w:rsid w:val="00AC2E76"/>
    <w:rsid w:val="00AC5FCB"/>
    <w:rsid w:val="00AE06C2"/>
    <w:rsid w:val="00AF594C"/>
    <w:rsid w:val="00B210FA"/>
    <w:rsid w:val="00B45B81"/>
    <w:rsid w:val="00B6267F"/>
    <w:rsid w:val="00B764B2"/>
    <w:rsid w:val="00B81C4C"/>
    <w:rsid w:val="00BA28DD"/>
    <w:rsid w:val="00BB1FE7"/>
    <w:rsid w:val="00BB3358"/>
    <w:rsid w:val="00BC53AE"/>
    <w:rsid w:val="00BC561A"/>
    <w:rsid w:val="00BD1780"/>
    <w:rsid w:val="00BD44B6"/>
    <w:rsid w:val="00BF1E48"/>
    <w:rsid w:val="00C0051D"/>
    <w:rsid w:val="00C51449"/>
    <w:rsid w:val="00C560CF"/>
    <w:rsid w:val="00C72EA3"/>
    <w:rsid w:val="00CB219D"/>
    <w:rsid w:val="00CC2582"/>
    <w:rsid w:val="00CD61CA"/>
    <w:rsid w:val="00CE6254"/>
    <w:rsid w:val="00CE7776"/>
    <w:rsid w:val="00CF75B2"/>
    <w:rsid w:val="00D22037"/>
    <w:rsid w:val="00D245C5"/>
    <w:rsid w:val="00D51DDC"/>
    <w:rsid w:val="00D54B42"/>
    <w:rsid w:val="00D63D00"/>
    <w:rsid w:val="00D90718"/>
    <w:rsid w:val="00DA247C"/>
    <w:rsid w:val="00DB4D03"/>
    <w:rsid w:val="00DC277A"/>
    <w:rsid w:val="00E100B2"/>
    <w:rsid w:val="00E14FEE"/>
    <w:rsid w:val="00E232A3"/>
    <w:rsid w:val="00E26675"/>
    <w:rsid w:val="00E33F94"/>
    <w:rsid w:val="00E374E7"/>
    <w:rsid w:val="00E50D9E"/>
    <w:rsid w:val="00E83882"/>
    <w:rsid w:val="00E8414E"/>
    <w:rsid w:val="00E90338"/>
    <w:rsid w:val="00E91565"/>
    <w:rsid w:val="00EA279C"/>
    <w:rsid w:val="00EA4B98"/>
    <w:rsid w:val="00EA4EA9"/>
    <w:rsid w:val="00EC50E1"/>
    <w:rsid w:val="00EC61B8"/>
    <w:rsid w:val="00EC6D9C"/>
    <w:rsid w:val="00ED3855"/>
    <w:rsid w:val="00EE2E2C"/>
    <w:rsid w:val="00EE646D"/>
    <w:rsid w:val="00EE6E48"/>
    <w:rsid w:val="00EF03AA"/>
    <w:rsid w:val="00F21C50"/>
    <w:rsid w:val="00F315C1"/>
    <w:rsid w:val="00F33989"/>
    <w:rsid w:val="00F36BC9"/>
    <w:rsid w:val="00F36C9B"/>
    <w:rsid w:val="00F4221E"/>
    <w:rsid w:val="00F60178"/>
    <w:rsid w:val="00F60970"/>
    <w:rsid w:val="00F72209"/>
    <w:rsid w:val="00F73429"/>
    <w:rsid w:val="00F8527F"/>
    <w:rsid w:val="00FA3A8F"/>
    <w:rsid w:val="00FB5C1D"/>
    <w:rsid w:val="00FD15D9"/>
    <w:rsid w:val="00FD2B98"/>
    <w:rsid w:val="00FD6AD6"/>
    <w:rsid w:val="00FE1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311F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pPr>
    <w:rPr>
      <w:lang w:val="sk-SK" w:eastAsia="ar-SA"/>
    </w:rPr>
  </w:style>
  <w:style w:type="paragraph" w:styleId="Nadpis1">
    <w:name w:val="heading 1"/>
    <w:basedOn w:val="Normlny"/>
    <w:next w:val="Normlny"/>
    <w:qFormat/>
    <w:pPr>
      <w:keepNext/>
      <w:numPr>
        <w:numId w:val="1"/>
      </w:numPr>
      <w:jc w:val="both"/>
      <w:outlineLvl w:val="0"/>
    </w:pPr>
    <w:rPr>
      <w:sz w:val="24"/>
    </w:rPr>
  </w:style>
  <w:style w:type="paragraph" w:styleId="Nadpis2">
    <w:name w:val="heading 2"/>
    <w:basedOn w:val="Normlny"/>
    <w:next w:val="Normlny"/>
    <w:qFormat/>
    <w:pPr>
      <w:keepNext/>
      <w:numPr>
        <w:ilvl w:val="1"/>
        <w:numId w:val="1"/>
      </w:numPr>
      <w:jc w:val="both"/>
      <w:outlineLvl w:val="1"/>
    </w:pPr>
    <w:rPr>
      <w:b/>
      <w:sz w:val="24"/>
    </w:rPr>
  </w:style>
  <w:style w:type="paragraph" w:styleId="Nadpis3">
    <w:name w:val="heading 3"/>
    <w:basedOn w:val="Normlny"/>
    <w:next w:val="Normlny"/>
    <w:qFormat/>
    <w:pPr>
      <w:keepNext/>
      <w:numPr>
        <w:ilvl w:val="2"/>
        <w:numId w:val="1"/>
      </w:numPr>
      <w:jc w:val="both"/>
      <w:outlineLvl w:val="2"/>
    </w:pPr>
    <w:rPr>
      <w:i/>
      <w:sz w:val="24"/>
    </w:rPr>
  </w:style>
  <w:style w:type="paragraph" w:styleId="Nadpis4">
    <w:name w:val="heading 4"/>
    <w:basedOn w:val="Normlny"/>
    <w:next w:val="Normlny"/>
    <w:qFormat/>
    <w:pPr>
      <w:keepNext/>
      <w:numPr>
        <w:ilvl w:val="3"/>
        <w:numId w:val="1"/>
      </w:numPr>
      <w:outlineLvl w:val="3"/>
    </w:pPr>
    <w:rPr>
      <w:b/>
    </w:rPr>
  </w:style>
  <w:style w:type="paragraph" w:styleId="Nadpis5">
    <w:name w:val="heading 5"/>
    <w:basedOn w:val="Normlny"/>
    <w:next w:val="Normlny"/>
    <w:qFormat/>
    <w:pPr>
      <w:keepNext/>
      <w:numPr>
        <w:ilvl w:val="4"/>
        <w:numId w:val="1"/>
      </w:numPr>
      <w:outlineLvl w:val="4"/>
    </w:pPr>
    <w:rPr>
      <w:b/>
      <w:sz w:val="24"/>
    </w:rPr>
  </w:style>
  <w:style w:type="paragraph" w:styleId="Nadpis6">
    <w:name w:val="heading 6"/>
    <w:basedOn w:val="Normlny"/>
    <w:next w:val="Normlny"/>
    <w:qFormat/>
    <w:pPr>
      <w:keepNext/>
      <w:numPr>
        <w:ilvl w:val="5"/>
        <w:numId w:val="1"/>
      </w:numPr>
      <w:outlineLvl w:val="5"/>
    </w:pPr>
    <w:rPr>
      <w:sz w:val="24"/>
    </w:rPr>
  </w:style>
  <w:style w:type="paragraph" w:styleId="Nadpis7">
    <w:name w:val="heading 7"/>
    <w:basedOn w:val="Normlny"/>
    <w:next w:val="Normlny"/>
    <w:qFormat/>
    <w:pPr>
      <w:keepNext/>
      <w:numPr>
        <w:ilvl w:val="6"/>
        <w:numId w:val="1"/>
      </w:numPr>
      <w:jc w:val="both"/>
      <w:outlineLvl w:val="6"/>
    </w:pPr>
    <w:rPr>
      <w:rFonts w:ascii="Arial" w:hAnsi="Arial" w:cs="Arial"/>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hint="default"/>
      <w:b/>
    </w:rPr>
  </w:style>
  <w:style w:type="character" w:customStyle="1" w:styleId="WW8Num1z1">
    <w:name w:val="WW8Num1z1"/>
    <w:rPr>
      <w:rFonts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hint="default"/>
      <w:b/>
      <w:bCs/>
      <w:i w:val="0"/>
      <w:sz w:val="22"/>
      <w:szCs w:val="22"/>
    </w:rPr>
  </w:style>
  <w:style w:type="character" w:customStyle="1" w:styleId="WW8Num3z1">
    <w:name w:val="WW8Num3z1"/>
    <w:rPr>
      <w:rFonts w:ascii="Courier New" w:hAnsi="Courier New" w:cs="Courier New" w:hint="default"/>
      <w:b/>
      <w:bCs/>
      <w:sz w:val="22"/>
      <w:szCs w:val="22"/>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b/>
      <w:bCs/>
      <w:sz w:val="22"/>
      <w:szCs w:val="22"/>
    </w:rPr>
  </w:style>
  <w:style w:type="character" w:customStyle="1" w:styleId="WW8Num5z0">
    <w:name w:val="WW8Num5z0"/>
    <w:rPr>
      <w:rFonts w:ascii="Symbol" w:hAnsi="Symbol" w:cs="Symbol" w:hint="default"/>
      <w:iCs/>
      <w:sz w:val="22"/>
      <w:szCs w:val="22"/>
    </w:rPr>
  </w:style>
  <w:style w:type="character" w:customStyle="1" w:styleId="WW8Num5z1">
    <w:name w:val="WW8Num5z1"/>
    <w:rPr>
      <w:rFonts w:ascii="Courier New" w:hAnsi="Courier New" w:cs="Courier New" w:hint="default"/>
    </w:rPr>
  </w:style>
  <w:style w:type="character" w:customStyle="1" w:styleId="Predvolenpsmoodseku4">
    <w:name w:val="Predvolené písmo odseku4"/>
  </w:style>
  <w:style w:type="character" w:customStyle="1" w:styleId="WW8Num6z0">
    <w:name w:val="WW8Num6z0"/>
    <w:rPr>
      <w:rFonts w:ascii="Times New Roman" w:hAnsi="Times New Roman" w:cs="Times New Roman" w:hint="default"/>
      <w:b/>
      <w:bCs/>
      <w:sz w:val="22"/>
      <w:szCs w:val="22"/>
      <w:shd w:val="clear" w:color="auto" w:fill="00CC00"/>
    </w:rPr>
  </w:style>
  <w:style w:type="character" w:customStyle="1" w:styleId="WW8Num7z0">
    <w:name w:val="WW8Num7z0"/>
    <w:rPr>
      <w:rFonts w:ascii="Times New Roman" w:hAnsi="Times New Roman" w:cs="Times New Roman" w:hint="default"/>
      <w:b/>
      <w:i w:val="0"/>
      <w:sz w:val="22"/>
      <w:szCs w:val="22"/>
    </w:rPr>
  </w:style>
  <w:style w:type="character" w:customStyle="1" w:styleId="WW8Num7z1">
    <w:name w:val="WW8Num7z1"/>
    <w:rPr>
      <w:rFonts w:ascii="OpenSymbol" w:hAnsi="OpenSymbol" w:cs="OpenSymbol"/>
    </w:rPr>
  </w:style>
  <w:style w:type="character" w:customStyle="1" w:styleId="WW8Num8z0">
    <w:name w:val="WW8Num8z0"/>
    <w:rPr>
      <w:rFonts w:hint="default"/>
      <w:b/>
      <w:sz w:val="22"/>
      <w:szCs w:val="22"/>
    </w:rPr>
  </w:style>
  <w:style w:type="character" w:customStyle="1" w:styleId="WW8Num8z1">
    <w:name w:val="WW8Num8z1"/>
    <w:rPr>
      <w:rFonts w:hint="default"/>
    </w:rPr>
  </w:style>
  <w:style w:type="character" w:customStyle="1" w:styleId="WW8Num8z2">
    <w:name w:val="WW8Num8z2"/>
    <w:rPr>
      <w:rFonts w:ascii="Wingdings" w:hAnsi="Wingdings" w:cs="Wingdings" w:hint="default"/>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3z2">
    <w:name w:val="WW8Num3z2"/>
    <w:rPr>
      <w:rFonts w:ascii="Arial" w:hAnsi="Arial" w:cs="Arial" w:hint="default"/>
      <w:b/>
      <w:i w:val="0"/>
      <w:sz w:val="20"/>
      <w:szCs w:val="20"/>
    </w:rPr>
  </w:style>
  <w:style w:type="character" w:customStyle="1" w:styleId="WW8Num3z3">
    <w:name w:val="WW8Num3z3"/>
    <w:rPr>
      <w:rFonts w:hint="default"/>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2">
    <w:name w:val="WW8Num5z2"/>
    <w:rPr>
      <w:rFonts w:ascii="Wingdings" w:hAnsi="Wingdings" w:cs="Wingdings" w:hint="default"/>
    </w:rPr>
  </w:style>
  <w:style w:type="character" w:customStyle="1" w:styleId="WW8Num5z3">
    <w:name w:val="WW8Num5z3"/>
    <w:rPr>
      <w:rFonts w:hint="default"/>
    </w:rPr>
  </w:style>
  <w:style w:type="character" w:customStyle="1" w:styleId="WW8Num6z2">
    <w:name w:val="WW8Num6z2"/>
    <w:rPr>
      <w:rFonts w:ascii="Arial" w:hAnsi="Arial" w:cs="Arial" w:hint="default"/>
      <w:b/>
      <w:i w:val="0"/>
      <w:sz w:val="20"/>
      <w:szCs w:val="20"/>
    </w:rPr>
  </w:style>
  <w:style w:type="character" w:customStyle="1" w:styleId="WW8Num6z3">
    <w:name w:val="WW8Num6z3"/>
    <w:rPr>
      <w:rFonts w:hint="default"/>
    </w:rPr>
  </w:style>
  <w:style w:type="character" w:customStyle="1" w:styleId="WW8Num9z0">
    <w:name w:val="WW8Num9z0"/>
    <w:rPr>
      <w:rFonts w:ascii="Times New Roman" w:hAnsi="Times New Roman" w:cs="Times New Roman" w:hint="default"/>
      <w:b/>
      <w:bCs/>
      <w:i w:val="0"/>
      <w:sz w:val="22"/>
      <w:szCs w:val="22"/>
    </w:rPr>
  </w:style>
  <w:style w:type="character" w:customStyle="1" w:styleId="WW8Num10z0">
    <w:name w:val="WW8Num10z0"/>
    <w:rPr>
      <w:rFonts w:ascii="Symbol" w:hAnsi="Symbol" w:cs="Symbol" w:hint="default"/>
      <w:sz w:val="22"/>
      <w:szCs w:val="22"/>
    </w:rPr>
  </w:style>
  <w:style w:type="character" w:customStyle="1" w:styleId="Predvolenpsmoodseku3">
    <w:name w:val="Predvolené písmo odseku3"/>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9z1">
    <w:name w:val="WW8Num9z1"/>
    <w:rPr>
      <w:rFonts w:ascii="Courier New" w:hAnsi="Courier New" w:cs="Courier New" w:hint="default"/>
    </w:rPr>
  </w:style>
  <w:style w:type="character" w:customStyle="1" w:styleId="WW8Num9z2">
    <w:name w:val="WW8Num9z2"/>
    <w:rPr>
      <w:rFonts w:ascii="Arial" w:hAnsi="Arial" w:cs="Arial" w:hint="default"/>
      <w:b/>
      <w:i w:val="0"/>
      <w:sz w:val="20"/>
      <w:szCs w:val="20"/>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eastAsia="Times New Roman" w:hAnsi="Times New Roman" w:cs="Times New Roman" w:hint="default"/>
      <w:sz w:val="22"/>
      <w:szCs w:val="22"/>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sz w:val="22"/>
      <w:szCs w:val="22"/>
      <w:shd w:val="clear" w:color="auto" w:fill="00FF00"/>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Predvolenpsmoodseku2">
    <w:name w:val="Predvolené písmo odseku2"/>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6z1">
    <w:name w:val="WW8Num6z1"/>
    <w:rPr>
      <w:rFonts w:hint="default"/>
    </w:rPr>
  </w:style>
  <w:style w:type="character" w:customStyle="1" w:styleId="WW8Num7z2">
    <w:name w:val="WW8Num7z2"/>
    <w:rPr>
      <w:rFonts w:ascii="Arial" w:hAnsi="Arial" w:cs="Arial" w:hint="default"/>
      <w:b/>
      <w:i w:val="0"/>
      <w:sz w:val="20"/>
      <w:szCs w:val="20"/>
    </w:rPr>
  </w:style>
  <w:style w:type="character" w:customStyle="1" w:styleId="WW8Num7z3">
    <w:name w:val="WW8Num7z3"/>
    <w:rPr>
      <w:rFonts w:hint="default"/>
    </w:rPr>
  </w:style>
  <w:style w:type="character" w:customStyle="1" w:styleId="WW8Num9z3">
    <w:name w:val="WW8Num9z3"/>
    <w:rPr>
      <w:rFonts w:hint="default"/>
    </w:rPr>
  </w:style>
  <w:style w:type="character" w:customStyle="1" w:styleId="WW8Num11z3">
    <w:name w:val="WW8Num11z3"/>
    <w:rPr>
      <w:rFonts w:ascii="Symbol" w:hAnsi="Symbol" w:cs="Symbol" w:hint="default"/>
    </w:rPr>
  </w:style>
  <w:style w:type="character" w:customStyle="1" w:styleId="Predvolenpsmoodseku1">
    <w:name w:val="Predvolené písmo odseku1"/>
  </w:style>
  <w:style w:type="character" w:styleId="slostrany">
    <w:name w:val="page number"/>
    <w:basedOn w:val="Predvolenpsmoodseku1"/>
  </w:style>
  <w:style w:type="character" w:styleId="Hypertextovprepojenie">
    <w:name w:val="Hyperlink"/>
    <w:rPr>
      <w:color w:val="0000FF"/>
      <w:u w:val="single"/>
    </w:rPr>
  </w:style>
  <w:style w:type="character" w:customStyle="1" w:styleId="hps">
    <w:name w:val="hps"/>
    <w:basedOn w:val="Predvolenpsmoodseku1"/>
  </w:style>
  <w:style w:type="character" w:customStyle="1" w:styleId="shorttext">
    <w:name w:val="short_text"/>
    <w:basedOn w:val="Predvolenpsmoodseku2"/>
  </w:style>
  <w:style w:type="character" w:customStyle="1" w:styleId="PtaChar">
    <w:name w:val="Päta Char"/>
    <w:basedOn w:val="Predvolenpsmoodseku2"/>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jc w:val="both"/>
    </w:pPr>
    <w:rPr>
      <w:sz w:val="24"/>
    </w:rPr>
  </w:style>
  <w:style w:type="paragraph" w:styleId="Zoznam">
    <w:name w:val="List"/>
    <w:basedOn w:val="Zkladntext"/>
    <w:rPr>
      <w:rFonts w:cs="Mangal"/>
    </w:rPr>
  </w:style>
  <w:style w:type="paragraph" w:customStyle="1" w:styleId="Popisek">
    <w:name w:val="Popisek"/>
    <w:basedOn w:val="Normlny"/>
    <w:pPr>
      <w:suppressLineNumbers/>
      <w:spacing w:before="120" w:after="120"/>
    </w:pPr>
    <w:rPr>
      <w:rFonts w:cs="Mangal"/>
      <w:i/>
      <w:iCs/>
      <w:sz w:val="24"/>
      <w:szCs w:val="24"/>
    </w:rPr>
  </w:style>
  <w:style w:type="paragraph" w:customStyle="1" w:styleId="Rejstk">
    <w:name w:val="Rejstřík"/>
    <w:basedOn w:val="Normlny"/>
    <w:pPr>
      <w:suppressLineNumbers/>
    </w:pPr>
    <w:rPr>
      <w:rFonts w:cs="Mangal"/>
    </w:rPr>
  </w:style>
  <w:style w:type="paragraph" w:styleId="Pta">
    <w:name w:val="footer"/>
    <w:basedOn w:val="Normlny"/>
    <w:pPr>
      <w:tabs>
        <w:tab w:val="center" w:pos="4536"/>
        <w:tab w:val="right" w:pos="9072"/>
      </w:tabs>
    </w:pPr>
  </w:style>
  <w:style w:type="paragraph" w:customStyle="1" w:styleId="Zkladntext21">
    <w:name w:val="Základný text 21"/>
    <w:basedOn w:val="Normlny"/>
    <w:pPr>
      <w:spacing w:before="120"/>
      <w:jc w:val="both"/>
    </w:pPr>
    <w:rPr>
      <w:rFonts w:ascii="Arial" w:hAnsi="Arial" w:cs="Arial"/>
    </w:rPr>
  </w:style>
  <w:style w:type="paragraph" w:styleId="Textbubliny">
    <w:name w:val="Balloon Text"/>
    <w:basedOn w:val="Normlny"/>
    <w:rPr>
      <w:rFonts w:ascii="Tahoma" w:hAnsi="Tahoma" w:cs="Tahoma"/>
      <w:sz w:val="16"/>
      <w:szCs w:val="16"/>
    </w:rPr>
  </w:style>
  <w:style w:type="paragraph" w:customStyle="1" w:styleId="Odstavec">
    <w:name w:val="Odstavec"/>
    <w:basedOn w:val="Normlny"/>
    <w:pPr>
      <w:spacing w:before="120"/>
      <w:ind w:left="426"/>
      <w:jc w:val="both"/>
    </w:pPr>
    <w:rPr>
      <w:rFonts w:ascii="Arial" w:hAnsi="Arial" w:cs="Arial"/>
      <w:sz w:val="24"/>
      <w:lang w:val="cs-CZ"/>
    </w:rPr>
  </w:style>
  <w:style w:type="paragraph" w:customStyle="1" w:styleId="Text">
    <w:name w:val="Text"/>
    <w:basedOn w:val="Normlny"/>
    <w:next w:val="Odstavec"/>
    <w:pPr>
      <w:ind w:left="426"/>
      <w:jc w:val="both"/>
    </w:pPr>
    <w:rPr>
      <w:sz w:val="24"/>
      <w:lang w:val="cs-CZ"/>
    </w:rPr>
  </w:style>
  <w:style w:type="paragraph" w:customStyle="1" w:styleId="Obsahtabulky">
    <w:name w:val="Obsah tabulky"/>
    <w:basedOn w:val="Normlny"/>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Hlavika">
    <w:name w:val="header"/>
    <w:basedOn w:val="Normlny"/>
    <w:link w:val="HlavikaChar"/>
    <w:uiPriority w:val="99"/>
    <w:pPr>
      <w:suppressLineNumbers/>
      <w:tabs>
        <w:tab w:val="center" w:pos="4819"/>
        <w:tab w:val="right" w:pos="9638"/>
      </w:tabs>
    </w:pPr>
  </w:style>
  <w:style w:type="character" w:styleId="Odkaznakomentr">
    <w:name w:val="annotation reference"/>
    <w:uiPriority w:val="99"/>
    <w:semiHidden/>
    <w:unhideWhenUsed/>
    <w:rsid w:val="00570F25"/>
    <w:rPr>
      <w:sz w:val="16"/>
      <w:szCs w:val="16"/>
    </w:rPr>
  </w:style>
  <w:style w:type="paragraph" w:styleId="Textkomentra">
    <w:name w:val="annotation text"/>
    <w:basedOn w:val="Normlny"/>
    <w:link w:val="TextkomentraChar"/>
    <w:uiPriority w:val="99"/>
    <w:semiHidden/>
    <w:unhideWhenUsed/>
    <w:rsid w:val="00570F25"/>
  </w:style>
  <w:style w:type="character" w:customStyle="1" w:styleId="TextkomentraChar">
    <w:name w:val="Text komentára Char"/>
    <w:link w:val="Textkomentra"/>
    <w:uiPriority w:val="99"/>
    <w:semiHidden/>
    <w:rsid w:val="00570F25"/>
    <w:rPr>
      <w:lang w:eastAsia="ar-SA"/>
    </w:rPr>
  </w:style>
  <w:style w:type="paragraph" w:styleId="Predmetkomentra">
    <w:name w:val="annotation subject"/>
    <w:basedOn w:val="Textkomentra"/>
    <w:next w:val="Textkomentra"/>
    <w:link w:val="PredmetkomentraChar"/>
    <w:uiPriority w:val="99"/>
    <w:semiHidden/>
    <w:unhideWhenUsed/>
    <w:rsid w:val="00570F25"/>
    <w:rPr>
      <w:b/>
      <w:bCs/>
    </w:rPr>
  </w:style>
  <w:style w:type="character" w:customStyle="1" w:styleId="PredmetkomentraChar">
    <w:name w:val="Predmet komentára Char"/>
    <w:link w:val="Predmetkomentra"/>
    <w:uiPriority w:val="99"/>
    <w:semiHidden/>
    <w:rsid w:val="00570F25"/>
    <w:rPr>
      <w:b/>
      <w:bCs/>
      <w:lang w:eastAsia="ar-SA"/>
    </w:rPr>
  </w:style>
  <w:style w:type="paragraph" w:customStyle="1" w:styleId="Default">
    <w:name w:val="Default"/>
    <w:rsid w:val="00B764B2"/>
    <w:pPr>
      <w:autoSpaceDE w:val="0"/>
      <w:autoSpaceDN w:val="0"/>
      <w:adjustRightInd w:val="0"/>
    </w:pPr>
    <w:rPr>
      <w:color w:val="000000"/>
      <w:sz w:val="24"/>
      <w:szCs w:val="24"/>
      <w:lang w:val="sk-SK" w:eastAsia="sk-SK"/>
    </w:rPr>
  </w:style>
  <w:style w:type="character" w:customStyle="1" w:styleId="HlavikaChar">
    <w:name w:val="Hlavička Char"/>
    <w:basedOn w:val="Predvolenpsmoodseku"/>
    <w:link w:val="Hlavika"/>
    <w:uiPriority w:val="99"/>
    <w:rsid w:val="00FD15D9"/>
    <w:rPr>
      <w:lang w:val="sk-SK"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pPr>
    <w:rPr>
      <w:lang w:val="sk-SK" w:eastAsia="ar-SA"/>
    </w:rPr>
  </w:style>
  <w:style w:type="paragraph" w:styleId="Nadpis1">
    <w:name w:val="heading 1"/>
    <w:basedOn w:val="Normlny"/>
    <w:next w:val="Normlny"/>
    <w:qFormat/>
    <w:pPr>
      <w:keepNext/>
      <w:numPr>
        <w:numId w:val="1"/>
      </w:numPr>
      <w:jc w:val="both"/>
      <w:outlineLvl w:val="0"/>
    </w:pPr>
    <w:rPr>
      <w:sz w:val="24"/>
    </w:rPr>
  </w:style>
  <w:style w:type="paragraph" w:styleId="Nadpis2">
    <w:name w:val="heading 2"/>
    <w:basedOn w:val="Normlny"/>
    <w:next w:val="Normlny"/>
    <w:qFormat/>
    <w:pPr>
      <w:keepNext/>
      <w:numPr>
        <w:ilvl w:val="1"/>
        <w:numId w:val="1"/>
      </w:numPr>
      <w:jc w:val="both"/>
      <w:outlineLvl w:val="1"/>
    </w:pPr>
    <w:rPr>
      <w:b/>
      <w:sz w:val="24"/>
    </w:rPr>
  </w:style>
  <w:style w:type="paragraph" w:styleId="Nadpis3">
    <w:name w:val="heading 3"/>
    <w:basedOn w:val="Normlny"/>
    <w:next w:val="Normlny"/>
    <w:qFormat/>
    <w:pPr>
      <w:keepNext/>
      <w:numPr>
        <w:ilvl w:val="2"/>
        <w:numId w:val="1"/>
      </w:numPr>
      <w:jc w:val="both"/>
      <w:outlineLvl w:val="2"/>
    </w:pPr>
    <w:rPr>
      <w:i/>
      <w:sz w:val="24"/>
    </w:rPr>
  </w:style>
  <w:style w:type="paragraph" w:styleId="Nadpis4">
    <w:name w:val="heading 4"/>
    <w:basedOn w:val="Normlny"/>
    <w:next w:val="Normlny"/>
    <w:qFormat/>
    <w:pPr>
      <w:keepNext/>
      <w:numPr>
        <w:ilvl w:val="3"/>
        <w:numId w:val="1"/>
      </w:numPr>
      <w:outlineLvl w:val="3"/>
    </w:pPr>
    <w:rPr>
      <w:b/>
    </w:rPr>
  </w:style>
  <w:style w:type="paragraph" w:styleId="Nadpis5">
    <w:name w:val="heading 5"/>
    <w:basedOn w:val="Normlny"/>
    <w:next w:val="Normlny"/>
    <w:qFormat/>
    <w:pPr>
      <w:keepNext/>
      <w:numPr>
        <w:ilvl w:val="4"/>
        <w:numId w:val="1"/>
      </w:numPr>
      <w:outlineLvl w:val="4"/>
    </w:pPr>
    <w:rPr>
      <w:b/>
      <w:sz w:val="24"/>
    </w:rPr>
  </w:style>
  <w:style w:type="paragraph" w:styleId="Nadpis6">
    <w:name w:val="heading 6"/>
    <w:basedOn w:val="Normlny"/>
    <w:next w:val="Normlny"/>
    <w:qFormat/>
    <w:pPr>
      <w:keepNext/>
      <w:numPr>
        <w:ilvl w:val="5"/>
        <w:numId w:val="1"/>
      </w:numPr>
      <w:outlineLvl w:val="5"/>
    </w:pPr>
    <w:rPr>
      <w:sz w:val="24"/>
    </w:rPr>
  </w:style>
  <w:style w:type="paragraph" w:styleId="Nadpis7">
    <w:name w:val="heading 7"/>
    <w:basedOn w:val="Normlny"/>
    <w:next w:val="Normlny"/>
    <w:qFormat/>
    <w:pPr>
      <w:keepNext/>
      <w:numPr>
        <w:ilvl w:val="6"/>
        <w:numId w:val="1"/>
      </w:numPr>
      <w:jc w:val="both"/>
      <w:outlineLvl w:val="6"/>
    </w:pPr>
    <w:rPr>
      <w:rFonts w:ascii="Arial" w:hAnsi="Arial" w:cs="Arial"/>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hint="default"/>
      <w:b/>
    </w:rPr>
  </w:style>
  <w:style w:type="character" w:customStyle="1" w:styleId="WW8Num1z1">
    <w:name w:val="WW8Num1z1"/>
    <w:rPr>
      <w:rFonts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hint="default"/>
      <w:b/>
      <w:bCs/>
      <w:i w:val="0"/>
      <w:sz w:val="22"/>
      <w:szCs w:val="22"/>
    </w:rPr>
  </w:style>
  <w:style w:type="character" w:customStyle="1" w:styleId="WW8Num3z1">
    <w:name w:val="WW8Num3z1"/>
    <w:rPr>
      <w:rFonts w:ascii="Courier New" w:hAnsi="Courier New" w:cs="Courier New" w:hint="default"/>
      <w:b/>
      <w:bCs/>
      <w:sz w:val="22"/>
      <w:szCs w:val="22"/>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b/>
      <w:bCs/>
      <w:sz w:val="22"/>
      <w:szCs w:val="22"/>
    </w:rPr>
  </w:style>
  <w:style w:type="character" w:customStyle="1" w:styleId="WW8Num5z0">
    <w:name w:val="WW8Num5z0"/>
    <w:rPr>
      <w:rFonts w:ascii="Symbol" w:hAnsi="Symbol" w:cs="Symbol" w:hint="default"/>
      <w:iCs/>
      <w:sz w:val="22"/>
      <w:szCs w:val="22"/>
    </w:rPr>
  </w:style>
  <w:style w:type="character" w:customStyle="1" w:styleId="WW8Num5z1">
    <w:name w:val="WW8Num5z1"/>
    <w:rPr>
      <w:rFonts w:ascii="Courier New" w:hAnsi="Courier New" w:cs="Courier New" w:hint="default"/>
    </w:rPr>
  </w:style>
  <w:style w:type="character" w:customStyle="1" w:styleId="Predvolenpsmoodseku4">
    <w:name w:val="Predvolené písmo odseku4"/>
  </w:style>
  <w:style w:type="character" w:customStyle="1" w:styleId="WW8Num6z0">
    <w:name w:val="WW8Num6z0"/>
    <w:rPr>
      <w:rFonts w:ascii="Times New Roman" w:hAnsi="Times New Roman" w:cs="Times New Roman" w:hint="default"/>
      <w:b/>
      <w:bCs/>
      <w:sz w:val="22"/>
      <w:szCs w:val="22"/>
      <w:shd w:val="clear" w:color="auto" w:fill="00CC00"/>
    </w:rPr>
  </w:style>
  <w:style w:type="character" w:customStyle="1" w:styleId="WW8Num7z0">
    <w:name w:val="WW8Num7z0"/>
    <w:rPr>
      <w:rFonts w:ascii="Times New Roman" w:hAnsi="Times New Roman" w:cs="Times New Roman" w:hint="default"/>
      <w:b/>
      <w:i w:val="0"/>
      <w:sz w:val="22"/>
      <w:szCs w:val="22"/>
    </w:rPr>
  </w:style>
  <w:style w:type="character" w:customStyle="1" w:styleId="WW8Num7z1">
    <w:name w:val="WW8Num7z1"/>
    <w:rPr>
      <w:rFonts w:ascii="OpenSymbol" w:hAnsi="OpenSymbol" w:cs="OpenSymbol"/>
    </w:rPr>
  </w:style>
  <w:style w:type="character" w:customStyle="1" w:styleId="WW8Num8z0">
    <w:name w:val="WW8Num8z0"/>
    <w:rPr>
      <w:rFonts w:hint="default"/>
      <w:b/>
      <w:sz w:val="22"/>
      <w:szCs w:val="22"/>
    </w:rPr>
  </w:style>
  <w:style w:type="character" w:customStyle="1" w:styleId="WW8Num8z1">
    <w:name w:val="WW8Num8z1"/>
    <w:rPr>
      <w:rFonts w:hint="default"/>
    </w:rPr>
  </w:style>
  <w:style w:type="character" w:customStyle="1" w:styleId="WW8Num8z2">
    <w:name w:val="WW8Num8z2"/>
    <w:rPr>
      <w:rFonts w:ascii="Wingdings" w:hAnsi="Wingdings" w:cs="Wingdings" w:hint="default"/>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3z2">
    <w:name w:val="WW8Num3z2"/>
    <w:rPr>
      <w:rFonts w:ascii="Arial" w:hAnsi="Arial" w:cs="Arial" w:hint="default"/>
      <w:b/>
      <w:i w:val="0"/>
      <w:sz w:val="20"/>
      <w:szCs w:val="20"/>
    </w:rPr>
  </w:style>
  <w:style w:type="character" w:customStyle="1" w:styleId="WW8Num3z3">
    <w:name w:val="WW8Num3z3"/>
    <w:rPr>
      <w:rFonts w:hint="default"/>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2">
    <w:name w:val="WW8Num5z2"/>
    <w:rPr>
      <w:rFonts w:ascii="Wingdings" w:hAnsi="Wingdings" w:cs="Wingdings" w:hint="default"/>
    </w:rPr>
  </w:style>
  <w:style w:type="character" w:customStyle="1" w:styleId="WW8Num5z3">
    <w:name w:val="WW8Num5z3"/>
    <w:rPr>
      <w:rFonts w:hint="default"/>
    </w:rPr>
  </w:style>
  <w:style w:type="character" w:customStyle="1" w:styleId="WW8Num6z2">
    <w:name w:val="WW8Num6z2"/>
    <w:rPr>
      <w:rFonts w:ascii="Arial" w:hAnsi="Arial" w:cs="Arial" w:hint="default"/>
      <w:b/>
      <w:i w:val="0"/>
      <w:sz w:val="20"/>
      <w:szCs w:val="20"/>
    </w:rPr>
  </w:style>
  <w:style w:type="character" w:customStyle="1" w:styleId="WW8Num6z3">
    <w:name w:val="WW8Num6z3"/>
    <w:rPr>
      <w:rFonts w:hint="default"/>
    </w:rPr>
  </w:style>
  <w:style w:type="character" w:customStyle="1" w:styleId="WW8Num9z0">
    <w:name w:val="WW8Num9z0"/>
    <w:rPr>
      <w:rFonts w:ascii="Times New Roman" w:hAnsi="Times New Roman" w:cs="Times New Roman" w:hint="default"/>
      <w:b/>
      <w:bCs/>
      <w:i w:val="0"/>
      <w:sz w:val="22"/>
      <w:szCs w:val="22"/>
    </w:rPr>
  </w:style>
  <w:style w:type="character" w:customStyle="1" w:styleId="WW8Num10z0">
    <w:name w:val="WW8Num10z0"/>
    <w:rPr>
      <w:rFonts w:ascii="Symbol" w:hAnsi="Symbol" w:cs="Symbol" w:hint="default"/>
      <w:sz w:val="22"/>
      <w:szCs w:val="22"/>
    </w:rPr>
  </w:style>
  <w:style w:type="character" w:customStyle="1" w:styleId="Predvolenpsmoodseku3">
    <w:name w:val="Predvolené písmo odseku3"/>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9z1">
    <w:name w:val="WW8Num9z1"/>
    <w:rPr>
      <w:rFonts w:ascii="Courier New" w:hAnsi="Courier New" w:cs="Courier New" w:hint="default"/>
    </w:rPr>
  </w:style>
  <w:style w:type="character" w:customStyle="1" w:styleId="WW8Num9z2">
    <w:name w:val="WW8Num9z2"/>
    <w:rPr>
      <w:rFonts w:ascii="Arial" w:hAnsi="Arial" w:cs="Arial" w:hint="default"/>
      <w:b/>
      <w:i w:val="0"/>
      <w:sz w:val="20"/>
      <w:szCs w:val="20"/>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eastAsia="Times New Roman" w:hAnsi="Times New Roman" w:cs="Times New Roman" w:hint="default"/>
      <w:sz w:val="22"/>
      <w:szCs w:val="22"/>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sz w:val="22"/>
      <w:szCs w:val="22"/>
      <w:shd w:val="clear" w:color="auto" w:fill="00FF00"/>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Predvolenpsmoodseku2">
    <w:name w:val="Predvolené písmo odseku2"/>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6z1">
    <w:name w:val="WW8Num6z1"/>
    <w:rPr>
      <w:rFonts w:hint="default"/>
    </w:rPr>
  </w:style>
  <w:style w:type="character" w:customStyle="1" w:styleId="WW8Num7z2">
    <w:name w:val="WW8Num7z2"/>
    <w:rPr>
      <w:rFonts w:ascii="Arial" w:hAnsi="Arial" w:cs="Arial" w:hint="default"/>
      <w:b/>
      <w:i w:val="0"/>
      <w:sz w:val="20"/>
      <w:szCs w:val="20"/>
    </w:rPr>
  </w:style>
  <w:style w:type="character" w:customStyle="1" w:styleId="WW8Num7z3">
    <w:name w:val="WW8Num7z3"/>
    <w:rPr>
      <w:rFonts w:hint="default"/>
    </w:rPr>
  </w:style>
  <w:style w:type="character" w:customStyle="1" w:styleId="WW8Num9z3">
    <w:name w:val="WW8Num9z3"/>
    <w:rPr>
      <w:rFonts w:hint="default"/>
    </w:rPr>
  </w:style>
  <w:style w:type="character" w:customStyle="1" w:styleId="WW8Num11z3">
    <w:name w:val="WW8Num11z3"/>
    <w:rPr>
      <w:rFonts w:ascii="Symbol" w:hAnsi="Symbol" w:cs="Symbol" w:hint="default"/>
    </w:rPr>
  </w:style>
  <w:style w:type="character" w:customStyle="1" w:styleId="Predvolenpsmoodseku1">
    <w:name w:val="Predvolené písmo odseku1"/>
  </w:style>
  <w:style w:type="character" w:styleId="slostrany">
    <w:name w:val="page number"/>
    <w:basedOn w:val="Predvolenpsmoodseku1"/>
  </w:style>
  <w:style w:type="character" w:styleId="Hypertextovprepojenie">
    <w:name w:val="Hyperlink"/>
    <w:rPr>
      <w:color w:val="0000FF"/>
      <w:u w:val="single"/>
    </w:rPr>
  </w:style>
  <w:style w:type="character" w:customStyle="1" w:styleId="hps">
    <w:name w:val="hps"/>
    <w:basedOn w:val="Predvolenpsmoodseku1"/>
  </w:style>
  <w:style w:type="character" w:customStyle="1" w:styleId="shorttext">
    <w:name w:val="short_text"/>
    <w:basedOn w:val="Predvolenpsmoodseku2"/>
  </w:style>
  <w:style w:type="character" w:customStyle="1" w:styleId="PtaChar">
    <w:name w:val="Päta Char"/>
    <w:basedOn w:val="Predvolenpsmoodseku2"/>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jc w:val="both"/>
    </w:pPr>
    <w:rPr>
      <w:sz w:val="24"/>
    </w:rPr>
  </w:style>
  <w:style w:type="paragraph" w:styleId="Zoznam">
    <w:name w:val="List"/>
    <w:basedOn w:val="Zkladntext"/>
    <w:rPr>
      <w:rFonts w:cs="Mangal"/>
    </w:rPr>
  </w:style>
  <w:style w:type="paragraph" w:customStyle="1" w:styleId="Popisek">
    <w:name w:val="Popisek"/>
    <w:basedOn w:val="Normlny"/>
    <w:pPr>
      <w:suppressLineNumbers/>
      <w:spacing w:before="120" w:after="120"/>
    </w:pPr>
    <w:rPr>
      <w:rFonts w:cs="Mangal"/>
      <w:i/>
      <w:iCs/>
      <w:sz w:val="24"/>
      <w:szCs w:val="24"/>
    </w:rPr>
  </w:style>
  <w:style w:type="paragraph" w:customStyle="1" w:styleId="Rejstk">
    <w:name w:val="Rejstřík"/>
    <w:basedOn w:val="Normlny"/>
    <w:pPr>
      <w:suppressLineNumbers/>
    </w:pPr>
    <w:rPr>
      <w:rFonts w:cs="Mangal"/>
    </w:rPr>
  </w:style>
  <w:style w:type="paragraph" w:styleId="Pta">
    <w:name w:val="footer"/>
    <w:basedOn w:val="Normlny"/>
    <w:pPr>
      <w:tabs>
        <w:tab w:val="center" w:pos="4536"/>
        <w:tab w:val="right" w:pos="9072"/>
      </w:tabs>
    </w:pPr>
  </w:style>
  <w:style w:type="paragraph" w:customStyle="1" w:styleId="Zkladntext21">
    <w:name w:val="Základný text 21"/>
    <w:basedOn w:val="Normlny"/>
    <w:pPr>
      <w:spacing w:before="120"/>
      <w:jc w:val="both"/>
    </w:pPr>
    <w:rPr>
      <w:rFonts w:ascii="Arial" w:hAnsi="Arial" w:cs="Arial"/>
    </w:rPr>
  </w:style>
  <w:style w:type="paragraph" w:styleId="Textbubliny">
    <w:name w:val="Balloon Text"/>
    <w:basedOn w:val="Normlny"/>
    <w:rPr>
      <w:rFonts w:ascii="Tahoma" w:hAnsi="Tahoma" w:cs="Tahoma"/>
      <w:sz w:val="16"/>
      <w:szCs w:val="16"/>
    </w:rPr>
  </w:style>
  <w:style w:type="paragraph" w:customStyle="1" w:styleId="Odstavec">
    <w:name w:val="Odstavec"/>
    <w:basedOn w:val="Normlny"/>
    <w:pPr>
      <w:spacing w:before="120"/>
      <w:ind w:left="426"/>
      <w:jc w:val="both"/>
    </w:pPr>
    <w:rPr>
      <w:rFonts w:ascii="Arial" w:hAnsi="Arial" w:cs="Arial"/>
      <w:sz w:val="24"/>
      <w:lang w:val="cs-CZ"/>
    </w:rPr>
  </w:style>
  <w:style w:type="paragraph" w:customStyle="1" w:styleId="Text">
    <w:name w:val="Text"/>
    <w:basedOn w:val="Normlny"/>
    <w:next w:val="Odstavec"/>
    <w:pPr>
      <w:ind w:left="426"/>
      <w:jc w:val="both"/>
    </w:pPr>
    <w:rPr>
      <w:sz w:val="24"/>
      <w:lang w:val="cs-CZ"/>
    </w:rPr>
  </w:style>
  <w:style w:type="paragraph" w:customStyle="1" w:styleId="Obsahtabulky">
    <w:name w:val="Obsah tabulky"/>
    <w:basedOn w:val="Normlny"/>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Hlavika">
    <w:name w:val="header"/>
    <w:basedOn w:val="Normlny"/>
    <w:link w:val="HlavikaChar"/>
    <w:uiPriority w:val="99"/>
    <w:pPr>
      <w:suppressLineNumbers/>
      <w:tabs>
        <w:tab w:val="center" w:pos="4819"/>
        <w:tab w:val="right" w:pos="9638"/>
      </w:tabs>
    </w:pPr>
  </w:style>
  <w:style w:type="character" w:styleId="Odkaznakomentr">
    <w:name w:val="annotation reference"/>
    <w:uiPriority w:val="99"/>
    <w:semiHidden/>
    <w:unhideWhenUsed/>
    <w:rsid w:val="00570F25"/>
    <w:rPr>
      <w:sz w:val="16"/>
      <w:szCs w:val="16"/>
    </w:rPr>
  </w:style>
  <w:style w:type="paragraph" w:styleId="Textkomentra">
    <w:name w:val="annotation text"/>
    <w:basedOn w:val="Normlny"/>
    <w:link w:val="TextkomentraChar"/>
    <w:uiPriority w:val="99"/>
    <w:semiHidden/>
    <w:unhideWhenUsed/>
    <w:rsid w:val="00570F25"/>
  </w:style>
  <w:style w:type="character" w:customStyle="1" w:styleId="TextkomentraChar">
    <w:name w:val="Text komentára Char"/>
    <w:link w:val="Textkomentra"/>
    <w:uiPriority w:val="99"/>
    <w:semiHidden/>
    <w:rsid w:val="00570F25"/>
    <w:rPr>
      <w:lang w:eastAsia="ar-SA"/>
    </w:rPr>
  </w:style>
  <w:style w:type="paragraph" w:styleId="Predmetkomentra">
    <w:name w:val="annotation subject"/>
    <w:basedOn w:val="Textkomentra"/>
    <w:next w:val="Textkomentra"/>
    <w:link w:val="PredmetkomentraChar"/>
    <w:uiPriority w:val="99"/>
    <w:semiHidden/>
    <w:unhideWhenUsed/>
    <w:rsid w:val="00570F25"/>
    <w:rPr>
      <w:b/>
      <w:bCs/>
    </w:rPr>
  </w:style>
  <w:style w:type="character" w:customStyle="1" w:styleId="PredmetkomentraChar">
    <w:name w:val="Predmet komentára Char"/>
    <w:link w:val="Predmetkomentra"/>
    <w:uiPriority w:val="99"/>
    <w:semiHidden/>
    <w:rsid w:val="00570F25"/>
    <w:rPr>
      <w:b/>
      <w:bCs/>
      <w:lang w:eastAsia="ar-SA"/>
    </w:rPr>
  </w:style>
  <w:style w:type="paragraph" w:customStyle="1" w:styleId="Default">
    <w:name w:val="Default"/>
    <w:rsid w:val="00B764B2"/>
    <w:pPr>
      <w:autoSpaceDE w:val="0"/>
      <w:autoSpaceDN w:val="0"/>
      <w:adjustRightInd w:val="0"/>
    </w:pPr>
    <w:rPr>
      <w:color w:val="000000"/>
      <w:sz w:val="24"/>
      <w:szCs w:val="24"/>
      <w:lang w:val="sk-SK" w:eastAsia="sk-SK"/>
    </w:rPr>
  </w:style>
  <w:style w:type="character" w:customStyle="1" w:styleId="HlavikaChar">
    <w:name w:val="Hlavička Char"/>
    <w:basedOn w:val="Predvolenpsmoodseku"/>
    <w:link w:val="Hlavika"/>
    <w:uiPriority w:val="99"/>
    <w:rsid w:val="00FD15D9"/>
    <w:rPr>
      <w:lang w:val="sk-SK"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3C44C3DB222EE84B8976703C4F7B1F5E" ma:contentTypeVersion="314" ma:contentTypeDescription="Umožňuje vytvoriť nový dokument." ma:contentTypeScope="" ma:versionID="f91daaf9f749d036f7f857e04e51e77d">
  <xsd:schema xmlns:xsd="http://www.w3.org/2001/XMLSchema" xmlns:xs="http://www.w3.org/2001/XMLSchema" xmlns:p="http://schemas.microsoft.com/office/2006/metadata/properties" xmlns:ns2="672674a2-18c8-4fd7-bde8-8b528547dd36" xmlns:ns3="adfeb669-cd5d-42ed-b743-e0888bc4c916" targetNamespace="http://schemas.microsoft.com/office/2006/metadata/properties" ma:root="true" ma:fieldsID="c41775904497d2582aba00685643d8e9" ns2:_="" ns3:_="">
    <xsd:import namespace="672674a2-18c8-4fd7-bde8-8b528547dd36"/>
    <xsd:import namespace="adfeb669-cd5d-42ed-b743-e0888bc4c91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674a2-18c8-4fd7-bde8-8b528547dd36"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feb669-cd5d-42ed-b743-e0888bc4c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72674a2-18c8-4fd7-bde8-8b528547dd36">UF23SEN75TND-1566521749-125457</_dlc_DocId>
    <_dlc_DocIdUrl xmlns="672674a2-18c8-4fd7-bde8-8b528547dd36">
      <Url>https://artmed.sharepoint.com/sites/R/_layouts/15/DocIdRedir.aspx?ID=UF23SEN75TND-1566521749-125457</Url>
      <Description>UF23SEN75TND-1566521749-125457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6917E-5207-4B3A-AD30-C8506DA2E014}">
  <ds:schemaRefs>
    <ds:schemaRef ds:uri="http://schemas.microsoft.com/sharepoint/events"/>
  </ds:schemaRefs>
</ds:datastoreItem>
</file>

<file path=customXml/itemProps2.xml><?xml version="1.0" encoding="utf-8"?>
<ds:datastoreItem xmlns:ds="http://schemas.openxmlformats.org/officeDocument/2006/customXml" ds:itemID="{7EB053B6-1226-4DD9-B809-89017F00A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674a2-18c8-4fd7-bde8-8b528547dd36"/>
    <ds:schemaRef ds:uri="adfeb669-cd5d-42ed-b743-e0888bc4c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47B93-E53B-4294-9249-C7A5F8A91206}">
  <ds:schemaRefs>
    <ds:schemaRef ds:uri="http://schemas.microsoft.com/office/2006/metadata/properties"/>
    <ds:schemaRef ds:uri="http://schemas.microsoft.com/office/infopath/2007/PartnerControls"/>
    <ds:schemaRef ds:uri="672674a2-18c8-4fd7-bde8-8b528547dd36"/>
  </ds:schemaRefs>
</ds:datastoreItem>
</file>

<file path=customXml/itemProps4.xml><?xml version="1.0" encoding="utf-8"?>
<ds:datastoreItem xmlns:ds="http://schemas.openxmlformats.org/officeDocument/2006/customXml" ds:itemID="{06FEB12E-CE00-4F09-A6A0-AA35350B81F7}">
  <ds:schemaRefs>
    <ds:schemaRef ds:uri="http://schemas.microsoft.com/sharepoint/v3/contenttype/forms"/>
  </ds:schemaRefs>
</ds:datastoreItem>
</file>

<file path=customXml/itemProps5.xml><?xml version="1.0" encoding="utf-8"?>
<ds:datastoreItem xmlns:ds="http://schemas.openxmlformats.org/officeDocument/2006/customXml" ds:itemID="{B093CA59-FF48-4BBF-B3FF-EB31EF860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8</Pages>
  <Words>2771</Words>
  <Characters>15795</Characters>
  <Application>Microsoft Office Word</Application>
  <DocSecurity>0</DocSecurity>
  <Lines>131</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Príbalová informácia pre pacienta</vt:lpstr>
      <vt:lpstr>Príbalová informácia pre pacienta</vt:lpstr>
    </vt:vector>
  </TitlesOfParts>
  <Company>Valeant</Company>
  <LinksUpToDate>false</LinksUpToDate>
  <CharactersWithSpaces>18529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Príbalová informácia pre pacienta</dc:title>
  <dc:creator>Tomas</dc:creator>
  <cp:lastModifiedBy>Valovičová, Monika</cp:lastModifiedBy>
  <cp:revision>83</cp:revision>
  <cp:lastPrinted>2009-12-03T14:48:00Z</cp:lastPrinted>
  <dcterms:created xsi:type="dcterms:W3CDTF">2020-09-16T12:57:00Z</dcterms:created>
  <dcterms:modified xsi:type="dcterms:W3CDTF">2020-09-21T08:22:00Z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0x0101003C44C3DB222EE84B8976703C4F7B1F5E</vt:lpwstr>
  </property>
  <property fmtid="{D5CDD505-2E9C-101B-9397-08002B2CF9AE}" pid="3" name="_dlc_DocIdItemGuid">
    <vt:lpwstr>4bcccd16-306b-4126-88cf-bd6038d90f9d</vt:lpwstr>
  </property>
</Properties>
</file>