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7A435" w14:textId="77777777" w:rsidR="0071114C" w:rsidRPr="00A81AF6" w:rsidRDefault="0071114C" w:rsidP="0071114C">
      <w:pPr>
        <w:pStyle w:val="Nzov"/>
        <w:jc w:val="left"/>
        <w:rPr>
          <w:sz w:val="22"/>
          <w:szCs w:val="22"/>
        </w:rPr>
      </w:pPr>
    </w:p>
    <w:p w14:paraId="56E346D1" w14:textId="77777777" w:rsidR="0071114C" w:rsidRPr="00A81AF6" w:rsidRDefault="0071114C" w:rsidP="0071114C">
      <w:pPr>
        <w:pStyle w:val="Nzov"/>
        <w:rPr>
          <w:caps/>
          <w:sz w:val="22"/>
          <w:szCs w:val="22"/>
        </w:rPr>
      </w:pPr>
    </w:p>
    <w:p w14:paraId="6820974A" w14:textId="77777777" w:rsidR="0071114C" w:rsidRPr="00A81AF6" w:rsidRDefault="0071114C" w:rsidP="0071114C">
      <w:pPr>
        <w:pStyle w:val="Nzov"/>
        <w:rPr>
          <w:caps/>
          <w:sz w:val="22"/>
          <w:szCs w:val="22"/>
        </w:rPr>
      </w:pPr>
      <w:r w:rsidRPr="00A81AF6">
        <w:rPr>
          <w:caps/>
          <w:sz w:val="22"/>
          <w:szCs w:val="22"/>
        </w:rPr>
        <w:t>Súhrn charakteristických vlastností lieku</w:t>
      </w:r>
      <w:bookmarkStart w:id="0" w:name="_GoBack"/>
      <w:bookmarkEnd w:id="0"/>
    </w:p>
    <w:p w14:paraId="4558EA25" w14:textId="77777777" w:rsidR="0071114C" w:rsidRPr="00A06244" w:rsidRDefault="0071114C" w:rsidP="0071114C">
      <w:pPr>
        <w:tabs>
          <w:tab w:val="left" w:pos="8505"/>
        </w:tabs>
        <w:ind w:right="566"/>
        <w:jc w:val="both"/>
        <w:rPr>
          <w:sz w:val="22"/>
          <w:szCs w:val="22"/>
        </w:rPr>
      </w:pPr>
    </w:p>
    <w:p w14:paraId="7F1B555E" w14:textId="77777777" w:rsidR="0071114C" w:rsidRPr="00A81AF6" w:rsidRDefault="0071114C" w:rsidP="0071114C">
      <w:pPr>
        <w:tabs>
          <w:tab w:val="left" w:pos="8505"/>
        </w:tabs>
        <w:ind w:right="566"/>
        <w:jc w:val="both"/>
        <w:rPr>
          <w:sz w:val="22"/>
          <w:szCs w:val="22"/>
        </w:rPr>
      </w:pPr>
    </w:p>
    <w:p w14:paraId="56A705BC"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▼Tento</w:t>
      </w:r>
      <w:proofErr w:type="spellEnd"/>
      <w:r w:rsidRPr="00A81AF6">
        <w:rPr>
          <w:rFonts w:ascii="Times New Roman" w:hAnsi="Times New Roman" w:cs="Times New Roman"/>
          <w:sz w:val="22"/>
          <w:szCs w:val="22"/>
        </w:rPr>
        <w:t xml:space="preserve"> liek je predmetom ďalšieho monitorovania. To umožní rýchle získanie nových informácií o</w:t>
      </w:r>
      <w:r>
        <w:rPr>
          <w:rFonts w:ascii="Times New Roman" w:hAnsi="Times New Roman" w:cs="Times New Roman"/>
          <w:sz w:val="22"/>
          <w:szCs w:val="22"/>
        </w:rPr>
        <w:t> </w:t>
      </w:r>
      <w:r w:rsidRPr="00A81AF6">
        <w:rPr>
          <w:rFonts w:ascii="Times New Roman" w:hAnsi="Times New Roman" w:cs="Times New Roman"/>
          <w:sz w:val="22"/>
          <w:szCs w:val="22"/>
        </w:rPr>
        <w:t>bezpečnosti. Od zdravotníckych pracovníkov sa vyžaduje, aby hlásili akékoľvek podozrenia na nežiaduce reakcie. Informácie o tom, ako hlásiť nežiaduce reakcie, nájdete v časti 4.8</w:t>
      </w:r>
      <w:r>
        <w:rPr>
          <w:rFonts w:ascii="Times New Roman" w:hAnsi="Times New Roman" w:cs="Times New Roman"/>
          <w:sz w:val="22"/>
          <w:szCs w:val="22"/>
        </w:rPr>
        <w:t>.</w:t>
      </w:r>
    </w:p>
    <w:p w14:paraId="6093F09C" w14:textId="77777777" w:rsidR="0071114C" w:rsidRPr="00A81AF6" w:rsidRDefault="0071114C" w:rsidP="0071114C">
      <w:pPr>
        <w:tabs>
          <w:tab w:val="left" w:pos="8505"/>
        </w:tabs>
        <w:ind w:right="-2"/>
        <w:jc w:val="both"/>
        <w:rPr>
          <w:sz w:val="22"/>
          <w:szCs w:val="22"/>
        </w:rPr>
      </w:pPr>
    </w:p>
    <w:p w14:paraId="26827F6B" w14:textId="77777777" w:rsidR="0071114C" w:rsidRPr="00A81AF6" w:rsidRDefault="0071114C" w:rsidP="0071114C">
      <w:pPr>
        <w:tabs>
          <w:tab w:val="left" w:pos="8505"/>
        </w:tabs>
        <w:ind w:right="-2"/>
        <w:jc w:val="both"/>
        <w:rPr>
          <w:sz w:val="22"/>
          <w:szCs w:val="22"/>
        </w:rPr>
      </w:pPr>
    </w:p>
    <w:p w14:paraId="775EF12D"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 xml:space="preserve">1.    </w:t>
      </w:r>
      <w:r w:rsidRPr="00A81AF6">
        <w:rPr>
          <w:rFonts w:ascii="Times New Roman" w:hAnsi="Times New Roman" w:cs="Times New Roman"/>
          <w:b/>
          <w:bCs/>
          <w:sz w:val="22"/>
          <w:szCs w:val="22"/>
        </w:rPr>
        <w:tab/>
        <w:t>NÁZOV LIEKU</w:t>
      </w:r>
    </w:p>
    <w:p w14:paraId="10574C3A" w14:textId="77777777" w:rsidR="0071114C" w:rsidRPr="00A81AF6" w:rsidRDefault="0071114C" w:rsidP="0071114C">
      <w:pPr>
        <w:pStyle w:val="knZulassung02"/>
        <w:ind w:left="567" w:right="-2"/>
        <w:rPr>
          <w:rFonts w:ascii="Times New Roman" w:hAnsi="Times New Roman" w:cs="Times New Roman"/>
          <w:sz w:val="22"/>
          <w:szCs w:val="22"/>
        </w:rPr>
      </w:pPr>
    </w:p>
    <w:p w14:paraId="001410BC" w14:textId="77777777" w:rsidR="0071114C" w:rsidRPr="00A81AF6" w:rsidRDefault="0071114C" w:rsidP="0071114C">
      <w:pPr>
        <w:pStyle w:val="knZulassung02"/>
        <w:ind w:left="567" w:right="-2" w:hanging="567"/>
        <w:rPr>
          <w:rFonts w:ascii="Times New Roman" w:hAnsi="Times New Roman" w:cs="Times New Roman"/>
          <w:sz w:val="22"/>
          <w:szCs w:val="22"/>
        </w:rPr>
      </w:pPr>
      <w:proofErr w:type="spellStart"/>
      <w:r w:rsidRPr="00A81AF6">
        <w:rPr>
          <w:rFonts w:ascii="Times New Roman" w:hAnsi="Times New Roman" w:cs="Times New Roman"/>
          <w:sz w:val="22"/>
          <w:szCs w:val="22"/>
        </w:rPr>
        <w:t>Aknenormin</w:t>
      </w:r>
      <w:proofErr w:type="spellEnd"/>
      <w:r w:rsidRPr="00A81AF6">
        <w:rPr>
          <w:rFonts w:ascii="Times New Roman" w:hAnsi="Times New Roman" w:cs="Times New Roman"/>
          <w:sz w:val="22"/>
          <w:szCs w:val="22"/>
        </w:rPr>
        <w:t xml:space="preserve"> 10</w:t>
      </w:r>
    </w:p>
    <w:p w14:paraId="1CD2B099" w14:textId="77777777" w:rsidR="0071114C" w:rsidRPr="00A81AF6" w:rsidRDefault="0071114C" w:rsidP="0071114C">
      <w:pPr>
        <w:pStyle w:val="knZulassung02"/>
        <w:ind w:left="567" w:right="-2" w:hanging="567"/>
        <w:rPr>
          <w:rFonts w:ascii="Times New Roman" w:hAnsi="Times New Roman" w:cs="Times New Roman"/>
          <w:sz w:val="22"/>
          <w:szCs w:val="22"/>
        </w:rPr>
      </w:pPr>
      <w:r w:rsidRPr="00A81AF6">
        <w:rPr>
          <w:rFonts w:ascii="Times New Roman" w:hAnsi="Times New Roman" w:cs="Times New Roman"/>
          <w:sz w:val="22"/>
          <w:szCs w:val="22"/>
        </w:rPr>
        <w:t>10 mg mäkké kapsuly</w:t>
      </w:r>
    </w:p>
    <w:p w14:paraId="59CDAF2E" w14:textId="77777777" w:rsidR="0071114C" w:rsidRPr="00A81AF6" w:rsidRDefault="0071114C" w:rsidP="0071114C">
      <w:pPr>
        <w:pStyle w:val="knZulassung02"/>
        <w:ind w:left="567" w:right="-2" w:hanging="567"/>
        <w:rPr>
          <w:rFonts w:ascii="Times New Roman" w:hAnsi="Times New Roman" w:cs="Times New Roman"/>
          <w:sz w:val="22"/>
          <w:szCs w:val="22"/>
        </w:rPr>
      </w:pPr>
    </w:p>
    <w:p w14:paraId="42C657C5"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Aknenormin</w:t>
      </w:r>
      <w:proofErr w:type="spellEnd"/>
      <w:r w:rsidRPr="00A81AF6">
        <w:rPr>
          <w:rFonts w:ascii="Times New Roman" w:hAnsi="Times New Roman" w:cs="Times New Roman"/>
          <w:sz w:val="22"/>
          <w:szCs w:val="22"/>
        </w:rPr>
        <w:t xml:space="preserve"> 20 </w:t>
      </w:r>
    </w:p>
    <w:p w14:paraId="4E21F529" w14:textId="77777777" w:rsidR="0071114C" w:rsidRPr="00A81AF6" w:rsidRDefault="0071114C" w:rsidP="0071114C">
      <w:pPr>
        <w:pStyle w:val="knZulassung02"/>
        <w:ind w:left="567" w:right="-2" w:hanging="567"/>
        <w:rPr>
          <w:rFonts w:ascii="Times New Roman" w:hAnsi="Times New Roman" w:cs="Times New Roman"/>
          <w:sz w:val="22"/>
          <w:szCs w:val="22"/>
        </w:rPr>
      </w:pPr>
      <w:r w:rsidRPr="00A81AF6">
        <w:rPr>
          <w:rFonts w:ascii="Times New Roman" w:hAnsi="Times New Roman" w:cs="Times New Roman"/>
          <w:sz w:val="22"/>
          <w:szCs w:val="22"/>
        </w:rPr>
        <w:t>20 mg mäkké kapsuly</w:t>
      </w:r>
    </w:p>
    <w:p w14:paraId="07C70282" w14:textId="77777777" w:rsidR="0071114C" w:rsidRPr="00A81AF6" w:rsidRDefault="0071114C" w:rsidP="0071114C">
      <w:pPr>
        <w:pStyle w:val="knZulassung02"/>
        <w:ind w:left="567" w:right="-2" w:hanging="567"/>
        <w:rPr>
          <w:rFonts w:ascii="Times New Roman" w:hAnsi="Times New Roman" w:cs="Times New Roman"/>
          <w:sz w:val="22"/>
          <w:szCs w:val="22"/>
        </w:rPr>
      </w:pPr>
    </w:p>
    <w:p w14:paraId="78B7FC2E" w14:textId="77777777" w:rsidR="0071114C" w:rsidRPr="00A81AF6" w:rsidRDefault="0071114C" w:rsidP="0071114C">
      <w:pPr>
        <w:pStyle w:val="knZulassung02"/>
        <w:ind w:left="567" w:right="-2" w:hanging="567"/>
        <w:rPr>
          <w:rFonts w:ascii="Times New Roman" w:hAnsi="Times New Roman" w:cs="Times New Roman"/>
          <w:sz w:val="22"/>
          <w:szCs w:val="22"/>
        </w:rPr>
      </w:pPr>
    </w:p>
    <w:p w14:paraId="45527170"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 xml:space="preserve">2.    </w:t>
      </w:r>
      <w:r w:rsidRPr="00A81AF6">
        <w:rPr>
          <w:rFonts w:ascii="Times New Roman" w:hAnsi="Times New Roman" w:cs="Times New Roman"/>
          <w:b/>
          <w:bCs/>
          <w:sz w:val="22"/>
          <w:szCs w:val="22"/>
        </w:rPr>
        <w:tab/>
        <w:t xml:space="preserve">KVALITATÍVNE A KVANTITATÍVNE ZLOŽENIE </w:t>
      </w:r>
    </w:p>
    <w:p w14:paraId="06D6B1EE" w14:textId="77777777" w:rsidR="0071114C" w:rsidRPr="00A81AF6" w:rsidRDefault="0071114C" w:rsidP="0071114C">
      <w:pPr>
        <w:pStyle w:val="knZulassung02"/>
        <w:ind w:left="0" w:right="-2"/>
        <w:rPr>
          <w:rFonts w:ascii="Times New Roman" w:hAnsi="Times New Roman" w:cs="Times New Roman"/>
          <w:sz w:val="22"/>
          <w:szCs w:val="22"/>
        </w:rPr>
      </w:pPr>
    </w:p>
    <w:p w14:paraId="75749B93" w14:textId="77777777" w:rsidR="0071114C" w:rsidRPr="00A81AF6" w:rsidRDefault="0071114C" w:rsidP="003F45BE">
      <w:pPr>
        <w:pStyle w:val="knZulassung02"/>
        <w:tabs>
          <w:tab w:val="left" w:pos="1560"/>
        </w:tabs>
        <w:ind w:left="0" w:right="-2"/>
        <w:jc w:val="both"/>
        <w:rPr>
          <w:rFonts w:ascii="Times New Roman" w:hAnsi="Times New Roman" w:cs="Times New Roman"/>
          <w:sz w:val="22"/>
          <w:szCs w:val="22"/>
        </w:rPr>
      </w:pPr>
      <w:proofErr w:type="spellStart"/>
      <w:r w:rsidRPr="00A81AF6">
        <w:rPr>
          <w:rFonts w:ascii="Times New Roman" w:hAnsi="Times New Roman" w:cs="Times New Roman"/>
          <w:sz w:val="22"/>
          <w:szCs w:val="22"/>
        </w:rPr>
        <w:t>Aknenormin</w:t>
      </w:r>
      <w:proofErr w:type="spellEnd"/>
      <w:r w:rsidRPr="00A81AF6">
        <w:rPr>
          <w:rFonts w:ascii="Times New Roman" w:hAnsi="Times New Roman" w:cs="Times New Roman"/>
          <w:sz w:val="22"/>
          <w:szCs w:val="22"/>
        </w:rPr>
        <w:t xml:space="preserve"> 10:</w:t>
      </w:r>
      <w:r w:rsidRPr="00A81AF6">
        <w:rPr>
          <w:rFonts w:ascii="Times New Roman" w:hAnsi="Times New Roman" w:cs="Times New Roman"/>
          <w:sz w:val="22"/>
          <w:szCs w:val="22"/>
        </w:rPr>
        <w:tab/>
        <w:t xml:space="preserve">Jedna mäkká kapsula obsahuje 10 mg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w:t>
      </w:r>
    </w:p>
    <w:p w14:paraId="15814560" w14:textId="77777777" w:rsidR="0071114C" w:rsidRDefault="0071114C" w:rsidP="003F45BE">
      <w:pPr>
        <w:pStyle w:val="knZulassung02"/>
        <w:tabs>
          <w:tab w:val="left" w:pos="1418"/>
          <w:tab w:val="left" w:pos="1560"/>
        </w:tabs>
        <w:ind w:left="0" w:right="-2"/>
        <w:jc w:val="both"/>
        <w:rPr>
          <w:rFonts w:ascii="Times New Roman" w:hAnsi="Times New Roman" w:cs="Times New Roman"/>
          <w:sz w:val="22"/>
          <w:szCs w:val="22"/>
        </w:rPr>
      </w:pPr>
      <w:proofErr w:type="spellStart"/>
      <w:r w:rsidRPr="00A81AF6">
        <w:rPr>
          <w:rFonts w:ascii="Times New Roman" w:hAnsi="Times New Roman" w:cs="Times New Roman"/>
          <w:sz w:val="22"/>
          <w:szCs w:val="22"/>
        </w:rPr>
        <w:t>Aknenormin</w:t>
      </w:r>
      <w:proofErr w:type="spellEnd"/>
      <w:r w:rsidRPr="00A81AF6">
        <w:rPr>
          <w:rFonts w:ascii="Times New Roman" w:hAnsi="Times New Roman" w:cs="Times New Roman"/>
          <w:sz w:val="22"/>
          <w:szCs w:val="22"/>
        </w:rPr>
        <w:t xml:space="preserve"> 20:</w:t>
      </w:r>
      <w:r w:rsidRPr="00A81AF6">
        <w:rPr>
          <w:rFonts w:ascii="Times New Roman" w:hAnsi="Times New Roman" w:cs="Times New Roman"/>
          <w:sz w:val="22"/>
          <w:szCs w:val="22"/>
        </w:rPr>
        <w:tab/>
        <w:t xml:space="preserve">Jedna mäkká kapsula obsahuje 20 mg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w:t>
      </w:r>
    </w:p>
    <w:p w14:paraId="1B4F27CE" w14:textId="77777777" w:rsidR="003F45BE" w:rsidRDefault="003F45BE" w:rsidP="003F45BE">
      <w:pPr>
        <w:pStyle w:val="knZulassung02"/>
        <w:tabs>
          <w:tab w:val="left" w:pos="1418"/>
          <w:tab w:val="left" w:pos="1560"/>
        </w:tabs>
        <w:ind w:left="0" w:right="-2"/>
        <w:jc w:val="both"/>
        <w:rPr>
          <w:rFonts w:ascii="Times New Roman" w:hAnsi="Times New Roman" w:cs="Times New Roman"/>
          <w:sz w:val="22"/>
          <w:szCs w:val="22"/>
        </w:rPr>
      </w:pPr>
    </w:p>
    <w:p w14:paraId="46B6B897" w14:textId="77777777" w:rsidR="003F45BE" w:rsidRDefault="003F45BE" w:rsidP="0065590C">
      <w:pPr>
        <w:pStyle w:val="knZulassung02"/>
        <w:tabs>
          <w:tab w:val="left" w:pos="1418"/>
          <w:tab w:val="left" w:pos="1560"/>
        </w:tabs>
        <w:ind w:left="0" w:right="-2"/>
        <w:rPr>
          <w:rFonts w:ascii="Times New Roman" w:hAnsi="Times New Roman" w:cs="Times New Roman"/>
          <w:sz w:val="22"/>
          <w:szCs w:val="22"/>
          <w:u w:val="single"/>
        </w:rPr>
      </w:pPr>
      <w:r w:rsidRPr="0065590C">
        <w:rPr>
          <w:rFonts w:ascii="Times New Roman" w:hAnsi="Times New Roman" w:cs="Times New Roman"/>
          <w:sz w:val="22"/>
          <w:szCs w:val="22"/>
          <w:u w:val="single"/>
        </w:rPr>
        <w:t>Pomocné látky so známym účinkom</w:t>
      </w:r>
    </w:p>
    <w:p w14:paraId="7EC3A820" w14:textId="77777777" w:rsidR="00DA7D26" w:rsidRPr="0065590C" w:rsidRDefault="00DA7D26" w:rsidP="0065590C">
      <w:pPr>
        <w:pStyle w:val="knZulassung02"/>
        <w:tabs>
          <w:tab w:val="left" w:pos="1418"/>
          <w:tab w:val="left" w:pos="1560"/>
        </w:tabs>
        <w:ind w:left="0" w:right="-2"/>
        <w:rPr>
          <w:rFonts w:ascii="Times New Roman" w:hAnsi="Times New Roman" w:cs="Times New Roman"/>
          <w:sz w:val="22"/>
          <w:szCs w:val="22"/>
          <w:u w:val="single"/>
        </w:rPr>
      </w:pPr>
    </w:p>
    <w:p w14:paraId="6AD45FE1" w14:textId="45FC5DA2" w:rsidR="003F45BE" w:rsidRDefault="003F45BE" w:rsidP="0065590C">
      <w:pPr>
        <w:pStyle w:val="knZulassung02"/>
        <w:tabs>
          <w:tab w:val="left" w:pos="1418"/>
          <w:tab w:val="left" w:pos="1560"/>
        </w:tabs>
        <w:ind w:left="0" w:right="-2"/>
        <w:rPr>
          <w:rFonts w:ascii="Times New Roman" w:hAnsi="Times New Roman" w:cs="Times New Roman"/>
          <w:sz w:val="22"/>
          <w:szCs w:val="22"/>
        </w:rPr>
      </w:pPr>
      <w:r>
        <w:rPr>
          <w:rFonts w:ascii="Times New Roman" w:hAnsi="Times New Roman" w:cs="Times New Roman"/>
          <w:sz w:val="22"/>
          <w:szCs w:val="22"/>
        </w:rPr>
        <w:t xml:space="preserve">Kapsuly </w:t>
      </w:r>
      <w:proofErr w:type="spellStart"/>
      <w:r>
        <w:rPr>
          <w:rFonts w:ascii="Times New Roman" w:hAnsi="Times New Roman" w:cs="Times New Roman"/>
          <w:sz w:val="22"/>
          <w:szCs w:val="22"/>
        </w:rPr>
        <w:t>Aknenormin</w:t>
      </w:r>
      <w:proofErr w:type="spellEnd"/>
      <w:r>
        <w:rPr>
          <w:rFonts w:ascii="Times New Roman" w:hAnsi="Times New Roman" w:cs="Times New Roman"/>
          <w:sz w:val="22"/>
          <w:szCs w:val="22"/>
        </w:rPr>
        <w:t xml:space="preserve"> 10 mg obsahujú 132,8 mg </w:t>
      </w:r>
      <w:r w:rsidR="00FC7912">
        <w:rPr>
          <w:rFonts w:ascii="Times New Roman" w:hAnsi="Times New Roman" w:cs="Times New Roman"/>
          <w:sz w:val="22"/>
          <w:szCs w:val="22"/>
        </w:rPr>
        <w:t xml:space="preserve">rafinovaného </w:t>
      </w:r>
      <w:r>
        <w:rPr>
          <w:rFonts w:ascii="Times New Roman" w:hAnsi="Times New Roman" w:cs="Times New Roman"/>
          <w:sz w:val="22"/>
          <w:szCs w:val="22"/>
        </w:rPr>
        <w:t>sójového oleja</w:t>
      </w:r>
      <w:r w:rsidR="00FC7912">
        <w:rPr>
          <w:rFonts w:ascii="Times New Roman" w:hAnsi="Times New Roman" w:cs="Times New Roman"/>
          <w:sz w:val="22"/>
          <w:szCs w:val="22"/>
        </w:rPr>
        <w:t>;</w:t>
      </w:r>
      <w:r>
        <w:rPr>
          <w:rFonts w:ascii="Times New Roman" w:hAnsi="Times New Roman" w:cs="Times New Roman"/>
          <w:sz w:val="22"/>
          <w:szCs w:val="22"/>
        </w:rPr>
        <w:t xml:space="preserve"> 7,7 mg </w:t>
      </w:r>
      <w:r w:rsidR="00FC7912">
        <w:rPr>
          <w:rFonts w:ascii="Times New Roman" w:hAnsi="Times New Roman" w:cs="Times New Roman"/>
          <w:sz w:val="22"/>
          <w:szCs w:val="22"/>
        </w:rPr>
        <w:t xml:space="preserve">čiastočne </w:t>
      </w:r>
      <w:proofErr w:type="spellStart"/>
      <w:r w:rsidR="00FC7912">
        <w:rPr>
          <w:rFonts w:ascii="Times New Roman" w:hAnsi="Times New Roman" w:cs="Times New Roman"/>
          <w:sz w:val="22"/>
          <w:szCs w:val="22"/>
        </w:rPr>
        <w:t>hydrogenovaného</w:t>
      </w:r>
      <w:proofErr w:type="spellEnd"/>
      <w:r w:rsidR="00FC7912">
        <w:rPr>
          <w:rFonts w:ascii="Times New Roman" w:hAnsi="Times New Roman" w:cs="Times New Roman"/>
          <w:sz w:val="22"/>
          <w:szCs w:val="22"/>
        </w:rPr>
        <w:t xml:space="preserve"> </w:t>
      </w:r>
      <w:r>
        <w:rPr>
          <w:rFonts w:ascii="Times New Roman" w:hAnsi="Times New Roman" w:cs="Times New Roman"/>
          <w:sz w:val="22"/>
          <w:szCs w:val="22"/>
        </w:rPr>
        <w:t>sójového oleja</w:t>
      </w:r>
      <w:r w:rsidR="00FC7912">
        <w:rPr>
          <w:rFonts w:ascii="Times New Roman" w:hAnsi="Times New Roman" w:cs="Times New Roman"/>
          <w:sz w:val="22"/>
          <w:szCs w:val="22"/>
        </w:rPr>
        <w:t xml:space="preserve">; </w:t>
      </w:r>
      <w:r>
        <w:rPr>
          <w:rFonts w:ascii="Times New Roman" w:hAnsi="Times New Roman" w:cs="Times New Roman"/>
          <w:sz w:val="22"/>
          <w:szCs w:val="22"/>
        </w:rPr>
        <w:t xml:space="preserve">5,3 mg </w:t>
      </w:r>
      <w:proofErr w:type="spellStart"/>
      <w:r>
        <w:rPr>
          <w:rFonts w:ascii="Times New Roman" w:hAnsi="Times New Roman" w:cs="Times New Roman"/>
          <w:sz w:val="22"/>
          <w:szCs w:val="22"/>
        </w:rPr>
        <w:t>sorbitolu</w:t>
      </w:r>
      <w:proofErr w:type="spellEnd"/>
      <w:r>
        <w:rPr>
          <w:rFonts w:ascii="Times New Roman" w:hAnsi="Times New Roman" w:cs="Times New Roman"/>
          <w:sz w:val="22"/>
          <w:szCs w:val="22"/>
        </w:rPr>
        <w:t xml:space="preserve"> a 0,0026 mg </w:t>
      </w:r>
      <w:r w:rsidR="009F3B12">
        <w:rPr>
          <w:rFonts w:ascii="Times New Roman" w:hAnsi="Times New Roman" w:cs="Times New Roman"/>
          <w:sz w:val="22"/>
          <w:szCs w:val="22"/>
        </w:rPr>
        <w:t>červene</w:t>
      </w:r>
      <w:r w:rsidR="009F3B12" w:rsidRPr="00A81AF6">
        <w:rPr>
          <w:rFonts w:ascii="Times New Roman" w:hAnsi="Times New Roman" w:cs="Times New Roman"/>
          <w:sz w:val="22"/>
          <w:szCs w:val="22"/>
        </w:rPr>
        <w:t xml:space="preserve"> </w:t>
      </w:r>
      <w:proofErr w:type="spellStart"/>
      <w:r w:rsidR="009F3B12" w:rsidRPr="00A81AF6">
        <w:rPr>
          <w:rFonts w:ascii="Times New Roman" w:hAnsi="Times New Roman" w:cs="Times New Roman"/>
          <w:sz w:val="22"/>
          <w:szCs w:val="22"/>
        </w:rPr>
        <w:t>košenilov</w:t>
      </w:r>
      <w:r w:rsidR="009F3B12">
        <w:rPr>
          <w:rFonts w:ascii="Times New Roman" w:hAnsi="Times New Roman" w:cs="Times New Roman"/>
          <w:sz w:val="22"/>
          <w:szCs w:val="22"/>
        </w:rPr>
        <w:t>ej</w:t>
      </w:r>
      <w:proofErr w:type="spellEnd"/>
      <w:r w:rsidR="009F3B12" w:rsidRPr="00A81AF6">
        <w:rPr>
          <w:rFonts w:ascii="Times New Roman" w:hAnsi="Times New Roman" w:cs="Times New Roman"/>
          <w:sz w:val="22"/>
          <w:szCs w:val="22"/>
        </w:rPr>
        <w:t xml:space="preserve"> A (E 124)</w:t>
      </w:r>
      <w:r>
        <w:rPr>
          <w:rFonts w:ascii="Times New Roman" w:hAnsi="Times New Roman" w:cs="Times New Roman"/>
          <w:sz w:val="22"/>
          <w:szCs w:val="22"/>
        </w:rPr>
        <w:t>.</w:t>
      </w:r>
    </w:p>
    <w:p w14:paraId="706F3192" w14:textId="5439EDD5" w:rsidR="003F45BE" w:rsidRPr="00A81AF6" w:rsidRDefault="00FC7912" w:rsidP="0065590C">
      <w:pPr>
        <w:pStyle w:val="knZulassung02"/>
        <w:tabs>
          <w:tab w:val="left" w:pos="1418"/>
          <w:tab w:val="left" w:pos="1560"/>
        </w:tabs>
        <w:ind w:left="0" w:right="-2"/>
        <w:rPr>
          <w:rFonts w:ascii="Times New Roman" w:hAnsi="Times New Roman" w:cs="Times New Roman"/>
          <w:sz w:val="22"/>
          <w:szCs w:val="22"/>
        </w:rPr>
      </w:pPr>
      <w:r>
        <w:rPr>
          <w:rFonts w:ascii="Times New Roman" w:hAnsi="Times New Roman" w:cs="Times New Roman"/>
          <w:sz w:val="22"/>
          <w:szCs w:val="22"/>
        </w:rPr>
        <w:t xml:space="preserve">Kapsuly </w:t>
      </w:r>
      <w:proofErr w:type="spellStart"/>
      <w:r w:rsidR="003F45BE">
        <w:rPr>
          <w:rFonts w:ascii="Times New Roman" w:hAnsi="Times New Roman" w:cs="Times New Roman"/>
          <w:sz w:val="22"/>
          <w:szCs w:val="22"/>
        </w:rPr>
        <w:t>Aknenormin</w:t>
      </w:r>
      <w:proofErr w:type="spellEnd"/>
      <w:r w:rsidR="003F45BE">
        <w:rPr>
          <w:rFonts w:ascii="Times New Roman" w:hAnsi="Times New Roman" w:cs="Times New Roman"/>
          <w:sz w:val="22"/>
          <w:szCs w:val="22"/>
        </w:rPr>
        <w:t xml:space="preserve"> 20 mg obsahujú 265,6 mg </w:t>
      </w:r>
      <w:r>
        <w:rPr>
          <w:rFonts w:ascii="Times New Roman" w:hAnsi="Times New Roman" w:cs="Times New Roman"/>
          <w:sz w:val="22"/>
          <w:szCs w:val="22"/>
        </w:rPr>
        <w:t xml:space="preserve">rafinovaného </w:t>
      </w:r>
      <w:r w:rsidR="003F45BE">
        <w:rPr>
          <w:rFonts w:ascii="Times New Roman" w:hAnsi="Times New Roman" w:cs="Times New Roman"/>
          <w:sz w:val="22"/>
          <w:szCs w:val="22"/>
        </w:rPr>
        <w:t>sójového oleja</w:t>
      </w:r>
      <w:r>
        <w:rPr>
          <w:rFonts w:ascii="Times New Roman" w:hAnsi="Times New Roman" w:cs="Times New Roman"/>
          <w:sz w:val="22"/>
          <w:szCs w:val="22"/>
        </w:rPr>
        <w:t>;</w:t>
      </w:r>
      <w:r w:rsidR="003F45BE">
        <w:rPr>
          <w:rFonts w:ascii="Times New Roman" w:hAnsi="Times New Roman" w:cs="Times New Roman"/>
          <w:sz w:val="22"/>
          <w:szCs w:val="22"/>
        </w:rPr>
        <w:t xml:space="preserve"> 15,4 mg </w:t>
      </w:r>
      <w:r>
        <w:rPr>
          <w:rFonts w:ascii="Times New Roman" w:hAnsi="Times New Roman" w:cs="Times New Roman"/>
          <w:sz w:val="22"/>
          <w:szCs w:val="22"/>
        </w:rPr>
        <w:t xml:space="preserve">čiastočne </w:t>
      </w:r>
      <w:proofErr w:type="spellStart"/>
      <w:r>
        <w:rPr>
          <w:rFonts w:ascii="Times New Roman" w:hAnsi="Times New Roman" w:cs="Times New Roman"/>
          <w:sz w:val="22"/>
          <w:szCs w:val="22"/>
        </w:rPr>
        <w:t>hydrogenovaného</w:t>
      </w:r>
      <w:proofErr w:type="spellEnd"/>
      <w:r>
        <w:rPr>
          <w:rFonts w:ascii="Times New Roman" w:hAnsi="Times New Roman" w:cs="Times New Roman"/>
          <w:sz w:val="22"/>
          <w:szCs w:val="22"/>
        </w:rPr>
        <w:t xml:space="preserve"> </w:t>
      </w:r>
      <w:r w:rsidR="003F45BE">
        <w:rPr>
          <w:rFonts w:ascii="Times New Roman" w:hAnsi="Times New Roman" w:cs="Times New Roman"/>
          <w:sz w:val="22"/>
          <w:szCs w:val="22"/>
        </w:rPr>
        <w:t>sójového oleja</w:t>
      </w:r>
      <w:r>
        <w:rPr>
          <w:rFonts w:ascii="Times New Roman" w:hAnsi="Times New Roman" w:cs="Times New Roman"/>
          <w:sz w:val="22"/>
          <w:szCs w:val="22"/>
        </w:rPr>
        <w:t>;</w:t>
      </w:r>
      <w:r w:rsidR="003F45BE">
        <w:rPr>
          <w:rFonts w:ascii="Times New Roman" w:hAnsi="Times New Roman" w:cs="Times New Roman"/>
          <w:sz w:val="22"/>
          <w:szCs w:val="22"/>
        </w:rPr>
        <w:t xml:space="preserve"> 17,0 mg </w:t>
      </w:r>
      <w:proofErr w:type="spellStart"/>
      <w:r w:rsidR="003F45BE">
        <w:rPr>
          <w:rFonts w:ascii="Times New Roman" w:hAnsi="Times New Roman" w:cs="Times New Roman"/>
          <w:sz w:val="22"/>
          <w:szCs w:val="22"/>
        </w:rPr>
        <w:t>sorbitolu</w:t>
      </w:r>
      <w:proofErr w:type="spellEnd"/>
      <w:r w:rsidR="003F45BE">
        <w:rPr>
          <w:rFonts w:ascii="Times New Roman" w:hAnsi="Times New Roman" w:cs="Times New Roman"/>
          <w:sz w:val="22"/>
          <w:szCs w:val="22"/>
        </w:rPr>
        <w:t xml:space="preserve"> a 0,34 mg</w:t>
      </w:r>
      <w:r w:rsidR="009F3B12" w:rsidRPr="009F3B12">
        <w:rPr>
          <w:rFonts w:ascii="Times New Roman" w:hAnsi="Times New Roman" w:cs="Times New Roman"/>
          <w:sz w:val="22"/>
          <w:szCs w:val="22"/>
        </w:rPr>
        <w:t xml:space="preserve"> </w:t>
      </w:r>
      <w:r w:rsidR="009F3B12">
        <w:rPr>
          <w:rFonts w:ascii="Times New Roman" w:hAnsi="Times New Roman" w:cs="Times New Roman"/>
          <w:sz w:val="22"/>
          <w:szCs w:val="22"/>
        </w:rPr>
        <w:t>červene</w:t>
      </w:r>
      <w:r w:rsidR="009F3B12" w:rsidRPr="00A81AF6">
        <w:rPr>
          <w:rFonts w:ascii="Times New Roman" w:hAnsi="Times New Roman" w:cs="Times New Roman"/>
          <w:sz w:val="22"/>
          <w:szCs w:val="22"/>
        </w:rPr>
        <w:t xml:space="preserve"> </w:t>
      </w:r>
      <w:proofErr w:type="spellStart"/>
      <w:r w:rsidR="009F3B12" w:rsidRPr="00A81AF6">
        <w:rPr>
          <w:rFonts w:ascii="Times New Roman" w:hAnsi="Times New Roman" w:cs="Times New Roman"/>
          <w:sz w:val="22"/>
          <w:szCs w:val="22"/>
        </w:rPr>
        <w:t>košenilov</w:t>
      </w:r>
      <w:r w:rsidR="009F3B12">
        <w:rPr>
          <w:rFonts w:ascii="Times New Roman" w:hAnsi="Times New Roman" w:cs="Times New Roman"/>
          <w:sz w:val="22"/>
          <w:szCs w:val="22"/>
        </w:rPr>
        <w:t>ej</w:t>
      </w:r>
      <w:proofErr w:type="spellEnd"/>
      <w:r w:rsidR="009F3B12" w:rsidRPr="00A81AF6">
        <w:rPr>
          <w:rFonts w:ascii="Times New Roman" w:hAnsi="Times New Roman" w:cs="Times New Roman"/>
          <w:sz w:val="22"/>
          <w:szCs w:val="22"/>
        </w:rPr>
        <w:t xml:space="preserve"> A (E 124)</w:t>
      </w:r>
      <w:r w:rsidR="003F45BE">
        <w:rPr>
          <w:rFonts w:ascii="Times New Roman" w:hAnsi="Times New Roman" w:cs="Times New Roman"/>
          <w:sz w:val="22"/>
          <w:szCs w:val="22"/>
        </w:rPr>
        <w:t>.</w:t>
      </w:r>
    </w:p>
    <w:p w14:paraId="74CDB189" w14:textId="77777777" w:rsidR="0071114C" w:rsidRPr="00A81AF6" w:rsidRDefault="0071114C" w:rsidP="00FC7912">
      <w:pPr>
        <w:pStyle w:val="knZulassung02"/>
        <w:ind w:left="567" w:right="-2" w:hanging="567"/>
        <w:rPr>
          <w:rFonts w:ascii="Times New Roman" w:hAnsi="Times New Roman" w:cs="Times New Roman"/>
          <w:sz w:val="22"/>
          <w:szCs w:val="22"/>
        </w:rPr>
      </w:pPr>
    </w:p>
    <w:p w14:paraId="1220CC95" w14:textId="77777777" w:rsidR="0071114C" w:rsidRPr="00A81AF6" w:rsidRDefault="0071114C" w:rsidP="00FC7912">
      <w:pPr>
        <w:ind w:right="-2"/>
        <w:outlineLvl w:val="0"/>
        <w:rPr>
          <w:noProof/>
          <w:sz w:val="22"/>
          <w:szCs w:val="22"/>
        </w:rPr>
      </w:pPr>
      <w:r w:rsidRPr="00A81AF6">
        <w:rPr>
          <w:noProof/>
          <w:sz w:val="22"/>
          <w:szCs w:val="22"/>
        </w:rPr>
        <w:t>Úplný zoznam pomocných látok, pozri časť 6.1.</w:t>
      </w:r>
    </w:p>
    <w:p w14:paraId="0F5534B1" w14:textId="77777777" w:rsidR="0071114C" w:rsidRPr="00A81AF6" w:rsidRDefault="0071114C" w:rsidP="0071114C">
      <w:pPr>
        <w:pStyle w:val="knZulassung02"/>
        <w:ind w:left="1134" w:right="-2" w:hanging="567"/>
        <w:rPr>
          <w:rFonts w:ascii="Times New Roman" w:hAnsi="Times New Roman" w:cs="Times New Roman"/>
          <w:sz w:val="22"/>
          <w:szCs w:val="22"/>
        </w:rPr>
      </w:pPr>
    </w:p>
    <w:p w14:paraId="52D3257E" w14:textId="77777777" w:rsidR="0071114C" w:rsidRPr="00A81AF6" w:rsidRDefault="0071114C" w:rsidP="0071114C">
      <w:pPr>
        <w:pStyle w:val="knZulassung02"/>
        <w:ind w:left="567" w:right="-2" w:hanging="567"/>
        <w:rPr>
          <w:rFonts w:ascii="Times New Roman" w:hAnsi="Times New Roman" w:cs="Times New Roman"/>
          <w:sz w:val="22"/>
          <w:szCs w:val="22"/>
        </w:rPr>
      </w:pPr>
    </w:p>
    <w:p w14:paraId="09523FA6"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 xml:space="preserve">3.   </w:t>
      </w:r>
      <w:r w:rsidRPr="00A81AF6">
        <w:rPr>
          <w:rFonts w:ascii="Times New Roman" w:hAnsi="Times New Roman" w:cs="Times New Roman"/>
          <w:b/>
          <w:bCs/>
          <w:sz w:val="22"/>
          <w:szCs w:val="22"/>
        </w:rPr>
        <w:tab/>
        <w:t>LIEKOVÁ FORMA</w:t>
      </w:r>
    </w:p>
    <w:p w14:paraId="336073DC" w14:textId="77777777" w:rsidR="0071114C" w:rsidRPr="00A81AF6" w:rsidRDefault="0071114C" w:rsidP="0071114C">
      <w:pPr>
        <w:pStyle w:val="knZulassung02"/>
        <w:ind w:left="567" w:right="-2"/>
        <w:rPr>
          <w:rFonts w:ascii="Times New Roman" w:hAnsi="Times New Roman" w:cs="Times New Roman"/>
          <w:sz w:val="22"/>
          <w:szCs w:val="22"/>
        </w:rPr>
      </w:pPr>
    </w:p>
    <w:p w14:paraId="16498D60"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Mäkká kapsula.</w:t>
      </w:r>
    </w:p>
    <w:p w14:paraId="1EC1562C" w14:textId="77777777" w:rsidR="0071114C" w:rsidRPr="00A81AF6" w:rsidRDefault="0071114C" w:rsidP="0071114C">
      <w:pPr>
        <w:pStyle w:val="knZulassung02"/>
        <w:ind w:left="0" w:right="-2" w:hanging="567"/>
        <w:rPr>
          <w:rFonts w:ascii="Times New Roman" w:hAnsi="Times New Roman" w:cs="Times New Roman"/>
          <w:sz w:val="22"/>
          <w:szCs w:val="22"/>
          <w:u w:val="single"/>
        </w:rPr>
      </w:pPr>
    </w:p>
    <w:p w14:paraId="7A139598" w14:textId="77777777" w:rsidR="0071114C" w:rsidRPr="00A81AF6" w:rsidRDefault="0071114C" w:rsidP="0071114C">
      <w:pPr>
        <w:pStyle w:val="knZulassung02"/>
        <w:tabs>
          <w:tab w:val="left" w:pos="1560"/>
        </w:tabs>
        <w:ind w:left="1560" w:right="-2" w:hanging="1558"/>
        <w:rPr>
          <w:rFonts w:ascii="Times New Roman" w:hAnsi="Times New Roman" w:cs="Times New Roman"/>
          <w:sz w:val="22"/>
          <w:szCs w:val="22"/>
        </w:rPr>
      </w:pPr>
      <w:proofErr w:type="spellStart"/>
      <w:r w:rsidRPr="00A81AF6">
        <w:rPr>
          <w:rFonts w:ascii="Times New Roman" w:hAnsi="Times New Roman" w:cs="Times New Roman"/>
          <w:sz w:val="22"/>
          <w:szCs w:val="22"/>
        </w:rPr>
        <w:t>Aknenormin</w:t>
      </w:r>
      <w:proofErr w:type="spellEnd"/>
      <w:r w:rsidRPr="00A81AF6">
        <w:rPr>
          <w:rFonts w:ascii="Times New Roman" w:hAnsi="Times New Roman" w:cs="Times New Roman"/>
          <w:sz w:val="22"/>
          <w:szCs w:val="22"/>
        </w:rPr>
        <w:t xml:space="preserve"> 10:</w:t>
      </w:r>
      <w:r w:rsidRPr="00A81AF6">
        <w:rPr>
          <w:rFonts w:ascii="Times New Roman" w:hAnsi="Times New Roman" w:cs="Times New Roman"/>
          <w:sz w:val="22"/>
          <w:szCs w:val="22"/>
        </w:rPr>
        <w:tab/>
        <w:t>Svetlofialové podlhovasté mäkké želatínové kapsuly, ktoré obsahujú žltooranžovú nepriehľadnú  viskóznu tekutinu.</w:t>
      </w:r>
    </w:p>
    <w:p w14:paraId="5C5EF096" w14:textId="77777777" w:rsidR="0071114C" w:rsidRPr="00A81AF6" w:rsidRDefault="0071114C" w:rsidP="0071114C">
      <w:pPr>
        <w:pStyle w:val="knZulassung02"/>
        <w:tabs>
          <w:tab w:val="left" w:pos="1560"/>
        </w:tabs>
        <w:ind w:left="1560" w:right="-2" w:hanging="1558"/>
        <w:rPr>
          <w:rFonts w:ascii="Times New Roman" w:hAnsi="Times New Roman" w:cs="Times New Roman"/>
          <w:sz w:val="22"/>
          <w:szCs w:val="22"/>
        </w:rPr>
      </w:pPr>
    </w:p>
    <w:p w14:paraId="41409ACF" w14:textId="77777777" w:rsidR="0071114C" w:rsidRPr="00A81AF6" w:rsidRDefault="0071114C" w:rsidP="0071114C">
      <w:pPr>
        <w:pStyle w:val="knZulassung02"/>
        <w:tabs>
          <w:tab w:val="left" w:pos="1560"/>
        </w:tabs>
        <w:ind w:left="1560" w:right="-2" w:hanging="1558"/>
        <w:rPr>
          <w:rFonts w:ascii="Times New Roman" w:hAnsi="Times New Roman" w:cs="Times New Roman"/>
          <w:sz w:val="22"/>
          <w:szCs w:val="22"/>
        </w:rPr>
      </w:pPr>
      <w:proofErr w:type="spellStart"/>
      <w:r w:rsidRPr="00A81AF6">
        <w:rPr>
          <w:rFonts w:ascii="Times New Roman" w:hAnsi="Times New Roman" w:cs="Times New Roman"/>
          <w:sz w:val="22"/>
          <w:szCs w:val="22"/>
        </w:rPr>
        <w:t>Aknenormin</w:t>
      </w:r>
      <w:proofErr w:type="spellEnd"/>
      <w:r w:rsidRPr="00A81AF6">
        <w:rPr>
          <w:rFonts w:ascii="Times New Roman" w:hAnsi="Times New Roman" w:cs="Times New Roman"/>
          <w:sz w:val="22"/>
          <w:szCs w:val="22"/>
        </w:rPr>
        <w:t xml:space="preserve"> 20:</w:t>
      </w:r>
      <w:r w:rsidRPr="00A81AF6">
        <w:rPr>
          <w:rFonts w:ascii="Times New Roman" w:hAnsi="Times New Roman" w:cs="Times New Roman"/>
          <w:sz w:val="22"/>
          <w:szCs w:val="22"/>
        </w:rPr>
        <w:tab/>
        <w:t>Gaštanovohnedé podlhovasté mäkké želatínové kapsuly, ktoré obsahujú žltooranžovú nepriehľadnú viskóznu tekutinu.</w:t>
      </w:r>
    </w:p>
    <w:p w14:paraId="667FDBC0" w14:textId="77777777" w:rsidR="0071114C" w:rsidRPr="00A81AF6" w:rsidRDefault="0071114C" w:rsidP="0071114C">
      <w:pPr>
        <w:pStyle w:val="knZulassung02"/>
        <w:ind w:left="567" w:right="-2" w:hanging="567"/>
        <w:rPr>
          <w:rFonts w:ascii="Times New Roman" w:hAnsi="Times New Roman" w:cs="Times New Roman"/>
          <w:sz w:val="22"/>
          <w:szCs w:val="22"/>
        </w:rPr>
      </w:pPr>
    </w:p>
    <w:p w14:paraId="521E4BCF" w14:textId="77777777" w:rsidR="0071114C" w:rsidRPr="00A81AF6" w:rsidRDefault="0071114C" w:rsidP="0071114C">
      <w:pPr>
        <w:pStyle w:val="knZulassung02"/>
        <w:ind w:left="567" w:right="-2" w:hanging="567"/>
        <w:rPr>
          <w:rFonts w:ascii="Times New Roman" w:hAnsi="Times New Roman" w:cs="Times New Roman"/>
          <w:sz w:val="22"/>
          <w:szCs w:val="22"/>
        </w:rPr>
      </w:pPr>
    </w:p>
    <w:p w14:paraId="6F4F3616" w14:textId="77777777" w:rsidR="0071114C" w:rsidRPr="00A81AF6" w:rsidRDefault="0071114C" w:rsidP="0071114C">
      <w:pPr>
        <w:tabs>
          <w:tab w:val="left" w:pos="567"/>
          <w:tab w:val="left" w:pos="8505"/>
        </w:tabs>
        <w:ind w:right="-2"/>
        <w:jc w:val="both"/>
        <w:rPr>
          <w:b/>
          <w:bCs/>
          <w:sz w:val="22"/>
          <w:szCs w:val="22"/>
        </w:rPr>
      </w:pPr>
      <w:r w:rsidRPr="00A81AF6">
        <w:rPr>
          <w:b/>
          <w:bCs/>
          <w:sz w:val="22"/>
          <w:szCs w:val="22"/>
        </w:rPr>
        <w:t xml:space="preserve">4.    </w:t>
      </w:r>
      <w:r w:rsidRPr="00A81AF6">
        <w:rPr>
          <w:b/>
          <w:bCs/>
          <w:sz w:val="22"/>
          <w:szCs w:val="22"/>
        </w:rPr>
        <w:tab/>
        <w:t>KLINICKÉ ÚDAJE</w:t>
      </w:r>
    </w:p>
    <w:p w14:paraId="4CDAEDCA" w14:textId="77777777" w:rsidR="0071114C" w:rsidRPr="00A81AF6" w:rsidRDefault="0071114C" w:rsidP="0071114C">
      <w:pPr>
        <w:tabs>
          <w:tab w:val="left" w:pos="8505"/>
        </w:tabs>
        <w:ind w:right="-2"/>
        <w:jc w:val="both"/>
        <w:rPr>
          <w:b/>
          <w:bCs/>
          <w:sz w:val="22"/>
          <w:szCs w:val="22"/>
        </w:rPr>
      </w:pPr>
    </w:p>
    <w:p w14:paraId="05E14BB5" w14:textId="77777777" w:rsidR="0071114C" w:rsidRPr="00A81AF6" w:rsidRDefault="0071114C" w:rsidP="0071114C">
      <w:pPr>
        <w:tabs>
          <w:tab w:val="left" w:pos="567"/>
          <w:tab w:val="left" w:pos="8505"/>
        </w:tabs>
        <w:ind w:right="-2"/>
        <w:jc w:val="both"/>
        <w:rPr>
          <w:b/>
          <w:bCs/>
          <w:sz w:val="22"/>
          <w:szCs w:val="22"/>
        </w:rPr>
      </w:pPr>
      <w:r w:rsidRPr="00A81AF6">
        <w:rPr>
          <w:b/>
          <w:bCs/>
          <w:sz w:val="22"/>
          <w:szCs w:val="22"/>
        </w:rPr>
        <w:t xml:space="preserve">4.1  </w:t>
      </w:r>
      <w:r w:rsidRPr="00A81AF6">
        <w:rPr>
          <w:b/>
          <w:bCs/>
          <w:sz w:val="22"/>
          <w:szCs w:val="22"/>
        </w:rPr>
        <w:tab/>
        <w:t>Terapeutické indikácie</w:t>
      </w:r>
    </w:p>
    <w:p w14:paraId="2F2212C1"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p>
    <w:p w14:paraId="49365233"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Závažné formy akné (ako je </w:t>
      </w:r>
      <w:proofErr w:type="spellStart"/>
      <w:r w:rsidRPr="00A81AF6">
        <w:rPr>
          <w:rFonts w:ascii="Times New Roman" w:hAnsi="Times New Roman" w:cs="Times New Roman"/>
          <w:sz w:val="22"/>
          <w:szCs w:val="22"/>
        </w:rPr>
        <w:t>nodulárne</w:t>
      </w:r>
      <w:proofErr w:type="spellEnd"/>
      <w:r w:rsidRPr="00A81AF6">
        <w:rPr>
          <w:rFonts w:ascii="Times New Roman" w:hAnsi="Times New Roman" w:cs="Times New Roman"/>
          <w:sz w:val="22"/>
          <w:szCs w:val="22"/>
        </w:rPr>
        <w:t xml:space="preserve"> akné alebo </w:t>
      </w:r>
      <w:proofErr w:type="spellStart"/>
      <w:r w:rsidRPr="00A81AF6">
        <w:rPr>
          <w:rFonts w:ascii="Times New Roman" w:hAnsi="Times New Roman" w:cs="Times New Roman"/>
          <w:sz w:val="22"/>
          <w:szCs w:val="22"/>
        </w:rPr>
        <w:t>acne</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conglobata</w:t>
      </w:r>
      <w:proofErr w:type="spellEnd"/>
      <w:r w:rsidRPr="00A81AF6">
        <w:rPr>
          <w:rFonts w:ascii="Times New Roman" w:hAnsi="Times New Roman" w:cs="Times New Roman"/>
          <w:sz w:val="22"/>
          <w:szCs w:val="22"/>
        </w:rPr>
        <w:t xml:space="preserve"> alebo akné s rizikom trvalého zjazvenia), ktoré sú rezistentné voči </w:t>
      </w:r>
      <w:r w:rsidRPr="00A81AF6">
        <w:rPr>
          <w:rFonts w:ascii="Times New Roman" w:hAnsi="Times New Roman" w:cs="Times New Roman"/>
          <w:noProof/>
          <w:sz w:val="22"/>
          <w:szCs w:val="22"/>
        </w:rPr>
        <w:t xml:space="preserve">primeraným postupom štandardnej liečby systémovými antibiotikami a </w:t>
      </w:r>
      <w:r w:rsidRPr="00A81AF6">
        <w:rPr>
          <w:rFonts w:ascii="Times New Roman" w:hAnsi="Times New Roman" w:cs="Times New Roman"/>
          <w:sz w:val="22"/>
          <w:szCs w:val="22"/>
        </w:rPr>
        <w:t>lokálnej liečbe.</w:t>
      </w:r>
    </w:p>
    <w:p w14:paraId="43FC516F"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p>
    <w:p w14:paraId="41CCE02C" w14:textId="77777777" w:rsidR="0071114C" w:rsidRPr="00A81AF6" w:rsidRDefault="0071114C" w:rsidP="0065590C">
      <w:pPr>
        <w:pStyle w:val="knZulassung01"/>
        <w:keepNext/>
        <w:keepLines/>
        <w:tabs>
          <w:tab w:val="clear" w:pos="567"/>
        </w:tabs>
        <w:ind w:left="567" w:right="0" w:hanging="567"/>
        <w:rPr>
          <w:rFonts w:ascii="Times New Roman" w:hAnsi="Times New Roman" w:cs="Times New Roman"/>
          <w:b/>
          <w:bCs/>
          <w:sz w:val="22"/>
          <w:szCs w:val="22"/>
        </w:rPr>
      </w:pPr>
      <w:r w:rsidRPr="00A81AF6">
        <w:rPr>
          <w:rFonts w:ascii="Times New Roman" w:hAnsi="Times New Roman" w:cs="Times New Roman"/>
          <w:b/>
          <w:bCs/>
          <w:sz w:val="22"/>
          <w:szCs w:val="22"/>
        </w:rPr>
        <w:lastRenderedPageBreak/>
        <w:t>4.2</w:t>
      </w:r>
      <w:r w:rsidRPr="00A81AF6">
        <w:rPr>
          <w:rFonts w:ascii="Times New Roman" w:hAnsi="Times New Roman" w:cs="Times New Roman"/>
          <w:b/>
          <w:bCs/>
          <w:sz w:val="22"/>
          <w:szCs w:val="22"/>
        </w:rPr>
        <w:tab/>
        <w:t>Dávkovanie a spôsob podávania</w:t>
      </w:r>
    </w:p>
    <w:p w14:paraId="6BC0D172" w14:textId="77777777" w:rsidR="0071114C" w:rsidRPr="00A81AF6" w:rsidRDefault="0071114C" w:rsidP="0065590C">
      <w:pPr>
        <w:pStyle w:val="knZulassung02"/>
        <w:keepNext/>
        <w:keepLines/>
        <w:ind w:left="567" w:right="0"/>
        <w:rPr>
          <w:rFonts w:ascii="Times New Roman" w:hAnsi="Times New Roman" w:cs="Times New Roman"/>
          <w:sz w:val="22"/>
          <w:szCs w:val="22"/>
        </w:rPr>
      </w:pPr>
    </w:p>
    <w:p w14:paraId="5F2FFDF8" w14:textId="77777777" w:rsidR="0071114C" w:rsidRPr="00A81AF6" w:rsidRDefault="0071114C" w:rsidP="0065590C">
      <w:pPr>
        <w:pStyle w:val="knZulassung02"/>
        <w:keepNext/>
        <w:keepLines/>
        <w:ind w:left="0" w:right="0"/>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môže byť predpísaný iba lekárom alebo pod dohľadom lekára, ktorý má skúsenosti s používaním systémových </w:t>
      </w:r>
      <w:proofErr w:type="spellStart"/>
      <w:r w:rsidRPr="00A81AF6">
        <w:rPr>
          <w:rFonts w:ascii="Times New Roman" w:hAnsi="Times New Roman" w:cs="Times New Roman"/>
          <w:sz w:val="22"/>
          <w:szCs w:val="22"/>
        </w:rPr>
        <w:t>retinoidov</w:t>
      </w:r>
      <w:proofErr w:type="spellEnd"/>
      <w:r w:rsidRPr="00A81AF6">
        <w:rPr>
          <w:rFonts w:ascii="Times New Roman" w:hAnsi="Times New Roman" w:cs="Times New Roman"/>
          <w:sz w:val="22"/>
          <w:szCs w:val="22"/>
        </w:rPr>
        <w:t xml:space="preserve"> na liečbu závažného akné a s dokonalou znalosťou rizík liečby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a možnosťami sledovania.</w:t>
      </w:r>
    </w:p>
    <w:p w14:paraId="4F2F012A"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 </w:t>
      </w:r>
    </w:p>
    <w:p w14:paraId="25D13671" w14:textId="62770D98" w:rsidR="00816C4A"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Kapsuly sa majú užívať raz alebo dvakrát denne spolu s jedlom.</w:t>
      </w:r>
      <w:r w:rsidR="00816C4A">
        <w:rPr>
          <w:rFonts w:ascii="Times New Roman" w:hAnsi="Times New Roman" w:cs="Times New Roman"/>
          <w:sz w:val="22"/>
          <w:szCs w:val="22"/>
        </w:rPr>
        <w:t xml:space="preserve"> </w:t>
      </w:r>
    </w:p>
    <w:p w14:paraId="4D11F5B2" w14:textId="77777777" w:rsidR="00816C4A" w:rsidRPr="00A81AF6" w:rsidRDefault="00816C4A" w:rsidP="0071114C">
      <w:pPr>
        <w:pStyle w:val="knZulassung02"/>
        <w:ind w:left="0" w:right="-2"/>
        <w:rPr>
          <w:rFonts w:ascii="Times New Roman" w:hAnsi="Times New Roman" w:cs="Times New Roman"/>
          <w:sz w:val="22"/>
          <w:szCs w:val="22"/>
        </w:rPr>
      </w:pPr>
    </w:p>
    <w:p w14:paraId="02AC2B05" w14:textId="0C515B56" w:rsidR="0071114C" w:rsidRDefault="0071114C" w:rsidP="0071114C">
      <w:pPr>
        <w:pStyle w:val="knZulassung02"/>
        <w:ind w:left="0" w:right="-2"/>
        <w:rPr>
          <w:rFonts w:ascii="Times New Roman" w:hAnsi="Times New Roman" w:cs="Times New Roman"/>
          <w:iCs/>
          <w:sz w:val="22"/>
          <w:szCs w:val="22"/>
          <w:u w:val="single"/>
        </w:rPr>
      </w:pPr>
      <w:r w:rsidRPr="00B53E6C">
        <w:rPr>
          <w:rFonts w:ascii="Times New Roman" w:hAnsi="Times New Roman" w:cs="Times New Roman"/>
          <w:iCs/>
          <w:sz w:val="22"/>
          <w:szCs w:val="22"/>
          <w:u w:val="single"/>
        </w:rPr>
        <w:t>Dospelí, vrátane dospievajúcich a starších pacientov</w:t>
      </w:r>
    </w:p>
    <w:p w14:paraId="6596BA54" w14:textId="77777777" w:rsidR="00816C4A" w:rsidRPr="00B53E6C" w:rsidRDefault="00816C4A" w:rsidP="0071114C">
      <w:pPr>
        <w:pStyle w:val="knZulassung02"/>
        <w:ind w:left="0" w:right="-2"/>
        <w:rPr>
          <w:rFonts w:ascii="Times New Roman" w:hAnsi="Times New Roman" w:cs="Times New Roman"/>
          <w:iCs/>
          <w:sz w:val="22"/>
          <w:szCs w:val="22"/>
          <w:u w:val="single"/>
        </w:rPr>
      </w:pPr>
    </w:p>
    <w:p w14:paraId="37196302"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Liečba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sa má začať dávkou 0,5 mg/kg denne. Terapeutická odpoveď na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a niektoré vedľajšie účinky závisia od dávkovania a líšia sa medzi pacientmi. Preto je počas liečby nutná individuálna úprava dávkovania. U väčšiny pacientov sa dávka pohybuje od 0,5 – 1,0 mg/kg denne.</w:t>
      </w:r>
    </w:p>
    <w:p w14:paraId="63F81C4A" w14:textId="77777777" w:rsidR="0071114C" w:rsidRPr="00A81AF6" w:rsidRDefault="0071114C" w:rsidP="0071114C">
      <w:pPr>
        <w:pStyle w:val="knZulassung02"/>
        <w:ind w:left="0" w:right="-2"/>
        <w:rPr>
          <w:rFonts w:ascii="Times New Roman" w:hAnsi="Times New Roman" w:cs="Times New Roman"/>
          <w:sz w:val="22"/>
          <w:szCs w:val="22"/>
        </w:rPr>
      </w:pPr>
    </w:p>
    <w:p w14:paraId="4062378C"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Dlhodobá </w:t>
      </w:r>
      <w:proofErr w:type="spellStart"/>
      <w:r w:rsidRPr="00A81AF6">
        <w:rPr>
          <w:rFonts w:ascii="Times New Roman" w:hAnsi="Times New Roman" w:cs="Times New Roman"/>
          <w:sz w:val="22"/>
          <w:szCs w:val="22"/>
        </w:rPr>
        <w:t>remisia</w:t>
      </w:r>
      <w:proofErr w:type="spellEnd"/>
      <w:r w:rsidRPr="00A81AF6">
        <w:rPr>
          <w:rFonts w:ascii="Times New Roman" w:hAnsi="Times New Roman" w:cs="Times New Roman"/>
          <w:sz w:val="22"/>
          <w:szCs w:val="22"/>
        </w:rPr>
        <w:t xml:space="preserve"> a miera recidívy majú väčšiu súvislosť s celkovou podanou dávkou než s dĺžkou liečby alebo dennou dávkou. Ukázalo sa, že sa nedá očakávať žiadny ďalší významný prínos nad rámec kumulatívnej liečebnej dávky 120 – 150 mg/kg. Dĺžka liečby závisí od individuálnej dennej dávky. Na dosiahnutie </w:t>
      </w:r>
      <w:proofErr w:type="spellStart"/>
      <w:r w:rsidRPr="00A81AF6">
        <w:rPr>
          <w:rFonts w:ascii="Times New Roman" w:hAnsi="Times New Roman" w:cs="Times New Roman"/>
          <w:sz w:val="22"/>
          <w:szCs w:val="22"/>
        </w:rPr>
        <w:t>remisie</w:t>
      </w:r>
      <w:proofErr w:type="spellEnd"/>
      <w:r w:rsidRPr="00A81AF6">
        <w:rPr>
          <w:rFonts w:ascii="Times New Roman" w:hAnsi="Times New Roman" w:cs="Times New Roman"/>
          <w:sz w:val="22"/>
          <w:szCs w:val="22"/>
        </w:rPr>
        <w:t xml:space="preserve"> zvyčajne postačuje liečebný cyklus 16 – 24 týždňov.</w:t>
      </w:r>
    </w:p>
    <w:p w14:paraId="12F9C895"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U väčšiny pacientov sa dosiahne úplné odstránenie akné počas jedného liečebného cyklu. </w:t>
      </w:r>
    </w:p>
    <w:p w14:paraId="1390C3FD"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V prípade jednoznačnej recidívy sa môže zvážiť ďalší liečebný cyklus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s použitím rovnakej dennej dávky a kumulatívnej liečebnej dávky. Keďže sa dá ďalšie zlepšenie akné pozorovať až 8 týždňov po ukončení liečby, ďalší liečebný cyklus sa nemá zvažovať minimálne pred uplynutím tohto obdobia.</w:t>
      </w:r>
    </w:p>
    <w:p w14:paraId="33BB7BCE" w14:textId="77777777" w:rsidR="0071114C" w:rsidRPr="00A81AF6" w:rsidRDefault="0071114C" w:rsidP="0071114C">
      <w:pPr>
        <w:pStyle w:val="knZulassung02"/>
        <w:ind w:left="567" w:right="-2" w:hanging="567"/>
        <w:rPr>
          <w:rFonts w:ascii="Times New Roman" w:hAnsi="Times New Roman" w:cs="Times New Roman"/>
          <w:sz w:val="22"/>
          <w:szCs w:val="22"/>
        </w:rPr>
      </w:pPr>
    </w:p>
    <w:p w14:paraId="3A895ED6" w14:textId="77777777" w:rsidR="0071114C" w:rsidRPr="00B53E6C" w:rsidRDefault="0071114C" w:rsidP="0071114C">
      <w:pPr>
        <w:pStyle w:val="knZulassung02"/>
        <w:ind w:left="0" w:right="-2"/>
        <w:rPr>
          <w:rFonts w:ascii="Times New Roman" w:hAnsi="Times New Roman" w:cs="Times New Roman"/>
          <w:iCs/>
          <w:sz w:val="22"/>
          <w:szCs w:val="22"/>
          <w:u w:val="single"/>
        </w:rPr>
      </w:pPr>
      <w:r w:rsidRPr="00B53E6C">
        <w:rPr>
          <w:rFonts w:ascii="Times New Roman" w:hAnsi="Times New Roman" w:cs="Times New Roman"/>
          <w:iCs/>
          <w:sz w:val="22"/>
          <w:szCs w:val="22"/>
          <w:u w:val="single"/>
        </w:rPr>
        <w:t xml:space="preserve">Pacienti so závažnou </w:t>
      </w:r>
      <w:proofErr w:type="spellStart"/>
      <w:r w:rsidRPr="00B53E6C">
        <w:rPr>
          <w:rFonts w:ascii="Times New Roman" w:hAnsi="Times New Roman" w:cs="Times New Roman"/>
          <w:iCs/>
          <w:sz w:val="22"/>
          <w:szCs w:val="22"/>
          <w:u w:val="single"/>
        </w:rPr>
        <w:t>renálnou</w:t>
      </w:r>
      <w:proofErr w:type="spellEnd"/>
      <w:r w:rsidRPr="00B53E6C">
        <w:rPr>
          <w:rFonts w:ascii="Times New Roman" w:hAnsi="Times New Roman" w:cs="Times New Roman"/>
          <w:iCs/>
          <w:sz w:val="22"/>
          <w:szCs w:val="22"/>
          <w:u w:val="single"/>
        </w:rPr>
        <w:t xml:space="preserve"> </w:t>
      </w:r>
      <w:proofErr w:type="spellStart"/>
      <w:r w:rsidRPr="00B53E6C">
        <w:rPr>
          <w:rFonts w:ascii="Times New Roman" w:hAnsi="Times New Roman" w:cs="Times New Roman"/>
          <w:iCs/>
          <w:sz w:val="22"/>
          <w:szCs w:val="22"/>
          <w:u w:val="single"/>
        </w:rPr>
        <w:t>insuficienciou</w:t>
      </w:r>
      <w:proofErr w:type="spellEnd"/>
    </w:p>
    <w:p w14:paraId="4307F8C8" w14:textId="77777777" w:rsidR="0071114C" w:rsidRPr="00B53E6C" w:rsidRDefault="0071114C" w:rsidP="0071114C">
      <w:pPr>
        <w:pStyle w:val="knZulassung02"/>
        <w:ind w:left="0" w:right="-2"/>
        <w:rPr>
          <w:rFonts w:ascii="Times New Roman" w:hAnsi="Times New Roman" w:cs="Times New Roman"/>
          <w:iCs/>
          <w:sz w:val="22"/>
          <w:szCs w:val="22"/>
        </w:rPr>
      </w:pPr>
    </w:p>
    <w:p w14:paraId="23DFDD9C" w14:textId="77777777" w:rsidR="0071114C" w:rsidRPr="00A81AF6" w:rsidRDefault="0071114C" w:rsidP="0071114C">
      <w:pPr>
        <w:ind w:right="-2"/>
        <w:rPr>
          <w:sz w:val="22"/>
          <w:szCs w:val="22"/>
        </w:rPr>
      </w:pPr>
      <w:r w:rsidRPr="00A81AF6">
        <w:rPr>
          <w:sz w:val="22"/>
          <w:szCs w:val="22"/>
        </w:rPr>
        <w:t xml:space="preserve">U pacientov so závažnou </w:t>
      </w:r>
      <w:proofErr w:type="spellStart"/>
      <w:r w:rsidRPr="00A81AF6">
        <w:rPr>
          <w:sz w:val="22"/>
          <w:szCs w:val="22"/>
        </w:rPr>
        <w:t>renálnou</w:t>
      </w:r>
      <w:proofErr w:type="spellEnd"/>
      <w:r w:rsidRPr="00A81AF6">
        <w:rPr>
          <w:sz w:val="22"/>
          <w:szCs w:val="22"/>
        </w:rPr>
        <w:t xml:space="preserve"> </w:t>
      </w:r>
      <w:proofErr w:type="spellStart"/>
      <w:r w:rsidRPr="00A81AF6">
        <w:rPr>
          <w:sz w:val="22"/>
          <w:szCs w:val="22"/>
        </w:rPr>
        <w:t>insuficienciou</w:t>
      </w:r>
      <w:proofErr w:type="spellEnd"/>
      <w:r w:rsidRPr="00A81AF6">
        <w:rPr>
          <w:sz w:val="22"/>
          <w:szCs w:val="22"/>
        </w:rPr>
        <w:t xml:space="preserve"> sa má liečba začať nižšou dávkou (napr. 10 mg/deň). Dávka sa má potom zvýšiť na 1 mg/kg/deň alebo až na maximálnu dávku, ktorú pacient toleruje (pozri časť 4.4 </w:t>
      </w:r>
      <w:r w:rsidRPr="00A81AF6">
        <w:rPr>
          <w:sz w:val="22"/>
          <w:szCs w:val="22"/>
        </w:rPr>
        <w:tab/>
        <w:t>„Osobitné upozornenia a opatrenia pri používaní“).</w:t>
      </w:r>
    </w:p>
    <w:p w14:paraId="5E45720D" w14:textId="77777777" w:rsidR="0071114C" w:rsidRPr="00A81AF6" w:rsidRDefault="0071114C" w:rsidP="0071114C">
      <w:pPr>
        <w:pStyle w:val="knZulassung02"/>
        <w:ind w:left="0" w:right="-2"/>
        <w:rPr>
          <w:rFonts w:ascii="Times New Roman" w:hAnsi="Times New Roman" w:cs="Times New Roman"/>
          <w:sz w:val="22"/>
          <w:szCs w:val="22"/>
        </w:rPr>
      </w:pPr>
    </w:p>
    <w:p w14:paraId="29354865" w14:textId="77777777" w:rsidR="0071114C" w:rsidRPr="00B53E6C" w:rsidRDefault="0071114C" w:rsidP="0071114C">
      <w:pPr>
        <w:pStyle w:val="knZulassung02"/>
        <w:ind w:left="0" w:right="-2"/>
        <w:rPr>
          <w:rFonts w:ascii="Times New Roman" w:hAnsi="Times New Roman" w:cs="Times New Roman"/>
          <w:iCs/>
          <w:sz w:val="22"/>
          <w:szCs w:val="22"/>
          <w:u w:val="single"/>
        </w:rPr>
      </w:pPr>
      <w:r w:rsidRPr="00B53E6C">
        <w:rPr>
          <w:rFonts w:ascii="Times New Roman" w:hAnsi="Times New Roman" w:cs="Times New Roman"/>
          <w:iCs/>
          <w:sz w:val="22"/>
          <w:szCs w:val="22"/>
          <w:u w:val="single"/>
        </w:rPr>
        <w:t>Pediatrická populácia</w:t>
      </w:r>
    </w:p>
    <w:p w14:paraId="7C272534" w14:textId="77777777" w:rsidR="0071114C" w:rsidRPr="00B53E6C" w:rsidRDefault="0071114C" w:rsidP="0071114C">
      <w:pPr>
        <w:pStyle w:val="knZulassung02"/>
        <w:ind w:left="0" w:right="-2"/>
        <w:rPr>
          <w:rFonts w:ascii="Times New Roman" w:hAnsi="Times New Roman" w:cs="Times New Roman"/>
          <w:iCs/>
          <w:sz w:val="22"/>
          <w:szCs w:val="22"/>
        </w:rPr>
      </w:pPr>
    </w:p>
    <w:p w14:paraId="04CB25EB" w14:textId="77777777" w:rsidR="0071114C" w:rsidRPr="00A81AF6" w:rsidRDefault="0071114C" w:rsidP="0071114C">
      <w:pPr>
        <w:pStyle w:val="knZulassung02"/>
        <w:tabs>
          <w:tab w:val="left" w:pos="567"/>
        </w:tabs>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nie je indikovaný na liečbu </w:t>
      </w:r>
      <w:proofErr w:type="spellStart"/>
      <w:r w:rsidRPr="00A81AF6">
        <w:rPr>
          <w:rFonts w:ascii="Times New Roman" w:hAnsi="Times New Roman" w:cs="Times New Roman"/>
          <w:sz w:val="22"/>
          <w:szCs w:val="22"/>
        </w:rPr>
        <w:t>prepubertálnych</w:t>
      </w:r>
      <w:proofErr w:type="spellEnd"/>
      <w:r w:rsidRPr="00A81AF6">
        <w:rPr>
          <w:rFonts w:ascii="Times New Roman" w:hAnsi="Times New Roman" w:cs="Times New Roman"/>
          <w:sz w:val="22"/>
          <w:szCs w:val="22"/>
        </w:rPr>
        <w:t xml:space="preserve"> akné a neodporúča sa pacientom mladším ako 12 rokov.</w:t>
      </w:r>
    </w:p>
    <w:p w14:paraId="007A5CC0" w14:textId="77777777" w:rsidR="0071114C" w:rsidRPr="00A81AF6" w:rsidRDefault="0071114C" w:rsidP="0071114C">
      <w:pPr>
        <w:pStyle w:val="knZulassung02"/>
        <w:ind w:left="0" w:right="-2"/>
        <w:rPr>
          <w:rFonts w:ascii="Times New Roman" w:hAnsi="Times New Roman" w:cs="Times New Roman"/>
          <w:sz w:val="22"/>
          <w:szCs w:val="22"/>
        </w:rPr>
      </w:pPr>
    </w:p>
    <w:p w14:paraId="7144E3F3" w14:textId="77777777" w:rsidR="0071114C" w:rsidRPr="00B53E6C" w:rsidRDefault="0071114C" w:rsidP="0071114C">
      <w:pPr>
        <w:pStyle w:val="knZulassung02"/>
        <w:ind w:left="0" w:right="-2"/>
        <w:rPr>
          <w:rFonts w:ascii="Times New Roman" w:hAnsi="Times New Roman" w:cs="Times New Roman"/>
          <w:iCs/>
          <w:sz w:val="22"/>
          <w:szCs w:val="22"/>
          <w:u w:val="single"/>
        </w:rPr>
      </w:pPr>
      <w:r w:rsidRPr="00B53E6C">
        <w:rPr>
          <w:rFonts w:ascii="Times New Roman" w:hAnsi="Times New Roman" w:cs="Times New Roman"/>
          <w:iCs/>
          <w:sz w:val="22"/>
          <w:szCs w:val="22"/>
          <w:u w:val="single"/>
        </w:rPr>
        <w:t>Pacienti s intoleranciou</w:t>
      </w:r>
    </w:p>
    <w:p w14:paraId="7AE9D5F0" w14:textId="77777777" w:rsidR="0071114C" w:rsidRPr="00B53E6C" w:rsidRDefault="0071114C" w:rsidP="0071114C">
      <w:pPr>
        <w:pStyle w:val="knZulassung02"/>
        <w:ind w:left="0" w:right="-2"/>
        <w:rPr>
          <w:rFonts w:ascii="Times New Roman" w:hAnsi="Times New Roman" w:cs="Times New Roman"/>
          <w:iCs/>
          <w:sz w:val="22"/>
          <w:szCs w:val="22"/>
        </w:rPr>
      </w:pPr>
    </w:p>
    <w:p w14:paraId="77C15CE2"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U pacientov, u ktorých sa dokázala závažná intolerancia na odporúčanú dávku, sa môže v liečbe pokračovať nižšou dávkou s následkami dlhšieho trvania liečby a vyššieho rizika recidívy. Za účelom dosiahnutia maximálnej možnej účinnosti u týchto pacientov sa má normálne pokračovať v liečbe s najvyššou možnou tolerovanou dávkou.</w:t>
      </w:r>
    </w:p>
    <w:p w14:paraId="50153E51" w14:textId="77777777" w:rsidR="0071114C" w:rsidRPr="00A81AF6" w:rsidRDefault="0071114C" w:rsidP="0071114C">
      <w:pPr>
        <w:pStyle w:val="knZulassung02"/>
        <w:ind w:left="567" w:right="-2" w:hanging="567"/>
        <w:rPr>
          <w:rFonts w:ascii="Times New Roman" w:hAnsi="Times New Roman" w:cs="Times New Roman"/>
          <w:sz w:val="22"/>
          <w:szCs w:val="22"/>
        </w:rPr>
      </w:pPr>
    </w:p>
    <w:p w14:paraId="5A0478C6"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 xml:space="preserve">4.3  </w:t>
      </w:r>
      <w:r w:rsidRPr="00A81AF6">
        <w:rPr>
          <w:rFonts w:ascii="Times New Roman" w:hAnsi="Times New Roman" w:cs="Times New Roman"/>
          <w:b/>
          <w:bCs/>
          <w:sz w:val="22"/>
          <w:szCs w:val="22"/>
        </w:rPr>
        <w:tab/>
        <w:t>Kontraindikácie</w:t>
      </w:r>
    </w:p>
    <w:p w14:paraId="789A2B7A" w14:textId="77777777" w:rsidR="0071114C" w:rsidRPr="00A81AF6" w:rsidRDefault="0071114C" w:rsidP="0071114C">
      <w:pPr>
        <w:pStyle w:val="knZulassung02"/>
        <w:ind w:left="567" w:right="-2"/>
        <w:rPr>
          <w:rFonts w:ascii="Times New Roman" w:hAnsi="Times New Roman" w:cs="Times New Roman"/>
          <w:sz w:val="22"/>
          <w:szCs w:val="22"/>
        </w:rPr>
      </w:pPr>
    </w:p>
    <w:p w14:paraId="4D82E892" w14:textId="4472F9C7" w:rsidR="0071114C" w:rsidRPr="00A81AF6" w:rsidRDefault="0071114C" w:rsidP="0071114C">
      <w:pPr>
        <w:pStyle w:val="knZulassung02"/>
        <w:ind w:left="0" w:right="-2"/>
        <w:rPr>
          <w:rFonts w:ascii="Times New Roman" w:hAnsi="Times New Roman" w:cs="Times New Roman"/>
          <w:noProof/>
          <w:sz w:val="22"/>
          <w:szCs w:val="22"/>
        </w:rPr>
      </w:pPr>
      <w:r w:rsidRPr="00A81AF6">
        <w:rPr>
          <w:rFonts w:ascii="Times New Roman" w:hAnsi="Times New Roman" w:cs="Times New Roman"/>
          <w:sz w:val="22"/>
          <w:szCs w:val="22"/>
        </w:rPr>
        <w:t>Precitlivenosť na liečivo</w:t>
      </w:r>
      <w:r w:rsidR="003F45BE">
        <w:rPr>
          <w:rFonts w:ascii="Times New Roman" w:hAnsi="Times New Roman" w:cs="Times New Roman"/>
          <w:sz w:val="22"/>
          <w:szCs w:val="22"/>
        </w:rPr>
        <w:t xml:space="preserve">, </w:t>
      </w:r>
      <w:r w:rsidR="007835CB">
        <w:rPr>
          <w:rFonts w:ascii="Times New Roman" w:hAnsi="Times New Roman" w:cs="Times New Roman"/>
          <w:sz w:val="22"/>
          <w:szCs w:val="22"/>
        </w:rPr>
        <w:t xml:space="preserve">červeň </w:t>
      </w:r>
      <w:proofErr w:type="spellStart"/>
      <w:r w:rsidR="007835CB">
        <w:rPr>
          <w:rFonts w:ascii="Times New Roman" w:hAnsi="Times New Roman" w:cs="Times New Roman"/>
          <w:sz w:val="22"/>
          <w:szCs w:val="22"/>
        </w:rPr>
        <w:t>košenilovú</w:t>
      </w:r>
      <w:proofErr w:type="spellEnd"/>
      <w:r w:rsidR="007835CB">
        <w:rPr>
          <w:rFonts w:ascii="Times New Roman" w:hAnsi="Times New Roman" w:cs="Times New Roman"/>
          <w:sz w:val="22"/>
          <w:szCs w:val="22"/>
        </w:rPr>
        <w:t xml:space="preserve"> A</w:t>
      </w:r>
      <w:r w:rsidR="003F45BE">
        <w:rPr>
          <w:rFonts w:ascii="Times New Roman" w:hAnsi="Times New Roman" w:cs="Times New Roman"/>
          <w:sz w:val="22"/>
          <w:szCs w:val="22"/>
        </w:rPr>
        <w:t xml:space="preserve"> (E</w:t>
      </w:r>
      <w:r w:rsidR="007835CB">
        <w:rPr>
          <w:rFonts w:ascii="Times New Roman" w:hAnsi="Times New Roman" w:cs="Times New Roman"/>
          <w:sz w:val="22"/>
          <w:szCs w:val="22"/>
        </w:rPr>
        <w:t> </w:t>
      </w:r>
      <w:r w:rsidR="003F45BE">
        <w:rPr>
          <w:rFonts w:ascii="Times New Roman" w:hAnsi="Times New Roman" w:cs="Times New Roman"/>
          <w:sz w:val="22"/>
          <w:szCs w:val="22"/>
        </w:rPr>
        <w:t xml:space="preserve">124), </w:t>
      </w:r>
      <w:r w:rsidR="007A5D6B">
        <w:rPr>
          <w:rFonts w:ascii="Times New Roman" w:hAnsi="Times New Roman" w:cs="Times New Roman"/>
          <w:sz w:val="22"/>
          <w:szCs w:val="22"/>
        </w:rPr>
        <w:t>arašidy</w:t>
      </w:r>
      <w:r w:rsidR="00816C4A">
        <w:rPr>
          <w:rFonts w:ascii="Times New Roman" w:hAnsi="Times New Roman" w:cs="Times New Roman"/>
          <w:sz w:val="22"/>
          <w:szCs w:val="22"/>
        </w:rPr>
        <w:t xml:space="preserve"> alebo</w:t>
      </w:r>
      <w:r w:rsidR="007A5D6B">
        <w:rPr>
          <w:rFonts w:ascii="Times New Roman" w:hAnsi="Times New Roman" w:cs="Times New Roman"/>
          <w:sz w:val="22"/>
          <w:szCs w:val="22"/>
        </w:rPr>
        <w:t xml:space="preserve"> sóju</w:t>
      </w:r>
      <w:r w:rsidRPr="00A81AF6">
        <w:rPr>
          <w:rFonts w:ascii="Times New Roman" w:hAnsi="Times New Roman" w:cs="Times New Roman"/>
          <w:sz w:val="22"/>
          <w:szCs w:val="22"/>
        </w:rPr>
        <w:t xml:space="preserve"> alebo na </w:t>
      </w:r>
      <w:r w:rsidRPr="00A81AF6">
        <w:rPr>
          <w:rFonts w:ascii="Times New Roman" w:hAnsi="Times New Roman" w:cs="Times New Roman"/>
          <w:noProof/>
          <w:sz w:val="22"/>
          <w:szCs w:val="22"/>
        </w:rPr>
        <w:t>ktorúkoľvek</w:t>
      </w:r>
      <w:r w:rsidRPr="00A81AF6">
        <w:rPr>
          <w:rFonts w:ascii="Times New Roman" w:hAnsi="Times New Roman" w:cs="Times New Roman"/>
          <w:sz w:val="22"/>
          <w:szCs w:val="22"/>
        </w:rPr>
        <w:t xml:space="preserve"> z</w:t>
      </w:r>
      <w:r w:rsidR="001D593D">
        <w:rPr>
          <w:rFonts w:ascii="Times New Roman" w:hAnsi="Times New Roman" w:cs="Times New Roman"/>
          <w:sz w:val="22"/>
          <w:szCs w:val="22"/>
        </w:rPr>
        <w:t> </w:t>
      </w:r>
      <w:r w:rsidRPr="00A81AF6">
        <w:rPr>
          <w:rFonts w:ascii="Times New Roman" w:hAnsi="Times New Roman" w:cs="Times New Roman"/>
          <w:sz w:val="22"/>
          <w:szCs w:val="22"/>
        </w:rPr>
        <w:t xml:space="preserve">pomocných látok </w:t>
      </w:r>
      <w:r w:rsidRPr="00A81AF6">
        <w:rPr>
          <w:rFonts w:ascii="Times New Roman" w:hAnsi="Times New Roman" w:cs="Times New Roman"/>
          <w:noProof/>
          <w:sz w:val="22"/>
          <w:szCs w:val="22"/>
        </w:rPr>
        <w:t>uvedených v časti 6.1.</w:t>
      </w:r>
    </w:p>
    <w:p w14:paraId="32210F9E" w14:textId="77777777" w:rsidR="0071114C" w:rsidRPr="00B53E6C" w:rsidRDefault="0071114C" w:rsidP="0071114C">
      <w:pPr>
        <w:pStyle w:val="knZulassung02"/>
        <w:ind w:left="0" w:right="-2"/>
        <w:rPr>
          <w:rFonts w:ascii="Times New Roman" w:hAnsi="Times New Roman" w:cs="Times New Roman"/>
          <w:noProof/>
          <w:sz w:val="22"/>
          <w:szCs w:val="22"/>
        </w:rPr>
      </w:pPr>
    </w:p>
    <w:p w14:paraId="3960ED6D"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je kontraindikovaný u žien, ktoré sú gravidné alebo dojčia. </w:t>
      </w:r>
    </w:p>
    <w:p w14:paraId="56813DF2"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(Pozri časť 4.6 „</w:t>
      </w:r>
      <w:proofErr w:type="spellStart"/>
      <w:r w:rsidRPr="00A81AF6">
        <w:rPr>
          <w:rFonts w:ascii="Times New Roman" w:hAnsi="Times New Roman" w:cs="Times New Roman"/>
          <w:sz w:val="22"/>
          <w:szCs w:val="22"/>
        </w:rPr>
        <w:t>Fertilita</w:t>
      </w:r>
      <w:proofErr w:type="spellEnd"/>
      <w:r w:rsidRPr="00A81AF6">
        <w:rPr>
          <w:rFonts w:ascii="Times New Roman" w:hAnsi="Times New Roman" w:cs="Times New Roman"/>
          <w:sz w:val="22"/>
          <w:szCs w:val="22"/>
        </w:rPr>
        <w:t>, gravidita a laktácia”).</w:t>
      </w:r>
    </w:p>
    <w:p w14:paraId="37325477" w14:textId="77777777" w:rsidR="0071114C" w:rsidRPr="00A81AF6" w:rsidRDefault="0071114C" w:rsidP="0071114C">
      <w:pPr>
        <w:pStyle w:val="knZulassung02"/>
        <w:ind w:left="0" w:right="-2"/>
        <w:rPr>
          <w:rFonts w:ascii="Times New Roman" w:hAnsi="Times New Roman" w:cs="Times New Roman"/>
          <w:sz w:val="22"/>
          <w:szCs w:val="22"/>
        </w:rPr>
      </w:pPr>
    </w:p>
    <w:p w14:paraId="20DF341F"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je kontraindikovaný u žien vo fertilnom veku, pokiaľ nie sú splnené všetky podmienky  </w:t>
      </w:r>
      <w:r>
        <w:rPr>
          <w:rFonts w:ascii="Times New Roman" w:hAnsi="Times New Roman" w:cs="Times New Roman"/>
          <w:sz w:val="22"/>
          <w:szCs w:val="22"/>
        </w:rPr>
        <w:t>P</w:t>
      </w:r>
      <w:r w:rsidRPr="00A81AF6">
        <w:rPr>
          <w:rFonts w:ascii="Times New Roman" w:hAnsi="Times New Roman" w:cs="Times New Roman"/>
          <w:sz w:val="22"/>
          <w:szCs w:val="22"/>
        </w:rPr>
        <w:t xml:space="preserve">rogramu </w:t>
      </w:r>
      <w:r>
        <w:rPr>
          <w:rFonts w:ascii="Times New Roman" w:hAnsi="Times New Roman" w:cs="Times New Roman"/>
          <w:sz w:val="22"/>
          <w:szCs w:val="22"/>
        </w:rPr>
        <w:t xml:space="preserve">na </w:t>
      </w:r>
      <w:r w:rsidRPr="00A81AF6">
        <w:rPr>
          <w:rFonts w:ascii="Times New Roman" w:hAnsi="Times New Roman" w:cs="Times New Roman"/>
          <w:sz w:val="22"/>
          <w:szCs w:val="22"/>
        </w:rPr>
        <w:t>prevenci</w:t>
      </w:r>
      <w:r>
        <w:rPr>
          <w:rFonts w:ascii="Times New Roman" w:hAnsi="Times New Roman" w:cs="Times New Roman"/>
          <w:sz w:val="22"/>
          <w:szCs w:val="22"/>
        </w:rPr>
        <w:t>u tehotenstva</w:t>
      </w:r>
      <w:r w:rsidRPr="00A81AF6">
        <w:rPr>
          <w:rFonts w:ascii="Times New Roman" w:hAnsi="Times New Roman" w:cs="Times New Roman"/>
          <w:sz w:val="22"/>
          <w:szCs w:val="22"/>
        </w:rPr>
        <w:t xml:space="preserve"> (pozri časť 4.4 </w:t>
      </w:r>
      <w:r w:rsidRPr="00A81AF6">
        <w:rPr>
          <w:rFonts w:ascii="Times New Roman" w:hAnsi="Times New Roman" w:cs="Times New Roman"/>
          <w:sz w:val="22"/>
          <w:szCs w:val="22"/>
        </w:rPr>
        <w:tab/>
        <w:t>„Osobitné upozornenia a opatrenia pri používaní“).</w:t>
      </w:r>
    </w:p>
    <w:p w14:paraId="2DDF4967" w14:textId="77777777" w:rsidR="0071114C" w:rsidRPr="00A81AF6" w:rsidRDefault="0071114C" w:rsidP="0071114C">
      <w:pPr>
        <w:pStyle w:val="knZulassung02"/>
        <w:ind w:left="0" w:right="-2"/>
        <w:rPr>
          <w:rFonts w:ascii="Times New Roman" w:hAnsi="Times New Roman" w:cs="Times New Roman"/>
          <w:sz w:val="22"/>
          <w:szCs w:val="22"/>
        </w:rPr>
      </w:pPr>
    </w:p>
    <w:p w14:paraId="6A0FBA79"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je tiež kontraindikovaný u pacientov: </w:t>
      </w:r>
    </w:p>
    <w:p w14:paraId="7871ADCA" w14:textId="77777777" w:rsidR="0071114C" w:rsidRPr="00A81AF6" w:rsidRDefault="0071114C" w:rsidP="0071114C">
      <w:pPr>
        <w:pStyle w:val="knZulassung02"/>
        <w:numPr>
          <w:ilvl w:val="0"/>
          <w:numId w:val="1"/>
        </w:numPr>
        <w:tabs>
          <w:tab w:val="clear" w:pos="1440"/>
          <w:tab w:val="num" w:pos="567"/>
        </w:tabs>
        <w:ind w:left="567" w:right="-2" w:hanging="567"/>
        <w:rPr>
          <w:rFonts w:ascii="Times New Roman" w:hAnsi="Times New Roman" w:cs="Times New Roman"/>
          <w:sz w:val="22"/>
          <w:szCs w:val="22"/>
        </w:rPr>
      </w:pPr>
      <w:r w:rsidRPr="00A81AF6">
        <w:rPr>
          <w:rFonts w:ascii="Times New Roman" w:hAnsi="Times New Roman" w:cs="Times New Roman"/>
          <w:sz w:val="22"/>
          <w:szCs w:val="22"/>
        </w:rPr>
        <w:t xml:space="preserve">s </w:t>
      </w:r>
      <w:proofErr w:type="spellStart"/>
      <w:r w:rsidRPr="00A81AF6">
        <w:rPr>
          <w:rFonts w:ascii="Times New Roman" w:hAnsi="Times New Roman" w:cs="Times New Roman"/>
          <w:sz w:val="22"/>
          <w:szCs w:val="22"/>
        </w:rPr>
        <w:t>hepatálnou</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insuficienciou</w:t>
      </w:r>
      <w:proofErr w:type="spellEnd"/>
      <w:r w:rsidRPr="00A81AF6">
        <w:rPr>
          <w:rFonts w:ascii="Times New Roman" w:hAnsi="Times New Roman" w:cs="Times New Roman"/>
          <w:sz w:val="22"/>
          <w:szCs w:val="22"/>
        </w:rPr>
        <w:t>,</w:t>
      </w:r>
    </w:p>
    <w:p w14:paraId="3C25058F" w14:textId="77777777" w:rsidR="0071114C" w:rsidRPr="00A81AF6" w:rsidRDefault="0071114C" w:rsidP="0071114C">
      <w:pPr>
        <w:pStyle w:val="knZulassung02"/>
        <w:numPr>
          <w:ilvl w:val="0"/>
          <w:numId w:val="1"/>
        </w:numPr>
        <w:tabs>
          <w:tab w:val="clear" w:pos="1440"/>
          <w:tab w:val="num" w:pos="567"/>
        </w:tabs>
        <w:ind w:left="567" w:right="-2" w:hanging="567"/>
        <w:rPr>
          <w:rFonts w:ascii="Times New Roman" w:hAnsi="Times New Roman" w:cs="Times New Roman"/>
          <w:sz w:val="22"/>
          <w:szCs w:val="22"/>
        </w:rPr>
      </w:pPr>
      <w:r w:rsidRPr="00A81AF6">
        <w:rPr>
          <w:rFonts w:ascii="Times New Roman" w:hAnsi="Times New Roman" w:cs="Times New Roman"/>
          <w:sz w:val="22"/>
          <w:szCs w:val="22"/>
        </w:rPr>
        <w:t xml:space="preserve">so značne zvýšenými hodnotami </w:t>
      </w:r>
      <w:proofErr w:type="spellStart"/>
      <w:r w:rsidRPr="00A81AF6">
        <w:rPr>
          <w:rFonts w:ascii="Times New Roman" w:hAnsi="Times New Roman" w:cs="Times New Roman"/>
          <w:sz w:val="22"/>
          <w:szCs w:val="22"/>
        </w:rPr>
        <w:t>lipidov</w:t>
      </w:r>
      <w:proofErr w:type="spellEnd"/>
      <w:r w:rsidRPr="00A81AF6">
        <w:rPr>
          <w:rFonts w:ascii="Times New Roman" w:hAnsi="Times New Roman" w:cs="Times New Roman"/>
          <w:sz w:val="22"/>
          <w:szCs w:val="22"/>
        </w:rPr>
        <w:t xml:space="preserve"> v krvi,</w:t>
      </w:r>
    </w:p>
    <w:p w14:paraId="73531D6E" w14:textId="77777777" w:rsidR="0071114C" w:rsidRPr="00A81AF6" w:rsidRDefault="0071114C" w:rsidP="0071114C">
      <w:pPr>
        <w:pStyle w:val="knZulassung02"/>
        <w:numPr>
          <w:ilvl w:val="0"/>
          <w:numId w:val="1"/>
        </w:numPr>
        <w:tabs>
          <w:tab w:val="clear" w:pos="1440"/>
          <w:tab w:val="num" w:pos="567"/>
        </w:tabs>
        <w:ind w:left="567" w:right="-2" w:hanging="567"/>
        <w:rPr>
          <w:rFonts w:ascii="Times New Roman" w:hAnsi="Times New Roman" w:cs="Times New Roman"/>
          <w:sz w:val="22"/>
          <w:szCs w:val="22"/>
        </w:rPr>
      </w:pPr>
      <w:r w:rsidRPr="00A81AF6">
        <w:rPr>
          <w:rFonts w:ascii="Times New Roman" w:hAnsi="Times New Roman" w:cs="Times New Roman"/>
          <w:sz w:val="22"/>
          <w:szCs w:val="22"/>
        </w:rPr>
        <w:lastRenderedPageBreak/>
        <w:t xml:space="preserve">s </w:t>
      </w:r>
      <w:proofErr w:type="spellStart"/>
      <w:r w:rsidRPr="00A81AF6">
        <w:rPr>
          <w:rFonts w:ascii="Times New Roman" w:hAnsi="Times New Roman" w:cs="Times New Roman"/>
          <w:sz w:val="22"/>
          <w:szCs w:val="22"/>
        </w:rPr>
        <w:t>hypervitaminózou</w:t>
      </w:r>
      <w:proofErr w:type="spellEnd"/>
      <w:r w:rsidRPr="00A81AF6">
        <w:rPr>
          <w:rFonts w:ascii="Times New Roman" w:hAnsi="Times New Roman" w:cs="Times New Roman"/>
          <w:sz w:val="22"/>
          <w:szCs w:val="22"/>
        </w:rPr>
        <w:t xml:space="preserve"> A,</w:t>
      </w:r>
    </w:p>
    <w:p w14:paraId="569D0709" w14:textId="77777777" w:rsidR="0071114C" w:rsidRPr="00A81AF6" w:rsidRDefault="0071114C" w:rsidP="0071114C">
      <w:pPr>
        <w:pStyle w:val="knZulassung02"/>
        <w:numPr>
          <w:ilvl w:val="0"/>
          <w:numId w:val="1"/>
        </w:numPr>
        <w:tabs>
          <w:tab w:val="clear" w:pos="1440"/>
          <w:tab w:val="num" w:pos="567"/>
        </w:tabs>
        <w:ind w:left="567" w:right="-2" w:hanging="567"/>
        <w:rPr>
          <w:rFonts w:ascii="Times New Roman" w:hAnsi="Times New Roman" w:cs="Times New Roman"/>
          <w:sz w:val="22"/>
          <w:szCs w:val="22"/>
        </w:rPr>
      </w:pPr>
      <w:r w:rsidRPr="00A81AF6">
        <w:rPr>
          <w:rFonts w:ascii="Times New Roman" w:hAnsi="Times New Roman" w:cs="Times New Roman"/>
          <w:sz w:val="22"/>
          <w:szCs w:val="22"/>
        </w:rPr>
        <w:t xml:space="preserve">s precitlivenosťou na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sójový olej, sóju alebo arašidy alebo na ktorúkoľvek z pomocných látok uvedených v časti 6.1,</w:t>
      </w:r>
    </w:p>
    <w:p w14:paraId="6123CAB2" w14:textId="77777777" w:rsidR="0071114C" w:rsidRPr="00A81AF6" w:rsidRDefault="0071114C" w:rsidP="0071114C">
      <w:pPr>
        <w:pStyle w:val="knZulassung02"/>
        <w:numPr>
          <w:ilvl w:val="0"/>
          <w:numId w:val="1"/>
        </w:numPr>
        <w:tabs>
          <w:tab w:val="clear" w:pos="1440"/>
          <w:tab w:val="num" w:pos="567"/>
        </w:tabs>
        <w:ind w:left="567" w:right="-2" w:hanging="567"/>
        <w:rPr>
          <w:rFonts w:ascii="Times New Roman" w:hAnsi="Times New Roman" w:cs="Times New Roman"/>
          <w:sz w:val="22"/>
          <w:szCs w:val="22"/>
        </w:rPr>
      </w:pPr>
      <w:r w:rsidRPr="00A81AF6">
        <w:rPr>
          <w:rFonts w:ascii="Times New Roman" w:hAnsi="Times New Roman" w:cs="Times New Roman"/>
          <w:sz w:val="22"/>
          <w:szCs w:val="22"/>
        </w:rPr>
        <w:t>pri súbežnej liečbe s tetracyklínmi (pozri časť 4.5 „Liekové a iné interakcie”).</w:t>
      </w:r>
    </w:p>
    <w:p w14:paraId="3523F41E" w14:textId="77777777" w:rsidR="0071114C" w:rsidRPr="00A81AF6" w:rsidRDefault="0071114C" w:rsidP="0071114C">
      <w:pPr>
        <w:pStyle w:val="knZulassung02"/>
        <w:ind w:left="567" w:right="-2"/>
        <w:rPr>
          <w:rFonts w:ascii="Times New Roman" w:hAnsi="Times New Roman" w:cs="Times New Roman"/>
          <w:sz w:val="22"/>
          <w:szCs w:val="22"/>
        </w:rPr>
      </w:pPr>
    </w:p>
    <w:p w14:paraId="3F58FA7D" w14:textId="09E5142C" w:rsidR="0071114C" w:rsidRPr="00A81AF6" w:rsidRDefault="0071114C" w:rsidP="0065590C">
      <w:pPr>
        <w:pStyle w:val="knZulassung02"/>
        <w:ind w:left="0" w:right="-2"/>
        <w:rPr>
          <w:rFonts w:ascii="Times New Roman" w:hAnsi="Times New Roman" w:cs="Times New Roman"/>
          <w:b/>
          <w:bCs/>
          <w:sz w:val="22"/>
          <w:szCs w:val="22"/>
        </w:rPr>
      </w:pPr>
      <w:r w:rsidRPr="00A81AF6">
        <w:rPr>
          <w:rFonts w:ascii="Times New Roman" w:hAnsi="Times New Roman" w:cs="Times New Roman"/>
          <w:b/>
          <w:bCs/>
          <w:sz w:val="22"/>
          <w:szCs w:val="22"/>
        </w:rPr>
        <w:t xml:space="preserve">4.4 </w:t>
      </w:r>
      <w:r w:rsidRPr="00A81AF6">
        <w:rPr>
          <w:rFonts w:ascii="Times New Roman" w:hAnsi="Times New Roman" w:cs="Times New Roman"/>
          <w:b/>
          <w:bCs/>
          <w:sz w:val="22"/>
          <w:szCs w:val="22"/>
        </w:rPr>
        <w:tab/>
        <w:t>Osobitné upozornenia a opatrenia pri používaní</w:t>
      </w:r>
    </w:p>
    <w:p w14:paraId="538E7436" w14:textId="77777777" w:rsidR="0071114C" w:rsidRPr="00A81AF6" w:rsidRDefault="0071114C" w:rsidP="0071114C">
      <w:pPr>
        <w:pStyle w:val="knZulassung02"/>
        <w:ind w:left="567" w:right="-2" w:hanging="567"/>
        <w:rPr>
          <w:rFonts w:ascii="Times New Roman" w:hAnsi="Times New Roman" w:cs="Times New Roman"/>
          <w:b/>
          <w:bCs/>
          <w:sz w:val="22"/>
          <w:szCs w:val="22"/>
        </w:rPr>
      </w:pPr>
    </w:p>
    <w:tbl>
      <w:tblPr>
        <w:tblW w:w="9356"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56"/>
      </w:tblGrid>
      <w:tr w:rsidR="0071114C" w:rsidRPr="00A81AF6" w14:paraId="59E4F837" w14:textId="77777777" w:rsidTr="00AB15D7">
        <w:tc>
          <w:tcPr>
            <w:tcW w:w="9356" w:type="dxa"/>
            <w:shd w:val="clear" w:color="auto" w:fill="auto"/>
          </w:tcPr>
          <w:p w14:paraId="1B0D1D8D" w14:textId="77777777" w:rsidR="0071114C" w:rsidRPr="00A81AF6" w:rsidRDefault="0071114C" w:rsidP="00AB15D7">
            <w:pPr>
              <w:pStyle w:val="knZulassung02"/>
              <w:ind w:left="0" w:right="-2"/>
              <w:rPr>
                <w:rFonts w:ascii="Times New Roman" w:hAnsi="Times New Roman" w:cs="Times New Roman"/>
                <w:b/>
                <w:bCs/>
                <w:sz w:val="22"/>
                <w:szCs w:val="22"/>
              </w:rPr>
            </w:pPr>
            <w:proofErr w:type="spellStart"/>
            <w:r w:rsidRPr="00A81AF6">
              <w:rPr>
                <w:rFonts w:ascii="Times New Roman" w:hAnsi="Times New Roman" w:cs="Times New Roman"/>
                <w:b/>
                <w:bCs/>
                <w:sz w:val="22"/>
                <w:szCs w:val="22"/>
              </w:rPr>
              <w:t>Teratogénne</w:t>
            </w:r>
            <w:proofErr w:type="spellEnd"/>
            <w:r w:rsidRPr="00A81AF6">
              <w:rPr>
                <w:rFonts w:ascii="Times New Roman" w:hAnsi="Times New Roman" w:cs="Times New Roman"/>
                <w:b/>
                <w:bCs/>
                <w:sz w:val="22"/>
                <w:szCs w:val="22"/>
              </w:rPr>
              <w:t xml:space="preserve"> účinky</w:t>
            </w:r>
          </w:p>
          <w:p w14:paraId="61336D35" w14:textId="77777777" w:rsidR="0071114C" w:rsidRPr="00A81AF6" w:rsidRDefault="0071114C" w:rsidP="00AB15D7">
            <w:pPr>
              <w:pStyle w:val="knZulassung02"/>
              <w:ind w:left="0" w:right="-2"/>
              <w:rPr>
                <w:rFonts w:ascii="Times New Roman" w:hAnsi="Times New Roman" w:cs="Times New Roman"/>
                <w:bCs/>
                <w:sz w:val="22"/>
                <w:szCs w:val="22"/>
              </w:rPr>
            </w:pPr>
            <w:proofErr w:type="spellStart"/>
            <w:r w:rsidRPr="00A81AF6">
              <w:rPr>
                <w:rFonts w:ascii="Times New Roman" w:hAnsi="Times New Roman" w:cs="Times New Roman"/>
                <w:bCs/>
                <w:sz w:val="22"/>
                <w:szCs w:val="22"/>
              </w:rPr>
              <w:t>Aknenormin</w:t>
            </w:r>
            <w:proofErr w:type="spellEnd"/>
            <w:r w:rsidRPr="00A81AF6">
              <w:rPr>
                <w:rFonts w:ascii="Times New Roman" w:hAnsi="Times New Roman" w:cs="Times New Roman"/>
                <w:bCs/>
                <w:sz w:val="22"/>
                <w:szCs w:val="22"/>
              </w:rPr>
              <w:t xml:space="preserve"> je silný </w:t>
            </w:r>
            <w:proofErr w:type="spellStart"/>
            <w:r w:rsidRPr="00A81AF6">
              <w:rPr>
                <w:rFonts w:ascii="Times New Roman" w:hAnsi="Times New Roman" w:cs="Times New Roman"/>
                <w:bCs/>
                <w:sz w:val="22"/>
                <w:szCs w:val="22"/>
              </w:rPr>
              <w:t>teratogén</w:t>
            </w:r>
            <w:proofErr w:type="spellEnd"/>
            <w:r w:rsidRPr="00A81AF6">
              <w:rPr>
                <w:rFonts w:ascii="Times New Roman" w:hAnsi="Times New Roman" w:cs="Times New Roman"/>
                <w:bCs/>
                <w:sz w:val="22"/>
                <w:szCs w:val="22"/>
              </w:rPr>
              <w:t xml:space="preserve"> pre ľudí spôsobujúci vysoký výskyt závažných a život ohrozujúcich vrodených porúch.</w:t>
            </w:r>
          </w:p>
          <w:p w14:paraId="0CF172EF" w14:textId="77777777" w:rsidR="0071114C" w:rsidRPr="00A81AF6" w:rsidRDefault="0071114C" w:rsidP="00AB15D7">
            <w:pPr>
              <w:pStyle w:val="knZulassung02"/>
              <w:ind w:left="0" w:right="-2"/>
              <w:rPr>
                <w:rFonts w:ascii="Times New Roman" w:hAnsi="Times New Roman" w:cs="Times New Roman"/>
                <w:b/>
                <w:bCs/>
                <w:sz w:val="22"/>
                <w:szCs w:val="22"/>
              </w:rPr>
            </w:pPr>
            <w:proofErr w:type="spellStart"/>
            <w:r w:rsidRPr="00A81AF6">
              <w:rPr>
                <w:rFonts w:ascii="Times New Roman" w:hAnsi="Times New Roman" w:cs="Times New Roman"/>
                <w:b/>
                <w:bCs/>
                <w:sz w:val="22"/>
                <w:szCs w:val="22"/>
              </w:rPr>
              <w:t>Aknenormin</w:t>
            </w:r>
            <w:proofErr w:type="spellEnd"/>
            <w:r w:rsidRPr="00A81AF6">
              <w:rPr>
                <w:rFonts w:ascii="Times New Roman" w:hAnsi="Times New Roman" w:cs="Times New Roman"/>
                <w:b/>
                <w:bCs/>
                <w:sz w:val="22"/>
                <w:szCs w:val="22"/>
              </w:rPr>
              <w:t xml:space="preserve"> je prísne kontraindikovaný u:</w:t>
            </w:r>
          </w:p>
          <w:p w14:paraId="25D2E4C9" w14:textId="77777777" w:rsidR="0071114C" w:rsidRPr="00A81AF6" w:rsidRDefault="0071114C" w:rsidP="0071114C">
            <w:pPr>
              <w:pStyle w:val="knZulassung02"/>
              <w:numPr>
                <w:ilvl w:val="0"/>
                <w:numId w:val="4"/>
              </w:numPr>
              <w:ind w:left="318" w:right="-2" w:hanging="318"/>
              <w:rPr>
                <w:rFonts w:ascii="Times New Roman" w:hAnsi="Times New Roman" w:cs="Times New Roman"/>
                <w:bCs/>
                <w:sz w:val="22"/>
                <w:szCs w:val="22"/>
              </w:rPr>
            </w:pPr>
            <w:r w:rsidRPr="00A81AF6">
              <w:rPr>
                <w:rFonts w:ascii="Times New Roman" w:hAnsi="Times New Roman" w:cs="Times New Roman"/>
                <w:bCs/>
                <w:sz w:val="22"/>
                <w:szCs w:val="22"/>
              </w:rPr>
              <w:tab/>
              <w:t>tehotných žien,</w:t>
            </w:r>
          </w:p>
          <w:p w14:paraId="269FC212" w14:textId="77777777" w:rsidR="0071114C" w:rsidRPr="00A81AF6" w:rsidRDefault="0071114C" w:rsidP="0071114C">
            <w:pPr>
              <w:pStyle w:val="knZulassung02"/>
              <w:numPr>
                <w:ilvl w:val="0"/>
                <w:numId w:val="4"/>
              </w:numPr>
              <w:ind w:left="318" w:right="-2" w:hanging="318"/>
              <w:rPr>
                <w:rFonts w:ascii="Times New Roman" w:hAnsi="Times New Roman" w:cs="Times New Roman"/>
                <w:bCs/>
                <w:sz w:val="22"/>
                <w:szCs w:val="22"/>
              </w:rPr>
            </w:pPr>
            <w:r w:rsidRPr="00A81AF6">
              <w:rPr>
                <w:rFonts w:ascii="Times New Roman" w:hAnsi="Times New Roman" w:cs="Times New Roman"/>
                <w:bCs/>
                <w:sz w:val="22"/>
                <w:szCs w:val="22"/>
              </w:rPr>
              <w:tab/>
              <w:t xml:space="preserve">žien vo fertilnom veku, pokiaľ nespĺňajú všetky podmienky Programu na prevenciu </w:t>
            </w:r>
            <w:r>
              <w:rPr>
                <w:rFonts w:ascii="Times New Roman" w:hAnsi="Times New Roman" w:cs="Times New Roman"/>
                <w:bCs/>
                <w:sz w:val="22"/>
                <w:szCs w:val="22"/>
              </w:rPr>
              <w:t>tehotenstva</w:t>
            </w:r>
            <w:r w:rsidRPr="00A81AF6">
              <w:rPr>
                <w:rFonts w:ascii="Times New Roman" w:hAnsi="Times New Roman" w:cs="Times New Roman"/>
                <w:bCs/>
                <w:sz w:val="22"/>
                <w:szCs w:val="22"/>
              </w:rPr>
              <w:t>.</w:t>
            </w:r>
          </w:p>
        </w:tc>
      </w:tr>
    </w:tbl>
    <w:p w14:paraId="4013415A" w14:textId="77777777" w:rsidR="0071114C" w:rsidRPr="00B53E6C" w:rsidRDefault="0071114C" w:rsidP="0071114C">
      <w:pPr>
        <w:pStyle w:val="knZulassung02"/>
        <w:ind w:left="0" w:right="-2"/>
        <w:rPr>
          <w:rFonts w:ascii="Times New Roman" w:hAnsi="Times New Roman" w:cs="Times New Roman"/>
          <w:b/>
          <w:bCs/>
          <w:iCs/>
          <w:sz w:val="22"/>
          <w:szCs w:val="22"/>
        </w:rPr>
      </w:pPr>
    </w:p>
    <w:p w14:paraId="3DBEFEB3" w14:textId="77777777" w:rsidR="0071114C" w:rsidRPr="00A81AF6" w:rsidRDefault="0071114C" w:rsidP="0071114C">
      <w:pPr>
        <w:pStyle w:val="knZulassung02"/>
        <w:ind w:left="0" w:right="-2"/>
        <w:rPr>
          <w:rFonts w:ascii="Times New Roman" w:hAnsi="Times New Roman" w:cs="Times New Roman"/>
          <w:b/>
          <w:bCs/>
          <w:i/>
          <w:iCs/>
          <w:sz w:val="22"/>
          <w:szCs w:val="22"/>
        </w:rPr>
      </w:pPr>
      <w:r w:rsidRPr="00A81AF6">
        <w:rPr>
          <w:rFonts w:ascii="Times New Roman" w:hAnsi="Times New Roman" w:cs="Times New Roman"/>
          <w:b/>
          <w:bCs/>
          <w:i/>
          <w:iCs/>
          <w:sz w:val="22"/>
          <w:szCs w:val="22"/>
        </w:rPr>
        <w:t xml:space="preserve">Program na prevenciu </w:t>
      </w:r>
      <w:r>
        <w:rPr>
          <w:rFonts w:ascii="Times New Roman" w:hAnsi="Times New Roman" w:cs="Times New Roman"/>
          <w:b/>
          <w:bCs/>
          <w:i/>
          <w:iCs/>
          <w:sz w:val="22"/>
          <w:szCs w:val="22"/>
        </w:rPr>
        <w:t>tehotenstva</w:t>
      </w:r>
    </w:p>
    <w:p w14:paraId="633DED2C" w14:textId="77777777" w:rsidR="0071114C" w:rsidRPr="00A81AF6" w:rsidRDefault="0071114C" w:rsidP="0071114C">
      <w:pPr>
        <w:pStyle w:val="knZulassung02"/>
        <w:ind w:left="0" w:right="-2"/>
        <w:rPr>
          <w:rFonts w:ascii="Times New Roman" w:hAnsi="Times New Roman" w:cs="Times New Roman"/>
          <w:b/>
          <w:bCs/>
          <w:sz w:val="22"/>
          <w:szCs w:val="22"/>
        </w:rPr>
      </w:pPr>
    </w:p>
    <w:p w14:paraId="59C08A26"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b/>
          <w:bCs/>
          <w:sz w:val="22"/>
          <w:szCs w:val="22"/>
        </w:rPr>
        <w:t>Tento liek je TERATOGÉNNY.</w:t>
      </w:r>
    </w:p>
    <w:p w14:paraId="4A80B37D" w14:textId="77777777" w:rsidR="0071114C" w:rsidRPr="00A81AF6" w:rsidRDefault="0071114C" w:rsidP="0071114C">
      <w:pPr>
        <w:pStyle w:val="knZulassung02"/>
        <w:ind w:left="0" w:right="-2"/>
        <w:rPr>
          <w:rFonts w:ascii="Times New Roman" w:hAnsi="Times New Roman" w:cs="Times New Roman"/>
          <w:sz w:val="22"/>
          <w:szCs w:val="22"/>
          <w:u w:val="single"/>
        </w:rPr>
      </w:pPr>
    </w:p>
    <w:p w14:paraId="46729A87"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je kontraindikovaný u žien vo fertilnom veku, pokiaľ nie sú splnené všetky nasledujúce podmienky programu </w:t>
      </w:r>
      <w:r>
        <w:rPr>
          <w:rFonts w:ascii="Times New Roman" w:hAnsi="Times New Roman" w:cs="Times New Roman"/>
          <w:sz w:val="22"/>
          <w:szCs w:val="22"/>
        </w:rPr>
        <w:t>na prevenciu tehotenstva</w:t>
      </w:r>
      <w:r w:rsidRPr="00A81AF6">
        <w:rPr>
          <w:rFonts w:ascii="Times New Roman" w:hAnsi="Times New Roman" w:cs="Times New Roman"/>
          <w:sz w:val="22"/>
          <w:szCs w:val="22"/>
        </w:rPr>
        <w:t>:</w:t>
      </w:r>
    </w:p>
    <w:p w14:paraId="359EF7E6" w14:textId="77777777" w:rsidR="0071114C" w:rsidRPr="00A81AF6" w:rsidRDefault="0071114C" w:rsidP="0071114C">
      <w:pPr>
        <w:pStyle w:val="knZulassung02"/>
        <w:ind w:left="0" w:right="-2"/>
        <w:rPr>
          <w:rFonts w:ascii="Times New Roman" w:hAnsi="Times New Roman" w:cs="Times New Roman"/>
          <w:sz w:val="22"/>
          <w:szCs w:val="22"/>
        </w:rPr>
      </w:pPr>
    </w:p>
    <w:p w14:paraId="2E98F7A4" w14:textId="77777777" w:rsidR="0071114C" w:rsidRPr="00A81AF6" w:rsidRDefault="0071114C" w:rsidP="0071114C">
      <w:pPr>
        <w:pStyle w:val="knZulassung02"/>
        <w:numPr>
          <w:ilvl w:val="0"/>
          <w:numId w:val="2"/>
        </w:numPr>
        <w:tabs>
          <w:tab w:val="clear" w:pos="1440"/>
          <w:tab w:val="left" w:pos="567"/>
        </w:tabs>
        <w:ind w:left="567" w:right="-2" w:hanging="567"/>
        <w:rPr>
          <w:rFonts w:ascii="Times New Roman" w:hAnsi="Times New Roman" w:cs="Times New Roman"/>
          <w:sz w:val="22"/>
          <w:szCs w:val="22"/>
        </w:rPr>
      </w:pPr>
      <w:r w:rsidRPr="00A81AF6">
        <w:rPr>
          <w:rFonts w:ascii="Times New Roman" w:hAnsi="Times New Roman" w:cs="Times New Roman"/>
          <w:sz w:val="22"/>
          <w:szCs w:val="22"/>
        </w:rPr>
        <w:t xml:space="preserve">Pacientka má závažnú formu akné (ako je </w:t>
      </w:r>
      <w:proofErr w:type="spellStart"/>
      <w:r w:rsidRPr="00A81AF6">
        <w:rPr>
          <w:rFonts w:ascii="Times New Roman" w:hAnsi="Times New Roman" w:cs="Times New Roman"/>
          <w:sz w:val="22"/>
          <w:szCs w:val="22"/>
        </w:rPr>
        <w:t>nodulárne</w:t>
      </w:r>
      <w:proofErr w:type="spellEnd"/>
      <w:r w:rsidRPr="00A81AF6">
        <w:rPr>
          <w:rFonts w:ascii="Times New Roman" w:hAnsi="Times New Roman" w:cs="Times New Roman"/>
          <w:sz w:val="22"/>
          <w:szCs w:val="22"/>
        </w:rPr>
        <w:t xml:space="preserve"> akné alebo </w:t>
      </w:r>
      <w:proofErr w:type="spellStart"/>
      <w:r w:rsidRPr="00A81AF6">
        <w:rPr>
          <w:rFonts w:ascii="Times New Roman" w:hAnsi="Times New Roman" w:cs="Times New Roman"/>
          <w:sz w:val="22"/>
          <w:szCs w:val="22"/>
        </w:rPr>
        <w:t>acne</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conglobata</w:t>
      </w:r>
      <w:proofErr w:type="spellEnd"/>
      <w:r w:rsidRPr="00A81AF6">
        <w:rPr>
          <w:rFonts w:ascii="Times New Roman" w:hAnsi="Times New Roman" w:cs="Times New Roman"/>
          <w:sz w:val="22"/>
          <w:szCs w:val="22"/>
        </w:rPr>
        <w:t xml:space="preserve"> alebo akné s rizikom trvalého zjazvenia), ktorá je rezistentná voči primeraným postupom štandardnej liečby systémovými antibiotikami a lokálnej liečbe (pozri časť 4.1 „Terapeutické indikácie”).</w:t>
      </w:r>
    </w:p>
    <w:p w14:paraId="3D611430" w14:textId="77777777" w:rsidR="0071114C" w:rsidRPr="00A81AF6" w:rsidRDefault="0071114C" w:rsidP="007835CB">
      <w:pPr>
        <w:pStyle w:val="knZulassung02"/>
        <w:numPr>
          <w:ilvl w:val="0"/>
          <w:numId w:val="2"/>
        </w:numPr>
        <w:tabs>
          <w:tab w:val="clear" w:pos="1440"/>
        </w:tabs>
        <w:ind w:left="567" w:right="-2" w:hanging="567"/>
        <w:rPr>
          <w:rFonts w:ascii="Times New Roman" w:hAnsi="Times New Roman" w:cs="Times New Roman"/>
          <w:sz w:val="22"/>
          <w:szCs w:val="22"/>
        </w:rPr>
      </w:pPr>
      <w:r w:rsidRPr="00A81AF6">
        <w:rPr>
          <w:rFonts w:ascii="Times New Roman" w:hAnsi="Times New Roman" w:cs="Times New Roman"/>
          <w:sz w:val="22"/>
          <w:szCs w:val="22"/>
        </w:rPr>
        <w:t>Možnosť otehotnenia sa musí posúdiť u všetkých pacientok.</w:t>
      </w:r>
    </w:p>
    <w:p w14:paraId="50504576" w14:textId="77777777" w:rsidR="0071114C" w:rsidRPr="00A81AF6" w:rsidRDefault="0071114C" w:rsidP="007835CB">
      <w:pPr>
        <w:pStyle w:val="knZulassung02"/>
        <w:numPr>
          <w:ilvl w:val="0"/>
          <w:numId w:val="2"/>
        </w:numPr>
        <w:tabs>
          <w:tab w:val="clear" w:pos="1440"/>
        </w:tabs>
        <w:ind w:left="567" w:right="-2" w:hanging="567"/>
        <w:rPr>
          <w:rFonts w:ascii="Times New Roman" w:hAnsi="Times New Roman" w:cs="Times New Roman"/>
          <w:sz w:val="22"/>
          <w:szCs w:val="22"/>
        </w:rPr>
      </w:pPr>
      <w:r w:rsidRPr="00A81AF6">
        <w:rPr>
          <w:rFonts w:ascii="Times New Roman" w:hAnsi="Times New Roman" w:cs="Times New Roman"/>
          <w:sz w:val="22"/>
          <w:szCs w:val="22"/>
        </w:rPr>
        <w:t xml:space="preserve">Pacientka porozumela </w:t>
      </w:r>
      <w:proofErr w:type="spellStart"/>
      <w:r w:rsidRPr="00A81AF6">
        <w:rPr>
          <w:rFonts w:ascii="Times New Roman" w:hAnsi="Times New Roman" w:cs="Times New Roman"/>
          <w:sz w:val="22"/>
          <w:szCs w:val="22"/>
        </w:rPr>
        <w:t>teratogénnemu</w:t>
      </w:r>
      <w:proofErr w:type="spellEnd"/>
      <w:r w:rsidRPr="00A81AF6">
        <w:rPr>
          <w:rFonts w:ascii="Times New Roman" w:hAnsi="Times New Roman" w:cs="Times New Roman"/>
          <w:sz w:val="22"/>
          <w:szCs w:val="22"/>
        </w:rPr>
        <w:t xml:space="preserve"> riziku v prípade gravidity.</w:t>
      </w:r>
    </w:p>
    <w:p w14:paraId="32859968" w14:textId="77777777" w:rsidR="0071114C" w:rsidRPr="00A81AF6" w:rsidRDefault="0071114C" w:rsidP="007835CB">
      <w:pPr>
        <w:pStyle w:val="knZulassung02"/>
        <w:numPr>
          <w:ilvl w:val="0"/>
          <w:numId w:val="2"/>
        </w:numPr>
        <w:tabs>
          <w:tab w:val="clear" w:pos="1440"/>
        </w:tabs>
        <w:ind w:left="567" w:right="-2" w:hanging="567"/>
        <w:rPr>
          <w:rFonts w:ascii="Times New Roman" w:hAnsi="Times New Roman" w:cs="Times New Roman"/>
          <w:sz w:val="22"/>
          <w:szCs w:val="22"/>
        </w:rPr>
      </w:pPr>
      <w:r w:rsidRPr="00A81AF6">
        <w:rPr>
          <w:rFonts w:ascii="Times New Roman" w:hAnsi="Times New Roman" w:cs="Times New Roman"/>
          <w:sz w:val="22"/>
          <w:szCs w:val="22"/>
        </w:rPr>
        <w:t>Pacientka chápe nutnosť striktných lekárskych kontrol v stanovených mesačných intervaloch.</w:t>
      </w:r>
    </w:p>
    <w:p w14:paraId="4A5B06F1" w14:textId="77777777" w:rsidR="0071114C" w:rsidRPr="00B53E6C" w:rsidRDefault="0071114C" w:rsidP="007835CB">
      <w:pPr>
        <w:pStyle w:val="knZulassung02"/>
        <w:numPr>
          <w:ilvl w:val="0"/>
          <w:numId w:val="2"/>
        </w:numPr>
        <w:tabs>
          <w:tab w:val="clear" w:pos="1440"/>
        </w:tabs>
        <w:ind w:left="567" w:right="-2" w:hanging="567"/>
        <w:rPr>
          <w:rFonts w:ascii="Times New Roman" w:hAnsi="Times New Roman" w:cs="Times New Roman"/>
          <w:sz w:val="22"/>
          <w:szCs w:val="22"/>
        </w:rPr>
      </w:pPr>
      <w:r w:rsidRPr="00A81AF6">
        <w:rPr>
          <w:rFonts w:ascii="Times New Roman" w:hAnsi="Times New Roman" w:cs="Times New Roman"/>
          <w:sz w:val="22"/>
          <w:szCs w:val="22"/>
        </w:rPr>
        <w:t xml:space="preserve">Pacientka chápe a akceptuje nutnosť používania účinnej antikoncepcie bez prerušenia 1 mesiac pred začiatkom liečby, počas liečby a 1 mesiac po ukončení liečby. </w:t>
      </w:r>
      <w:r w:rsidRPr="00A81AF6">
        <w:rPr>
          <w:rFonts w:ascii="Times New Roman" w:hAnsi="Times New Roman" w:cs="Times New Roman"/>
          <w:color w:val="000000"/>
          <w:sz w:val="22"/>
          <w:szCs w:val="22"/>
          <w:lang w:eastAsia="sk-SK"/>
        </w:rPr>
        <w:t>Má sa použiť aspoň jedna vysoko účinná (t. j. nezávislá od používateľky) alebo dve doplňujúce sa formy antikoncepcie závislé od používateľky.</w:t>
      </w:r>
    </w:p>
    <w:p w14:paraId="2126356D" w14:textId="77777777" w:rsidR="0071114C" w:rsidRPr="00B53E6C" w:rsidRDefault="0071114C" w:rsidP="0071114C">
      <w:pPr>
        <w:pStyle w:val="knZulassung02"/>
        <w:numPr>
          <w:ilvl w:val="0"/>
          <w:numId w:val="2"/>
        </w:numPr>
        <w:tabs>
          <w:tab w:val="clear" w:pos="1440"/>
          <w:tab w:val="left" w:pos="567"/>
        </w:tabs>
        <w:ind w:left="567" w:right="-2" w:hanging="567"/>
        <w:rPr>
          <w:rFonts w:ascii="Times New Roman" w:hAnsi="Times New Roman" w:cs="Times New Roman"/>
          <w:sz w:val="22"/>
          <w:szCs w:val="22"/>
        </w:rPr>
      </w:pPr>
      <w:r w:rsidRPr="00A81AF6">
        <w:rPr>
          <w:rFonts w:ascii="Times New Roman" w:hAnsi="Times New Roman" w:cs="Times New Roman"/>
          <w:color w:val="000000"/>
          <w:sz w:val="22"/>
          <w:szCs w:val="22"/>
          <w:lang w:eastAsia="sk-SK"/>
        </w:rPr>
        <w:t>Pri výbere antikoncepčnej metódy sa majú zhodnotiť individuálne okolnosti v každom jednotlivom prípade prediskutovaním s pacientkou, aby sa zaručilo nasadenie a dodržiavanie vybranej antikoncepčnej metódy.</w:t>
      </w:r>
    </w:p>
    <w:p w14:paraId="51DC6353" w14:textId="77777777" w:rsidR="0071114C" w:rsidRPr="00A81AF6" w:rsidRDefault="0071114C" w:rsidP="0071114C">
      <w:pPr>
        <w:pStyle w:val="knZulassung02"/>
        <w:numPr>
          <w:ilvl w:val="0"/>
          <w:numId w:val="2"/>
        </w:numPr>
        <w:tabs>
          <w:tab w:val="clear" w:pos="1440"/>
          <w:tab w:val="left" w:pos="567"/>
        </w:tabs>
        <w:ind w:left="567" w:right="-2" w:hanging="567"/>
        <w:rPr>
          <w:rFonts w:ascii="Times New Roman" w:hAnsi="Times New Roman" w:cs="Times New Roman"/>
          <w:sz w:val="22"/>
          <w:szCs w:val="22"/>
        </w:rPr>
      </w:pPr>
      <w:r w:rsidRPr="00A81AF6">
        <w:rPr>
          <w:rFonts w:ascii="Times New Roman" w:hAnsi="Times New Roman" w:cs="Times New Roman"/>
          <w:sz w:val="22"/>
          <w:szCs w:val="22"/>
        </w:rPr>
        <w:t xml:space="preserve">Dokonca aj keď má pacientka </w:t>
      </w:r>
      <w:proofErr w:type="spellStart"/>
      <w:r w:rsidRPr="00A81AF6">
        <w:rPr>
          <w:rFonts w:ascii="Times New Roman" w:hAnsi="Times New Roman" w:cs="Times New Roman"/>
          <w:sz w:val="22"/>
          <w:szCs w:val="22"/>
        </w:rPr>
        <w:t>amenoreu</w:t>
      </w:r>
      <w:proofErr w:type="spellEnd"/>
      <w:r w:rsidRPr="00A81AF6">
        <w:rPr>
          <w:rFonts w:ascii="Times New Roman" w:hAnsi="Times New Roman" w:cs="Times New Roman"/>
          <w:sz w:val="22"/>
          <w:szCs w:val="22"/>
        </w:rPr>
        <w:t>, musí dodržiavať všetky rady týkajúce sa účinnej antikoncepcie.</w:t>
      </w:r>
    </w:p>
    <w:p w14:paraId="0EDB40FF" w14:textId="77777777" w:rsidR="0071114C" w:rsidRPr="00A81AF6" w:rsidRDefault="0071114C" w:rsidP="0071114C">
      <w:pPr>
        <w:pStyle w:val="knZulassung02"/>
        <w:numPr>
          <w:ilvl w:val="0"/>
          <w:numId w:val="2"/>
        </w:numPr>
        <w:tabs>
          <w:tab w:val="clear" w:pos="1440"/>
          <w:tab w:val="num" w:pos="567"/>
        </w:tabs>
        <w:ind w:left="567" w:right="-2" w:hanging="567"/>
        <w:rPr>
          <w:rFonts w:ascii="Times New Roman" w:hAnsi="Times New Roman" w:cs="Times New Roman"/>
          <w:sz w:val="22"/>
          <w:szCs w:val="22"/>
        </w:rPr>
      </w:pPr>
      <w:r w:rsidRPr="00A81AF6">
        <w:rPr>
          <w:rFonts w:ascii="Times New Roman" w:hAnsi="Times New Roman" w:cs="Times New Roman"/>
          <w:sz w:val="22"/>
          <w:szCs w:val="22"/>
        </w:rPr>
        <w:t xml:space="preserve">Pacientka je informovaná a chápe potenciálne následky gravidity, ako aj nutnosť okamžite konzultovať s lekárom, ak vznikne riziko gravidity, alebo ak by mohla otehotnieť. </w:t>
      </w:r>
    </w:p>
    <w:p w14:paraId="0C5921F3" w14:textId="77777777" w:rsidR="0071114C" w:rsidRPr="00A81AF6" w:rsidRDefault="0071114C" w:rsidP="0071114C">
      <w:pPr>
        <w:pStyle w:val="knZulassung02"/>
        <w:numPr>
          <w:ilvl w:val="0"/>
          <w:numId w:val="2"/>
        </w:numPr>
        <w:tabs>
          <w:tab w:val="clear" w:pos="1440"/>
          <w:tab w:val="num" w:pos="567"/>
        </w:tabs>
        <w:ind w:left="567" w:right="-2" w:hanging="567"/>
        <w:rPr>
          <w:rFonts w:ascii="Times New Roman" w:hAnsi="Times New Roman" w:cs="Times New Roman"/>
          <w:sz w:val="22"/>
          <w:szCs w:val="22"/>
        </w:rPr>
      </w:pPr>
      <w:r w:rsidRPr="00A81AF6">
        <w:rPr>
          <w:rFonts w:ascii="Times New Roman" w:hAnsi="Times New Roman" w:cs="Times New Roman"/>
          <w:color w:val="000000"/>
          <w:sz w:val="22"/>
          <w:szCs w:val="22"/>
          <w:lang w:eastAsia="sk-SK"/>
        </w:rPr>
        <w:t>Pacientka chápe nutnosť podstúpiť test gravidity pred liečbou, počas liečby ideálne raz mesačne a 1 mesiac po ukončení liečby a akceptuje túto skutočnosť.</w:t>
      </w:r>
    </w:p>
    <w:p w14:paraId="52781A4D" w14:textId="77777777" w:rsidR="0071114C" w:rsidRPr="00A81AF6" w:rsidRDefault="0071114C" w:rsidP="0071114C">
      <w:pPr>
        <w:pStyle w:val="knZulassung02"/>
        <w:numPr>
          <w:ilvl w:val="0"/>
          <w:numId w:val="2"/>
        </w:numPr>
        <w:tabs>
          <w:tab w:val="clear" w:pos="1440"/>
          <w:tab w:val="num" w:pos="567"/>
        </w:tabs>
        <w:ind w:left="567" w:right="-2" w:hanging="567"/>
        <w:rPr>
          <w:rFonts w:ascii="Times New Roman" w:hAnsi="Times New Roman" w:cs="Times New Roman"/>
          <w:sz w:val="22"/>
          <w:szCs w:val="22"/>
        </w:rPr>
      </w:pPr>
      <w:r w:rsidRPr="00A81AF6">
        <w:rPr>
          <w:rFonts w:ascii="Times New Roman" w:hAnsi="Times New Roman" w:cs="Times New Roman"/>
          <w:sz w:val="22"/>
          <w:szCs w:val="22"/>
        </w:rPr>
        <w:t xml:space="preserve">Pacientka potvrdila, že porozumela rizikám a nevyhnutným opatreniam spojeným s užívaním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w:t>
      </w:r>
    </w:p>
    <w:p w14:paraId="6495F08F" w14:textId="77777777" w:rsidR="0071114C" w:rsidRPr="00A81AF6" w:rsidRDefault="0071114C" w:rsidP="0071114C">
      <w:pPr>
        <w:pStyle w:val="knZulassung02"/>
        <w:ind w:left="0" w:right="-2" w:hanging="284"/>
        <w:rPr>
          <w:rFonts w:ascii="Times New Roman" w:hAnsi="Times New Roman" w:cs="Times New Roman"/>
          <w:sz w:val="22"/>
          <w:szCs w:val="22"/>
        </w:rPr>
      </w:pPr>
    </w:p>
    <w:p w14:paraId="673A9010"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Tieto podmienky sa týkajú aj žien, ktoré v súčasnosti nie sú sexuálne aktívne, pokiaľ predpisujúci lekár nerozhodne, že u nich naozaj neexistuje žiadne riziko gravidity.</w:t>
      </w:r>
    </w:p>
    <w:p w14:paraId="4CB5A827" w14:textId="77777777" w:rsidR="0071114C" w:rsidRPr="00A81AF6" w:rsidRDefault="0071114C" w:rsidP="0071114C">
      <w:pPr>
        <w:pStyle w:val="knZulassung02"/>
        <w:ind w:left="0" w:right="-2"/>
        <w:rPr>
          <w:rFonts w:ascii="Times New Roman" w:hAnsi="Times New Roman" w:cs="Times New Roman"/>
          <w:sz w:val="22"/>
          <w:szCs w:val="22"/>
        </w:rPr>
      </w:pPr>
    </w:p>
    <w:p w14:paraId="7000C10C"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Predpisujúci lekár sa musí uistiť, že:</w:t>
      </w:r>
    </w:p>
    <w:p w14:paraId="67FAE43D" w14:textId="77777777" w:rsidR="0071114C" w:rsidRPr="00A81AF6" w:rsidRDefault="0071114C" w:rsidP="0071114C">
      <w:pPr>
        <w:pStyle w:val="knZulassung02"/>
        <w:ind w:left="0" w:right="-2"/>
        <w:rPr>
          <w:rFonts w:ascii="Times New Roman" w:hAnsi="Times New Roman" w:cs="Times New Roman"/>
          <w:sz w:val="22"/>
          <w:szCs w:val="22"/>
        </w:rPr>
      </w:pPr>
    </w:p>
    <w:p w14:paraId="1F12F42B" w14:textId="77777777" w:rsidR="0071114C" w:rsidRPr="00A81AF6" w:rsidRDefault="0071114C" w:rsidP="0071114C">
      <w:pPr>
        <w:pStyle w:val="knZulassung02"/>
        <w:numPr>
          <w:ilvl w:val="0"/>
          <w:numId w:val="3"/>
        </w:numPr>
        <w:tabs>
          <w:tab w:val="clear" w:pos="2007"/>
          <w:tab w:val="num" w:pos="567"/>
        </w:tabs>
        <w:ind w:left="589" w:right="-2" w:hanging="589"/>
        <w:rPr>
          <w:rFonts w:ascii="Times New Roman" w:hAnsi="Times New Roman" w:cs="Times New Roman"/>
          <w:sz w:val="22"/>
          <w:szCs w:val="22"/>
        </w:rPr>
      </w:pPr>
      <w:r w:rsidRPr="00A81AF6">
        <w:rPr>
          <w:rFonts w:ascii="Times New Roman" w:hAnsi="Times New Roman" w:cs="Times New Roman"/>
          <w:sz w:val="22"/>
          <w:szCs w:val="22"/>
        </w:rPr>
        <w:t xml:space="preserve">Pacientka spĺňa podmienky na prevenciu </w:t>
      </w:r>
      <w:r>
        <w:rPr>
          <w:rFonts w:ascii="Times New Roman" w:hAnsi="Times New Roman" w:cs="Times New Roman"/>
          <w:sz w:val="22"/>
          <w:szCs w:val="22"/>
        </w:rPr>
        <w:t>tehotenstva</w:t>
      </w:r>
      <w:r w:rsidRPr="00A81AF6">
        <w:rPr>
          <w:rFonts w:ascii="Times New Roman" w:hAnsi="Times New Roman" w:cs="Times New Roman"/>
          <w:sz w:val="22"/>
          <w:szCs w:val="22"/>
        </w:rPr>
        <w:t>, ako je uvedené vyššie, vrátane potvrdenia, že rozumie daným skutočnostiam.</w:t>
      </w:r>
    </w:p>
    <w:p w14:paraId="352DE0B3" w14:textId="77777777" w:rsidR="0071114C" w:rsidRPr="00A81AF6" w:rsidRDefault="0071114C" w:rsidP="0071114C">
      <w:pPr>
        <w:pStyle w:val="knZulassung02"/>
        <w:numPr>
          <w:ilvl w:val="0"/>
          <w:numId w:val="3"/>
        </w:numPr>
        <w:tabs>
          <w:tab w:val="clear" w:pos="2007"/>
          <w:tab w:val="num" w:pos="567"/>
        </w:tabs>
        <w:ind w:left="589" w:right="-2" w:hanging="589"/>
        <w:rPr>
          <w:rFonts w:ascii="Times New Roman" w:hAnsi="Times New Roman" w:cs="Times New Roman"/>
          <w:sz w:val="22"/>
          <w:szCs w:val="22"/>
        </w:rPr>
      </w:pPr>
      <w:r w:rsidRPr="00A81AF6">
        <w:rPr>
          <w:rFonts w:ascii="Times New Roman" w:hAnsi="Times New Roman" w:cs="Times New Roman"/>
          <w:sz w:val="22"/>
          <w:szCs w:val="22"/>
        </w:rPr>
        <w:t>Pacientka akceptovala vyššie uvedené podmienky.</w:t>
      </w:r>
    </w:p>
    <w:p w14:paraId="3C120D04" w14:textId="77777777" w:rsidR="0071114C" w:rsidRPr="00A81AF6" w:rsidRDefault="0071114C" w:rsidP="0071114C">
      <w:pPr>
        <w:pStyle w:val="knZulassung02"/>
        <w:numPr>
          <w:ilvl w:val="0"/>
          <w:numId w:val="3"/>
        </w:numPr>
        <w:tabs>
          <w:tab w:val="clear" w:pos="2007"/>
          <w:tab w:val="num" w:pos="567"/>
        </w:tabs>
        <w:ind w:left="589" w:right="-2" w:hanging="589"/>
        <w:rPr>
          <w:rFonts w:ascii="Times New Roman" w:hAnsi="Times New Roman" w:cs="Times New Roman"/>
          <w:sz w:val="22"/>
          <w:szCs w:val="22"/>
        </w:rPr>
      </w:pPr>
      <w:r w:rsidRPr="00A81AF6">
        <w:rPr>
          <w:rFonts w:ascii="Times New Roman" w:hAnsi="Times New Roman" w:cs="Times New Roman"/>
          <w:color w:val="000000"/>
          <w:sz w:val="22"/>
          <w:szCs w:val="22"/>
          <w:lang w:eastAsia="sk-SK"/>
        </w:rPr>
        <w:t>Pacientka rozumie, že musí dôsledne a správne používať jednu vysoko účinnú metódu antikoncepcie (t.</w:t>
      </w:r>
      <w:r w:rsidRPr="00B53E6C">
        <w:rPr>
          <w:rFonts w:ascii="Times New Roman" w:hAnsi="Times New Roman" w:cs="Times New Roman"/>
          <w:color w:val="000000"/>
          <w:sz w:val="22"/>
          <w:szCs w:val="22"/>
          <w:lang w:eastAsia="sk-SK"/>
        </w:rPr>
        <w:t> </w:t>
      </w:r>
      <w:r w:rsidRPr="00A81AF6">
        <w:rPr>
          <w:rFonts w:ascii="Times New Roman" w:hAnsi="Times New Roman" w:cs="Times New Roman"/>
          <w:color w:val="000000"/>
          <w:sz w:val="22"/>
          <w:szCs w:val="22"/>
          <w:lang w:eastAsia="sk-SK"/>
        </w:rPr>
        <w:t>j. nezávislú od používateľky) alebo dve doplňujúce sa metódy antikoncepcie závislé do používateľky najmenej 1 mesiac pred začiatkom liečby, pokračovať v používaní účinnej antikoncepcie počas liečebného obdobia a aspoň 1 mesiac po ukončení liečby</w:t>
      </w:r>
      <w:r w:rsidRPr="00B53E6C">
        <w:rPr>
          <w:rFonts w:ascii="Times New Roman" w:hAnsi="Times New Roman" w:cs="Times New Roman"/>
          <w:color w:val="000000"/>
          <w:sz w:val="22"/>
          <w:szCs w:val="22"/>
          <w:lang w:eastAsia="sk-SK"/>
        </w:rPr>
        <w:t>.</w:t>
      </w:r>
    </w:p>
    <w:p w14:paraId="1B8A3210" w14:textId="77777777" w:rsidR="0071114C" w:rsidRPr="00A81AF6" w:rsidRDefault="0071114C" w:rsidP="0071114C">
      <w:pPr>
        <w:numPr>
          <w:ilvl w:val="0"/>
          <w:numId w:val="3"/>
        </w:numPr>
        <w:tabs>
          <w:tab w:val="clear" w:pos="2007"/>
          <w:tab w:val="num" w:pos="567"/>
        </w:tabs>
        <w:adjustRightInd w:val="0"/>
        <w:ind w:left="567" w:right="-2" w:hanging="567"/>
        <w:rPr>
          <w:color w:val="000000"/>
          <w:sz w:val="22"/>
          <w:szCs w:val="22"/>
          <w:lang w:eastAsia="sk-SK"/>
        </w:rPr>
      </w:pPr>
      <w:r w:rsidRPr="00A81AF6">
        <w:rPr>
          <w:color w:val="000000"/>
          <w:sz w:val="22"/>
          <w:szCs w:val="22"/>
          <w:lang w:eastAsia="sk-SK"/>
        </w:rPr>
        <w:lastRenderedPageBreak/>
        <w:t xml:space="preserve">Pred liečbou, počas liečby a 1 mesiac po ukončení liečby boli výsledky tehotenských testov negatívne. Dátumy a výsledky testov sa musia zaznamenať. </w:t>
      </w:r>
    </w:p>
    <w:p w14:paraId="1FAF60F6" w14:textId="77777777" w:rsidR="0071114C" w:rsidRPr="00A81AF6" w:rsidRDefault="0071114C" w:rsidP="0071114C">
      <w:pPr>
        <w:adjustRightInd w:val="0"/>
        <w:ind w:right="-2"/>
        <w:rPr>
          <w:color w:val="000000"/>
          <w:sz w:val="22"/>
          <w:szCs w:val="22"/>
          <w:lang w:eastAsia="sk-SK"/>
        </w:rPr>
      </w:pPr>
    </w:p>
    <w:p w14:paraId="26278C58" w14:textId="77777777" w:rsidR="0071114C" w:rsidRPr="00A81AF6" w:rsidRDefault="0071114C" w:rsidP="0071114C">
      <w:pPr>
        <w:pStyle w:val="knZulassung02"/>
        <w:ind w:left="0" w:right="-2"/>
        <w:rPr>
          <w:rFonts w:ascii="Times New Roman" w:hAnsi="Times New Roman" w:cs="Times New Roman"/>
          <w:color w:val="000000"/>
          <w:sz w:val="22"/>
          <w:szCs w:val="22"/>
          <w:lang w:eastAsia="sk-SK"/>
        </w:rPr>
      </w:pPr>
      <w:r w:rsidRPr="00B53E6C">
        <w:rPr>
          <w:rFonts w:ascii="Times New Roman" w:hAnsi="Times New Roman" w:cs="Times New Roman"/>
          <w:color w:val="000000"/>
          <w:sz w:val="22"/>
          <w:szCs w:val="22"/>
          <w:lang w:eastAsia="sk-SK"/>
        </w:rPr>
        <w:t>Ak</w:t>
      </w:r>
      <w:r w:rsidRPr="00A81AF6">
        <w:rPr>
          <w:rFonts w:ascii="Times New Roman" w:hAnsi="Times New Roman" w:cs="Times New Roman"/>
          <w:color w:val="000000"/>
          <w:sz w:val="22"/>
          <w:szCs w:val="22"/>
          <w:lang w:eastAsia="sk-SK"/>
        </w:rPr>
        <w:t xml:space="preserve"> pacientka</w:t>
      </w:r>
      <w:r w:rsidRPr="00B53E6C">
        <w:rPr>
          <w:rFonts w:ascii="Times New Roman" w:hAnsi="Times New Roman" w:cs="Times New Roman"/>
          <w:color w:val="000000"/>
          <w:sz w:val="22"/>
          <w:szCs w:val="22"/>
          <w:lang w:eastAsia="sk-SK"/>
        </w:rPr>
        <w:t xml:space="preserve"> liečen</w:t>
      </w:r>
      <w:r w:rsidRPr="00A81AF6">
        <w:rPr>
          <w:rFonts w:ascii="Times New Roman" w:hAnsi="Times New Roman" w:cs="Times New Roman"/>
          <w:color w:val="000000"/>
          <w:sz w:val="22"/>
          <w:szCs w:val="22"/>
          <w:lang w:eastAsia="sk-SK"/>
        </w:rPr>
        <w:t>á</w:t>
      </w:r>
      <w:r w:rsidRPr="00B53E6C">
        <w:rPr>
          <w:rFonts w:ascii="Times New Roman" w:hAnsi="Times New Roman" w:cs="Times New Roman"/>
          <w:color w:val="000000"/>
          <w:sz w:val="22"/>
          <w:szCs w:val="22"/>
          <w:lang w:eastAsia="sk-SK"/>
        </w:rPr>
        <w:t xml:space="preserve"> </w:t>
      </w:r>
      <w:proofErr w:type="spellStart"/>
      <w:r w:rsidRPr="00B53E6C">
        <w:rPr>
          <w:rFonts w:ascii="Times New Roman" w:hAnsi="Times New Roman" w:cs="Times New Roman"/>
          <w:color w:val="000000"/>
          <w:sz w:val="22"/>
          <w:szCs w:val="22"/>
          <w:lang w:eastAsia="sk-SK"/>
        </w:rPr>
        <w:t>izotretinoínom</w:t>
      </w:r>
      <w:proofErr w:type="spellEnd"/>
      <w:r w:rsidRPr="00A81AF6">
        <w:rPr>
          <w:rFonts w:ascii="Times New Roman" w:hAnsi="Times New Roman" w:cs="Times New Roman"/>
          <w:color w:val="000000"/>
          <w:sz w:val="22"/>
          <w:szCs w:val="22"/>
          <w:lang w:eastAsia="sk-SK"/>
        </w:rPr>
        <w:t xml:space="preserve"> otehotnie</w:t>
      </w:r>
      <w:r w:rsidRPr="00B53E6C">
        <w:rPr>
          <w:rFonts w:ascii="Times New Roman" w:hAnsi="Times New Roman" w:cs="Times New Roman"/>
          <w:color w:val="000000"/>
          <w:sz w:val="22"/>
          <w:szCs w:val="22"/>
          <w:lang w:eastAsia="sk-SK"/>
        </w:rPr>
        <w:t xml:space="preserve">, liečba sa musí </w:t>
      </w:r>
      <w:r w:rsidRPr="00A81AF6">
        <w:rPr>
          <w:rFonts w:ascii="Times New Roman" w:hAnsi="Times New Roman" w:cs="Times New Roman"/>
          <w:color w:val="000000"/>
          <w:sz w:val="22"/>
          <w:szCs w:val="22"/>
          <w:lang w:eastAsia="sk-SK"/>
        </w:rPr>
        <w:t>ukončiť</w:t>
      </w:r>
      <w:r w:rsidRPr="00B53E6C">
        <w:rPr>
          <w:rFonts w:ascii="Times New Roman" w:hAnsi="Times New Roman" w:cs="Times New Roman"/>
          <w:color w:val="000000"/>
          <w:sz w:val="22"/>
          <w:szCs w:val="22"/>
          <w:lang w:eastAsia="sk-SK"/>
        </w:rPr>
        <w:t xml:space="preserve"> a pacient</w:t>
      </w:r>
      <w:r w:rsidRPr="00A81AF6">
        <w:rPr>
          <w:rFonts w:ascii="Times New Roman" w:hAnsi="Times New Roman" w:cs="Times New Roman"/>
          <w:color w:val="000000"/>
          <w:sz w:val="22"/>
          <w:szCs w:val="22"/>
          <w:lang w:eastAsia="sk-SK"/>
        </w:rPr>
        <w:t>ka</w:t>
      </w:r>
      <w:r w:rsidRPr="00B53E6C">
        <w:rPr>
          <w:rFonts w:ascii="Times New Roman" w:hAnsi="Times New Roman" w:cs="Times New Roman"/>
          <w:color w:val="000000"/>
          <w:sz w:val="22"/>
          <w:szCs w:val="22"/>
          <w:lang w:eastAsia="sk-SK"/>
        </w:rPr>
        <w:t xml:space="preserve"> sa má </w:t>
      </w:r>
      <w:r w:rsidRPr="00A81AF6">
        <w:rPr>
          <w:rFonts w:ascii="Times New Roman" w:hAnsi="Times New Roman" w:cs="Times New Roman"/>
          <w:color w:val="000000"/>
          <w:sz w:val="22"/>
          <w:szCs w:val="22"/>
          <w:lang w:eastAsia="sk-SK"/>
        </w:rPr>
        <w:t>odoslať na posúdenie</w:t>
      </w:r>
      <w:r w:rsidRPr="00B53E6C">
        <w:rPr>
          <w:rFonts w:ascii="Times New Roman" w:hAnsi="Times New Roman" w:cs="Times New Roman"/>
          <w:color w:val="000000"/>
          <w:sz w:val="22"/>
          <w:szCs w:val="22"/>
          <w:lang w:eastAsia="sk-SK"/>
        </w:rPr>
        <w:t xml:space="preserve"> a</w:t>
      </w:r>
      <w:r w:rsidRPr="00A81AF6">
        <w:rPr>
          <w:rFonts w:ascii="Times New Roman" w:hAnsi="Times New Roman" w:cs="Times New Roman"/>
          <w:color w:val="000000"/>
          <w:sz w:val="22"/>
          <w:szCs w:val="22"/>
          <w:lang w:eastAsia="sk-SK"/>
        </w:rPr>
        <w:t xml:space="preserve"> konzultáciu k </w:t>
      </w:r>
      <w:r w:rsidRPr="00B53E6C">
        <w:rPr>
          <w:rFonts w:ascii="Times New Roman" w:hAnsi="Times New Roman" w:cs="Times New Roman"/>
          <w:color w:val="000000"/>
          <w:sz w:val="22"/>
          <w:szCs w:val="22"/>
          <w:lang w:eastAsia="sk-SK"/>
        </w:rPr>
        <w:t>špeciali</w:t>
      </w:r>
      <w:r w:rsidRPr="00A81AF6">
        <w:rPr>
          <w:rFonts w:ascii="Times New Roman" w:hAnsi="Times New Roman" w:cs="Times New Roman"/>
          <w:color w:val="000000"/>
          <w:sz w:val="22"/>
          <w:szCs w:val="22"/>
          <w:lang w:eastAsia="sk-SK"/>
        </w:rPr>
        <w:t xml:space="preserve">stovi so </w:t>
      </w:r>
      <w:r w:rsidRPr="00B53E6C">
        <w:rPr>
          <w:rFonts w:ascii="Times New Roman" w:hAnsi="Times New Roman" w:cs="Times New Roman"/>
          <w:color w:val="000000"/>
          <w:sz w:val="22"/>
          <w:szCs w:val="22"/>
          <w:lang w:eastAsia="sk-SK"/>
        </w:rPr>
        <w:t>skúsen</w:t>
      </w:r>
      <w:r w:rsidRPr="00A81AF6">
        <w:rPr>
          <w:rFonts w:ascii="Times New Roman" w:hAnsi="Times New Roman" w:cs="Times New Roman"/>
          <w:color w:val="000000"/>
          <w:sz w:val="22"/>
          <w:szCs w:val="22"/>
          <w:lang w:eastAsia="sk-SK"/>
        </w:rPr>
        <w:t>osťami</w:t>
      </w:r>
      <w:r w:rsidRPr="00B53E6C">
        <w:rPr>
          <w:rFonts w:ascii="Times New Roman" w:hAnsi="Times New Roman" w:cs="Times New Roman"/>
          <w:color w:val="000000"/>
          <w:sz w:val="22"/>
          <w:szCs w:val="22"/>
          <w:lang w:eastAsia="sk-SK"/>
        </w:rPr>
        <w:t xml:space="preserve"> v </w:t>
      </w:r>
      <w:proofErr w:type="spellStart"/>
      <w:r w:rsidRPr="00B53E6C">
        <w:rPr>
          <w:rFonts w:ascii="Times New Roman" w:hAnsi="Times New Roman" w:cs="Times New Roman"/>
          <w:color w:val="000000"/>
          <w:sz w:val="22"/>
          <w:szCs w:val="22"/>
          <w:lang w:eastAsia="sk-SK"/>
        </w:rPr>
        <w:t>teratológii</w:t>
      </w:r>
      <w:proofErr w:type="spellEnd"/>
      <w:r w:rsidRPr="00B53E6C">
        <w:rPr>
          <w:rFonts w:ascii="Times New Roman" w:hAnsi="Times New Roman" w:cs="Times New Roman"/>
          <w:color w:val="000000"/>
          <w:sz w:val="22"/>
          <w:szCs w:val="22"/>
          <w:lang w:eastAsia="sk-SK"/>
        </w:rPr>
        <w:t>.</w:t>
      </w:r>
    </w:p>
    <w:p w14:paraId="563FD0AD" w14:textId="77777777" w:rsidR="0071114C" w:rsidRPr="00B53E6C" w:rsidRDefault="0071114C" w:rsidP="0071114C">
      <w:pPr>
        <w:pStyle w:val="knZulassung02"/>
        <w:ind w:left="0" w:right="-2"/>
        <w:rPr>
          <w:rFonts w:ascii="Times New Roman" w:hAnsi="Times New Roman" w:cs="Times New Roman"/>
          <w:sz w:val="22"/>
          <w:szCs w:val="22"/>
        </w:rPr>
      </w:pPr>
    </w:p>
    <w:p w14:paraId="69356C57" w14:textId="77777777" w:rsidR="0071114C" w:rsidRPr="00A81AF6" w:rsidRDefault="0071114C" w:rsidP="0071114C">
      <w:pPr>
        <w:pStyle w:val="knZulassung02"/>
        <w:ind w:left="0" w:right="-2"/>
        <w:rPr>
          <w:rFonts w:ascii="Times New Roman" w:hAnsi="Times New Roman" w:cs="Times New Roman"/>
          <w:color w:val="000000"/>
          <w:sz w:val="22"/>
          <w:szCs w:val="22"/>
          <w:lang w:eastAsia="sk-SK"/>
        </w:rPr>
      </w:pPr>
      <w:r w:rsidRPr="00B53E6C">
        <w:rPr>
          <w:rFonts w:ascii="Times New Roman" w:hAnsi="Times New Roman" w:cs="Times New Roman"/>
          <w:color w:val="000000"/>
          <w:sz w:val="22"/>
          <w:szCs w:val="22"/>
          <w:lang w:eastAsia="sk-SK"/>
        </w:rPr>
        <w:t>Ak</w:t>
      </w:r>
      <w:r w:rsidRPr="00A81AF6">
        <w:rPr>
          <w:rFonts w:ascii="Times New Roman" w:hAnsi="Times New Roman" w:cs="Times New Roman"/>
          <w:color w:val="000000"/>
          <w:sz w:val="22"/>
          <w:szCs w:val="22"/>
          <w:lang w:eastAsia="sk-SK"/>
        </w:rPr>
        <w:t xml:space="preserve"> pacientka </w:t>
      </w:r>
      <w:r w:rsidRPr="00B53E6C">
        <w:rPr>
          <w:rFonts w:ascii="Times New Roman" w:hAnsi="Times New Roman" w:cs="Times New Roman"/>
          <w:color w:val="000000"/>
          <w:sz w:val="22"/>
          <w:szCs w:val="22"/>
          <w:lang w:eastAsia="sk-SK"/>
        </w:rPr>
        <w:t>otehotn</w:t>
      </w:r>
      <w:r w:rsidRPr="00A81AF6">
        <w:rPr>
          <w:rFonts w:ascii="Times New Roman" w:hAnsi="Times New Roman" w:cs="Times New Roman"/>
          <w:color w:val="000000"/>
          <w:sz w:val="22"/>
          <w:szCs w:val="22"/>
          <w:lang w:eastAsia="sk-SK"/>
        </w:rPr>
        <w:t>ie</w:t>
      </w:r>
      <w:r w:rsidRPr="00B53E6C">
        <w:rPr>
          <w:rFonts w:ascii="Times New Roman" w:hAnsi="Times New Roman" w:cs="Times New Roman"/>
          <w:color w:val="000000"/>
          <w:sz w:val="22"/>
          <w:szCs w:val="22"/>
          <w:lang w:eastAsia="sk-SK"/>
        </w:rPr>
        <w:t xml:space="preserve"> po ukončení</w:t>
      </w:r>
      <w:r w:rsidRPr="00A81AF6">
        <w:rPr>
          <w:rFonts w:ascii="Times New Roman" w:hAnsi="Times New Roman" w:cs="Times New Roman"/>
          <w:color w:val="000000"/>
          <w:sz w:val="22"/>
          <w:szCs w:val="22"/>
          <w:lang w:eastAsia="sk-SK"/>
        </w:rPr>
        <w:t xml:space="preserve"> liečby, riziko</w:t>
      </w:r>
      <w:r w:rsidRPr="00B53E6C">
        <w:rPr>
          <w:rFonts w:ascii="Times New Roman" w:hAnsi="Times New Roman" w:cs="Times New Roman"/>
          <w:color w:val="000000"/>
          <w:sz w:val="22"/>
          <w:szCs w:val="22"/>
          <w:lang w:eastAsia="sk-SK"/>
        </w:rPr>
        <w:t xml:space="preserve"> závažn</w:t>
      </w:r>
      <w:r w:rsidRPr="00A81AF6">
        <w:rPr>
          <w:rFonts w:ascii="Times New Roman" w:hAnsi="Times New Roman" w:cs="Times New Roman"/>
          <w:color w:val="000000"/>
          <w:sz w:val="22"/>
          <w:szCs w:val="22"/>
          <w:lang w:eastAsia="sk-SK"/>
        </w:rPr>
        <w:t>ých a ťažkých vrodených porúch</w:t>
      </w:r>
      <w:r w:rsidRPr="00B53E6C">
        <w:rPr>
          <w:rFonts w:ascii="Times New Roman" w:hAnsi="Times New Roman" w:cs="Times New Roman"/>
          <w:color w:val="000000"/>
          <w:sz w:val="22"/>
          <w:szCs w:val="22"/>
          <w:lang w:eastAsia="sk-SK"/>
        </w:rPr>
        <w:t xml:space="preserve"> plodu</w:t>
      </w:r>
      <w:r w:rsidRPr="00A81AF6">
        <w:rPr>
          <w:rFonts w:ascii="Times New Roman" w:hAnsi="Times New Roman" w:cs="Times New Roman"/>
          <w:color w:val="000000"/>
          <w:sz w:val="22"/>
          <w:szCs w:val="22"/>
          <w:lang w:eastAsia="sk-SK"/>
        </w:rPr>
        <w:t xml:space="preserve"> </w:t>
      </w:r>
      <w:r w:rsidRPr="00B53E6C">
        <w:rPr>
          <w:rFonts w:ascii="Times New Roman" w:hAnsi="Times New Roman" w:cs="Times New Roman"/>
          <w:color w:val="000000"/>
          <w:sz w:val="22"/>
          <w:szCs w:val="22"/>
          <w:lang w:eastAsia="sk-SK"/>
        </w:rPr>
        <w:t>pretrváva až do úpln</w:t>
      </w:r>
      <w:r w:rsidRPr="00A81AF6">
        <w:rPr>
          <w:rFonts w:ascii="Times New Roman" w:hAnsi="Times New Roman" w:cs="Times New Roman"/>
          <w:color w:val="000000"/>
          <w:sz w:val="22"/>
          <w:szCs w:val="22"/>
          <w:lang w:eastAsia="sk-SK"/>
        </w:rPr>
        <w:t>ej</w:t>
      </w:r>
      <w:r w:rsidRPr="00B53E6C">
        <w:rPr>
          <w:rFonts w:ascii="Times New Roman" w:hAnsi="Times New Roman" w:cs="Times New Roman"/>
          <w:color w:val="000000"/>
          <w:sz w:val="22"/>
          <w:szCs w:val="22"/>
          <w:lang w:eastAsia="sk-SK"/>
        </w:rPr>
        <w:t xml:space="preserve"> </w:t>
      </w:r>
      <w:r w:rsidRPr="00A81AF6">
        <w:rPr>
          <w:rFonts w:ascii="Times New Roman" w:hAnsi="Times New Roman" w:cs="Times New Roman"/>
          <w:color w:val="000000"/>
          <w:sz w:val="22"/>
          <w:szCs w:val="22"/>
          <w:lang w:eastAsia="sk-SK"/>
        </w:rPr>
        <w:t>eliminácie</w:t>
      </w:r>
      <w:r w:rsidRPr="00B53E6C">
        <w:rPr>
          <w:rFonts w:ascii="Times New Roman" w:hAnsi="Times New Roman" w:cs="Times New Roman"/>
          <w:color w:val="000000"/>
          <w:sz w:val="22"/>
          <w:szCs w:val="22"/>
          <w:lang w:eastAsia="sk-SK"/>
        </w:rPr>
        <w:t xml:space="preserve"> lieku</w:t>
      </w:r>
      <w:r w:rsidRPr="00A81AF6">
        <w:rPr>
          <w:rFonts w:ascii="Times New Roman" w:hAnsi="Times New Roman" w:cs="Times New Roman"/>
          <w:color w:val="000000"/>
          <w:sz w:val="22"/>
          <w:szCs w:val="22"/>
          <w:lang w:eastAsia="sk-SK"/>
        </w:rPr>
        <w:t xml:space="preserve"> z tela</w:t>
      </w:r>
      <w:r w:rsidRPr="00B53E6C">
        <w:rPr>
          <w:rFonts w:ascii="Times New Roman" w:hAnsi="Times New Roman" w:cs="Times New Roman"/>
          <w:color w:val="000000"/>
          <w:sz w:val="22"/>
          <w:szCs w:val="22"/>
          <w:lang w:eastAsia="sk-SK"/>
        </w:rPr>
        <w:t xml:space="preserve">, čo je </w:t>
      </w:r>
      <w:r w:rsidRPr="00A81AF6">
        <w:rPr>
          <w:rFonts w:ascii="Times New Roman" w:hAnsi="Times New Roman" w:cs="Times New Roman"/>
          <w:color w:val="000000"/>
          <w:sz w:val="22"/>
          <w:szCs w:val="22"/>
          <w:lang w:eastAsia="sk-SK"/>
        </w:rPr>
        <w:t xml:space="preserve">obdobie </w:t>
      </w:r>
      <w:r w:rsidRPr="00B53E6C">
        <w:rPr>
          <w:rFonts w:ascii="Times New Roman" w:hAnsi="Times New Roman" w:cs="Times New Roman"/>
          <w:color w:val="000000"/>
          <w:sz w:val="22"/>
          <w:szCs w:val="22"/>
          <w:lang w:eastAsia="sk-SK"/>
        </w:rPr>
        <w:t>do jedného mesiaca po ukončení liečby.</w:t>
      </w:r>
    </w:p>
    <w:p w14:paraId="418A2A3C" w14:textId="77777777" w:rsidR="0071114C" w:rsidRPr="00A81AF6" w:rsidRDefault="0071114C" w:rsidP="0071114C">
      <w:pPr>
        <w:pStyle w:val="knZulassung02"/>
        <w:ind w:left="0" w:right="-2"/>
        <w:rPr>
          <w:rFonts w:ascii="Times New Roman" w:hAnsi="Times New Roman" w:cs="Times New Roman"/>
          <w:sz w:val="22"/>
          <w:szCs w:val="22"/>
        </w:rPr>
      </w:pPr>
    </w:p>
    <w:p w14:paraId="6C831776" w14:textId="77777777" w:rsidR="0071114C" w:rsidRPr="00B53E6C"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Antikoncepcia</w:t>
      </w:r>
    </w:p>
    <w:p w14:paraId="7C27F7A2" w14:textId="77777777" w:rsidR="0071114C" w:rsidRPr="00B53E6C" w:rsidRDefault="0071114C" w:rsidP="0071114C">
      <w:pPr>
        <w:pStyle w:val="knZulassung02"/>
        <w:ind w:left="0" w:right="-2"/>
        <w:rPr>
          <w:rFonts w:ascii="Times New Roman" w:hAnsi="Times New Roman" w:cs="Times New Roman"/>
          <w:iCs/>
          <w:sz w:val="22"/>
          <w:szCs w:val="22"/>
        </w:rPr>
      </w:pPr>
    </w:p>
    <w:p w14:paraId="2454061A" w14:textId="77777777" w:rsidR="0071114C" w:rsidRPr="00A81AF6" w:rsidRDefault="0071114C" w:rsidP="0071114C">
      <w:pPr>
        <w:pStyle w:val="knZulassung02"/>
        <w:ind w:left="0" w:right="-2"/>
        <w:rPr>
          <w:rFonts w:ascii="Times New Roman" w:hAnsi="Times New Roman" w:cs="Times New Roman"/>
          <w:sz w:val="22"/>
          <w:szCs w:val="22"/>
        </w:rPr>
      </w:pPr>
      <w:r w:rsidRPr="00B53E6C">
        <w:rPr>
          <w:rFonts w:ascii="Times New Roman" w:hAnsi="Times New Roman" w:cs="Times New Roman"/>
          <w:sz w:val="22"/>
          <w:szCs w:val="22"/>
        </w:rPr>
        <w:t>Pacientk</w:t>
      </w:r>
      <w:r w:rsidRPr="00A81AF6">
        <w:rPr>
          <w:rFonts w:ascii="Times New Roman" w:hAnsi="Times New Roman" w:cs="Times New Roman"/>
          <w:sz w:val="22"/>
          <w:szCs w:val="22"/>
        </w:rPr>
        <w:t>a</w:t>
      </w:r>
      <w:r w:rsidRPr="00B53E6C">
        <w:rPr>
          <w:rFonts w:ascii="Times New Roman" w:hAnsi="Times New Roman" w:cs="Times New Roman"/>
          <w:sz w:val="22"/>
          <w:szCs w:val="22"/>
        </w:rPr>
        <w:t xml:space="preserve">m sa musia poskytnúť komplexné informácie o prevencii </w:t>
      </w:r>
      <w:r>
        <w:rPr>
          <w:rFonts w:ascii="Times New Roman" w:hAnsi="Times New Roman" w:cs="Times New Roman"/>
          <w:sz w:val="22"/>
          <w:szCs w:val="22"/>
        </w:rPr>
        <w:t>tehotenstva</w:t>
      </w:r>
      <w:r w:rsidRPr="00B53E6C">
        <w:rPr>
          <w:rFonts w:ascii="Times New Roman" w:hAnsi="Times New Roman" w:cs="Times New Roman"/>
          <w:sz w:val="22"/>
          <w:szCs w:val="22"/>
        </w:rPr>
        <w:t xml:space="preserve"> a musia sa s nimi prekonzultovať všetky možnosti účinnej antikoncepcie, ak ju ešte nepoužívajú. Ak predpisujúci lekár nemôže poskytnúť túto informáciu, pacientka sa má obrátiť na príslušného zdravotníckeho pracovníka.</w:t>
      </w:r>
    </w:p>
    <w:p w14:paraId="467ADDD9" w14:textId="77777777" w:rsidR="0071114C" w:rsidRPr="00A81AF6" w:rsidRDefault="0071114C" w:rsidP="0071114C">
      <w:pPr>
        <w:pStyle w:val="knZulassung02"/>
        <w:ind w:left="0" w:right="-2"/>
        <w:rPr>
          <w:rFonts w:ascii="Times New Roman" w:hAnsi="Times New Roman" w:cs="Times New Roman"/>
          <w:sz w:val="22"/>
          <w:szCs w:val="22"/>
        </w:rPr>
      </w:pPr>
    </w:p>
    <w:p w14:paraId="729DB5D4" w14:textId="77777777" w:rsidR="0071114C" w:rsidRPr="00A81AF6" w:rsidRDefault="0071114C" w:rsidP="0071114C">
      <w:pPr>
        <w:adjustRightInd w:val="0"/>
        <w:ind w:right="-2"/>
        <w:rPr>
          <w:color w:val="000000"/>
          <w:sz w:val="22"/>
          <w:szCs w:val="22"/>
          <w:lang w:eastAsia="sk-SK"/>
        </w:rPr>
      </w:pPr>
      <w:r w:rsidRPr="00A81AF6">
        <w:rPr>
          <w:color w:val="000000"/>
          <w:sz w:val="22"/>
          <w:szCs w:val="22"/>
          <w:lang w:eastAsia="sk-SK"/>
        </w:rPr>
        <w:t>Minimálnou požiadavkou pre pacientky s potenciálnym rizikom otehotnenia musí byť použitie aspoň jednej účinnej antikoncepcie (t. j. nezávislej od používateľky) alebo dvoch doplňujúcich sa foriem antikoncepcie závislých od používateľky. Pacientky musia antikoncepciu používať najmenej 1 mesiac pred začiatkom liečby, počas liečby a aspoň 1 mesiac po ukončení liečby </w:t>
      </w:r>
      <w:proofErr w:type="spellStart"/>
      <w:r w:rsidRPr="00A81AF6">
        <w:rPr>
          <w:color w:val="000000"/>
          <w:sz w:val="22"/>
          <w:szCs w:val="22"/>
          <w:lang w:eastAsia="sk-SK"/>
        </w:rPr>
        <w:t>izotretinoínom</w:t>
      </w:r>
      <w:proofErr w:type="spellEnd"/>
      <w:r w:rsidRPr="00A81AF6">
        <w:rPr>
          <w:color w:val="000000"/>
          <w:sz w:val="22"/>
          <w:szCs w:val="22"/>
          <w:lang w:eastAsia="sk-SK"/>
        </w:rPr>
        <w:t>, dokonca aj pacientky s </w:t>
      </w:r>
      <w:proofErr w:type="spellStart"/>
      <w:r w:rsidRPr="00A81AF6">
        <w:rPr>
          <w:color w:val="000000"/>
          <w:sz w:val="22"/>
          <w:szCs w:val="22"/>
          <w:lang w:eastAsia="sk-SK"/>
        </w:rPr>
        <w:t>amenoreou</w:t>
      </w:r>
      <w:proofErr w:type="spellEnd"/>
      <w:r w:rsidRPr="00A81AF6">
        <w:rPr>
          <w:color w:val="000000"/>
          <w:sz w:val="22"/>
          <w:szCs w:val="22"/>
          <w:lang w:eastAsia="sk-SK"/>
        </w:rPr>
        <w:t xml:space="preserve">. </w:t>
      </w:r>
    </w:p>
    <w:p w14:paraId="27558AB7" w14:textId="77777777" w:rsidR="0071114C" w:rsidRPr="00A81AF6" w:rsidRDefault="0071114C" w:rsidP="0071114C">
      <w:pPr>
        <w:adjustRightInd w:val="0"/>
        <w:ind w:right="-2"/>
        <w:rPr>
          <w:sz w:val="22"/>
          <w:szCs w:val="22"/>
        </w:rPr>
      </w:pPr>
      <w:r w:rsidRPr="00A81AF6">
        <w:rPr>
          <w:sz w:val="22"/>
          <w:szCs w:val="22"/>
        </w:rPr>
        <w:t>Pri výbere antikoncepčnej metódy sa majú zhodnotiť individuálne okolnosti v každom jednotlivom prípade prediskutovaním s pacientkou, aby sa zaručilo nasadenie a dodržiavanie vybranej antikoncepčnej metódy.</w:t>
      </w:r>
    </w:p>
    <w:p w14:paraId="17B75C55" w14:textId="77777777" w:rsidR="0071114C" w:rsidRPr="00A81AF6" w:rsidRDefault="0071114C" w:rsidP="0071114C">
      <w:pPr>
        <w:pStyle w:val="knZulassung02"/>
        <w:ind w:left="0" w:right="-2"/>
        <w:rPr>
          <w:rFonts w:ascii="Times New Roman" w:hAnsi="Times New Roman" w:cs="Times New Roman"/>
          <w:sz w:val="22"/>
          <w:szCs w:val="22"/>
        </w:rPr>
      </w:pPr>
    </w:p>
    <w:p w14:paraId="705DF827" w14:textId="77777777" w:rsidR="0071114C" w:rsidRPr="00B53E6C"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Tehotenské testy</w:t>
      </w:r>
    </w:p>
    <w:p w14:paraId="6005D0C0" w14:textId="77777777" w:rsidR="0071114C" w:rsidRPr="00B53E6C" w:rsidRDefault="0071114C" w:rsidP="0071114C">
      <w:pPr>
        <w:pStyle w:val="knZulassung02"/>
        <w:ind w:left="0" w:right="-2"/>
        <w:rPr>
          <w:rFonts w:ascii="Times New Roman" w:hAnsi="Times New Roman" w:cs="Times New Roman"/>
          <w:iCs/>
          <w:sz w:val="22"/>
          <w:szCs w:val="22"/>
        </w:rPr>
      </w:pPr>
    </w:p>
    <w:p w14:paraId="5A2634D5" w14:textId="77777777" w:rsidR="0071114C" w:rsidRPr="00A81AF6" w:rsidRDefault="0071114C" w:rsidP="0071114C">
      <w:pPr>
        <w:pStyle w:val="knZulassung02"/>
        <w:ind w:left="0" w:right="-2"/>
        <w:rPr>
          <w:rFonts w:ascii="Times New Roman" w:hAnsi="Times New Roman" w:cs="Times New Roman"/>
          <w:sz w:val="22"/>
          <w:szCs w:val="22"/>
        </w:rPr>
      </w:pPr>
      <w:r w:rsidRPr="00B53E6C">
        <w:rPr>
          <w:rFonts w:ascii="Times New Roman" w:hAnsi="Times New Roman" w:cs="Times New Roman"/>
          <w:sz w:val="22"/>
          <w:szCs w:val="22"/>
        </w:rPr>
        <w:t xml:space="preserve">Pod lekárskym dohľadom sa odporúča vykonať testy na graviditu s minimálnou citlivosťou 25 </w:t>
      </w:r>
      <w:proofErr w:type="spellStart"/>
      <w:r w:rsidRPr="00B53E6C">
        <w:rPr>
          <w:rFonts w:ascii="Times New Roman" w:hAnsi="Times New Roman" w:cs="Times New Roman"/>
          <w:sz w:val="22"/>
          <w:szCs w:val="22"/>
        </w:rPr>
        <w:t>mIU</w:t>
      </w:r>
      <w:proofErr w:type="spellEnd"/>
      <w:r w:rsidRPr="00B53E6C">
        <w:rPr>
          <w:rFonts w:ascii="Times New Roman" w:hAnsi="Times New Roman" w:cs="Times New Roman"/>
          <w:sz w:val="22"/>
          <w:szCs w:val="22"/>
        </w:rPr>
        <w:t xml:space="preserve">/ml nasledovne. </w:t>
      </w:r>
    </w:p>
    <w:p w14:paraId="06C5BC7A" w14:textId="77777777" w:rsidR="0071114C" w:rsidRPr="00A81AF6" w:rsidRDefault="0071114C" w:rsidP="0071114C">
      <w:pPr>
        <w:pStyle w:val="knZulassung02"/>
        <w:ind w:left="0" w:right="-2"/>
        <w:rPr>
          <w:rFonts w:ascii="Times New Roman" w:hAnsi="Times New Roman" w:cs="Times New Roman"/>
          <w:sz w:val="22"/>
          <w:szCs w:val="22"/>
        </w:rPr>
      </w:pPr>
    </w:p>
    <w:p w14:paraId="6ADC59C7" w14:textId="77777777" w:rsidR="0071114C" w:rsidRPr="00B53E6C" w:rsidRDefault="0071114C" w:rsidP="0071114C">
      <w:pPr>
        <w:pStyle w:val="knZulassung02"/>
        <w:ind w:left="0" w:right="-2"/>
        <w:rPr>
          <w:rFonts w:ascii="Times New Roman" w:hAnsi="Times New Roman" w:cs="Times New Roman"/>
          <w:i/>
          <w:iCs/>
          <w:sz w:val="22"/>
          <w:szCs w:val="22"/>
          <w:u w:val="single"/>
        </w:rPr>
      </w:pPr>
      <w:r w:rsidRPr="00B53E6C">
        <w:rPr>
          <w:rFonts w:ascii="Times New Roman" w:hAnsi="Times New Roman" w:cs="Times New Roman"/>
          <w:i/>
          <w:iCs/>
          <w:sz w:val="22"/>
          <w:szCs w:val="22"/>
          <w:u w:val="single"/>
        </w:rPr>
        <w:t>Pred zač</w:t>
      </w:r>
      <w:r w:rsidRPr="00A81AF6">
        <w:rPr>
          <w:rFonts w:ascii="Times New Roman" w:hAnsi="Times New Roman" w:cs="Times New Roman"/>
          <w:i/>
          <w:iCs/>
          <w:sz w:val="22"/>
          <w:szCs w:val="22"/>
          <w:u w:val="single"/>
        </w:rPr>
        <w:t>atím</w:t>
      </w:r>
      <w:r w:rsidRPr="00B53E6C">
        <w:rPr>
          <w:rFonts w:ascii="Times New Roman" w:hAnsi="Times New Roman" w:cs="Times New Roman"/>
          <w:i/>
          <w:iCs/>
          <w:sz w:val="22"/>
          <w:szCs w:val="22"/>
          <w:u w:val="single"/>
        </w:rPr>
        <w:t xml:space="preserve"> liečby</w:t>
      </w:r>
    </w:p>
    <w:p w14:paraId="226D0FBF" w14:textId="77777777" w:rsidR="0071114C" w:rsidRPr="00B53E6C" w:rsidRDefault="0071114C" w:rsidP="0071114C">
      <w:pPr>
        <w:pStyle w:val="knZulassung02"/>
        <w:ind w:left="0" w:right="-2"/>
        <w:rPr>
          <w:rFonts w:ascii="Times New Roman" w:hAnsi="Times New Roman" w:cs="Times New Roman"/>
          <w:iCs/>
          <w:sz w:val="22"/>
          <w:szCs w:val="22"/>
        </w:rPr>
      </w:pPr>
    </w:p>
    <w:p w14:paraId="4D01CDF4" w14:textId="77777777" w:rsidR="0071114C" w:rsidRPr="00A81AF6" w:rsidRDefault="0071114C" w:rsidP="0071114C">
      <w:pPr>
        <w:pStyle w:val="knZulassung02"/>
        <w:ind w:left="0" w:right="-2"/>
        <w:rPr>
          <w:rFonts w:ascii="Times New Roman" w:hAnsi="Times New Roman" w:cs="Times New Roman"/>
          <w:sz w:val="22"/>
          <w:szCs w:val="22"/>
        </w:rPr>
      </w:pPr>
      <w:r w:rsidRPr="00B53E6C">
        <w:rPr>
          <w:rFonts w:ascii="Times New Roman" w:hAnsi="Times New Roman" w:cs="Times New Roman"/>
          <w:sz w:val="22"/>
          <w:szCs w:val="22"/>
        </w:rPr>
        <w:t>Test gravidity pod lekárskym dohľadom sa má vykonať až keď pacientka používa účinnú antikoncepciu najmenej jeden mesiac a krátko (pár dní) pred prvým predpísaním lieku. Tento test má zaručiť, že pacientka nie je gravidná, keď začína liečbu s </w:t>
      </w:r>
      <w:proofErr w:type="spellStart"/>
      <w:r w:rsidRPr="00B53E6C">
        <w:rPr>
          <w:rFonts w:ascii="Times New Roman" w:hAnsi="Times New Roman" w:cs="Times New Roman"/>
          <w:sz w:val="22"/>
          <w:szCs w:val="22"/>
        </w:rPr>
        <w:t>izotretinoínom</w:t>
      </w:r>
      <w:proofErr w:type="spellEnd"/>
      <w:r w:rsidRPr="00B53E6C">
        <w:rPr>
          <w:rFonts w:ascii="Times New Roman" w:hAnsi="Times New Roman" w:cs="Times New Roman"/>
          <w:sz w:val="22"/>
          <w:szCs w:val="22"/>
        </w:rPr>
        <w:t xml:space="preserve">. </w:t>
      </w:r>
      <w:r w:rsidRPr="00A81AF6">
        <w:rPr>
          <w:rFonts w:ascii="Times New Roman" w:hAnsi="Times New Roman" w:cs="Times New Roman"/>
          <w:sz w:val="22"/>
          <w:szCs w:val="22"/>
        </w:rPr>
        <w:t xml:space="preserve"> </w:t>
      </w:r>
    </w:p>
    <w:p w14:paraId="5946F2FD" w14:textId="77777777" w:rsidR="0071114C" w:rsidRPr="00A81AF6" w:rsidRDefault="0071114C" w:rsidP="0071114C">
      <w:pPr>
        <w:pStyle w:val="knZulassung02"/>
        <w:ind w:left="0" w:right="-2"/>
        <w:rPr>
          <w:rFonts w:ascii="Times New Roman" w:hAnsi="Times New Roman" w:cs="Times New Roman"/>
          <w:sz w:val="22"/>
          <w:szCs w:val="22"/>
        </w:rPr>
      </w:pPr>
    </w:p>
    <w:p w14:paraId="11E4BC97" w14:textId="77777777" w:rsidR="0071114C" w:rsidRPr="00B53E6C" w:rsidRDefault="0071114C" w:rsidP="0071114C">
      <w:pPr>
        <w:pStyle w:val="knZulassung02"/>
        <w:ind w:left="0" w:right="-2"/>
        <w:rPr>
          <w:rFonts w:ascii="Times New Roman" w:hAnsi="Times New Roman" w:cs="Times New Roman"/>
          <w:i/>
          <w:iCs/>
          <w:sz w:val="22"/>
          <w:szCs w:val="22"/>
          <w:u w:val="single"/>
        </w:rPr>
      </w:pPr>
      <w:r w:rsidRPr="00A81AF6">
        <w:rPr>
          <w:rFonts w:ascii="Times New Roman" w:hAnsi="Times New Roman" w:cs="Times New Roman"/>
          <w:i/>
          <w:iCs/>
          <w:sz w:val="22"/>
          <w:szCs w:val="22"/>
          <w:u w:val="single"/>
        </w:rPr>
        <w:t>Následné</w:t>
      </w:r>
      <w:r w:rsidRPr="00B53E6C">
        <w:rPr>
          <w:rFonts w:ascii="Times New Roman" w:hAnsi="Times New Roman" w:cs="Times New Roman"/>
          <w:i/>
          <w:iCs/>
          <w:sz w:val="22"/>
          <w:szCs w:val="22"/>
          <w:u w:val="single"/>
        </w:rPr>
        <w:t xml:space="preserve"> návštevy </w:t>
      </w:r>
    </w:p>
    <w:p w14:paraId="0F2396D2" w14:textId="77777777" w:rsidR="0071114C" w:rsidRPr="00B53E6C" w:rsidRDefault="0071114C" w:rsidP="0071114C">
      <w:pPr>
        <w:pStyle w:val="knZulassung02"/>
        <w:ind w:left="0" w:right="-2"/>
        <w:rPr>
          <w:rFonts w:ascii="Times New Roman" w:hAnsi="Times New Roman" w:cs="Times New Roman"/>
          <w:iCs/>
          <w:sz w:val="22"/>
          <w:szCs w:val="22"/>
        </w:rPr>
      </w:pPr>
    </w:p>
    <w:p w14:paraId="635D9EF9" w14:textId="77777777" w:rsidR="0071114C" w:rsidRPr="00A81AF6" w:rsidRDefault="0071114C" w:rsidP="0071114C">
      <w:pPr>
        <w:pStyle w:val="knZulassung02"/>
        <w:ind w:left="0" w:right="-2"/>
        <w:rPr>
          <w:rFonts w:ascii="Times New Roman" w:hAnsi="Times New Roman" w:cs="Times New Roman"/>
          <w:sz w:val="22"/>
          <w:szCs w:val="22"/>
        </w:rPr>
      </w:pPr>
      <w:r w:rsidRPr="00B53E6C">
        <w:rPr>
          <w:rFonts w:ascii="Times New Roman" w:hAnsi="Times New Roman" w:cs="Times New Roman"/>
          <w:sz w:val="22"/>
          <w:szCs w:val="22"/>
        </w:rPr>
        <w:t xml:space="preserve">Následné lekárske kontroly sa majú naplánovať v pravidelných intervaloch, ideálne raz mesačne. Potreba opakovania testov gravidity pod lekárskym dohľadom raz mesačne sa má určiť aj na základe zváženia sexuálnej aktivity pacientky, aktuálneho stavu menštruácie (abnormálna menštruácia, vynechanie menštruácie alebo </w:t>
      </w:r>
      <w:proofErr w:type="spellStart"/>
      <w:r w:rsidRPr="00B53E6C">
        <w:rPr>
          <w:rFonts w:ascii="Times New Roman" w:hAnsi="Times New Roman" w:cs="Times New Roman"/>
          <w:sz w:val="22"/>
          <w:szCs w:val="22"/>
        </w:rPr>
        <w:t>amenorea</w:t>
      </w:r>
      <w:proofErr w:type="spellEnd"/>
      <w:r w:rsidRPr="00B53E6C">
        <w:rPr>
          <w:rFonts w:ascii="Times New Roman" w:hAnsi="Times New Roman" w:cs="Times New Roman"/>
          <w:sz w:val="22"/>
          <w:szCs w:val="22"/>
        </w:rPr>
        <w:t xml:space="preserve">) a metódy antikoncepcie. V indikovaných prípadoch sa majú testy na graviditu vykonať v deň predpísania lieku alebo do troch dní pred návštevou predpisujúceho lekára. </w:t>
      </w:r>
    </w:p>
    <w:p w14:paraId="19A8A880" w14:textId="77777777" w:rsidR="0071114C" w:rsidRPr="00A81AF6" w:rsidRDefault="0071114C" w:rsidP="0071114C">
      <w:pPr>
        <w:pStyle w:val="knZulassung02"/>
        <w:ind w:left="0" w:right="-2"/>
        <w:rPr>
          <w:rFonts w:ascii="Times New Roman" w:hAnsi="Times New Roman" w:cs="Times New Roman"/>
          <w:sz w:val="22"/>
          <w:szCs w:val="22"/>
        </w:rPr>
      </w:pPr>
    </w:p>
    <w:p w14:paraId="7654FB82" w14:textId="77777777" w:rsidR="0071114C" w:rsidRPr="00B53E6C" w:rsidRDefault="0071114C" w:rsidP="0071114C">
      <w:pPr>
        <w:pStyle w:val="knZulassung02"/>
        <w:ind w:left="0" w:right="-2"/>
        <w:rPr>
          <w:rFonts w:ascii="Times New Roman" w:hAnsi="Times New Roman" w:cs="Times New Roman"/>
          <w:i/>
          <w:iCs/>
          <w:sz w:val="22"/>
          <w:szCs w:val="22"/>
          <w:u w:val="single"/>
        </w:rPr>
      </w:pPr>
      <w:r w:rsidRPr="00A81AF6">
        <w:rPr>
          <w:rFonts w:ascii="Times New Roman" w:hAnsi="Times New Roman" w:cs="Times New Roman"/>
          <w:i/>
          <w:iCs/>
          <w:sz w:val="22"/>
          <w:szCs w:val="22"/>
          <w:u w:val="single"/>
        </w:rPr>
        <w:t>Ukončenie</w:t>
      </w:r>
      <w:r w:rsidRPr="00B53E6C">
        <w:rPr>
          <w:rFonts w:ascii="Times New Roman" w:hAnsi="Times New Roman" w:cs="Times New Roman"/>
          <w:i/>
          <w:iCs/>
          <w:sz w:val="22"/>
          <w:szCs w:val="22"/>
          <w:u w:val="single"/>
        </w:rPr>
        <w:t xml:space="preserve"> liečby</w:t>
      </w:r>
    </w:p>
    <w:p w14:paraId="35418F3B" w14:textId="77777777" w:rsidR="0071114C" w:rsidRPr="00B53E6C" w:rsidRDefault="0071114C" w:rsidP="0071114C">
      <w:pPr>
        <w:pStyle w:val="knZulassung02"/>
        <w:ind w:left="0" w:right="-2"/>
        <w:rPr>
          <w:rFonts w:ascii="Times New Roman" w:hAnsi="Times New Roman" w:cs="Times New Roman"/>
          <w:iCs/>
          <w:sz w:val="22"/>
          <w:szCs w:val="22"/>
        </w:rPr>
      </w:pPr>
    </w:p>
    <w:p w14:paraId="2F209E94"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1 mesiac po ukončení liečby majú ženy podstúpiť posledný tehotenský test.</w:t>
      </w:r>
    </w:p>
    <w:p w14:paraId="11706CEF" w14:textId="77777777" w:rsidR="0071114C" w:rsidRPr="00A81AF6" w:rsidRDefault="0071114C" w:rsidP="0071114C">
      <w:pPr>
        <w:pStyle w:val="knZulassung02"/>
        <w:ind w:left="567" w:right="-2"/>
        <w:rPr>
          <w:rFonts w:ascii="Times New Roman" w:hAnsi="Times New Roman" w:cs="Times New Roman"/>
          <w:sz w:val="22"/>
          <w:szCs w:val="22"/>
        </w:rPr>
      </w:pPr>
    </w:p>
    <w:p w14:paraId="210FC626" w14:textId="77777777" w:rsidR="0071114C" w:rsidRPr="00B53E6C"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 xml:space="preserve">Obmedzenia </w:t>
      </w:r>
      <w:r w:rsidRPr="00A81AF6">
        <w:rPr>
          <w:rFonts w:ascii="Times New Roman" w:hAnsi="Times New Roman" w:cs="Times New Roman"/>
          <w:b/>
          <w:iCs/>
          <w:sz w:val="22"/>
          <w:szCs w:val="22"/>
        </w:rPr>
        <w:t>týkajúce sa predpisovania</w:t>
      </w:r>
      <w:r w:rsidRPr="00B53E6C">
        <w:rPr>
          <w:rFonts w:ascii="Times New Roman" w:hAnsi="Times New Roman" w:cs="Times New Roman"/>
          <w:b/>
          <w:iCs/>
          <w:sz w:val="22"/>
          <w:szCs w:val="22"/>
        </w:rPr>
        <w:t xml:space="preserve"> a výdaj</w:t>
      </w:r>
      <w:r w:rsidRPr="00A81AF6">
        <w:rPr>
          <w:rFonts w:ascii="Times New Roman" w:hAnsi="Times New Roman" w:cs="Times New Roman"/>
          <w:b/>
          <w:iCs/>
          <w:sz w:val="22"/>
          <w:szCs w:val="22"/>
        </w:rPr>
        <w:t>a lieku</w:t>
      </w:r>
      <w:r w:rsidRPr="00B53E6C">
        <w:rPr>
          <w:rFonts w:ascii="Times New Roman" w:hAnsi="Times New Roman" w:cs="Times New Roman"/>
          <w:b/>
          <w:iCs/>
          <w:sz w:val="22"/>
          <w:szCs w:val="22"/>
        </w:rPr>
        <w:t xml:space="preserve"> </w:t>
      </w:r>
    </w:p>
    <w:p w14:paraId="7531518E" w14:textId="77777777" w:rsidR="0071114C" w:rsidRPr="00B53E6C" w:rsidRDefault="0071114C" w:rsidP="0071114C">
      <w:pPr>
        <w:pStyle w:val="knZulassung02"/>
        <w:ind w:left="0" w:right="-2"/>
        <w:rPr>
          <w:rFonts w:ascii="Times New Roman" w:hAnsi="Times New Roman" w:cs="Times New Roman"/>
          <w:iCs/>
          <w:sz w:val="22"/>
          <w:szCs w:val="22"/>
        </w:rPr>
      </w:pPr>
    </w:p>
    <w:p w14:paraId="0012A5CF" w14:textId="77777777" w:rsidR="0071114C" w:rsidRPr="00A81AF6" w:rsidRDefault="0071114C" w:rsidP="0071114C">
      <w:pPr>
        <w:adjustRightInd w:val="0"/>
        <w:ind w:right="-2"/>
        <w:rPr>
          <w:color w:val="000000"/>
          <w:sz w:val="22"/>
          <w:szCs w:val="22"/>
          <w:lang w:eastAsia="sk-SK"/>
        </w:rPr>
      </w:pPr>
      <w:r w:rsidRPr="00A81AF6">
        <w:rPr>
          <w:color w:val="000000"/>
          <w:sz w:val="22"/>
          <w:szCs w:val="22"/>
          <w:lang w:eastAsia="sk-SK"/>
        </w:rPr>
        <w:t xml:space="preserve">Predpísanie </w:t>
      </w:r>
      <w:proofErr w:type="spellStart"/>
      <w:r w:rsidRPr="00A81AF6">
        <w:rPr>
          <w:color w:val="000000"/>
          <w:sz w:val="22"/>
          <w:szCs w:val="22"/>
          <w:lang w:eastAsia="sk-SK"/>
        </w:rPr>
        <w:t>Aknenorminu</w:t>
      </w:r>
      <w:proofErr w:type="spellEnd"/>
      <w:r w:rsidRPr="00A81AF6">
        <w:rPr>
          <w:color w:val="000000"/>
          <w:sz w:val="22"/>
          <w:szCs w:val="22"/>
          <w:lang w:eastAsia="sk-SK"/>
        </w:rPr>
        <w:t xml:space="preserve"> ženám vo fertilnom veku sa má obmedziť na 30 dní liečby a pokračovanie liečby vyžaduje nové predpísanie lieku zahŕňajúce vykonanie testu na graviditu a dohľad. V ideálnom prípade vykonanie testu gravidity, predpísanie </w:t>
      </w:r>
      <w:proofErr w:type="spellStart"/>
      <w:r w:rsidRPr="00A81AF6">
        <w:rPr>
          <w:color w:val="000000"/>
          <w:sz w:val="22"/>
          <w:szCs w:val="22"/>
          <w:lang w:eastAsia="sk-SK"/>
        </w:rPr>
        <w:t>Aknenorminu</w:t>
      </w:r>
      <w:proofErr w:type="spellEnd"/>
      <w:r w:rsidRPr="00A81AF6">
        <w:rPr>
          <w:color w:val="000000"/>
          <w:sz w:val="22"/>
          <w:szCs w:val="22"/>
          <w:lang w:eastAsia="sk-SK"/>
        </w:rPr>
        <w:t xml:space="preserve"> a jeho výdaj sa majú uskutočniť v jeden deň. </w:t>
      </w:r>
    </w:p>
    <w:p w14:paraId="666F94FE" w14:textId="77777777" w:rsidR="0071114C" w:rsidRPr="00A81AF6" w:rsidRDefault="0071114C" w:rsidP="0071114C">
      <w:pPr>
        <w:adjustRightInd w:val="0"/>
        <w:ind w:right="-2"/>
        <w:rPr>
          <w:color w:val="000000"/>
          <w:sz w:val="22"/>
          <w:szCs w:val="22"/>
          <w:lang w:eastAsia="sk-SK"/>
        </w:rPr>
      </w:pPr>
    </w:p>
    <w:p w14:paraId="61B3C737"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color w:val="000000"/>
          <w:sz w:val="22"/>
          <w:szCs w:val="22"/>
          <w:lang w:eastAsia="sk-SK"/>
        </w:rPr>
        <w:t xml:space="preserve">Tieto mesačné kontroly umožnia zabezpečiť vykonávanie pravidelného testu na graviditu a dohľad a zaručia, že pacientka pred nasledujúcim cyklom liečby nie je tehotná. </w:t>
      </w:r>
    </w:p>
    <w:p w14:paraId="48EE6285" w14:textId="77777777" w:rsidR="0071114C" w:rsidRPr="00A81AF6" w:rsidRDefault="0071114C" w:rsidP="0071114C">
      <w:pPr>
        <w:pStyle w:val="knZulassung02"/>
        <w:ind w:left="0" w:right="-2"/>
        <w:rPr>
          <w:rFonts w:ascii="Times New Roman" w:hAnsi="Times New Roman" w:cs="Times New Roman"/>
          <w:sz w:val="22"/>
          <w:szCs w:val="22"/>
        </w:rPr>
      </w:pPr>
    </w:p>
    <w:p w14:paraId="7C46647A" w14:textId="77777777" w:rsidR="0071114C" w:rsidRPr="00B53E6C" w:rsidRDefault="0071114C" w:rsidP="0071114C">
      <w:pPr>
        <w:pStyle w:val="knZulassung02"/>
        <w:ind w:left="0" w:right="-2"/>
        <w:rPr>
          <w:rFonts w:ascii="Times New Roman" w:hAnsi="Times New Roman" w:cs="Times New Roman"/>
          <w:b/>
          <w:iCs/>
          <w:sz w:val="22"/>
          <w:szCs w:val="22"/>
        </w:rPr>
      </w:pPr>
      <w:r w:rsidRPr="00A81AF6">
        <w:rPr>
          <w:rFonts w:ascii="Times New Roman" w:hAnsi="Times New Roman" w:cs="Times New Roman"/>
          <w:b/>
          <w:iCs/>
          <w:sz w:val="22"/>
          <w:szCs w:val="22"/>
        </w:rPr>
        <w:t>Mužskí p</w:t>
      </w:r>
      <w:r w:rsidRPr="00B53E6C">
        <w:rPr>
          <w:rFonts w:ascii="Times New Roman" w:hAnsi="Times New Roman" w:cs="Times New Roman"/>
          <w:b/>
          <w:iCs/>
          <w:sz w:val="22"/>
          <w:szCs w:val="22"/>
        </w:rPr>
        <w:t>acienti</w:t>
      </w:r>
    </w:p>
    <w:p w14:paraId="33898632" w14:textId="77777777" w:rsidR="0071114C" w:rsidRPr="00B53E6C" w:rsidRDefault="0071114C" w:rsidP="0071114C">
      <w:pPr>
        <w:pStyle w:val="knZulassung02"/>
        <w:ind w:left="0" w:right="-2"/>
        <w:rPr>
          <w:rFonts w:ascii="Times New Roman" w:hAnsi="Times New Roman" w:cs="Times New Roman"/>
          <w:iCs/>
          <w:sz w:val="22"/>
          <w:szCs w:val="22"/>
        </w:rPr>
      </w:pPr>
    </w:p>
    <w:p w14:paraId="3DEDF8F7" w14:textId="77777777" w:rsidR="0071114C" w:rsidRPr="00A81AF6" w:rsidRDefault="0071114C" w:rsidP="0071114C">
      <w:pPr>
        <w:pStyle w:val="knZulassung02"/>
        <w:ind w:left="0" w:right="-2"/>
        <w:rPr>
          <w:rFonts w:ascii="Times New Roman" w:hAnsi="Times New Roman" w:cs="Times New Roman"/>
          <w:color w:val="000000"/>
          <w:sz w:val="22"/>
          <w:szCs w:val="22"/>
          <w:lang w:eastAsia="sk-SK"/>
        </w:rPr>
      </w:pPr>
      <w:r w:rsidRPr="00B53E6C">
        <w:rPr>
          <w:rFonts w:ascii="Times New Roman" w:hAnsi="Times New Roman" w:cs="Times New Roman"/>
          <w:color w:val="000000"/>
          <w:sz w:val="22"/>
          <w:szCs w:val="22"/>
          <w:lang w:eastAsia="sk-SK"/>
        </w:rPr>
        <w:t>Dostupné údaje naznačujú, že hladina expozície plodu zo semena pacientov už</w:t>
      </w:r>
      <w:r w:rsidRPr="00A81AF6">
        <w:rPr>
          <w:rFonts w:ascii="Times New Roman" w:hAnsi="Times New Roman" w:cs="Times New Roman"/>
          <w:color w:val="000000"/>
          <w:sz w:val="22"/>
          <w:szCs w:val="22"/>
          <w:lang w:eastAsia="sk-SK"/>
        </w:rPr>
        <w:t xml:space="preserve">ívajúcich </w:t>
      </w:r>
      <w:proofErr w:type="spellStart"/>
      <w:r w:rsidRPr="00A81AF6">
        <w:rPr>
          <w:rFonts w:ascii="Times New Roman" w:hAnsi="Times New Roman" w:cs="Times New Roman"/>
          <w:color w:val="000000"/>
          <w:sz w:val="22"/>
          <w:szCs w:val="22"/>
          <w:lang w:eastAsia="sk-SK"/>
        </w:rPr>
        <w:t>Aknenormin</w:t>
      </w:r>
      <w:proofErr w:type="spellEnd"/>
      <w:r w:rsidRPr="00A81AF6">
        <w:rPr>
          <w:rFonts w:ascii="Times New Roman" w:hAnsi="Times New Roman" w:cs="Times New Roman"/>
          <w:color w:val="000000"/>
          <w:sz w:val="22"/>
          <w:szCs w:val="22"/>
          <w:lang w:eastAsia="sk-SK"/>
        </w:rPr>
        <w:t xml:space="preserve"> </w:t>
      </w:r>
      <w:r w:rsidRPr="00B53E6C">
        <w:rPr>
          <w:rFonts w:ascii="Times New Roman" w:hAnsi="Times New Roman" w:cs="Times New Roman"/>
          <w:color w:val="000000"/>
          <w:sz w:val="22"/>
          <w:szCs w:val="22"/>
          <w:lang w:eastAsia="sk-SK"/>
        </w:rPr>
        <w:t xml:space="preserve">nie je dostatočne významná na to, aby bola spájaná s </w:t>
      </w:r>
      <w:proofErr w:type="spellStart"/>
      <w:r w:rsidRPr="00B53E6C">
        <w:rPr>
          <w:rFonts w:ascii="Times New Roman" w:hAnsi="Times New Roman" w:cs="Times New Roman"/>
          <w:color w:val="000000"/>
          <w:sz w:val="22"/>
          <w:szCs w:val="22"/>
          <w:lang w:eastAsia="sk-SK"/>
        </w:rPr>
        <w:t>teratogénnymi</w:t>
      </w:r>
      <w:proofErr w:type="spellEnd"/>
      <w:r w:rsidRPr="00B53E6C">
        <w:rPr>
          <w:rFonts w:ascii="Times New Roman" w:hAnsi="Times New Roman" w:cs="Times New Roman"/>
          <w:color w:val="000000"/>
          <w:sz w:val="22"/>
          <w:szCs w:val="22"/>
          <w:lang w:eastAsia="sk-SK"/>
        </w:rPr>
        <w:t xml:space="preserve"> úč</w:t>
      </w:r>
      <w:r w:rsidRPr="00A81AF6">
        <w:rPr>
          <w:rFonts w:ascii="Times New Roman" w:hAnsi="Times New Roman" w:cs="Times New Roman"/>
          <w:color w:val="000000"/>
          <w:sz w:val="22"/>
          <w:szCs w:val="22"/>
          <w:lang w:eastAsia="sk-SK"/>
        </w:rPr>
        <w:t xml:space="preserve">inkami </w:t>
      </w:r>
      <w:proofErr w:type="spellStart"/>
      <w:r w:rsidRPr="00A81AF6">
        <w:rPr>
          <w:rFonts w:ascii="Times New Roman" w:hAnsi="Times New Roman" w:cs="Times New Roman"/>
          <w:color w:val="000000"/>
          <w:sz w:val="22"/>
          <w:szCs w:val="22"/>
          <w:lang w:eastAsia="sk-SK"/>
        </w:rPr>
        <w:t>Aknenorminu</w:t>
      </w:r>
      <w:proofErr w:type="spellEnd"/>
      <w:r w:rsidRPr="00B53E6C">
        <w:rPr>
          <w:rFonts w:ascii="Times New Roman" w:hAnsi="Times New Roman" w:cs="Times New Roman"/>
          <w:color w:val="000000"/>
          <w:sz w:val="22"/>
          <w:szCs w:val="22"/>
          <w:lang w:eastAsia="sk-SK"/>
        </w:rPr>
        <w:t xml:space="preserve">. Pacienti mužského pohlavia sa majú upozorniť, že tento liek nesmú dávať nikomu inému, najmä nie ženám. </w:t>
      </w:r>
    </w:p>
    <w:p w14:paraId="6D74FC89" w14:textId="77777777" w:rsidR="0071114C" w:rsidRPr="00A81AF6" w:rsidRDefault="0071114C" w:rsidP="0071114C">
      <w:pPr>
        <w:pStyle w:val="knZulassung02"/>
        <w:ind w:left="0" w:right="-2"/>
        <w:rPr>
          <w:rFonts w:ascii="Times New Roman" w:hAnsi="Times New Roman" w:cs="Times New Roman"/>
          <w:sz w:val="22"/>
          <w:szCs w:val="22"/>
          <w:u w:val="single"/>
        </w:rPr>
      </w:pPr>
    </w:p>
    <w:p w14:paraId="3C0907AF" w14:textId="77777777" w:rsidR="0071114C" w:rsidRPr="00A81AF6"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Ďalšie opatrenia</w:t>
      </w:r>
    </w:p>
    <w:p w14:paraId="41789E6A" w14:textId="77777777" w:rsidR="0071114C" w:rsidRPr="00B53E6C" w:rsidRDefault="0071114C" w:rsidP="0071114C">
      <w:pPr>
        <w:pStyle w:val="knZulassung02"/>
        <w:ind w:left="0" w:right="-2"/>
        <w:rPr>
          <w:rFonts w:ascii="Times New Roman" w:hAnsi="Times New Roman" w:cs="Times New Roman"/>
          <w:iCs/>
          <w:sz w:val="22"/>
          <w:szCs w:val="22"/>
        </w:rPr>
      </w:pPr>
    </w:p>
    <w:p w14:paraId="4B621A2E"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Pacienti majú byť poučení, aby tento liek nikdy nedávali inej osobe a na konci liečby vrátili do lekárne všetky nepoužité kapsuly.</w:t>
      </w:r>
    </w:p>
    <w:p w14:paraId="0D93301B" w14:textId="77777777" w:rsidR="0071114C" w:rsidRPr="00A81AF6" w:rsidRDefault="0071114C" w:rsidP="0071114C">
      <w:pPr>
        <w:pStyle w:val="knZulassung02"/>
        <w:ind w:left="0" w:right="-2"/>
        <w:rPr>
          <w:rFonts w:ascii="Times New Roman" w:hAnsi="Times New Roman" w:cs="Times New Roman"/>
          <w:sz w:val="22"/>
          <w:szCs w:val="22"/>
        </w:rPr>
      </w:pPr>
    </w:p>
    <w:p w14:paraId="62A923AB"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Pacienti nesmú darovať krv počas liečby a 1 mesiac po ukončení liečby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kvôli potenciálnemu riziku pre plod gravidnej príjemkyne transfúzie. </w:t>
      </w:r>
    </w:p>
    <w:p w14:paraId="0DCA493E" w14:textId="77777777" w:rsidR="0071114C" w:rsidRPr="00A81AF6" w:rsidRDefault="0071114C" w:rsidP="0071114C">
      <w:pPr>
        <w:pStyle w:val="knZulassung02"/>
        <w:ind w:left="0" w:right="-2"/>
        <w:rPr>
          <w:rFonts w:ascii="Times New Roman" w:hAnsi="Times New Roman" w:cs="Times New Roman"/>
          <w:sz w:val="22"/>
          <w:szCs w:val="22"/>
        </w:rPr>
      </w:pPr>
    </w:p>
    <w:p w14:paraId="24687524" w14:textId="77777777" w:rsidR="0071114C" w:rsidRPr="00B53E6C" w:rsidRDefault="0071114C" w:rsidP="0071114C">
      <w:pPr>
        <w:pStyle w:val="knZulassung02"/>
        <w:ind w:left="0" w:right="-2"/>
        <w:rPr>
          <w:rFonts w:ascii="Times New Roman" w:hAnsi="Times New Roman" w:cs="Times New Roman"/>
          <w:b/>
          <w:iCs/>
          <w:sz w:val="22"/>
          <w:szCs w:val="22"/>
        </w:rPr>
      </w:pPr>
      <w:r w:rsidRPr="00A81AF6">
        <w:rPr>
          <w:rFonts w:ascii="Times New Roman" w:hAnsi="Times New Roman" w:cs="Times New Roman"/>
          <w:b/>
          <w:iCs/>
          <w:sz w:val="22"/>
          <w:szCs w:val="22"/>
        </w:rPr>
        <w:t>Vzdelávací</w:t>
      </w:r>
      <w:r w:rsidRPr="00B53E6C">
        <w:rPr>
          <w:rFonts w:ascii="Times New Roman" w:hAnsi="Times New Roman" w:cs="Times New Roman"/>
          <w:b/>
          <w:iCs/>
          <w:sz w:val="22"/>
          <w:szCs w:val="22"/>
        </w:rPr>
        <w:t xml:space="preserve"> materiál</w:t>
      </w:r>
    </w:p>
    <w:p w14:paraId="5662A099" w14:textId="77777777" w:rsidR="0071114C" w:rsidRPr="00B53E6C" w:rsidRDefault="0071114C" w:rsidP="0071114C">
      <w:pPr>
        <w:pStyle w:val="knZulassung02"/>
        <w:ind w:left="0" w:right="-2"/>
        <w:rPr>
          <w:rFonts w:ascii="Times New Roman" w:hAnsi="Times New Roman" w:cs="Times New Roman"/>
          <w:iCs/>
          <w:sz w:val="22"/>
          <w:szCs w:val="22"/>
        </w:rPr>
      </w:pPr>
    </w:p>
    <w:p w14:paraId="20B7E21A"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Na pomoc lekárom, lekárnikom a pacientom, aby sa zabránilo expozícii plodu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držiteľ rozhodnutia o registrácii zabezpečí vzdelávací materiál s upozorneniami na </w:t>
      </w:r>
      <w:proofErr w:type="spellStart"/>
      <w:r w:rsidRPr="00A81AF6">
        <w:rPr>
          <w:rFonts w:ascii="Times New Roman" w:hAnsi="Times New Roman" w:cs="Times New Roman"/>
          <w:sz w:val="22"/>
          <w:szCs w:val="22"/>
        </w:rPr>
        <w:t>teratogenitu</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s radami o antikoncepcii, ktorú je potrebné nasadiť pred začiatkom liečby a s poučením o potrebe testovania gravidity.</w:t>
      </w:r>
    </w:p>
    <w:p w14:paraId="4969D517" w14:textId="77777777" w:rsidR="0071114C" w:rsidRPr="00A81AF6" w:rsidRDefault="0071114C" w:rsidP="0071114C">
      <w:pPr>
        <w:pStyle w:val="knZulassung02"/>
        <w:ind w:left="0" w:right="-2"/>
        <w:rPr>
          <w:rFonts w:ascii="Times New Roman" w:hAnsi="Times New Roman" w:cs="Times New Roman"/>
          <w:sz w:val="22"/>
          <w:szCs w:val="22"/>
        </w:rPr>
      </w:pPr>
    </w:p>
    <w:p w14:paraId="7C209E6E"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Lekári majú poskytnúť všetkým pacientom, ženám aj mužom, kompletné informácie určené pre pacientov o </w:t>
      </w:r>
      <w:proofErr w:type="spellStart"/>
      <w:r w:rsidRPr="00A81AF6">
        <w:rPr>
          <w:rFonts w:ascii="Times New Roman" w:hAnsi="Times New Roman" w:cs="Times New Roman"/>
          <w:sz w:val="22"/>
          <w:szCs w:val="22"/>
        </w:rPr>
        <w:t>teratogénnom</w:t>
      </w:r>
      <w:proofErr w:type="spellEnd"/>
      <w:r w:rsidRPr="00A81AF6">
        <w:rPr>
          <w:rFonts w:ascii="Times New Roman" w:hAnsi="Times New Roman" w:cs="Times New Roman"/>
          <w:sz w:val="22"/>
          <w:szCs w:val="22"/>
        </w:rPr>
        <w:t xml:space="preserve"> riziku a prísnych opatreniach na zabránenie gravidity, ktoré sú uvedené v Programe na prevenciu </w:t>
      </w:r>
      <w:r>
        <w:rPr>
          <w:rFonts w:ascii="Times New Roman" w:hAnsi="Times New Roman" w:cs="Times New Roman"/>
          <w:sz w:val="22"/>
          <w:szCs w:val="22"/>
        </w:rPr>
        <w:t>tehotenstva</w:t>
      </w:r>
      <w:r w:rsidRPr="00A81AF6">
        <w:rPr>
          <w:rFonts w:ascii="Times New Roman" w:hAnsi="Times New Roman" w:cs="Times New Roman"/>
          <w:sz w:val="22"/>
          <w:szCs w:val="22"/>
        </w:rPr>
        <w:t xml:space="preserve">. </w:t>
      </w:r>
    </w:p>
    <w:p w14:paraId="0A6AE251" w14:textId="77777777" w:rsidR="0071114C" w:rsidRPr="00A81AF6" w:rsidRDefault="0071114C" w:rsidP="0071114C">
      <w:pPr>
        <w:pStyle w:val="knZulassung02"/>
        <w:ind w:left="0" w:right="-2"/>
        <w:rPr>
          <w:rFonts w:ascii="Times New Roman" w:hAnsi="Times New Roman" w:cs="Times New Roman"/>
          <w:sz w:val="22"/>
          <w:szCs w:val="22"/>
        </w:rPr>
      </w:pPr>
    </w:p>
    <w:p w14:paraId="4178F6BF" w14:textId="77777777" w:rsidR="0071114C" w:rsidRPr="00B53E6C"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Psychické poruchy</w:t>
      </w:r>
    </w:p>
    <w:p w14:paraId="589ED580" w14:textId="77777777" w:rsidR="0071114C" w:rsidRPr="00B53E6C" w:rsidRDefault="0071114C" w:rsidP="0071114C">
      <w:pPr>
        <w:pStyle w:val="knZulassung02"/>
        <w:ind w:left="0" w:right="-2"/>
        <w:rPr>
          <w:rFonts w:ascii="Times New Roman" w:hAnsi="Times New Roman" w:cs="Times New Roman"/>
          <w:iCs/>
          <w:sz w:val="22"/>
          <w:szCs w:val="22"/>
        </w:rPr>
      </w:pPr>
    </w:p>
    <w:p w14:paraId="607180B7" w14:textId="77777777" w:rsidR="0071114C" w:rsidRPr="00A81AF6" w:rsidRDefault="0071114C" w:rsidP="0071114C">
      <w:pPr>
        <w:pStyle w:val="Default"/>
        <w:ind w:right="-2"/>
        <w:rPr>
          <w:rFonts w:ascii="Times New Roman" w:hAnsi="Times New Roman" w:cs="Times New Roman"/>
          <w:color w:val="auto"/>
          <w:sz w:val="22"/>
          <w:szCs w:val="22"/>
          <w:lang w:eastAsia="en-US"/>
        </w:rPr>
      </w:pPr>
      <w:r w:rsidRPr="00B53E6C">
        <w:rPr>
          <w:rFonts w:ascii="Times New Roman" w:hAnsi="Times New Roman" w:cs="Times New Roman"/>
          <w:color w:val="auto"/>
          <w:sz w:val="22"/>
          <w:szCs w:val="22"/>
          <w:lang w:eastAsia="en-US"/>
        </w:rPr>
        <w:t>U pacientov lieč</w:t>
      </w:r>
      <w:r w:rsidRPr="00A81AF6">
        <w:rPr>
          <w:rFonts w:ascii="Times New Roman" w:hAnsi="Times New Roman" w:cs="Times New Roman"/>
          <w:color w:val="auto"/>
          <w:sz w:val="22"/>
          <w:szCs w:val="22"/>
          <w:lang w:eastAsia="en-US"/>
        </w:rPr>
        <w:t xml:space="preserve">ených </w:t>
      </w:r>
      <w:proofErr w:type="spellStart"/>
      <w:r w:rsidRPr="00A81AF6">
        <w:rPr>
          <w:rFonts w:ascii="Times New Roman" w:hAnsi="Times New Roman" w:cs="Times New Roman"/>
          <w:color w:val="auto"/>
          <w:sz w:val="22"/>
          <w:szCs w:val="22"/>
          <w:lang w:eastAsia="en-US"/>
        </w:rPr>
        <w:t>izotretinoínom</w:t>
      </w:r>
      <w:proofErr w:type="spellEnd"/>
      <w:r w:rsidRPr="00B53E6C">
        <w:rPr>
          <w:rFonts w:ascii="Times New Roman" w:hAnsi="Times New Roman" w:cs="Times New Roman"/>
          <w:color w:val="auto"/>
          <w:sz w:val="22"/>
          <w:szCs w:val="22"/>
          <w:lang w:eastAsia="en-US"/>
        </w:rPr>
        <w:t xml:space="preserve"> boli hlásené depresia, zhoršenie depresie, úzkosť, agresívne sklony, zmeny nálad, psychotické symptómy a veľmi zriedkavo samovražedné myšlienky, pokusy o</w:t>
      </w:r>
      <w:r w:rsidRPr="00A81AF6">
        <w:rPr>
          <w:rFonts w:ascii="Times New Roman" w:hAnsi="Times New Roman" w:cs="Times New Roman"/>
          <w:color w:val="auto"/>
          <w:sz w:val="22"/>
          <w:szCs w:val="22"/>
          <w:lang w:eastAsia="en-US"/>
        </w:rPr>
        <w:t> </w:t>
      </w:r>
      <w:r w:rsidRPr="00B53E6C">
        <w:rPr>
          <w:rFonts w:ascii="Times New Roman" w:hAnsi="Times New Roman" w:cs="Times New Roman"/>
          <w:color w:val="auto"/>
          <w:sz w:val="22"/>
          <w:szCs w:val="22"/>
          <w:lang w:eastAsia="en-US"/>
        </w:rPr>
        <w:t>samovraždu a samovražda (pozri časť 4.8). Osobitnú starostlivosť je potrebné venovať pacientom s</w:t>
      </w:r>
      <w:r w:rsidRPr="00A81AF6">
        <w:rPr>
          <w:rFonts w:ascii="Times New Roman" w:hAnsi="Times New Roman" w:cs="Times New Roman"/>
          <w:color w:val="auto"/>
          <w:sz w:val="22"/>
          <w:szCs w:val="22"/>
          <w:lang w:eastAsia="en-US"/>
        </w:rPr>
        <w:t> </w:t>
      </w:r>
      <w:r w:rsidRPr="00B53E6C">
        <w:rPr>
          <w:rFonts w:ascii="Times New Roman" w:hAnsi="Times New Roman" w:cs="Times New Roman"/>
          <w:color w:val="auto"/>
          <w:sz w:val="22"/>
          <w:szCs w:val="22"/>
          <w:lang w:eastAsia="en-US"/>
        </w:rPr>
        <w:t>anamnézou depresie a všetci pacienti sa majú sledovať pre prejavy depresie, ktoré ak nastanú, musia sa adekvátne liečiť. Prerušenie lieč</w:t>
      </w:r>
      <w:r w:rsidRPr="00A81AF6">
        <w:rPr>
          <w:rFonts w:ascii="Times New Roman" w:hAnsi="Times New Roman" w:cs="Times New Roman"/>
          <w:color w:val="auto"/>
          <w:sz w:val="22"/>
          <w:szCs w:val="22"/>
          <w:lang w:eastAsia="en-US"/>
        </w:rPr>
        <w:t xml:space="preserve">by </w:t>
      </w:r>
      <w:proofErr w:type="spellStart"/>
      <w:r w:rsidRPr="00A81AF6">
        <w:rPr>
          <w:rFonts w:ascii="Times New Roman" w:hAnsi="Times New Roman" w:cs="Times New Roman"/>
          <w:color w:val="auto"/>
          <w:sz w:val="22"/>
          <w:szCs w:val="22"/>
          <w:lang w:eastAsia="en-US"/>
        </w:rPr>
        <w:t>izotretinoínom</w:t>
      </w:r>
      <w:proofErr w:type="spellEnd"/>
      <w:r w:rsidRPr="00A81AF6">
        <w:rPr>
          <w:rFonts w:ascii="Times New Roman" w:hAnsi="Times New Roman" w:cs="Times New Roman"/>
          <w:color w:val="auto"/>
          <w:sz w:val="22"/>
          <w:szCs w:val="22"/>
          <w:lang w:eastAsia="en-US"/>
        </w:rPr>
        <w:t xml:space="preserve"> </w:t>
      </w:r>
      <w:r w:rsidRPr="00B53E6C">
        <w:rPr>
          <w:rFonts w:ascii="Times New Roman" w:hAnsi="Times New Roman" w:cs="Times New Roman"/>
          <w:color w:val="auto"/>
          <w:sz w:val="22"/>
          <w:szCs w:val="22"/>
          <w:lang w:eastAsia="en-US"/>
        </w:rPr>
        <w:t xml:space="preserve">však môže byť nedostatočné na zmiernenie symptómov, a preto môže byť potrebné ďalšie psychiatrické alebo psychologické zhodnotenie stavu. </w:t>
      </w:r>
    </w:p>
    <w:p w14:paraId="7D63D7ED" w14:textId="77777777" w:rsidR="0071114C" w:rsidRPr="00B53E6C" w:rsidRDefault="0071114C" w:rsidP="0071114C">
      <w:pPr>
        <w:pStyle w:val="Default"/>
        <w:ind w:right="-2"/>
        <w:rPr>
          <w:rFonts w:ascii="Times New Roman" w:hAnsi="Times New Roman" w:cs="Times New Roman"/>
          <w:color w:val="auto"/>
          <w:sz w:val="22"/>
          <w:szCs w:val="22"/>
          <w:lang w:eastAsia="en-US"/>
        </w:rPr>
      </w:pPr>
    </w:p>
    <w:p w14:paraId="7A5F8B11" w14:textId="77777777" w:rsidR="0071114C" w:rsidRPr="00A81AF6" w:rsidRDefault="0071114C" w:rsidP="0071114C">
      <w:pPr>
        <w:pStyle w:val="knZulassung02"/>
        <w:ind w:left="0" w:right="-2"/>
        <w:rPr>
          <w:rFonts w:ascii="Times New Roman" w:hAnsi="Times New Roman" w:cs="Times New Roman"/>
          <w:sz w:val="22"/>
          <w:szCs w:val="22"/>
        </w:rPr>
      </w:pPr>
      <w:r w:rsidRPr="00B53E6C">
        <w:rPr>
          <w:rFonts w:ascii="Times New Roman" w:hAnsi="Times New Roman" w:cs="Times New Roman"/>
          <w:sz w:val="22"/>
          <w:szCs w:val="22"/>
        </w:rPr>
        <w:t>Upovedomenie rodiny a rodinných známych môže byť užitočné na odhalenie zhoršenia mentálneho zdravia.</w:t>
      </w:r>
    </w:p>
    <w:p w14:paraId="3E6701A3" w14:textId="77777777" w:rsidR="0071114C" w:rsidRPr="00A81AF6" w:rsidRDefault="0071114C" w:rsidP="0071114C">
      <w:pPr>
        <w:pStyle w:val="knZulassung02"/>
        <w:ind w:left="0" w:right="-2"/>
        <w:rPr>
          <w:rFonts w:ascii="Times New Roman" w:hAnsi="Times New Roman" w:cs="Times New Roman"/>
          <w:sz w:val="22"/>
          <w:szCs w:val="22"/>
        </w:rPr>
      </w:pPr>
      <w:r w:rsidRPr="00B53E6C">
        <w:rPr>
          <w:rFonts w:ascii="Times New Roman" w:hAnsi="Times New Roman" w:cs="Times New Roman"/>
          <w:sz w:val="22"/>
          <w:szCs w:val="22"/>
        </w:rPr>
        <w:t xml:space="preserve"> </w:t>
      </w:r>
    </w:p>
    <w:p w14:paraId="10B6AACD" w14:textId="77777777" w:rsidR="0071114C" w:rsidRPr="00A81AF6"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Poruchy kože a podkožného tkaniva</w:t>
      </w:r>
    </w:p>
    <w:p w14:paraId="4AC3331E" w14:textId="77777777" w:rsidR="0071114C" w:rsidRPr="00B53E6C" w:rsidRDefault="0071114C" w:rsidP="0071114C">
      <w:pPr>
        <w:pStyle w:val="knZulassung02"/>
        <w:ind w:left="0" w:right="-2"/>
        <w:rPr>
          <w:rFonts w:ascii="Times New Roman" w:hAnsi="Times New Roman" w:cs="Times New Roman"/>
          <w:b/>
          <w:iCs/>
          <w:sz w:val="22"/>
          <w:szCs w:val="22"/>
        </w:rPr>
      </w:pPr>
    </w:p>
    <w:p w14:paraId="3D8CEC07"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Počas začiatočnej fázy sa príležitostne pozoruje akútna </w:t>
      </w:r>
      <w:proofErr w:type="spellStart"/>
      <w:r w:rsidRPr="00A81AF6">
        <w:rPr>
          <w:rFonts w:ascii="Times New Roman" w:hAnsi="Times New Roman" w:cs="Times New Roman"/>
          <w:sz w:val="22"/>
          <w:szCs w:val="22"/>
        </w:rPr>
        <w:t>exacerbácia</w:t>
      </w:r>
      <w:proofErr w:type="spellEnd"/>
      <w:r w:rsidRPr="00A81AF6">
        <w:rPr>
          <w:rFonts w:ascii="Times New Roman" w:hAnsi="Times New Roman" w:cs="Times New Roman"/>
          <w:sz w:val="22"/>
          <w:szCs w:val="22"/>
        </w:rPr>
        <w:t xml:space="preserve"> akné, vymizne však pri pokračovaní liečby, zvyčajne počas 7 – 10 dní a väčšinou si nevyžaduje úpravu dávky. </w:t>
      </w:r>
    </w:p>
    <w:p w14:paraId="6247921F" w14:textId="77777777" w:rsidR="0071114C" w:rsidRPr="00A81AF6" w:rsidRDefault="0071114C" w:rsidP="0071114C">
      <w:pPr>
        <w:pStyle w:val="knZulassung02"/>
        <w:ind w:left="0" w:right="-2"/>
        <w:rPr>
          <w:rFonts w:ascii="Times New Roman" w:hAnsi="Times New Roman" w:cs="Times New Roman"/>
          <w:sz w:val="22"/>
          <w:szCs w:val="22"/>
        </w:rPr>
      </w:pPr>
    </w:p>
    <w:p w14:paraId="6EBD9756" w14:textId="77777777" w:rsidR="0071114C" w:rsidRPr="00A81AF6" w:rsidRDefault="0071114C" w:rsidP="0071114C">
      <w:pPr>
        <w:pStyle w:val="knZulassung02"/>
        <w:ind w:left="0" w:right="-2"/>
        <w:rPr>
          <w:rFonts w:ascii="Times New Roman" w:hAnsi="Times New Roman" w:cs="Times New Roman"/>
          <w:color w:val="FF0000"/>
          <w:sz w:val="22"/>
          <w:szCs w:val="22"/>
        </w:rPr>
      </w:pPr>
      <w:r w:rsidRPr="00A81AF6">
        <w:rPr>
          <w:rFonts w:ascii="Times New Roman" w:hAnsi="Times New Roman" w:cs="Times New Roman"/>
          <w:sz w:val="22"/>
          <w:szCs w:val="22"/>
        </w:rPr>
        <w:t xml:space="preserve">Je potrebné sa vyhnúť vystaveniu intenzívnemu slnečnému žiareniu alebo UV lúčom. Ak je to nutné, má sa použiť ochranný prostriedok na opaľovanie s vysokým ochranným faktorom - minimálne SFP 15. </w:t>
      </w:r>
    </w:p>
    <w:p w14:paraId="7A63A38B" w14:textId="77777777" w:rsidR="0071114C" w:rsidRPr="00A81AF6" w:rsidRDefault="0071114C" w:rsidP="0071114C">
      <w:pPr>
        <w:pStyle w:val="knZulassung02"/>
        <w:ind w:left="567" w:right="-2"/>
        <w:rPr>
          <w:rFonts w:ascii="Times New Roman" w:hAnsi="Times New Roman" w:cs="Times New Roman"/>
          <w:sz w:val="22"/>
          <w:szCs w:val="22"/>
        </w:rPr>
      </w:pPr>
    </w:p>
    <w:p w14:paraId="5B85FB83"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U pacientov liečených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sa má vyhnúť agresívnej chemickej </w:t>
      </w:r>
      <w:proofErr w:type="spellStart"/>
      <w:r w:rsidRPr="00A81AF6">
        <w:rPr>
          <w:rFonts w:ascii="Times New Roman" w:hAnsi="Times New Roman" w:cs="Times New Roman"/>
          <w:sz w:val="22"/>
          <w:szCs w:val="22"/>
        </w:rPr>
        <w:t>dermoabrázii</w:t>
      </w:r>
      <w:proofErr w:type="spellEnd"/>
      <w:r w:rsidRPr="00A81AF6">
        <w:rPr>
          <w:rFonts w:ascii="Times New Roman" w:hAnsi="Times New Roman" w:cs="Times New Roman"/>
          <w:sz w:val="22"/>
          <w:szCs w:val="22"/>
        </w:rPr>
        <w:t xml:space="preserve"> a ošetreniam pokožky laserom počas obdobia 5-6 mesiacov po ukončení liečby z dôvodu rizika hypertrofických jaziev v atypických oblastiach a zriedkavejšie pozápalovej </w:t>
      </w:r>
      <w:proofErr w:type="spellStart"/>
      <w:r w:rsidRPr="00A81AF6">
        <w:rPr>
          <w:rFonts w:ascii="Times New Roman" w:hAnsi="Times New Roman" w:cs="Times New Roman"/>
          <w:sz w:val="22"/>
          <w:szCs w:val="22"/>
        </w:rPr>
        <w:t>hyperpigmentácii</w:t>
      </w:r>
      <w:proofErr w:type="spellEnd"/>
      <w:r w:rsidRPr="00A81AF6">
        <w:rPr>
          <w:rFonts w:ascii="Times New Roman" w:hAnsi="Times New Roman" w:cs="Times New Roman"/>
          <w:sz w:val="22"/>
          <w:szCs w:val="22"/>
        </w:rPr>
        <w:t xml:space="preserve"> alebo </w:t>
      </w:r>
      <w:proofErr w:type="spellStart"/>
      <w:r w:rsidRPr="00A81AF6">
        <w:rPr>
          <w:rFonts w:ascii="Times New Roman" w:hAnsi="Times New Roman" w:cs="Times New Roman"/>
          <w:sz w:val="22"/>
          <w:szCs w:val="22"/>
        </w:rPr>
        <w:t>hypopigmentácii</w:t>
      </w:r>
      <w:proofErr w:type="spellEnd"/>
      <w:r w:rsidRPr="00A81AF6">
        <w:rPr>
          <w:rFonts w:ascii="Times New Roman" w:hAnsi="Times New Roman" w:cs="Times New Roman"/>
          <w:sz w:val="22"/>
          <w:szCs w:val="22"/>
        </w:rPr>
        <w:t xml:space="preserve"> v ošetrovaných oblastiach. Depilácia voskom sa u pacientov liečených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nemá vykonávať minimálne 6 mesiacov po liečbe z dôvodu rizika odtrhnutia epidermu. </w:t>
      </w:r>
    </w:p>
    <w:p w14:paraId="3E0EBFB5" w14:textId="77777777" w:rsidR="0071114C" w:rsidRPr="00A81AF6" w:rsidRDefault="0071114C" w:rsidP="0071114C">
      <w:pPr>
        <w:pStyle w:val="knZulassung02"/>
        <w:ind w:left="0" w:right="-2"/>
        <w:rPr>
          <w:rFonts w:ascii="Times New Roman" w:hAnsi="Times New Roman" w:cs="Times New Roman"/>
          <w:sz w:val="22"/>
          <w:szCs w:val="22"/>
        </w:rPr>
      </w:pPr>
    </w:p>
    <w:p w14:paraId="56DD6AE7"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Je potrebné vyhnúť sa súbežnému podávaniu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s lokálnymi </w:t>
      </w:r>
      <w:proofErr w:type="spellStart"/>
      <w:r w:rsidRPr="00A81AF6">
        <w:rPr>
          <w:rFonts w:ascii="Times New Roman" w:hAnsi="Times New Roman" w:cs="Times New Roman"/>
          <w:sz w:val="22"/>
          <w:szCs w:val="22"/>
        </w:rPr>
        <w:t>keratolytikami</w:t>
      </w:r>
      <w:proofErr w:type="spellEnd"/>
      <w:r w:rsidRPr="00A81AF6">
        <w:rPr>
          <w:rFonts w:ascii="Times New Roman" w:hAnsi="Times New Roman" w:cs="Times New Roman"/>
          <w:sz w:val="22"/>
          <w:szCs w:val="22"/>
        </w:rPr>
        <w:t xml:space="preserve"> alebo </w:t>
      </w:r>
      <w:proofErr w:type="spellStart"/>
      <w:r w:rsidRPr="00A81AF6">
        <w:rPr>
          <w:rFonts w:ascii="Times New Roman" w:hAnsi="Times New Roman" w:cs="Times New Roman"/>
          <w:sz w:val="22"/>
          <w:szCs w:val="22"/>
        </w:rPr>
        <w:t>exfoliatívnymi</w:t>
      </w:r>
      <w:proofErr w:type="spellEnd"/>
      <w:r w:rsidRPr="00A81AF6">
        <w:rPr>
          <w:rFonts w:ascii="Times New Roman" w:hAnsi="Times New Roman" w:cs="Times New Roman"/>
          <w:sz w:val="22"/>
          <w:szCs w:val="22"/>
        </w:rPr>
        <w:t xml:space="preserve"> látkami proti akné, lebo sa môže zvyšovať lokálne podráždenie. </w:t>
      </w:r>
    </w:p>
    <w:p w14:paraId="075B0C31" w14:textId="77777777" w:rsidR="0071114C" w:rsidRPr="00A81AF6" w:rsidRDefault="0071114C" w:rsidP="0071114C">
      <w:pPr>
        <w:pStyle w:val="knZulassung02"/>
        <w:ind w:left="0" w:right="-2"/>
        <w:rPr>
          <w:rFonts w:ascii="Times New Roman" w:hAnsi="Times New Roman" w:cs="Times New Roman"/>
          <w:sz w:val="22"/>
          <w:szCs w:val="22"/>
        </w:rPr>
      </w:pPr>
    </w:p>
    <w:p w14:paraId="4AEF7955" w14:textId="77777777" w:rsidR="0071114C" w:rsidRPr="00A81AF6" w:rsidRDefault="0071114C" w:rsidP="0071114C">
      <w:pPr>
        <w:ind w:right="-2"/>
        <w:rPr>
          <w:sz w:val="22"/>
          <w:szCs w:val="22"/>
        </w:rPr>
      </w:pPr>
      <w:r w:rsidRPr="00A81AF6">
        <w:rPr>
          <w:bCs/>
          <w:sz w:val="22"/>
          <w:szCs w:val="22"/>
        </w:rPr>
        <w:lastRenderedPageBreak/>
        <w:t xml:space="preserve">V súvislosti s užívaním </w:t>
      </w:r>
      <w:proofErr w:type="spellStart"/>
      <w:r w:rsidRPr="00A81AF6">
        <w:rPr>
          <w:bCs/>
          <w:sz w:val="22"/>
          <w:szCs w:val="22"/>
        </w:rPr>
        <w:t>izotretinínu</w:t>
      </w:r>
      <w:proofErr w:type="spellEnd"/>
      <w:r w:rsidRPr="00A81AF6">
        <w:rPr>
          <w:bCs/>
          <w:sz w:val="22"/>
          <w:szCs w:val="22"/>
        </w:rPr>
        <w:t xml:space="preserve"> sa vyskytli hlásenia závažných kožných reakcií po uvedení lieku na trh (napr. </w:t>
      </w:r>
      <w:proofErr w:type="spellStart"/>
      <w:r w:rsidRPr="00A81AF6">
        <w:rPr>
          <w:bCs/>
          <w:sz w:val="22"/>
          <w:szCs w:val="22"/>
        </w:rPr>
        <w:t>multiformný</w:t>
      </w:r>
      <w:proofErr w:type="spellEnd"/>
      <w:r w:rsidRPr="00A81AF6">
        <w:rPr>
          <w:bCs/>
          <w:sz w:val="22"/>
          <w:szCs w:val="22"/>
        </w:rPr>
        <w:t xml:space="preserve"> </w:t>
      </w:r>
      <w:proofErr w:type="spellStart"/>
      <w:r w:rsidRPr="00A81AF6">
        <w:rPr>
          <w:bCs/>
          <w:sz w:val="22"/>
          <w:szCs w:val="22"/>
        </w:rPr>
        <w:t>erytém</w:t>
      </w:r>
      <w:proofErr w:type="spellEnd"/>
      <w:r w:rsidRPr="00A81AF6">
        <w:rPr>
          <w:bCs/>
          <w:sz w:val="22"/>
          <w:szCs w:val="22"/>
        </w:rPr>
        <w:t xml:space="preserve"> [EM], </w:t>
      </w:r>
      <w:proofErr w:type="spellStart"/>
      <w:r w:rsidRPr="00A81AF6">
        <w:rPr>
          <w:bCs/>
          <w:sz w:val="22"/>
          <w:szCs w:val="22"/>
        </w:rPr>
        <w:t>Stevensov-Johnsonov</w:t>
      </w:r>
      <w:proofErr w:type="spellEnd"/>
      <w:r w:rsidRPr="00A81AF6">
        <w:rPr>
          <w:bCs/>
          <w:sz w:val="22"/>
          <w:szCs w:val="22"/>
        </w:rPr>
        <w:t xml:space="preserve"> syndróm [SJS] a toxická </w:t>
      </w:r>
      <w:proofErr w:type="spellStart"/>
      <w:r w:rsidRPr="00A81AF6">
        <w:rPr>
          <w:bCs/>
          <w:sz w:val="22"/>
          <w:szCs w:val="22"/>
        </w:rPr>
        <w:t>epidermálna</w:t>
      </w:r>
      <w:proofErr w:type="spellEnd"/>
      <w:r w:rsidRPr="00A81AF6">
        <w:rPr>
          <w:bCs/>
          <w:sz w:val="22"/>
          <w:szCs w:val="22"/>
        </w:rPr>
        <w:t xml:space="preserve"> </w:t>
      </w:r>
      <w:proofErr w:type="spellStart"/>
      <w:r w:rsidRPr="00A81AF6">
        <w:rPr>
          <w:bCs/>
          <w:sz w:val="22"/>
          <w:szCs w:val="22"/>
        </w:rPr>
        <w:t>nekrolýza</w:t>
      </w:r>
      <w:proofErr w:type="spellEnd"/>
      <w:r w:rsidRPr="00A81AF6">
        <w:rPr>
          <w:bCs/>
          <w:sz w:val="22"/>
          <w:szCs w:val="22"/>
        </w:rPr>
        <w:t xml:space="preserve"> [TEN]). Keďže sa tieto udalosti dajú len ťažko rozlíšiť od iných kožných reakcií, ktoré sa môžu vyskytnúť (pozri časť 4.8), pacienti musia byť upozornení na prejavy a symptómy a pri ťažkých kožných reakciách musia byť dôkladne sledovaní. Pri podozrení na závažnú kožnú reakciu sa musí užívanie </w:t>
      </w:r>
      <w:proofErr w:type="spellStart"/>
      <w:r w:rsidRPr="00A81AF6">
        <w:rPr>
          <w:bCs/>
          <w:sz w:val="22"/>
          <w:szCs w:val="22"/>
        </w:rPr>
        <w:t>izotretinínu</w:t>
      </w:r>
      <w:proofErr w:type="spellEnd"/>
      <w:r w:rsidRPr="00A81AF6">
        <w:rPr>
          <w:bCs/>
          <w:sz w:val="22"/>
          <w:szCs w:val="22"/>
        </w:rPr>
        <w:t xml:space="preserve"> prerušiť.</w:t>
      </w:r>
      <w:r w:rsidRPr="00A81AF6">
        <w:rPr>
          <w:sz w:val="22"/>
          <w:szCs w:val="22"/>
        </w:rPr>
        <w:t xml:space="preserve"> </w:t>
      </w:r>
    </w:p>
    <w:p w14:paraId="600EA14C" w14:textId="77777777" w:rsidR="0071114C" w:rsidRPr="00A81AF6" w:rsidRDefault="0071114C" w:rsidP="0071114C">
      <w:pPr>
        <w:ind w:right="-2"/>
        <w:rPr>
          <w:sz w:val="22"/>
          <w:szCs w:val="22"/>
        </w:rPr>
      </w:pPr>
    </w:p>
    <w:p w14:paraId="2C4EBE45"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Pacientom sa má odporučiť, aby od začiatku liečby používali hydratačnú masť na pokožku alebo krém a balzam na pery, lebo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pravdepodobne spôsobuje suchosť pokožky a pier. </w:t>
      </w:r>
    </w:p>
    <w:p w14:paraId="63E638DA" w14:textId="77777777" w:rsidR="0071114C" w:rsidRPr="00A81AF6" w:rsidRDefault="0071114C" w:rsidP="0071114C">
      <w:pPr>
        <w:pStyle w:val="knZulassung02"/>
        <w:ind w:left="0" w:right="-2"/>
        <w:rPr>
          <w:rFonts w:ascii="Times New Roman" w:hAnsi="Times New Roman" w:cs="Times New Roman"/>
          <w:sz w:val="22"/>
          <w:szCs w:val="22"/>
        </w:rPr>
      </w:pPr>
    </w:p>
    <w:p w14:paraId="121FF098" w14:textId="77777777" w:rsidR="0071114C" w:rsidRPr="00A81AF6" w:rsidRDefault="0071114C" w:rsidP="0071114C">
      <w:pPr>
        <w:pStyle w:val="knZulassung02"/>
        <w:ind w:left="0" w:right="-2"/>
        <w:rPr>
          <w:rFonts w:ascii="Times New Roman" w:hAnsi="Times New Roman" w:cs="Times New Roman"/>
          <w:b/>
          <w:sz w:val="22"/>
          <w:szCs w:val="22"/>
        </w:rPr>
      </w:pPr>
      <w:r w:rsidRPr="00B53E6C">
        <w:rPr>
          <w:rFonts w:ascii="Times New Roman" w:hAnsi="Times New Roman" w:cs="Times New Roman"/>
          <w:b/>
          <w:sz w:val="22"/>
          <w:szCs w:val="22"/>
        </w:rPr>
        <w:t xml:space="preserve">Poruchy oka </w:t>
      </w:r>
    </w:p>
    <w:p w14:paraId="6E5DB22F" w14:textId="77777777" w:rsidR="0071114C" w:rsidRPr="00B53E6C" w:rsidRDefault="0071114C" w:rsidP="0071114C">
      <w:pPr>
        <w:pStyle w:val="knZulassung02"/>
        <w:ind w:left="0" w:right="-2"/>
        <w:rPr>
          <w:rFonts w:ascii="Times New Roman" w:hAnsi="Times New Roman" w:cs="Times New Roman"/>
          <w:b/>
          <w:sz w:val="22"/>
          <w:szCs w:val="22"/>
        </w:rPr>
      </w:pPr>
    </w:p>
    <w:p w14:paraId="1B89B368"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Suché oči, zákal rohovky, znížená schopnosť videnia za tmy a </w:t>
      </w:r>
      <w:proofErr w:type="spellStart"/>
      <w:r w:rsidRPr="00A81AF6">
        <w:rPr>
          <w:rFonts w:ascii="Times New Roman" w:hAnsi="Times New Roman" w:cs="Times New Roman"/>
          <w:sz w:val="22"/>
          <w:szCs w:val="22"/>
        </w:rPr>
        <w:t>keratitída</w:t>
      </w:r>
      <w:proofErr w:type="spellEnd"/>
      <w:r w:rsidRPr="00A81AF6">
        <w:rPr>
          <w:rFonts w:ascii="Times New Roman" w:hAnsi="Times New Roman" w:cs="Times New Roman"/>
          <w:sz w:val="22"/>
          <w:szCs w:val="22"/>
        </w:rPr>
        <w:t xml:space="preserve"> obvykle vymiznú po ukončení liečby. Suchým očiam možno pomôcť podaním očnej masti s </w:t>
      </w:r>
      <w:proofErr w:type="spellStart"/>
      <w:r w:rsidRPr="00A81AF6">
        <w:rPr>
          <w:rFonts w:ascii="Times New Roman" w:hAnsi="Times New Roman" w:cs="Times New Roman"/>
          <w:sz w:val="22"/>
          <w:szCs w:val="22"/>
        </w:rPr>
        <w:t>lubrikačným</w:t>
      </w:r>
      <w:proofErr w:type="spellEnd"/>
      <w:r w:rsidRPr="00A81AF6">
        <w:rPr>
          <w:rFonts w:ascii="Times New Roman" w:hAnsi="Times New Roman" w:cs="Times New Roman"/>
          <w:sz w:val="22"/>
          <w:szCs w:val="22"/>
        </w:rPr>
        <w:t xml:space="preserve"> účinkom alebo použitím umelých sĺz. Môže sa objaviť neznášanlivosť s kontaktnými šošovkami a pre pacienta bude nevyhnutné počas liečby nosiť okuliare.</w:t>
      </w:r>
    </w:p>
    <w:p w14:paraId="0CB459DA" w14:textId="77777777" w:rsidR="0071114C" w:rsidRPr="00A81AF6" w:rsidRDefault="0071114C" w:rsidP="0071114C">
      <w:pPr>
        <w:pStyle w:val="knZulassung02"/>
        <w:ind w:left="0" w:right="-2"/>
        <w:rPr>
          <w:rFonts w:ascii="Times New Roman" w:hAnsi="Times New Roman" w:cs="Times New Roman"/>
          <w:sz w:val="22"/>
          <w:szCs w:val="22"/>
        </w:rPr>
      </w:pPr>
    </w:p>
    <w:p w14:paraId="7DE7B517"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Zaznamenala sa tiež znížená schopnosť videnia za tmy, u niektorých pacientov s náhlym nástupom (pozri časť 4.7 „Ovplyvnenie schopnosti viesť vozidlá a obsluhovať stroje”). Pacientom s poruchami videnia sa má odporučiť odborné oftalmologické vyšetrenie. Možno bude nutné vysadenie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w:t>
      </w:r>
    </w:p>
    <w:p w14:paraId="3D1B3CB3" w14:textId="77777777" w:rsidR="0071114C" w:rsidRPr="00A81AF6" w:rsidRDefault="0071114C" w:rsidP="0071114C">
      <w:pPr>
        <w:pStyle w:val="knZulassung02"/>
        <w:ind w:left="0" w:right="-2"/>
        <w:rPr>
          <w:rFonts w:ascii="Times New Roman" w:hAnsi="Times New Roman" w:cs="Times New Roman"/>
          <w:sz w:val="22"/>
          <w:szCs w:val="22"/>
        </w:rPr>
      </w:pPr>
    </w:p>
    <w:p w14:paraId="58F476EB" w14:textId="77777777" w:rsidR="0071114C" w:rsidRPr="00A81AF6" w:rsidRDefault="0071114C" w:rsidP="0071114C">
      <w:pPr>
        <w:pStyle w:val="knZulassung02"/>
        <w:ind w:left="0" w:right="-2"/>
        <w:rPr>
          <w:rFonts w:ascii="Times New Roman" w:hAnsi="Times New Roman" w:cs="Times New Roman"/>
          <w:b/>
          <w:sz w:val="22"/>
          <w:szCs w:val="22"/>
        </w:rPr>
      </w:pPr>
      <w:r w:rsidRPr="00B53E6C">
        <w:rPr>
          <w:rFonts w:ascii="Times New Roman" w:hAnsi="Times New Roman" w:cs="Times New Roman"/>
          <w:b/>
          <w:sz w:val="22"/>
          <w:szCs w:val="22"/>
        </w:rPr>
        <w:t xml:space="preserve">Poruchy kostrovej a svalovej sústavy a spojivového tkaniva </w:t>
      </w:r>
    </w:p>
    <w:p w14:paraId="3582F1AF" w14:textId="77777777" w:rsidR="0071114C" w:rsidRPr="00B53E6C" w:rsidRDefault="0071114C" w:rsidP="0071114C">
      <w:pPr>
        <w:pStyle w:val="knZulassung02"/>
        <w:ind w:left="0" w:right="-2"/>
        <w:rPr>
          <w:rFonts w:ascii="Times New Roman" w:hAnsi="Times New Roman" w:cs="Times New Roman"/>
          <w:b/>
          <w:sz w:val="22"/>
          <w:szCs w:val="22"/>
        </w:rPr>
      </w:pPr>
    </w:p>
    <w:p w14:paraId="7B7E9805"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U pacientov užívajúcich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najmä u takých, ktorí sú vystavení značnej telesnej námahe, sa hlásili </w:t>
      </w:r>
      <w:proofErr w:type="spellStart"/>
      <w:r w:rsidRPr="00A81AF6">
        <w:rPr>
          <w:rFonts w:ascii="Times New Roman" w:hAnsi="Times New Roman" w:cs="Times New Roman"/>
          <w:sz w:val="22"/>
          <w:szCs w:val="22"/>
        </w:rPr>
        <w:t>myalgia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artralgia</w:t>
      </w:r>
      <w:proofErr w:type="spellEnd"/>
      <w:r w:rsidRPr="00A81AF6">
        <w:rPr>
          <w:rFonts w:ascii="Times New Roman" w:hAnsi="Times New Roman" w:cs="Times New Roman"/>
          <w:sz w:val="22"/>
          <w:szCs w:val="22"/>
        </w:rPr>
        <w:t xml:space="preserve"> a zvýšené hodnoty sérovej </w:t>
      </w:r>
      <w:proofErr w:type="spellStart"/>
      <w:r w:rsidRPr="00A81AF6">
        <w:rPr>
          <w:rFonts w:ascii="Times New Roman" w:hAnsi="Times New Roman" w:cs="Times New Roman"/>
          <w:sz w:val="22"/>
          <w:szCs w:val="22"/>
        </w:rPr>
        <w:t>kreatínfosfokinázy</w:t>
      </w:r>
      <w:proofErr w:type="spellEnd"/>
      <w:r w:rsidRPr="00A81AF6">
        <w:rPr>
          <w:rFonts w:ascii="Times New Roman" w:hAnsi="Times New Roman" w:cs="Times New Roman"/>
          <w:sz w:val="22"/>
          <w:szCs w:val="22"/>
        </w:rPr>
        <w:t xml:space="preserve"> (CK). Závažné zvýšenie hodnôt CK môže byť znakom </w:t>
      </w:r>
      <w:proofErr w:type="spellStart"/>
      <w:r w:rsidRPr="00A81AF6">
        <w:rPr>
          <w:rFonts w:ascii="Times New Roman" w:hAnsi="Times New Roman" w:cs="Times New Roman"/>
          <w:sz w:val="22"/>
          <w:szCs w:val="22"/>
        </w:rPr>
        <w:t>rabdomyolýzy</w:t>
      </w:r>
      <w:proofErr w:type="spellEnd"/>
      <w:r w:rsidRPr="00A81AF6">
        <w:rPr>
          <w:rFonts w:ascii="Times New Roman" w:hAnsi="Times New Roman" w:cs="Times New Roman"/>
          <w:sz w:val="22"/>
          <w:szCs w:val="22"/>
        </w:rPr>
        <w:t xml:space="preserve"> (pozri časť 4.8 „Nežiaduce účinky”).</w:t>
      </w:r>
    </w:p>
    <w:p w14:paraId="429AE2AA" w14:textId="77777777" w:rsidR="0071114C" w:rsidRPr="00A81AF6" w:rsidRDefault="0071114C" w:rsidP="0071114C">
      <w:pPr>
        <w:pStyle w:val="knZulassung02"/>
        <w:ind w:left="567" w:right="-2"/>
        <w:rPr>
          <w:rFonts w:ascii="Times New Roman" w:hAnsi="Times New Roman" w:cs="Times New Roman"/>
          <w:sz w:val="22"/>
          <w:szCs w:val="22"/>
        </w:rPr>
      </w:pPr>
    </w:p>
    <w:p w14:paraId="4AF66E7F"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Keďže sa zdá, že </w:t>
      </w:r>
      <w:proofErr w:type="spellStart"/>
      <w:r w:rsidRPr="00A81AF6">
        <w:rPr>
          <w:rFonts w:ascii="Times New Roman" w:hAnsi="Times New Roman" w:cs="Times New Roman"/>
          <w:sz w:val="22"/>
          <w:szCs w:val="22"/>
        </w:rPr>
        <w:t>Aknenormin</w:t>
      </w:r>
      <w:proofErr w:type="spellEnd"/>
      <w:r w:rsidRPr="00A81AF6">
        <w:rPr>
          <w:rFonts w:ascii="Times New Roman" w:hAnsi="Times New Roman" w:cs="Times New Roman"/>
          <w:sz w:val="22"/>
          <w:szCs w:val="22"/>
        </w:rPr>
        <w:t xml:space="preserve"> má synergický účinok na CK (</w:t>
      </w:r>
      <w:proofErr w:type="spellStart"/>
      <w:r w:rsidRPr="00A81AF6">
        <w:rPr>
          <w:rFonts w:ascii="Times New Roman" w:hAnsi="Times New Roman" w:cs="Times New Roman"/>
          <w:sz w:val="22"/>
          <w:szCs w:val="22"/>
        </w:rPr>
        <w:t>kreatínfosfokinázu</w:t>
      </w:r>
      <w:proofErr w:type="spellEnd"/>
      <w:r w:rsidRPr="00A81AF6">
        <w:rPr>
          <w:rFonts w:ascii="Times New Roman" w:hAnsi="Times New Roman" w:cs="Times New Roman"/>
          <w:sz w:val="22"/>
          <w:szCs w:val="22"/>
        </w:rPr>
        <w:t xml:space="preserve">), pacienti vykonávajúci intenzívnu športovú činnosť si musia byť vedomí rizika </w:t>
      </w:r>
      <w:proofErr w:type="spellStart"/>
      <w:r w:rsidRPr="00A81AF6">
        <w:rPr>
          <w:rFonts w:ascii="Times New Roman" w:hAnsi="Times New Roman" w:cs="Times New Roman"/>
          <w:sz w:val="22"/>
          <w:szCs w:val="22"/>
        </w:rPr>
        <w:t>rabdomyolýzy</w:t>
      </w:r>
      <w:proofErr w:type="spellEnd"/>
      <w:r w:rsidRPr="00A81AF6">
        <w:rPr>
          <w:rFonts w:ascii="Times New Roman" w:hAnsi="Times New Roman" w:cs="Times New Roman"/>
          <w:sz w:val="22"/>
          <w:szCs w:val="22"/>
        </w:rPr>
        <w:t xml:space="preserve">. Varovné príznaky môžu byť bolesť svalov, tmavý moč a slabosť. Počas liečby </w:t>
      </w:r>
      <w:proofErr w:type="spellStart"/>
      <w:r w:rsidRPr="00A81AF6">
        <w:rPr>
          <w:rFonts w:ascii="Times New Roman" w:hAnsi="Times New Roman" w:cs="Times New Roman"/>
          <w:sz w:val="22"/>
          <w:szCs w:val="22"/>
        </w:rPr>
        <w:t>Aknenorminom</w:t>
      </w:r>
      <w:proofErr w:type="spellEnd"/>
      <w:r w:rsidRPr="00A81AF6">
        <w:rPr>
          <w:rFonts w:ascii="Times New Roman" w:hAnsi="Times New Roman" w:cs="Times New Roman"/>
          <w:sz w:val="22"/>
          <w:szCs w:val="22"/>
        </w:rPr>
        <w:t xml:space="preserve"> sa treba vyhnúť intenzívnej športovej činnosti, aby sa znížilo riziko nežiaducich účinkov na svaly. Lekári nesmú byť ochotní predpísať </w:t>
      </w:r>
      <w:proofErr w:type="spellStart"/>
      <w:r w:rsidRPr="00A81AF6">
        <w:rPr>
          <w:rFonts w:ascii="Times New Roman" w:hAnsi="Times New Roman" w:cs="Times New Roman"/>
          <w:sz w:val="22"/>
          <w:szCs w:val="22"/>
        </w:rPr>
        <w:t>Aknenormin</w:t>
      </w:r>
      <w:proofErr w:type="spellEnd"/>
      <w:r w:rsidRPr="00A81AF6">
        <w:rPr>
          <w:rFonts w:ascii="Times New Roman" w:hAnsi="Times New Roman" w:cs="Times New Roman"/>
          <w:sz w:val="22"/>
          <w:szCs w:val="22"/>
        </w:rPr>
        <w:t xml:space="preserve"> pacientom súbežne liečeným liekmi s </w:t>
      </w:r>
      <w:proofErr w:type="spellStart"/>
      <w:r w:rsidRPr="00A81AF6">
        <w:rPr>
          <w:rFonts w:ascii="Times New Roman" w:hAnsi="Times New Roman" w:cs="Times New Roman"/>
          <w:sz w:val="22"/>
          <w:szCs w:val="22"/>
        </w:rPr>
        <w:t>myotoxickým</w:t>
      </w:r>
      <w:proofErr w:type="spellEnd"/>
      <w:r w:rsidRPr="00A81AF6">
        <w:rPr>
          <w:rFonts w:ascii="Times New Roman" w:hAnsi="Times New Roman" w:cs="Times New Roman"/>
          <w:sz w:val="22"/>
          <w:szCs w:val="22"/>
        </w:rPr>
        <w:t xml:space="preserve"> potenciálom, ako sú </w:t>
      </w:r>
      <w:proofErr w:type="spellStart"/>
      <w:r w:rsidRPr="00A81AF6">
        <w:rPr>
          <w:rFonts w:ascii="Times New Roman" w:hAnsi="Times New Roman" w:cs="Times New Roman"/>
          <w:sz w:val="22"/>
          <w:szCs w:val="22"/>
        </w:rPr>
        <w:t>HMG-CoA</w:t>
      </w:r>
      <w:proofErr w:type="spellEnd"/>
      <w:r w:rsidRPr="00A81AF6">
        <w:rPr>
          <w:rFonts w:ascii="Times New Roman" w:hAnsi="Times New Roman" w:cs="Times New Roman"/>
          <w:sz w:val="22"/>
          <w:szCs w:val="22"/>
        </w:rPr>
        <w:t xml:space="preserve"> inhibítory </w:t>
      </w:r>
      <w:proofErr w:type="spellStart"/>
      <w:r w:rsidRPr="00A81AF6">
        <w:rPr>
          <w:rFonts w:ascii="Times New Roman" w:hAnsi="Times New Roman" w:cs="Times New Roman"/>
          <w:sz w:val="22"/>
          <w:szCs w:val="22"/>
        </w:rPr>
        <w:t>reduktázy</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statíny</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kortikosteroidy</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kolchicín</w:t>
      </w:r>
      <w:proofErr w:type="spellEnd"/>
      <w:r w:rsidRPr="00A81AF6">
        <w:rPr>
          <w:rFonts w:ascii="Times New Roman" w:hAnsi="Times New Roman" w:cs="Times New Roman"/>
          <w:sz w:val="22"/>
          <w:szCs w:val="22"/>
        </w:rPr>
        <w:t xml:space="preserve"> a </w:t>
      </w:r>
      <w:proofErr w:type="spellStart"/>
      <w:r w:rsidRPr="00A81AF6">
        <w:rPr>
          <w:rFonts w:ascii="Times New Roman" w:hAnsi="Times New Roman" w:cs="Times New Roman"/>
          <w:sz w:val="22"/>
          <w:szCs w:val="22"/>
        </w:rPr>
        <w:t>penicilamín</w:t>
      </w:r>
      <w:proofErr w:type="spellEnd"/>
      <w:r w:rsidRPr="00A81AF6">
        <w:rPr>
          <w:rFonts w:ascii="Times New Roman" w:hAnsi="Times New Roman" w:cs="Times New Roman"/>
          <w:sz w:val="22"/>
          <w:szCs w:val="22"/>
        </w:rPr>
        <w:t xml:space="preserve"> a pacientom s ťažkou závislosťou na alkohole.</w:t>
      </w:r>
    </w:p>
    <w:p w14:paraId="6AF9D6B3" w14:textId="77777777" w:rsidR="0071114C" w:rsidRPr="00A81AF6" w:rsidRDefault="0071114C" w:rsidP="0071114C">
      <w:pPr>
        <w:pStyle w:val="knZulassung02"/>
        <w:ind w:left="0" w:right="-2"/>
        <w:rPr>
          <w:rFonts w:ascii="Times New Roman" w:hAnsi="Times New Roman" w:cs="Times New Roman"/>
          <w:sz w:val="22"/>
          <w:szCs w:val="22"/>
        </w:rPr>
      </w:pPr>
    </w:p>
    <w:p w14:paraId="0DAE85B2"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U pacientov so zvýšeným rizikom svalových nežiaducich účinkov sa majú kontrolovať hodnoty CK v rámci bežných krvných testov, alebo v tesnej časovej súvislosti k telesnej námahe u pacientov vykonávajúcich intenzívnu športovú činnosť. V prípade závažného zvýšenia hodnôt CK sa má </w:t>
      </w:r>
      <w:proofErr w:type="spellStart"/>
      <w:r w:rsidRPr="00A81AF6">
        <w:rPr>
          <w:rFonts w:ascii="Times New Roman" w:hAnsi="Times New Roman" w:cs="Times New Roman"/>
          <w:sz w:val="22"/>
          <w:szCs w:val="22"/>
        </w:rPr>
        <w:t>Aknenormin</w:t>
      </w:r>
      <w:proofErr w:type="spellEnd"/>
      <w:r w:rsidRPr="00A81AF6">
        <w:rPr>
          <w:rFonts w:ascii="Times New Roman" w:hAnsi="Times New Roman" w:cs="Times New Roman"/>
          <w:sz w:val="22"/>
          <w:szCs w:val="22"/>
        </w:rPr>
        <w:t xml:space="preserve"> vysadiť.</w:t>
      </w:r>
    </w:p>
    <w:p w14:paraId="7B4BAA18" w14:textId="77777777" w:rsidR="0071114C" w:rsidRPr="00A81AF6" w:rsidRDefault="0071114C" w:rsidP="0071114C">
      <w:pPr>
        <w:pStyle w:val="knZulassung02"/>
        <w:ind w:left="0" w:right="-2"/>
        <w:rPr>
          <w:rFonts w:ascii="Times New Roman" w:hAnsi="Times New Roman" w:cs="Times New Roman"/>
          <w:sz w:val="22"/>
          <w:szCs w:val="22"/>
        </w:rPr>
      </w:pPr>
    </w:p>
    <w:p w14:paraId="20C94FE9"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Po niekoľkých rokoch podávania veľmi vysokých dávok na liečbu porúch </w:t>
      </w:r>
      <w:proofErr w:type="spellStart"/>
      <w:r w:rsidRPr="00A81AF6">
        <w:rPr>
          <w:rFonts w:ascii="Times New Roman" w:hAnsi="Times New Roman" w:cs="Times New Roman"/>
          <w:sz w:val="22"/>
          <w:szCs w:val="22"/>
        </w:rPr>
        <w:t>keratinizácie</w:t>
      </w:r>
      <w:proofErr w:type="spellEnd"/>
      <w:r w:rsidRPr="00A81AF6">
        <w:rPr>
          <w:rFonts w:ascii="Times New Roman" w:hAnsi="Times New Roman" w:cs="Times New Roman"/>
          <w:sz w:val="22"/>
          <w:szCs w:val="22"/>
        </w:rPr>
        <w:t xml:space="preserve"> sa objavili zmeny na kostiach, vrátane predčasného uzavretia epifýzy, </w:t>
      </w:r>
      <w:proofErr w:type="spellStart"/>
      <w:r w:rsidRPr="00A81AF6">
        <w:rPr>
          <w:rFonts w:ascii="Times New Roman" w:hAnsi="Times New Roman" w:cs="Times New Roman"/>
          <w:sz w:val="22"/>
          <w:szCs w:val="22"/>
        </w:rPr>
        <w:t>hyperostózy</w:t>
      </w:r>
      <w:proofErr w:type="spellEnd"/>
      <w:r w:rsidRPr="00A81AF6">
        <w:rPr>
          <w:rFonts w:ascii="Times New Roman" w:hAnsi="Times New Roman" w:cs="Times New Roman"/>
          <w:sz w:val="22"/>
          <w:szCs w:val="22"/>
        </w:rPr>
        <w:t xml:space="preserve"> a kalcifikácia šliach a väzov. Dávkovanie, dĺžka liečby a celková kumulatívna dávka u týchto pacientov všeobecne vysoko prekračovali odporúčané dávkovanie na liečbu akné. </w:t>
      </w:r>
    </w:p>
    <w:p w14:paraId="660B546A" w14:textId="77777777" w:rsidR="0071114C" w:rsidRPr="00A81AF6" w:rsidRDefault="0071114C" w:rsidP="0071114C">
      <w:pPr>
        <w:pStyle w:val="knZulassung02"/>
        <w:ind w:left="567" w:right="-2"/>
        <w:rPr>
          <w:rFonts w:ascii="Times New Roman" w:hAnsi="Times New Roman" w:cs="Times New Roman"/>
          <w:sz w:val="22"/>
          <w:szCs w:val="22"/>
        </w:rPr>
      </w:pPr>
    </w:p>
    <w:p w14:paraId="5BB25E3E" w14:textId="77777777" w:rsidR="0071114C" w:rsidRPr="00A81AF6"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 xml:space="preserve">Benígna </w:t>
      </w:r>
      <w:proofErr w:type="spellStart"/>
      <w:r w:rsidRPr="00B53E6C">
        <w:rPr>
          <w:rFonts w:ascii="Times New Roman" w:hAnsi="Times New Roman" w:cs="Times New Roman"/>
          <w:b/>
          <w:iCs/>
          <w:sz w:val="22"/>
          <w:szCs w:val="22"/>
        </w:rPr>
        <w:t>intrakraniálna</w:t>
      </w:r>
      <w:proofErr w:type="spellEnd"/>
      <w:r w:rsidRPr="00B53E6C">
        <w:rPr>
          <w:rFonts w:ascii="Times New Roman" w:hAnsi="Times New Roman" w:cs="Times New Roman"/>
          <w:b/>
          <w:iCs/>
          <w:sz w:val="22"/>
          <w:szCs w:val="22"/>
        </w:rPr>
        <w:t xml:space="preserve"> hypertenzia</w:t>
      </w:r>
    </w:p>
    <w:p w14:paraId="64D65467" w14:textId="77777777" w:rsidR="0071114C" w:rsidRPr="00B53E6C" w:rsidRDefault="0071114C" w:rsidP="0071114C">
      <w:pPr>
        <w:pStyle w:val="knZulassung02"/>
        <w:ind w:left="0" w:right="-2"/>
        <w:rPr>
          <w:rFonts w:ascii="Times New Roman" w:hAnsi="Times New Roman" w:cs="Times New Roman"/>
          <w:b/>
          <w:iCs/>
          <w:sz w:val="22"/>
          <w:szCs w:val="22"/>
        </w:rPr>
      </w:pPr>
    </w:p>
    <w:p w14:paraId="0D70D22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Zaznamenali sa prípady benígnej </w:t>
      </w:r>
      <w:proofErr w:type="spellStart"/>
      <w:r w:rsidRPr="00A81AF6">
        <w:rPr>
          <w:rFonts w:ascii="Times New Roman" w:hAnsi="Times New Roman" w:cs="Times New Roman"/>
          <w:sz w:val="22"/>
          <w:szCs w:val="22"/>
        </w:rPr>
        <w:t>intrakraniálnej</w:t>
      </w:r>
      <w:proofErr w:type="spellEnd"/>
      <w:r w:rsidRPr="00A81AF6">
        <w:rPr>
          <w:rFonts w:ascii="Times New Roman" w:hAnsi="Times New Roman" w:cs="Times New Roman"/>
          <w:sz w:val="22"/>
          <w:szCs w:val="22"/>
        </w:rPr>
        <w:t xml:space="preserve"> hypertenzie, v niektorých z týchto prípadov sa súbežne použili tetracyklíny (pozri časť 4.3 „Kontraindikácie” a 4.5 „Liekové a iné interakcie”). Znaky a symptómy benígnej </w:t>
      </w:r>
      <w:proofErr w:type="spellStart"/>
      <w:r w:rsidRPr="00A81AF6">
        <w:rPr>
          <w:rFonts w:ascii="Times New Roman" w:hAnsi="Times New Roman" w:cs="Times New Roman"/>
          <w:sz w:val="22"/>
          <w:szCs w:val="22"/>
        </w:rPr>
        <w:t>intrakraniálnej</w:t>
      </w:r>
      <w:proofErr w:type="spellEnd"/>
      <w:r w:rsidRPr="00A81AF6">
        <w:rPr>
          <w:rFonts w:ascii="Times New Roman" w:hAnsi="Times New Roman" w:cs="Times New Roman"/>
          <w:sz w:val="22"/>
          <w:szCs w:val="22"/>
        </w:rPr>
        <w:t xml:space="preserve"> hypertenzie zahŕňajú bolesti hlavy, </w:t>
      </w:r>
      <w:proofErr w:type="spellStart"/>
      <w:r w:rsidRPr="00A81AF6">
        <w:rPr>
          <w:rFonts w:ascii="Times New Roman" w:hAnsi="Times New Roman" w:cs="Times New Roman"/>
          <w:sz w:val="22"/>
          <w:szCs w:val="22"/>
        </w:rPr>
        <w:t>nauzeu</w:t>
      </w:r>
      <w:proofErr w:type="spellEnd"/>
      <w:r w:rsidRPr="00A81AF6">
        <w:rPr>
          <w:rFonts w:ascii="Times New Roman" w:hAnsi="Times New Roman" w:cs="Times New Roman"/>
          <w:sz w:val="22"/>
          <w:szCs w:val="22"/>
        </w:rPr>
        <w:t xml:space="preserve"> a vracanie, poruchy videnia a </w:t>
      </w:r>
      <w:proofErr w:type="spellStart"/>
      <w:r w:rsidRPr="00A81AF6">
        <w:rPr>
          <w:rFonts w:ascii="Times New Roman" w:hAnsi="Times New Roman" w:cs="Times New Roman"/>
          <w:sz w:val="22"/>
          <w:szCs w:val="22"/>
        </w:rPr>
        <w:t>papiloedém</w:t>
      </w:r>
      <w:proofErr w:type="spellEnd"/>
      <w:r w:rsidRPr="00A81AF6">
        <w:rPr>
          <w:rFonts w:ascii="Times New Roman" w:hAnsi="Times New Roman" w:cs="Times New Roman"/>
          <w:sz w:val="22"/>
          <w:szCs w:val="22"/>
        </w:rPr>
        <w:t xml:space="preserve">. Pacienti, u ktorých sa vyvinie benígna </w:t>
      </w:r>
      <w:proofErr w:type="spellStart"/>
      <w:r w:rsidRPr="00A81AF6">
        <w:rPr>
          <w:rFonts w:ascii="Times New Roman" w:hAnsi="Times New Roman" w:cs="Times New Roman"/>
          <w:sz w:val="22"/>
          <w:szCs w:val="22"/>
        </w:rPr>
        <w:t>intrakraniálna</w:t>
      </w:r>
      <w:proofErr w:type="spellEnd"/>
      <w:r w:rsidRPr="00A81AF6">
        <w:rPr>
          <w:rFonts w:ascii="Times New Roman" w:hAnsi="Times New Roman" w:cs="Times New Roman"/>
          <w:sz w:val="22"/>
          <w:szCs w:val="22"/>
        </w:rPr>
        <w:t xml:space="preserve"> hypertenzia, musia okamžite ukončiť liečbu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w:t>
      </w:r>
    </w:p>
    <w:p w14:paraId="3C3A063E" w14:textId="77777777" w:rsidR="0071114C" w:rsidRPr="00A81AF6" w:rsidRDefault="0071114C" w:rsidP="0071114C">
      <w:pPr>
        <w:pStyle w:val="knZulassung02"/>
        <w:ind w:left="0" w:right="-2"/>
        <w:rPr>
          <w:rFonts w:ascii="Times New Roman" w:hAnsi="Times New Roman" w:cs="Times New Roman"/>
          <w:sz w:val="22"/>
          <w:szCs w:val="22"/>
        </w:rPr>
      </w:pPr>
    </w:p>
    <w:p w14:paraId="190E5297" w14:textId="77777777" w:rsidR="0071114C" w:rsidRPr="00A81AF6" w:rsidRDefault="0071114C" w:rsidP="0065590C">
      <w:pPr>
        <w:pStyle w:val="knZulassung02"/>
        <w:keepNext/>
        <w:keepLines/>
        <w:ind w:left="0" w:right="0"/>
        <w:rPr>
          <w:rFonts w:ascii="Times New Roman" w:hAnsi="Times New Roman" w:cs="Times New Roman"/>
          <w:b/>
          <w:iCs/>
          <w:sz w:val="22"/>
          <w:szCs w:val="22"/>
        </w:rPr>
      </w:pPr>
      <w:r w:rsidRPr="00B53E6C">
        <w:rPr>
          <w:rFonts w:ascii="Times New Roman" w:hAnsi="Times New Roman" w:cs="Times New Roman"/>
          <w:b/>
          <w:iCs/>
          <w:sz w:val="22"/>
          <w:szCs w:val="22"/>
        </w:rPr>
        <w:lastRenderedPageBreak/>
        <w:t>Poruchy pečene a žlčových ciest</w:t>
      </w:r>
    </w:p>
    <w:p w14:paraId="55832B11" w14:textId="77777777" w:rsidR="0071114C" w:rsidRPr="00B53E6C" w:rsidRDefault="0071114C" w:rsidP="0065590C">
      <w:pPr>
        <w:pStyle w:val="knZulassung02"/>
        <w:keepNext/>
        <w:keepLines/>
        <w:ind w:left="0" w:right="0"/>
        <w:rPr>
          <w:rFonts w:ascii="Times New Roman" w:hAnsi="Times New Roman" w:cs="Times New Roman"/>
          <w:b/>
          <w:iCs/>
          <w:sz w:val="22"/>
          <w:szCs w:val="22"/>
        </w:rPr>
      </w:pPr>
    </w:p>
    <w:p w14:paraId="24181E91" w14:textId="77777777" w:rsidR="0071114C" w:rsidRPr="00A81AF6" w:rsidRDefault="0071114C" w:rsidP="0065590C">
      <w:pPr>
        <w:pStyle w:val="knZulassung02"/>
        <w:keepNext/>
        <w:keepLines/>
        <w:ind w:left="0" w:right="0"/>
        <w:rPr>
          <w:rFonts w:ascii="Times New Roman" w:hAnsi="Times New Roman" w:cs="Times New Roman"/>
          <w:sz w:val="22"/>
          <w:szCs w:val="22"/>
        </w:rPr>
      </w:pPr>
      <w:r w:rsidRPr="00A81AF6">
        <w:rPr>
          <w:rFonts w:ascii="Times New Roman" w:hAnsi="Times New Roman" w:cs="Times New Roman"/>
          <w:sz w:val="22"/>
          <w:szCs w:val="22"/>
        </w:rPr>
        <w:t xml:space="preserve">Pečeňové enzýmy sa majú skontrolovať pred liečbou, 1 mesiac po začiatku liečby a následne v 3-mesačných intervaloch, pokiaľ nie je klinicky indikované častejšie sledovanie. Zaznamenalo sa prechodné a reverzibilné zvýšenie pečeňových </w:t>
      </w:r>
      <w:proofErr w:type="spellStart"/>
      <w:r w:rsidRPr="00A81AF6">
        <w:rPr>
          <w:rFonts w:ascii="Times New Roman" w:hAnsi="Times New Roman" w:cs="Times New Roman"/>
          <w:sz w:val="22"/>
          <w:szCs w:val="22"/>
        </w:rPr>
        <w:t>transamináz</w:t>
      </w:r>
      <w:proofErr w:type="spellEnd"/>
      <w:r w:rsidRPr="00A81AF6">
        <w:rPr>
          <w:rFonts w:ascii="Times New Roman" w:hAnsi="Times New Roman" w:cs="Times New Roman"/>
          <w:sz w:val="22"/>
          <w:szCs w:val="22"/>
        </w:rPr>
        <w:t xml:space="preserve">. V mnohých prípadoch sa tieto zmeny pohybovali v oblasti normálneho rozpätia a hodnoty sa počas liečby vrátili na východiskové hladiny. Ak by však došlo k trvalým klinicky relevantným zvýšeniam hladín </w:t>
      </w:r>
      <w:proofErr w:type="spellStart"/>
      <w:r w:rsidRPr="00A81AF6">
        <w:rPr>
          <w:rFonts w:ascii="Times New Roman" w:hAnsi="Times New Roman" w:cs="Times New Roman"/>
          <w:sz w:val="22"/>
          <w:szCs w:val="22"/>
        </w:rPr>
        <w:t>transaminázy</w:t>
      </w:r>
      <w:proofErr w:type="spellEnd"/>
      <w:r w:rsidRPr="00A81AF6">
        <w:rPr>
          <w:rFonts w:ascii="Times New Roman" w:hAnsi="Times New Roman" w:cs="Times New Roman"/>
          <w:sz w:val="22"/>
          <w:szCs w:val="22"/>
        </w:rPr>
        <w:t>, má sa zvážiť zníženie dávky alebo vysadenie.</w:t>
      </w:r>
    </w:p>
    <w:p w14:paraId="4C597006" w14:textId="77777777" w:rsidR="0071114C" w:rsidRPr="00A81AF6" w:rsidRDefault="0071114C" w:rsidP="0071114C">
      <w:pPr>
        <w:pStyle w:val="knZulassung02"/>
        <w:ind w:left="0" w:right="-2"/>
        <w:rPr>
          <w:rFonts w:ascii="Times New Roman" w:hAnsi="Times New Roman" w:cs="Times New Roman"/>
          <w:sz w:val="22"/>
          <w:szCs w:val="22"/>
        </w:rPr>
      </w:pPr>
    </w:p>
    <w:p w14:paraId="1E2B7DBC" w14:textId="77777777" w:rsidR="00281240" w:rsidRDefault="00281240" w:rsidP="0071114C">
      <w:pPr>
        <w:pStyle w:val="knZulassung02"/>
        <w:ind w:left="0" w:right="-2"/>
        <w:rPr>
          <w:rFonts w:ascii="Times New Roman" w:hAnsi="Times New Roman" w:cs="Times New Roman"/>
          <w:b/>
          <w:iCs/>
          <w:sz w:val="22"/>
          <w:szCs w:val="22"/>
        </w:rPr>
      </w:pPr>
    </w:p>
    <w:p w14:paraId="058349D3" w14:textId="77777777" w:rsidR="0071114C" w:rsidRPr="00A81AF6" w:rsidRDefault="0071114C" w:rsidP="0071114C">
      <w:pPr>
        <w:pStyle w:val="knZulassung02"/>
        <w:ind w:left="0" w:right="-2"/>
        <w:rPr>
          <w:rFonts w:ascii="Times New Roman" w:hAnsi="Times New Roman" w:cs="Times New Roman"/>
          <w:b/>
          <w:iCs/>
          <w:sz w:val="22"/>
          <w:szCs w:val="22"/>
        </w:rPr>
      </w:pPr>
      <w:proofErr w:type="spellStart"/>
      <w:r w:rsidRPr="00B53E6C">
        <w:rPr>
          <w:rFonts w:ascii="Times New Roman" w:hAnsi="Times New Roman" w:cs="Times New Roman"/>
          <w:b/>
          <w:iCs/>
          <w:sz w:val="22"/>
          <w:szCs w:val="22"/>
        </w:rPr>
        <w:t>Renálna</w:t>
      </w:r>
      <w:proofErr w:type="spellEnd"/>
      <w:r w:rsidRPr="00B53E6C">
        <w:rPr>
          <w:rFonts w:ascii="Times New Roman" w:hAnsi="Times New Roman" w:cs="Times New Roman"/>
          <w:b/>
          <w:iCs/>
          <w:sz w:val="22"/>
          <w:szCs w:val="22"/>
        </w:rPr>
        <w:t xml:space="preserve"> </w:t>
      </w:r>
      <w:proofErr w:type="spellStart"/>
      <w:r w:rsidRPr="00B53E6C">
        <w:rPr>
          <w:rFonts w:ascii="Times New Roman" w:hAnsi="Times New Roman" w:cs="Times New Roman"/>
          <w:b/>
          <w:iCs/>
          <w:sz w:val="22"/>
          <w:szCs w:val="22"/>
        </w:rPr>
        <w:t>insuficiencia</w:t>
      </w:r>
      <w:proofErr w:type="spellEnd"/>
    </w:p>
    <w:p w14:paraId="18B3E3CB" w14:textId="77777777" w:rsidR="0071114C" w:rsidRPr="00B53E6C" w:rsidRDefault="0071114C" w:rsidP="0071114C">
      <w:pPr>
        <w:pStyle w:val="knZulassung02"/>
        <w:ind w:left="0" w:right="-2"/>
        <w:rPr>
          <w:rFonts w:ascii="Times New Roman" w:hAnsi="Times New Roman" w:cs="Times New Roman"/>
          <w:b/>
          <w:iCs/>
          <w:sz w:val="22"/>
          <w:szCs w:val="22"/>
        </w:rPr>
      </w:pPr>
    </w:p>
    <w:p w14:paraId="4836A8CE"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Renálna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insuficiencia</w:t>
      </w:r>
      <w:proofErr w:type="spellEnd"/>
      <w:r w:rsidRPr="00A81AF6">
        <w:rPr>
          <w:rFonts w:ascii="Times New Roman" w:hAnsi="Times New Roman" w:cs="Times New Roman"/>
          <w:sz w:val="22"/>
          <w:szCs w:val="22"/>
        </w:rPr>
        <w:t xml:space="preserve"> a zlyhanie obličiek neovplyvňujú </w:t>
      </w:r>
      <w:proofErr w:type="spellStart"/>
      <w:r w:rsidRPr="00A81AF6">
        <w:rPr>
          <w:rFonts w:ascii="Times New Roman" w:hAnsi="Times New Roman" w:cs="Times New Roman"/>
          <w:sz w:val="22"/>
          <w:szCs w:val="22"/>
        </w:rPr>
        <w:t>farmakokinetiku</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Preto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možno podávať pacientom s </w:t>
      </w:r>
      <w:proofErr w:type="spellStart"/>
      <w:r w:rsidRPr="00A81AF6">
        <w:rPr>
          <w:rFonts w:ascii="Times New Roman" w:hAnsi="Times New Roman" w:cs="Times New Roman"/>
          <w:sz w:val="22"/>
          <w:szCs w:val="22"/>
        </w:rPr>
        <w:t>insuficienciou</w:t>
      </w:r>
      <w:proofErr w:type="spellEnd"/>
      <w:r w:rsidRPr="00A81AF6">
        <w:rPr>
          <w:rFonts w:ascii="Times New Roman" w:hAnsi="Times New Roman" w:cs="Times New Roman"/>
          <w:sz w:val="22"/>
          <w:szCs w:val="22"/>
        </w:rPr>
        <w:t xml:space="preserve"> obličiek. Odporúča sa však, aby pacienti začali s nízkou dávkou a dávka sa postupne </w:t>
      </w:r>
      <w:proofErr w:type="spellStart"/>
      <w:r w:rsidRPr="00A81AF6">
        <w:rPr>
          <w:rFonts w:ascii="Times New Roman" w:hAnsi="Times New Roman" w:cs="Times New Roman"/>
          <w:sz w:val="22"/>
          <w:szCs w:val="22"/>
        </w:rPr>
        <w:t>titrovala</w:t>
      </w:r>
      <w:proofErr w:type="spellEnd"/>
      <w:r w:rsidRPr="00A81AF6">
        <w:rPr>
          <w:rFonts w:ascii="Times New Roman" w:hAnsi="Times New Roman" w:cs="Times New Roman"/>
          <w:sz w:val="22"/>
          <w:szCs w:val="22"/>
        </w:rPr>
        <w:t xml:space="preserve"> na maximálnu tolerovanú dávku (pozri časť 4.2 „Dávkovanie a spôsob podávania”).</w:t>
      </w:r>
    </w:p>
    <w:p w14:paraId="73F6BA4E" w14:textId="77777777" w:rsidR="0071114C" w:rsidRPr="00A81AF6" w:rsidRDefault="0071114C" w:rsidP="0071114C">
      <w:pPr>
        <w:pStyle w:val="knZulassung02"/>
        <w:ind w:left="0" w:right="-2"/>
        <w:rPr>
          <w:rFonts w:ascii="Times New Roman" w:hAnsi="Times New Roman" w:cs="Times New Roman"/>
          <w:sz w:val="22"/>
          <w:szCs w:val="22"/>
        </w:rPr>
      </w:pPr>
    </w:p>
    <w:p w14:paraId="5B562983" w14:textId="77777777" w:rsidR="0071114C" w:rsidRPr="00B53E6C"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Metabolizmus tukov</w:t>
      </w:r>
    </w:p>
    <w:p w14:paraId="13836514" w14:textId="77777777" w:rsidR="0071114C" w:rsidRPr="00B53E6C" w:rsidRDefault="0071114C" w:rsidP="0071114C">
      <w:pPr>
        <w:pStyle w:val="knZulassung02"/>
        <w:ind w:left="0" w:right="-2"/>
        <w:rPr>
          <w:rFonts w:ascii="Times New Roman" w:hAnsi="Times New Roman" w:cs="Times New Roman"/>
          <w:iCs/>
          <w:sz w:val="22"/>
          <w:szCs w:val="22"/>
        </w:rPr>
      </w:pPr>
    </w:p>
    <w:p w14:paraId="32C9659E"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Sérové </w:t>
      </w:r>
      <w:proofErr w:type="spellStart"/>
      <w:r w:rsidRPr="00A81AF6">
        <w:rPr>
          <w:rFonts w:ascii="Times New Roman" w:hAnsi="Times New Roman" w:cs="Times New Roman"/>
          <w:sz w:val="22"/>
          <w:szCs w:val="22"/>
        </w:rPr>
        <w:t>lipidy</w:t>
      </w:r>
      <w:proofErr w:type="spellEnd"/>
      <w:r w:rsidRPr="00A81AF6">
        <w:rPr>
          <w:rFonts w:ascii="Times New Roman" w:hAnsi="Times New Roman" w:cs="Times New Roman"/>
          <w:sz w:val="22"/>
          <w:szCs w:val="22"/>
        </w:rPr>
        <w:t xml:space="preserve"> (hodnoty nalačno) sa majú skontrolovať pred liečbou, 1 mesiac po začiatku liečby a následne v 3-mesačných intervaloch, pokiaľ nie je klinicky indikované častejšie sledovanie. Zvýšené hodnoty sérových </w:t>
      </w:r>
      <w:proofErr w:type="spellStart"/>
      <w:r w:rsidRPr="00A81AF6">
        <w:rPr>
          <w:rFonts w:ascii="Times New Roman" w:hAnsi="Times New Roman" w:cs="Times New Roman"/>
          <w:sz w:val="22"/>
          <w:szCs w:val="22"/>
        </w:rPr>
        <w:t>lipidov</w:t>
      </w:r>
      <w:proofErr w:type="spellEnd"/>
      <w:r w:rsidRPr="00A81AF6">
        <w:rPr>
          <w:rFonts w:ascii="Times New Roman" w:hAnsi="Times New Roman" w:cs="Times New Roman"/>
          <w:sz w:val="22"/>
          <w:szCs w:val="22"/>
        </w:rPr>
        <w:t xml:space="preserve"> sa po znížení dávky alebo po ukončení liečby zvyčajne vrátia do normálu a môžu reagovať aj na diétne opatrenia. </w:t>
      </w:r>
    </w:p>
    <w:p w14:paraId="734C1E76" w14:textId="77777777" w:rsidR="0071114C" w:rsidRPr="00A81AF6" w:rsidRDefault="0071114C" w:rsidP="0071114C">
      <w:pPr>
        <w:pStyle w:val="knZulassung02"/>
        <w:ind w:left="0" w:right="-2"/>
        <w:rPr>
          <w:rFonts w:ascii="Times New Roman" w:hAnsi="Times New Roman" w:cs="Times New Roman"/>
          <w:sz w:val="22"/>
          <w:szCs w:val="22"/>
        </w:rPr>
      </w:pPr>
    </w:p>
    <w:p w14:paraId="4A397A52"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sa spája so zvyšovaním hladín </w:t>
      </w:r>
      <w:proofErr w:type="spellStart"/>
      <w:r w:rsidRPr="00A81AF6">
        <w:rPr>
          <w:rFonts w:ascii="Times New Roman" w:hAnsi="Times New Roman" w:cs="Times New Roman"/>
          <w:sz w:val="22"/>
          <w:szCs w:val="22"/>
        </w:rPr>
        <w:t>triglyceridov</w:t>
      </w:r>
      <w:proofErr w:type="spellEnd"/>
      <w:r w:rsidRPr="00A81AF6">
        <w:rPr>
          <w:rFonts w:ascii="Times New Roman" w:hAnsi="Times New Roman" w:cs="Times New Roman"/>
          <w:sz w:val="22"/>
          <w:szCs w:val="22"/>
        </w:rPr>
        <w:t xml:space="preserve"> v plazme.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sa má vysadiť, keď </w:t>
      </w:r>
      <w:proofErr w:type="spellStart"/>
      <w:r w:rsidRPr="00A81AF6">
        <w:rPr>
          <w:rFonts w:ascii="Times New Roman" w:hAnsi="Times New Roman" w:cs="Times New Roman"/>
          <w:sz w:val="22"/>
          <w:szCs w:val="22"/>
        </w:rPr>
        <w:t>hypertriglyceridémia</w:t>
      </w:r>
      <w:proofErr w:type="spellEnd"/>
      <w:r w:rsidRPr="00A81AF6">
        <w:rPr>
          <w:rFonts w:ascii="Times New Roman" w:hAnsi="Times New Roman" w:cs="Times New Roman"/>
          <w:sz w:val="22"/>
          <w:szCs w:val="22"/>
        </w:rPr>
        <w:t xml:space="preserve"> nemôže byť kontrolovaná na prijateľnej úrovni alebo keď sa objavia symptómy </w:t>
      </w:r>
      <w:proofErr w:type="spellStart"/>
      <w:r w:rsidRPr="00A81AF6">
        <w:rPr>
          <w:rFonts w:ascii="Times New Roman" w:hAnsi="Times New Roman" w:cs="Times New Roman"/>
          <w:sz w:val="22"/>
          <w:szCs w:val="22"/>
        </w:rPr>
        <w:t>pankreatitídy</w:t>
      </w:r>
      <w:proofErr w:type="spellEnd"/>
      <w:r w:rsidRPr="00A81AF6">
        <w:rPr>
          <w:rFonts w:ascii="Times New Roman" w:hAnsi="Times New Roman" w:cs="Times New Roman"/>
          <w:sz w:val="22"/>
          <w:szCs w:val="22"/>
        </w:rPr>
        <w:t xml:space="preserve"> (pozri časť 4.8 „Nežiaduce účinky”). Hodnoty nad 800 mg/dl alebo 9 </w:t>
      </w:r>
      <w:proofErr w:type="spellStart"/>
      <w:r w:rsidRPr="00A81AF6">
        <w:rPr>
          <w:rFonts w:ascii="Times New Roman" w:hAnsi="Times New Roman" w:cs="Times New Roman"/>
          <w:sz w:val="22"/>
          <w:szCs w:val="22"/>
        </w:rPr>
        <w:t>mmol</w:t>
      </w:r>
      <w:proofErr w:type="spellEnd"/>
      <w:r w:rsidRPr="00A81AF6">
        <w:rPr>
          <w:rFonts w:ascii="Times New Roman" w:hAnsi="Times New Roman" w:cs="Times New Roman"/>
          <w:sz w:val="22"/>
          <w:szCs w:val="22"/>
        </w:rPr>
        <w:t xml:space="preserve">/l sa niekedy spájajú s akútnou </w:t>
      </w:r>
      <w:proofErr w:type="spellStart"/>
      <w:r w:rsidRPr="00A81AF6">
        <w:rPr>
          <w:rFonts w:ascii="Times New Roman" w:hAnsi="Times New Roman" w:cs="Times New Roman"/>
          <w:sz w:val="22"/>
          <w:szCs w:val="22"/>
        </w:rPr>
        <w:t>pankreatitídou</w:t>
      </w:r>
      <w:proofErr w:type="spellEnd"/>
      <w:r w:rsidRPr="00A81AF6">
        <w:rPr>
          <w:rFonts w:ascii="Times New Roman" w:hAnsi="Times New Roman" w:cs="Times New Roman"/>
          <w:sz w:val="22"/>
          <w:szCs w:val="22"/>
        </w:rPr>
        <w:t>, ktorá môže byť fatálna.</w:t>
      </w:r>
    </w:p>
    <w:p w14:paraId="1A167388" w14:textId="77777777" w:rsidR="0071114C" w:rsidRPr="00A81AF6" w:rsidRDefault="0071114C" w:rsidP="0071114C">
      <w:pPr>
        <w:pStyle w:val="knZulassung02"/>
        <w:ind w:left="567" w:right="-2"/>
        <w:rPr>
          <w:rFonts w:ascii="Times New Roman" w:hAnsi="Times New Roman" w:cs="Times New Roman"/>
          <w:sz w:val="22"/>
          <w:szCs w:val="22"/>
        </w:rPr>
      </w:pPr>
    </w:p>
    <w:p w14:paraId="6A5AF6C7" w14:textId="77777777" w:rsidR="0071114C" w:rsidRPr="00A81AF6" w:rsidRDefault="0071114C" w:rsidP="0071114C">
      <w:pPr>
        <w:pStyle w:val="knZulassung02"/>
        <w:ind w:left="0" w:right="-2"/>
        <w:rPr>
          <w:rFonts w:ascii="Times New Roman" w:hAnsi="Times New Roman" w:cs="Times New Roman"/>
          <w:b/>
          <w:sz w:val="22"/>
          <w:szCs w:val="22"/>
        </w:rPr>
      </w:pPr>
      <w:r w:rsidRPr="00B53E6C">
        <w:rPr>
          <w:rFonts w:ascii="Times New Roman" w:hAnsi="Times New Roman" w:cs="Times New Roman"/>
          <w:b/>
          <w:sz w:val="22"/>
          <w:szCs w:val="22"/>
        </w:rPr>
        <w:t xml:space="preserve">Poruchy </w:t>
      </w:r>
      <w:proofErr w:type="spellStart"/>
      <w:r w:rsidRPr="00B53E6C">
        <w:rPr>
          <w:rFonts w:ascii="Times New Roman" w:hAnsi="Times New Roman" w:cs="Times New Roman"/>
          <w:b/>
          <w:sz w:val="22"/>
          <w:szCs w:val="22"/>
        </w:rPr>
        <w:t>gastrointestinálneho</w:t>
      </w:r>
      <w:proofErr w:type="spellEnd"/>
      <w:r w:rsidRPr="00B53E6C">
        <w:rPr>
          <w:rFonts w:ascii="Times New Roman" w:hAnsi="Times New Roman" w:cs="Times New Roman"/>
          <w:b/>
          <w:sz w:val="22"/>
          <w:szCs w:val="22"/>
        </w:rPr>
        <w:t xml:space="preserve"> traktu </w:t>
      </w:r>
    </w:p>
    <w:p w14:paraId="3EBA3059" w14:textId="77777777" w:rsidR="0071114C" w:rsidRPr="00B53E6C" w:rsidRDefault="0071114C" w:rsidP="0071114C">
      <w:pPr>
        <w:pStyle w:val="knZulassung02"/>
        <w:ind w:left="0" w:right="-2"/>
        <w:rPr>
          <w:rFonts w:ascii="Times New Roman" w:hAnsi="Times New Roman" w:cs="Times New Roman"/>
          <w:sz w:val="22"/>
          <w:szCs w:val="22"/>
        </w:rPr>
      </w:pPr>
    </w:p>
    <w:p w14:paraId="07DD8A12"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sa spája so zápalovými črevnými ochoreniami (vrátane </w:t>
      </w:r>
      <w:proofErr w:type="spellStart"/>
      <w:r w:rsidRPr="00A81AF6">
        <w:rPr>
          <w:rFonts w:ascii="Times New Roman" w:hAnsi="Times New Roman" w:cs="Times New Roman"/>
          <w:sz w:val="22"/>
          <w:szCs w:val="22"/>
        </w:rPr>
        <w:t>ileitis</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regionalis</w:t>
      </w:r>
      <w:proofErr w:type="spellEnd"/>
      <w:r w:rsidRPr="00A81AF6">
        <w:rPr>
          <w:rFonts w:ascii="Times New Roman" w:hAnsi="Times New Roman" w:cs="Times New Roman"/>
          <w:sz w:val="22"/>
          <w:szCs w:val="22"/>
        </w:rPr>
        <w:t xml:space="preserve">) u pacientov bez </w:t>
      </w:r>
      <w:proofErr w:type="spellStart"/>
      <w:r w:rsidRPr="00A81AF6">
        <w:rPr>
          <w:rFonts w:ascii="Times New Roman" w:hAnsi="Times New Roman" w:cs="Times New Roman"/>
          <w:sz w:val="22"/>
          <w:szCs w:val="22"/>
        </w:rPr>
        <w:t>intestinálnych</w:t>
      </w:r>
      <w:proofErr w:type="spellEnd"/>
      <w:r w:rsidRPr="00A81AF6">
        <w:rPr>
          <w:rFonts w:ascii="Times New Roman" w:hAnsi="Times New Roman" w:cs="Times New Roman"/>
          <w:sz w:val="22"/>
          <w:szCs w:val="22"/>
        </w:rPr>
        <w:t xml:space="preserve"> porúch v anamnéze. Pacienti, u ktorých sa vyskytne závažná (</w:t>
      </w:r>
      <w:proofErr w:type="spellStart"/>
      <w:r w:rsidRPr="00A81AF6">
        <w:rPr>
          <w:rFonts w:ascii="Times New Roman" w:hAnsi="Times New Roman" w:cs="Times New Roman"/>
          <w:sz w:val="22"/>
          <w:szCs w:val="22"/>
        </w:rPr>
        <w:t>hemoragická</w:t>
      </w:r>
      <w:proofErr w:type="spellEnd"/>
      <w:r w:rsidRPr="00A81AF6">
        <w:rPr>
          <w:rFonts w:ascii="Times New Roman" w:hAnsi="Times New Roman" w:cs="Times New Roman"/>
          <w:sz w:val="22"/>
          <w:szCs w:val="22"/>
        </w:rPr>
        <w:t xml:space="preserve">) hnačka, musia okamžite ukončiť liečbu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w:t>
      </w:r>
    </w:p>
    <w:p w14:paraId="59068FCE" w14:textId="77777777" w:rsidR="0071114C" w:rsidRPr="00A81AF6" w:rsidRDefault="0071114C" w:rsidP="0071114C">
      <w:pPr>
        <w:pStyle w:val="knZulassung02"/>
        <w:ind w:left="0" w:right="-2"/>
        <w:rPr>
          <w:rFonts w:ascii="Times New Roman" w:hAnsi="Times New Roman" w:cs="Times New Roman"/>
          <w:sz w:val="22"/>
          <w:szCs w:val="22"/>
        </w:rPr>
      </w:pPr>
    </w:p>
    <w:p w14:paraId="6BC7C5AC" w14:textId="77777777" w:rsidR="0071114C" w:rsidRPr="00A81AF6"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Alergické reakcie</w:t>
      </w:r>
    </w:p>
    <w:p w14:paraId="69F750A4" w14:textId="77777777" w:rsidR="0071114C" w:rsidRPr="00B53E6C" w:rsidRDefault="0071114C" w:rsidP="0071114C">
      <w:pPr>
        <w:pStyle w:val="knZulassung02"/>
        <w:ind w:left="0" w:right="-2"/>
        <w:rPr>
          <w:rFonts w:ascii="Times New Roman" w:hAnsi="Times New Roman" w:cs="Times New Roman"/>
          <w:iCs/>
          <w:sz w:val="22"/>
          <w:szCs w:val="22"/>
        </w:rPr>
      </w:pPr>
    </w:p>
    <w:p w14:paraId="4FDD98D7"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Zriedkavo sa zaznamenali </w:t>
      </w:r>
      <w:proofErr w:type="spellStart"/>
      <w:r w:rsidRPr="00A81AF6">
        <w:rPr>
          <w:rFonts w:ascii="Times New Roman" w:hAnsi="Times New Roman" w:cs="Times New Roman"/>
          <w:sz w:val="22"/>
          <w:szCs w:val="22"/>
        </w:rPr>
        <w:t>anafylaktické</w:t>
      </w:r>
      <w:proofErr w:type="spellEnd"/>
      <w:r w:rsidRPr="00A81AF6">
        <w:rPr>
          <w:rFonts w:ascii="Times New Roman" w:hAnsi="Times New Roman" w:cs="Times New Roman"/>
          <w:sz w:val="22"/>
          <w:szCs w:val="22"/>
        </w:rPr>
        <w:t xml:space="preserve"> reakcie, v niektorých prípadoch po predchádzajúcej lokálnej expozícii </w:t>
      </w:r>
      <w:proofErr w:type="spellStart"/>
      <w:r w:rsidRPr="00A81AF6">
        <w:rPr>
          <w:rFonts w:ascii="Times New Roman" w:hAnsi="Times New Roman" w:cs="Times New Roman"/>
          <w:sz w:val="22"/>
          <w:szCs w:val="22"/>
        </w:rPr>
        <w:t>retinoidom</w:t>
      </w:r>
      <w:proofErr w:type="spellEnd"/>
      <w:r w:rsidRPr="00A81AF6">
        <w:rPr>
          <w:rFonts w:ascii="Times New Roman" w:hAnsi="Times New Roman" w:cs="Times New Roman"/>
          <w:sz w:val="22"/>
          <w:szCs w:val="22"/>
        </w:rPr>
        <w:t xml:space="preserve">. Alergické kožné reakcie sa zaznamenali zriedkavo. Hlásili sa závažné prípady alergickej </w:t>
      </w:r>
      <w:proofErr w:type="spellStart"/>
      <w:r w:rsidRPr="00A81AF6">
        <w:rPr>
          <w:rFonts w:ascii="Times New Roman" w:hAnsi="Times New Roman" w:cs="Times New Roman"/>
          <w:sz w:val="22"/>
          <w:szCs w:val="22"/>
        </w:rPr>
        <w:t>vaskulitídy</w:t>
      </w:r>
      <w:proofErr w:type="spellEnd"/>
      <w:r w:rsidRPr="00A81AF6">
        <w:rPr>
          <w:rFonts w:ascii="Times New Roman" w:hAnsi="Times New Roman" w:cs="Times New Roman"/>
          <w:sz w:val="22"/>
          <w:szCs w:val="22"/>
        </w:rPr>
        <w:t xml:space="preserve">, často s </w:t>
      </w:r>
      <w:proofErr w:type="spellStart"/>
      <w:r w:rsidRPr="00A81AF6">
        <w:rPr>
          <w:rFonts w:ascii="Times New Roman" w:hAnsi="Times New Roman" w:cs="Times New Roman"/>
          <w:sz w:val="22"/>
          <w:szCs w:val="22"/>
        </w:rPr>
        <w:t>purpurou</w:t>
      </w:r>
      <w:proofErr w:type="spellEnd"/>
      <w:r w:rsidRPr="00A81AF6">
        <w:rPr>
          <w:rFonts w:ascii="Times New Roman" w:hAnsi="Times New Roman" w:cs="Times New Roman"/>
          <w:sz w:val="22"/>
          <w:szCs w:val="22"/>
        </w:rPr>
        <w:t xml:space="preserve"> (modré a červené fľaky) na končatinách a </w:t>
      </w:r>
      <w:proofErr w:type="spellStart"/>
      <w:r w:rsidRPr="00A81AF6">
        <w:rPr>
          <w:rFonts w:ascii="Times New Roman" w:hAnsi="Times New Roman" w:cs="Times New Roman"/>
          <w:sz w:val="22"/>
          <w:szCs w:val="22"/>
        </w:rPr>
        <w:t>extrakutánne</w:t>
      </w:r>
      <w:proofErr w:type="spellEnd"/>
      <w:r w:rsidRPr="00A81AF6">
        <w:rPr>
          <w:rFonts w:ascii="Times New Roman" w:hAnsi="Times New Roman" w:cs="Times New Roman"/>
          <w:sz w:val="22"/>
          <w:szCs w:val="22"/>
        </w:rPr>
        <w:t xml:space="preserve"> postihnutia. Závažné alergické reakcie si vyžadujú prerušenie liečby a starostlivé sledovanie.</w:t>
      </w:r>
    </w:p>
    <w:p w14:paraId="033D5437" w14:textId="77777777" w:rsidR="0071114C" w:rsidRPr="00A81AF6" w:rsidRDefault="0071114C" w:rsidP="0071114C">
      <w:pPr>
        <w:pStyle w:val="knZulassung02"/>
        <w:ind w:left="0" w:right="-2"/>
        <w:rPr>
          <w:rFonts w:ascii="Times New Roman" w:hAnsi="Times New Roman" w:cs="Times New Roman"/>
          <w:sz w:val="22"/>
          <w:szCs w:val="22"/>
        </w:rPr>
      </w:pPr>
    </w:p>
    <w:p w14:paraId="110DECAA" w14:textId="77777777" w:rsidR="0071114C" w:rsidRPr="00A81AF6"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Vysoko rizikoví pacienti</w:t>
      </w:r>
    </w:p>
    <w:p w14:paraId="5E3CE449" w14:textId="77777777" w:rsidR="0071114C" w:rsidRPr="00B53E6C" w:rsidRDefault="0071114C" w:rsidP="0071114C">
      <w:pPr>
        <w:pStyle w:val="knZulassung02"/>
        <w:ind w:left="0" w:right="-2"/>
        <w:rPr>
          <w:rFonts w:ascii="Times New Roman" w:hAnsi="Times New Roman" w:cs="Times New Roman"/>
          <w:b/>
          <w:iCs/>
          <w:sz w:val="22"/>
          <w:szCs w:val="22"/>
        </w:rPr>
      </w:pPr>
    </w:p>
    <w:p w14:paraId="610EBD0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U pacientov s cukrovkou, obezitou, alkoholizmom alebo poruchami metabolizmu tukov, ktorí sa liečia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môžu byť nutné častejšie kontroly hodnôt sérových </w:t>
      </w:r>
      <w:proofErr w:type="spellStart"/>
      <w:r w:rsidRPr="00A81AF6">
        <w:rPr>
          <w:rFonts w:ascii="Times New Roman" w:hAnsi="Times New Roman" w:cs="Times New Roman"/>
          <w:sz w:val="22"/>
          <w:szCs w:val="22"/>
        </w:rPr>
        <w:t>lipidov</w:t>
      </w:r>
      <w:proofErr w:type="spellEnd"/>
      <w:r w:rsidRPr="00A81AF6">
        <w:rPr>
          <w:rFonts w:ascii="Times New Roman" w:hAnsi="Times New Roman" w:cs="Times New Roman"/>
          <w:sz w:val="22"/>
          <w:szCs w:val="22"/>
        </w:rPr>
        <w:t xml:space="preserve"> a/alebo glukózy v krvi. Hlásili sa zvýšené hladiny cukru v krvi nalačno a počas liečby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sa diagnostikovali nové prípady cukrovky.</w:t>
      </w:r>
    </w:p>
    <w:p w14:paraId="0D75AC34" w14:textId="77777777" w:rsidR="0071114C" w:rsidRPr="00A81AF6" w:rsidRDefault="0071114C" w:rsidP="0071114C">
      <w:pPr>
        <w:pStyle w:val="knZulassung02"/>
        <w:ind w:left="0" w:right="-2" w:hanging="567"/>
        <w:rPr>
          <w:rFonts w:ascii="Times New Roman" w:hAnsi="Times New Roman" w:cs="Times New Roman"/>
          <w:sz w:val="22"/>
          <w:szCs w:val="22"/>
        </w:rPr>
      </w:pPr>
    </w:p>
    <w:p w14:paraId="765BFC63" w14:textId="77777777" w:rsidR="0071114C" w:rsidRPr="00A81AF6" w:rsidRDefault="0071114C" w:rsidP="0071114C">
      <w:pPr>
        <w:pStyle w:val="knZulassung02"/>
        <w:ind w:left="0" w:right="-2"/>
        <w:rPr>
          <w:rFonts w:ascii="Times New Roman" w:hAnsi="Times New Roman" w:cs="Times New Roman"/>
          <w:b/>
          <w:iCs/>
          <w:sz w:val="22"/>
          <w:szCs w:val="22"/>
        </w:rPr>
      </w:pPr>
      <w:r w:rsidRPr="00B53E6C">
        <w:rPr>
          <w:rFonts w:ascii="Times New Roman" w:hAnsi="Times New Roman" w:cs="Times New Roman"/>
          <w:b/>
          <w:iCs/>
          <w:sz w:val="22"/>
          <w:szCs w:val="22"/>
        </w:rPr>
        <w:t>Informácie o niektorých pomocných látkach</w:t>
      </w:r>
    </w:p>
    <w:p w14:paraId="41EE5654" w14:textId="77777777" w:rsidR="0071114C" w:rsidRDefault="0071114C" w:rsidP="0071114C">
      <w:pPr>
        <w:pStyle w:val="knZulassung02"/>
        <w:ind w:left="0" w:right="-2"/>
        <w:rPr>
          <w:rFonts w:ascii="Times New Roman" w:hAnsi="Times New Roman" w:cs="Times New Roman"/>
          <w:b/>
          <w:iCs/>
          <w:sz w:val="22"/>
          <w:szCs w:val="22"/>
        </w:rPr>
      </w:pPr>
    </w:p>
    <w:p w14:paraId="6F72B1CC" w14:textId="2723FFDC" w:rsidR="00235AB4" w:rsidRPr="0065590C" w:rsidRDefault="00235AB4" w:rsidP="0071114C">
      <w:pPr>
        <w:pStyle w:val="knZulassung02"/>
        <w:ind w:left="0" w:right="-2"/>
        <w:rPr>
          <w:rFonts w:ascii="Times New Roman" w:hAnsi="Times New Roman" w:cs="Times New Roman"/>
          <w:iCs/>
          <w:sz w:val="22"/>
          <w:szCs w:val="22"/>
        </w:rPr>
      </w:pPr>
      <w:r>
        <w:rPr>
          <w:rFonts w:ascii="Times New Roman" w:hAnsi="Times New Roman" w:cs="Times New Roman"/>
          <w:iCs/>
          <w:sz w:val="22"/>
          <w:szCs w:val="22"/>
        </w:rPr>
        <w:t xml:space="preserve">Tento </w:t>
      </w:r>
      <w:r w:rsidR="00F7533E">
        <w:rPr>
          <w:rFonts w:ascii="Times New Roman" w:hAnsi="Times New Roman" w:cs="Times New Roman"/>
          <w:iCs/>
          <w:sz w:val="22"/>
          <w:szCs w:val="22"/>
        </w:rPr>
        <w:t>liek</w:t>
      </w:r>
      <w:r>
        <w:rPr>
          <w:rFonts w:ascii="Times New Roman" w:hAnsi="Times New Roman" w:cs="Times New Roman"/>
          <w:iCs/>
          <w:sz w:val="22"/>
          <w:szCs w:val="22"/>
        </w:rPr>
        <w:t xml:space="preserve"> obsahuje menej </w:t>
      </w:r>
      <w:r w:rsidR="00816C4A">
        <w:rPr>
          <w:rFonts w:ascii="Times New Roman" w:hAnsi="Times New Roman" w:cs="Times New Roman"/>
          <w:iCs/>
          <w:sz w:val="22"/>
          <w:szCs w:val="22"/>
        </w:rPr>
        <w:t>ako</w:t>
      </w:r>
      <w:r>
        <w:rPr>
          <w:rFonts w:ascii="Times New Roman" w:hAnsi="Times New Roman" w:cs="Times New Roman"/>
          <w:iCs/>
          <w:sz w:val="22"/>
          <w:szCs w:val="22"/>
        </w:rPr>
        <w:t xml:space="preserve"> 1 </w:t>
      </w:r>
      <w:proofErr w:type="spellStart"/>
      <w:r>
        <w:rPr>
          <w:rFonts w:ascii="Times New Roman" w:hAnsi="Times New Roman" w:cs="Times New Roman"/>
          <w:iCs/>
          <w:sz w:val="22"/>
          <w:szCs w:val="22"/>
        </w:rPr>
        <w:t>mmol</w:t>
      </w:r>
      <w:proofErr w:type="spellEnd"/>
      <w:r>
        <w:rPr>
          <w:rFonts w:ascii="Times New Roman" w:hAnsi="Times New Roman" w:cs="Times New Roman"/>
          <w:iCs/>
          <w:sz w:val="22"/>
          <w:szCs w:val="22"/>
        </w:rPr>
        <w:t xml:space="preserve"> sodíka (23 mg) v</w:t>
      </w:r>
      <w:r w:rsidR="00816C4A">
        <w:rPr>
          <w:rFonts w:ascii="Times New Roman" w:hAnsi="Times New Roman" w:cs="Times New Roman"/>
          <w:iCs/>
          <w:sz w:val="22"/>
          <w:szCs w:val="22"/>
        </w:rPr>
        <w:t xml:space="preserve"> jednej</w:t>
      </w:r>
      <w:r>
        <w:rPr>
          <w:rFonts w:ascii="Times New Roman" w:hAnsi="Times New Roman" w:cs="Times New Roman"/>
          <w:iCs/>
          <w:sz w:val="22"/>
          <w:szCs w:val="22"/>
        </w:rPr>
        <w:t xml:space="preserve"> kapsule, </w:t>
      </w:r>
      <w:r w:rsidR="00F7533E">
        <w:rPr>
          <w:rFonts w:ascii="Times New Roman" w:hAnsi="Times New Roman" w:cs="Times New Roman"/>
          <w:iCs/>
          <w:sz w:val="22"/>
          <w:szCs w:val="22"/>
        </w:rPr>
        <w:t xml:space="preserve">t. j. </w:t>
      </w:r>
      <w:r>
        <w:rPr>
          <w:rFonts w:ascii="Times New Roman" w:hAnsi="Times New Roman" w:cs="Times New Roman"/>
          <w:iCs/>
          <w:sz w:val="22"/>
          <w:szCs w:val="22"/>
        </w:rPr>
        <w:t xml:space="preserve">v podstate </w:t>
      </w:r>
      <w:r w:rsidR="00CA497A">
        <w:rPr>
          <w:rFonts w:ascii="Times New Roman" w:hAnsi="Times New Roman" w:cs="Times New Roman"/>
          <w:iCs/>
          <w:sz w:val="22"/>
          <w:szCs w:val="22"/>
        </w:rPr>
        <w:t>zanedbateľné množstvo sodíka</w:t>
      </w:r>
      <w:r>
        <w:rPr>
          <w:rFonts w:ascii="Times New Roman" w:hAnsi="Times New Roman" w:cs="Times New Roman"/>
          <w:iCs/>
          <w:sz w:val="22"/>
          <w:szCs w:val="22"/>
        </w:rPr>
        <w:t>.</w:t>
      </w:r>
    </w:p>
    <w:p w14:paraId="72B1863C" w14:textId="77777777" w:rsidR="00281240" w:rsidRDefault="00281240" w:rsidP="0065590C">
      <w:pPr>
        <w:pStyle w:val="knZulassung02"/>
        <w:ind w:left="0" w:right="-2"/>
        <w:rPr>
          <w:rFonts w:ascii="Times New Roman" w:hAnsi="Times New Roman" w:cs="Times New Roman"/>
          <w:sz w:val="22"/>
          <w:szCs w:val="22"/>
        </w:rPr>
      </w:pPr>
    </w:p>
    <w:p w14:paraId="1F77A256" w14:textId="77777777" w:rsidR="00281240" w:rsidRPr="00A81AF6" w:rsidRDefault="00281240" w:rsidP="0071114C">
      <w:pPr>
        <w:pStyle w:val="knZulassung02"/>
        <w:ind w:left="0" w:right="-2" w:hanging="567"/>
        <w:rPr>
          <w:rFonts w:ascii="Times New Roman" w:hAnsi="Times New Roman" w:cs="Times New Roman"/>
          <w:sz w:val="22"/>
          <w:szCs w:val="22"/>
        </w:rPr>
      </w:pPr>
    </w:p>
    <w:p w14:paraId="4B9B7E81" w14:textId="77777777" w:rsidR="0071114C" w:rsidRPr="00A81AF6" w:rsidRDefault="0071114C" w:rsidP="0065590C">
      <w:pPr>
        <w:pStyle w:val="knZulassung01"/>
        <w:keepNext/>
        <w:keepLines/>
        <w:ind w:left="0" w:right="0" w:firstLine="0"/>
        <w:rPr>
          <w:rFonts w:ascii="Times New Roman" w:hAnsi="Times New Roman" w:cs="Times New Roman"/>
          <w:b/>
          <w:bCs/>
          <w:sz w:val="22"/>
          <w:szCs w:val="22"/>
        </w:rPr>
      </w:pPr>
      <w:r w:rsidRPr="00A81AF6">
        <w:rPr>
          <w:rFonts w:ascii="Times New Roman" w:hAnsi="Times New Roman" w:cs="Times New Roman"/>
          <w:b/>
          <w:bCs/>
          <w:sz w:val="22"/>
          <w:szCs w:val="22"/>
        </w:rPr>
        <w:lastRenderedPageBreak/>
        <w:t>4.5</w:t>
      </w:r>
      <w:r w:rsidRPr="00A81AF6">
        <w:rPr>
          <w:rFonts w:ascii="Times New Roman" w:hAnsi="Times New Roman" w:cs="Times New Roman"/>
          <w:b/>
          <w:bCs/>
          <w:sz w:val="22"/>
          <w:szCs w:val="22"/>
        </w:rPr>
        <w:tab/>
        <w:t>Liekové a iné interakcie</w:t>
      </w:r>
    </w:p>
    <w:p w14:paraId="2750FCB9" w14:textId="77777777" w:rsidR="0071114C" w:rsidRPr="00A81AF6" w:rsidRDefault="0071114C" w:rsidP="0065590C">
      <w:pPr>
        <w:pStyle w:val="knZulassung02"/>
        <w:keepNext/>
        <w:keepLines/>
        <w:ind w:left="0" w:right="0"/>
        <w:rPr>
          <w:rFonts w:ascii="Times New Roman" w:hAnsi="Times New Roman" w:cs="Times New Roman"/>
          <w:sz w:val="22"/>
          <w:szCs w:val="22"/>
        </w:rPr>
      </w:pPr>
    </w:p>
    <w:p w14:paraId="68FC0139" w14:textId="77777777" w:rsidR="0071114C" w:rsidRPr="00A81AF6" w:rsidRDefault="0071114C" w:rsidP="0065590C">
      <w:pPr>
        <w:pStyle w:val="knZulassung02"/>
        <w:keepNext/>
        <w:keepLines/>
        <w:ind w:left="0" w:right="0"/>
        <w:rPr>
          <w:rFonts w:ascii="Times New Roman" w:hAnsi="Times New Roman" w:cs="Times New Roman"/>
          <w:sz w:val="22"/>
          <w:szCs w:val="22"/>
        </w:rPr>
      </w:pPr>
      <w:r w:rsidRPr="00A81AF6">
        <w:rPr>
          <w:rFonts w:ascii="Times New Roman" w:hAnsi="Times New Roman" w:cs="Times New Roman"/>
          <w:sz w:val="22"/>
          <w:szCs w:val="22"/>
        </w:rPr>
        <w:t xml:space="preserve">Pacienti nemajú užívať vitamín A ako súbežnú liečbu, vzhľadom na riziko vzniku </w:t>
      </w:r>
      <w:proofErr w:type="spellStart"/>
      <w:r w:rsidRPr="00A81AF6">
        <w:rPr>
          <w:rFonts w:ascii="Times New Roman" w:hAnsi="Times New Roman" w:cs="Times New Roman"/>
          <w:sz w:val="22"/>
          <w:szCs w:val="22"/>
        </w:rPr>
        <w:t>hypervitaminózy</w:t>
      </w:r>
      <w:proofErr w:type="spellEnd"/>
      <w:r w:rsidRPr="00A81AF6">
        <w:rPr>
          <w:rFonts w:ascii="Times New Roman" w:hAnsi="Times New Roman" w:cs="Times New Roman"/>
          <w:sz w:val="22"/>
          <w:szCs w:val="22"/>
        </w:rPr>
        <w:t xml:space="preserve"> A.</w:t>
      </w:r>
    </w:p>
    <w:p w14:paraId="26C7D481" w14:textId="77777777" w:rsidR="0071114C" w:rsidRPr="00A81AF6" w:rsidRDefault="0071114C" w:rsidP="0071114C">
      <w:pPr>
        <w:pStyle w:val="knZulassung02"/>
        <w:ind w:left="567" w:right="-2"/>
        <w:rPr>
          <w:rFonts w:ascii="Times New Roman" w:hAnsi="Times New Roman" w:cs="Times New Roman"/>
          <w:sz w:val="22"/>
          <w:szCs w:val="22"/>
        </w:rPr>
      </w:pPr>
    </w:p>
    <w:p w14:paraId="5B3028CF"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Pri súbežnom používaní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a tetracyklínov sa hlásili prípady benígnej </w:t>
      </w:r>
      <w:proofErr w:type="spellStart"/>
      <w:r w:rsidRPr="00A81AF6">
        <w:rPr>
          <w:rFonts w:ascii="Times New Roman" w:hAnsi="Times New Roman" w:cs="Times New Roman"/>
          <w:sz w:val="22"/>
          <w:szCs w:val="22"/>
        </w:rPr>
        <w:t>intrakraniálnej</w:t>
      </w:r>
      <w:proofErr w:type="spellEnd"/>
      <w:r w:rsidRPr="00A81AF6">
        <w:rPr>
          <w:rFonts w:ascii="Times New Roman" w:hAnsi="Times New Roman" w:cs="Times New Roman"/>
          <w:sz w:val="22"/>
          <w:szCs w:val="22"/>
        </w:rPr>
        <w:t xml:space="preserve"> hypertenzie (</w:t>
      </w:r>
      <w:proofErr w:type="spellStart"/>
      <w:r w:rsidRPr="00A81AF6">
        <w:rPr>
          <w:rFonts w:ascii="Times New Roman" w:hAnsi="Times New Roman" w:cs="Times New Roman"/>
          <w:sz w:val="22"/>
          <w:szCs w:val="22"/>
        </w:rPr>
        <w:t>pseudotumor</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cerebri</w:t>
      </w:r>
      <w:proofErr w:type="spellEnd"/>
      <w:r w:rsidRPr="00A81AF6">
        <w:rPr>
          <w:rFonts w:ascii="Times New Roman" w:hAnsi="Times New Roman" w:cs="Times New Roman"/>
          <w:sz w:val="22"/>
          <w:szCs w:val="22"/>
        </w:rPr>
        <w:t xml:space="preserve">). Preto sa má vyhnúť súbežnej liečbe tetracyklínmi (pozri časť 4.3 „Kontraindikácie” a časť 4.4 </w:t>
      </w:r>
      <w:r w:rsidRPr="00A81AF6">
        <w:rPr>
          <w:rFonts w:ascii="Times New Roman" w:hAnsi="Times New Roman" w:cs="Times New Roman"/>
          <w:sz w:val="22"/>
          <w:szCs w:val="22"/>
        </w:rPr>
        <w:tab/>
        <w:t>„Osobitné upozornenia a opatrenia pri používaní“).</w:t>
      </w:r>
    </w:p>
    <w:p w14:paraId="619A8622" w14:textId="77777777" w:rsidR="0071114C" w:rsidRPr="00A81AF6" w:rsidRDefault="0071114C" w:rsidP="0071114C">
      <w:pPr>
        <w:pStyle w:val="knZulassung02"/>
        <w:ind w:left="567" w:right="-2"/>
        <w:rPr>
          <w:rFonts w:ascii="Times New Roman" w:hAnsi="Times New Roman" w:cs="Times New Roman"/>
          <w:sz w:val="22"/>
          <w:szCs w:val="22"/>
        </w:rPr>
      </w:pPr>
    </w:p>
    <w:p w14:paraId="0018A6A3" w14:textId="77777777" w:rsidR="0071114C" w:rsidRPr="00A81AF6" w:rsidRDefault="0071114C" w:rsidP="0071114C">
      <w:pPr>
        <w:ind w:right="-2"/>
        <w:rPr>
          <w:sz w:val="22"/>
          <w:szCs w:val="22"/>
        </w:rPr>
      </w:pPr>
      <w:r w:rsidRPr="00A81AF6">
        <w:rPr>
          <w:b/>
          <w:bCs/>
          <w:sz w:val="22"/>
          <w:szCs w:val="22"/>
        </w:rPr>
        <w:t>4.6</w:t>
      </w:r>
      <w:r w:rsidRPr="00A81AF6">
        <w:rPr>
          <w:b/>
          <w:bCs/>
          <w:sz w:val="22"/>
          <w:szCs w:val="22"/>
        </w:rPr>
        <w:tab/>
        <w:t xml:space="preserve">    </w:t>
      </w:r>
      <w:proofErr w:type="spellStart"/>
      <w:r w:rsidRPr="00A81AF6">
        <w:rPr>
          <w:b/>
          <w:bCs/>
          <w:sz w:val="22"/>
          <w:szCs w:val="22"/>
        </w:rPr>
        <w:t>Fertilita</w:t>
      </w:r>
      <w:proofErr w:type="spellEnd"/>
      <w:r w:rsidRPr="00A81AF6">
        <w:rPr>
          <w:b/>
          <w:bCs/>
          <w:sz w:val="22"/>
          <w:szCs w:val="22"/>
        </w:rPr>
        <w:t>, gravidita a laktácia</w:t>
      </w:r>
    </w:p>
    <w:p w14:paraId="4CBD7E5A"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p>
    <w:tbl>
      <w:tblPr>
        <w:tblW w:w="0" w:type="auto"/>
        <w:tblInd w:w="70"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789"/>
      </w:tblGrid>
      <w:tr w:rsidR="0071114C" w:rsidRPr="00A81AF6" w14:paraId="03D4A3A3" w14:textId="77777777" w:rsidTr="00AB15D7">
        <w:trPr>
          <w:trHeight w:val="990"/>
        </w:trPr>
        <w:tc>
          <w:tcPr>
            <w:tcW w:w="8789" w:type="dxa"/>
          </w:tcPr>
          <w:p w14:paraId="1CA512F3" w14:textId="77777777" w:rsidR="0071114C" w:rsidRPr="00A81AF6" w:rsidRDefault="0071114C" w:rsidP="00AB15D7">
            <w:pPr>
              <w:ind w:right="-2"/>
              <w:rPr>
                <w:b/>
                <w:bCs/>
                <w:sz w:val="22"/>
                <w:szCs w:val="22"/>
              </w:rPr>
            </w:pPr>
            <w:r w:rsidRPr="00A81AF6">
              <w:rPr>
                <w:b/>
                <w:bCs/>
                <w:sz w:val="22"/>
                <w:szCs w:val="22"/>
              </w:rPr>
              <w:t xml:space="preserve">Gravidita je </w:t>
            </w:r>
            <w:r w:rsidRPr="00A81AF6">
              <w:rPr>
                <w:b/>
                <w:bCs/>
                <w:sz w:val="22"/>
                <w:szCs w:val="22"/>
                <w:u w:val="single"/>
              </w:rPr>
              <w:t>absolútn</w:t>
            </w:r>
            <w:r>
              <w:rPr>
                <w:b/>
                <w:bCs/>
                <w:sz w:val="22"/>
                <w:szCs w:val="22"/>
                <w:u w:val="single"/>
              </w:rPr>
              <w:t>ou</w:t>
            </w:r>
            <w:r w:rsidRPr="00A81AF6">
              <w:rPr>
                <w:b/>
                <w:bCs/>
                <w:sz w:val="22"/>
                <w:szCs w:val="22"/>
              </w:rPr>
              <w:t xml:space="preserve"> kontraindikáci</w:t>
            </w:r>
            <w:r>
              <w:rPr>
                <w:b/>
                <w:bCs/>
                <w:sz w:val="22"/>
                <w:szCs w:val="22"/>
              </w:rPr>
              <w:t>ou</w:t>
            </w:r>
            <w:r w:rsidRPr="00A81AF6">
              <w:rPr>
                <w:b/>
                <w:bCs/>
                <w:sz w:val="22"/>
                <w:szCs w:val="22"/>
              </w:rPr>
              <w:t xml:space="preserve"> liečby </w:t>
            </w:r>
            <w:proofErr w:type="spellStart"/>
            <w:r w:rsidRPr="00A81AF6">
              <w:rPr>
                <w:b/>
                <w:bCs/>
                <w:sz w:val="22"/>
                <w:szCs w:val="22"/>
              </w:rPr>
              <w:t>izotretinoínom</w:t>
            </w:r>
            <w:proofErr w:type="spellEnd"/>
            <w:r w:rsidRPr="00A81AF6">
              <w:rPr>
                <w:b/>
                <w:bCs/>
                <w:sz w:val="22"/>
                <w:szCs w:val="22"/>
              </w:rPr>
              <w:t xml:space="preserve"> (pozri </w:t>
            </w:r>
            <w:r>
              <w:rPr>
                <w:b/>
                <w:bCs/>
                <w:sz w:val="22"/>
                <w:szCs w:val="22"/>
              </w:rPr>
              <w:t>časť</w:t>
            </w:r>
            <w:r w:rsidRPr="00A81AF6">
              <w:rPr>
                <w:b/>
                <w:bCs/>
                <w:sz w:val="22"/>
                <w:szCs w:val="22"/>
              </w:rPr>
              <w:t xml:space="preserve"> 4.3 „Kontraindikácie”). Ak </w:t>
            </w:r>
            <w:r>
              <w:rPr>
                <w:b/>
                <w:bCs/>
                <w:sz w:val="22"/>
                <w:szCs w:val="22"/>
              </w:rPr>
              <w:t xml:space="preserve">aj </w:t>
            </w:r>
            <w:r w:rsidRPr="00A81AF6">
              <w:rPr>
                <w:b/>
                <w:bCs/>
                <w:sz w:val="22"/>
                <w:szCs w:val="22"/>
              </w:rPr>
              <w:t xml:space="preserve">napriek týmto opatreniam </w:t>
            </w:r>
            <w:r>
              <w:rPr>
                <w:b/>
                <w:bCs/>
                <w:sz w:val="22"/>
                <w:szCs w:val="22"/>
              </w:rPr>
              <w:t xml:space="preserve">dôjde k otehotneniu </w:t>
            </w:r>
            <w:r w:rsidRPr="00A81AF6">
              <w:rPr>
                <w:b/>
                <w:bCs/>
                <w:sz w:val="22"/>
                <w:szCs w:val="22"/>
              </w:rPr>
              <w:t xml:space="preserve">počas liečby </w:t>
            </w:r>
            <w:proofErr w:type="spellStart"/>
            <w:r w:rsidRPr="00A81AF6">
              <w:rPr>
                <w:b/>
                <w:bCs/>
                <w:sz w:val="22"/>
                <w:szCs w:val="22"/>
              </w:rPr>
              <w:t>izotretinoínom</w:t>
            </w:r>
            <w:proofErr w:type="spellEnd"/>
            <w:r w:rsidRPr="00A81AF6">
              <w:rPr>
                <w:b/>
                <w:bCs/>
                <w:sz w:val="22"/>
                <w:szCs w:val="22"/>
              </w:rPr>
              <w:t xml:space="preserve"> alebo v nasledujúcom mesiaci, existuje vysoké riziko veľmi ťažkej a závažnej </w:t>
            </w:r>
            <w:proofErr w:type="spellStart"/>
            <w:r w:rsidRPr="00A81AF6">
              <w:rPr>
                <w:b/>
                <w:bCs/>
                <w:sz w:val="22"/>
                <w:szCs w:val="22"/>
              </w:rPr>
              <w:t>malformácie</w:t>
            </w:r>
            <w:proofErr w:type="spellEnd"/>
            <w:r w:rsidRPr="00A81AF6">
              <w:rPr>
                <w:b/>
                <w:bCs/>
                <w:sz w:val="22"/>
                <w:szCs w:val="22"/>
              </w:rPr>
              <w:t xml:space="preserve"> plodu.  </w:t>
            </w:r>
          </w:p>
        </w:tc>
      </w:tr>
    </w:tbl>
    <w:p w14:paraId="0F964FE7" w14:textId="77777777" w:rsidR="0071114C" w:rsidRPr="00A81AF6" w:rsidRDefault="0071114C" w:rsidP="0071114C">
      <w:pPr>
        <w:ind w:left="567" w:right="-2"/>
        <w:rPr>
          <w:b/>
          <w:bCs/>
          <w:sz w:val="22"/>
          <w:szCs w:val="22"/>
        </w:rPr>
      </w:pPr>
    </w:p>
    <w:p w14:paraId="1484006D" w14:textId="77777777" w:rsidR="0071114C" w:rsidRPr="00A81AF6" w:rsidRDefault="0071114C" w:rsidP="0071114C">
      <w:pPr>
        <w:ind w:right="-2"/>
        <w:rPr>
          <w:sz w:val="22"/>
          <w:szCs w:val="22"/>
        </w:rPr>
      </w:pPr>
      <w:proofErr w:type="spellStart"/>
      <w:r w:rsidRPr="00A81AF6">
        <w:rPr>
          <w:sz w:val="22"/>
          <w:szCs w:val="22"/>
        </w:rPr>
        <w:t>Fetálne</w:t>
      </w:r>
      <w:proofErr w:type="spellEnd"/>
      <w:r w:rsidRPr="00A81AF6">
        <w:rPr>
          <w:sz w:val="22"/>
          <w:szCs w:val="22"/>
        </w:rPr>
        <w:t xml:space="preserve"> </w:t>
      </w:r>
      <w:proofErr w:type="spellStart"/>
      <w:r w:rsidRPr="00A81AF6">
        <w:rPr>
          <w:sz w:val="22"/>
          <w:szCs w:val="22"/>
        </w:rPr>
        <w:t>malformácie</w:t>
      </w:r>
      <w:proofErr w:type="spellEnd"/>
      <w:r w:rsidRPr="00A81AF6">
        <w:rPr>
          <w:sz w:val="22"/>
          <w:szCs w:val="22"/>
        </w:rPr>
        <w:t xml:space="preserve">, ktoré súvisia s expozíciou </w:t>
      </w:r>
      <w:proofErr w:type="spellStart"/>
      <w:r w:rsidRPr="00A81AF6">
        <w:rPr>
          <w:sz w:val="22"/>
          <w:szCs w:val="22"/>
        </w:rPr>
        <w:t>izotretinoínu</w:t>
      </w:r>
      <w:proofErr w:type="spellEnd"/>
      <w:r w:rsidRPr="00A81AF6">
        <w:rPr>
          <w:sz w:val="22"/>
          <w:szCs w:val="22"/>
        </w:rPr>
        <w:t xml:space="preserve"> zahŕňajú abnormality centrálneho nervového systému (hydrocefalus, </w:t>
      </w:r>
      <w:proofErr w:type="spellStart"/>
      <w:r w:rsidRPr="00A81AF6">
        <w:rPr>
          <w:sz w:val="22"/>
          <w:szCs w:val="22"/>
        </w:rPr>
        <w:t>cerebelárne</w:t>
      </w:r>
      <w:proofErr w:type="spellEnd"/>
      <w:r w:rsidRPr="00A81AF6">
        <w:rPr>
          <w:sz w:val="22"/>
          <w:szCs w:val="22"/>
        </w:rPr>
        <w:t xml:space="preserve"> </w:t>
      </w:r>
      <w:proofErr w:type="spellStart"/>
      <w:r w:rsidRPr="00A81AF6">
        <w:rPr>
          <w:sz w:val="22"/>
          <w:szCs w:val="22"/>
        </w:rPr>
        <w:t>malformácie</w:t>
      </w:r>
      <w:proofErr w:type="spellEnd"/>
      <w:r w:rsidRPr="00A81AF6">
        <w:rPr>
          <w:sz w:val="22"/>
          <w:szCs w:val="22"/>
        </w:rPr>
        <w:t xml:space="preserve">/anomálie, </w:t>
      </w:r>
      <w:proofErr w:type="spellStart"/>
      <w:r w:rsidRPr="00A81AF6">
        <w:rPr>
          <w:sz w:val="22"/>
          <w:szCs w:val="22"/>
        </w:rPr>
        <w:t>mikrocefália</w:t>
      </w:r>
      <w:proofErr w:type="spellEnd"/>
      <w:r w:rsidRPr="00A81AF6">
        <w:rPr>
          <w:sz w:val="22"/>
          <w:szCs w:val="22"/>
        </w:rPr>
        <w:t xml:space="preserve">), </w:t>
      </w:r>
      <w:proofErr w:type="spellStart"/>
      <w:r w:rsidRPr="00A81AF6">
        <w:rPr>
          <w:sz w:val="22"/>
          <w:szCs w:val="22"/>
        </w:rPr>
        <w:t>dysmorfia</w:t>
      </w:r>
      <w:proofErr w:type="spellEnd"/>
      <w:r w:rsidRPr="00A81AF6">
        <w:rPr>
          <w:sz w:val="22"/>
          <w:szCs w:val="22"/>
        </w:rPr>
        <w:t xml:space="preserve"> tváre, rázštep podnebia, anomálie vonkajšieho ucha (absencia ušníc, malé alebo chýbajúce vonkajšie zvukovody), očné abnormality (</w:t>
      </w:r>
      <w:proofErr w:type="spellStart"/>
      <w:r w:rsidRPr="00A81AF6">
        <w:rPr>
          <w:sz w:val="22"/>
          <w:szCs w:val="22"/>
        </w:rPr>
        <w:t>mikroftalmia</w:t>
      </w:r>
      <w:proofErr w:type="spellEnd"/>
      <w:r w:rsidRPr="00A81AF6">
        <w:rPr>
          <w:sz w:val="22"/>
          <w:szCs w:val="22"/>
        </w:rPr>
        <w:t>), srdcovo-cievne abnormality (</w:t>
      </w:r>
      <w:proofErr w:type="spellStart"/>
      <w:r w:rsidRPr="00A81AF6">
        <w:rPr>
          <w:sz w:val="22"/>
          <w:szCs w:val="22"/>
        </w:rPr>
        <w:t>konotrunkálne</w:t>
      </w:r>
      <w:proofErr w:type="spellEnd"/>
      <w:r w:rsidRPr="00A81AF6">
        <w:rPr>
          <w:sz w:val="22"/>
          <w:szCs w:val="22"/>
        </w:rPr>
        <w:t xml:space="preserve"> defekty ako </w:t>
      </w:r>
      <w:proofErr w:type="spellStart"/>
      <w:r w:rsidRPr="00A81AF6">
        <w:rPr>
          <w:sz w:val="22"/>
          <w:szCs w:val="22"/>
        </w:rPr>
        <w:t>Fallotova</w:t>
      </w:r>
      <w:proofErr w:type="spellEnd"/>
      <w:r w:rsidRPr="00A81AF6">
        <w:rPr>
          <w:sz w:val="22"/>
          <w:szCs w:val="22"/>
        </w:rPr>
        <w:t xml:space="preserve"> </w:t>
      </w:r>
      <w:proofErr w:type="spellStart"/>
      <w:r w:rsidRPr="00A81AF6">
        <w:rPr>
          <w:sz w:val="22"/>
          <w:szCs w:val="22"/>
        </w:rPr>
        <w:t>tetralógia</w:t>
      </w:r>
      <w:proofErr w:type="spellEnd"/>
      <w:r w:rsidRPr="00A81AF6">
        <w:rPr>
          <w:sz w:val="22"/>
          <w:szCs w:val="22"/>
        </w:rPr>
        <w:t xml:space="preserve">, transpozícia veľkých ciev, defekty </w:t>
      </w:r>
      <w:proofErr w:type="spellStart"/>
      <w:r w:rsidRPr="00A81AF6">
        <w:rPr>
          <w:sz w:val="22"/>
          <w:szCs w:val="22"/>
        </w:rPr>
        <w:t>septa</w:t>
      </w:r>
      <w:proofErr w:type="spellEnd"/>
      <w:r w:rsidRPr="00A81AF6">
        <w:rPr>
          <w:sz w:val="22"/>
          <w:szCs w:val="22"/>
        </w:rPr>
        <w:t xml:space="preserve">), abnormality týmusu a  </w:t>
      </w:r>
      <w:proofErr w:type="spellStart"/>
      <w:r w:rsidRPr="00A81AF6">
        <w:rPr>
          <w:sz w:val="22"/>
          <w:szCs w:val="22"/>
        </w:rPr>
        <w:t>prištítnej</w:t>
      </w:r>
      <w:proofErr w:type="spellEnd"/>
      <w:r w:rsidRPr="00A81AF6">
        <w:rPr>
          <w:sz w:val="22"/>
          <w:szCs w:val="22"/>
        </w:rPr>
        <w:t xml:space="preserve"> žľazy. Je tiež zvýšený výskyt spontánnych potratov. </w:t>
      </w:r>
    </w:p>
    <w:p w14:paraId="27110F38" w14:textId="77777777" w:rsidR="0071114C" w:rsidRPr="00A81AF6" w:rsidRDefault="0071114C" w:rsidP="0071114C">
      <w:pPr>
        <w:ind w:right="-2"/>
        <w:rPr>
          <w:sz w:val="22"/>
          <w:szCs w:val="22"/>
        </w:rPr>
      </w:pPr>
    </w:p>
    <w:p w14:paraId="5481A4F8" w14:textId="77777777" w:rsidR="0071114C" w:rsidRPr="00A81AF6" w:rsidRDefault="0071114C" w:rsidP="0071114C">
      <w:pPr>
        <w:ind w:right="-2"/>
        <w:rPr>
          <w:sz w:val="22"/>
          <w:szCs w:val="22"/>
        </w:rPr>
      </w:pPr>
      <w:r w:rsidRPr="00A81AF6">
        <w:rPr>
          <w:sz w:val="22"/>
          <w:szCs w:val="22"/>
        </w:rPr>
        <w:t xml:space="preserve">Keď dôjde k otehotneniu ženy liečenej </w:t>
      </w:r>
      <w:proofErr w:type="spellStart"/>
      <w:r w:rsidRPr="00A81AF6">
        <w:rPr>
          <w:sz w:val="22"/>
          <w:szCs w:val="22"/>
        </w:rPr>
        <w:t>izotretinoínom</w:t>
      </w:r>
      <w:proofErr w:type="spellEnd"/>
      <w:r w:rsidRPr="00A81AF6">
        <w:rPr>
          <w:sz w:val="22"/>
          <w:szCs w:val="22"/>
        </w:rPr>
        <w:t xml:space="preserve">, liečba sa musí ukončiť a pacientka sa má odoslať na posúdenie a poradenstvo k lekárovi so špecializáciou alebo skúsenosťou v oblasti </w:t>
      </w:r>
      <w:proofErr w:type="spellStart"/>
      <w:r w:rsidRPr="00A81AF6">
        <w:rPr>
          <w:sz w:val="22"/>
          <w:szCs w:val="22"/>
        </w:rPr>
        <w:t>teratológie</w:t>
      </w:r>
      <w:proofErr w:type="spellEnd"/>
      <w:r w:rsidRPr="00A81AF6">
        <w:rPr>
          <w:sz w:val="22"/>
          <w:szCs w:val="22"/>
        </w:rPr>
        <w:t>.</w:t>
      </w:r>
    </w:p>
    <w:p w14:paraId="0CA29ED4" w14:textId="77777777" w:rsidR="0071114C" w:rsidRPr="00A81AF6" w:rsidRDefault="0071114C" w:rsidP="0071114C">
      <w:pPr>
        <w:ind w:right="-2"/>
        <w:rPr>
          <w:sz w:val="22"/>
          <w:szCs w:val="22"/>
        </w:rPr>
      </w:pPr>
    </w:p>
    <w:p w14:paraId="55B3F199" w14:textId="77777777" w:rsidR="0071114C" w:rsidRPr="00A81AF6" w:rsidRDefault="0071114C" w:rsidP="0071114C">
      <w:pPr>
        <w:ind w:right="-2"/>
        <w:rPr>
          <w:sz w:val="22"/>
          <w:szCs w:val="22"/>
          <w:u w:val="single"/>
        </w:rPr>
      </w:pPr>
      <w:r w:rsidRPr="00A81AF6">
        <w:rPr>
          <w:sz w:val="22"/>
          <w:szCs w:val="22"/>
          <w:u w:val="single"/>
        </w:rPr>
        <w:t>Laktácia</w:t>
      </w:r>
    </w:p>
    <w:p w14:paraId="73485877" w14:textId="77777777" w:rsidR="0071114C" w:rsidRPr="00A81AF6" w:rsidRDefault="0071114C" w:rsidP="0071114C">
      <w:pPr>
        <w:ind w:right="-2"/>
        <w:rPr>
          <w:sz w:val="22"/>
          <w:szCs w:val="22"/>
          <w:u w:val="single"/>
        </w:rPr>
      </w:pPr>
    </w:p>
    <w:p w14:paraId="3976BDEC" w14:textId="77777777" w:rsidR="0071114C" w:rsidRPr="00A81AF6" w:rsidRDefault="0071114C" w:rsidP="0071114C">
      <w:pPr>
        <w:pStyle w:val="Zkladntext"/>
        <w:tabs>
          <w:tab w:val="left" w:pos="567"/>
        </w:tabs>
        <w:ind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je vysoko </w:t>
      </w:r>
      <w:proofErr w:type="spellStart"/>
      <w:r w:rsidRPr="00A81AF6">
        <w:rPr>
          <w:rFonts w:ascii="Times New Roman" w:hAnsi="Times New Roman" w:cs="Times New Roman"/>
          <w:sz w:val="22"/>
          <w:szCs w:val="22"/>
        </w:rPr>
        <w:t>lipofilný</w:t>
      </w:r>
      <w:proofErr w:type="spellEnd"/>
      <w:r w:rsidRPr="00A81AF6">
        <w:rPr>
          <w:rFonts w:ascii="Times New Roman" w:hAnsi="Times New Roman" w:cs="Times New Roman"/>
          <w:sz w:val="22"/>
          <w:szCs w:val="22"/>
        </w:rPr>
        <w:t xml:space="preserve">, preto je veľmi pravdepodobné vylučovanie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do materského mlieka. Z dôvodu možnosti nežiaducich reakcií pre matku a exponované dieťa je užívanie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pre dojčiace matky kontraindikované. </w:t>
      </w:r>
    </w:p>
    <w:p w14:paraId="1B60E7C5" w14:textId="77777777" w:rsidR="0071114C" w:rsidRPr="00A81AF6" w:rsidRDefault="0071114C" w:rsidP="0071114C">
      <w:pPr>
        <w:ind w:right="-2"/>
        <w:rPr>
          <w:sz w:val="22"/>
          <w:szCs w:val="22"/>
        </w:rPr>
      </w:pPr>
    </w:p>
    <w:p w14:paraId="6FA82CA8" w14:textId="77777777" w:rsidR="0071114C" w:rsidRPr="00A81AF6" w:rsidRDefault="0071114C" w:rsidP="0071114C">
      <w:pPr>
        <w:ind w:right="-2"/>
        <w:rPr>
          <w:sz w:val="22"/>
          <w:szCs w:val="22"/>
        </w:rPr>
      </w:pPr>
      <w:r w:rsidRPr="00A81AF6">
        <w:rPr>
          <w:b/>
          <w:bCs/>
          <w:sz w:val="22"/>
          <w:szCs w:val="22"/>
        </w:rPr>
        <w:t>4.7</w:t>
      </w:r>
      <w:r w:rsidRPr="00A81AF6">
        <w:rPr>
          <w:b/>
          <w:bCs/>
          <w:sz w:val="22"/>
          <w:szCs w:val="22"/>
        </w:rPr>
        <w:tab/>
        <w:t xml:space="preserve">    Ovplyvnenie schopnosti viesť vozidlá a obsluhovať stroje</w:t>
      </w:r>
    </w:p>
    <w:p w14:paraId="21C61CCC" w14:textId="77777777" w:rsidR="0071114C" w:rsidRPr="00A81AF6" w:rsidRDefault="0071114C" w:rsidP="0071114C">
      <w:pPr>
        <w:pStyle w:val="knZulassung02"/>
        <w:ind w:left="0" w:right="-2"/>
        <w:rPr>
          <w:rFonts w:ascii="Times New Roman" w:hAnsi="Times New Roman" w:cs="Times New Roman"/>
          <w:sz w:val="22"/>
          <w:szCs w:val="22"/>
        </w:rPr>
      </w:pPr>
    </w:p>
    <w:p w14:paraId="484B8A03"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Počas liečby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sa v mnohých prípadoch vyskytlo znížené videnie za tmy, ktoré v zriedkavých prípadoch  pretrvávalo po liečbe (pozri časť 4.4 </w:t>
      </w:r>
      <w:r w:rsidRPr="00A81AF6">
        <w:rPr>
          <w:rFonts w:ascii="Times New Roman" w:hAnsi="Times New Roman" w:cs="Times New Roman"/>
          <w:sz w:val="22"/>
          <w:szCs w:val="22"/>
        </w:rPr>
        <w:tab/>
        <w:t xml:space="preserve">„Osobitné upozornenia a opatrenia pri používaní“ a časť 4.8 „Nežiaduce účinky”). Keďže sa u niektorých pacientov objavilo náhle, pacienti musia byť informovaní o tomto možnom probléme a upozornení na opatrnosť pri vedení vozidiel a obsluhe strojov.  </w:t>
      </w:r>
    </w:p>
    <w:p w14:paraId="14FA6F02" w14:textId="77777777" w:rsidR="0071114C" w:rsidRPr="00A81AF6" w:rsidRDefault="0071114C" w:rsidP="0071114C">
      <w:pPr>
        <w:pStyle w:val="knZulassung02"/>
        <w:ind w:left="567" w:right="-2" w:hanging="567"/>
        <w:rPr>
          <w:rFonts w:ascii="Times New Roman" w:hAnsi="Times New Roman" w:cs="Times New Roman"/>
          <w:sz w:val="22"/>
          <w:szCs w:val="22"/>
        </w:rPr>
      </w:pPr>
    </w:p>
    <w:p w14:paraId="66815200"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4.8</w:t>
      </w:r>
      <w:r w:rsidRPr="00A81AF6">
        <w:rPr>
          <w:rFonts w:ascii="Times New Roman" w:hAnsi="Times New Roman" w:cs="Times New Roman"/>
          <w:b/>
          <w:bCs/>
          <w:sz w:val="22"/>
          <w:szCs w:val="22"/>
        </w:rPr>
        <w:tab/>
        <w:t>Nežiaduce účinky</w:t>
      </w:r>
    </w:p>
    <w:p w14:paraId="0A33C5A3" w14:textId="77777777" w:rsidR="0071114C" w:rsidRPr="00A81AF6" w:rsidRDefault="0071114C" w:rsidP="0071114C">
      <w:pPr>
        <w:pStyle w:val="knZulassung02"/>
        <w:ind w:left="0" w:right="-2"/>
        <w:rPr>
          <w:rFonts w:ascii="Times New Roman" w:hAnsi="Times New Roman" w:cs="Times New Roman"/>
          <w:sz w:val="22"/>
          <w:szCs w:val="22"/>
        </w:rPr>
      </w:pPr>
    </w:p>
    <w:p w14:paraId="7F31A673"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Nasledujúce symptómy sú pri užívaní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najčastejšie hlásenými nežiaducimi účinkami:</w:t>
      </w:r>
    </w:p>
    <w:p w14:paraId="2ECB785F"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suché sliznice, napr. pier, zápal pier, suchá nosová sliznica, krvácanie z nosa, suché oči, </w:t>
      </w:r>
      <w:proofErr w:type="spellStart"/>
      <w:r w:rsidRPr="00A81AF6">
        <w:rPr>
          <w:rFonts w:ascii="Times New Roman" w:hAnsi="Times New Roman" w:cs="Times New Roman"/>
          <w:sz w:val="22"/>
          <w:szCs w:val="22"/>
        </w:rPr>
        <w:t>konjunktivitída</w:t>
      </w:r>
      <w:proofErr w:type="spellEnd"/>
      <w:r w:rsidRPr="00A81AF6">
        <w:rPr>
          <w:rFonts w:ascii="Times New Roman" w:hAnsi="Times New Roman" w:cs="Times New Roman"/>
          <w:sz w:val="22"/>
          <w:szCs w:val="22"/>
        </w:rPr>
        <w:t xml:space="preserve">, suchá koža. Niektoré nežiaduce účinky spájajúce sa s užívaním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sú závislé od dávky. Nežiaduce účinky sú spravidla reverzibilné po zmene dávky alebo po ukončení liečby, niektoré však môžu pretrvávať aj po ukončení liečby.</w:t>
      </w:r>
    </w:p>
    <w:p w14:paraId="4ED5B23F" w14:textId="77777777" w:rsidR="0071114C" w:rsidRPr="00A81AF6" w:rsidRDefault="0071114C" w:rsidP="0071114C">
      <w:pPr>
        <w:pStyle w:val="knZulassung02"/>
        <w:ind w:left="0" w:right="-2"/>
        <w:rPr>
          <w:rFonts w:ascii="Times New Roman" w:hAnsi="Times New Roman" w:cs="Times New Roman"/>
          <w:sz w:val="22"/>
          <w:szCs w:val="22"/>
        </w:rPr>
      </w:pPr>
    </w:p>
    <w:p w14:paraId="7723FDA4"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Infekcie a nákazy</w:t>
      </w:r>
    </w:p>
    <w:p w14:paraId="3AC665DA" w14:textId="77777777" w:rsidR="0071114C" w:rsidRPr="00A81AF6" w:rsidRDefault="0071114C" w:rsidP="0071114C">
      <w:pPr>
        <w:pStyle w:val="knZulassung02"/>
        <w:ind w:left="0" w:right="-2"/>
        <w:rPr>
          <w:rFonts w:ascii="Times New Roman" w:hAnsi="Times New Roman" w:cs="Times New Roman"/>
          <w:sz w:val="22"/>
          <w:szCs w:val="22"/>
          <w:u w:val="single"/>
        </w:rPr>
      </w:pPr>
    </w:p>
    <w:p w14:paraId="683E3DF9" w14:textId="77777777" w:rsidR="0071114C" w:rsidRPr="00A81AF6" w:rsidRDefault="0071114C" w:rsidP="0071114C">
      <w:pPr>
        <w:pStyle w:val="knZulassung02"/>
        <w:ind w:left="0" w:right="-2"/>
        <w:rPr>
          <w:rFonts w:ascii="Times New Roman" w:hAnsi="Times New Roman" w:cs="Times New Roman"/>
          <w:color w:val="FF0000"/>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sz w:val="22"/>
          <w:szCs w:val="22"/>
        </w:rPr>
        <w:t>infekcie (</w:t>
      </w:r>
      <w:proofErr w:type="spellStart"/>
      <w:r w:rsidRPr="00A81AF6">
        <w:rPr>
          <w:rFonts w:ascii="Times New Roman" w:hAnsi="Times New Roman" w:cs="Times New Roman"/>
          <w:sz w:val="22"/>
          <w:szCs w:val="22"/>
        </w:rPr>
        <w:t>mukokutánne</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grampozitívnymi</w:t>
      </w:r>
      <w:proofErr w:type="spellEnd"/>
      <w:r w:rsidRPr="00A81AF6">
        <w:rPr>
          <w:rFonts w:ascii="Times New Roman" w:hAnsi="Times New Roman" w:cs="Times New Roman"/>
          <w:sz w:val="22"/>
          <w:szCs w:val="22"/>
        </w:rPr>
        <w:t xml:space="preserve"> baktériami. </w:t>
      </w:r>
    </w:p>
    <w:p w14:paraId="36DC7B3C" w14:textId="77777777" w:rsidR="0071114C" w:rsidRPr="00A81AF6" w:rsidRDefault="0071114C" w:rsidP="0071114C">
      <w:pPr>
        <w:pStyle w:val="knZulassung02"/>
        <w:ind w:left="0" w:right="-2"/>
        <w:rPr>
          <w:rFonts w:ascii="Times New Roman" w:hAnsi="Times New Roman" w:cs="Times New Roman"/>
          <w:sz w:val="22"/>
          <w:szCs w:val="22"/>
        </w:rPr>
      </w:pPr>
    </w:p>
    <w:p w14:paraId="4370775A"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krvi a lymfatického systému</w:t>
      </w:r>
    </w:p>
    <w:p w14:paraId="4C9F8745"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 xml:space="preserve"> </w:t>
      </w:r>
    </w:p>
    <w:p w14:paraId="1F153829"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časté (≥ 1/10): </w:t>
      </w:r>
      <w:r w:rsidRPr="00A81AF6">
        <w:rPr>
          <w:rFonts w:ascii="Times New Roman" w:hAnsi="Times New Roman" w:cs="Times New Roman"/>
          <w:sz w:val="22"/>
          <w:szCs w:val="22"/>
        </w:rPr>
        <w:t xml:space="preserve">anémia, zvýšená rýchlosť sedimentácie červených krviniek, </w:t>
      </w:r>
      <w:proofErr w:type="spellStart"/>
      <w:r w:rsidRPr="00A81AF6">
        <w:rPr>
          <w:rFonts w:ascii="Times New Roman" w:hAnsi="Times New Roman" w:cs="Times New Roman"/>
          <w:sz w:val="22"/>
          <w:szCs w:val="22"/>
        </w:rPr>
        <w:t>trombocytopénia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trombocytóza</w:t>
      </w:r>
      <w:proofErr w:type="spellEnd"/>
      <w:r w:rsidRPr="00A81AF6">
        <w:rPr>
          <w:rFonts w:ascii="Times New Roman" w:hAnsi="Times New Roman" w:cs="Times New Roman"/>
          <w:sz w:val="22"/>
          <w:szCs w:val="22"/>
        </w:rPr>
        <w:t>.</w:t>
      </w:r>
    </w:p>
    <w:p w14:paraId="0C184B6C" w14:textId="77777777" w:rsidR="0071114C" w:rsidRPr="00A81AF6" w:rsidRDefault="0071114C" w:rsidP="0071114C">
      <w:pPr>
        <w:pStyle w:val="knZulassung02"/>
        <w:ind w:left="0" w:right="-2"/>
        <w:rPr>
          <w:rFonts w:ascii="Times New Roman" w:hAnsi="Times New Roman" w:cs="Times New Roman"/>
          <w:i/>
          <w:iCs/>
          <w:sz w:val="22"/>
          <w:szCs w:val="22"/>
        </w:rPr>
      </w:pPr>
    </w:p>
    <w:p w14:paraId="1B122F80"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lastRenderedPageBreak/>
        <w:t xml:space="preserve">Časté (≥ 1/100 až &lt; 1/10): </w:t>
      </w:r>
      <w:proofErr w:type="spellStart"/>
      <w:r w:rsidRPr="00A81AF6">
        <w:rPr>
          <w:rFonts w:ascii="Times New Roman" w:hAnsi="Times New Roman" w:cs="Times New Roman"/>
          <w:sz w:val="22"/>
          <w:szCs w:val="22"/>
        </w:rPr>
        <w:t>neutropénia</w:t>
      </w:r>
      <w:proofErr w:type="spellEnd"/>
      <w:r w:rsidRPr="00A81AF6">
        <w:rPr>
          <w:rFonts w:ascii="Times New Roman" w:hAnsi="Times New Roman" w:cs="Times New Roman"/>
          <w:sz w:val="22"/>
          <w:szCs w:val="22"/>
        </w:rPr>
        <w:t>.</w:t>
      </w:r>
    </w:p>
    <w:p w14:paraId="23B4FCFF" w14:textId="77777777" w:rsidR="0071114C" w:rsidRPr="00A81AF6" w:rsidRDefault="0071114C" w:rsidP="0071114C">
      <w:pPr>
        <w:pStyle w:val="knZulassung02"/>
        <w:ind w:left="0" w:right="-2"/>
        <w:rPr>
          <w:rFonts w:ascii="Times New Roman" w:hAnsi="Times New Roman" w:cs="Times New Roman"/>
          <w:i/>
          <w:iCs/>
          <w:sz w:val="22"/>
          <w:szCs w:val="22"/>
        </w:rPr>
      </w:pPr>
    </w:p>
    <w:p w14:paraId="715A7EA7" w14:textId="77777777" w:rsidR="0071114C" w:rsidRPr="00A81AF6" w:rsidRDefault="0071114C" w:rsidP="0071114C">
      <w:pPr>
        <w:pStyle w:val="knZulassung02"/>
        <w:ind w:left="0" w:right="-2"/>
        <w:rPr>
          <w:rFonts w:ascii="Times New Roman" w:hAnsi="Times New Roman" w:cs="Times New Roman"/>
          <w:i/>
          <w:iCs/>
          <w:sz w:val="22"/>
          <w:szCs w:val="22"/>
        </w:rPr>
      </w:pPr>
      <w:r w:rsidRPr="00A81AF6">
        <w:rPr>
          <w:rFonts w:ascii="Times New Roman" w:hAnsi="Times New Roman" w:cs="Times New Roman"/>
          <w:i/>
          <w:iCs/>
          <w:sz w:val="22"/>
          <w:szCs w:val="22"/>
        </w:rPr>
        <w:t xml:space="preserve">Veľmi zriedkavé (&lt; 1/10 000): </w:t>
      </w:r>
      <w:proofErr w:type="spellStart"/>
      <w:r w:rsidRPr="00A81AF6">
        <w:rPr>
          <w:rFonts w:ascii="Times New Roman" w:hAnsi="Times New Roman" w:cs="Times New Roman"/>
          <w:sz w:val="22"/>
          <w:szCs w:val="22"/>
        </w:rPr>
        <w:t>lymfadenopatia</w:t>
      </w:r>
      <w:proofErr w:type="spellEnd"/>
      <w:r w:rsidRPr="00A81AF6">
        <w:rPr>
          <w:rFonts w:ascii="Times New Roman" w:hAnsi="Times New Roman" w:cs="Times New Roman"/>
          <w:sz w:val="22"/>
          <w:szCs w:val="22"/>
        </w:rPr>
        <w:t>.</w:t>
      </w:r>
    </w:p>
    <w:p w14:paraId="37B9B977" w14:textId="77777777" w:rsidR="0071114C" w:rsidRPr="00A81AF6" w:rsidRDefault="0071114C" w:rsidP="0071114C">
      <w:pPr>
        <w:pStyle w:val="knZulassung02"/>
        <w:ind w:left="0" w:right="-2"/>
        <w:rPr>
          <w:rFonts w:ascii="Times New Roman" w:hAnsi="Times New Roman" w:cs="Times New Roman"/>
          <w:sz w:val="22"/>
          <w:szCs w:val="22"/>
        </w:rPr>
      </w:pPr>
    </w:p>
    <w:p w14:paraId="6B0CDA2D"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imunitného systému</w:t>
      </w:r>
    </w:p>
    <w:p w14:paraId="671AE948" w14:textId="77777777" w:rsidR="0071114C" w:rsidRPr="00A81AF6" w:rsidRDefault="0071114C" w:rsidP="0071114C">
      <w:pPr>
        <w:pStyle w:val="knZulassung02"/>
        <w:ind w:left="0" w:right="-2"/>
        <w:rPr>
          <w:rFonts w:ascii="Times New Roman" w:hAnsi="Times New Roman" w:cs="Times New Roman"/>
          <w:i/>
          <w:iCs/>
          <w:sz w:val="22"/>
          <w:szCs w:val="22"/>
        </w:rPr>
      </w:pPr>
    </w:p>
    <w:p w14:paraId="0E744F98"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Zriedkavé (≥ 1/10 000 až &lt; 1/1 000): </w:t>
      </w:r>
      <w:r w:rsidRPr="00A81AF6">
        <w:rPr>
          <w:rFonts w:ascii="Times New Roman" w:hAnsi="Times New Roman" w:cs="Times New Roman"/>
          <w:sz w:val="22"/>
          <w:szCs w:val="22"/>
        </w:rPr>
        <w:t xml:space="preserve">alergické reakcie kože, </w:t>
      </w:r>
      <w:proofErr w:type="spellStart"/>
      <w:r w:rsidRPr="00A81AF6">
        <w:rPr>
          <w:rFonts w:ascii="Times New Roman" w:hAnsi="Times New Roman" w:cs="Times New Roman"/>
          <w:sz w:val="22"/>
          <w:szCs w:val="22"/>
        </w:rPr>
        <w:t>anafylaktické</w:t>
      </w:r>
      <w:proofErr w:type="spellEnd"/>
      <w:r w:rsidRPr="00A81AF6">
        <w:rPr>
          <w:rFonts w:ascii="Times New Roman" w:hAnsi="Times New Roman" w:cs="Times New Roman"/>
          <w:sz w:val="22"/>
          <w:szCs w:val="22"/>
        </w:rPr>
        <w:t xml:space="preserve"> reakcie, precitlivenosť.</w:t>
      </w:r>
    </w:p>
    <w:p w14:paraId="1F1E24EE" w14:textId="77777777" w:rsidR="0071114C" w:rsidRPr="00A81AF6" w:rsidRDefault="0071114C" w:rsidP="0071114C">
      <w:pPr>
        <w:pStyle w:val="knZulassung02"/>
        <w:ind w:left="0" w:right="-2"/>
        <w:rPr>
          <w:rFonts w:ascii="Times New Roman" w:hAnsi="Times New Roman" w:cs="Times New Roman"/>
          <w:sz w:val="22"/>
          <w:szCs w:val="22"/>
        </w:rPr>
      </w:pPr>
    </w:p>
    <w:p w14:paraId="627B8677"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metabolizmu a výživy</w:t>
      </w:r>
    </w:p>
    <w:p w14:paraId="37E2726D" w14:textId="77777777" w:rsidR="0071114C" w:rsidRPr="00A81AF6" w:rsidRDefault="0071114C" w:rsidP="0071114C">
      <w:pPr>
        <w:pStyle w:val="knZulassung02"/>
        <w:ind w:left="0" w:right="-2"/>
        <w:rPr>
          <w:rFonts w:ascii="Times New Roman" w:hAnsi="Times New Roman" w:cs="Times New Roman"/>
          <w:i/>
          <w:iCs/>
          <w:sz w:val="22"/>
          <w:szCs w:val="22"/>
        </w:rPr>
      </w:pPr>
    </w:p>
    <w:p w14:paraId="054C885B"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sz w:val="22"/>
          <w:szCs w:val="22"/>
        </w:rPr>
        <w:t xml:space="preserve">diabetes </w:t>
      </w:r>
      <w:proofErr w:type="spellStart"/>
      <w:r w:rsidRPr="00A81AF6">
        <w:rPr>
          <w:rFonts w:ascii="Times New Roman" w:hAnsi="Times New Roman" w:cs="Times New Roman"/>
          <w:sz w:val="22"/>
          <w:szCs w:val="22"/>
        </w:rPr>
        <w:t>mellitus</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hyperurikémia</w:t>
      </w:r>
      <w:proofErr w:type="spellEnd"/>
      <w:r w:rsidRPr="00A81AF6">
        <w:rPr>
          <w:rFonts w:ascii="Times New Roman" w:hAnsi="Times New Roman" w:cs="Times New Roman"/>
          <w:sz w:val="22"/>
          <w:szCs w:val="22"/>
        </w:rPr>
        <w:t>.</w:t>
      </w:r>
    </w:p>
    <w:p w14:paraId="6417CCD8" w14:textId="77777777" w:rsidR="0071114C" w:rsidRPr="00A81AF6" w:rsidRDefault="0071114C" w:rsidP="0071114C">
      <w:pPr>
        <w:pStyle w:val="knZulassung02"/>
        <w:ind w:left="0" w:right="-2"/>
        <w:rPr>
          <w:rFonts w:ascii="Times New Roman" w:hAnsi="Times New Roman" w:cs="Times New Roman"/>
          <w:sz w:val="22"/>
          <w:szCs w:val="22"/>
        </w:rPr>
      </w:pPr>
    </w:p>
    <w:p w14:paraId="001A66BF"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Psychické poruchy</w:t>
      </w:r>
    </w:p>
    <w:p w14:paraId="0FE44C8F" w14:textId="77777777" w:rsidR="0071114C" w:rsidRPr="00A81AF6" w:rsidRDefault="0071114C" w:rsidP="0071114C">
      <w:pPr>
        <w:pStyle w:val="knZulassung02"/>
        <w:ind w:left="0" w:right="-2"/>
        <w:rPr>
          <w:rFonts w:ascii="Times New Roman" w:hAnsi="Times New Roman" w:cs="Times New Roman"/>
          <w:i/>
          <w:iCs/>
          <w:sz w:val="22"/>
          <w:szCs w:val="22"/>
        </w:rPr>
      </w:pPr>
    </w:p>
    <w:p w14:paraId="4459D30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Zriedkavé (≥ 1/10 000 až &lt; 1/1 000): </w:t>
      </w:r>
      <w:r w:rsidRPr="00A81AF6">
        <w:rPr>
          <w:rFonts w:ascii="Times New Roman" w:hAnsi="Times New Roman" w:cs="Times New Roman"/>
          <w:sz w:val="22"/>
          <w:szCs w:val="22"/>
        </w:rPr>
        <w:t>depresia, zhoršenie depresií, sklony k agresivite, úzkosť, poruchy nálady.</w:t>
      </w:r>
    </w:p>
    <w:p w14:paraId="4500B964" w14:textId="77777777" w:rsidR="0071114C" w:rsidRPr="00A81AF6" w:rsidRDefault="0071114C" w:rsidP="0071114C">
      <w:pPr>
        <w:pStyle w:val="knZulassung02"/>
        <w:ind w:left="0" w:right="-2"/>
        <w:rPr>
          <w:rFonts w:ascii="Times New Roman" w:hAnsi="Times New Roman" w:cs="Times New Roman"/>
          <w:i/>
          <w:iCs/>
          <w:sz w:val="22"/>
          <w:szCs w:val="22"/>
        </w:rPr>
      </w:pPr>
    </w:p>
    <w:p w14:paraId="47D51030"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sz w:val="22"/>
          <w:szCs w:val="22"/>
        </w:rPr>
        <w:t>samovražedné myšlienky, pokus o samovraždu, samovražda, abnormálne správanie, psychotická porucha.</w:t>
      </w:r>
    </w:p>
    <w:p w14:paraId="53DAD9A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 </w:t>
      </w:r>
    </w:p>
    <w:p w14:paraId="0DDBC750"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nervového systému</w:t>
      </w:r>
    </w:p>
    <w:p w14:paraId="437A0907" w14:textId="77777777" w:rsidR="0071114C" w:rsidRPr="00A81AF6" w:rsidRDefault="0071114C" w:rsidP="0071114C">
      <w:pPr>
        <w:pStyle w:val="knZulassung02"/>
        <w:ind w:left="0" w:right="-2"/>
        <w:rPr>
          <w:rFonts w:ascii="Times New Roman" w:hAnsi="Times New Roman" w:cs="Times New Roman"/>
          <w:i/>
          <w:iCs/>
          <w:sz w:val="22"/>
          <w:szCs w:val="22"/>
        </w:rPr>
      </w:pPr>
    </w:p>
    <w:p w14:paraId="3BB91787"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Časté (≥ 1/100 až &lt; 1/10): </w:t>
      </w:r>
      <w:r w:rsidRPr="00A81AF6">
        <w:rPr>
          <w:rFonts w:ascii="Times New Roman" w:hAnsi="Times New Roman" w:cs="Times New Roman"/>
          <w:sz w:val="22"/>
          <w:szCs w:val="22"/>
        </w:rPr>
        <w:t>bolesť hlavy.</w:t>
      </w:r>
    </w:p>
    <w:p w14:paraId="46C8628B" w14:textId="77777777" w:rsidR="0071114C" w:rsidRPr="00A81AF6" w:rsidRDefault="0071114C" w:rsidP="0071114C">
      <w:pPr>
        <w:pStyle w:val="knZulassung02"/>
        <w:ind w:left="0" w:right="-2"/>
        <w:rPr>
          <w:rFonts w:ascii="Times New Roman" w:hAnsi="Times New Roman" w:cs="Times New Roman"/>
          <w:sz w:val="22"/>
          <w:szCs w:val="22"/>
        </w:rPr>
      </w:pPr>
    </w:p>
    <w:p w14:paraId="107959CC"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iCs/>
          <w:sz w:val="22"/>
          <w:szCs w:val="22"/>
        </w:rPr>
        <w:t>b</w:t>
      </w:r>
      <w:r w:rsidRPr="00A81AF6">
        <w:rPr>
          <w:rFonts w:ascii="Times New Roman" w:hAnsi="Times New Roman" w:cs="Times New Roman"/>
          <w:sz w:val="22"/>
          <w:szCs w:val="22"/>
        </w:rPr>
        <w:t xml:space="preserve">enígna </w:t>
      </w:r>
      <w:proofErr w:type="spellStart"/>
      <w:r w:rsidRPr="00A81AF6">
        <w:rPr>
          <w:rFonts w:ascii="Times New Roman" w:hAnsi="Times New Roman" w:cs="Times New Roman"/>
          <w:sz w:val="22"/>
          <w:szCs w:val="22"/>
        </w:rPr>
        <w:t>intrakraniálna</w:t>
      </w:r>
      <w:proofErr w:type="spellEnd"/>
      <w:r w:rsidRPr="00A81AF6">
        <w:rPr>
          <w:rFonts w:ascii="Times New Roman" w:hAnsi="Times New Roman" w:cs="Times New Roman"/>
          <w:sz w:val="22"/>
          <w:szCs w:val="22"/>
        </w:rPr>
        <w:t xml:space="preserve"> hypertenzia, kŕče, ospalosť.</w:t>
      </w:r>
    </w:p>
    <w:p w14:paraId="1A769EC9" w14:textId="77777777" w:rsidR="0071114C" w:rsidRPr="00A81AF6" w:rsidRDefault="0071114C" w:rsidP="0071114C">
      <w:pPr>
        <w:pStyle w:val="knZulassung02"/>
        <w:ind w:left="0" w:right="-2"/>
        <w:rPr>
          <w:rFonts w:ascii="Times New Roman" w:hAnsi="Times New Roman" w:cs="Times New Roman"/>
          <w:sz w:val="22"/>
          <w:szCs w:val="22"/>
        </w:rPr>
      </w:pPr>
    </w:p>
    <w:p w14:paraId="53B636EC"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oka</w:t>
      </w:r>
    </w:p>
    <w:p w14:paraId="1065D487" w14:textId="77777777" w:rsidR="0071114C" w:rsidRPr="00A81AF6" w:rsidRDefault="0071114C" w:rsidP="0071114C">
      <w:pPr>
        <w:pStyle w:val="knZulassung02"/>
        <w:ind w:left="0" w:right="-2"/>
        <w:rPr>
          <w:rFonts w:ascii="Times New Roman" w:hAnsi="Times New Roman" w:cs="Times New Roman"/>
          <w:i/>
          <w:iCs/>
          <w:sz w:val="22"/>
          <w:szCs w:val="22"/>
        </w:rPr>
      </w:pPr>
    </w:p>
    <w:p w14:paraId="2D96FBE3"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časté (≥ 1/10): </w:t>
      </w:r>
      <w:proofErr w:type="spellStart"/>
      <w:r w:rsidRPr="00A81AF6">
        <w:rPr>
          <w:rFonts w:ascii="Times New Roman" w:hAnsi="Times New Roman" w:cs="Times New Roman"/>
          <w:sz w:val="22"/>
          <w:szCs w:val="22"/>
        </w:rPr>
        <w:t>blefaritída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konjunktivitída</w:t>
      </w:r>
      <w:proofErr w:type="spellEnd"/>
      <w:r w:rsidRPr="00A81AF6">
        <w:rPr>
          <w:rFonts w:ascii="Times New Roman" w:hAnsi="Times New Roman" w:cs="Times New Roman"/>
          <w:sz w:val="22"/>
          <w:szCs w:val="22"/>
        </w:rPr>
        <w:t>, suché oko, podráždenie oka.</w:t>
      </w:r>
    </w:p>
    <w:p w14:paraId="1449F9D3" w14:textId="77777777" w:rsidR="0071114C" w:rsidRPr="00A81AF6" w:rsidRDefault="0071114C" w:rsidP="0071114C">
      <w:pPr>
        <w:pStyle w:val="knZulassung02"/>
        <w:ind w:left="0" w:right="-2"/>
        <w:rPr>
          <w:rFonts w:ascii="Times New Roman" w:hAnsi="Times New Roman" w:cs="Times New Roman"/>
          <w:i/>
          <w:iCs/>
          <w:sz w:val="22"/>
          <w:szCs w:val="22"/>
        </w:rPr>
      </w:pPr>
    </w:p>
    <w:p w14:paraId="7501DCA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sz w:val="22"/>
          <w:szCs w:val="22"/>
        </w:rPr>
        <w:t xml:space="preserve">rozmazané videnie, katarakta, farbosleposť (obmedzené farebné videnie), intolerancia kontaktných šošoviek, zákal rohovky, znížené videnie v tme, </w:t>
      </w:r>
      <w:proofErr w:type="spellStart"/>
      <w:r w:rsidRPr="00A81AF6">
        <w:rPr>
          <w:rFonts w:ascii="Times New Roman" w:hAnsi="Times New Roman" w:cs="Times New Roman"/>
          <w:sz w:val="22"/>
          <w:szCs w:val="22"/>
        </w:rPr>
        <w:t>keratitída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papiloedém</w:t>
      </w:r>
      <w:proofErr w:type="spellEnd"/>
      <w:r w:rsidRPr="00A81AF6">
        <w:rPr>
          <w:rFonts w:ascii="Times New Roman" w:hAnsi="Times New Roman" w:cs="Times New Roman"/>
          <w:sz w:val="22"/>
          <w:szCs w:val="22"/>
        </w:rPr>
        <w:t xml:space="preserve"> (ako znak benígnej </w:t>
      </w:r>
      <w:proofErr w:type="spellStart"/>
      <w:r w:rsidRPr="00A81AF6">
        <w:rPr>
          <w:rFonts w:ascii="Times New Roman" w:hAnsi="Times New Roman" w:cs="Times New Roman"/>
          <w:sz w:val="22"/>
          <w:szCs w:val="22"/>
        </w:rPr>
        <w:t>intrakraniálnej</w:t>
      </w:r>
      <w:proofErr w:type="spellEnd"/>
      <w:r w:rsidRPr="00A81AF6">
        <w:rPr>
          <w:rFonts w:ascii="Times New Roman" w:hAnsi="Times New Roman" w:cs="Times New Roman"/>
          <w:sz w:val="22"/>
          <w:szCs w:val="22"/>
        </w:rPr>
        <w:t xml:space="preserve"> hypertenzie), </w:t>
      </w:r>
      <w:proofErr w:type="spellStart"/>
      <w:r w:rsidRPr="00A81AF6">
        <w:rPr>
          <w:rFonts w:ascii="Times New Roman" w:hAnsi="Times New Roman" w:cs="Times New Roman"/>
          <w:sz w:val="22"/>
          <w:szCs w:val="22"/>
        </w:rPr>
        <w:t>fotofóbia</w:t>
      </w:r>
      <w:proofErr w:type="spellEnd"/>
      <w:r w:rsidRPr="00A81AF6">
        <w:rPr>
          <w:rFonts w:ascii="Times New Roman" w:hAnsi="Times New Roman" w:cs="Times New Roman"/>
          <w:sz w:val="22"/>
          <w:szCs w:val="22"/>
        </w:rPr>
        <w:t>.</w:t>
      </w:r>
    </w:p>
    <w:p w14:paraId="637A098B" w14:textId="77777777" w:rsidR="0071114C" w:rsidRPr="00A81AF6" w:rsidRDefault="0071114C" w:rsidP="0071114C">
      <w:pPr>
        <w:pStyle w:val="knZulassung02"/>
        <w:ind w:left="0" w:right="-2"/>
        <w:rPr>
          <w:rFonts w:ascii="Times New Roman" w:hAnsi="Times New Roman" w:cs="Times New Roman"/>
          <w:sz w:val="22"/>
          <w:szCs w:val="22"/>
          <w:u w:val="single"/>
        </w:rPr>
      </w:pPr>
    </w:p>
    <w:p w14:paraId="5BCCF97A"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ucha a labyrintu</w:t>
      </w:r>
    </w:p>
    <w:p w14:paraId="618BB14F" w14:textId="77777777" w:rsidR="0071114C" w:rsidRPr="00A81AF6" w:rsidRDefault="0071114C" w:rsidP="0071114C">
      <w:pPr>
        <w:pStyle w:val="knZulassung02"/>
        <w:ind w:left="0" w:right="-2"/>
        <w:rPr>
          <w:rFonts w:ascii="Times New Roman" w:hAnsi="Times New Roman" w:cs="Times New Roman"/>
          <w:i/>
          <w:iCs/>
          <w:sz w:val="22"/>
          <w:szCs w:val="22"/>
        </w:rPr>
      </w:pPr>
    </w:p>
    <w:p w14:paraId="471E046E"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sz w:val="22"/>
          <w:szCs w:val="22"/>
        </w:rPr>
        <w:t>porucha sluchu.</w:t>
      </w:r>
    </w:p>
    <w:p w14:paraId="659CDCE8" w14:textId="77777777" w:rsidR="0071114C" w:rsidRPr="00A81AF6" w:rsidRDefault="0071114C" w:rsidP="0071114C">
      <w:pPr>
        <w:pStyle w:val="knZulassung02"/>
        <w:ind w:left="0" w:right="-2"/>
        <w:rPr>
          <w:rFonts w:ascii="Times New Roman" w:hAnsi="Times New Roman" w:cs="Times New Roman"/>
          <w:sz w:val="22"/>
          <w:szCs w:val="22"/>
        </w:rPr>
      </w:pPr>
    </w:p>
    <w:p w14:paraId="4DD38E2A"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ciev</w:t>
      </w:r>
    </w:p>
    <w:p w14:paraId="4801D1F3" w14:textId="77777777" w:rsidR="0071114C" w:rsidRPr="00A81AF6" w:rsidRDefault="0071114C" w:rsidP="0071114C">
      <w:pPr>
        <w:pStyle w:val="knZulassung02"/>
        <w:ind w:left="0" w:right="-2"/>
        <w:rPr>
          <w:rFonts w:ascii="Times New Roman" w:hAnsi="Times New Roman" w:cs="Times New Roman"/>
          <w:sz w:val="22"/>
          <w:szCs w:val="22"/>
        </w:rPr>
      </w:pPr>
    </w:p>
    <w:p w14:paraId="08E03850"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proofErr w:type="spellStart"/>
      <w:r w:rsidRPr="00A81AF6">
        <w:rPr>
          <w:rFonts w:ascii="Times New Roman" w:hAnsi="Times New Roman" w:cs="Times New Roman"/>
          <w:sz w:val="22"/>
          <w:szCs w:val="22"/>
        </w:rPr>
        <w:t>vaskulitída</w:t>
      </w:r>
      <w:proofErr w:type="spellEnd"/>
      <w:r w:rsidRPr="00A81AF6">
        <w:rPr>
          <w:rFonts w:ascii="Times New Roman" w:hAnsi="Times New Roman" w:cs="Times New Roman"/>
          <w:sz w:val="22"/>
          <w:szCs w:val="22"/>
        </w:rPr>
        <w:t xml:space="preserve"> (napr. </w:t>
      </w:r>
      <w:proofErr w:type="spellStart"/>
      <w:r w:rsidRPr="00A81AF6">
        <w:rPr>
          <w:rFonts w:ascii="Times New Roman" w:hAnsi="Times New Roman" w:cs="Times New Roman"/>
          <w:sz w:val="22"/>
          <w:szCs w:val="22"/>
        </w:rPr>
        <w:t>Wegenerova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granulomatóza</w:t>
      </w:r>
      <w:proofErr w:type="spellEnd"/>
      <w:r w:rsidRPr="00A81AF6">
        <w:rPr>
          <w:rFonts w:ascii="Times New Roman" w:hAnsi="Times New Roman" w:cs="Times New Roman"/>
          <w:sz w:val="22"/>
          <w:szCs w:val="22"/>
        </w:rPr>
        <w:t xml:space="preserve">, alergická </w:t>
      </w:r>
      <w:proofErr w:type="spellStart"/>
      <w:r w:rsidRPr="00A81AF6">
        <w:rPr>
          <w:rFonts w:ascii="Times New Roman" w:hAnsi="Times New Roman" w:cs="Times New Roman"/>
          <w:sz w:val="22"/>
          <w:szCs w:val="22"/>
        </w:rPr>
        <w:t>vaskulitída</w:t>
      </w:r>
      <w:proofErr w:type="spellEnd"/>
      <w:r w:rsidRPr="00A81AF6">
        <w:rPr>
          <w:rFonts w:ascii="Times New Roman" w:hAnsi="Times New Roman" w:cs="Times New Roman"/>
          <w:sz w:val="22"/>
          <w:szCs w:val="22"/>
        </w:rPr>
        <w:t>).</w:t>
      </w:r>
    </w:p>
    <w:p w14:paraId="1CDD1128" w14:textId="77777777" w:rsidR="0071114C" w:rsidRPr="00A81AF6" w:rsidRDefault="0071114C" w:rsidP="0071114C">
      <w:pPr>
        <w:pStyle w:val="knZulassung02"/>
        <w:ind w:left="0" w:right="-2"/>
        <w:rPr>
          <w:rFonts w:ascii="Times New Roman" w:hAnsi="Times New Roman" w:cs="Times New Roman"/>
          <w:sz w:val="22"/>
          <w:szCs w:val="22"/>
        </w:rPr>
      </w:pPr>
    </w:p>
    <w:p w14:paraId="67E7F8EE"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dýchacej sústavy, hrudníka a </w:t>
      </w:r>
      <w:proofErr w:type="spellStart"/>
      <w:r w:rsidRPr="00A81AF6">
        <w:rPr>
          <w:rFonts w:ascii="Times New Roman" w:hAnsi="Times New Roman" w:cs="Times New Roman"/>
          <w:sz w:val="22"/>
          <w:szCs w:val="22"/>
          <w:u w:val="single"/>
        </w:rPr>
        <w:t>mediastína</w:t>
      </w:r>
      <w:proofErr w:type="spellEnd"/>
    </w:p>
    <w:p w14:paraId="4945B4A7" w14:textId="77777777" w:rsidR="0071114C" w:rsidRPr="00A81AF6" w:rsidRDefault="0071114C" w:rsidP="0071114C">
      <w:pPr>
        <w:pStyle w:val="knZulassung02"/>
        <w:ind w:left="0" w:right="-2"/>
        <w:rPr>
          <w:rFonts w:ascii="Times New Roman" w:hAnsi="Times New Roman" w:cs="Times New Roman"/>
          <w:sz w:val="22"/>
          <w:szCs w:val="22"/>
          <w:u w:val="single"/>
        </w:rPr>
      </w:pPr>
    </w:p>
    <w:p w14:paraId="12303D9E"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Časté (≥ 1/100 až &lt; 1/10): </w:t>
      </w:r>
      <w:r w:rsidRPr="00A81AF6">
        <w:rPr>
          <w:rFonts w:ascii="Times New Roman" w:hAnsi="Times New Roman" w:cs="Times New Roman"/>
          <w:sz w:val="22"/>
          <w:szCs w:val="22"/>
        </w:rPr>
        <w:t>krvácanie z nosa, sucho v nose, zápal nosohltana.</w:t>
      </w:r>
    </w:p>
    <w:p w14:paraId="5FB88CCB" w14:textId="77777777" w:rsidR="0071114C" w:rsidRPr="00A81AF6" w:rsidRDefault="0071114C" w:rsidP="0071114C">
      <w:pPr>
        <w:pStyle w:val="knZulassung02"/>
        <w:ind w:left="0" w:right="-2"/>
        <w:rPr>
          <w:rFonts w:ascii="Times New Roman" w:hAnsi="Times New Roman" w:cs="Times New Roman"/>
          <w:i/>
          <w:iCs/>
          <w:sz w:val="22"/>
          <w:szCs w:val="22"/>
        </w:rPr>
      </w:pPr>
    </w:p>
    <w:p w14:paraId="45FE430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proofErr w:type="spellStart"/>
      <w:r w:rsidRPr="00A81AF6">
        <w:rPr>
          <w:rFonts w:ascii="Times New Roman" w:hAnsi="Times New Roman" w:cs="Times New Roman"/>
          <w:sz w:val="22"/>
          <w:szCs w:val="22"/>
        </w:rPr>
        <w:t>bronchospazmus</w:t>
      </w:r>
      <w:proofErr w:type="spellEnd"/>
      <w:r w:rsidRPr="00A81AF6">
        <w:rPr>
          <w:rFonts w:ascii="Times New Roman" w:hAnsi="Times New Roman" w:cs="Times New Roman"/>
          <w:sz w:val="22"/>
          <w:szCs w:val="22"/>
        </w:rPr>
        <w:t xml:space="preserve"> (najmä u pacientov s astmou), </w:t>
      </w:r>
      <w:proofErr w:type="spellStart"/>
      <w:r w:rsidRPr="00A81AF6">
        <w:rPr>
          <w:rFonts w:ascii="Times New Roman" w:hAnsi="Times New Roman" w:cs="Times New Roman"/>
          <w:sz w:val="22"/>
          <w:szCs w:val="22"/>
        </w:rPr>
        <w:t>zachrípnutosť</w:t>
      </w:r>
      <w:proofErr w:type="spellEnd"/>
      <w:r w:rsidRPr="00A81AF6">
        <w:rPr>
          <w:rFonts w:ascii="Times New Roman" w:hAnsi="Times New Roman" w:cs="Times New Roman"/>
          <w:sz w:val="22"/>
          <w:szCs w:val="22"/>
        </w:rPr>
        <w:t>.</w:t>
      </w:r>
    </w:p>
    <w:p w14:paraId="465D4F7C" w14:textId="77777777" w:rsidR="0071114C" w:rsidRPr="00A81AF6" w:rsidRDefault="0071114C" w:rsidP="0071114C">
      <w:pPr>
        <w:pStyle w:val="knZulassung02"/>
        <w:ind w:left="0" w:right="-2"/>
        <w:rPr>
          <w:rFonts w:ascii="Times New Roman" w:hAnsi="Times New Roman" w:cs="Times New Roman"/>
          <w:sz w:val="22"/>
          <w:szCs w:val="22"/>
        </w:rPr>
      </w:pPr>
    </w:p>
    <w:p w14:paraId="04BF24E3"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w:t>
      </w:r>
      <w:r w:rsidRPr="00A81AF6">
        <w:rPr>
          <w:rFonts w:ascii="Times New Roman" w:hAnsi="Times New Roman" w:cs="Times New Roman"/>
          <w:sz w:val="22"/>
          <w:szCs w:val="22"/>
          <w:u w:val="single"/>
          <w:lang w:val="it-IT"/>
        </w:rPr>
        <w:t xml:space="preserve"> gastrointestinálneho traktu</w:t>
      </w:r>
    </w:p>
    <w:p w14:paraId="33F6CDF7" w14:textId="77777777" w:rsidR="0071114C" w:rsidRPr="00A81AF6" w:rsidRDefault="0071114C" w:rsidP="0071114C">
      <w:pPr>
        <w:pStyle w:val="knZulassung02"/>
        <w:ind w:left="0" w:right="-2"/>
        <w:rPr>
          <w:rFonts w:ascii="Times New Roman" w:hAnsi="Times New Roman" w:cs="Times New Roman"/>
          <w:i/>
          <w:iCs/>
          <w:sz w:val="22"/>
          <w:szCs w:val="22"/>
        </w:rPr>
      </w:pPr>
    </w:p>
    <w:p w14:paraId="1E484ABC"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proofErr w:type="spellStart"/>
      <w:r w:rsidRPr="00A81AF6">
        <w:rPr>
          <w:rFonts w:ascii="Times New Roman" w:hAnsi="Times New Roman" w:cs="Times New Roman"/>
          <w:sz w:val="22"/>
          <w:szCs w:val="22"/>
        </w:rPr>
        <w:t>kolitída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ileitída</w:t>
      </w:r>
      <w:proofErr w:type="spellEnd"/>
      <w:r w:rsidRPr="00A81AF6">
        <w:rPr>
          <w:rFonts w:ascii="Times New Roman" w:hAnsi="Times New Roman" w:cs="Times New Roman"/>
          <w:sz w:val="22"/>
          <w:szCs w:val="22"/>
        </w:rPr>
        <w:t xml:space="preserve">, suchosť v hrdle, </w:t>
      </w:r>
      <w:proofErr w:type="spellStart"/>
      <w:r w:rsidRPr="00A81AF6">
        <w:rPr>
          <w:rFonts w:ascii="Times New Roman" w:hAnsi="Times New Roman" w:cs="Times New Roman"/>
          <w:sz w:val="22"/>
          <w:szCs w:val="22"/>
        </w:rPr>
        <w:t>gastrointestinálne</w:t>
      </w:r>
      <w:proofErr w:type="spellEnd"/>
      <w:r w:rsidRPr="00A81AF6">
        <w:rPr>
          <w:rFonts w:ascii="Times New Roman" w:hAnsi="Times New Roman" w:cs="Times New Roman"/>
          <w:sz w:val="22"/>
          <w:szCs w:val="22"/>
        </w:rPr>
        <w:t xml:space="preserve"> krvácanie, </w:t>
      </w:r>
      <w:proofErr w:type="spellStart"/>
      <w:r w:rsidRPr="00A81AF6">
        <w:rPr>
          <w:rFonts w:ascii="Times New Roman" w:hAnsi="Times New Roman" w:cs="Times New Roman"/>
          <w:sz w:val="22"/>
          <w:szCs w:val="22"/>
        </w:rPr>
        <w:t>hemoragická</w:t>
      </w:r>
      <w:proofErr w:type="spellEnd"/>
      <w:r w:rsidRPr="00A81AF6">
        <w:rPr>
          <w:rFonts w:ascii="Times New Roman" w:hAnsi="Times New Roman" w:cs="Times New Roman"/>
          <w:sz w:val="22"/>
          <w:szCs w:val="22"/>
        </w:rPr>
        <w:t xml:space="preserve"> hnačka a zápalové črevné ochorenie, </w:t>
      </w:r>
      <w:proofErr w:type="spellStart"/>
      <w:r w:rsidRPr="00A81AF6">
        <w:rPr>
          <w:rFonts w:ascii="Times New Roman" w:hAnsi="Times New Roman" w:cs="Times New Roman"/>
          <w:sz w:val="22"/>
          <w:szCs w:val="22"/>
        </w:rPr>
        <w:t>nauzea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pankreatitída</w:t>
      </w:r>
      <w:proofErr w:type="spellEnd"/>
      <w:r w:rsidRPr="00A81AF6">
        <w:rPr>
          <w:rFonts w:ascii="Times New Roman" w:hAnsi="Times New Roman" w:cs="Times New Roman"/>
          <w:sz w:val="22"/>
          <w:szCs w:val="22"/>
        </w:rPr>
        <w:t xml:space="preserve"> (pozri časť 4.4 </w:t>
      </w:r>
      <w:r w:rsidRPr="00A81AF6">
        <w:rPr>
          <w:rFonts w:ascii="Times New Roman" w:hAnsi="Times New Roman" w:cs="Times New Roman"/>
          <w:sz w:val="22"/>
          <w:szCs w:val="22"/>
        </w:rPr>
        <w:tab/>
        <w:t>„Osobitné upozornenia a opatrenia pri používaní“).</w:t>
      </w:r>
    </w:p>
    <w:p w14:paraId="5667C525" w14:textId="77777777" w:rsidR="0071114C" w:rsidRPr="00A81AF6" w:rsidRDefault="0071114C" w:rsidP="0071114C">
      <w:pPr>
        <w:pStyle w:val="knZulassung02"/>
        <w:ind w:left="0" w:right="-2"/>
        <w:rPr>
          <w:rFonts w:ascii="Times New Roman" w:hAnsi="Times New Roman" w:cs="Times New Roman"/>
          <w:sz w:val="22"/>
          <w:szCs w:val="22"/>
        </w:rPr>
      </w:pPr>
    </w:p>
    <w:p w14:paraId="6602F4C8" w14:textId="77777777" w:rsidR="00281240" w:rsidRDefault="00281240" w:rsidP="0071114C">
      <w:pPr>
        <w:pStyle w:val="knZulassung02"/>
        <w:ind w:left="0" w:right="-2"/>
        <w:rPr>
          <w:rFonts w:ascii="Times New Roman" w:hAnsi="Times New Roman" w:cs="Times New Roman"/>
          <w:sz w:val="22"/>
          <w:szCs w:val="22"/>
          <w:u w:val="single"/>
        </w:rPr>
      </w:pPr>
    </w:p>
    <w:p w14:paraId="1A757C6B" w14:textId="77777777" w:rsidR="00281240" w:rsidRDefault="00281240" w:rsidP="0071114C">
      <w:pPr>
        <w:pStyle w:val="knZulassung02"/>
        <w:ind w:left="0" w:right="-2"/>
        <w:rPr>
          <w:rFonts w:ascii="Times New Roman" w:hAnsi="Times New Roman" w:cs="Times New Roman"/>
          <w:sz w:val="22"/>
          <w:szCs w:val="22"/>
          <w:u w:val="single"/>
        </w:rPr>
      </w:pPr>
    </w:p>
    <w:p w14:paraId="2832CD98" w14:textId="77777777" w:rsidR="00281240" w:rsidRDefault="00281240" w:rsidP="0071114C">
      <w:pPr>
        <w:pStyle w:val="knZulassung02"/>
        <w:ind w:left="0" w:right="-2"/>
        <w:rPr>
          <w:rFonts w:ascii="Times New Roman" w:hAnsi="Times New Roman" w:cs="Times New Roman"/>
          <w:sz w:val="22"/>
          <w:szCs w:val="22"/>
          <w:u w:val="single"/>
        </w:rPr>
      </w:pPr>
    </w:p>
    <w:p w14:paraId="400606F4"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lastRenderedPageBreak/>
        <w:t>Poruchy pečene a žlčových ciest</w:t>
      </w:r>
    </w:p>
    <w:p w14:paraId="42458419" w14:textId="77777777" w:rsidR="0071114C" w:rsidRPr="00A81AF6" w:rsidRDefault="0071114C" w:rsidP="0071114C">
      <w:pPr>
        <w:pStyle w:val="knZulassung02"/>
        <w:ind w:left="0" w:right="-2"/>
        <w:rPr>
          <w:rFonts w:ascii="Times New Roman" w:hAnsi="Times New Roman" w:cs="Times New Roman"/>
          <w:sz w:val="22"/>
          <w:szCs w:val="22"/>
          <w:u w:val="single"/>
        </w:rPr>
      </w:pPr>
    </w:p>
    <w:p w14:paraId="7FE99B87" w14:textId="77777777" w:rsidR="0071114C" w:rsidRPr="00A81AF6" w:rsidRDefault="0071114C" w:rsidP="0071114C">
      <w:pPr>
        <w:pStyle w:val="knZulassung02"/>
        <w:ind w:left="0" w:right="-2"/>
        <w:rPr>
          <w:rFonts w:ascii="Times New Roman" w:hAnsi="Times New Roman" w:cs="Times New Roman"/>
          <w:i/>
          <w:iCs/>
          <w:sz w:val="22"/>
          <w:szCs w:val="22"/>
        </w:rPr>
      </w:pPr>
      <w:r w:rsidRPr="00A81AF6">
        <w:rPr>
          <w:rFonts w:ascii="Times New Roman" w:hAnsi="Times New Roman" w:cs="Times New Roman"/>
          <w:i/>
          <w:iCs/>
          <w:sz w:val="22"/>
          <w:szCs w:val="22"/>
        </w:rPr>
        <w:t xml:space="preserve">Veľmi časté (≥ 1/10): </w:t>
      </w:r>
      <w:r w:rsidRPr="00A81AF6">
        <w:rPr>
          <w:rFonts w:ascii="Times New Roman" w:hAnsi="Times New Roman" w:cs="Times New Roman"/>
          <w:sz w:val="22"/>
          <w:szCs w:val="22"/>
        </w:rPr>
        <w:t xml:space="preserve">zvýšené </w:t>
      </w:r>
      <w:proofErr w:type="spellStart"/>
      <w:r w:rsidRPr="00A81AF6">
        <w:rPr>
          <w:rFonts w:ascii="Times New Roman" w:hAnsi="Times New Roman" w:cs="Times New Roman"/>
          <w:sz w:val="22"/>
          <w:szCs w:val="22"/>
        </w:rPr>
        <w:t>transaminázy</w:t>
      </w:r>
      <w:proofErr w:type="spellEnd"/>
      <w:r w:rsidRPr="00A81AF6">
        <w:rPr>
          <w:rFonts w:ascii="Times New Roman" w:hAnsi="Times New Roman" w:cs="Times New Roman"/>
          <w:sz w:val="22"/>
          <w:szCs w:val="22"/>
        </w:rPr>
        <w:t xml:space="preserve"> (pozri časť  4.4 </w:t>
      </w:r>
      <w:r w:rsidRPr="00A81AF6">
        <w:rPr>
          <w:rFonts w:ascii="Times New Roman" w:hAnsi="Times New Roman" w:cs="Times New Roman"/>
          <w:sz w:val="22"/>
          <w:szCs w:val="22"/>
        </w:rPr>
        <w:tab/>
        <w:t>„Osobitné upozornenia a opatrenia pri používaní“)</w:t>
      </w:r>
    </w:p>
    <w:p w14:paraId="40009230" w14:textId="77777777" w:rsidR="0071114C" w:rsidRPr="00A81AF6" w:rsidRDefault="0071114C" w:rsidP="0071114C">
      <w:pPr>
        <w:pStyle w:val="knZulassung02"/>
        <w:ind w:left="0" w:right="-2"/>
        <w:rPr>
          <w:rFonts w:ascii="Times New Roman" w:hAnsi="Times New Roman" w:cs="Times New Roman"/>
          <w:i/>
          <w:iCs/>
          <w:sz w:val="22"/>
          <w:szCs w:val="22"/>
        </w:rPr>
      </w:pPr>
    </w:p>
    <w:p w14:paraId="70F516EC"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sz w:val="22"/>
          <w:szCs w:val="22"/>
        </w:rPr>
        <w:t>hepatitída.</w:t>
      </w:r>
    </w:p>
    <w:p w14:paraId="057D53A0" w14:textId="77777777" w:rsidR="0071114C" w:rsidRPr="00A81AF6" w:rsidRDefault="0071114C" w:rsidP="0071114C">
      <w:pPr>
        <w:pStyle w:val="knZulassung02"/>
        <w:ind w:left="0" w:right="-2"/>
        <w:rPr>
          <w:rFonts w:ascii="Times New Roman" w:hAnsi="Times New Roman" w:cs="Times New Roman"/>
          <w:sz w:val="22"/>
          <w:szCs w:val="22"/>
        </w:rPr>
      </w:pPr>
    </w:p>
    <w:p w14:paraId="33FDC637"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kože a podkožného tkaniva</w:t>
      </w:r>
    </w:p>
    <w:p w14:paraId="29AA0273" w14:textId="77777777" w:rsidR="0071114C" w:rsidRPr="00A81AF6" w:rsidRDefault="0071114C" w:rsidP="0071114C">
      <w:pPr>
        <w:pStyle w:val="knZulassung02"/>
        <w:ind w:left="0" w:right="-2"/>
        <w:rPr>
          <w:rFonts w:ascii="Times New Roman" w:hAnsi="Times New Roman" w:cs="Times New Roman"/>
          <w:sz w:val="22"/>
          <w:szCs w:val="22"/>
          <w:u w:val="single"/>
        </w:rPr>
      </w:pPr>
    </w:p>
    <w:p w14:paraId="7A2CC0C7"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časté (≥ 1/10): </w:t>
      </w:r>
      <w:r w:rsidRPr="00A81AF6">
        <w:rPr>
          <w:rFonts w:ascii="Times New Roman" w:hAnsi="Times New Roman" w:cs="Times New Roman"/>
          <w:sz w:val="22"/>
          <w:szCs w:val="22"/>
        </w:rPr>
        <w:t xml:space="preserve">zápal pier, dermatitída, suchá koža, lokálna </w:t>
      </w:r>
      <w:proofErr w:type="spellStart"/>
      <w:r w:rsidRPr="00A81AF6">
        <w:rPr>
          <w:rFonts w:ascii="Times New Roman" w:hAnsi="Times New Roman" w:cs="Times New Roman"/>
          <w:sz w:val="22"/>
          <w:szCs w:val="22"/>
        </w:rPr>
        <w:t>exfoliácia</w:t>
      </w:r>
      <w:proofErr w:type="spellEnd"/>
      <w:r w:rsidRPr="00A81AF6">
        <w:rPr>
          <w:rFonts w:ascii="Times New Roman" w:hAnsi="Times New Roman" w:cs="Times New Roman"/>
          <w:sz w:val="22"/>
          <w:szCs w:val="22"/>
        </w:rPr>
        <w:t xml:space="preserve">, svrbenie, </w:t>
      </w:r>
      <w:proofErr w:type="spellStart"/>
      <w:r w:rsidRPr="00A81AF6">
        <w:rPr>
          <w:rFonts w:ascii="Times New Roman" w:hAnsi="Times New Roman" w:cs="Times New Roman"/>
          <w:sz w:val="22"/>
          <w:szCs w:val="22"/>
        </w:rPr>
        <w:t>erytematózna</w:t>
      </w:r>
      <w:proofErr w:type="spellEnd"/>
      <w:r w:rsidRPr="00A81AF6">
        <w:rPr>
          <w:rFonts w:ascii="Times New Roman" w:hAnsi="Times New Roman" w:cs="Times New Roman"/>
          <w:sz w:val="22"/>
          <w:szCs w:val="22"/>
        </w:rPr>
        <w:t xml:space="preserve"> kožná vyrážka, zraniteľnosť kože (riziko poškodenia kože v dôsledku trenia).</w:t>
      </w:r>
    </w:p>
    <w:p w14:paraId="21EC8BAE" w14:textId="77777777" w:rsidR="0071114C" w:rsidRPr="00A81AF6" w:rsidRDefault="0071114C" w:rsidP="0071114C">
      <w:pPr>
        <w:pStyle w:val="knZulassung02"/>
        <w:ind w:left="0" w:right="-2"/>
        <w:rPr>
          <w:rFonts w:ascii="Times New Roman" w:hAnsi="Times New Roman" w:cs="Times New Roman"/>
          <w:i/>
          <w:iCs/>
          <w:sz w:val="22"/>
          <w:szCs w:val="22"/>
        </w:rPr>
      </w:pPr>
    </w:p>
    <w:p w14:paraId="0AB74F95"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Zriedkavé (≥ 1/10 000 až &lt; 1/1 000):</w:t>
      </w:r>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alopécia</w:t>
      </w:r>
      <w:proofErr w:type="spellEnd"/>
      <w:r w:rsidRPr="00A81AF6">
        <w:rPr>
          <w:rFonts w:ascii="Times New Roman" w:hAnsi="Times New Roman" w:cs="Times New Roman"/>
          <w:sz w:val="22"/>
          <w:szCs w:val="22"/>
        </w:rPr>
        <w:t>.</w:t>
      </w:r>
    </w:p>
    <w:p w14:paraId="3574B18A" w14:textId="77777777" w:rsidR="0071114C" w:rsidRPr="00A81AF6" w:rsidRDefault="0071114C" w:rsidP="0071114C">
      <w:pPr>
        <w:pStyle w:val="knZulassung02"/>
        <w:ind w:left="0" w:right="-2"/>
        <w:rPr>
          <w:rFonts w:ascii="Times New Roman" w:hAnsi="Times New Roman" w:cs="Times New Roman"/>
          <w:i/>
          <w:iCs/>
          <w:sz w:val="22"/>
          <w:szCs w:val="22"/>
        </w:rPr>
      </w:pPr>
    </w:p>
    <w:p w14:paraId="58CBCDA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proofErr w:type="spellStart"/>
      <w:r w:rsidRPr="00A81AF6">
        <w:rPr>
          <w:rFonts w:ascii="Times New Roman" w:hAnsi="Times New Roman" w:cs="Times New Roman"/>
          <w:sz w:val="22"/>
          <w:szCs w:val="22"/>
        </w:rPr>
        <w:t>acne</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fulminans</w:t>
      </w:r>
      <w:proofErr w:type="spellEnd"/>
      <w:r w:rsidRPr="00A81AF6">
        <w:rPr>
          <w:rFonts w:ascii="Times New Roman" w:hAnsi="Times New Roman" w:cs="Times New Roman"/>
          <w:sz w:val="22"/>
          <w:szCs w:val="22"/>
        </w:rPr>
        <w:t xml:space="preserve">, zhoršenie (vzplanutie) akné, </w:t>
      </w:r>
      <w:proofErr w:type="spellStart"/>
      <w:r w:rsidRPr="00A81AF6">
        <w:rPr>
          <w:rFonts w:ascii="Times New Roman" w:hAnsi="Times New Roman" w:cs="Times New Roman"/>
          <w:sz w:val="22"/>
          <w:szCs w:val="22"/>
        </w:rPr>
        <w:t>erytém</w:t>
      </w:r>
      <w:proofErr w:type="spellEnd"/>
      <w:r w:rsidRPr="00A81AF6">
        <w:rPr>
          <w:rFonts w:ascii="Times New Roman" w:hAnsi="Times New Roman" w:cs="Times New Roman"/>
          <w:sz w:val="22"/>
          <w:szCs w:val="22"/>
        </w:rPr>
        <w:t xml:space="preserve"> (na tvári), exantém, poruchy vlasov, </w:t>
      </w:r>
      <w:proofErr w:type="spellStart"/>
      <w:r w:rsidRPr="00A81AF6">
        <w:rPr>
          <w:rFonts w:ascii="Times New Roman" w:hAnsi="Times New Roman" w:cs="Times New Roman"/>
          <w:sz w:val="22"/>
          <w:szCs w:val="22"/>
        </w:rPr>
        <w:t>hirsutizmus</w:t>
      </w:r>
      <w:proofErr w:type="spellEnd"/>
      <w:r w:rsidRPr="00A81AF6">
        <w:rPr>
          <w:rFonts w:ascii="Times New Roman" w:hAnsi="Times New Roman" w:cs="Times New Roman"/>
          <w:sz w:val="22"/>
          <w:szCs w:val="22"/>
        </w:rPr>
        <w:t xml:space="preserve">, dystrofia nechtov, zápal nechtového lôžka, </w:t>
      </w:r>
      <w:proofErr w:type="spellStart"/>
      <w:r w:rsidRPr="00A81AF6">
        <w:rPr>
          <w:rFonts w:ascii="Times New Roman" w:hAnsi="Times New Roman" w:cs="Times New Roman"/>
          <w:sz w:val="22"/>
          <w:szCs w:val="22"/>
        </w:rPr>
        <w:t>fotosenzibilná</w:t>
      </w:r>
      <w:proofErr w:type="spellEnd"/>
      <w:r w:rsidRPr="00A81AF6">
        <w:rPr>
          <w:rFonts w:ascii="Times New Roman" w:hAnsi="Times New Roman" w:cs="Times New Roman"/>
          <w:sz w:val="22"/>
          <w:szCs w:val="22"/>
        </w:rPr>
        <w:t xml:space="preserve"> reakcia, </w:t>
      </w:r>
      <w:proofErr w:type="spellStart"/>
      <w:r w:rsidRPr="00A81AF6">
        <w:rPr>
          <w:rFonts w:ascii="Times New Roman" w:hAnsi="Times New Roman" w:cs="Times New Roman"/>
          <w:sz w:val="22"/>
          <w:szCs w:val="22"/>
        </w:rPr>
        <w:t>pyogénny</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granulóm</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hyperpigmentácia</w:t>
      </w:r>
      <w:proofErr w:type="spellEnd"/>
      <w:r w:rsidRPr="00A81AF6">
        <w:rPr>
          <w:rFonts w:ascii="Times New Roman" w:hAnsi="Times New Roman" w:cs="Times New Roman"/>
          <w:sz w:val="22"/>
          <w:szCs w:val="22"/>
        </w:rPr>
        <w:t xml:space="preserve"> kože, zvýšené potenie.</w:t>
      </w:r>
    </w:p>
    <w:p w14:paraId="1D9C72CE" w14:textId="77777777" w:rsidR="0071114C" w:rsidRPr="00A81AF6" w:rsidRDefault="0071114C" w:rsidP="0071114C">
      <w:pPr>
        <w:pStyle w:val="knZulassung02"/>
        <w:ind w:left="0" w:right="-2"/>
        <w:rPr>
          <w:rFonts w:ascii="Times New Roman" w:hAnsi="Times New Roman" w:cs="Times New Roman"/>
          <w:sz w:val="22"/>
          <w:szCs w:val="22"/>
        </w:rPr>
      </w:pPr>
    </w:p>
    <w:p w14:paraId="15ED1018"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Neznáme (z dostupných údajov): </w:t>
      </w:r>
      <w:proofErr w:type="spellStart"/>
      <w:r w:rsidRPr="00A81AF6">
        <w:rPr>
          <w:rFonts w:ascii="Times New Roman" w:hAnsi="Times New Roman" w:cs="Times New Roman"/>
          <w:sz w:val="22"/>
          <w:szCs w:val="22"/>
        </w:rPr>
        <w:t>multiformný</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erytém</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Stevensov-Johnsonov</w:t>
      </w:r>
      <w:proofErr w:type="spellEnd"/>
      <w:r w:rsidRPr="00A81AF6">
        <w:rPr>
          <w:rFonts w:ascii="Times New Roman" w:hAnsi="Times New Roman" w:cs="Times New Roman"/>
          <w:sz w:val="22"/>
          <w:szCs w:val="22"/>
        </w:rPr>
        <w:t xml:space="preserve"> syndróm, toxická </w:t>
      </w:r>
      <w:proofErr w:type="spellStart"/>
      <w:r w:rsidRPr="00A81AF6">
        <w:rPr>
          <w:rFonts w:ascii="Times New Roman" w:hAnsi="Times New Roman" w:cs="Times New Roman"/>
          <w:sz w:val="22"/>
          <w:szCs w:val="22"/>
        </w:rPr>
        <w:t>epidermálna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nekrolýza</w:t>
      </w:r>
      <w:proofErr w:type="spellEnd"/>
      <w:r w:rsidRPr="00A81AF6">
        <w:rPr>
          <w:rFonts w:ascii="Times New Roman" w:hAnsi="Times New Roman" w:cs="Times New Roman"/>
          <w:sz w:val="22"/>
          <w:szCs w:val="22"/>
        </w:rPr>
        <w:t xml:space="preserve">. </w:t>
      </w:r>
    </w:p>
    <w:p w14:paraId="428F3898" w14:textId="77777777" w:rsidR="0071114C" w:rsidRPr="00A81AF6" w:rsidRDefault="0071114C" w:rsidP="0071114C">
      <w:pPr>
        <w:pStyle w:val="knZulassung02"/>
        <w:ind w:left="0" w:right="-2"/>
        <w:rPr>
          <w:rFonts w:ascii="Times New Roman" w:hAnsi="Times New Roman" w:cs="Times New Roman"/>
          <w:sz w:val="22"/>
          <w:szCs w:val="22"/>
          <w:u w:val="single"/>
        </w:rPr>
      </w:pPr>
    </w:p>
    <w:p w14:paraId="0B7AEAD3"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kostrovej a svalovej sústavy a spojivového tkaniva</w:t>
      </w:r>
    </w:p>
    <w:p w14:paraId="058F5EB2" w14:textId="77777777" w:rsidR="0071114C" w:rsidRPr="00A81AF6" w:rsidRDefault="0071114C" w:rsidP="0071114C">
      <w:pPr>
        <w:pStyle w:val="knZulassung02"/>
        <w:ind w:left="0" w:right="-2"/>
        <w:rPr>
          <w:rFonts w:ascii="Times New Roman" w:hAnsi="Times New Roman" w:cs="Times New Roman"/>
          <w:sz w:val="22"/>
          <w:szCs w:val="22"/>
          <w:u w:val="single"/>
        </w:rPr>
      </w:pPr>
    </w:p>
    <w:p w14:paraId="6830956C"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časté (≥ 1/10): </w:t>
      </w:r>
      <w:proofErr w:type="spellStart"/>
      <w:r w:rsidRPr="00A81AF6">
        <w:rPr>
          <w:rFonts w:ascii="Times New Roman" w:hAnsi="Times New Roman" w:cs="Times New Roman"/>
          <w:sz w:val="22"/>
          <w:szCs w:val="22"/>
        </w:rPr>
        <w:t>artralgia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myalgia</w:t>
      </w:r>
      <w:proofErr w:type="spellEnd"/>
      <w:r w:rsidRPr="00A81AF6">
        <w:rPr>
          <w:rFonts w:ascii="Times New Roman" w:hAnsi="Times New Roman" w:cs="Times New Roman"/>
          <w:sz w:val="22"/>
          <w:szCs w:val="22"/>
        </w:rPr>
        <w:t>, bolesti chrbta (najmä u dospievajúcich pacientov).</w:t>
      </w:r>
    </w:p>
    <w:p w14:paraId="2AE14A5E" w14:textId="77777777" w:rsidR="0071114C" w:rsidRPr="00A81AF6" w:rsidRDefault="0071114C" w:rsidP="0071114C">
      <w:pPr>
        <w:pStyle w:val="knZulassung02"/>
        <w:ind w:left="0" w:right="-2"/>
        <w:rPr>
          <w:rFonts w:ascii="Times New Roman" w:hAnsi="Times New Roman" w:cs="Times New Roman"/>
          <w:i/>
          <w:iCs/>
          <w:sz w:val="22"/>
          <w:szCs w:val="22"/>
        </w:rPr>
      </w:pPr>
    </w:p>
    <w:p w14:paraId="1FEED4D6"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sz w:val="22"/>
          <w:szCs w:val="22"/>
        </w:rPr>
        <w:t xml:space="preserve">artritída, </w:t>
      </w:r>
      <w:proofErr w:type="spellStart"/>
      <w:r w:rsidRPr="00A81AF6">
        <w:rPr>
          <w:rFonts w:ascii="Times New Roman" w:hAnsi="Times New Roman" w:cs="Times New Roman"/>
          <w:sz w:val="22"/>
          <w:szCs w:val="22"/>
        </w:rPr>
        <w:t>kalcinóza</w:t>
      </w:r>
      <w:proofErr w:type="spellEnd"/>
      <w:r w:rsidRPr="00A81AF6">
        <w:rPr>
          <w:rFonts w:ascii="Times New Roman" w:hAnsi="Times New Roman" w:cs="Times New Roman"/>
          <w:sz w:val="22"/>
          <w:szCs w:val="22"/>
        </w:rPr>
        <w:t xml:space="preserve"> (zvápenatenie väzov a šliach), predčasné uzavretie epifýzy, </w:t>
      </w:r>
      <w:proofErr w:type="spellStart"/>
      <w:r w:rsidRPr="00A81AF6">
        <w:rPr>
          <w:rFonts w:ascii="Times New Roman" w:hAnsi="Times New Roman" w:cs="Times New Roman"/>
          <w:sz w:val="22"/>
          <w:szCs w:val="22"/>
        </w:rPr>
        <w:t>exostóza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hyperostóza</w:t>
      </w:r>
      <w:proofErr w:type="spellEnd"/>
      <w:r w:rsidRPr="00A81AF6">
        <w:rPr>
          <w:rFonts w:ascii="Times New Roman" w:hAnsi="Times New Roman" w:cs="Times New Roman"/>
          <w:sz w:val="22"/>
          <w:szCs w:val="22"/>
        </w:rPr>
        <w:t xml:space="preserve">), znížená hustota kostí, </w:t>
      </w:r>
      <w:proofErr w:type="spellStart"/>
      <w:r w:rsidRPr="00A81AF6">
        <w:rPr>
          <w:rFonts w:ascii="Times New Roman" w:hAnsi="Times New Roman" w:cs="Times New Roman"/>
          <w:sz w:val="22"/>
          <w:szCs w:val="22"/>
        </w:rPr>
        <w:t>tendinitída</w:t>
      </w:r>
      <w:proofErr w:type="spellEnd"/>
      <w:r w:rsidRPr="00A81AF6">
        <w:rPr>
          <w:rFonts w:ascii="Times New Roman" w:hAnsi="Times New Roman" w:cs="Times New Roman"/>
          <w:sz w:val="22"/>
          <w:szCs w:val="22"/>
        </w:rPr>
        <w:t>.</w:t>
      </w:r>
    </w:p>
    <w:p w14:paraId="2867E3AB" w14:textId="77777777" w:rsidR="0071114C" w:rsidRPr="00A81AF6" w:rsidRDefault="0071114C" w:rsidP="0071114C">
      <w:pPr>
        <w:pStyle w:val="knZulassung02"/>
        <w:ind w:left="0" w:right="-2"/>
        <w:rPr>
          <w:rFonts w:ascii="Times New Roman" w:hAnsi="Times New Roman" w:cs="Times New Roman"/>
          <w:i/>
          <w:sz w:val="22"/>
          <w:szCs w:val="22"/>
        </w:rPr>
      </w:pPr>
    </w:p>
    <w:p w14:paraId="3495ED5D" w14:textId="77777777" w:rsidR="0071114C" w:rsidRPr="00A81AF6" w:rsidRDefault="0071114C" w:rsidP="0071114C">
      <w:pPr>
        <w:pStyle w:val="knZulassung02"/>
        <w:ind w:left="0" w:right="-2"/>
        <w:rPr>
          <w:rFonts w:ascii="Times New Roman" w:hAnsi="Times New Roman" w:cs="Times New Roman"/>
          <w:i/>
          <w:sz w:val="22"/>
          <w:szCs w:val="22"/>
          <w:u w:val="single"/>
        </w:rPr>
      </w:pPr>
      <w:r w:rsidRPr="00A81AF6">
        <w:rPr>
          <w:rFonts w:ascii="Times New Roman" w:hAnsi="Times New Roman" w:cs="Times New Roman"/>
          <w:i/>
          <w:sz w:val="22"/>
          <w:szCs w:val="22"/>
        </w:rPr>
        <w:t xml:space="preserve">Neznáme (z dostupných údajov): </w:t>
      </w:r>
      <w:proofErr w:type="spellStart"/>
      <w:r w:rsidRPr="00A81AF6">
        <w:rPr>
          <w:rFonts w:ascii="Times New Roman" w:hAnsi="Times New Roman" w:cs="Times New Roman"/>
          <w:sz w:val="22"/>
          <w:szCs w:val="22"/>
        </w:rPr>
        <w:t>rabdomyolýza</w:t>
      </w:r>
      <w:proofErr w:type="spellEnd"/>
    </w:p>
    <w:p w14:paraId="76BFE53E" w14:textId="77777777" w:rsidR="0071114C" w:rsidRPr="00A81AF6" w:rsidRDefault="0071114C" w:rsidP="0071114C">
      <w:pPr>
        <w:pStyle w:val="knZulassung02"/>
        <w:ind w:left="0" w:right="-2"/>
        <w:rPr>
          <w:rFonts w:ascii="Times New Roman" w:hAnsi="Times New Roman" w:cs="Times New Roman"/>
          <w:sz w:val="22"/>
          <w:szCs w:val="22"/>
          <w:u w:val="single"/>
        </w:rPr>
      </w:pPr>
    </w:p>
    <w:p w14:paraId="3ACA8145"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obličiek a močových ciest</w:t>
      </w:r>
    </w:p>
    <w:p w14:paraId="05CE16C0" w14:textId="77777777" w:rsidR="0071114C" w:rsidRPr="00A81AF6" w:rsidRDefault="0071114C" w:rsidP="0071114C">
      <w:pPr>
        <w:pStyle w:val="knZulassung02"/>
        <w:ind w:left="0" w:right="-2"/>
        <w:rPr>
          <w:rFonts w:ascii="Times New Roman" w:hAnsi="Times New Roman" w:cs="Times New Roman"/>
          <w:sz w:val="22"/>
          <w:szCs w:val="22"/>
          <w:u w:val="single"/>
        </w:rPr>
      </w:pPr>
    </w:p>
    <w:p w14:paraId="4E4B7FB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proofErr w:type="spellStart"/>
      <w:r w:rsidRPr="00A81AF6">
        <w:rPr>
          <w:rFonts w:ascii="Times New Roman" w:hAnsi="Times New Roman" w:cs="Times New Roman"/>
          <w:sz w:val="22"/>
          <w:szCs w:val="22"/>
        </w:rPr>
        <w:t>glomerulonefritída</w:t>
      </w:r>
      <w:proofErr w:type="spellEnd"/>
      <w:r w:rsidRPr="00A81AF6">
        <w:rPr>
          <w:rFonts w:ascii="Times New Roman" w:hAnsi="Times New Roman" w:cs="Times New Roman"/>
          <w:sz w:val="22"/>
          <w:szCs w:val="22"/>
        </w:rPr>
        <w:t>.</w:t>
      </w:r>
    </w:p>
    <w:p w14:paraId="416E8F21" w14:textId="77777777" w:rsidR="0071114C" w:rsidRPr="00A81AF6" w:rsidRDefault="0071114C" w:rsidP="0071114C">
      <w:pPr>
        <w:pStyle w:val="knZulassung02"/>
        <w:ind w:left="0" w:right="-2"/>
        <w:rPr>
          <w:rFonts w:ascii="Times New Roman" w:hAnsi="Times New Roman" w:cs="Times New Roman"/>
          <w:sz w:val="22"/>
          <w:szCs w:val="22"/>
        </w:rPr>
      </w:pPr>
    </w:p>
    <w:p w14:paraId="4975B90F"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Poruchy reprodukčného systému a prsníkov</w:t>
      </w:r>
    </w:p>
    <w:p w14:paraId="444946A5" w14:textId="77777777" w:rsidR="0071114C" w:rsidRPr="00A81AF6" w:rsidRDefault="0071114C" w:rsidP="0071114C">
      <w:pPr>
        <w:pStyle w:val="knZulassung02"/>
        <w:ind w:left="0" w:right="-2"/>
        <w:rPr>
          <w:rFonts w:ascii="Times New Roman" w:hAnsi="Times New Roman" w:cs="Times New Roman"/>
          <w:i/>
          <w:sz w:val="22"/>
          <w:szCs w:val="22"/>
        </w:rPr>
      </w:pPr>
    </w:p>
    <w:p w14:paraId="4A280BBF" w14:textId="2D325374"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sz w:val="22"/>
          <w:szCs w:val="22"/>
        </w:rPr>
        <w:t xml:space="preserve">Neznáme (z dostupných údajov): </w:t>
      </w:r>
      <w:r w:rsidRPr="00A81AF6">
        <w:rPr>
          <w:rFonts w:ascii="Times New Roman" w:hAnsi="Times New Roman" w:cs="Times New Roman"/>
          <w:sz w:val="22"/>
          <w:szCs w:val="22"/>
        </w:rPr>
        <w:t xml:space="preserve">sexuálna dysfunkcia, vrátane </w:t>
      </w:r>
      <w:proofErr w:type="spellStart"/>
      <w:r w:rsidRPr="00A81AF6">
        <w:rPr>
          <w:rFonts w:ascii="Times New Roman" w:hAnsi="Times New Roman" w:cs="Times New Roman"/>
          <w:sz w:val="22"/>
          <w:szCs w:val="22"/>
        </w:rPr>
        <w:t>erektilnej</w:t>
      </w:r>
      <w:proofErr w:type="spellEnd"/>
      <w:r w:rsidRPr="00A81AF6">
        <w:rPr>
          <w:rFonts w:ascii="Times New Roman" w:hAnsi="Times New Roman" w:cs="Times New Roman"/>
          <w:sz w:val="22"/>
          <w:szCs w:val="22"/>
        </w:rPr>
        <w:t xml:space="preserve"> dysfunkcie a znížené libido</w:t>
      </w:r>
      <w:r>
        <w:rPr>
          <w:rFonts w:ascii="Times New Roman" w:hAnsi="Times New Roman" w:cs="Times New Roman"/>
          <w:sz w:val="22"/>
          <w:szCs w:val="22"/>
        </w:rPr>
        <w:t xml:space="preserve">, </w:t>
      </w:r>
      <w:proofErr w:type="spellStart"/>
      <w:r>
        <w:rPr>
          <w:rFonts w:ascii="Times New Roman" w:hAnsi="Times New Roman" w:cs="Times New Roman"/>
          <w:sz w:val="22"/>
          <w:szCs w:val="22"/>
        </w:rPr>
        <w:t>gynekomastia</w:t>
      </w:r>
      <w:proofErr w:type="spellEnd"/>
      <w:r w:rsidR="00235AB4">
        <w:rPr>
          <w:rFonts w:ascii="Times New Roman" w:hAnsi="Times New Roman" w:cs="Times New Roman"/>
          <w:sz w:val="22"/>
          <w:szCs w:val="22"/>
        </w:rPr>
        <w:t xml:space="preserve">, </w:t>
      </w:r>
      <w:proofErr w:type="spellStart"/>
      <w:r w:rsidR="00816C4A">
        <w:rPr>
          <w:rFonts w:ascii="Times New Roman" w:hAnsi="Times New Roman" w:cs="Times New Roman"/>
          <w:sz w:val="22"/>
          <w:szCs w:val="22"/>
        </w:rPr>
        <w:t>v</w:t>
      </w:r>
      <w:r w:rsidR="00235AB4">
        <w:rPr>
          <w:rFonts w:ascii="Times New Roman" w:hAnsi="Times New Roman" w:cs="Times New Roman"/>
          <w:sz w:val="22"/>
          <w:szCs w:val="22"/>
        </w:rPr>
        <w:t>ulvovaginálna</w:t>
      </w:r>
      <w:proofErr w:type="spellEnd"/>
      <w:r w:rsidR="00235AB4">
        <w:rPr>
          <w:rFonts w:ascii="Times New Roman" w:hAnsi="Times New Roman" w:cs="Times New Roman"/>
          <w:sz w:val="22"/>
          <w:szCs w:val="22"/>
        </w:rPr>
        <w:t xml:space="preserve"> suchosť</w:t>
      </w:r>
      <w:r>
        <w:rPr>
          <w:rFonts w:ascii="Times New Roman" w:hAnsi="Times New Roman" w:cs="Times New Roman"/>
          <w:sz w:val="22"/>
          <w:szCs w:val="22"/>
        </w:rPr>
        <w:t>.</w:t>
      </w:r>
    </w:p>
    <w:p w14:paraId="7D577620" w14:textId="77777777" w:rsidR="0071114C" w:rsidRPr="00A81AF6" w:rsidRDefault="0071114C" w:rsidP="0071114C">
      <w:pPr>
        <w:pStyle w:val="knZulassung02"/>
        <w:ind w:left="0" w:right="-2"/>
        <w:rPr>
          <w:rFonts w:ascii="Times New Roman" w:hAnsi="Times New Roman" w:cs="Times New Roman"/>
          <w:sz w:val="22"/>
          <w:szCs w:val="22"/>
        </w:rPr>
      </w:pPr>
    </w:p>
    <w:p w14:paraId="1F5B9E5E"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Celkové poruchy a reakcie v mieste podania</w:t>
      </w:r>
    </w:p>
    <w:p w14:paraId="18D72FA0" w14:textId="77777777" w:rsidR="0071114C" w:rsidRPr="00A81AF6" w:rsidRDefault="0071114C" w:rsidP="0071114C">
      <w:pPr>
        <w:pStyle w:val="knZulassung02"/>
        <w:ind w:left="0" w:right="-2"/>
        <w:rPr>
          <w:rFonts w:ascii="Times New Roman" w:hAnsi="Times New Roman" w:cs="Times New Roman"/>
          <w:sz w:val="22"/>
          <w:szCs w:val="22"/>
          <w:u w:val="single"/>
        </w:rPr>
      </w:pPr>
    </w:p>
    <w:p w14:paraId="124ADECD"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sz w:val="22"/>
          <w:szCs w:val="22"/>
        </w:rPr>
        <w:t>granulačné tkanivo (zvýšená tvorba), nevoľnosť.</w:t>
      </w:r>
    </w:p>
    <w:p w14:paraId="5D52117F" w14:textId="77777777" w:rsidR="0071114C" w:rsidRPr="00A81AF6" w:rsidRDefault="0071114C" w:rsidP="0071114C">
      <w:pPr>
        <w:pStyle w:val="knZulassung02"/>
        <w:ind w:left="0" w:right="-2"/>
        <w:rPr>
          <w:rFonts w:ascii="Times New Roman" w:hAnsi="Times New Roman" w:cs="Times New Roman"/>
          <w:sz w:val="22"/>
          <w:szCs w:val="22"/>
        </w:rPr>
      </w:pPr>
    </w:p>
    <w:p w14:paraId="307629BA"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Laboratórne a funkčné vyšetrenia</w:t>
      </w:r>
    </w:p>
    <w:p w14:paraId="402B9053" w14:textId="77777777" w:rsidR="0071114C" w:rsidRPr="00A81AF6" w:rsidRDefault="0071114C" w:rsidP="0071114C">
      <w:pPr>
        <w:pStyle w:val="knZulassung02"/>
        <w:ind w:left="0" w:right="-2"/>
        <w:rPr>
          <w:rFonts w:ascii="Times New Roman" w:hAnsi="Times New Roman" w:cs="Times New Roman"/>
          <w:i/>
          <w:iCs/>
          <w:sz w:val="22"/>
          <w:szCs w:val="22"/>
        </w:rPr>
      </w:pPr>
    </w:p>
    <w:p w14:paraId="624C8C21"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i/>
          <w:iCs/>
          <w:sz w:val="22"/>
          <w:szCs w:val="22"/>
        </w:rPr>
        <w:t xml:space="preserve">Veľmi časté (≥ 1/10): </w:t>
      </w:r>
      <w:r w:rsidRPr="00A81AF6">
        <w:rPr>
          <w:rFonts w:ascii="Times New Roman" w:hAnsi="Times New Roman" w:cs="Times New Roman"/>
          <w:sz w:val="22"/>
          <w:szCs w:val="22"/>
        </w:rPr>
        <w:t xml:space="preserve">zvýšené sérové </w:t>
      </w:r>
      <w:proofErr w:type="spellStart"/>
      <w:r w:rsidRPr="00A81AF6">
        <w:rPr>
          <w:rFonts w:ascii="Times New Roman" w:hAnsi="Times New Roman" w:cs="Times New Roman"/>
          <w:sz w:val="22"/>
          <w:szCs w:val="22"/>
        </w:rPr>
        <w:t>triglyceridy</w:t>
      </w:r>
      <w:proofErr w:type="spellEnd"/>
      <w:r w:rsidRPr="00A81AF6">
        <w:rPr>
          <w:rFonts w:ascii="Times New Roman" w:hAnsi="Times New Roman" w:cs="Times New Roman"/>
          <w:sz w:val="22"/>
          <w:szCs w:val="22"/>
        </w:rPr>
        <w:t>, znížené HDL.</w:t>
      </w:r>
    </w:p>
    <w:p w14:paraId="2DA8AEDF" w14:textId="77777777" w:rsidR="0071114C" w:rsidRPr="00A81AF6" w:rsidRDefault="0071114C" w:rsidP="0071114C">
      <w:pPr>
        <w:pStyle w:val="knZulassung02"/>
        <w:ind w:left="0" w:right="-2"/>
        <w:rPr>
          <w:rFonts w:ascii="Times New Roman" w:hAnsi="Times New Roman" w:cs="Times New Roman"/>
          <w:i/>
          <w:iCs/>
          <w:sz w:val="22"/>
          <w:szCs w:val="22"/>
        </w:rPr>
      </w:pPr>
    </w:p>
    <w:p w14:paraId="3B497588" w14:textId="77777777" w:rsidR="0071114C" w:rsidRPr="00A81AF6"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i/>
          <w:iCs/>
          <w:sz w:val="22"/>
          <w:szCs w:val="22"/>
        </w:rPr>
        <w:t xml:space="preserve">Časté (≥ 1/100 až &lt; 1/10): </w:t>
      </w:r>
      <w:r w:rsidRPr="00A81AF6">
        <w:rPr>
          <w:rFonts w:ascii="Times New Roman" w:hAnsi="Times New Roman" w:cs="Times New Roman"/>
          <w:sz w:val="22"/>
          <w:szCs w:val="22"/>
        </w:rPr>
        <w:t xml:space="preserve">zvýšený sérový cholesterol, zvýšená glukóza v krvi, </w:t>
      </w:r>
      <w:proofErr w:type="spellStart"/>
      <w:r w:rsidRPr="00A81AF6">
        <w:rPr>
          <w:rFonts w:ascii="Times New Roman" w:hAnsi="Times New Roman" w:cs="Times New Roman"/>
          <w:sz w:val="22"/>
          <w:szCs w:val="22"/>
        </w:rPr>
        <w:t>hematúria</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proteinúria</w:t>
      </w:r>
      <w:proofErr w:type="spellEnd"/>
      <w:r w:rsidRPr="00A81AF6">
        <w:rPr>
          <w:rFonts w:ascii="Times New Roman" w:hAnsi="Times New Roman" w:cs="Times New Roman"/>
          <w:sz w:val="22"/>
          <w:szCs w:val="22"/>
        </w:rPr>
        <w:t>.</w:t>
      </w:r>
    </w:p>
    <w:p w14:paraId="0C2EB80E" w14:textId="77777777" w:rsidR="0071114C" w:rsidRPr="00A81AF6" w:rsidRDefault="0071114C" w:rsidP="0071114C">
      <w:pPr>
        <w:pStyle w:val="knZulassung02"/>
        <w:ind w:left="0" w:right="-2"/>
        <w:rPr>
          <w:rFonts w:ascii="Times New Roman" w:hAnsi="Times New Roman" w:cs="Times New Roman"/>
          <w:i/>
          <w:iCs/>
          <w:sz w:val="22"/>
          <w:szCs w:val="22"/>
        </w:rPr>
      </w:pPr>
    </w:p>
    <w:p w14:paraId="775795CC"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i/>
          <w:iCs/>
          <w:sz w:val="22"/>
          <w:szCs w:val="22"/>
        </w:rPr>
        <w:t xml:space="preserve">Veľmi zriedkavé (&lt; 1/10 000): </w:t>
      </w:r>
      <w:r w:rsidRPr="00A81AF6">
        <w:rPr>
          <w:rFonts w:ascii="Times New Roman" w:hAnsi="Times New Roman" w:cs="Times New Roman"/>
          <w:sz w:val="22"/>
          <w:szCs w:val="22"/>
        </w:rPr>
        <w:t xml:space="preserve">zvýšená </w:t>
      </w:r>
      <w:proofErr w:type="spellStart"/>
      <w:r w:rsidRPr="00A81AF6">
        <w:rPr>
          <w:rFonts w:ascii="Times New Roman" w:hAnsi="Times New Roman" w:cs="Times New Roman"/>
          <w:sz w:val="22"/>
          <w:szCs w:val="22"/>
        </w:rPr>
        <w:t>kreatínfosfokináza</w:t>
      </w:r>
      <w:proofErr w:type="spellEnd"/>
      <w:r w:rsidRPr="00A81AF6">
        <w:rPr>
          <w:rFonts w:ascii="Times New Roman" w:hAnsi="Times New Roman" w:cs="Times New Roman"/>
          <w:sz w:val="22"/>
          <w:szCs w:val="22"/>
        </w:rPr>
        <w:t xml:space="preserve"> v krvi.</w:t>
      </w:r>
    </w:p>
    <w:p w14:paraId="761AB375" w14:textId="77777777" w:rsidR="0071114C" w:rsidRPr="00A81AF6" w:rsidRDefault="0071114C" w:rsidP="0071114C">
      <w:pPr>
        <w:pStyle w:val="knZulassung02"/>
        <w:ind w:left="0" w:right="-2"/>
        <w:rPr>
          <w:rFonts w:ascii="Times New Roman" w:hAnsi="Times New Roman" w:cs="Times New Roman"/>
          <w:sz w:val="22"/>
          <w:szCs w:val="22"/>
        </w:rPr>
      </w:pPr>
    </w:p>
    <w:p w14:paraId="7963958C" w14:textId="77777777" w:rsidR="0071114C"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w:t>
      </w:r>
      <w:proofErr w:type="spellStart"/>
      <w:r w:rsidRPr="00A81AF6">
        <w:rPr>
          <w:rFonts w:ascii="Times New Roman" w:hAnsi="Times New Roman" w:cs="Times New Roman"/>
          <w:sz w:val="22"/>
          <w:szCs w:val="22"/>
        </w:rPr>
        <w:t>Incidencia</w:t>
      </w:r>
      <w:proofErr w:type="spellEnd"/>
      <w:r w:rsidRPr="00A81AF6">
        <w:rPr>
          <w:rFonts w:ascii="Times New Roman" w:hAnsi="Times New Roman" w:cs="Times New Roman"/>
          <w:sz w:val="22"/>
          <w:szCs w:val="22"/>
        </w:rPr>
        <w:t xml:space="preserve"> nežiaducich udalostí sa vypočítala na základe údajov zhromaždených z klinických štúdií s 824 pacientmi a z údajov po uvedení lieku na trh.]</w:t>
      </w:r>
    </w:p>
    <w:p w14:paraId="7C6D1A69" w14:textId="77777777" w:rsidR="00235AB4" w:rsidRDefault="00235AB4" w:rsidP="0071114C">
      <w:pPr>
        <w:pStyle w:val="knZulassung02"/>
        <w:ind w:left="0" w:right="-2"/>
        <w:rPr>
          <w:rFonts w:ascii="Times New Roman" w:hAnsi="Times New Roman" w:cs="Times New Roman"/>
          <w:sz w:val="22"/>
          <w:szCs w:val="22"/>
        </w:rPr>
      </w:pPr>
    </w:p>
    <w:p w14:paraId="009B2669" w14:textId="7EB8666C" w:rsidR="00235AB4" w:rsidRDefault="00CA497A" w:rsidP="0071114C">
      <w:pPr>
        <w:pStyle w:val="knZulassung02"/>
        <w:ind w:left="0" w:right="-2"/>
        <w:rPr>
          <w:rFonts w:ascii="Times New Roman" w:hAnsi="Times New Roman" w:cs="Times New Roman"/>
          <w:sz w:val="22"/>
          <w:szCs w:val="22"/>
        </w:rPr>
      </w:pPr>
      <w:r>
        <w:rPr>
          <w:rFonts w:ascii="Times New Roman" w:hAnsi="Times New Roman" w:cs="Times New Roman"/>
          <w:sz w:val="22"/>
          <w:szCs w:val="22"/>
        </w:rPr>
        <w:t xml:space="preserve">Červeň </w:t>
      </w:r>
      <w:proofErr w:type="spellStart"/>
      <w:r>
        <w:rPr>
          <w:rFonts w:ascii="Times New Roman" w:hAnsi="Times New Roman" w:cs="Times New Roman"/>
          <w:sz w:val="22"/>
          <w:szCs w:val="22"/>
        </w:rPr>
        <w:t>košenilová</w:t>
      </w:r>
      <w:proofErr w:type="spellEnd"/>
      <w:r>
        <w:rPr>
          <w:rFonts w:ascii="Times New Roman" w:hAnsi="Times New Roman" w:cs="Times New Roman"/>
          <w:sz w:val="22"/>
          <w:szCs w:val="22"/>
        </w:rPr>
        <w:t xml:space="preserve"> A</w:t>
      </w:r>
      <w:r w:rsidR="00235AB4">
        <w:rPr>
          <w:rFonts w:ascii="Times New Roman" w:hAnsi="Times New Roman" w:cs="Times New Roman"/>
          <w:sz w:val="22"/>
          <w:szCs w:val="22"/>
        </w:rPr>
        <w:t xml:space="preserve"> (E</w:t>
      </w:r>
      <w:r>
        <w:rPr>
          <w:rFonts w:ascii="Times New Roman" w:hAnsi="Times New Roman" w:cs="Times New Roman"/>
          <w:sz w:val="22"/>
          <w:szCs w:val="22"/>
        </w:rPr>
        <w:t> </w:t>
      </w:r>
      <w:r w:rsidR="00235AB4">
        <w:rPr>
          <w:rFonts w:ascii="Times New Roman" w:hAnsi="Times New Roman" w:cs="Times New Roman"/>
          <w:sz w:val="22"/>
          <w:szCs w:val="22"/>
        </w:rPr>
        <w:t>124) môže vyvolať alergické reakcie.</w:t>
      </w:r>
    </w:p>
    <w:p w14:paraId="5B1D2BC9" w14:textId="069999EC" w:rsidR="00235AB4" w:rsidRPr="00A81AF6" w:rsidRDefault="00235AB4" w:rsidP="0071114C">
      <w:pPr>
        <w:pStyle w:val="knZulassung02"/>
        <w:ind w:left="0" w:right="-2"/>
        <w:rPr>
          <w:rFonts w:ascii="Times New Roman" w:hAnsi="Times New Roman" w:cs="Times New Roman"/>
          <w:sz w:val="22"/>
          <w:szCs w:val="22"/>
        </w:rPr>
      </w:pPr>
      <w:r>
        <w:rPr>
          <w:rFonts w:ascii="Times New Roman" w:hAnsi="Times New Roman" w:cs="Times New Roman"/>
          <w:sz w:val="22"/>
          <w:szCs w:val="22"/>
        </w:rPr>
        <w:t>Sójový olej môže veľmi zri</w:t>
      </w:r>
      <w:r w:rsidR="00816C4A">
        <w:rPr>
          <w:rFonts w:ascii="Times New Roman" w:hAnsi="Times New Roman" w:cs="Times New Roman"/>
          <w:sz w:val="22"/>
          <w:szCs w:val="22"/>
        </w:rPr>
        <w:t>e</w:t>
      </w:r>
      <w:r>
        <w:rPr>
          <w:rFonts w:ascii="Times New Roman" w:hAnsi="Times New Roman" w:cs="Times New Roman"/>
          <w:sz w:val="22"/>
          <w:szCs w:val="22"/>
        </w:rPr>
        <w:t>dka</w:t>
      </w:r>
      <w:r w:rsidR="00811406">
        <w:rPr>
          <w:rFonts w:ascii="Times New Roman" w:hAnsi="Times New Roman" w:cs="Times New Roman"/>
          <w:sz w:val="22"/>
          <w:szCs w:val="22"/>
        </w:rPr>
        <w:t>vo</w:t>
      </w:r>
      <w:r>
        <w:rPr>
          <w:rFonts w:ascii="Times New Roman" w:hAnsi="Times New Roman" w:cs="Times New Roman"/>
          <w:sz w:val="22"/>
          <w:szCs w:val="22"/>
        </w:rPr>
        <w:t xml:space="preserve"> vyvolať alergické re</w:t>
      </w:r>
      <w:r w:rsidR="00816C4A">
        <w:rPr>
          <w:rFonts w:ascii="Times New Roman" w:hAnsi="Times New Roman" w:cs="Times New Roman"/>
          <w:sz w:val="22"/>
          <w:szCs w:val="22"/>
        </w:rPr>
        <w:t>ak</w:t>
      </w:r>
      <w:r>
        <w:rPr>
          <w:rFonts w:ascii="Times New Roman" w:hAnsi="Times New Roman" w:cs="Times New Roman"/>
          <w:sz w:val="22"/>
          <w:szCs w:val="22"/>
        </w:rPr>
        <w:t>cie.</w:t>
      </w:r>
    </w:p>
    <w:p w14:paraId="0925AD38" w14:textId="77777777" w:rsidR="0071114C" w:rsidRPr="00A81AF6" w:rsidRDefault="0071114C" w:rsidP="0071114C">
      <w:pPr>
        <w:pStyle w:val="knZulassung02"/>
        <w:ind w:left="0" w:right="-2"/>
        <w:rPr>
          <w:rFonts w:ascii="Times New Roman" w:hAnsi="Times New Roman" w:cs="Times New Roman"/>
          <w:sz w:val="22"/>
          <w:szCs w:val="22"/>
        </w:rPr>
      </w:pPr>
    </w:p>
    <w:p w14:paraId="0572EB34" w14:textId="77777777" w:rsidR="0071114C" w:rsidRPr="00A81AF6" w:rsidRDefault="0071114C" w:rsidP="0071114C">
      <w:pPr>
        <w:ind w:right="-2"/>
        <w:rPr>
          <w:sz w:val="22"/>
          <w:szCs w:val="22"/>
          <w:u w:val="single"/>
        </w:rPr>
      </w:pPr>
      <w:r w:rsidRPr="00A81AF6">
        <w:rPr>
          <w:sz w:val="22"/>
          <w:szCs w:val="22"/>
          <w:u w:val="single"/>
        </w:rPr>
        <w:lastRenderedPageBreak/>
        <w:t>Hlásenie podozrení na nežiaduce reakcie</w:t>
      </w:r>
    </w:p>
    <w:p w14:paraId="24B5E3AA" w14:textId="77777777" w:rsidR="0071114C" w:rsidRPr="00A81AF6" w:rsidRDefault="0071114C" w:rsidP="0071114C">
      <w:pPr>
        <w:ind w:right="-2"/>
        <w:rPr>
          <w:sz w:val="22"/>
          <w:szCs w:val="22"/>
          <w:u w:val="single"/>
        </w:rPr>
      </w:pPr>
    </w:p>
    <w:p w14:paraId="70EBA5F4" w14:textId="4DB2ABD5"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B53E6C">
        <w:rPr>
          <w:rFonts w:ascii="Times New Roman" w:hAnsi="Times New Roman" w:cs="Times New Roman"/>
          <w:noProof/>
          <w:sz w:val="22"/>
          <w:szCs w:val="22"/>
        </w:rPr>
        <w:t xml:space="preserve">na </w:t>
      </w:r>
      <w:r w:rsidRPr="00B53E6C">
        <w:rPr>
          <w:rFonts w:ascii="Times New Roman" w:hAnsi="Times New Roman" w:cs="Times New Roman"/>
          <w:noProof/>
          <w:sz w:val="22"/>
          <w:szCs w:val="22"/>
          <w:highlight w:val="lightGray"/>
        </w:rPr>
        <w:t>národné centrum hlásenia uvedené v </w:t>
      </w:r>
      <w:hyperlink r:id="rId8" w:history="1">
        <w:r w:rsidRPr="00B53E6C">
          <w:rPr>
            <w:rStyle w:val="Hypertextovprepojenie"/>
            <w:rFonts w:ascii="Times New Roman" w:hAnsi="Times New Roman" w:cs="Times New Roman"/>
            <w:noProof/>
            <w:sz w:val="22"/>
            <w:szCs w:val="22"/>
            <w:highlight w:val="lightGray"/>
          </w:rPr>
          <w:t>Prílohe V</w:t>
        </w:r>
      </w:hyperlink>
      <w:r w:rsidRPr="00B53E6C">
        <w:rPr>
          <w:rFonts w:ascii="Times New Roman" w:hAnsi="Times New Roman" w:cs="Times New Roman"/>
          <w:noProof/>
          <w:sz w:val="22"/>
          <w:szCs w:val="22"/>
        </w:rPr>
        <w:t>.</w:t>
      </w:r>
    </w:p>
    <w:p w14:paraId="1B4A807F" w14:textId="77777777" w:rsidR="0071114C" w:rsidRPr="00A81AF6" w:rsidRDefault="0071114C" w:rsidP="0071114C">
      <w:pPr>
        <w:pStyle w:val="knZulassung02"/>
        <w:ind w:left="0" w:right="-2"/>
        <w:rPr>
          <w:rFonts w:ascii="Times New Roman" w:hAnsi="Times New Roman" w:cs="Times New Roman"/>
          <w:sz w:val="22"/>
          <w:szCs w:val="22"/>
          <w:u w:val="single"/>
        </w:rPr>
      </w:pPr>
    </w:p>
    <w:p w14:paraId="14304F8C" w14:textId="77777777" w:rsidR="00235AB4" w:rsidRDefault="00235AB4" w:rsidP="0071114C">
      <w:pPr>
        <w:pStyle w:val="knZulassung01"/>
        <w:tabs>
          <w:tab w:val="clear" w:pos="567"/>
        </w:tabs>
        <w:ind w:left="567" w:right="-2" w:hanging="567"/>
        <w:rPr>
          <w:rFonts w:ascii="Times New Roman" w:hAnsi="Times New Roman" w:cs="Times New Roman"/>
          <w:b/>
          <w:bCs/>
          <w:sz w:val="22"/>
          <w:szCs w:val="22"/>
        </w:rPr>
      </w:pPr>
    </w:p>
    <w:p w14:paraId="1C68654F"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4.9</w:t>
      </w:r>
      <w:r w:rsidRPr="00A81AF6">
        <w:rPr>
          <w:rFonts w:ascii="Times New Roman" w:hAnsi="Times New Roman" w:cs="Times New Roman"/>
          <w:b/>
          <w:bCs/>
          <w:sz w:val="22"/>
          <w:szCs w:val="22"/>
        </w:rPr>
        <w:tab/>
        <w:t>Predávkovanie</w:t>
      </w:r>
    </w:p>
    <w:p w14:paraId="6C034B0F" w14:textId="77777777" w:rsidR="0071114C" w:rsidRPr="00A81AF6" w:rsidRDefault="0071114C" w:rsidP="0071114C">
      <w:pPr>
        <w:pStyle w:val="knZulassung01"/>
        <w:tabs>
          <w:tab w:val="clear" w:pos="567"/>
        </w:tabs>
        <w:ind w:left="567" w:right="-2" w:firstLine="0"/>
        <w:rPr>
          <w:rFonts w:ascii="Times New Roman" w:hAnsi="Times New Roman" w:cs="Times New Roman"/>
          <w:sz w:val="22"/>
          <w:szCs w:val="22"/>
        </w:rPr>
      </w:pPr>
    </w:p>
    <w:p w14:paraId="5563639A" w14:textId="77777777" w:rsidR="0071114C" w:rsidRPr="00A81AF6" w:rsidRDefault="0071114C" w:rsidP="0071114C">
      <w:pPr>
        <w:pStyle w:val="knZulassung01"/>
        <w:tabs>
          <w:tab w:val="clear" w:pos="567"/>
        </w:tabs>
        <w:ind w:left="0" w:right="-2" w:firstLine="0"/>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je derivát vitamínu A. Hoci je akútna toxicita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nízka, po neúmyselnom predávkovaní sa môžu prejaviť príznaky </w:t>
      </w:r>
      <w:proofErr w:type="spellStart"/>
      <w:r w:rsidRPr="00A81AF6">
        <w:rPr>
          <w:rFonts w:ascii="Times New Roman" w:hAnsi="Times New Roman" w:cs="Times New Roman"/>
          <w:sz w:val="22"/>
          <w:szCs w:val="22"/>
        </w:rPr>
        <w:t>hypervitaminózy</w:t>
      </w:r>
      <w:proofErr w:type="spellEnd"/>
      <w:r w:rsidRPr="00A81AF6">
        <w:rPr>
          <w:rFonts w:ascii="Times New Roman" w:hAnsi="Times New Roman" w:cs="Times New Roman"/>
          <w:sz w:val="22"/>
          <w:szCs w:val="22"/>
        </w:rPr>
        <w:t xml:space="preserve"> A. Prejavmi akútnej toxicity vitamínu A sú silné bolesti hlavy, nevoľnosť alebo vracanie, ospalosť, podráždenie a svrbenie. Znaky a symptómy úmyselného alebo neúmyselného predávkovania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sú pravdepodobne zhodné. Očakáva sa, že tieto symptómy sú reverzibilné a vymiznú bez nutnosti liečby.</w:t>
      </w:r>
    </w:p>
    <w:p w14:paraId="60F0ED2D" w14:textId="77777777" w:rsidR="0071114C" w:rsidRPr="00A81AF6" w:rsidRDefault="0071114C" w:rsidP="0071114C">
      <w:pPr>
        <w:pStyle w:val="knZulassung02"/>
        <w:ind w:left="567" w:right="-2" w:hanging="567"/>
        <w:rPr>
          <w:rFonts w:ascii="Times New Roman" w:hAnsi="Times New Roman" w:cs="Times New Roman"/>
          <w:sz w:val="22"/>
          <w:szCs w:val="22"/>
        </w:rPr>
      </w:pPr>
    </w:p>
    <w:p w14:paraId="15C7B636" w14:textId="77777777" w:rsidR="0071114C" w:rsidRPr="00A81AF6" w:rsidRDefault="0071114C" w:rsidP="0071114C">
      <w:pPr>
        <w:pStyle w:val="knZulassung02"/>
        <w:ind w:left="567" w:right="-2" w:hanging="567"/>
        <w:rPr>
          <w:rFonts w:ascii="Times New Roman" w:hAnsi="Times New Roman" w:cs="Times New Roman"/>
          <w:sz w:val="22"/>
          <w:szCs w:val="22"/>
        </w:rPr>
      </w:pPr>
    </w:p>
    <w:p w14:paraId="29A5E772" w14:textId="77777777" w:rsidR="0071114C" w:rsidRPr="00A81AF6" w:rsidRDefault="0071114C" w:rsidP="0071114C">
      <w:pPr>
        <w:tabs>
          <w:tab w:val="left" w:pos="567"/>
          <w:tab w:val="left" w:pos="8505"/>
        </w:tabs>
        <w:ind w:right="-2"/>
        <w:jc w:val="both"/>
        <w:rPr>
          <w:b/>
          <w:bCs/>
          <w:sz w:val="22"/>
          <w:szCs w:val="22"/>
        </w:rPr>
      </w:pPr>
      <w:r w:rsidRPr="00A81AF6">
        <w:rPr>
          <w:b/>
          <w:bCs/>
          <w:sz w:val="22"/>
          <w:szCs w:val="22"/>
        </w:rPr>
        <w:t>5.     FARMAKOLOGICKÉ VLASTNOSTI</w:t>
      </w:r>
    </w:p>
    <w:p w14:paraId="5CACD23C" w14:textId="77777777" w:rsidR="0071114C" w:rsidRPr="00A81AF6" w:rsidRDefault="0071114C" w:rsidP="0071114C">
      <w:pPr>
        <w:tabs>
          <w:tab w:val="left" w:pos="8505"/>
        </w:tabs>
        <w:ind w:right="-2"/>
        <w:jc w:val="both"/>
        <w:rPr>
          <w:b/>
          <w:bCs/>
          <w:sz w:val="22"/>
          <w:szCs w:val="22"/>
        </w:rPr>
      </w:pPr>
    </w:p>
    <w:p w14:paraId="6D0A2F1F" w14:textId="77777777" w:rsidR="0071114C" w:rsidRPr="00A81AF6" w:rsidRDefault="0071114C" w:rsidP="0071114C">
      <w:pPr>
        <w:tabs>
          <w:tab w:val="left" w:pos="567"/>
          <w:tab w:val="left" w:pos="8505"/>
        </w:tabs>
        <w:ind w:right="-2"/>
        <w:jc w:val="both"/>
        <w:rPr>
          <w:b/>
          <w:bCs/>
          <w:sz w:val="22"/>
          <w:szCs w:val="22"/>
        </w:rPr>
      </w:pPr>
      <w:r w:rsidRPr="00A81AF6">
        <w:rPr>
          <w:b/>
          <w:bCs/>
          <w:sz w:val="22"/>
          <w:szCs w:val="22"/>
        </w:rPr>
        <w:t xml:space="preserve">5.1   </w:t>
      </w:r>
      <w:proofErr w:type="spellStart"/>
      <w:r w:rsidRPr="00A81AF6">
        <w:rPr>
          <w:b/>
          <w:bCs/>
          <w:sz w:val="22"/>
          <w:szCs w:val="22"/>
        </w:rPr>
        <w:t>Farmakodynamické</w:t>
      </w:r>
      <w:proofErr w:type="spellEnd"/>
      <w:r w:rsidRPr="00A81AF6">
        <w:rPr>
          <w:b/>
          <w:bCs/>
          <w:sz w:val="22"/>
          <w:szCs w:val="22"/>
        </w:rPr>
        <w:t xml:space="preserve"> vlastnosti</w:t>
      </w:r>
    </w:p>
    <w:p w14:paraId="3ABEA49C" w14:textId="77777777" w:rsidR="0071114C" w:rsidRPr="00A81AF6" w:rsidRDefault="0071114C" w:rsidP="0071114C">
      <w:pPr>
        <w:ind w:right="-2"/>
        <w:jc w:val="both"/>
        <w:rPr>
          <w:sz w:val="22"/>
          <w:szCs w:val="22"/>
        </w:rPr>
      </w:pPr>
    </w:p>
    <w:p w14:paraId="3EBDC153" w14:textId="77777777" w:rsidR="0071114C" w:rsidRPr="00A81AF6" w:rsidRDefault="0071114C" w:rsidP="0071114C">
      <w:pPr>
        <w:ind w:right="-2"/>
        <w:rPr>
          <w:b/>
          <w:bCs/>
          <w:sz w:val="22"/>
          <w:szCs w:val="22"/>
        </w:rPr>
      </w:pPr>
      <w:proofErr w:type="spellStart"/>
      <w:r w:rsidRPr="00A81AF6">
        <w:rPr>
          <w:sz w:val="22"/>
          <w:szCs w:val="22"/>
        </w:rPr>
        <w:t>Farmakoterapeutická</w:t>
      </w:r>
      <w:proofErr w:type="spellEnd"/>
      <w:r w:rsidRPr="00A81AF6">
        <w:rPr>
          <w:sz w:val="22"/>
          <w:szCs w:val="22"/>
        </w:rPr>
        <w:t xml:space="preserve"> skupina:</w:t>
      </w:r>
      <w:r w:rsidRPr="00A81AF6">
        <w:rPr>
          <w:b/>
          <w:bCs/>
          <w:i/>
          <w:iCs/>
          <w:sz w:val="22"/>
          <w:szCs w:val="22"/>
        </w:rPr>
        <w:t xml:space="preserve"> </w:t>
      </w:r>
      <w:proofErr w:type="spellStart"/>
      <w:r w:rsidRPr="00A81AF6">
        <w:rPr>
          <w:sz w:val="22"/>
          <w:szCs w:val="22"/>
        </w:rPr>
        <w:t>retinoidy</w:t>
      </w:r>
      <w:proofErr w:type="spellEnd"/>
      <w:r w:rsidRPr="00A81AF6">
        <w:rPr>
          <w:sz w:val="22"/>
          <w:szCs w:val="22"/>
        </w:rPr>
        <w:t xml:space="preserve"> na liečbu akné na systémové použitie</w:t>
      </w:r>
      <w:r>
        <w:rPr>
          <w:sz w:val="22"/>
          <w:szCs w:val="22"/>
        </w:rPr>
        <w:t xml:space="preserve">, </w:t>
      </w:r>
      <w:r w:rsidRPr="00A81AF6">
        <w:rPr>
          <w:sz w:val="22"/>
          <w:szCs w:val="22"/>
        </w:rPr>
        <w:t>ATC kód: D10BA01</w:t>
      </w:r>
      <w:r>
        <w:rPr>
          <w:sz w:val="22"/>
          <w:szCs w:val="22"/>
        </w:rPr>
        <w:t>.</w:t>
      </w:r>
    </w:p>
    <w:p w14:paraId="10AE6007" w14:textId="77777777" w:rsidR="0071114C" w:rsidRPr="00A81AF6" w:rsidRDefault="0071114C" w:rsidP="0071114C">
      <w:pPr>
        <w:pStyle w:val="knZulassung02"/>
        <w:ind w:left="567" w:right="-2" w:hanging="567"/>
        <w:rPr>
          <w:rFonts w:ascii="Times New Roman" w:hAnsi="Times New Roman" w:cs="Times New Roman"/>
          <w:sz w:val="22"/>
          <w:szCs w:val="22"/>
        </w:rPr>
      </w:pPr>
    </w:p>
    <w:p w14:paraId="0CA69BFA" w14:textId="77777777" w:rsidR="0071114C" w:rsidRDefault="0071114C" w:rsidP="0071114C">
      <w:pPr>
        <w:pStyle w:val="knZulassung02"/>
        <w:ind w:left="0" w:right="-2"/>
        <w:rPr>
          <w:rFonts w:ascii="Times New Roman" w:hAnsi="Times New Roman" w:cs="Times New Roman"/>
          <w:iCs/>
          <w:sz w:val="22"/>
          <w:szCs w:val="22"/>
          <w:u w:val="single"/>
        </w:rPr>
      </w:pPr>
      <w:r w:rsidRPr="00A81AF6">
        <w:rPr>
          <w:rFonts w:ascii="Times New Roman" w:hAnsi="Times New Roman" w:cs="Times New Roman"/>
          <w:iCs/>
          <w:sz w:val="22"/>
          <w:szCs w:val="22"/>
          <w:u w:val="single"/>
        </w:rPr>
        <w:t>Mechanizmus účinku</w:t>
      </w:r>
    </w:p>
    <w:p w14:paraId="6EBA7878" w14:textId="77777777" w:rsidR="0071114C" w:rsidRPr="00A81AF6" w:rsidRDefault="0071114C" w:rsidP="0071114C">
      <w:pPr>
        <w:pStyle w:val="knZulassung02"/>
        <w:ind w:left="0" w:right="-2"/>
        <w:rPr>
          <w:rFonts w:ascii="Times New Roman" w:hAnsi="Times New Roman" w:cs="Times New Roman"/>
          <w:iCs/>
          <w:sz w:val="22"/>
          <w:szCs w:val="22"/>
          <w:u w:val="single"/>
        </w:rPr>
      </w:pPr>
    </w:p>
    <w:p w14:paraId="02AC8BB5"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je </w:t>
      </w:r>
      <w:proofErr w:type="spellStart"/>
      <w:r w:rsidRPr="00A81AF6">
        <w:rPr>
          <w:rFonts w:ascii="Times New Roman" w:hAnsi="Times New Roman" w:cs="Times New Roman"/>
          <w:sz w:val="22"/>
          <w:szCs w:val="22"/>
        </w:rPr>
        <w:t>stereoizomér</w:t>
      </w:r>
      <w:proofErr w:type="spellEnd"/>
      <w:r w:rsidRPr="00A81AF6">
        <w:rPr>
          <w:rFonts w:ascii="Times New Roman" w:hAnsi="Times New Roman" w:cs="Times New Roman"/>
          <w:sz w:val="22"/>
          <w:szCs w:val="22"/>
        </w:rPr>
        <w:t xml:space="preserve"> kyseliny </w:t>
      </w:r>
      <w:proofErr w:type="spellStart"/>
      <w:r w:rsidRPr="00A81AF6">
        <w:rPr>
          <w:rFonts w:ascii="Times New Roman" w:hAnsi="Times New Roman" w:cs="Times New Roman"/>
          <w:sz w:val="22"/>
          <w:szCs w:val="22"/>
        </w:rPr>
        <w:t>all-transretinovej</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tretinoín</w:t>
      </w:r>
      <w:proofErr w:type="spellEnd"/>
      <w:r w:rsidRPr="00A81AF6">
        <w:rPr>
          <w:rFonts w:ascii="Times New Roman" w:hAnsi="Times New Roman" w:cs="Times New Roman"/>
          <w:sz w:val="22"/>
          <w:szCs w:val="22"/>
        </w:rPr>
        <w:t xml:space="preserve">). Presný mechanizmu účinku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nebol ešte detailne objasnený, no dokázalo sa, že pozorované zlepšenie klinického obrazu závažného akné súvisí s potlačením produkcie mazových žliaz a histologicky dokázanou redukciou veľkosti mazových žliaz.</w:t>
      </w:r>
    </w:p>
    <w:p w14:paraId="307858D3"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Navyše sa dokázal </w:t>
      </w:r>
      <w:proofErr w:type="spellStart"/>
      <w:r w:rsidRPr="00A81AF6">
        <w:rPr>
          <w:rFonts w:ascii="Times New Roman" w:hAnsi="Times New Roman" w:cs="Times New Roman"/>
          <w:sz w:val="22"/>
          <w:szCs w:val="22"/>
        </w:rPr>
        <w:t>dermálny</w:t>
      </w:r>
      <w:proofErr w:type="spellEnd"/>
      <w:r w:rsidRPr="00A81AF6">
        <w:rPr>
          <w:rFonts w:ascii="Times New Roman" w:hAnsi="Times New Roman" w:cs="Times New Roman"/>
          <w:sz w:val="22"/>
          <w:szCs w:val="22"/>
        </w:rPr>
        <w:t xml:space="preserve"> protizápalový účinok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w:t>
      </w:r>
    </w:p>
    <w:p w14:paraId="13F467BB" w14:textId="77777777" w:rsidR="0071114C" w:rsidRPr="00A81AF6" w:rsidRDefault="0071114C" w:rsidP="0071114C">
      <w:pPr>
        <w:pStyle w:val="knZulassung02"/>
        <w:ind w:left="0" w:right="-2"/>
        <w:rPr>
          <w:rFonts w:ascii="Times New Roman" w:hAnsi="Times New Roman" w:cs="Times New Roman"/>
          <w:sz w:val="22"/>
          <w:szCs w:val="22"/>
        </w:rPr>
      </w:pPr>
    </w:p>
    <w:p w14:paraId="223C2995" w14:textId="77777777" w:rsidR="0071114C" w:rsidRDefault="0071114C" w:rsidP="0071114C">
      <w:pPr>
        <w:pStyle w:val="knZulassung02"/>
        <w:ind w:left="0" w:right="-2"/>
        <w:rPr>
          <w:rFonts w:ascii="Times New Roman" w:hAnsi="Times New Roman" w:cs="Times New Roman"/>
          <w:iCs/>
          <w:sz w:val="22"/>
          <w:szCs w:val="22"/>
          <w:u w:val="single"/>
        </w:rPr>
      </w:pPr>
      <w:r w:rsidRPr="00A81AF6">
        <w:rPr>
          <w:rFonts w:ascii="Times New Roman" w:hAnsi="Times New Roman" w:cs="Times New Roman"/>
          <w:iCs/>
          <w:sz w:val="22"/>
          <w:szCs w:val="22"/>
          <w:u w:val="single"/>
        </w:rPr>
        <w:t>Účinnosť</w:t>
      </w:r>
    </w:p>
    <w:p w14:paraId="7913F8E4" w14:textId="77777777" w:rsidR="0071114C" w:rsidRPr="00A81AF6" w:rsidRDefault="0071114C" w:rsidP="0071114C">
      <w:pPr>
        <w:pStyle w:val="knZulassung02"/>
        <w:ind w:left="0" w:right="-2"/>
        <w:rPr>
          <w:rFonts w:ascii="Times New Roman" w:hAnsi="Times New Roman" w:cs="Times New Roman"/>
          <w:iCs/>
          <w:sz w:val="22"/>
          <w:szCs w:val="22"/>
          <w:u w:val="single"/>
        </w:rPr>
      </w:pPr>
    </w:p>
    <w:p w14:paraId="0E4032C6"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Hyperkeratinizácia</w:t>
      </w:r>
      <w:proofErr w:type="spellEnd"/>
      <w:r w:rsidRPr="00A81AF6">
        <w:rPr>
          <w:rFonts w:ascii="Times New Roman" w:hAnsi="Times New Roman" w:cs="Times New Roman"/>
          <w:sz w:val="22"/>
          <w:szCs w:val="22"/>
        </w:rPr>
        <w:t xml:space="preserve"> epitelovej výstelky jednotky vlasových folikulov a mazových žliaz spôsobuje odlupovanie </w:t>
      </w:r>
      <w:proofErr w:type="spellStart"/>
      <w:r w:rsidRPr="00A81AF6">
        <w:rPr>
          <w:rFonts w:ascii="Times New Roman" w:hAnsi="Times New Roman" w:cs="Times New Roman"/>
          <w:sz w:val="22"/>
          <w:szCs w:val="22"/>
        </w:rPr>
        <w:t>keratinocytov</w:t>
      </w:r>
      <w:proofErr w:type="spellEnd"/>
      <w:r w:rsidRPr="00A81AF6">
        <w:rPr>
          <w:rFonts w:ascii="Times New Roman" w:hAnsi="Times New Roman" w:cs="Times New Roman"/>
          <w:sz w:val="22"/>
          <w:szCs w:val="22"/>
        </w:rPr>
        <w:t xml:space="preserve"> do vývodu a blokádu keratínom a nadbytočným mazom. Takto dochádza k</w:t>
      </w:r>
      <w:r>
        <w:rPr>
          <w:rFonts w:ascii="Times New Roman" w:hAnsi="Times New Roman" w:cs="Times New Roman"/>
          <w:sz w:val="22"/>
          <w:szCs w:val="22"/>
        </w:rPr>
        <w:t> </w:t>
      </w:r>
      <w:r w:rsidRPr="00A81AF6">
        <w:rPr>
          <w:rFonts w:ascii="Times New Roman" w:hAnsi="Times New Roman" w:cs="Times New Roman"/>
          <w:sz w:val="22"/>
          <w:szCs w:val="22"/>
        </w:rPr>
        <w:t xml:space="preserve">tvorbe </w:t>
      </w:r>
      <w:proofErr w:type="spellStart"/>
      <w:r w:rsidRPr="00A81AF6">
        <w:rPr>
          <w:rFonts w:ascii="Times New Roman" w:hAnsi="Times New Roman" w:cs="Times New Roman"/>
          <w:sz w:val="22"/>
          <w:szCs w:val="22"/>
        </w:rPr>
        <w:t>komedónu</w:t>
      </w:r>
      <w:proofErr w:type="spellEnd"/>
      <w:r w:rsidRPr="00A81AF6">
        <w:rPr>
          <w:rFonts w:ascii="Times New Roman" w:hAnsi="Times New Roman" w:cs="Times New Roman"/>
          <w:sz w:val="22"/>
          <w:szCs w:val="22"/>
        </w:rPr>
        <w:t xml:space="preserve"> a prípadne k zápalovým léziám.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inhibuje</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proliferáciu</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sebocytov</w:t>
      </w:r>
      <w:proofErr w:type="spellEnd"/>
      <w:r w:rsidRPr="00A81AF6">
        <w:rPr>
          <w:rFonts w:ascii="Times New Roman" w:hAnsi="Times New Roman" w:cs="Times New Roman"/>
          <w:sz w:val="22"/>
          <w:szCs w:val="22"/>
        </w:rPr>
        <w:t xml:space="preserve"> a zdá sa, že je jeho účinok na akné v opätovnej úprave programu diferenciácie. Maz je dôležitým substrátom pre rast </w:t>
      </w:r>
      <w:proofErr w:type="spellStart"/>
      <w:r w:rsidRPr="00A81AF6">
        <w:rPr>
          <w:rFonts w:ascii="Times New Roman" w:hAnsi="Times New Roman" w:cs="Times New Roman"/>
          <w:sz w:val="22"/>
          <w:szCs w:val="22"/>
        </w:rPr>
        <w:t>Propionibacterium</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acnes</w:t>
      </w:r>
      <w:proofErr w:type="spellEnd"/>
      <w:r w:rsidRPr="00A81AF6">
        <w:rPr>
          <w:rFonts w:ascii="Times New Roman" w:hAnsi="Times New Roman" w:cs="Times New Roman"/>
          <w:sz w:val="22"/>
          <w:szCs w:val="22"/>
        </w:rPr>
        <w:t>, takže znížená tvorba mazu brzdí bakteriálne osídlenie vývodu.</w:t>
      </w:r>
    </w:p>
    <w:p w14:paraId="4FE897CA" w14:textId="77777777" w:rsidR="0071114C" w:rsidRPr="00A81AF6" w:rsidRDefault="0071114C" w:rsidP="0071114C">
      <w:pPr>
        <w:pStyle w:val="knZulassung02"/>
        <w:ind w:left="567" w:right="-2" w:hanging="567"/>
        <w:rPr>
          <w:rFonts w:ascii="Times New Roman" w:hAnsi="Times New Roman" w:cs="Times New Roman"/>
          <w:sz w:val="22"/>
          <w:szCs w:val="22"/>
        </w:rPr>
      </w:pPr>
    </w:p>
    <w:p w14:paraId="291413A0"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5.2</w:t>
      </w:r>
      <w:r w:rsidRPr="00A81AF6">
        <w:rPr>
          <w:rFonts w:ascii="Times New Roman" w:hAnsi="Times New Roman" w:cs="Times New Roman"/>
          <w:b/>
          <w:bCs/>
          <w:sz w:val="22"/>
          <w:szCs w:val="22"/>
        </w:rPr>
        <w:tab/>
      </w:r>
      <w:proofErr w:type="spellStart"/>
      <w:r w:rsidRPr="00A81AF6">
        <w:rPr>
          <w:rFonts w:ascii="Times New Roman" w:hAnsi="Times New Roman" w:cs="Times New Roman"/>
          <w:b/>
          <w:bCs/>
          <w:sz w:val="22"/>
          <w:szCs w:val="22"/>
        </w:rPr>
        <w:t>Farmakokinetické</w:t>
      </w:r>
      <w:proofErr w:type="spellEnd"/>
      <w:r w:rsidRPr="00A81AF6">
        <w:rPr>
          <w:rFonts w:ascii="Times New Roman" w:hAnsi="Times New Roman" w:cs="Times New Roman"/>
          <w:b/>
          <w:bCs/>
          <w:sz w:val="22"/>
          <w:szCs w:val="22"/>
        </w:rPr>
        <w:t xml:space="preserve"> vlastnosti</w:t>
      </w:r>
    </w:p>
    <w:p w14:paraId="0241A28B" w14:textId="77777777" w:rsidR="0071114C" w:rsidRPr="00A81AF6" w:rsidRDefault="0071114C" w:rsidP="0071114C">
      <w:pPr>
        <w:pStyle w:val="knZulassung02"/>
        <w:ind w:left="567" w:right="-2" w:hanging="567"/>
        <w:rPr>
          <w:rFonts w:ascii="Times New Roman" w:hAnsi="Times New Roman" w:cs="Times New Roman"/>
          <w:sz w:val="22"/>
          <w:szCs w:val="22"/>
        </w:rPr>
      </w:pPr>
    </w:p>
    <w:p w14:paraId="2B055190" w14:textId="77777777" w:rsidR="0071114C" w:rsidRDefault="0071114C" w:rsidP="0071114C">
      <w:pPr>
        <w:pStyle w:val="knZulassung02"/>
        <w:ind w:left="0" w:right="-2"/>
        <w:rPr>
          <w:rFonts w:ascii="Times New Roman" w:hAnsi="Times New Roman" w:cs="Times New Roman"/>
          <w:iCs/>
          <w:sz w:val="22"/>
          <w:szCs w:val="22"/>
          <w:u w:val="single"/>
        </w:rPr>
      </w:pPr>
      <w:r w:rsidRPr="00A81AF6">
        <w:rPr>
          <w:rFonts w:ascii="Times New Roman" w:hAnsi="Times New Roman" w:cs="Times New Roman"/>
          <w:iCs/>
          <w:sz w:val="22"/>
          <w:szCs w:val="22"/>
          <w:u w:val="single"/>
        </w:rPr>
        <w:t>Absorpcia</w:t>
      </w:r>
    </w:p>
    <w:p w14:paraId="0616DB75" w14:textId="77777777" w:rsidR="0071114C" w:rsidRPr="00A81AF6" w:rsidRDefault="0071114C" w:rsidP="0071114C">
      <w:pPr>
        <w:pStyle w:val="knZulassung02"/>
        <w:ind w:left="0" w:right="-2"/>
        <w:rPr>
          <w:rFonts w:ascii="Times New Roman" w:hAnsi="Times New Roman" w:cs="Times New Roman"/>
          <w:iCs/>
          <w:sz w:val="22"/>
          <w:szCs w:val="22"/>
          <w:u w:val="single"/>
        </w:rPr>
      </w:pPr>
    </w:p>
    <w:p w14:paraId="35EDCF54"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Absorpcia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z </w:t>
      </w:r>
      <w:proofErr w:type="spellStart"/>
      <w:r w:rsidRPr="00A81AF6">
        <w:rPr>
          <w:rFonts w:ascii="Times New Roman" w:hAnsi="Times New Roman" w:cs="Times New Roman"/>
          <w:sz w:val="22"/>
          <w:szCs w:val="22"/>
        </w:rPr>
        <w:t>gastrointestinálneho</w:t>
      </w:r>
      <w:proofErr w:type="spellEnd"/>
      <w:r w:rsidRPr="00A81AF6">
        <w:rPr>
          <w:rFonts w:ascii="Times New Roman" w:hAnsi="Times New Roman" w:cs="Times New Roman"/>
          <w:sz w:val="22"/>
          <w:szCs w:val="22"/>
        </w:rPr>
        <w:t xml:space="preserve"> traktu je premenlivá a lineárne závislá od dávky v celom terapeutickom rozmedzí. Absolútna biologická dostupnosť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nebola stanovená, pretože zlúčenina nie je dostupná ako intravenózny preparát na použitie u ľudí, ale </w:t>
      </w:r>
      <w:proofErr w:type="spellStart"/>
      <w:r w:rsidRPr="00A81AF6">
        <w:rPr>
          <w:rFonts w:ascii="Times New Roman" w:hAnsi="Times New Roman" w:cs="Times New Roman"/>
          <w:sz w:val="22"/>
          <w:szCs w:val="22"/>
        </w:rPr>
        <w:t>extrapoláciou</w:t>
      </w:r>
      <w:proofErr w:type="spellEnd"/>
      <w:r w:rsidRPr="00A81AF6">
        <w:rPr>
          <w:rFonts w:ascii="Times New Roman" w:hAnsi="Times New Roman" w:cs="Times New Roman"/>
          <w:sz w:val="22"/>
          <w:szCs w:val="22"/>
        </w:rPr>
        <w:t xml:space="preserve"> zo</w:t>
      </w:r>
      <w:r>
        <w:rPr>
          <w:rFonts w:ascii="Times New Roman" w:hAnsi="Times New Roman" w:cs="Times New Roman"/>
          <w:sz w:val="22"/>
          <w:szCs w:val="22"/>
        </w:rPr>
        <w:t> </w:t>
      </w:r>
      <w:r w:rsidRPr="00A81AF6">
        <w:rPr>
          <w:rFonts w:ascii="Times New Roman" w:hAnsi="Times New Roman" w:cs="Times New Roman"/>
          <w:sz w:val="22"/>
          <w:szCs w:val="22"/>
        </w:rPr>
        <w:t xml:space="preserve">štúdií na psoch je možné predpokladať pomerne nízku a premenlivú systémovú biologickú dostupnosť. Keď sa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podáva s jedlom, biologická dostupnosť liečiva je dvojnásobná v porovnaní s podaním nalačno.</w:t>
      </w:r>
    </w:p>
    <w:p w14:paraId="7F37895A" w14:textId="77777777" w:rsidR="0071114C" w:rsidRPr="00A81AF6" w:rsidRDefault="0071114C" w:rsidP="0071114C">
      <w:pPr>
        <w:pStyle w:val="knZulassung02"/>
        <w:ind w:left="0" w:right="-2"/>
        <w:rPr>
          <w:rFonts w:ascii="Times New Roman" w:hAnsi="Times New Roman" w:cs="Times New Roman"/>
          <w:sz w:val="22"/>
          <w:szCs w:val="22"/>
        </w:rPr>
      </w:pPr>
    </w:p>
    <w:p w14:paraId="109D389C" w14:textId="77777777" w:rsidR="0071114C" w:rsidRDefault="0071114C" w:rsidP="0071114C">
      <w:pPr>
        <w:pStyle w:val="knZulassung02"/>
        <w:ind w:left="0" w:right="-2"/>
        <w:rPr>
          <w:rFonts w:ascii="Times New Roman" w:hAnsi="Times New Roman" w:cs="Times New Roman"/>
          <w:iCs/>
          <w:sz w:val="22"/>
          <w:szCs w:val="22"/>
          <w:u w:val="single"/>
        </w:rPr>
      </w:pPr>
      <w:r w:rsidRPr="00A81AF6">
        <w:rPr>
          <w:rFonts w:ascii="Times New Roman" w:hAnsi="Times New Roman" w:cs="Times New Roman"/>
          <w:iCs/>
          <w:sz w:val="22"/>
          <w:szCs w:val="22"/>
          <w:u w:val="single"/>
        </w:rPr>
        <w:t>Distribúcia</w:t>
      </w:r>
    </w:p>
    <w:p w14:paraId="7A917656" w14:textId="77777777" w:rsidR="0071114C" w:rsidRPr="00A81AF6" w:rsidRDefault="0071114C" w:rsidP="0071114C">
      <w:pPr>
        <w:pStyle w:val="knZulassung02"/>
        <w:ind w:left="0" w:right="-2"/>
        <w:rPr>
          <w:rFonts w:ascii="Times New Roman" w:hAnsi="Times New Roman" w:cs="Times New Roman"/>
          <w:iCs/>
          <w:sz w:val="22"/>
          <w:szCs w:val="22"/>
          <w:u w:val="single"/>
        </w:rPr>
      </w:pPr>
    </w:p>
    <w:p w14:paraId="3975ADE4"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sa vo veľkej miere viaže na proteíny v plazme, hlavne na albumíny (99,9 %). Distribučný objem</w:t>
      </w:r>
      <w:r w:rsidRPr="00A81AF6">
        <w:rPr>
          <w:rFonts w:ascii="Times New Roman" w:hAnsi="Times New Roman" w:cs="Times New Roman"/>
          <w:color w:val="FF0000"/>
          <w:sz w:val="22"/>
          <w:szCs w:val="22"/>
        </w:rPr>
        <w:t xml:space="preserv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sa u ľudí nestanovil, pretože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nie je dostupný ako intravenózny preparát na použitie u ľudí. Je iba málo informácií o distribúcií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do tkaniva u ľudí. Koncentrácie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v epiderme sú len polovičné v porovnaní so sérom. V dôsledku nízkej </w:t>
      </w:r>
      <w:proofErr w:type="spellStart"/>
      <w:r w:rsidRPr="00A81AF6">
        <w:rPr>
          <w:rFonts w:ascii="Times New Roman" w:hAnsi="Times New Roman" w:cs="Times New Roman"/>
          <w:sz w:val="22"/>
          <w:szCs w:val="22"/>
        </w:rPr>
        <w:t>penetrácie</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do červených krviniek sú koncentrácie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v plazme približne 1,7-násobok z celkovej koncentrácie v krvi. </w:t>
      </w:r>
    </w:p>
    <w:p w14:paraId="729CC5FD" w14:textId="77777777" w:rsidR="0071114C" w:rsidRPr="00A81AF6" w:rsidRDefault="0071114C" w:rsidP="0071114C">
      <w:pPr>
        <w:pStyle w:val="knZulassung02"/>
        <w:ind w:left="0" w:right="-2"/>
        <w:rPr>
          <w:rFonts w:ascii="Times New Roman" w:hAnsi="Times New Roman" w:cs="Times New Roman"/>
          <w:sz w:val="22"/>
          <w:szCs w:val="22"/>
        </w:rPr>
      </w:pPr>
    </w:p>
    <w:p w14:paraId="036463AA" w14:textId="77777777" w:rsidR="0071114C" w:rsidRDefault="0071114C" w:rsidP="0071114C">
      <w:pPr>
        <w:pStyle w:val="knZulassung02"/>
        <w:ind w:left="0" w:right="-2"/>
        <w:rPr>
          <w:rFonts w:ascii="Times New Roman" w:hAnsi="Times New Roman" w:cs="Times New Roman"/>
          <w:iCs/>
          <w:sz w:val="22"/>
          <w:szCs w:val="22"/>
          <w:u w:val="single"/>
        </w:rPr>
      </w:pPr>
      <w:r w:rsidRPr="00A81AF6">
        <w:rPr>
          <w:rFonts w:ascii="Times New Roman" w:hAnsi="Times New Roman" w:cs="Times New Roman"/>
          <w:iCs/>
          <w:sz w:val="22"/>
          <w:szCs w:val="22"/>
          <w:u w:val="single"/>
        </w:rPr>
        <w:t>Metabolizmus</w:t>
      </w:r>
    </w:p>
    <w:p w14:paraId="3D5021D6" w14:textId="77777777" w:rsidR="0071114C" w:rsidRPr="00A81AF6" w:rsidRDefault="0071114C" w:rsidP="0071114C">
      <w:pPr>
        <w:pStyle w:val="knZulassung02"/>
        <w:ind w:left="0" w:right="-2"/>
        <w:rPr>
          <w:rFonts w:ascii="Times New Roman" w:hAnsi="Times New Roman" w:cs="Times New Roman"/>
          <w:i/>
          <w:iCs/>
          <w:sz w:val="22"/>
          <w:szCs w:val="22"/>
        </w:rPr>
      </w:pPr>
    </w:p>
    <w:p w14:paraId="462EE79B"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Po perorálnom podaní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boli v plazme identifikované tri hlavné </w:t>
      </w:r>
      <w:proofErr w:type="spellStart"/>
      <w:r w:rsidRPr="00A81AF6">
        <w:rPr>
          <w:rFonts w:ascii="Times New Roman" w:hAnsi="Times New Roman" w:cs="Times New Roman"/>
          <w:sz w:val="22"/>
          <w:szCs w:val="22"/>
        </w:rPr>
        <w:t>metabolity</w:t>
      </w:r>
      <w:proofErr w:type="spellEnd"/>
      <w:r w:rsidRPr="00A81AF6">
        <w:rPr>
          <w:rFonts w:ascii="Times New Roman" w:hAnsi="Times New Roman" w:cs="Times New Roman"/>
          <w:sz w:val="22"/>
          <w:szCs w:val="22"/>
        </w:rPr>
        <w:t xml:space="preserve">: 4-oxo-izotretinoín, </w:t>
      </w:r>
      <w:proofErr w:type="spellStart"/>
      <w:r w:rsidRPr="00A81AF6">
        <w:rPr>
          <w:rFonts w:ascii="Times New Roman" w:hAnsi="Times New Roman" w:cs="Times New Roman"/>
          <w:sz w:val="22"/>
          <w:szCs w:val="22"/>
        </w:rPr>
        <w:t>tretinoín</w:t>
      </w:r>
      <w:proofErr w:type="spellEnd"/>
      <w:r w:rsidRPr="00A81AF6">
        <w:rPr>
          <w:rFonts w:ascii="Times New Roman" w:hAnsi="Times New Roman" w:cs="Times New Roman"/>
          <w:sz w:val="22"/>
          <w:szCs w:val="22"/>
        </w:rPr>
        <w:t xml:space="preserve"> (kyselina </w:t>
      </w:r>
      <w:proofErr w:type="spellStart"/>
      <w:r w:rsidRPr="00A81AF6">
        <w:rPr>
          <w:rFonts w:ascii="Times New Roman" w:hAnsi="Times New Roman" w:cs="Times New Roman"/>
          <w:sz w:val="22"/>
          <w:szCs w:val="22"/>
        </w:rPr>
        <w:t>all-transretinová</w:t>
      </w:r>
      <w:proofErr w:type="spellEnd"/>
      <w:r w:rsidRPr="00A81AF6">
        <w:rPr>
          <w:rFonts w:ascii="Times New Roman" w:hAnsi="Times New Roman" w:cs="Times New Roman"/>
          <w:sz w:val="22"/>
          <w:szCs w:val="22"/>
        </w:rPr>
        <w:t xml:space="preserve">) a 4-oxo-tretinoín. Tieto </w:t>
      </w:r>
      <w:proofErr w:type="spellStart"/>
      <w:r w:rsidRPr="00A81AF6">
        <w:rPr>
          <w:rFonts w:ascii="Times New Roman" w:hAnsi="Times New Roman" w:cs="Times New Roman"/>
          <w:sz w:val="22"/>
          <w:szCs w:val="22"/>
        </w:rPr>
        <w:t>metabolity</w:t>
      </w:r>
      <w:proofErr w:type="spellEnd"/>
      <w:r w:rsidRPr="00A81AF6">
        <w:rPr>
          <w:rFonts w:ascii="Times New Roman" w:hAnsi="Times New Roman" w:cs="Times New Roman"/>
          <w:sz w:val="22"/>
          <w:szCs w:val="22"/>
        </w:rPr>
        <w:t xml:space="preserve"> ukázali v rôznych</w:t>
      </w:r>
      <w:r w:rsidRPr="00A81AF6">
        <w:rPr>
          <w:rFonts w:ascii="Times New Roman" w:hAnsi="Times New Roman" w:cs="Times New Roman"/>
          <w:i/>
          <w:iCs/>
          <w:sz w:val="22"/>
          <w:szCs w:val="22"/>
        </w:rPr>
        <w:t xml:space="preserve"> in </w:t>
      </w:r>
      <w:proofErr w:type="spellStart"/>
      <w:r w:rsidRPr="00A81AF6">
        <w:rPr>
          <w:rFonts w:ascii="Times New Roman" w:hAnsi="Times New Roman" w:cs="Times New Roman"/>
          <w:i/>
          <w:iCs/>
          <w:sz w:val="22"/>
          <w:szCs w:val="22"/>
        </w:rPr>
        <w:t>vitro</w:t>
      </w:r>
      <w:proofErr w:type="spellEnd"/>
      <w:r w:rsidRPr="00A81AF6">
        <w:rPr>
          <w:rFonts w:ascii="Times New Roman" w:hAnsi="Times New Roman" w:cs="Times New Roman"/>
          <w:sz w:val="22"/>
          <w:szCs w:val="22"/>
        </w:rPr>
        <w:t xml:space="preserve"> testoch biologickú aktivitu. Pre 4-oxo-izotretinoín sa v  klinickej štúdii dokázalo, že významne prispieva k aktivite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(zníženie miery vylučovania mazu, hoci nemá účinok na hladiny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a </w:t>
      </w:r>
      <w:proofErr w:type="spellStart"/>
      <w:r w:rsidRPr="00A81AF6">
        <w:rPr>
          <w:rFonts w:ascii="Times New Roman" w:hAnsi="Times New Roman" w:cs="Times New Roman"/>
          <w:sz w:val="22"/>
          <w:szCs w:val="22"/>
        </w:rPr>
        <w:t>tretinoínu</w:t>
      </w:r>
      <w:proofErr w:type="spellEnd"/>
      <w:r w:rsidRPr="00A81AF6">
        <w:rPr>
          <w:rFonts w:ascii="Times New Roman" w:hAnsi="Times New Roman" w:cs="Times New Roman"/>
          <w:sz w:val="22"/>
          <w:szCs w:val="22"/>
        </w:rPr>
        <w:t xml:space="preserve"> v plazme). Ďalšie menej dôležité </w:t>
      </w:r>
      <w:proofErr w:type="spellStart"/>
      <w:r w:rsidRPr="00A81AF6">
        <w:rPr>
          <w:rFonts w:ascii="Times New Roman" w:hAnsi="Times New Roman" w:cs="Times New Roman"/>
          <w:sz w:val="22"/>
          <w:szCs w:val="22"/>
        </w:rPr>
        <w:t>metabolity</w:t>
      </w:r>
      <w:proofErr w:type="spellEnd"/>
      <w:r w:rsidRPr="00A81AF6">
        <w:rPr>
          <w:rFonts w:ascii="Times New Roman" w:hAnsi="Times New Roman" w:cs="Times New Roman"/>
          <w:sz w:val="22"/>
          <w:szCs w:val="22"/>
        </w:rPr>
        <w:t xml:space="preserve"> zahŕňajú </w:t>
      </w:r>
      <w:proofErr w:type="spellStart"/>
      <w:r w:rsidRPr="00A81AF6">
        <w:rPr>
          <w:rFonts w:ascii="Times New Roman" w:hAnsi="Times New Roman" w:cs="Times New Roman"/>
          <w:sz w:val="22"/>
          <w:szCs w:val="22"/>
        </w:rPr>
        <w:t>glukuronidové</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konjugáty</w:t>
      </w:r>
      <w:proofErr w:type="spellEnd"/>
      <w:r w:rsidRPr="00A81AF6">
        <w:rPr>
          <w:rFonts w:ascii="Times New Roman" w:hAnsi="Times New Roman" w:cs="Times New Roman"/>
          <w:sz w:val="22"/>
          <w:szCs w:val="22"/>
        </w:rPr>
        <w:t xml:space="preserve">. Hlavným </w:t>
      </w:r>
      <w:proofErr w:type="spellStart"/>
      <w:r w:rsidRPr="00A81AF6">
        <w:rPr>
          <w:rFonts w:ascii="Times New Roman" w:hAnsi="Times New Roman" w:cs="Times New Roman"/>
          <w:sz w:val="22"/>
          <w:szCs w:val="22"/>
        </w:rPr>
        <w:t>metabolitom</w:t>
      </w:r>
      <w:proofErr w:type="spellEnd"/>
      <w:r w:rsidRPr="00A81AF6">
        <w:rPr>
          <w:rFonts w:ascii="Times New Roman" w:hAnsi="Times New Roman" w:cs="Times New Roman"/>
          <w:sz w:val="22"/>
          <w:szCs w:val="22"/>
        </w:rPr>
        <w:t xml:space="preserve"> je 4-oxo-izotretinoín s koncentráciami v plazme v rovnovážnom stave, ktoré sú 2,5-krát vyššie ako koncentrácie pôvodnej látky. </w:t>
      </w:r>
    </w:p>
    <w:p w14:paraId="10780F7C" w14:textId="77777777" w:rsidR="0071114C" w:rsidRPr="00A81AF6" w:rsidRDefault="0071114C" w:rsidP="0071114C">
      <w:pPr>
        <w:pStyle w:val="knZulassung02"/>
        <w:ind w:left="567" w:right="-2"/>
        <w:rPr>
          <w:rFonts w:ascii="Times New Roman" w:hAnsi="Times New Roman" w:cs="Times New Roman"/>
          <w:sz w:val="22"/>
          <w:szCs w:val="22"/>
        </w:rPr>
      </w:pPr>
    </w:p>
    <w:p w14:paraId="68F6CA48"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Keďže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a </w:t>
      </w:r>
      <w:proofErr w:type="spellStart"/>
      <w:r w:rsidRPr="00A81AF6">
        <w:rPr>
          <w:rFonts w:ascii="Times New Roman" w:hAnsi="Times New Roman" w:cs="Times New Roman"/>
          <w:sz w:val="22"/>
          <w:szCs w:val="22"/>
        </w:rPr>
        <w:t>tretinoín</w:t>
      </w:r>
      <w:proofErr w:type="spellEnd"/>
      <w:r w:rsidRPr="00A81AF6">
        <w:rPr>
          <w:rFonts w:ascii="Times New Roman" w:hAnsi="Times New Roman" w:cs="Times New Roman"/>
          <w:sz w:val="22"/>
          <w:szCs w:val="22"/>
        </w:rPr>
        <w:t xml:space="preserve"> (kyselina </w:t>
      </w:r>
      <w:proofErr w:type="spellStart"/>
      <w:r w:rsidRPr="00A81AF6">
        <w:rPr>
          <w:rFonts w:ascii="Times New Roman" w:hAnsi="Times New Roman" w:cs="Times New Roman"/>
          <w:sz w:val="22"/>
          <w:szCs w:val="22"/>
        </w:rPr>
        <w:t>all-transretinová</w:t>
      </w:r>
      <w:proofErr w:type="spellEnd"/>
      <w:r w:rsidRPr="00A81AF6">
        <w:rPr>
          <w:rFonts w:ascii="Times New Roman" w:hAnsi="Times New Roman" w:cs="Times New Roman"/>
          <w:sz w:val="22"/>
          <w:szCs w:val="22"/>
        </w:rPr>
        <w:t>) sa reverzibilne metabolizujú,  (</w:t>
      </w:r>
      <w:proofErr w:type="spellStart"/>
      <w:r w:rsidRPr="00A81AF6">
        <w:rPr>
          <w:rFonts w:ascii="Times New Roman" w:hAnsi="Times New Roman" w:cs="Times New Roman"/>
          <w:sz w:val="22"/>
          <w:szCs w:val="22"/>
        </w:rPr>
        <w:t>interkonvertujú</w:t>
      </w:r>
      <w:proofErr w:type="spellEnd"/>
      <w:r w:rsidRPr="00A81AF6">
        <w:rPr>
          <w:rFonts w:ascii="Times New Roman" w:hAnsi="Times New Roman" w:cs="Times New Roman"/>
          <w:sz w:val="22"/>
          <w:szCs w:val="22"/>
        </w:rPr>
        <w:t xml:space="preserve">) metabolizmus </w:t>
      </w:r>
      <w:proofErr w:type="spellStart"/>
      <w:r w:rsidRPr="00A81AF6">
        <w:rPr>
          <w:rFonts w:ascii="Times New Roman" w:hAnsi="Times New Roman" w:cs="Times New Roman"/>
          <w:sz w:val="22"/>
          <w:szCs w:val="22"/>
        </w:rPr>
        <w:t>tretinoínu</w:t>
      </w:r>
      <w:proofErr w:type="spellEnd"/>
      <w:r w:rsidRPr="00A81AF6">
        <w:rPr>
          <w:rFonts w:ascii="Times New Roman" w:hAnsi="Times New Roman" w:cs="Times New Roman"/>
          <w:sz w:val="22"/>
          <w:szCs w:val="22"/>
        </w:rPr>
        <w:t xml:space="preserve"> je spojený s metabolizmom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Odhaduje sa, že 20–30 % dávky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sa metabolizuje </w:t>
      </w:r>
      <w:proofErr w:type="spellStart"/>
      <w:r w:rsidRPr="00A81AF6">
        <w:rPr>
          <w:rFonts w:ascii="Times New Roman" w:hAnsi="Times New Roman" w:cs="Times New Roman"/>
          <w:sz w:val="22"/>
          <w:szCs w:val="22"/>
        </w:rPr>
        <w:t>izomerizáciou</w:t>
      </w:r>
      <w:proofErr w:type="spellEnd"/>
      <w:r w:rsidRPr="00A81AF6">
        <w:rPr>
          <w:rFonts w:ascii="Times New Roman" w:hAnsi="Times New Roman" w:cs="Times New Roman"/>
          <w:sz w:val="22"/>
          <w:szCs w:val="22"/>
        </w:rPr>
        <w:t>.</w:t>
      </w:r>
    </w:p>
    <w:p w14:paraId="5EBB1BDF" w14:textId="77777777" w:rsidR="0071114C" w:rsidRPr="00A81AF6" w:rsidRDefault="0071114C" w:rsidP="0071114C">
      <w:pPr>
        <w:pStyle w:val="knZulassung02"/>
        <w:ind w:left="0" w:right="-2"/>
        <w:rPr>
          <w:rFonts w:ascii="Times New Roman" w:hAnsi="Times New Roman" w:cs="Times New Roman"/>
          <w:sz w:val="22"/>
          <w:szCs w:val="22"/>
        </w:rPr>
      </w:pPr>
    </w:p>
    <w:p w14:paraId="4B29338C"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Enterohepatálny</w:t>
      </w:r>
      <w:proofErr w:type="spellEnd"/>
      <w:r w:rsidRPr="00A81AF6">
        <w:rPr>
          <w:rFonts w:ascii="Times New Roman" w:hAnsi="Times New Roman" w:cs="Times New Roman"/>
          <w:sz w:val="22"/>
          <w:szCs w:val="22"/>
        </w:rPr>
        <w:t xml:space="preserve"> obeh môže zohrávať významnú úlohu vo </w:t>
      </w:r>
      <w:proofErr w:type="spellStart"/>
      <w:r w:rsidRPr="00A81AF6">
        <w:rPr>
          <w:rFonts w:ascii="Times New Roman" w:hAnsi="Times New Roman" w:cs="Times New Roman"/>
          <w:sz w:val="22"/>
          <w:szCs w:val="22"/>
        </w:rPr>
        <w:t>farmakokinetike</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u ľudí. Štúdie metabolizmu </w:t>
      </w:r>
      <w:r w:rsidRPr="00A81AF6">
        <w:rPr>
          <w:rFonts w:ascii="Times New Roman" w:hAnsi="Times New Roman" w:cs="Times New Roman"/>
          <w:i/>
          <w:iCs/>
          <w:sz w:val="22"/>
          <w:szCs w:val="22"/>
        </w:rPr>
        <w:t xml:space="preserve">in </w:t>
      </w:r>
      <w:proofErr w:type="spellStart"/>
      <w:r w:rsidRPr="00A81AF6">
        <w:rPr>
          <w:rFonts w:ascii="Times New Roman" w:hAnsi="Times New Roman" w:cs="Times New Roman"/>
          <w:i/>
          <w:iCs/>
          <w:sz w:val="22"/>
          <w:szCs w:val="22"/>
        </w:rPr>
        <w:t>vitro</w:t>
      </w:r>
      <w:proofErr w:type="spellEnd"/>
      <w:r w:rsidRPr="00A81AF6">
        <w:rPr>
          <w:rFonts w:ascii="Times New Roman" w:hAnsi="Times New Roman" w:cs="Times New Roman"/>
          <w:sz w:val="22"/>
          <w:szCs w:val="22"/>
        </w:rPr>
        <w:t xml:space="preserve"> ukázali, že na metabolizme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na 4-oxo-izotretinoínu a </w:t>
      </w:r>
      <w:proofErr w:type="spellStart"/>
      <w:r w:rsidRPr="00A81AF6">
        <w:rPr>
          <w:rFonts w:ascii="Times New Roman" w:hAnsi="Times New Roman" w:cs="Times New Roman"/>
          <w:sz w:val="22"/>
          <w:szCs w:val="22"/>
        </w:rPr>
        <w:t>tretinoínu</w:t>
      </w:r>
      <w:proofErr w:type="spellEnd"/>
      <w:r w:rsidRPr="00A81AF6">
        <w:rPr>
          <w:rFonts w:ascii="Times New Roman" w:hAnsi="Times New Roman" w:cs="Times New Roman"/>
          <w:sz w:val="22"/>
          <w:szCs w:val="22"/>
        </w:rPr>
        <w:t xml:space="preserve"> sa zúčastňujú viaceré enzýmy CYP. Nezdá sa, že by niektorý z </w:t>
      </w:r>
      <w:proofErr w:type="spellStart"/>
      <w:r w:rsidRPr="00A81AF6">
        <w:rPr>
          <w:rFonts w:ascii="Times New Roman" w:hAnsi="Times New Roman" w:cs="Times New Roman"/>
          <w:sz w:val="22"/>
          <w:szCs w:val="22"/>
        </w:rPr>
        <w:t>izoenzýmov</w:t>
      </w:r>
      <w:proofErr w:type="spellEnd"/>
      <w:r w:rsidRPr="00A81AF6">
        <w:rPr>
          <w:rFonts w:ascii="Times New Roman" w:hAnsi="Times New Roman" w:cs="Times New Roman"/>
          <w:sz w:val="22"/>
          <w:szCs w:val="22"/>
        </w:rPr>
        <w:t xml:space="preserve"> zohrával </w:t>
      </w:r>
      <w:proofErr w:type="spellStart"/>
      <w:r w:rsidRPr="00A81AF6">
        <w:rPr>
          <w:rFonts w:ascii="Times New Roman" w:hAnsi="Times New Roman" w:cs="Times New Roman"/>
          <w:sz w:val="22"/>
          <w:szCs w:val="22"/>
        </w:rPr>
        <w:t>predominantnú</w:t>
      </w:r>
      <w:proofErr w:type="spellEnd"/>
      <w:r w:rsidRPr="00A81AF6">
        <w:rPr>
          <w:rFonts w:ascii="Times New Roman" w:hAnsi="Times New Roman" w:cs="Times New Roman"/>
          <w:sz w:val="22"/>
          <w:szCs w:val="22"/>
        </w:rPr>
        <w:t xml:space="preserve"> úlohu.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a jeho </w:t>
      </w:r>
      <w:proofErr w:type="spellStart"/>
      <w:r w:rsidRPr="00A81AF6">
        <w:rPr>
          <w:rFonts w:ascii="Times New Roman" w:hAnsi="Times New Roman" w:cs="Times New Roman"/>
          <w:sz w:val="22"/>
          <w:szCs w:val="22"/>
        </w:rPr>
        <w:t>metabolity</w:t>
      </w:r>
      <w:proofErr w:type="spellEnd"/>
      <w:r w:rsidRPr="00A81AF6">
        <w:rPr>
          <w:rFonts w:ascii="Times New Roman" w:hAnsi="Times New Roman" w:cs="Times New Roman"/>
          <w:sz w:val="22"/>
          <w:szCs w:val="22"/>
        </w:rPr>
        <w:t xml:space="preserve"> nemajú významnejší vplyv na aktivitu CYP.</w:t>
      </w:r>
    </w:p>
    <w:p w14:paraId="06AB4D2B" w14:textId="77777777" w:rsidR="0071114C" w:rsidRPr="00A81AF6" w:rsidRDefault="0071114C" w:rsidP="0071114C">
      <w:pPr>
        <w:pStyle w:val="knZulassung02"/>
        <w:ind w:left="0" w:right="-2"/>
        <w:rPr>
          <w:rFonts w:ascii="Times New Roman" w:hAnsi="Times New Roman" w:cs="Times New Roman"/>
          <w:sz w:val="22"/>
          <w:szCs w:val="22"/>
        </w:rPr>
      </w:pPr>
    </w:p>
    <w:p w14:paraId="74BC0CC9" w14:textId="77777777" w:rsidR="0071114C" w:rsidRDefault="0071114C" w:rsidP="0071114C">
      <w:pPr>
        <w:pStyle w:val="knZulassung02"/>
        <w:ind w:left="0" w:right="-2"/>
        <w:rPr>
          <w:rFonts w:ascii="Times New Roman" w:hAnsi="Times New Roman" w:cs="Times New Roman"/>
          <w:iCs/>
          <w:sz w:val="22"/>
          <w:szCs w:val="22"/>
          <w:u w:val="single"/>
        </w:rPr>
      </w:pPr>
      <w:r w:rsidRPr="00A81AF6">
        <w:rPr>
          <w:rFonts w:ascii="Times New Roman" w:hAnsi="Times New Roman" w:cs="Times New Roman"/>
          <w:iCs/>
          <w:sz w:val="22"/>
          <w:szCs w:val="22"/>
          <w:u w:val="single"/>
        </w:rPr>
        <w:t>Eliminácia</w:t>
      </w:r>
    </w:p>
    <w:p w14:paraId="6D4374A0" w14:textId="77777777" w:rsidR="0071114C" w:rsidRPr="00A81AF6" w:rsidRDefault="0071114C" w:rsidP="0071114C">
      <w:pPr>
        <w:pStyle w:val="knZulassung02"/>
        <w:ind w:left="0" w:right="-2"/>
        <w:rPr>
          <w:rFonts w:ascii="Times New Roman" w:hAnsi="Times New Roman" w:cs="Times New Roman"/>
          <w:i/>
          <w:iCs/>
          <w:sz w:val="22"/>
          <w:szCs w:val="22"/>
        </w:rPr>
      </w:pPr>
    </w:p>
    <w:p w14:paraId="4FDE16D5"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Po perorálnom podaní rádioaktívne označeného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sa našli približne rovnaké podiely dávky v moči i v stolici. Po perorálnom podaní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bol terminálny polčas eliminácie nezmeneného liečiva u pacientov s akné v priemere 19 hodín. Terminálny polčas eliminácie 4-oxo-izotretinoínu je dlhší, v priemere 29 hodín.</w:t>
      </w:r>
    </w:p>
    <w:p w14:paraId="161EDB33" w14:textId="77777777" w:rsidR="0071114C" w:rsidRPr="00A81AF6" w:rsidRDefault="0071114C" w:rsidP="0071114C">
      <w:pPr>
        <w:pStyle w:val="knZulassung02"/>
        <w:ind w:left="0" w:right="-2"/>
        <w:rPr>
          <w:rFonts w:ascii="Times New Roman" w:hAnsi="Times New Roman" w:cs="Times New Roman"/>
          <w:sz w:val="22"/>
          <w:szCs w:val="22"/>
        </w:rPr>
      </w:pPr>
    </w:p>
    <w:p w14:paraId="38CBE3A2"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je fyziologický </w:t>
      </w:r>
      <w:proofErr w:type="spellStart"/>
      <w:r w:rsidRPr="00A81AF6">
        <w:rPr>
          <w:rFonts w:ascii="Times New Roman" w:hAnsi="Times New Roman" w:cs="Times New Roman"/>
          <w:sz w:val="22"/>
          <w:szCs w:val="22"/>
        </w:rPr>
        <w:t>retinoid</w:t>
      </w:r>
      <w:proofErr w:type="spellEnd"/>
      <w:r w:rsidRPr="00A81AF6">
        <w:rPr>
          <w:rFonts w:ascii="Times New Roman" w:hAnsi="Times New Roman" w:cs="Times New Roman"/>
          <w:sz w:val="22"/>
          <w:szCs w:val="22"/>
        </w:rPr>
        <w:t xml:space="preserve"> a endogénne koncentrácie </w:t>
      </w:r>
      <w:proofErr w:type="spellStart"/>
      <w:r w:rsidRPr="00A81AF6">
        <w:rPr>
          <w:rFonts w:ascii="Times New Roman" w:hAnsi="Times New Roman" w:cs="Times New Roman"/>
          <w:sz w:val="22"/>
          <w:szCs w:val="22"/>
        </w:rPr>
        <w:t>retinoidov</w:t>
      </w:r>
      <w:proofErr w:type="spellEnd"/>
      <w:r w:rsidRPr="00A81AF6">
        <w:rPr>
          <w:rFonts w:ascii="Times New Roman" w:hAnsi="Times New Roman" w:cs="Times New Roman"/>
          <w:sz w:val="22"/>
          <w:szCs w:val="22"/>
        </w:rPr>
        <w:t xml:space="preserve"> sa dosiahnu asi do dvoch týždňov po ukončení liečby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w:t>
      </w:r>
    </w:p>
    <w:p w14:paraId="00E888DC" w14:textId="77777777" w:rsidR="0071114C" w:rsidRPr="00A81AF6" w:rsidRDefault="0071114C" w:rsidP="0071114C">
      <w:pPr>
        <w:pStyle w:val="knZulassung02"/>
        <w:ind w:left="0" w:right="-2"/>
        <w:rPr>
          <w:rFonts w:ascii="Times New Roman" w:hAnsi="Times New Roman" w:cs="Times New Roman"/>
          <w:sz w:val="22"/>
          <w:szCs w:val="22"/>
        </w:rPr>
      </w:pPr>
    </w:p>
    <w:p w14:paraId="73D70C94" w14:textId="77777777" w:rsidR="0071114C" w:rsidRDefault="0071114C" w:rsidP="0071114C">
      <w:pPr>
        <w:pStyle w:val="knZulassung02"/>
        <w:ind w:left="0" w:right="-2"/>
        <w:rPr>
          <w:rFonts w:ascii="Times New Roman" w:hAnsi="Times New Roman" w:cs="Times New Roman"/>
          <w:iCs/>
          <w:sz w:val="22"/>
          <w:szCs w:val="22"/>
          <w:u w:val="single"/>
        </w:rPr>
      </w:pPr>
      <w:proofErr w:type="spellStart"/>
      <w:r w:rsidRPr="00A81AF6">
        <w:rPr>
          <w:rFonts w:ascii="Times New Roman" w:hAnsi="Times New Roman" w:cs="Times New Roman"/>
          <w:iCs/>
          <w:sz w:val="22"/>
          <w:szCs w:val="22"/>
          <w:u w:val="single"/>
        </w:rPr>
        <w:t>Farmakokinetika</w:t>
      </w:r>
      <w:proofErr w:type="spellEnd"/>
      <w:r w:rsidRPr="00A81AF6">
        <w:rPr>
          <w:rFonts w:ascii="Times New Roman" w:hAnsi="Times New Roman" w:cs="Times New Roman"/>
          <w:iCs/>
          <w:sz w:val="22"/>
          <w:szCs w:val="22"/>
          <w:u w:val="single"/>
        </w:rPr>
        <w:t xml:space="preserve"> u osobitných skupín pacientov</w:t>
      </w:r>
    </w:p>
    <w:p w14:paraId="1C0A6D80" w14:textId="77777777" w:rsidR="0071114C" w:rsidRPr="00A81AF6" w:rsidRDefault="0071114C" w:rsidP="0071114C">
      <w:pPr>
        <w:pStyle w:val="knZulassung02"/>
        <w:ind w:left="0" w:right="-2"/>
        <w:rPr>
          <w:rFonts w:ascii="Times New Roman" w:hAnsi="Times New Roman" w:cs="Times New Roman"/>
          <w:iCs/>
          <w:sz w:val="22"/>
          <w:szCs w:val="22"/>
          <w:u w:val="single"/>
        </w:rPr>
      </w:pPr>
    </w:p>
    <w:p w14:paraId="57177D86"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Keďže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je kontraindikovaný u pacientov s poruchami funkcie pečene, dostupné informácie o kinetike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v tejto skupine pacientov sú obmedzené. Zlyhanie obličiek významnejšie neznižuje </w:t>
      </w:r>
      <w:proofErr w:type="spellStart"/>
      <w:r w:rsidRPr="00A81AF6">
        <w:rPr>
          <w:rFonts w:ascii="Times New Roman" w:hAnsi="Times New Roman" w:cs="Times New Roman"/>
          <w:sz w:val="22"/>
          <w:szCs w:val="22"/>
        </w:rPr>
        <w:t>klírens</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alebo 4-oxo-izotretinoínu v plazme.</w:t>
      </w:r>
    </w:p>
    <w:p w14:paraId="3B375618" w14:textId="77777777" w:rsidR="0071114C" w:rsidRPr="00A81AF6" w:rsidRDefault="0071114C" w:rsidP="0071114C">
      <w:pPr>
        <w:pStyle w:val="knZulassung02"/>
        <w:ind w:left="567" w:right="-2" w:hanging="567"/>
        <w:rPr>
          <w:rFonts w:ascii="Times New Roman" w:hAnsi="Times New Roman" w:cs="Times New Roman"/>
          <w:sz w:val="22"/>
          <w:szCs w:val="22"/>
        </w:rPr>
      </w:pPr>
    </w:p>
    <w:p w14:paraId="54EEBD72"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5.3</w:t>
      </w:r>
      <w:r w:rsidRPr="00A81AF6">
        <w:rPr>
          <w:rFonts w:ascii="Times New Roman" w:hAnsi="Times New Roman" w:cs="Times New Roman"/>
          <w:b/>
          <w:bCs/>
          <w:sz w:val="22"/>
          <w:szCs w:val="22"/>
        </w:rPr>
        <w:tab/>
        <w:t xml:space="preserve">Predklinické údaje o bezpečnosti </w:t>
      </w:r>
    </w:p>
    <w:p w14:paraId="65E69960" w14:textId="77777777" w:rsidR="0071114C" w:rsidRPr="00A81AF6" w:rsidRDefault="0071114C" w:rsidP="0071114C">
      <w:pPr>
        <w:pStyle w:val="knZulassung02"/>
        <w:ind w:left="567" w:right="-2" w:hanging="567"/>
        <w:rPr>
          <w:rFonts w:ascii="Times New Roman" w:hAnsi="Times New Roman" w:cs="Times New Roman"/>
          <w:sz w:val="22"/>
          <w:szCs w:val="22"/>
        </w:rPr>
      </w:pPr>
    </w:p>
    <w:p w14:paraId="5A96E558" w14:textId="77777777" w:rsidR="0071114C" w:rsidRDefault="0071114C" w:rsidP="0071114C">
      <w:pPr>
        <w:pStyle w:val="knZulassung02"/>
        <w:ind w:left="0" w:right="-2"/>
        <w:rPr>
          <w:rFonts w:ascii="Times New Roman" w:hAnsi="Times New Roman" w:cs="Times New Roman"/>
          <w:iCs/>
          <w:sz w:val="22"/>
          <w:szCs w:val="22"/>
          <w:u w:val="single"/>
        </w:rPr>
      </w:pPr>
      <w:r w:rsidRPr="00A81AF6">
        <w:rPr>
          <w:rFonts w:ascii="Times New Roman" w:hAnsi="Times New Roman" w:cs="Times New Roman"/>
          <w:iCs/>
          <w:sz w:val="22"/>
          <w:szCs w:val="22"/>
          <w:u w:val="single"/>
        </w:rPr>
        <w:t>Akútna toxicita</w:t>
      </w:r>
    </w:p>
    <w:p w14:paraId="69E94944" w14:textId="77777777" w:rsidR="0071114C" w:rsidRPr="00A81AF6" w:rsidRDefault="0071114C" w:rsidP="0071114C">
      <w:pPr>
        <w:pStyle w:val="knZulassung02"/>
        <w:ind w:left="0" w:right="-2"/>
        <w:rPr>
          <w:rFonts w:ascii="Times New Roman" w:hAnsi="Times New Roman" w:cs="Times New Roman"/>
          <w:iCs/>
          <w:sz w:val="22"/>
          <w:szCs w:val="22"/>
          <w:u w:val="single"/>
        </w:rPr>
      </w:pPr>
    </w:p>
    <w:p w14:paraId="35ACAFEA"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Akútna perorálna toxicita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sa stanovila na rôznych druhoch zvierat. LD</w:t>
      </w:r>
      <w:r w:rsidRPr="00A81AF6">
        <w:rPr>
          <w:rFonts w:ascii="Times New Roman" w:hAnsi="Times New Roman" w:cs="Times New Roman"/>
          <w:sz w:val="22"/>
          <w:szCs w:val="22"/>
          <w:vertAlign w:val="subscript"/>
        </w:rPr>
        <w:t>50</w:t>
      </w:r>
      <w:r w:rsidRPr="00A81AF6">
        <w:rPr>
          <w:rFonts w:ascii="Times New Roman" w:hAnsi="Times New Roman" w:cs="Times New Roman"/>
          <w:sz w:val="22"/>
          <w:szCs w:val="22"/>
        </w:rPr>
        <w:t xml:space="preserve"> je u králikov približne 2000 mg/kg, u myší približne 3000 mg/kg a viac než 4000 mg/kg u potkanov.</w:t>
      </w:r>
    </w:p>
    <w:p w14:paraId="3CE5614D" w14:textId="77777777" w:rsidR="0071114C" w:rsidRPr="00A81AF6" w:rsidRDefault="0071114C" w:rsidP="0071114C">
      <w:pPr>
        <w:pStyle w:val="knZulassung02"/>
        <w:ind w:left="0" w:right="-2" w:hanging="567"/>
        <w:rPr>
          <w:rFonts w:ascii="Times New Roman" w:hAnsi="Times New Roman" w:cs="Times New Roman"/>
          <w:sz w:val="22"/>
          <w:szCs w:val="22"/>
        </w:rPr>
      </w:pPr>
    </w:p>
    <w:p w14:paraId="46D290C7" w14:textId="77777777" w:rsidR="0071114C" w:rsidRDefault="0071114C" w:rsidP="0071114C">
      <w:pPr>
        <w:pStyle w:val="knZulassung02"/>
        <w:ind w:left="0" w:right="-2"/>
        <w:rPr>
          <w:rFonts w:ascii="Times New Roman" w:hAnsi="Times New Roman" w:cs="Times New Roman"/>
          <w:iCs/>
          <w:sz w:val="22"/>
          <w:szCs w:val="22"/>
          <w:u w:val="single"/>
        </w:rPr>
      </w:pPr>
      <w:r w:rsidRPr="00A81AF6">
        <w:rPr>
          <w:rFonts w:ascii="Times New Roman" w:hAnsi="Times New Roman" w:cs="Times New Roman"/>
          <w:iCs/>
          <w:sz w:val="22"/>
          <w:szCs w:val="22"/>
          <w:u w:val="single"/>
        </w:rPr>
        <w:t xml:space="preserve">Chronická toxicita </w:t>
      </w:r>
    </w:p>
    <w:p w14:paraId="1708F8EA" w14:textId="77777777" w:rsidR="0071114C" w:rsidRPr="00A81AF6" w:rsidRDefault="0071114C" w:rsidP="0071114C">
      <w:pPr>
        <w:pStyle w:val="knZulassung02"/>
        <w:ind w:left="0" w:right="-2"/>
        <w:rPr>
          <w:rFonts w:ascii="Times New Roman" w:hAnsi="Times New Roman" w:cs="Times New Roman"/>
          <w:iCs/>
          <w:sz w:val="22"/>
          <w:szCs w:val="22"/>
          <w:u w:val="single"/>
        </w:rPr>
      </w:pPr>
    </w:p>
    <w:p w14:paraId="4E41DB95"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Dlhodobá štúdia na potkanoch počas 2 rokov (dávkovanie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2, 8 a 32 mg/kg/deň) poukázala na čiastočné vypadávanie vlasov a zvýšenie </w:t>
      </w:r>
      <w:proofErr w:type="spellStart"/>
      <w:r w:rsidRPr="00A81AF6">
        <w:rPr>
          <w:rFonts w:ascii="Times New Roman" w:hAnsi="Times New Roman" w:cs="Times New Roman"/>
          <w:sz w:val="22"/>
          <w:szCs w:val="22"/>
        </w:rPr>
        <w:t>triglyceridov</w:t>
      </w:r>
      <w:proofErr w:type="spellEnd"/>
      <w:r w:rsidRPr="00A81AF6">
        <w:rPr>
          <w:rFonts w:ascii="Times New Roman" w:hAnsi="Times New Roman" w:cs="Times New Roman"/>
          <w:sz w:val="22"/>
          <w:szCs w:val="22"/>
        </w:rPr>
        <w:t xml:space="preserve"> v plazme v skupinách s vyšším dávkovaním. Spektrum nežiaducich účinkov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sa u hlodavcov veľmi podobá spektru nežiaducich účinkov vitamínu A, nezahŕňa však masívnu kalcifikáciu tkanív a orgánov, pozorovanú u potkanov s vitamínom A. Zmeny buniek pečene, pozorované s vitamínom A, sa s </w:t>
      </w:r>
      <w:proofErr w:type="spellStart"/>
      <w:r w:rsidRPr="00A81AF6">
        <w:rPr>
          <w:rFonts w:ascii="Times New Roman" w:hAnsi="Times New Roman" w:cs="Times New Roman"/>
          <w:sz w:val="22"/>
          <w:szCs w:val="22"/>
        </w:rPr>
        <w:t>izotretinoínom</w:t>
      </w:r>
      <w:proofErr w:type="spellEnd"/>
      <w:r w:rsidRPr="00A81AF6">
        <w:rPr>
          <w:rFonts w:ascii="Times New Roman" w:hAnsi="Times New Roman" w:cs="Times New Roman"/>
          <w:sz w:val="22"/>
          <w:szCs w:val="22"/>
        </w:rPr>
        <w:t xml:space="preserve"> nevyskytli.</w:t>
      </w:r>
    </w:p>
    <w:p w14:paraId="4F91D445" w14:textId="77777777" w:rsidR="0071114C" w:rsidRPr="00A81AF6" w:rsidRDefault="0071114C" w:rsidP="0071114C">
      <w:pPr>
        <w:pStyle w:val="knZulassung02"/>
        <w:ind w:left="0" w:right="-2"/>
        <w:rPr>
          <w:rFonts w:ascii="Times New Roman" w:hAnsi="Times New Roman" w:cs="Times New Roman"/>
          <w:sz w:val="22"/>
          <w:szCs w:val="22"/>
        </w:rPr>
      </w:pPr>
    </w:p>
    <w:p w14:paraId="28893F8C"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Všetky pozorované nežiaduce účinky syndrómu </w:t>
      </w:r>
      <w:proofErr w:type="spellStart"/>
      <w:r w:rsidRPr="00A81AF6">
        <w:rPr>
          <w:rFonts w:ascii="Times New Roman" w:hAnsi="Times New Roman" w:cs="Times New Roman"/>
          <w:sz w:val="22"/>
          <w:szCs w:val="22"/>
        </w:rPr>
        <w:t>hypervitaminózy</w:t>
      </w:r>
      <w:proofErr w:type="spellEnd"/>
      <w:r w:rsidRPr="00A81AF6">
        <w:rPr>
          <w:rFonts w:ascii="Times New Roman" w:hAnsi="Times New Roman" w:cs="Times New Roman"/>
          <w:sz w:val="22"/>
          <w:szCs w:val="22"/>
        </w:rPr>
        <w:t xml:space="preserve"> A boli spontánne reverzibilné po</w:t>
      </w:r>
      <w:r>
        <w:rPr>
          <w:rFonts w:ascii="Times New Roman" w:hAnsi="Times New Roman" w:cs="Times New Roman"/>
          <w:sz w:val="22"/>
          <w:szCs w:val="22"/>
        </w:rPr>
        <w:t> </w:t>
      </w:r>
      <w:r w:rsidRPr="00A81AF6">
        <w:rPr>
          <w:rFonts w:ascii="Times New Roman" w:hAnsi="Times New Roman" w:cs="Times New Roman"/>
          <w:sz w:val="22"/>
          <w:szCs w:val="22"/>
        </w:rPr>
        <w:t xml:space="preserve">vysadení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dokonca i experimentálne zvieratá v zlom celkovom stave sa počas 1 – 2 týždňov väčšinou zotavili.</w:t>
      </w:r>
    </w:p>
    <w:p w14:paraId="3457A797" w14:textId="77777777" w:rsidR="0071114C" w:rsidRPr="00A81AF6" w:rsidRDefault="0071114C" w:rsidP="0071114C">
      <w:pPr>
        <w:pStyle w:val="knZulassung02"/>
        <w:ind w:left="0" w:right="-2" w:hanging="567"/>
        <w:rPr>
          <w:rFonts w:ascii="Times New Roman" w:hAnsi="Times New Roman" w:cs="Times New Roman"/>
          <w:sz w:val="22"/>
          <w:szCs w:val="22"/>
        </w:rPr>
      </w:pPr>
    </w:p>
    <w:p w14:paraId="21C51B82" w14:textId="77777777" w:rsidR="00281240" w:rsidRDefault="00281240" w:rsidP="0071114C">
      <w:pPr>
        <w:pStyle w:val="knZulassung02"/>
        <w:ind w:left="0" w:right="-2"/>
        <w:rPr>
          <w:rFonts w:ascii="Times New Roman" w:hAnsi="Times New Roman" w:cs="Times New Roman"/>
          <w:iCs/>
          <w:sz w:val="22"/>
          <w:szCs w:val="22"/>
          <w:u w:val="single"/>
        </w:rPr>
      </w:pPr>
    </w:p>
    <w:p w14:paraId="21BD00ED" w14:textId="77777777" w:rsidR="0071114C" w:rsidRDefault="0071114C" w:rsidP="0071114C">
      <w:pPr>
        <w:pStyle w:val="knZulassung02"/>
        <w:ind w:left="0" w:right="-2"/>
        <w:rPr>
          <w:rFonts w:ascii="Times New Roman" w:hAnsi="Times New Roman" w:cs="Times New Roman"/>
          <w:iCs/>
          <w:sz w:val="22"/>
          <w:szCs w:val="22"/>
          <w:u w:val="single"/>
        </w:rPr>
      </w:pPr>
      <w:proofErr w:type="spellStart"/>
      <w:r w:rsidRPr="00A81AF6">
        <w:rPr>
          <w:rFonts w:ascii="Times New Roman" w:hAnsi="Times New Roman" w:cs="Times New Roman"/>
          <w:iCs/>
          <w:sz w:val="22"/>
          <w:szCs w:val="22"/>
          <w:u w:val="single"/>
        </w:rPr>
        <w:lastRenderedPageBreak/>
        <w:t>Teratogenita</w:t>
      </w:r>
      <w:proofErr w:type="spellEnd"/>
    </w:p>
    <w:p w14:paraId="6AD94E80" w14:textId="77777777" w:rsidR="0071114C" w:rsidRPr="00A81AF6" w:rsidRDefault="0071114C" w:rsidP="0071114C">
      <w:pPr>
        <w:pStyle w:val="knZulassung02"/>
        <w:ind w:left="0" w:right="-2"/>
        <w:rPr>
          <w:rFonts w:ascii="Times New Roman" w:hAnsi="Times New Roman" w:cs="Times New Roman"/>
          <w:sz w:val="22"/>
          <w:szCs w:val="22"/>
          <w:u w:val="single"/>
        </w:rPr>
      </w:pPr>
    </w:p>
    <w:p w14:paraId="2DA56C80"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Tak ako iné deriváty vitamínu A, aj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sa pri pokusoch so zvieratami prejavil ako </w:t>
      </w:r>
      <w:proofErr w:type="spellStart"/>
      <w:r w:rsidRPr="00A81AF6">
        <w:rPr>
          <w:rFonts w:ascii="Times New Roman" w:hAnsi="Times New Roman" w:cs="Times New Roman"/>
          <w:sz w:val="22"/>
          <w:szCs w:val="22"/>
        </w:rPr>
        <w:t>teratogénny</w:t>
      </w:r>
      <w:proofErr w:type="spellEnd"/>
      <w:r w:rsidRPr="00A81AF6">
        <w:rPr>
          <w:rFonts w:ascii="Times New Roman" w:hAnsi="Times New Roman" w:cs="Times New Roman"/>
          <w:sz w:val="22"/>
          <w:szCs w:val="22"/>
        </w:rPr>
        <w:t xml:space="preserve"> a </w:t>
      </w:r>
      <w:proofErr w:type="spellStart"/>
      <w:r w:rsidRPr="00A81AF6">
        <w:rPr>
          <w:rFonts w:ascii="Times New Roman" w:hAnsi="Times New Roman" w:cs="Times New Roman"/>
          <w:sz w:val="22"/>
          <w:szCs w:val="22"/>
        </w:rPr>
        <w:t>embryotoxický</w:t>
      </w:r>
      <w:proofErr w:type="spellEnd"/>
      <w:r w:rsidRPr="00A81AF6">
        <w:rPr>
          <w:rFonts w:ascii="Times New Roman" w:hAnsi="Times New Roman" w:cs="Times New Roman"/>
          <w:sz w:val="22"/>
          <w:szCs w:val="22"/>
        </w:rPr>
        <w:t xml:space="preserve">. </w:t>
      </w:r>
    </w:p>
    <w:p w14:paraId="3E4048D6" w14:textId="77777777" w:rsidR="0071114C" w:rsidRPr="00A81AF6" w:rsidRDefault="0071114C" w:rsidP="0071114C">
      <w:pPr>
        <w:pStyle w:val="knZulassung02"/>
        <w:ind w:left="0" w:right="-2"/>
        <w:rPr>
          <w:rFonts w:ascii="Times New Roman" w:hAnsi="Times New Roman" w:cs="Times New Roman"/>
          <w:sz w:val="22"/>
          <w:szCs w:val="22"/>
        </w:rPr>
      </w:pPr>
    </w:p>
    <w:p w14:paraId="43370785" w14:textId="77777777" w:rsidR="0071114C" w:rsidRPr="00A81AF6" w:rsidRDefault="0071114C" w:rsidP="0071114C">
      <w:pPr>
        <w:pStyle w:val="knZulassung02"/>
        <w:ind w:left="0" w:right="-2"/>
        <w:rPr>
          <w:rFonts w:ascii="Times New Roman" w:hAnsi="Times New Roman" w:cs="Times New Roman"/>
          <w:color w:val="FF0000"/>
          <w:sz w:val="22"/>
          <w:szCs w:val="22"/>
        </w:rPr>
      </w:pPr>
      <w:r w:rsidRPr="00A81AF6">
        <w:rPr>
          <w:rFonts w:ascii="Times New Roman" w:hAnsi="Times New Roman" w:cs="Times New Roman"/>
          <w:sz w:val="22"/>
          <w:szCs w:val="22"/>
        </w:rPr>
        <w:t xml:space="preserve">V dôsledku </w:t>
      </w:r>
      <w:proofErr w:type="spellStart"/>
      <w:r w:rsidRPr="00A81AF6">
        <w:rPr>
          <w:rFonts w:ascii="Times New Roman" w:hAnsi="Times New Roman" w:cs="Times New Roman"/>
          <w:sz w:val="22"/>
          <w:szCs w:val="22"/>
        </w:rPr>
        <w:t>teratogénneho</w:t>
      </w:r>
      <w:proofErr w:type="spellEnd"/>
      <w:r w:rsidRPr="00A81AF6">
        <w:rPr>
          <w:rFonts w:ascii="Times New Roman" w:hAnsi="Times New Roman" w:cs="Times New Roman"/>
          <w:sz w:val="22"/>
          <w:szCs w:val="22"/>
        </w:rPr>
        <w:t xml:space="preserve"> potenciálu </w:t>
      </w:r>
      <w:proofErr w:type="spellStart"/>
      <w:r w:rsidRPr="00A81AF6">
        <w:rPr>
          <w:rFonts w:ascii="Times New Roman" w:hAnsi="Times New Roman" w:cs="Times New Roman"/>
          <w:sz w:val="22"/>
          <w:szCs w:val="22"/>
        </w:rPr>
        <w:t>izotretinoínu</w:t>
      </w:r>
      <w:proofErr w:type="spellEnd"/>
      <w:r w:rsidRPr="00A81AF6">
        <w:rPr>
          <w:rFonts w:ascii="Times New Roman" w:hAnsi="Times New Roman" w:cs="Times New Roman"/>
          <w:sz w:val="22"/>
          <w:szCs w:val="22"/>
        </w:rPr>
        <w:t xml:space="preserve"> existujú terapeutické následky pri podávaní ženám vo fertilnom veku (pozri časť 4.3 „Kontraindikácie”, časť 4.4 </w:t>
      </w:r>
      <w:r w:rsidRPr="00A81AF6">
        <w:rPr>
          <w:rFonts w:ascii="Times New Roman" w:hAnsi="Times New Roman" w:cs="Times New Roman"/>
          <w:sz w:val="22"/>
          <w:szCs w:val="22"/>
        </w:rPr>
        <w:tab/>
        <w:t>„Osobitné upozornenia a opatrenia pri</w:t>
      </w:r>
      <w:r>
        <w:rPr>
          <w:rFonts w:ascii="Times New Roman" w:hAnsi="Times New Roman" w:cs="Times New Roman"/>
          <w:sz w:val="22"/>
          <w:szCs w:val="22"/>
        </w:rPr>
        <w:t> </w:t>
      </w:r>
      <w:r w:rsidRPr="00A81AF6">
        <w:rPr>
          <w:rFonts w:ascii="Times New Roman" w:hAnsi="Times New Roman" w:cs="Times New Roman"/>
          <w:sz w:val="22"/>
          <w:szCs w:val="22"/>
        </w:rPr>
        <w:t>používaní“ a časť 4.6 „</w:t>
      </w:r>
      <w:proofErr w:type="spellStart"/>
      <w:r w:rsidRPr="00A81AF6">
        <w:rPr>
          <w:rFonts w:ascii="Times New Roman" w:hAnsi="Times New Roman" w:cs="Times New Roman"/>
          <w:sz w:val="22"/>
          <w:szCs w:val="22"/>
        </w:rPr>
        <w:t>Fertilita</w:t>
      </w:r>
      <w:proofErr w:type="spellEnd"/>
      <w:r w:rsidRPr="00A81AF6">
        <w:rPr>
          <w:rFonts w:ascii="Times New Roman" w:hAnsi="Times New Roman" w:cs="Times New Roman"/>
          <w:sz w:val="22"/>
          <w:szCs w:val="22"/>
        </w:rPr>
        <w:t xml:space="preserve">, gravidita a laktácia”). </w:t>
      </w:r>
    </w:p>
    <w:p w14:paraId="312841A0" w14:textId="77777777" w:rsidR="0071114C" w:rsidRPr="00A81AF6" w:rsidRDefault="0071114C" w:rsidP="0071114C">
      <w:pPr>
        <w:pStyle w:val="knZulassung02"/>
        <w:ind w:left="0" w:right="-2" w:hanging="567"/>
        <w:rPr>
          <w:rFonts w:ascii="Times New Roman" w:hAnsi="Times New Roman" w:cs="Times New Roman"/>
          <w:b/>
          <w:bCs/>
          <w:i/>
          <w:iCs/>
          <w:sz w:val="22"/>
          <w:szCs w:val="22"/>
        </w:rPr>
      </w:pPr>
    </w:p>
    <w:p w14:paraId="706A5576" w14:textId="77777777" w:rsidR="0071114C" w:rsidRDefault="0071114C" w:rsidP="0071114C">
      <w:pPr>
        <w:pStyle w:val="knZulassung02"/>
        <w:ind w:left="0" w:right="-2"/>
        <w:rPr>
          <w:rFonts w:ascii="Times New Roman" w:hAnsi="Times New Roman" w:cs="Times New Roman"/>
          <w:iCs/>
          <w:sz w:val="22"/>
          <w:szCs w:val="22"/>
          <w:u w:val="single"/>
        </w:rPr>
      </w:pPr>
      <w:proofErr w:type="spellStart"/>
      <w:r w:rsidRPr="00A81AF6">
        <w:rPr>
          <w:rFonts w:ascii="Times New Roman" w:hAnsi="Times New Roman" w:cs="Times New Roman"/>
          <w:iCs/>
          <w:sz w:val="22"/>
          <w:szCs w:val="22"/>
          <w:u w:val="single"/>
        </w:rPr>
        <w:t>Fertilita</w:t>
      </w:r>
      <w:proofErr w:type="spellEnd"/>
    </w:p>
    <w:p w14:paraId="3A5D94DE" w14:textId="77777777" w:rsidR="0071114C" w:rsidRPr="00A81AF6" w:rsidRDefault="0071114C" w:rsidP="0071114C">
      <w:pPr>
        <w:pStyle w:val="knZulassung02"/>
        <w:ind w:left="0" w:right="-2"/>
        <w:rPr>
          <w:rFonts w:ascii="Times New Roman" w:hAnsi="Times New Roman" w:cs="Times New Roman"/>
          <w:iCs/>
          <w:sz w:val="22"/>
          <w:szCs w:val="22"/>
          <w:u w:val="single"/>
        </w:rPr>
      </w:pPr>
    </w:p>
    <w:p w14:paraId="3324CC03"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v terapeutických dávkach nemá vplyv na počet, </w:t>
      </w:r>
      <w:proofErr w:type="spellStart"/>
      <w:r w:rsidRPr="00A81AF6">
        <w:rPr>
          <w:rFonts w:ascii="Times New Roman" w:hAnsi="Times New Roman" w:cs="Times New Roman"/>
          <w:sz w:val="22"/>
          <w:szCs w:val="22"/>
        </w:rPr>
        <w:t>motilitu</w:t>
      </w:r>
      <w:proofErr w:type="spellEnd"/>
      <w:r w:rsidRPr="00A81AF6">
        <w:rPr>
          <w:rFonts w:ascii="Times New Roman" w:hAnsi="Times New Roman" w:cs="Times New Roman"/>
          <w:sz w:val="22"/>
          <w:szCs w:val="22"/>
        </w:rPr>
        <w:t xml:space="preserve"> a morfológiu spermií a</w:t>
      </w:r>
      <w:r>
        <w:rPr>
          <w:rFonts w:ascii="Times New Roman" w:hAnsi="Times New Roman" w:cs="Times New Roman"/>
          <w:sz w:val="22"/>
          <w:szCs w:val="22"/>
        </w:rPr>
        <w:t> </w:t>
      </w:r>
      <w:r w:rsidRPr="00A81AF6">
        <w:rPr>
          <w:rFonts w:ascii="Times New Roman" w:hAnsi="Times New Roman" w:cs="Times New Roman"/>
          <w:sz w:val="22"/>
          <w:szCs w:val="22"/>
        </w:rPr>
        <w:t xml:space="preserve">neohrozuje vytvorenie a vývoj embrya zo strany muža, ktorý užíva </w:t>
      </w: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w:t>
      </w:r>
    </w:p>
    <w:p w14:paraId="25B34DE2" w14:textId="77777777" w:rsidR="0071114C" w:rsidRPr="00A81AF6" w:rsidRDefault="0071114C" w:rsidP="0071114C">
      <w:pPr>
        <w:pStyle w:val="knZulassung02"/>
        <w:ind w:left="0" w:right="-2" w:hanging="567"/>
        <w:rPr>
          <w:rFonts w:ascii="Times New Roman" w:hAnsi="Times New Roman" w:cs="Times New Roman"/>
          <w:sz w:val="22"/>
          <w:szCs w:val="22"/>
        </w:rPr>
      </w:pPr>
    </w:p>
    <w:p w14:paraId="6ABF92D1" w14:textId="77777777" w:rsidR="0071114C" w:rsidRDefault="0071114C" w:rsidP="0071114C">
      <w:pPr>
        <w:pStyle w:val="knZulassung02"/>
        <w:ind w:left="0" w:right="-2"/>
        <w:rPr>
          <w:rFonts w:ascii="Times New Roman" w:hAnsi="Times New Roman" w:cs="Times New Roman"/>
          <w:iCs/>
          <w:sz w:val="22"/>
          <w:szCs w:val="22"/>
          <w:u w:val="single"/>
        </w:rPr>
      </w:pPr>
      <w:proofErr w:type="spellStart"/>
      <w:r w:rsidRPr="00A81AF6">
        <w:rPr>
          <w:rFonts w:ascii="Times New Roman" w:hAnsi="Times New Roman" w:cs="Times New Roman"/>
          <w:iCs/>
          <w:sz w:val="22"/>
          <w:szCs w:val="22"/>
          <w:u w:val="single"/>
        </w:rPr>
        <w:t>Mutagenita</w:t>
      </w:r>
      <w:proofErr w:type="spellEnd"/>
    </w:p>
    <w:p w14:paraId="52705336" w14:textId="77777777" w:rsidR="0071114C" w:rsidRPr="00A81AF6" w:rsidRDefault="0071114C" w:rsidP="0071114C">
      <w:pPr>
        <w:pStyle w:val="knZulassung02"/>
        <w:ind w:left="0" w:right="-2"/>
        <w:rPr>
          <w:rFonts w:ascii="Times New Roman" w:hAnsi="Times New Roman" w:cs="Times New Roman"/>
          <w:iCs/>
          <w:sz w:val="22"/>
          <w:szCs w:val="22"/>
          <w:u w:val="single"/>
        </w:rPr>
      </w:pPr>
    </w:p>
    <w:p w14:paraId="3A351F0D"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Izotretinoín</w:t>
      </w:r>
      <w:proofErr w:type="spellEnd"/>
      <w:r w:rsidRPr="00A81AF6">
        <w:rPr>
          <w:rFonts w:ascii="Times New Roman" w:hAnsi="Times New Roman" w:cs="Times New Roman"/>
          <w:sz w:val="22"/>
          <w:szCs w:val="22"/>
        </w:rPr>
        <w:t xml:space="preserve"> sa neukázal ako mutagénny ani karcinogénny v testoch na zvieratách</w:t>
      </w:r>
      <w:r w:rsidRPr="00A81AF6">
        <w:rPr>
          <w:rFonts w:ascii="Times New Roman" w:hAnsi="Times New Roman" w:cs="Times New Roman"/>
          <w:i/>
          <w:iCs/>
          <w:sz w:val="22"/>
          <w:szCs w:val="22"/>
        </w:rPr>
        <w:t xml:space="preserve"> in </w:t>
      </w:r>
      <w:proofErr w:type="spellStart"/>
      <w:r w:rsidRPr="00A81AF6">
        <w:rPr>
          <w:rFonts w:ascii="Times New Roman" w:hAnsi="Times New Roman" w:cs="Times New Roman"/>
          <w:i/>
          <w:iCs/>
          <w:sz w:val="22"/>
          <w:szCs w:val="22"/>
        </w:rPr>
        <w:t>vitro</w:t>
      </w:r>
      <w:proofErr w:type="spellEnd"/>
      <w:r w:rsidRPr="00A81AF6">
        <w:rPr>
          <w:rFonts w:ascii="Times New Roman" w:hAnsi="Times New Roman" w:cs="Times New Roman"/>
          <w:sz w:val="22"/>
          <w:szCs w:val="22"/>
        </w:rPr>
        <w:t xml:space="preserve"> alebo </w:t>
      </w:r>
      <w:r w:rsidRPr="00A81AF6">
        <w:rPr>
          <w:rFonts w:ascii="Times New Roman" w:hAnsi="Times New Roman" w:cs="Times New Roman"/>
          <w:i/>
          <w:iCs/>
          <w:sz w:val="22"/>
          <w:szCs w:val="22"/>
        </w:rPr>
        <w:t>in</w:t>
      </w:r>
      <w:r>
        <w:rPr>
          <w:rFonts w:ascii="Times New Roman" w:hAnsi="Times New Roman" w:cs="Times New Roman"/>
          <w:i/>
          <w:iCs/>
          <w:sz w:val="22"/>
          <w:szCs w:val="22"/>
        </w:rPr>
        <w:t> </w:t>
      </w:r>
      <w:proofErr w:type="spellStart"/>
      <w:r w:rsidRPr="00A81AF6">
        <w:rPr>
          <w:rFonts w:ascii="Times New Roman" w:hAnsi="Times New Roman" w:cs="Times New Roman"/>
          <w:i/>
          <w:iCs/>
          <w:sz w:val="22"/>
          <w:szCs w:val="22"/>
        </w:rPr>
        <w:t>vivo</w:t>
      </w:r>
      <w:proofErr w:type="spellEnd"/>
      <w:r w:rsidRPr="00A81AF6">
        <w:rPr>
          <w:rFonts w:ascii="Times New Roman" w:hAnsi="Times New Roman" w:cs="Times New Roman"/>
          <w:sz w:val="22"/>
          <w:szCs w:val="22"/>
        </w:rPr>
        <w:t>.</w:t>
      </w:r>
    </w:p>
    <w:p w14:paraId="22F506CC" w14:textId="77777777" w:rsidR="0071114C" w:rsidRPr="00A81AF6" w:rsidRDefault="0071114C" w:rsidP="0071114C">
      <w:pPr>
        <w:pStyle w:val="knZulassung02"/>
        <w:ind w:left="567" w:right="-2" w:hanging="567"/>
        <w:rPr>
          <w:rFonts w:ascii="Times New Roman" w:hAnsi="Times New Roman" w:cs="Times New Roman"/>
          <w:sz w:val="22"/>
          <w:szCs w:val="22"/>
        </w:rPr>
      </w:pPr>
    </w:p>
    <w:p w14:paraId="2D12881E" w14:textId="77777777" w:rsidR="0071114C" w:rsidRPr="00A81AF6" w:rsidRDefault="0071114C" w:rsidP="0071114C">
      <w:pPr>
        <w:pStyle w:val="knZulassung02"/>
        <w:ind w:left="567" w:right="-2" w:hanging="567"/>
        <w:rPr>
          <w:rFonts w:ascii="Times New Roman" w:hAnsi="Times New Roman" w:cs="Times New Roman"/>
          <w:sz w:val="22"/>
          <w:szCs w:val="22"/>
        </w:rPr>
      </w:pPr>
    </w:p>
    <w:p w14:paraId="3AFCAFBB" w14:textId="77777777" w:rsidR="0071114C" w:rsidRPr="00A81AF6" w:rsidRDefault="0071114C" w:rsidP="0071114C">
      <w:pPr>
        <w:tabs>
          <w:tab w:val="left" w:pos="567"/>
          <w:tab w:val="left" w:pos="8505"/>
        </w:tabs>
        <w:ind w:right="-2"/>
        <w:jc w:val="both"/>
        <w:rPr>
          <w:b/>
          <w:bCs/>
          <w:sz w:val="22"/>
          <w:szCs w:val="22"/>
        </w:rPr>
      </w:pPr>
      <w:r w:rsidRPr="00A81AF6">
        <w:rPr>
          <w:b/>
          <w:bCs/>
          <w:sz w:val="22"/>
          <w:szCs w:val="22"/>
        </w:rPr>
        <w:t>6.      FARMACEUTICKÉ INFORMÁCIE</w:t>
      </w:r>
    </w:p>
    <w:p w14:paraId="0AEE61B1"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p>
    <w:p w14:paraId="76268516"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6.1    Zoznam pomocných látok</w:t>
      </w:r>
    </w:p>
    <w:p w14:paraId="3ECC8944" w14:textId="77777777" w:rsidR="0071114C" w:rsidRPr="00A81AF6" w:rsidRDefault="0071114C" w:rsidP="0071114C">
      <w:pPr>
        <w:pStyle w:val="knZulassung02"/>
        <w:ind w:left="567" w:right="-2" w:hanging="567"/>
        <w:rPr>
          <w:rFonts w:ascii="Times New Roman" w:hAnsi="Times New Roman" w:cs="Times New Roman"/>
          <w:sz w:val="22"/>
          <w:szCs w:val="22"/>
        </w:rPr>
      </w:pPr>
    </w:p>
    <w:p w14:paraId="47BABB50" w14:textId="5A76E495" w:rsidR="0071114C" w:rsidRPr="00A81AF6" w:rsidRDefault="00FC7912" w:rsidP="0071114C">
      <w:pPr>
        <w:pStyle w:val="knZulassung02"/>
        <w:ind w:left="0" w:right="-2"/>
        <w:rPr>
          <w:rFonts w:ascii="Times New Roman" w:hAnsi="Times New Roman" w:cs="Times New Roman"/>
          <w:sz w:val="22"/>
          <w:szCs w:val="22"/>
        </w:rPr>
      </w:pPr>
      <w:r>
        <w:rPr>
          <w:rFonts w:ascii="Times New Roman" w:hAnsi="Times New Roman" w:cs="Times New Roman"/>
          <w:sz w:val="22"/>
          <w:szCs w:val="22"/>
        </w:rPr>
        <w:t>rafinovaný</w:t>
      </w:r>
      <w:r w:rsidRPr="00A81AF6">
        <w:rPr>
          <w:rFonts w:ascii="Times New Roman" w:hAnsi="Times New Roman" w:cs="Times New Roman"/>
          <w:sz w:val="22"/>
          <w:szCs w:val="22"/>
        </w:rPr>
        <w:t xml:space="preserve"> </w:t>
      </w:r>
      <w:r w:rsidR="0071114C" w:rsidRPr="00A81AF6">
        <w:rPr>
          <w:rFonts w:ascii="Times New Roman" w:hAnsi="Times New Roman" w:cs="Times New Roman"/>
          <w:sz w:val="22"/>
          <w:szCs w:val="22"/>
        </w:rPr>
        <w:t xml:space="preserve">sójový olej </w:t>
      </w:r>
    </w:p>
    <w:p w14:paraId="61B0BC16"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tokoferol</w:t>
      </w:r>
      <w:proofErr w:type="spellEnd"/>
      <w:r w:rsidRPr="00A81AF6">
        <w:rPr>
          <w:rFonts w:ascii="Times New Roman" w:hAnsi="Times New Roman" w:cs="Times New Roman"/>
          <w:sz w:val="22"/>
          <w:szCs w:val="22"/>
        </w:rPr>
        <w:t xml:space="preserve"> alfa </w:t>
      </w:r>
    </w:p>
    <w:p w14:paraId="542C7188"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edetan</w:t>
      </w:r>
      <w:proofErr w:type="spellEnd"/>
      <w:r w:rsidRPr="00A81AF6">
        <w:rPr>
          <w:rFonts w:ascii="Times New Roman" w:hAnsi="Times New Roman" w:cs="Times New Roman"/>
          <w:sz w:val="22"/>
          <w:szCs w:val="22"/>
        </w:rPr>
        <w:t xml:space="preserve"> </w:t>
      </w:r>
      <w:proofErr w:type="spellStart"/>
      <w:r w:rsidRPr="00A81AF6">
        <w:rPr>
          <w:rFonts w:ascii="Times New Roman" w:hAnsi="Times New Roman" w:cs="Times New Roman"/>
          <w:sz w:val="22"/>
          <w:szCs w:val="22"/>
        </w:rPr>
        <w:t>disodný</w:t>
      </w:r>
      <w:proofErr w:type="spellEnd"/>
      <w:r w:rsidRPr="00A81AF6">
        <w:rPr>
          <w:rFonts w:ascii="Times New Roman" w:hAnsi="Times New Roman" w:cs="Times New Roman"/>
          <w:sz w:val="22"/>
          <w:szCs w:val="22"/>
        </w:rPr>
        <w:t xml:space="preserve"> </w:t>
      </w:r>
    </w:p>
    <w:p w14:paraId="480C4A91"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butylhydroxyanizol</w:t>
      </w:r>
      <w:proofErr w:type="spellEnd"/>
      <w:r w:rsidRPr="00A81AF6">
        <w:rPr>
          <w:rFonts w:ascii="Times New Roman" w:hAnsi="Times New Roman" w:cs="Times New Roman"/>
          <w:sz w:val="22"/>
          <w:szCs w:val="22"/>
        </w:rPr>
        <w:t xml:space="preserve"> </w:t>
      </w:r>
    </w:p>
    <w:p w14:paraId="1A95868D"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hydrogenovaný</w:t>
      </w:r>
      <w:proofErr w:type="spellEnd"/>
      <w:r w:rsidRPr="00A81AF6">
        <w:rPr>
          <w:rFonts w:ascii="Times New Roman" w:hAnsi="Times New Roman" w:cs="Times New Roman"/>
          <w:sz w:val="22"/>
          <w:szCs w:val="22"/>
        </w:rPr>
        <w:t xml:space="preserve"> rastlinný olej </w:t>
      </w:r>
    </w:p>
    <w:p w14:paraId="75579BF2"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čiastočne </w:t>
      </w:r>
      <w:proofErr w:type="spellStart"/>
      <w:r w:rsidRPr="00A81AF6">
        <w:rPr>
          <w:rFonts w:ascii="Times New Roman" w:hAnsi="Times New Roman" w:cs="Times New Roman"/>
          <w:sz w:val="22"/>
          <w:szCs w:val="22"/>
        </w:rPr>
        <w:t>hydrogenovaný</w:t>
      </w:r>
      <w:proofErr w:type="spellEnd"/>
      <w:r w:rsidRPr="00A81AF6">
        <w:rPr>
          <w:rFonts w:ascii="Times New Roman" w:hAnsi="Times New Roman" w:cs="Times New Roman"/>
          <w:sz w:val="22"/>
          <w:szCs w:val="22"/>
        </w:rPr>
        <w:t xml:space="preserve"> sójový olej </w:t>
      </w:r>
    </w:p>
    <w:p w14:paraId="3D06931E"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žltý vosk</w:t>
      </w:r>
    </w:p>
    <w:p w14:paraId="4046B7A5" w14:textId="77777777" w:rsidR="0071114C" w:rsidRPr="00A81AF6" w:rsidRDefault="0071114C" w:rsidP="0071114C">
      <w:pPr>
        <w:pStyle w:val="knZulassung02"/>
        <w:ind w:left="0" w:right="-2"/>
        <w:rPr>
          <w:rFonts w:ascii="Times New Roman" w:hAnsi="Times New Roman" w:cs="Times New Roman"/>
          <w:sz w:val="22"/>
          <w:szCs w:val="22"/>
        </w:rPr>
      </w:pPr>
    </w:p>
    <w:p w14:paraId="7400154C" w14:textId="77777777" w:rsidR="0071114C" w:rsidRDefault="0071114C" w:rsidP="0071114C">
      <w:pPr>
        <w:pStyle w:val="knZulassung02"/>
        <w:ind w:left="0" w:right="-2"/>
        <w:rPr>
          <w:rFonts w:ascii="Times New Roman" w:hAnsi="Times New Roman" w:cs="Times New Roman"/>
          <w:sz w:val="22"/>
          <w:szCs w:val="22"/>
          <w:u w:val="single"/>
        </w:rPr>
      </w:pPr>
      <w:r w:rsidRPr="00A81AF6">
        <w:rPr>
          <w:rFonts w:ascii="Times New Roman" w:hAnsi="Times New Roman" w:cs="Times New Roman"/>
          <w:sz w:val="22"/>
          <w:szCs w:val="22"/>
          <w:u w:val="single"/>
        </w:rPr>
        <w:t>Obal kapsuly</w:t>
      </w:r>
    </w:p>
    <w:p w14:paraId="423DF514" w14:textId="77777777" w:rsidR="0071114C" w:rsidRPr="00A81AF6" w:rsidRDefault="0071114C" w:rsidP="0071114C">
      <w:pPr>
        <w:pStyle w:val="knZulassung02"/>
        <w:ind w:left="0" w:right="-2"/>
        <w:rPr>
          <w:rFonts w:ascii="Times New Roman" w:hAnsi="Times New Roman" w:cs="Times New Roman"/>
          <w:sz w:val="22"/>
          <w:szCs w:val="22"/>
          <w:u w:val="single"/>
        </w:rPr>
      </w:pPr>
    </w:p>
    <w:p w14:paraId="5DEFCC77" w14:textId="77777777" w:rsidR="0071114C" w:rsidRPr="00A81AF6" w:rsidRDefault="0071114C" w:rsidP="0071114C">
      <w:pPr>
        <w:pStyle w:val="knZulassung02"/>
        <w:ind w:left="0" w:right="-2"/>
        <w:rPr>
          <w:rFonts w:ascii="Times New Roman" w:hAnsi="Times New Roman" w:cs="Times New Roman"/>
          <w:i/>
          <w:iCs/>
          <w:sz w:val="22"/>
          <w:szCs w:val="22"/>
        </w:rPr>
      </w:pPr>
      <w:r w:rsidRPr="00A81AF6">
        <w:rPr>
          <w:rFonts w:ascii="Times New Roman" w:hAnsi="Times New Roman" w:cs="Times New Roman"/>
          <w:i/>
          <w:iCs/>
          <w:sz w:val="22"/>
          <w:szCs w:val="22"/>
        </w:rPr>
        <w:t>10 mg kapsuly:</w:t>
      </w:r>
    </w:p>
    <w:p w14:paraId="5383E704"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želatína </w:t>
      </w:r>
    </w:p>
    <w:p w14:paraId="064272FA"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glycerol</w:t>
      </w:r>
      <w:proofErr w:type="spellEnd"/>
    </w:p>
    <w:p w14:paraId="3E419139"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sorbitol</w:t>
      </w:r>
      <w:proofErr w:type="spellEnd"/>
      <w:r w:rsidRPr="00A81AF6">
        <w:rPr>
          <w:rFonts w:ascii="Times New Roman" w:hAnsi="Times New Roman" w:cs="Times New Roman"/>
          <w:sz w:val="22"/>
          <w:szCs w:val="22"/>
        </w:rPr>
        <w:t xml:space="preserve"> </w:t>
      </w:r>
    </w:p>
    <w:p w14:paraId="746D1E95" w14:textId="77777777" w:rsidR="0071114C" w:rsidRPr="00A81AF6" w:rsidRDefault="0071114C" w:rsidP="0071114C">
      <w:pPr>
        <w:pStyle w:val="knZulassung02"/>
        <w:ind w:left="0" w:right="-2"/>
        <w:rPr>
          <w:rFonts w:ascii="Times New Roman" w:hAnsi="Times New Roman" w:cs="Times New Roman"/>
          <w:color w:val="000000"/>
          <w:sz w:val="22"/>
          <w:szCs w:val="22"/>
        </w:rPr>
      </w:pPr>
      <w:r w:rsidRPr="00A81AF6">
        <w:rPr>
          <w:rFonts w:ascii="Times New Roman" w:hAnsi="Times New Roman" w:cs="Times New Roman"/>
          <w:color w:val="000000"/>
          <w:sz w:val="22"/>
          <w:szCs w:val="22"/>
        </w:rPr>
        <w:t>čistená voda</w:t>
      </w:r>
    </w:p>
    <w:p w14:paraId="193B2308"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červeň </w:t>
      </w:r>
      <w:proofErr w:type="spellStart"/>
      <w:r w:rsidRPr="00A81AF6">
        <w:rPr>
          <w:rFonts w:ascii="Times New Roman" w:hAnsi="Times New Roman" w:cs="Times New Roman"/>
          <w:sz w:val="22"/>
          <w:szCs w:val="22"/>
        </w:rPr>
        <w:t>košenilová</w:t>
      </w:r>
      <w:proofErr w:type="spellEnd"/>
      <w:r w:rsidRPr="00A81AF6">
        <w:rPr>
          <w:rFonts w:ascii="Times New Roman" w:hAnsi="Times New Roman" w:cs="Times New Roman"/>
          <w:sz w:val="22"/>
          <w:szCs w:val="22"/>
        </w:rPr>
        <w:t xml:space="preserve"> A (E 124)</w:t>
      </w:r>
    </w:p>
    <w:p w14:paraId="0CBBA8C6"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čierny oxid železitý (E 172)</w:t>
      </w:r>
    </w:p>
    <w:p w14:paraId="1646769E"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oxid </w:t>
      </w:r>
      <w:proofErr w:type="spellStart"/>
      <w:r w:rsidRPr="00A81AF6">
        <w:rPr>
          <w:rFonts w:ascii="Times New Roman" w:hAnsi="Times New Roman" w:cs="Times New Roman"/>
          <w:sz w:val="22"/>
          <w:szCs w:val="22"/>
        </w:rPr>
        <w:t>titaničitý</w:t>
      </w:r>
      <w:proofErr w:type="spellEnd"/>
      <w:r w:rsidRPr="00A81AF6">
        <w:rPr>
          <w:rFonts w:ascii="Times New Roman" w:hAnsi="Times New Roman" w:cs="Times New Roman"/>
          <w:sz w:val="22"/>
          <w:szCs w:val="22"/>
        </w:rPr>
        <w:t xml:space="preserve"> (E 171)</w:t>
      </w:r>
    </w:p>
    <w:p w14:paraId="28415834" w14:textId="77777777" w:rsidR="0071114C" w:rsidRPr="00A81AF6" w:rsidRDefault="0071114C" w:rsidP="0071114C">
      <w:pPr>
        <w:pStyle w:val="knZulassung02"/>
        <w:ind w:left="0" w:right="-2"/>
        <w:rPr>
          <w:rFonts w:ascii="Times New Roman" w:hAnsi="Times New Roman" w:cs="Times New Roman"/>
          <w:sz w:val="22"/>
          <w:szCs w:val="22"/>
        </w:rPr>
      </w:pPr>
    </w:p>
    <w:p w14:paraId="6DE17D55" w14:textId="77777777" w:rsidR="0071114C" w:rsidRPr="00A81AF6" w:rsidRDefault="0071114C" w:rsidP="0071114C">
      <w:pPr>
        <w:pStyle w:val="knZulassung02"/>
        <w:ind w:left="0" w:right="-2"/>
        <w:rPr>
          <w:rFonts w:ascii="Times New Roman" w:hAnsi="Times New Roman" w:cs="Times New Roman"/>
          <w:i/>
          <w:iCs/>
          <w:sz w:val="22"/>
          <w:szCs w:val="22"/>
        </w:rPr>
      </w:pPr>
      <w:r w:rsidRPr="00A81AF6">
        <w:rPr>
          <w:rFonts w:ascii="Times New Roman" w:hAnsi="Times New Roman" w:cs="Times New Roman"/>
          <w:i/>
          <w:iCs/>
          <w:sz w:val="22"/>
          <w:szCs w:val="22"/>
        </w:rPr>
        <w:t>20 mg kapsuly:</w:t>
      </w:r>
    </w:p>
    <w:p w14:paraId="7E9219CA"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želatína </w:t>
      </w:r>
    </w:p>
    <w:p w14:paraId="45F45A96"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glycerol</w:t>
      </w:r>
      <w:proofErr w:type="spellEnd"/>
    </w:p>
    <w:p w14:paraId="4A43FE3D"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sorbitol</w:t>
      </w:r>
      <w:proofErr w:type="spellEnd"/>
      <w:r w:rsidRPr="00A81AF6">
        <w:rPr>
          <w:rFonts w:ascii="Times New Roman" w:hAnsi="Times New Roman" w:cs="Times New Roman"/>
          <w:sz w:val="22"/>
          <w:szCs w:val="22"/>
        </w:rPr>
        <w:t xml:space="preserve"> </w:t>
      </w:r>
    </w:p>
    <w:p w14:paraId="2D7D4A85" w14:textId="77777777" w:rsidR="0071114C" w:rsidRPr="00A81AF6" w:rsidRDefault="0071114C" w:rsidP="0071114C">
      <w:pPr>
        <w:pStyle w:val="knZulassung02"/>
        <w:ind w:left="0" w:right="-2"/>
        <w:rPr>
          <w:rFonts w:ascii="Times New Roman" w:hAnsi="Times New Roman" w:cs="Times New Roman"/>
          <w:color w:val="000000"/>
          <w:sz w:val="22"/>
          <w:szCs w:val="22"/>
        </w:rPr>
      </w:pPr>
      <w:r w:rsidRPr="00A81AF6">
        <w:rPr>
          <w:rFonts w:ascii="Times New Roman" w:hAnsi="Times New Roman" w:cs="Times New Roman"/>
          <w:color w:val="000000"/>
          <w:sz w:val="22"/>
          <w:szCs w:val="22"/>
        </w:rPr>
        <w:t>čistená voda</w:t>
      </w:r>
    </w:p>
    <w:p w14:paraId="3AA09A6C" w14:textId="5083ECDA"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červeň </w:t>
      </w:r>
      <w:proofErr w:type="spellStart"/>
      <w:r w:rsidRPr="00A81AF6">
        <w:rPr>
          <w:rFonts w:ascii="Times New Roman" w:hAnsi="Times New Roman" w:cs="Times New Roman"/>
          <w:sz w:val="22"/>
          <w:szCs w:val="22"/>
        </w:rPr>
        <w:t>košenilová</w:t>
      </w:r>
      <w:proofErr w:type="spellEnd"/>
      <w:r w:rsidRPr="00A81AF6">
        <w:rPr>
          <w:rFonts w:ascii="Times New Roman" w:hAnsi="Times New Roman" w:cs="Times New Roman"/>
          <w:sz w:val="22"/>
          <w:szCs w:val="22"/>
        </w:rPr>
        <w:t xml:space="preserve"> A (E 124)</w:t>
      </w:r>
    </w:p>
    <w:p w14:paraId="3E50ED5D" w14:textId="77777777" w:rsidR="0071114C" w:rsidRPr="00A81AF6" w:rsidRDefault="0071114C" w:rsidP="0071114C">
      <w:pPr>
        <w:pStyle w:val="knZulassung02"/>
        <w:ind w:left="0" w:right="-2"/>
        <w:rPr>
          <w:rFonts w:ascii="Times New Roman" w:hAnsi="Times New Roman" w:cs="Times New Roman"/>
          <w:sz w:val="22"/>
          <w:szCs w:val="22"/>
        </w:rPr>
      </w:pPr>
      <w:proofErr w:type="spellStart"/>
      <w:r w:rsidRPr="00A81AF6">
        <w:rPr>
          <w:rFonts w:ascii="Times New Roman" w:hAnsi="Times New Roman" w:cs="Times New Roman"/>
          <w:sz w:val="22"/>
          <w:szCs w:val="22"/>
        </w:rPr>
        <w:t>indigokarmín</w:t>
      </w:r>
      <w:proofErr w:type="spellEnd"/>
      <w:r w:rsidRPr="00A81AF6">
        <w:rPr>
          <w:rFonts w:ascii="Times New Roman" w:hAnsi="Times New Roman" w:cs="Times New Roman"/>
          <w:sz w:val="22"/>
          <w:szCs w:val="22"/>
        </w:rPr>
        <w:t xml:space="preserve"> (E 132) </w:t>
      </w:r>
    </w:p>
    <w:p w14:paraId="41AED13E"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oxid </w:t>
      </w:r>
      <w:proofErr w:type="spellStart"/>
      <w:r w:rsidRPr="00A81AF6">
        <w:rPr>
          <w:rFonts w:ascii="Times New Roman" w:hAnsi="Times New Roman" w:cs="Times New Roman"/>
          <w:sz w:val="22"/>
          <w:szCs w:val="22"/>
        </w:rPr>
        <w:t>titaničitý</w:t>
      </w:r>
      <w:proofErr w:type="spellEnd"/>
      <w:r w:rsidRPr="00A81AF6">
        <w:rPr>
          <w:rFonts w:ascii="Times New Roman" w:hAnsi="Times New Roman" w:cs="Times New Roman"/>
          <w:sz w:val="22"/>
          <w:szCs w:val="22"/>
        </w:rPr>
        <w:t xml:space="preserve"> (E 171)</w:t>
      </w:r>
    </w:p>
    <w:p w14:paraId="6A9E03CC" w14:textId="77777777" w:rsidR="0071114C" w:rsidRPr="00A81AF6" w:rsidRDefault="0071114C" w:rsidP="0071114C">
      <w:pPr>
        <w:pStyle w:val="knZulassung02"/>
        <w:ind w:left="567" w:right="-2" w:hanging="567"/>
        <w:rPr>
          <w:rFonts w:ascii="Times New Roman" w:hAnsi="Times New Roman" w:cs="Times New Roman"/>
          <w:sz w:val="22"/>
          <w:szCs w:val="22"/>
        </w:rPr>
      </w:pPr>
    </w:p>
    <w:p w14:paraId="4B04A5DD"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6.2     Inkompatibility</w:t>
      </w:r>
    </w:p>
    <w:p w14:paraId="0C5BF9B0" w14:textId="77777777" w:rsidR="0071114C" w:rsidRPr="00A81AF6" w:rsidRDefault="0071114C" w:rsidP="0071114C">
      <w:pPr>
        <w:pStyle w:val="knZulassung02"/>
        <w:ind w:left="0" w:right="-2"/>
        <w:rPr>
          <w:rFonts w:ascii="Times New Roman" w:hAnsi="Times New Roman" w:cs="Times New Roman"/>
          <w:sz w:val="22"/>
          <w:szCs w:val="22"/>
        </w:rPr>
      </w:pPr>
    </w:p>
    <w:p w14:paraId="3F8685B7"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Neaplikovateľné.</w:t>
      </w:r>
    </w:p>
    <w:p w14:paraId="26C4A0D6" w14:textId="77777777" w:rsidR="0071114C" w:rsidRPr="00A81AF6" w:rsidRDefault="0071114C" w:rsidP="0071114C">
      <w:pPr>
        <w:pStyle w:val="knZulassung02"/>
        <w:ind w:left="567" w:right="-2" w:hanging="567"/>
        <w:rPr>
          <w:rFonts w:ascii="Times New Roman" w:hAnsi="Times New Roman" w:cs="Times New Roman"/>
          <w:sz w:val="22"/>
          <w:szCs w:val="22"/>
        </w:rPr>
      </w:pPr>
    </w:p>
    <w:p w14:paraId="605B0609" w14:textId="77777777" w:rsidR="00281240" w:rsidRDefault="00281240" w:rsidP="0071114C">
      <w:pPr>
        <w:pStyle w:val="knZulassung01"/>
        <w:tabs>
          <w:tab w:val="clear" w:pos="567"/>
        </w:tabs>
        <w:ind w:left="567" w:right="-2" w:hanging="567"/>
        <w:rPr>
          <w:rFonts w:ascii="Times New Roman" w:hAnsi="Times New Roman" w:cs="Times New Roman"/>
          <w:b/>
          <w:bCs/>
          <w:sz w:val="22"/>
          <w:szCs w:val="22"/>
        </w:rPr>
      </w:pPr>
    </w:p>
    <w:p w14:paraId="1F036E60"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lastRenderedPageBreak/>
        <w:t>6.3    Čas použiteľnosti</w:t>
      </w:r>
    </w:p>
    <w:p w14:paraId="61AE09F4" w14:textId="77777777" w:rsidR="0071114C" w:rsidRPr="00A81AF6" w:rsidRDefault="0071114C" w:rsidP="0071114C">
      <w:pPr>
        <w:pStyle w:val="knZulassung02"/>
        <w:ind w:left="0" w:right="-2"/>
        <w:rPr>
          <w:rFonts w:ascii="Times New Roman" w:hAnsi="Times New Roman" w:cs="Times New Roman"/>
          <w:sz w:val="22"/>
          <w:szCs w:val="22"/>
        </w:rPr>
      </w:pPr>
    </w:p>
    <w:p w14:paraId="6CC0AE8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3 roky</w:t>
      </w:r>
    </w:p>
    <w:p w14:paraId="36F3750A" w14:textId="77777777" w:rsidR="0071114C" w:rsidRPr="00A81AF6" w:rsidRDefault="0071114C" w:rsidP="0071114C">
      <w:pPr>
        <w:pStyle w:val="knZulassung02"/>
        <w:ind w:left="567" w:right="-2" w:hanging="567"/>
        <w:rPr>
          <w:rFonts w:ascii="Times New Roman" w:hAnsi="Times New Roman" w:cs="Times New Roman"/>
          <w:sz w:val="22"/>
          <w:szCs w:val="22"/>
        </w:rPr>
      </w:pPr>
    </w:p>
    <w:p w14:paraId="34DDC2F2"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6.4</w:t>
      </w:r>
      <w:r w:rsidRPr="00A81AF6">
        <w:rPr>
          <w:rFonts w:ascii="Times New Roman" w:hAnsi="Times New Roman" w:cs="Times New Roman"/>
          <w:b/>
          <w:bCs/>
          <w:sz w:val="22"/>
          <w:szCs w:val="22"/>
        </w:rPr>
        <w:tab/>
        <w:t>Špeciálne upozornenia na uchovávanie</w:t>
      </w:r>
    </w:p>
    <w:p w14:paraId="3A8C8E3D" w14:textId="77777777" w:rsidR="0071114C" w:rsidRPr="00A81AF6" w:rsidRDefault="0071114C" w:rsidP="0071114C">
      <w:pPr>
        <w:pStyle w:val="knZulassung02"/>
        <w:ind w:left="0" w:right="-2"/>
        <w:rPr>
          <w:rFonts w:ascii="Times New Roman" w:hAnsi="Times New Roman" w:cs="Times New Roman"/>
          <w:sz w:val="22"/>
          <w:szCs w:val="22"/>
        </w:rPr>
      </w:pPr>
    </w:p>
    <w:p w14:paraId="3D398936"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Uchovávajte v pôvodnom obale.</w:t>
      </w:r>
    </w:p>
    <w:p w14:paraId="6351A84B" w14:textId="77777777" w:rsidR="0071114C" w:rsidRPr="00A81AF6" w:rsidRDefault="0071114C" w:rsidP="0071114C">
      <w:pPr>
        <w:pStyle w:val="knZulassung02"/>
        <w:ind w:left="567" w:right="-2" w:hanging="567"/>
        <w:rPr>
          <w:rFonts w:ascii="Times New Roman" w:hAnsi="Times New Roman" w:cs="Times New Roman"/>
          <w:sz w:val="22"/>
          <w:szCs w:val="22"/>
        </w:rPr>
      </w:pPr>
    </w:p>
    <w:p w14:paraId="4EB2309E"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6.5</w:t>
      </w:r>
      <w:r w:rsidRPr="00A81AF6">
        <w:rPr>
          <w:rFonts w:ascii="Times New Roman" w:hAnsi="Times New Roman" w:cs="Times New Roman"/>
          <w:b/>
          <w:bCs/>
          <w:sz w:val="22"/>
          <w:szCs w:val="22"/>
        </w:rPr>
        <w:tab/>
        <w:t>Druh obalu a obsah balenia</w:t>
      </w:r>
    </w:p>
    <w:p w14:paraId="25000267" w14:textId="77777777" w:rsidR="0071114C" w:rsidRPr="00A81AF6" w:rsidRDefault="0071114C" w:rsidP="0071114C">
      <w:pPr>
        <w:pStyle w:val="knZulassung02"/>
        <w:ind w:left="0" w:right="-2"/>
        <w:rPr>
          <w:rFonts w:ascii="Times New Roman" w:hAnsi="Times New Roman" w:cs="Times New Roman"/>
          <w:sz w:val="22"/>
          <w:szCs w:val="22"/>
        </w:rPr>
      </w:pPr>
    </w:p>
    <w:p w14:paraId="0C68FD91"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 xml:space="preserve">PVC/PVDC/ALU </w:t>
      </w:r>
      <w:proofErr w:type="spellStart"/>
      <w:r w:rsidRPr="00A81AF6">
        <w:rPr>
          <w:rFonts w:ascii="Times New Roman" w:hAnsi="Times New Roman" w:cs="Times New Roman"/>
          <w:sz w:val="22"/>
          <w:szCs w:val="22"/>
        </w:rPr>
        <w:t>blister</w:t>
      </w:r>
      <w:proofErr w:type="spellEnd"/>
      <w:r>
        <w:rPr>
          <w:rFonts w:ascii="Times New Roman" w:hAnsi="Times New Roman" w:cs="Times New Roman"/>
          <w:sz w:val="22"/>
          <w:szCs w:val="22"/>
        </w:rPr>
        <w:t>.</w:t>
      </w:r>
    </w:p>
    <w:p w14:paraId="32D4567A" w14:textId="77777777" w:rsidR="0071114C" w:rsidRPr="00A81AF6" w:rsidRDefault="0071114C" w:rsidP="0071114C">
      <w:pPr>
        <w:pStyle w:val="knZulassung02"/>
        <w:ind w:left="567" w:right="-2" w:hanging="567"/>
        <w:rPr>
          <w:rFonts w:ascii="Times New Roman" w:hAnsi="Times New Roman" w:cs="Times New Roman"/>
          <w:b/>
          <w:bCs/>
          <w:sz w:val="22"/>
          <w:szCs w:val="22"/>
          <w:u w:val="single"/>
        </w:rPr>
      </w:pPr>
    </w:p>
    <w:p w14:paraId="17066602"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Veľkosti balenia: 30, 50, 60, 90 alebo 100 kapsúl.</w:t>
      </w:r>
    </w:p>
    <w:p w14:paraId="6B840C7A" w14:textId="77777777" w:rsidR="0071114C" w:rsidRPr="00A81AF6" w:rsidRDefault="0071114C" w:rsidP="0071114C">
      <w:pPr>
        <w:pStyle w:val="knZulassung02"/>
        <w:ind w:left="0" w:right="-2"/>
        <w:rPr>
          <w:rFonts w:ascii="Times New Roman" w:hAnsi="Times New Roman" w:cs="Times New Roman"/>
          <w:sz w:val="22"/>
          <w:szCs w:val="22"/>
        </w:rPr>
      </w:pPr>
      <w:r w:rsidRPr="00A81AF6">
        <w:rPr>
          <w:rFonts w:ascii="Times New Roman" w:hAnsi="Times New Roman" w:cs="Times New Roman"/>
          <w:sz w:val="22"/>
          <w:szCs w:val="22"/>
        </w:rPr>
        <w:t>Na trh nemusia byť uvedené všetky veľkosti balenia.</w:t>
      </w:r>
    </w:p>
    <w:p w14:paraId="43DF9589" w14:textId="77777777" w:rsidR="0071114C" w:rsidRPr="00A81AF6" w:rsidRDefault="0071114C" w:rsidP="0071114C">
      <w:pPr>
        <w:pStyle w:val="knZulassung02"/>
        <w:ind w:left="567" w:right="-2" w:hanging="567"/>
        <w:rPr>
          <w:rFonts w:ascii="Times New Roman" w:hAnsi="Times New Roman" w:cs="Times New Roman"/>
          <w:sz w:val="22"/>
          <w:szCs w:val="22"/>
        </w:rPr>
      </w:pPr>
    </w:p>
    <w:p w14:paraId="7378944A" w14:textId="77777777" w:rsidR="0071114C" w:rsidRPr="00A81AF6" w:rsidRDefault="0071114C" w:rsidP="0071114C">
      <w:pPr>
        <w:pStyle w:val="knZulassung01"/>
        <w:tabs>
          <w:tab w:val="clear" w:pos="567"/>
        </w:tabs>
        <w:ind w:left="567" w:right="-2" w:hanging="567"/>
        <w:rPr>
          <w:rFonts w:ascii="Times New Roman" w:hAnsi="Times New Roman" w:cs="Times New Roman"/>
          <w:b/>
          <w:bCs/>
          <w:sz w:val="22"/>
          <w:szCs w:val="22"/>
        </w:rPr>
      </w:pPr>
      <w:r w:rsidRPr="00A81AF6">
        <w:rPr>
          <w:rFonts w:ascii="Times New Roman" w:hAnsi="Times New Roman" w:cs="Times New Roman"/>
          <w:b/>
          <w:bCs/>
          <w:sz w:val="22"/>
          <w:szCs w:val="22"/>
        </w:rPr>
        <w:t>6.6</w:t>
      </w:r>
      <w:r w:rsidRPr="00A81AF6">
        <w:rPr>
          <w:rFonts w:ascii="Times New Roman" w:hAnsi="Times New Roman" w:cs="Times New Roman"/>
          <w:b/>
          <w:bCs/>
          <w:sz w:val="22"/>
          <w:szCs w:val="22"/>
        </w:rPr>
        <w:tab/>
      </w:r>
      <w:r w:rsidRPr="00A81AF6">
        <w:rPr>
          <w:rFonts w:ascii="Times New Roman" w:hAnsi="Times New Roman" w:cs="Times New Roman"/>
          <w:b/>
          <w:bCs/>
          <w:noProof/>
          <w:sz w:val="22"/>
          <w:szCs w:val="22"/>
          <w:lang w:val="pl-PL"/>
        </w:rPr>
        <w:t>Špeciálne opatrenia na likvidáciu a iné zaobchádzanie s liekom</w:t>
      </w:r>
    </w:p>
    <w:p w14:paraId="73DDCDD2" w14:textId="77777777" w:rsidR="0071114C" w:rsidRPr="00A81AF6" w:rsidRDefault="0071114C" w:rsidP="0071114C">
      <w:pPr>
        <w:pStyle w:val="knZulassung02"/>
        <w:ind w:left="567" w:right="-2" w:hanging="567"/>
        <w:rPr>
          <w:rFonts w:ascii="Times New Roman" w:hAnsi="Times New Roman" w:cs="Times New Roman"/>
          <w:sz w:val="22"/>
          <w:szCs w:val="22"/>
        </w:rPr>
      </w:pPr>
    </w:p>
    <w:p w14:paraId="1F2DE3B5" w14:textId="77777777" w:rsidR="0071114C" w:rsidRDefault="0071114C" w:rsidP="0071114C">
      <w:pPr>
        <w:pStyle w:val="knZulassung02"/>
        <w:ind w:left="0" w:right="-2"/>
        <w:rPr>
          <w:rFonts w:ascii="Times New Roman" w:hAnsi="Times New Roman" w:cs="Times New Roman"/>
          <w:sz w:val="22"/>
          <w:szCs w:val="22"/>
        </w:rPr>
      </w:pPr>
      <w:r>
        <w:rPr>
          <w:rFonts w:ascii="Times New Roman" w:hAnsi="Times New Roman" w:cs="Times New Roman"/>
          <w:sz w:val="22"/>
          <w:szCs w:val="22"/>
        </w:rPr>
        <w:t xml:space="preserve">Všetok nepoužitý liek alebo odpad vzniknutý z lieku sa má zlikvidovať v súlade s národnými požiadavkami.  </w:t>
      </w:r>
    </w:p>
    <w:p w14:paraId="3E855851" w14:textId="77777777" w:rsidR="0071114C" w:rsidRPr="00A81AF6" w:rsidRDefault="0071114C" w:rsidP="0071114C">
      <w:pPr>
        <w:pStyle w:val="knZulassung02"/>
        <w:ind w:left="0" w:right="-2"/>
        <w:rPr>
          <w:rFonts w:ascii="Times New Roman" w:hAnsi="Times New Roman" w:cs="Times New Roman"/>
          <w:sz w:val="22"/>
          <w:szCs w:val="22"/>
        </w:rPr>
      </w:pPr>
    </w:p>
    <w:p w14:paraId="1C99F2CB" w14:textId="77777777" w:rsidR="0071114C" w:rsidRPr="00A81AF6" w:rsidRDefault="0071114C" w:rsidP="0071114C">
      <w:pPr>
        <w:pStyle w:val="knZulassung02"/>
        <w:ind w:left="567" w:right="-2" w:hanging="567"/>
        <w:rPr>
          <w:rFonts w:ascii="Times New Roman" w:hAnsi="Times New Roman" w:cs="Times New Roman"/>
          <w:sz w:val="22"/>
          <w:szCs w:val="22"/>
        </w:rPr>
      </w:pPr>
    </w:p>
    <w:p w14:paraId="590427A4" w14:textId="77777777" w:rsidR="0071114C" w:rsidRPr="00A81AF6" w:rsidRDefault="0071114C" w:rsidP="0071114C">
      <w:pPr>
        <w:tabs>
          <w:tab w:val="left" w:pos="8505"/>
        </w:tabs>
        <w:ind w:right="-2"/>
        <w:jc w:val="both"/>
        <w:rPr>
          <w:b/>
          <w:bCs/>
          <w:sz w:val="22"/>
          <w:szCs w:val="22"/>
        </w:rPr>
      </w:pPr>
      <w:r w:rsidRPr="00A81AF6">
        <w:rPr>
          <w:b/>
          <w:bCs/>
          <w:sz w:val="22"/>
          <w:szCs w:val="22"/>
        </w:rPr>
        <w:t xml:space="preserve">7.     </w:t>
      </w:r>
      <w:r w:rsidRPr="00A81AF6">
        <w:rPr>
          <w:b/>
          <w:bCs/>
          <w:caps/>
          <w:sz w:val="22"/>
          <w:szCs w:val="22"/>
        </w:rPr>
        <w:t>Držiteľ rozhodnutia o registrácii</w:t>
      </w:r>
    </w:p>
    <w:p w14:paraId="0F71ACE0" w14:textId="77777777" w:rsidR="0071114C" w:rsidRPr="00A81AF6" w:rsidRDefault="0071114C" w:rsidP="0071114C">
      <w:pPr>
        <w:pStyle w:val="knZulassung02"/>
        <w:ind w:left="0" w:right="-2"/>
        <w:rPr>
          <w:rFonts w:ascii="Times New Roman" w:hAnsi="Times New Roman" w:cs="Times New Roman"/>
          <w:sz w:val="22"/>
          <w:szCs w:val="22"/>
        </w:rPr>
      </w:pPr>
    </w:p>
    <w:p w14:paraId="1701CF3D" w14:textId="6FB73442" w:rsidR="0071114C" w:rsidRPr="00A81AF6" w:rsidRDefault="0071114C" w:rsidP="0071114C">
      <w:pPr>
        <w:pStyle w:val="Zarkazkladnhotextu3"/>
        <w:tabs>
          <w:tab w:val="left" w:pos="0"/>
        </w:tabs>
        <w:ind w:left="0" w:right="-2" w:firstLine="0"/>
        <w:rPr>
          <w:rFonts w:ascii="Times New Roman" w:hAnsi="Times New Roman" w:cs="Times New Roman"/>
          <w:noProof/>
          <w:lang w:val="sk-SK"/>
        </w:rPr>
      </w:pPr>
      <w:r w:rsidRPr="00A81AF6">
        <w:rPr>
          <w:rFonts w:ascii="Times New Roman" w:hAnsi="Times New Roman" w:cs="Times New Roman"/>
          <w:noProof/>
          <w:lang w:val="sk-SK"/>
        </w:rPr>
        <w:t xml:space="preserve">Almirall Hermal GmbH </w:t>
      </w:r>
    </w:p>
    <w:p w14:paraId="3B78240A" w14:textId="77777777" w:rsidR="0071114C" w:rsidRPr="00A81AF6" w:rsidRDefault="0071114C" w:rsidP="0071114C">
      <w:pPr>
        <w:pStyle w:val="knZulassung02"/>
        <w:tabs>
          <w:tab w:val="left" w:pos="0"/>
          <w:tab w:val="left" w:pos="2160"/>
        </w:tabs>
        <w:ind w:left="0" w:right="-2"/>
        <w:rPr>
          <w:rFonts w:ascii="Times New Roman" w:hAnsi="Times New Roman" w:cs="Times New Roman"/>
          <w:noProof/>
          <w:sz w:val="22"/>
          <w:szCs w:val="22"/>
        </w:rPr>
      </w:pPr>
      <w:r w:rsidRPr="00A81AF6">
        <w:rPr>
          <w:rFonts w:ascii="Times New Roman" w:hAnsi="Times New Roman" w:cs="Times New Roman"/>
          <w:noProof/>
          <w:sz w:val="22"/>
          <w:szCs w:val="22"/>
        </w:rPr>
        <w:t>Scholtzstrasse 3</w:t>
      </w:r>
    </w:p>
    <w:p w14:paraId="0B0B550C" w14:textId="77777777" w:rsidR="0071114C" w:rsidRPr="00A81AF6" w:rsidRDefault="0071114C" w:rsidP="0071114C">
      <w:pPr>
        <w:pStyle w:val="knZulassung02"/>
        <w:tabs>
          <w:tab w:val="left" w:pos="0"/>
          <w:tab w:val="left" w:pos="2160"/>
        </w:tabs>
        <w:ind w:left="0" w:right="-2"/>
        <w:rPr>
          <w:rFonts w:ascii="Times New Roman" w:hAnsi="Times New Roman" w:cs="Times New Roman"/>
          <w:noProof/>
          <w:sz w:val="22"/>
          <w:szCs w:val="22"/>
        </w:rPr>
      </w:pPr>
      <w:r w:rsidRPr="00A81AF6">
        <w:rPr>
          <w:rFonts w:ascii="Times New Roman" w:hAnsi="Times New Roman" w:cs="Times New Roman"/>
          <w:noProof/>
          <w:sz w:val="22"/>
          <w:szCs w:val="22"/>
        </w:rPr>
        <w:t>21465 Reinbek</w:t>
      </w:r>
    </w:p>
    <w:p w14:paraId="4CCA76CA" w14:textId="77777777" w:rsidR="0071114C" w:rsidRPr="00A81AF6" w:rsidRDefault="0071114C" w:rsidP="0071114C">
      <w:pPr>
        <w:tabs>
          <w:tab w:val="left" w:pos="8505"/>
        </w:tabs>
        <w:ind w:right="-2"/>
        <w:jc w:val="both"/>
        <w:rPr>
          <w:sz w:val="22"/>
          <w:szCs w:val="22"/>
        </w:rPr>
      </w:pPr>
      <w:r w:rsidRPr="00A81AF6">
        <w:rPr>
          <w:sz w:val="22"/>
          <w:szCs w:val="22"/>
        </w:rPr>
        <w:t>Nemecko</w:t>
      </w:r>
    </w:p>
    <w:p w14:paraId="0E3BFD86" w14:textId="77777777" w:rsidR="0071114C" w:rsidRPr="00A81AF6" w:rsidRDefault="0071114C" w:rsidP="0071114C">
      <w:pPr>
        <w:tabs>
          <w:tab w:val="left" w:pos="8505"/>
        </w:tabs>
        <w:ind w:right="-2"/>
        <w:jc w:val="both"/>
        <w:rPr>
          <w:sz w:val="22"/>
          <w:szCs w:val="22"/>
        </w:rPr>
      </w:pPr>
      <w:r w:rsidRPr="00A81AF6">
        <w:rPr>
          <w:sz w:val="22"/>
          <w:szCs w:val="22"/>
        </w:rPr>
        <w:t>Tel: +49 (0) 40 72704-0</w:t>
      </w:r>
    </w:p>
    <w:p w14:paraId="2E79C4DD" w14:textId="77777777" w:rsidR="0071114C" w:rsidRPr="00A81AF6" w:rsidRDefault="0071114C" w:rsidP="0071114C">
      <w:pPr>
        <w:tabs>
          <w:tab w:val="left" w:pos="8505"/>
        </w:tabs>
        <w:ind w:right="-2"/>
        <w:jc w:val="both"/>
        <w:rPr>
          <w:sz w:val="22"/>
          <w:szCs w:val="22"/>
        </w:rPr>
      </w:pPr>
      <w:r w:rsidRPr="00A81AF6">
        <w:rPr>
          <w:sz w:val="22"/>
          <w:szCs w:val="22"/>
        </w:rPr>
        <w:t>Fax: +49 (0) 40 7229296</w:t>
      </w:r>
    </w:p>
    <w:p w14:paraId="10821B32" w14:textId="77777777" w:rsidR="0071114C" w:rsidRPr="00A81AF6" w:rsidRDefault="0071114C" w:rsidP="0071114C">
      <w:pPr>
        <w:tabs>
          <w:tab w:val="left" w:pos="8505"/>
        </w:tabs>
        <w:ind w:right="-2"/>
        <w:jc w:val="both"/>
        <w:rPr>
          <w:b/>
          <w:bCs/>
          <w:sz w:val="22"/>
          <w:szCs w:val="22"/>
        </w:rPr>
      </w:pPr>
    </w:p>
    <w:p w14:paraId="6A59F686" w14:textId="77777777" w:rsidR="0071114C" w:rsidRPr="00A81AF6" w:rsidRDefault="0071114C" w:rsidP="0071114C">
      <w:pPr>
        <w:tabs>
          <w:tab w:val="left" w:pos="8505"/>
        </w:tabs>
        <w:ind w:right="-2"/>
        <w:jc w:val="both"/>
        <w:rPr>
          <w:b/>
          <w:bCs/>
          <w:sz w:val="22"/>
          <w:szCs w:val="22"/>
        </w:rPr>
      </w:pPr>
    </w:p>
    <w:p w14:paraId="185356B6" w14:textId="77777777" w:rsidR="0071114C" w:rsidRPr="00A81AF6" w:rsidRDefault="0071114C" w:rsidP="0071114C">
      <w:pPr>
        <w:tabs>
          <w:tab w:val="left" w:pos="567"/>
          <w:tab w:val="left" w:pos="8505"/>
        </w:tabs>
        <w:ind w:right="-2"/>
        <w:jc w:val="both"/>
        <w:rPr>
          <w:b/>
          <w:bCs/>
          <w:caps/>
          <w:sz w:val="22"/>
          <w:szCs w:val="22"/>
        </w:rPr>
      </w:pPr>
      <w:r w:rsidRPr="00A81AF6">
        <w:rPr>
          <w:b/>
          <w:bCs/>
          <w:sz w:val="22"/>
          <w:szCs w:val="22"/>
        </w:rPr>
        <w:t xml:space="preserve">8.      </w:t>
      </w:r>
      <w:r w:rsidRPr="00A81AF6">
        <w:rPr>
          <w:b/>
          <w:bCs/>
          <w:caps/>
          <w:sz w:val="22"/>
          <w:szCs w:val="22"/>
        </w:rPr>
        <w:t>Registračné číslo</w:t>
      </w:r>
    </w:p>
    <w:p w14:paraId="50324A66" w14:textId="77777777" w:rsidR="0071114C" w:rsidRPr="00A81AF6" w:rsidRDefault="0071114C" w:rsidP="0071114C">
      <w:pPr>
        <w:tabs>
          <w:tab w:val="left" w:pos="8505"/>
        </w:tabs>
        <w:ind w:right="-2"/>
        <w:jc w:val="both"/>
        <w:rPr>
          <w:b/>
          <w:bCs/>
          <w:sz w:val="22"/>
          <w:szCs w:val="22"/>
        </w:rPr>
      </w:pPr>
    </w:p>
    <w:p w14:paraId="345D136E" w14:textId="77777777" w:rsidR="0071114C" w:rsidRPr="00A81AF6" w:rsidRDefault="0071114C" w:rsidP="0071114C">
      <w:pPr>
        <w:tabs>
          <w:tab w:val="left" w:pos="1560"/>
          <w:tab w:val="left" w:pos="8505"/>
        </w:tabs>
        <w:ind w:right="-2"/>
        <w:jc w:val="both"/>
        <w:rPr>
          <w:bCs/>
          <w:sz w:val="22"/>
          <w:szCs w:val="22"/>
        </w:rPr>
      </w:pPr>
      <w:proofErr w:type="spellStart"/>
      <w:r w:rsidRPr="00A81AF6">
        <w:rPr>
          <w:bCs/>
          <w:sz w:val="22"/>
          <w:szCs w:val="22"/>
        </w:rPr>
        <w:t>Aknenormin</w:t>
      </w:r>
      <w:proofErr w:type="spellEnd"/>
      <w:r w:rsidRPr="00A81AF6">
        <w:rPr>
          <w:bCs/>
          <w:sz w:val="22"/>
          <w:szCs w:val="22"/>
        </w:rPr>
        <w:t xml:space="preserve"> 10: 46/0130/05-S</w:t>
      </w:r>
    </w:p>
    <w:p w14:paraId="71BF3DC5" w14:textId="77777777" w:rsidR="0071114C" w:rsidRPr="00A81AF6" w:rsidRDefault="0071114C" w:rsidP="0071114C">
      <w:pPr>
        <w:tabs>
          <w:tab w:val="left" w:pos="1560"/>
          <w:tab w:val="left" w:pos="8505"/>
        </w:tabs>
        <w:ind w:right="-2"/>
        <w:jc w:val="both"/>
        <w:rPr>
          <w:bCs/>
          <w:sz w:val="22"/>
          <w:szCs w:val="22"/>
        </w:rPr>
      </w:pPr>
      <w:proofErr w:type="spellStart"/>
      <w:r w:rsidRPr="00A81AF6">
        <w:rPr>
          <w:bCs/>
          <w:sz w:val="22"/>
          <w:szCs w:val="22"/>
        </w:rPr>
        <w:t>Aknenormin</w:t>
      </w:r>
      <w:proofErr w:type="spellEnd"/>
      <w:r w:rsidRPr="00A81AF6">
        <w:rPr>
          <w:bCs/>
          <w:sz w:val="22"/>
          <w:szCs w:val="22"/>
        </w:rPr>
        <w:t xml:space="preserve"> 20: 46/0129/05-S</w:t>
      </w:r>
    </w:p>
    <w:p w14:paraId="50B1B476" w14:textId="77777777" w:rsidR="0071114C" w:rsidRPr="00A81AF6" w:rsidRDefault="0071114C" w:rsidP="0071114C">
      <w:pPr>
        <w:tabs>
          <w:tab w:val="left" w:pos="8505"/>
        </w:tabs>
        <w:ind w:right="-2"/>
        <w:jc w:val="both"/>
        <w:rPr>
          <w:b/>
          <w:bCs/>
          <w:sz w:val="22"/>
          <w:szCs w:val="22"/>
        </w:rPr>
      </w:pPr>
    </w:p>
    <w:p w14:paraId="4C65037C" w14:textId="77777777" w:rsidR="0071114C" w:rsidRPr="00A81AF6" w:rsidRDefault="0071114C" w:rsidP="0071114C">
      <w:pPr>
        <w:tabs>
          <w:tab w:val="left" w:pos="8505"/>
        </w:tabs>
        <w:ind w:right="-2"/>
        <w:jc w:val="both"/>
        <w:rPr>
          <w:b/>
          <w:bCs/>
          <w:sz w:val="22"/>
          <w:szCs w:val="22"/>
        </w:rPr>
      </w:pPr>
    </w:p>
    <w:p w14:paraId="5A43861C" w14:textId="77777777" w:rsidR="0071114C" w:rsidRPr="00A81AF6" w:rsidRDefault="0071114C" w:rsidP="0071114C">
      <w:pPr>
        <w:tabs>
          <w:tab w:val="left" w:pos="567"/>
        </w:tabs>
        <w:ind w:right="-2"/>
        <w:jc w:val="both"/>
        <w:outlineLvl w:val="0"/>
        <w:rPr>
          <w:b/>
          <w:bCs/>
          <w:caps/>
          <w:sz w:val="22"/>
          <w:szCs w:val="22"/>
        </w:rPr>
      </w:pPr>
      <w:r w:rsidRPr="00A81AF6">
        <w:rPr>
          <w:b/>
          <w:bCs/>
          <w:sz w:val="22"/>
          <w:szCs w:val="22"/>
        </w:rPr>
        <w:t xml:space="preserve">9.      </w:t>
      </w:r>
      <w:r w:rsidRPr="00A81AF6">
        <w:rPr>
          <w:b/>
          <w:bCs/>
          <w:caps/>
          <w:sz w:val="22"/>
          <w:szCs w:val="22"/>
        </w:rPr>
        <w:t>Dátum Prvej registrácie/predĺženia registrácie</w:t>
      </w:r>
    </w:p>
    <w:p w14:paraId="6B7CC6BF" w14:textId="77777777" w:rsidR="0071114C" w:rsidRPr="00A81AF6" w:rsidRDefault="0071114C" w:rsidP="0071114C">
      <w:pPr>
        <w:ind w:right="-2"/>
        <w:jc w:val="both"/>
        <w:outlineLvl w:val="0"/>
        <w:rPr>
          <w:b/>
          <w:bCs/>
          <w:sz w:val="22"/>
          <w:szCs w:val="22"/>
        </w:rPr>
      </w:pPr>
    </w:p>
    <w:p w14:paraId="2CE180C7" w14:textId="77777777" w:rsidR="0071114C" w:rsidRPr="00A81AF6" w:rsidRDefault="0071114C" w:rsidP="0071114C">
      <w:pPr>
        <w:ind w:right="-2"/>
        <w:jc w:val="both"/>
        <w:outlineLvl w:val="0"/>
        <w:rPr>
          <w:bCs/>
          <w:sz w:val="22"/>
          <w:szCs w:val="22"/>
        </w:rPr>
      </w:pPr>
      <w:r w:rsidRPr="00A81AF6">
        <w:rPr>
          <w:bCs/>
          <w:sz w:val="22"/>
          <w:szCs w:val="22"/>
        </w:rPr>
        <w:t xml:space="preserve">Dátum prvej registrácie: 24. máj 2005 </w:t>
      </w:r>
    </w:p>
    <w:p w14:paraId="621621A4" w14:textId="77777777" w:rsidR="0071114C" w:rsidRPr="00A81AF6" w:rsidRDefault="0071114C" w:rsidP="0071114C">
      <w:pPr>
        <w:ind w:right="-2"/>
        <w:jc w:val="both"/>
        <w:outlineLvl w:val="0"/>
        <w:rPr>
          <w:bCs/>
          <w:sz w:val="22"/>
          <w:szCs w:val="22"/>
        </w:rPr>
      </w:pPr>
      <w:r w:rsidRPr="00A81AF6">
        <w:rPr>
          <w:bCs/>
          <w:sz w:val="22"/>
          <w:szCs w:val="22"/>
        </w:rPr>
        <w:t>Dátum posledného predĺženia registrácie: 14. máj 2010</w:t>
      </w:r>
    </w:p>
    <w:p w14:paraId="06157822" w14:textId="77777777" w:rsidR="0071114C" w:rsidRPr="00A81AF6" w:rsidRDefault="0071114C" w:rsidP="0071114C">
      <w:pPr>
        <w:ind w:right="-2"/>
        <w:jc w:val="both"/>
        <w:outlineLvl w:val="0"/>
        <w:rPr>
          <w:b/>
          <w:bCs/>
          <w:sz w:val="22"/>
          <w:szCs w:val="22"/>
        </w:rPr>
      </w:pPr>
    </w:p>
    <w:p w14:paraId="00AE64E1" w14:textId="77777777" w:rsidR="0071114C" w:rsidRPr="00A81AF6" w:rsidRDefault="0071114C" w:rsidP="0071114C">
      <w:pPr>
        <w:ind w:right="-2"/>
        <w:jc w:val="both"/>
        <w:outlineLvl w:val="0"/>
        <w:rPr>
          <w:b/>
          <w:bCs/>
          <w:sz w:val="22"/>
          <w:szCs w:val="22"/>
        </w:rPr>
      </w:pPr>
    </w:p>
    <w:p w14:paraId="3D60CBE1" w14:textId="77777777" w:rsidR="0071114C" w:rsidRPr="00A81AF6" w:rsidRDefault="0071114C" w:rsidP="0071114C">
      <w:pPr>
        <w:pStyle w:val="knZulassung02"/>
        <w:tabs>
          <w:tab w:val="left" w:pos="567"/>
        </w:tabs>
        <w:ind w:left="0" w:right="-2"/>
        <w:rPr>
          <w:rFonts w:ascii="Times New Roman" w:hAnsi="Times New Roman" w:cs="Times New Roman"/>
          <w:b/>
          <w:bCs/>
          <w:sz w:val="22"/>
          <w:szCs w:val="22"/>
        </w:rPr>
      </w:pPr>
      <w:r w:rsidRPr="00A81AF6">
        <w:rPr>
          <w:rFonts w:ascii="Times New Roman" w:hAnsi="Times New Roman" w:cs="Times New Roman"/>
          <w:b/>
          <w:bCs/>
          <w:sz w:val="22"/>
          <w:szCs w:val="22"/>
        </w:rPr>
        <w:t xml:space="preserve">10. </w:t>
      </w:r>
      <w:r w:rsidRPr="00A81AF6">
        <w:rPr>
          <w:rFonts w:ascii="Times New Roman" w:hAnsi="Times New Roman" w:cs="Times New Roman"/>
          <w:b/>
          <w:bCs/>
          <w:sz w:val="22"/>
          <w:szCs w:val="22"/>
        </w:rPr>
        <w:tab/>
      </w:r>
      <w:r w:rsidRPr="00A81AF6">
        <w:rPr>
          <w:rFonts w:ascii="Times New Roman" w:hAnsi="Times New Roman" w:cs="Times New Roman"/>
          <w:b/>
          <w:bCs/>
          <w:caps/>
          <w:sz w:val="22"/>
          <w:szCs w:val="22"/>
        </w:rPr>
        <w:t>Dátum revízie textu</w:t>
      </w:r>
      <w:r w:rsidRPr="00A81AF6">
        <w:rPr>
          <w:rFonts w:ascii="Times New Roman" w:hAnsi="Times New Roman" w:cs="Times New Roman"/>
          <w:b/>
          <w:bCs/>
          <w:sz w:val="22"/>
          <w:szCs w:val="22"/>
        </w:rPr>
        <w:t xml:space="preserve">  </w:t>
      </w:r>
    </w:p>
    <w:p w14:paraId="457A3CCC" w14:textId="77777777" w:rsidR="0071114C" w:rsidRPr="00A81AF6" w:rsidRDefault="0071114C" w:rsidP="0071114C">
      <w:pPr>
        <w:pStyle w:val="knZulassung02"/>
        <w:ind w:left="0" w:right="-2"/>
        <w:rPr>
          <w:rFonts w:ascii="Times New Roman" w:hAnsi="Times New Roman" w:cs="Times New Roman"/>
          <w:b/>
          <w:bCs/>
          <w:sz w:val="22"/>
          <w:szCs w:val="22"/>
        </w:rPr>
      </w:pPr>
    </w:p>
    <w:p w14:paraId="7D7B3D0A" w14:textId="4DAD0FF9" w:rsidR="0071114C" w:rsidRPr="00A81AF6" w:rsidRDefault="0071114C" w:rsidP="0071114C">
      <w:pPr>
        <w:pStyle w:val="knZulassung02"/>
        <w:ind w:left="0" w:right="-2"/>
        <w:rPr>
          <w:rFonts w:ascii="Times New Roman" w:hAnsi="Times New Roman" w:cs="Times New Roman"/>
          <w:sz w:val="22"/>
          <w:szCs w:val="22"/>
        </w:rPr>
      </w:pPr>
      <w:r>
        <w:rPr>
          <w:rFonts w:ascii="Times New Roman" w:hAnsi="Times New Roman" w:cs="Times New Roman"/>
          <w:bCs/>
          <w:sz w:val="22"/>
          <w:szCs w:val="22"/>
        </w:rPr>
        <w:t>0</w:t>
      </w:r>
      <w:r w:rsidR="00295677">
        <w:rPr>
          <w:rFonts w:ascii="Times New Roman" w:hAnsi="Times New Roman" w:cs="Times New Roman"/>
          <w:bCs/>
          <w:sz w:val="22"/>
          <w:szCs w:val="22"/>
        </w:rPr>
        <w:t>9</w:t>
      </w:r>
      <w:r>
        <w:rPr>
          <w:rFonts w:ascii="Times New Roman" w:hAnsi="Times New Roman" w:cs="Times New Roman"/>
          <w:bCs/>
          <w:sz w:val="22"/>
          <w:szCs w:val="22"/>
        </w:rPr>
        <w:t>/20</w:t>
      </w:r>
      <w:r w:rsidR="00235AB4">
        <w:rPr>
          <w:rFonts w:ascii="Times New Roman" w:hAnsi="Times New Roman" w:cs="Times New Roman"/>
          <w:bCs/>
          <w:sz w:val="22"/>
          <w:szCs w:val="22"/>
        </w:rPr>
        <w:t>20</w:t>
      </w:r>
    </w:p>
    <w:p w14:paraId="7BE1AE27" w14:textId="77777777" w:rsidR="0071114C" w:rsidRPr="00A81AF6" w:rsidRDefault="0071114C" w:rsidP="0071114C">
      <w:pPr>
        <w:pStyle w:val="knZulassung02"/>
        <w:ind w:left="0"/>
        <w:rPr>
          <w:rFonts w:ascii="Times New Roman" w:hAnsi="Times New Roman" w:cs="Times New Roman"/>
          <w:sz w:val="22"/>
          <w:szCs w:val="22"/>
        </w:rPr>
      </w:pPr>
    </w:p>
    <w:p w14:paraId="1BE30262" w14:textId="77777777" w:rsidR="00EE6F21" w:rsidRDefault="00EE6F21"/>
    <w:sectPr w:rsidR="00EE6F21" w:rsidSect="0071114C">
      <w:headerReference w:type="default" r:id="rId9"/>
      <w:footerReference w:type="default" r:id="rId10"/>
      <w:footerReference w:type="first" r:id="rId11"/>
      <w:pgSz w:w="11906" w:h="16838" w:code="9"/>
      <w:pgMar w:top="1134" w:right="1418" w:bottom="1134" w:left="1418" w:header="720" w:footer="720" w:gutter="0"/>
      <w:cols w:space="709"/>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9E6676" w15:done="0"/>
  <w15:commentEx w15:paraId="6C9E097E" w15:done="0"/>
  <w15:commentEx w15:paraId="3AA86F5B" w15:done="0"/>
  <w15:commentEx w15:paraId="329502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9E6676" w16cid:durableId="230B20F7"/>
  <w16cid:commentId w16cid:paraId="6C9E097E" w16cid:durableId="230B20F8"/>
  <w16cid:commentId w16cid:paraId="3AA86F5B" w16cid:durableId="230B20F9"/>
  <w16cid:commentId w16cid:paraId="32950297" w16cid:durableId="230B20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870D7" w14:textId="77777777" w:rsidR="002D0480" w:rsidRDefault="002D0480">
      <w:r>
        <w:separator/>
      </w:r>
    </w:p>
  </w:endnote>
  <w:endnote w:type="continuationSeparator" w:id="0">
    <w:p w14:paraId="42816133" w14:textId="77777777" w:rsidR="002D0480" w:rsidRDefault="002D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C7706" w14:textId="77777777" w:rsidR="00D0212D" w:rsidRPr="00F0075F" w:rsidRDefault="00281240" w:rsidP="00F0075F">
    <w:pPr>
      <w:pStyle w:val="Pta"/>
      <w:jc w:val="center"/>
      <w:rPr>
        <w:sz w:val="18"/>
        <w:szCs w:val="18"/>
      </w:rPr>
    </w:pPr>
    <w:r w:rsidRPr="00F0075F">
      <w:rPr>
        <w:rStyle w:val="slostrany"/>
        <w:sz w:val="18"/>
        <w:szCs w:val="18"/>
      </w:rPr>
      <w:fldChar w:fldCharType="begin"/>
    </w:r>
    <w:r w:rsidRPr="00F0075F">
      <w:rPr>
        <w:rStyle w:val="slostrany"/>
        <w:sz w:val="18"/>
        <w:szCs w:val="18"/>
      </w:rPr>
      <w:instrText xml:space="preserve"> PAGE </w:instrText>
    </w:r>
    <w:r w:rsidRPr="00F0075F">
      <w:rPr>
        <w:rStyle w:val="slostrany"/>
        <w:sz w:val="18"/>
        <w:szCs w:val="18"/>
      </w:rPr>
      <w:fldChar w:fldCharType="separate"/>
    </w:r>
    <w:r w:rsidR="0065590C">
      <w:rPr>
        <w:rStyle w:val="slostrany"/>
        <w:noProof/>
        <w:sz w:val="18"/>
        <w:szCs w:val="18"/>
      </w:rPr>
      <w:t>14</w:t>
    </w:r>
    <w:r w:rsidRPr="00F0075F">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86757" w14:textId="77777777" w:rsidR="00D0212D" w:rsidRPr="00F0075F" w:rsidRDefault="00281240" w:rsidP="00F0075F">
    <w:pPr>
      <w:pStyle w:val="Pta"/>
      <w:jc w:val="center"/>
      <w:rPr>
        <w:sz w:val="18"/>
        <w:szCs w:val="18"/>
      </w:rPr>
    </w:pPr>
    <w:r w:rsidRPr="00F0075F">
      <w:rPr>
        <w:rStyle w:val="slostrany"/>
        <w:sz w:val="18"/>
        <w:szCs w:val="18"/>
      </w:rPr>
      <w:fldChar w:fldCharType="begin"/>
    </w:r>
    <w:r w:rsidRPr="00F0075F">
      <w:rPr>
        <w:rStyle w:val="slostrany"/>
        <w:sz w:val="18"/>
        <w:szCs w:val="18"/>
      </w:rPr>
      <w:instrText xml:space="preserve"> PAGE </w:instrText>
    </w:r>
    <w:r w:rsidRPr="00F0075F">
      <w:rPr>
        <w:rStyle w:val="slostrany"/>
        <w:sz w:val="18"/>
        <w:szCs w:val="18"/>
      </w:rPr>
      <w:fldChar w:fldCharType="separate"/>
    </w:r>
    <w:r>
      <w:rPr>
        <w:rStyle w:val="slostrany"/>
        <w:noProof/>
        <w:sz w:val="18"/>
        <w:szCs w:val="18"/>
      </w:rPr>
      <w:t>1</w:t>
    </w:r>
    <w:r w:rsidRPr="00F0075F">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8644F" w14:textId="77777777" w:rsidR="002D0480" w:rsidRDefault="002D0480">
      <w:r>
        <w:separator/>
      </w:r>
    </w:p>
  </w:footnote>
  <w:footnote w:type="continuationSeparator" w:id="0">
    <w:p w14:paraId="7A79A924" w14:textId="77777777" w:rsidR="002D0480" w:rsidRDefault="002D0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1111" w14:textId="68D3A161" w:rsidR="008279F5" w:rsidRPr="000614BA" w:rsidRDefault="004669FB" w:rsidP="002959F6">
    <w:pPr>
      <w:pStyle w:val="knZulassung01"/>
      <w:tabs>
        <w:tab w:val="clear" w:pos="567"/>
        <w:tab w:val="left" w:pos="3544"/>
      </w:tabs>
      <w:ind w:left="0" w:right="0" w:firstLine="0"/>
      <w:rPr>
        <w:rFonts w:ascii="Times New Roman" w:hAnsi="Times New Roman" w:cs="Times New Roman"/>
        <w:sz w:val="18"/>
        <w:szCs w:val="18"/>
      </w:rPr>
    </w:pPr>
    <w:r>
      <w:rPr>
        <w:rFonts w:ascii="Times New Roman" w:hAnsi="Times New Roman" w:cs="Times New Roman"/>
        <w:sz w:val="18"/>
        <w:szCs w:val="18"/>
        <w:shd w:val="clear" w:color="auto" w:fill="FFFFFF"/>
      </w:rPr>
      <w:t xml:space="preserve">Príloha č. 1 k notifikácii o zmene, ev. č.: </w:t>
    </w:r>
    <w:r w:rsidRPr="004669FB">
      <w:rPr>
        <w:rFonts w:ascii="Times New Roman" w:hAnsi="Times New Roman" w:cs="Times New Roman"/>
        <w:sz w:val="18"/>
        <w:szCs w:val="18"/>
        <w:shd w:val="clear" w:color="auto" w:fill="FFFFFF"/>
      </w:rPr>
      <w:t>2020/01478-Z1B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6F0"/>
    <w:multiLevelType w:val="hybridMultilevel"/>
    <w:tmpl w:val="5BE83530"/>
    <w:lvl w:ilvl="0" w:tplc="B6347424">
      <w:start w:val="4"/>
      <w:numFmt w:val="bullet"/>
      <w:lvlText w:val="-"/>
      <w:lvlJc w:val="left"/>
      <w:pPr>
        <w:tabs>
          <w:tab w:val="num" w:pos="1440"/>
        </w:tabs>
        <w:ind w:left="144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21544610"/>
    <w:multiLevelType w:val="hybridMultilevel"/>
    <w:tmpl w:val="1D3E3F1C"/>
    <w:lvl w:ilvl="0" w:tplc="B6347424">
      <w:start w:val="4"/>
      <w:numFmt w:val="bullet"/>
      <w:lvlText w:val="-"/>
      <w:lvlJc w:val="left"/>
      <w:pPr>
        <w:tabs>
          <w:tab w:val="num" w:pos="2007"/>
        </w:tabs>
        <w:ind w:left="2007" w:hanging="360"/>
      </w:pPr>
      <w:rPr>
        <w:rFonts w:ascii="Times New Roman" w:eastAsia="Times New Roman" w:hAnsi="Times New Roman" w:hint="default"/>
      </w:rPr>
    </w:lvl>
    <w:lvl w:ilvl="1" w:tplc="04050003">
      <w:start w:val="1"/>
      <w:numFmt w:val="bullet"/>
      <w:lvlText w:val="o"/>
      <w:lvlJc w:val="left"/>
      <w:pPr>
        <w:tabs>
          <w:tab w:val="num" w:pos="2007"/>
        </w:tabs>
        <w:ind w:left="2007" w:hanging="360"/>
      </w:pPr>
      <w:rPr>
        <w:rFonts w:ascii="Courier New" w:hAnsi="Courier New" w:cs="Courier New" w:hint="default"/>
      </w:rPr>
    </w:lvl>
    <w:lvl w:ilvl="2" w:tplc="04050005">
      <w:start w:val="1"/>
      <w:numFmt w:val="bullet"/>
      <w:lvlText w:val=""/>
      <w:lvlJc w:val="left"/>
      <w:pPr>
        <w:tabs>
          <w:tab w:val="num" w:pos="2727"/>
        </w:tabs>
        <w:ind w:left="2727" w:hanging="360"/>
      </w:pPr>
      <w:rPr>
        <w:rFonts w:ascii="Wingdings" w:hAnsi="Wingdings" w:cs="Wingdings" w:hint="default"/>
      </w:rPr>
    </w:lvl>
    <w:lvl w:ilvl="3" w:tplc="04050001">
      <w:start w:val="1"/>
      <w:numFmt w:val="bullet"/>
      <w:lvlText w:val=""/>
      <w:lvlJc w:val="left"/>
      <w:pPr>
        <w:tabs>
          <w:tab w:val="num" w:pos="3447"/>
        </w:tabs>
        <w:ind w:left="3447" w:hanging="360"/>
      </w:pPr>
      <w:rPr>
        <w:rFonts w:ascii="Symbol" w:hAnsi="Symbol" w:cs="Symbol" w:hint="default"/>
      </w:rPr>
    </w:lvl>
    <w:lvl w:ilvl="4" w:tplc="04050003">
      <w:start w:val="1"/>
      <w:numFmt w:val="bullet"/>
      <w:lvlText w:val="o"/>
      <w:lvlJc w:val="left"/>
      <w:pPr>
        <w:tabs>
          <w:tab w:val="num" w:pos="4167"/>
        </w:tabs>
        <w:ind w:left="4167" w:hanging="360"/>
      </w:pPr>
      <w:rPr>
        <w:rFonts w:ascii="Courier New" w:hAnsi="Courier New" w:cs="Courier New" w:hint="default"/>
      </w:rPr>
    </w:lvl>
    <w:lvl w:ilvl="5" w:tplc="04050005">
      <w:start w:val="1"/>
      <w:numFmt w:val="bullet"/>
      <w:lvlText w:val=""/>
      <w:lvlJc w:val="left"/>
      <w:pPr>
        <w:tabs>
          <w:tab w:val="num" w:pos="4887"/>
        </w:tabs>
        <w:ind w:left="4887" w:hanging="360"/>
      </w:pPr>
      <w:rPr>
        <w:rFonts w:ascii="Wingdings" w:hAnsi="Wingdings" w:cs="Wingdings" w:hint="default"/>
      </w:rPr>
    </w:lvl>
    <w:lvl w:ilvl="6" w:tplc="04050001">
      <w:start w:val="1"/>
      <w:numFmt w:val="bullet"/>
      <w:lvlText w:val=""/>
      <w:lvlJc w:val="left"/>
      <w:pPr>
        <w:tabs>
          <w:tab w:val="num" w:pos="5607"/>
        </w:tabs>
        <w:ind w:left="5607" w:hanging="360"/>
      </w:pPr>
      <w:rPr>
        <w:rFonts w:ascii="Symbol" w:hAnsi="Symbol" w:cs="Symbol" w:hint="default"/>
      </w:rPr>
    </w:lvl>
    <w:lvl w:ilvl="7" w:tplc="04050003">
      <w:start w:val="1"/>
      <w:numFmt w:val="bullet"/>
      <w:lvlText w:val="o"/>
      <w:lvlJc w:val="left"/>
      <w:pPr>
        <w:tabs>
          <w:tab w:val="num" w:pos="6327"/>
        </w:tabs>
        <w:ind w:left="6327" w:hanging="360"/>
      </w:pPr>
      <w:rPr>
        <w:rFonts w:ascii="Courier New" w:hAnsi="Courier New" w:cs="Courier New" w:hint="default"/>
      </w:rPr>
    </w:lvl>
    <w:lvl w:ilvl="8" w:tplc="04050005">
      <w:start w:val="1"/>
      <w:numFmt w:val="bullet"/>
      <w:lvlText w:val=""/>
      <w:lvlJc w:val="left"/>
      <w:pPr>
        <w:tabs>
          <w:tab w:val="num" w:pos="7047"/>
        </w:tabs>
        <w:ind w:left="7047" w:hanging="360"/>
      </w:pPr>
      <w:rPr>
        <w:rFonts w:ascii="Wingdings" w:hAnsi="Wingdings" w:cs="Wingdings" w:hint="default"/>
      </w:rPr>
    </w:lvl>
  </w:abstractNum>
  <w:abstractNum w:abstractNumId="2">
    <w:nsid w:val="29014466"/>
    <w:multiLevelType w:val="hybridMultilevel"/>
    <w:tmpl w:val="A18853B0"/>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9871CAF"/>
    <w:multiLevelType w:val="hybridMultilevel"/>
    <w:tmpl w:val="134833DA"/>
    <w:lvl w:ilvl="0" w:tplc="B6347424">
      <w:start w:val="4"/>
      <w:numFmt w:val="bullet"/>
      <w:lvlText w:val="-"/>
      <w:lvlJc w:val="left"/>
      <w:pPr>
        <w:tabs>
          <w:tab w:val="num" w:pos="1440"/>
        </w:tabs>
        <w:ind w:left="144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varikova">
    <w15:presenceInfo w15:providerId="None" w15:userId="Kovarikova"/>
  </w15:person>
  <w15:person w15:author="Phaz1">
    <w15:presenceInfo w15:providerId="None" w15:userId="Phaz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14C"/>
    <w:rsid w:val="001D593D"/>
    <w:rsid w:val="00235AB4"/>
    <w:rsid w:val="00281240"/>
    <w:rsid w:val="00295677"/>
    <w:rsid w:val="002C2EAB"/>
    <w:rsid w:val="002D0480"/>
    <w:rsid w:val="003F45BE"/>
    <w:rsid w:val="00465A62"/>
    <w:rsid w:val="004669FB"/>
    <w:rsid w:val="005B0EDF"/>
    <w:rsid w:val="0065590C"/>
    <w:rsid w:val="0071114C"/>
    <w:rsid w:val="00742EB2"/>
    <w:rsid w:val="007835CB"/>
    <w:rsid w:val="007A5D6B"/>
    <w:rsid w:val="00811406"/>
    <w:rsid w:val="00816C4A"/>
    <w:rsid w:val="008E7A4B"/>
    <w:rsid w:val="009F3B12"/>
    <w:rsid w:val="00A1553D"/>
    <w:rsid w:val="00CA497A"/>
    <w:rsid w:val="00D329E6"/>
    <w:rsid w:val="00DA7D26"/>
    <w:rsid w:val="00E5539B"/>
    <w:rsid w:val="00EE6F21"/>
    <w:rsid w:val="00F54E52"/>
    <w:rsid w:val="00F7533E"/>
    <w:rsid w:val="00FC79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1114C"/>
    <w:pPr>
      <w:autoSpaceDE w:val="0"/>
      <w:autoSpaceDN w:val="0"/>
      <w:spacing w:after="0" w:line="240" w:lineRule="auto"/>
    </w:pPr>
    <w:rPr>
      <w:rFonts w:ascii="Times New Roman" w:eastAsia="Times New Roman" w:hAnsi="Times New Roman" w:cs="Times New Roman"/>
      <w:sz w:val="2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71114C"/>
    <w:pPr>
      <w:tabs>
        <w:tab w:val="center" w:pos="4536"/>
        <w:tab w:val="right" w:pos="9072"/>
      </w:tabs>
    </w:pPr>
  </w:style>
  <w:style w:type="character" w:customStyle="1" w:styleId="PtaChar">
    <w:name w:val="Päta Char"/>
    <w:basedOn w:val="Predvolenpsmoodseku"/>
    <w:link w:val="Pta"/>
    <w:uiPriority w:val="99"/>
    <w:rsid w:val="0071114C"/>
    <w:rPr>
      <w:rFonts w:ascii="Times New Roman" w:eastAsia="Times New Roman" w:hAnsi="Times New Roman" w:cs="Times New Roman"/>
      <w:sz w:val="20"/>
      <w:szCs w:val="20"/>
      <w:lang w:val="sk-SK"/>
    </w:rPr>
  </w:style>
  <w:style w:type="character" w:styleId="slostrany">
    <w:name w:val="page number"/>
    <w:basedOn w:val="Predvolenpsmoodseku"/>
    <w:uiPriority w:val="99"/>
    <w:rsid w:val="0071114C"/>
  </w:style>
  <w:style w:type="paragraph" w:customStyle="1" w:styleId="knZulassung02">
    <w:name w:val="knZulassung02"/>
    <w:basedOn w:val="Normlny"/>
    <w:uiPriority w:val="99"/>
    <w:rsid w:val="0071114C"/>
    <w:pPr>
      <w:ind w:left="1843" w:right="284"/>
    </w:pPr>
    <w:rPr>
      <w:rFonts w:ascii="Courier" w:hAnsi="Courier" w:cs="Courier"/>
      <w:sz w:val="24"/>
      <w:szCs w:val="24"/>
    </w:rPr>
  </w:style>
  <w:style w:type="paragraph" w:customStyle="1" w:styleId="knZulassung01">
    <w:name w:val="knZulassung01"/>
    <w:basedOn w:val="Normlny"/>
    <w:rsid w:val="0071114C"/>
    <w:pPr>
      <w:tabs>
        <w:tab w:val="left" w:pos="567"/>
      </w:tabs>
      <w:ind w:left="1843" w:right="284" w:hanging="1843"/>
    </w:pPr>
    <w:rPr>
      <w:rFonts w:ascii="Courier" w:hAnsi="Courier" w:cs="Courier"/>
      <w:sz w:val="24"/>
      <w:szCs w:val="24"/>
    </w:rPr>
  </w:style>
  <w:style w:type="paragraph" w:styleId="Nzov">
    <w:name w:val="Title"/>
    <w:basedOn w:val="Normlny"/>
    <w:link w:val="NzovChar"/>
    <w:uiPriority w:val="99"/>
    <w:qFormat/>
    <w:rsid w:val="0071114C"/>
    <w:pPr>
      <w:tabs>
        <w:tab w:val="left" w:pos="8505"/>
      </w:tabs>
      <w:autoSpaceDE/>
      <w:autoSpaceDN/>
      <w:ind w:right="566"/>
      <w:jc w:val="center"/>
    </w:pPr>
    <w:rPr>
      <w:b/>
      <w:bCs/>
      <w:sz w:val="24"/>
      <w:szCs w:val="24"/>
    </w:rPr>
  </w:style>
  <w:style w:type="character" w:customStyle="1" w:styleId="NzovChar">
    <w:name w:val="Názov Char"/>
    <w:basedOn w:val="Predvolenpsmoodseku"/>
    <w:link w:val="Nzov"/>
    <w:uiPriority w:val="99"/>
    <w:rsid w:val="0071114C"/>
    <w:rPr>
      <w:rFonts w:ascii="Times New Roman" w:eastAsia="Times New Roman" w:hAnsi="Times New Roman" w:cs="Times New Roman"/>
      <w:b/>
      <w:bCs/>
      <w:sz w:val="24"/>
      <w:szCs w:val="24"/>
      <w:lang w:val="sk-SK"/>
    </w:rPr>
  </w:style>
  <w:style w:type="paragraph" w:styleId="Zarkazkladnhotextu3">
    <w:name w:val="Body Text Indent 3"/>
    <w:basedOn w:val="Normlny"/>
    <w:link w:val="Zarkazkladnhotextu3Char"/>
    <w:uiPriority w:val="99"/>
    <w:rsid w:val="0071114C"/>
    <w:pPr>
      <w:ind w:left="1843" w:hanging="1843"/>
    </w:pPr>
    <w:rPr>
      <w:rFonts w:ascii="Courier New" w:hAnsi="Courier New" w:cs="Courier New"/>
      <w:sz w:val="22"/>
      <w:szCs w:val="22"/>
      <w:lang w:val="de-DE"/>
    </w:rPr>
  </w:style>
  <w:style w:type="character" w:customStyle="1" w:styleId="Zarkazkladnhotextu3Char">
    <w:name w:val="Zarážka základného textu 3 Char"/>
    <w:basedOn w:val="Predvolenpsmoodseku"/>
    <w:link w:val="Zarkazkladnhotextu3"/>
    <w:uiPriority w:val="99"/>
    <w:rsid w:val="0071114C"/>
    <w:rPr>
      <w:rFonts w:ascii="Courier New" w:eastAsia="Times New Roman" w:hAnsi="Courier New" w:cs="Courier New"/>
      <w:lang w:val="de-DE"/>
    </w:rPr>
  </w:style>
  <w:style w:type="paragraph" w:styleId="Zkladntext">
    <w:name w:val="Body Text"/>
    <w:basedOn w:val="Normlny"/>
    <w:link w:val="ZkladntextChar"/>
    <w:uiPriority w:val="99"/>
    <w:rsid w:val="0071114C"/>
    <w:pPr>
      <w:ind w:right="284"/>
    </w:pPr>
    <w:rPr>
      <w:rFonts w:ascii="Arial" w:hAnsi="Arial" w:cs="Arial"/>
    </w:rPr>
  </w:style>
  <w:style w:type="character" w:customStyle="1" w:styleId="ZkladntextChar">
    <w:name w:val="Základný text Char"/>
    <w:basedOn w:val="Predvolenpsmoodseku"/>
    <w:link w:val="Zkladntext"/>
    <w:uiPriority w:val="99"/>
    <w:rsid w:val="0071114C"/>
    <w:rPr>
      <w:rFonts w:ascii="Arial" w:eastAsia="Times New Roman" w:hAnsi="Arial" w:cs="Arial"/>
      <w:sz w:val="20"/>
      <w:szCs w:val="20"/>
      <w:lang w:val="sk-SK"/>
    </w:rPr>
  </w:style>
  <w:style w:type="character" w:styleId="Hypertextovprepojenie">
    <w:name w:val="Hyperlink"/>
    <w:rsid w:val="0071114C"/>
    <w:rPr>
      <w:color w:val="0000FF"/>
      <w:u w:val="single"/>
    </w:rPr>
  </w:style>
  <w:style w:type="paragraph" w:customStyle="1" w:styleId="Default">
    <w:name w:val="Default"/>
    <w:rsid w:val="0071114C"/>
    <w:pPr>
      <w:autoSpaceDE w:val="0"/>
      <w:autoSpaceDN w:val="0"/>
      <w:adjustRightInd w:val="0"/>
      <w:spacing w:after="0" w:line="240" w:lineRule="auto"/>
    </w:pPr>
    <w:rPr>
      <w:rFonts w:ascii="Verdana" w:eastAsia="Times New Roman" w:hAnsi="Verdana" w:cs="Verdana"/>
      <w:color w:val="000000"/>
      <w:sz w:val="24"/>
      <w:szCs w:val="24"/>
      <w:lang w:val="sk-SK" w:eastAsia="sk-SK"/>
    </w:rPr>
  </w:style>
  <w:style w:type="paragraph" w:styleId="Textbubliny">
    <w:name w:val="Balloon Text"/>
    <w:basedOn w:val="Normlny"/>
    <w:link w:val="TextbublinyChar"/>
    <w:uiPriority w:val="99"/>
    <w:semiHidden/>
    <w:unhideWhenUsed/>
    <w:rsid w:val="00235AB4"/>
    <w:rPr>
      <w:rFonts w:ascii="Tahoma" w:hAnsi="Tahoma" w:cs="Tahoma"/>
      <w:sz w:val="16"/>
      <w:szCs w:val="16"/>
    </w:rPr>
  </w:style>
  <w:style w:type="character" w:customStyle="1" w:styleId="TextbublinyChar">
    <w:name w:val="Text bubliny Char"/>
    <w:basedOn w:val="Predvolenpsmoodseku"/>
    <w:link w:val="Textbubliny"/>
    <w:uiPriority w:val="99"/>
    <w:semiHidden/>
    <w:rsid w:val="00235AB4"/>
    <w:rPr>
      <w:rFonts w:ascii="Tahoma" w:eastAsia="Times New Roman" w:hAnsi="Tahoma" w:cs="Tahoma"/>
      <w:sz w:val="16"/>
      <w:szCs w:val="16"/>
      <w:lang w:val="sk-SK"/>
    </w:rPr>
  </w:style>
  <w:style w:type="paragraph" w:styleId="Hlavika">
    <w:name w:val="header"/>
    <w:basedOn w:val="Normlny"/>
    <w:link w:val="HlavikaChar"/>
    <w:uiPriority w:val="99"/>
    <w:unhideWhenUsed/>
    <w:rsid w:val="00816C4A"/>
    <w:pPr>
      <w:tabs>
        <w:tab w:val="center" w:pos="4536"/>
        <w:tab w:val="right" w:pos="9072"/>
      </w:tabs>
    </w:pPr>
  </w:style>
  <w:style w:type="character" w:customStyle="1" w:styleId="HlavikaChar">
    <w:name w:val="Hlavička Char"/>
    <w:basedOn w:val="Predvolenpsmoodseku"/>
    <w:link w:val="Hlavika"/>
    <w:uiPriority w:val="99"/>
    <w:rsid w:val="00816C4A"/>
    <w:rPr>
      <w:rFonts w:ascii="Times New Roman" w:eastAsia="Times New Roman" w:hAnsi="Times New Roman" w:cs="Times New Roman"/>
      <w:sz w:val="20"/>
      <w:szCs w:val="20"/>
      <w:lang w:val="sk-SK"/>
    </w:rPr>
  </w:style>
  <w:style w:type="character" w:styleId="Odkaznakomentr">
    <w:name w:val="annotation reference"/>
    <w:basedOn w:val="Predvolenpsmoodseku"/>
    <w:uiPriority w:val="99"/>
    <w:semiHidden/>
    <w:unhideWhenUsed/>
    <w:rsid w:val="00FC7912"/>
    <w:rPr>
      <w:sz w:val="16"/>
      <w:szCs w:val="16"/>
    </w:rPr>
  </w:style>
  <w:style w:type="paragraph" w:styleId="Textkomentra">
    <w:name w:val="annotation text"/>
    <w:basedOn w:val="Normlny"/>
    <w:link w:val="TextkomentraChar"/>
    <w:uiPriority w:val="99"/>
    <w:semiHidden/>
    <w:unhideWhenUsed/>
    <w:rsid w:val="00FC7912"/>
  </w:style>
  <w:style w:type="character" w:customStyle="1" w:styleId="TextkomentraChar">
    <w:name w:val="Text komentára Char"/>
    <w:basedOn w:val="Predvolenpsmoodseku"/>
    <w:link w:val="Textkomentra"/>
    <w:uiPriority w:val="99"/>
    <w:semiHidden/>
    <w:rsid w:val="00FC7912"/>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FC7912"/>
    <w:rPr>
      <w:b/>
      <w:bCs/>
    </w:rPr>
  </w:style>
  <w:style w:type="character" w:customStyle="1" w:styleId="PredmetkomentraChar">
    <w:name w:val="Predmet komentára Char"/>
    <w:basedOn w:val="TextkomentraChar"/>
    <w:link w:val="Predmetkomentra"/>
    <w:uiPriority w:val="99"/>
    <w:semiHidden/>
    <w:rsid w:val="00FC7912"/>
    <w:rPr>
      <w:rFonts w:ascii="Times New Roman" w:eastAsia="Times New Roman" w:hAnsi="Times New Roman" w:cs="Times New Roman"/>
      <w:b/>
      <w:bCs/>
      <w:sz w:val="20"/>
      <w:szCs w:val="20"/>
      <w:lang w:val="sk-SK"/>
    </w:rPr>
  </w:style>
  <w:style w:type="paragraph" w:styleId="Revzia">
    <w:name w:val="Revision"/>
    <w:hidden/>
    <w:uiPriority w:val="99"/>
    <w:semiHidden/>
    <w:rsid w:val="00FC7912"/>
    <w:pPr>
      <w:spacing w:after="0" w:line="240" w:lineRule="auto"/>
    </w:pPr>
    <w:rPr>
      <w:rFonts w:ascii="Times New Roman" w:eastAsia="Times New Roman" w:hAnsi="Times New Roman" w:cs="Times New Roman"/>
      <w:sz w:val="20"/>
      <w:szCs w:val="20"/>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1114C"/>
    <w:pPr>
      <w:autoSpaceDE w:val="0"/>
      <w:autoSpaceDN w:val="0"/>
      <w:spacing w:after="0" w:line="240" w:lineRule="auto"/>
    </w:pPr>
    <w:rPr>
      <w:rFonts w:ascii="Times New Roman" w:eastAsia="Times New Roman" w:hAnsi="Times New Roman" w:cs="Times New Roman"/>
      <w:sz w:val="2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71114C"/>
    <w:pPr>
      <w:tabs>
        <w:tab w:val="center" w:pos="4536"/>
        <w:tab w:val="right" w:pos="9072"/>
      </w:tabs>
    </w:pPr>
  </w:style>
  <w:style w:type="character" w:customStyle="1" w:styleId="PtaChar">
    <w:name w:val="Päta Char"/>
    <w:basedOn w:val="Predvolenpsmoodseku"/>
    <w:link w:val="Pta"/>
    <w:uiPriority w:val="99"/>
    <w:rsid w:val="0071114C"/>
    <w:rPr>
      <w:rFonts w:ascii="Times New Roman" w:eastAsia="Times New Roman" w:hAnsi="Times New Roman" w:cs="Times New Roman"/>
      <w:sz w:val="20"/>
      <w:szCs w:val="20"/>
      <w:lang w:val="sk-SK"/>
    </w:rPr>
  </w:style>
  <w:style w:type="character" w:styleId="slostrany">
    <w:name w:val="page number"/>
    <w:basedOn w:val="Predvolenpsmoodseku"/>
    <w:uiPriority w:val="99"/>
    <w:rsid w:val="0071114C"/>
  </w:style>
  <w:style w:type="paragraph" w:customStyle="1" w:styleId="knZulassung02">
    <w:name w:val="knZulassung02"/>
    <w:basedOn w:val="Normlny"/>
    <w:uiPriority w:val="99"/>
    <w:rsid w:val="0071114C"/>
    <w:pPr>
      <w:ind w:left="1843" w:right="284"/>
    </w:pPr>
    <w:rPr>
      <w:rFonts w:ascii="Courier" w:hAnsi="Courier" w:cs="Courier"/>
      <w:sz w:val="24"/>
      <w:szCs w:val="24"/>
    </w:rPr>
  </w:style>
  <w:style w:type="paragraph" w:customStyle="1" w:styleId="knZulassung01">
    <w:name w:val="knZulassung01"/>
    <w:basedOn w:val="Normlny"/>
    <w:rsid w:val="0071114C"/>
    <w:pPr>
      <w:tabs>
        <w:tab w:val="left" w:pos="567"/>
      </w:tabs>
      <w:ind w:left="1843" w:right="284" w:hanging="1843"/>
    </w:pPr>
    <w:rPr>
      <w:rFonts w:ascii="Courier" w:hAnsi="Courier" w:cs="Courier"/>
      <w:sz w:val="24"/>
      <w:szCs w:val="24"/>
    </w:rPr>
  </w:style>
  <w:style w:type="paragraph" w:styleId="Nzov">
    <w:name w:val="Title"/>
    <w:basedOn w:val="Normlny"/>
    <w:link w:val="NzovChar"/>
    <w:uiPriority w:val="99"/>
    <w:qFormat/>
    <w:rsid w:val="0071114C"/>
    <w:pPr>
      <w:tabs>
        <w:tab w:val="left" w:pos="8505"/>
      </w:tabs>
      <w:autoSpaceDE/>
      <w:autoSpaceDN/>
      <w:ind w:right="566"/>
      <w:jc w:val="center"/>
    </w:pPr>
    <w:rPr>
      <w:b/>
      <w:bCs/>
      <w:sz w:val="24"/>
      <w:szCs w:val="24"/>
    </w:rPr>
  </w:style>
  <w:style w:type="character" w:customStyle="1" w:styleId="NzovChar">
    <w:name w:val="Názov Char"/>
    <w:basedOn w:val="Predvolenpsmoodseku"/>
    <w:link w:val="Nzov"/>
    <w:uiPriority w:val="99"/>
    <w:rsid w:val="0071114C"/>
    <w:rPr>
      <w:rFonts w:ascii="Times New Roman" w:eastAsia="Times New Roman" w:hAnsi="Times New Roman" w:cs="Times New Roman"/>
      <w:b/>
      <w:bCs/>
      <w:sz w:val="24"/>
      <w:szCs w:val="24"/>
      <w:lang w:val="sk-SK"/>
    </w:rPr>
  </w:style>
  <w:style w:type="paragraph" w:styleId="Zarkazkladnhotextu3">
    <w:name w:val="Body Text Indent 3"/>
    <w:basedOn w:val="Normlny"/>
    <w:link w:val="Zarkazkladnhotextu3Char"/>
    <w:uiPriority w:val="99"/>
    <w:rsid w:val="0071114C"/>
    <w:pPr>
      <w:ind w:left="1843" w:hanging="1843"/>
    </w:pPr>
    <w:rPr>
      <w:rFonts w:ascii="Courier New" w:hAnsi="Courier New" w:cs="Courier New"/>
      <w:sz w:val="22"/>
      <w:szCs w:val="22"/>
      <w:lang w:val="de-DE"/>
    </w:rPr>
  </w:style>
  <w:style w:type="character" w:customStyle="1" w:styleId="Zarkazkladnhotextu3Char">
    <w:name w:val="Zarážka základného textu 3 Char"/>
    <w:basedOn w:val="Predvolenpsmoodseku"/>
    <w:link w:val="Zarkazkladnhotextu3"/>
    <w:uiPriority w:val="99"/>
    <w:rsid w:val="0071114C"/>
    <w:rPr>
      <w:rFonts w:ascii="Courier New" w:eastAsia="Times New Roman" w:hAnsi="Courier New" w:cs="Courier New"/>
      <w:lang w:val="de-DE"/>
    </w:rPr>
  </w:style>
  <w:style w:type="paragraph" w:styleId="Zkladntext">
    <w:name w:val="Body Text"/>
    <w:basedOn w:val="Normlny"/>
    <w:link w:val="ZkladntextChar"/>
    <w:uiPriority w:val="99"/>
    <w:rsid w:val="0071114C"/>
    <w:pPr>
      <w:ind w:right="284"/>
    </w:pPr>
    <w:rPr>
      <w:rFonts w:ascii="Arial" w:hAnsi="Arial" w:cs="Arial"/>
    </w:rPr>
  </w:style>
  <w:style w:type="character" w:customStyle="1" w:styleId="ZkladntextChar">
    <w:name w:val="Základný text Char"/>
    <w:basedOn w:val="Predvolenpsmoodseku"/>
    <w:link w:val="Zkladntext"/>
    <w:uiPriority w:val="99"/>
    <w:rsid w:val="0071114C"/>
    <w:rPr>
      <w:rFonts w:ascii="Arial" w:eastAsia="Times New Roman" w:hAnsi="Arial" w:cs="Arial"/>
      <w:sz w:val="20"/>
      <w:szCs w:val="20"/>
      <w:lang w:val="sk-SK"/>
    </w:rPr>
  </w:style>
  <w:style w:type="character" w:styleId="Hypertextovprepojenie">
    <w:name w:val="Hyperlink"/>
    <w:rsid w:val="0071114C"/>
    <w:rPr>
      <w:color w:val="0000FF"/>
      <w:u w:val="single"/>
    </w:rPr>
  </w:style>
  <w:style w:type="paragraph" w:customStyle="1" w:styleId="Default">
    <w:name w:val="Default"/>
    <w:rsid w:val="0071114C"/>
    <w:pPr>
      <w:autoSpaceDE w:val="0"/>
      <w:autoSpaceDN w:val="0"/>
      <w:adjustRightInd w:val="0"/>
      <w:spacing w:after="0" w:line="240" w:lineRule="auto"/>
    </w:pPr>
    <w:rPr>
      <w:rFonts w:ascii="Verdana" w:eastAsia="Times New Roman" w:hAnsi="Verdana" w:cs="Verdana"/>
      <w:color w:val="000000"/>
      <w:sz w:val="24"/>
      <w:szCs w:val="24"/>
      <w:lang w:val="sk-SK" w:eastAsia="sk-SK"/>
    </w:rPr>
  </w:style>
  <w:style w:type="paragraph" w:styleId="Textbubliny">
    <w:name w:val="Balloon Text"/>
    <w:basedOn w:val="Normlny"/>
    <w:link w:val="TextbublinyChar"/>
    <w:uiPriority w:val="99"/>
    <w:semiHidden/>
    <w:unhideWhenUsed/>
    <w:rsid w:val="00235AB4"/>
    <w:rPr>
      <w:rFonts w:ascii="Tahoma" w:hAnsi="Tahoma" w:cs="Tahoma"/>
      <w:sz w:val="16"/>
      <w:szCs w:val="16"/>
    </w:rPr>
  </w:style>
  <w:style w:type="character" w:customStyle="1" w:styleId="TextbublinyChar">
    <w:name w:val="Text bubliny Char"/>
    <w:basedOn w:val="Predvolenpsmoodseku"/>
    <w:link w:val="Textbubliny"/>
    <w:uiPriority w:val="99"/>
    <w:semiHidden/>
    <w:rsid w:val="00235AB4"/>
    <w:rPr>
      <w:rFonts w:ascii="Tahoma" w:eastAsia="Times New Roman" w:hAnsi="Tahoma" w:cs="Tahoma"/>
      <w:sz w:val="16"/>
      <w:szCs w:val="16"/>
      <w:lang w:val="sk-SK"/>
    </w:rPr>
  </w:style>
  <w:style w:type="paragraph" w:styleId="Hlavika">
    <w:name w:val="header"/>
    <w:basedOn w:val="Normlny"/>
    <w:link w:val="HlavikaChar"/>
    <w:uiPriority w:val="99"/>
    <w:unhideWhenUsed/>
    <w:rsid w:val="00816C4A"/>
    <w:pPr>
      <w:tabs>
        <w:tab w:val="center" w:pos="4536"/>
        <w:tab w:val="right" w:pos="9072"/>
      </w:tabs>
    </w:pPr>
  </w:style>
  <w:style w:type="character" w:customStyle="1" w:styleId="HlavikaChar">
    <w:name w:val="Hlavička Char"/>
    <w:basedOn w:val="Predvolenpsmoodseku"/>
    <w:link w:val="Hlavika"/>
    <w:uiPriority w:val="99"/>
    <w:rsid w:val="00816C4A"/>
    <w:rPr>
      <w:rFonts w:ascii="Times New Roman" w:eastAsia="Times New Roman" w:hAnsi="Times New Roman" w:cs="Times New Roman"/>
      <w:sz w:val="20"/>
      <w:szCs w:val="20"/>
      <w:lang w:val="sk-SK"/>
    </w:rPr>
  </w:style>
  <w:style w:type="character" w:styleId="Odkaznakomentr">
    <w:name w:val="annotation reference"/>
    <w:basedOn w:val="Predvolenpsmoodseku"/>
    <w:uiPriority w:val="99"/>
    <w:semiHidden/>
    <w:unhideWhenUsed/>
    <w:rsid w:val="00FC7912"/>
    <w:rPr>
      <w:sz w:val="16"/>
      <w:szCs w:val="16"/>
    </w:rPr>
  </w:style>
  <w:style w:type="paragraph" w:styleId="Textkomentra">
    <w:name w:val="annotation text"/>
    <w:basedOn w:val="Normlny"/>
    <w:link w:val="TextkomentraChar"/>
    <w:uiPriority w:val="99"/>
    <w:semiHidden/>
    <w:unhideWhenUsed/>
    <w:rsid w:val="00FC7912"/>
  </w:style>
  <w:style w:type="character" w:customStyle="1" w:styleId="TextkomentraChar">
    <w:name w:val="Text komentára Char"/>
    <w:basedOn w:val="Predvolenpsmoodseku"/>
    <w:link w:val="Textkomentra"/>
    <w:uiPriority w:val="99"/>
    <w:semiHidden/>
    <w:rsid w:val="00FC7912"/>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FC7912"/>
    <w:rPr>
      <w:b/>
      <w:bCs/>
    </w:rPr>
  </w:style>
  <w:style w:type="character" w:customStyle="1" w:styleId="PredmetkomentraChar">
    <w:name w:val="Predmet komentára Char"/>
    <w:basedOn w:val="TextkomentraChar"/>
    <w:link w:val="Predmetkomentra"/>
    <w:uiPriority w:val="99"/>
    <w:semiHidden/>
    <w:rsid w:val="00FC7912"/>
    <w:rPr>
      <w:rFonts w:ascii="Times New Roman" w:eastAsia="Times New Roman" w:hAnsi="Times New Roman" w:cs="Times New Roman"/>
      <w:b/>
      <w:bCs/>
      <w:sz w:val="20"/>
      <w:szCs w:val="20"/>
      <w:lang w:val="sk-SK"/>
    </w:rPr>
  </w:style>
  <w:style w:type="paragraph" w:styleId="Revzia">
    <w:name w:val="Revision"/>
    <w:hidden/>
    <w:uiPriority w:val="99"/>
    <w:semiHidden/>
    <w:rsid w:val="00FC7912"/>
    <w:pPr>
      <w:spacing w:after="0" w:line="240" w:lineRule="auto"/>
    </w:pPr>
    <w:rPr>
      <w:rFonts w:ascii="Times New Roman" w:eastAsia="Times New Roman" w:hAnsi="Times New Roman" w:cs="Times New Roman"/>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5163</Words>
  <Characters>29434</Characters>
  <Application>Microsoft Office Word</Application>
  <DocSecurity>0</DocSecurity>
  <Lines>245</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phaz 88</dc:creator>
  <cp:lastModifiedBy>Ševčeková Lucia</cp:lastModifiedBy>
  <cp:revision>4</cp:revision>
  <dcterms:created xsi:type="dcterms:W3CDTF">2020-09-21T10:57:00Z</dcterms:created>
  <dcterms:modified xsi:type="dcterms:W3CDTF">2020-09-21T10:58:00Z</dcterms:modified>
</cp:coreProperties>
</file>