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00C4DE" w14:textId="77777777" w:rsidR="004C053E" w:rsidRPr="008C7A7D" w:rsidRDefault="004C053E" w:rsidP="00BD510B">
      <w:pPr>
        <w:outlineLvl w:val="0"/>
        <w:rPr>
          <w:b/>
          <w:caps/>
          <w:szCs w:val="22"/>
        </w:rPr>
      </w:pPr>
    </w:p>
    <w:p w14:paraId="188D68BE" w14:textId="77777777" w:rsidR="0015754B" w:rsidRPr="00AD49FF" w:rsidRDefault="0015754B" w:rsidP="004C053E">
      <w:pPr>
        <w:jc w:val="center"/>
        <w:outlineLvl w:val="0"/>
        <w:rPr>
          <w:b/>
          <w:caps/>
          <w:szCs w:val="22"/>
        </w:rPr>
      </w:pPr>
      <w:r w:rsidRPr="00AD49FF">
        <w:rPr>
          <w:b/>
          <w:caps/>
          <w:szCs w:val="22"/>
        </w:rPr>
        <w:t>Súhrn charakteristických vlastností lieku</w:t>
      </w:r>
    </w:p>
    <w:p w14:paraId="03F810AD" w14:textId="77777777" w:rsidR="0015754B" w:rsidRPr="00AD49FF" w:rsidRDefault="0015754B" w:rsidP="00BD510B">
      <w:pPr>
        <w:tabs>
          <w:tab w:val="left" w:pos="-1440"/>
          <w:tab w:val="left" w:pos="-720"/>
        </w:tabs>
        <w:rPr>
          <w:szCs w:val="22"/>
        </w:rPr>
      </w:pPr>
    </w:p>
    <w:p w14:paraId="5EA4738B" w14:textId="77777777" w:rsidR="00856973" w:rsidRPr="00AD49FF" w:rsidRDefault="00856973" w:rsidP="00BD510B">
      <w:pPr>
        <w:tabs>
          <w:tab w:val="left" w:pos="-1440"/>
          <w:tab w:val="left" w:pos="-720"/>
        </w:tabs>
        <w:rPr>
          <w:szCs w:val="22"/>
        </w:rPr>
      </w:pPr>
    </w:p>
    <w:p w14:paraId="65F18C43" w14:textId="77777777" w:rsidR="0015754B" w:rsidRPr="00AD49FF" w:rsidRDefault="0015754B" w:rsidP="00BD510B">
      <w:pPr>
        <w:keepNext/>
        <w:rPr>
          <w:szCs w:val="22"/>
        </w:rPr>
      </w:pPr>
      <w:r w:rsidRPr="00AD49FF">
        <w:rPr>
          <w:b/>
          <w:szCs w:val="22"/>
        </w:rPr>
        <w:t>1.</w:t>
      </w:r>
      <w:r w:rsidRPr="00AD49FF">
        <w:rPr>
          <w:b/>
          <w:szCs w:val="22"/>
        </w:rPr>
        <w:tab/>
        <w:t>NÁZOV LIEKU</w:t>
      </w:r>
    </w:p>
    <w:p w14:paraId="7E9ECE56" w14:textId="77777777" w:rsidR="0015754B" w:rsidRPr="00AD49FF" w:rsidRDefault="0015754B" w:rsidP="00BD510B">
      <w:pPr>
        <w:keepNext/>
        <w:rPr>
          <w:szCs w:val="22"/>
        </w:rPr>
      </w:pPr>
    </w:p>
    <w:p w14:paraId="2D5EBDF1" w14:textId="77777777" w:rsidR="009C2CEF" w:rsidRPr="00AD49FF" w:rsidRDefault="007107A5" w:rsidP="00BD510B">
      <w:pPr>
        <w:rPr>
          <w:szCs w:val="22"/>
        </w:rPr>
      </w:pPr>
      <w:r w:rsidRPr="00AD49FF">
        <w:rPr>
          <w:szCs w:val="22"/>
        </w:rPr>
        <w:t xml:space="preserve">Nurofen pre deti 4 % </w:t>
      </w:r>
      <w:r w:rsidR="00322F11" w:rsidRPr="00AD49FF">
        <w:rPr>
          <w:szCs w:val="22"/>
        </w:rPr>
        <w:t>jahoda</w:t>
      </w:r>
    </w:p>
    <w:p w14:paraId="26A99467" w14:textId="77777777" w:rsidR="0015754B" w:rsidRPr="00AD49FF" w:rsidRDefault="009C2CEF" w:rsidP="00BD510B">
      <w:pPr>
        <w:tabs>
          <w:tab w:val="left" w:pos="5532"/>
        </w:tabs>
        <w:rPr>
          <w:szCs w:val="22"/>
        </w:rPr>
      </w:pPr>
      <w:r w:rsidRPr="00AD49FF">
        <w:rPr>
          <w:szCs w:val="22"/>
        </w:rPr>
        <w:t>perorálna suspenzia</w:t>
      </w:r>
    </w:p>
    <w:p w14:paraId="52AF02B1" w14:textId="77777777" w:rsidR="007107A5" w:rsidRPr="00AD49FF" w:rsidRDefault="007107A5" w:rsidP="00BD510B">
      <w:pPr>
        <w:rPr>
          <w:szCs w:val="22"/>
        </w:rPr>
      </w:pPr>
    </w:p>
    <w:p w14:paraId="1F0720E3" w14:textId="77777777" w:rsidR="0015754B" w:rsidRPr="00AD49FF" w:rsidRDefault="0015754B" w:rsidP="00BD510B">
      <w:pPr>
        <w:rPr>
          <w:szCs w:val="22"/>
        </w:rPr>
      </w:pPr>
    </w:p>
    <w:p w14:paraId="6F855D1C" w14:textId="77777777" w:rsidR="0015754B" w:rsidRPr="00AD49FF" w:rsidRDefault="0015754B" w:rsidP="00BD510B">
      <w:pPr>
        <w:keepNext/>
        <w:rPr>
          <w:b/>
          <w:szCs w:val="22"/>
        </w:rPr>
      </w:pPr>
      <w:r w:rsidRPr="00AD49FF">
        <w:rPr>
          <w:b/>
          <w:szCs w:val="22"/>
        </w:rPr>
        <w:t>2.</w:t>
      </w:r>
      <w:r w:rsidRPr="00AD49FF">
        <w:rPr>
          <w:b/>
          <w:szCs w:val="22"/>
        </w:rPr>
        <w:tab/>
        <w:t>KVALITATÍVNE A KVANTITATÍVNE ZLOŽENIE</w:t>
      </w:r>
    </w:p>
    <w:p w14:paraId="6A51E14C" w14:textId="77777777" w:rsidR="00876A38" w:rsidRPr="00AD49FF" w:rsidRDefault="00876A38" w:rsidP="00BD510B">
      <w:pPr>
        <w:keepNext/>
        <w:rPr>
          <w:szCs w:val="22"/>
        </w:rPr>
      </w:pPr>
    </w:p>
    <w:p w14:paraId="623D10A0" w14:textId="3956EC22" w:rsidR="007107A5" w:rsidRPr="00AD49FF" w:rsidRDefault="007107A5" w:rsidP="00BD510B">
      <w:pPr>
        <w:pStyle w:val="EMEAEnBodyText"/>
        <w:autoSpaceDE w:val="0"/>
        <w:autoSpaceDN w:val="0"/>
        <w:adjustRightInd w:val="0"/>
        <w:spacing w:before="0" w:after="0"/>
        <w:jc w:val="left"/>
        <w:rPr>
          <w:bCs/>
          <w:szCs w:val="22"/>
          <w:lang w:val="sk-SK"/>
        </w:rPr>
      </w:pPr>
      <w:r w:rsidRPr="00AD49FF">
        <w:rPr>
          <w:bCs/>
          <w:szCs w:val="22"/>
          <w:lang w:val="sk-SK"/>
        </w:rPr>
        <w:t xml:space="preserve">Každý 1 ml perorálnej suspenzie obsahuje 40 mg </w:t>
      </w:r>
      <w:r w:rsidR="00D501FB" w:rsidRPr="00AD49FF">
        <w:rPr>
          <w:bCs/>
          <w:szCs w:val="22"/>
          <w:lang w:val="sk-SK"/>
        </w:rPr>
        <w:t>ibuprof</w:t>
      </w:r>
      <w:r w:rsidR="00D501FB">
        <w:rPr>
          <w:bCs/>
          <w:szCs w:val="22"/>
          <w:lang w:val="sk-SK"/>
        </w:rPr>
        <w:t>é</w:t>
      </w:r>
      <w:r w:rsidR="00D501FB" w:rsidRPr="00AD49FF">
        <w:rPr>
          <w:bCs/>
          <w:szCs w:val="22"/>
          <w:lang w:val="sk-SK"/>
        </w:rPr>
        <w:t>nu</w:t>
      </w:r>
      <w:r w:rsidRPr="00AD49FF">
        <w:rPr>
          <w:bCs/>
          <w:szCs w:val="22"/>
          <w:lang w:val="sk-SK"/>
        </w:rPr>
        <w:t>.</w:t>
      </w:r>
    </w:p>
    <w:p w14:paraId="5BB3B92B" w14:textId="77777777" w:rsidR="007107A5" w:rsidRPr="00AD49FF" w:rsidRDefault="007107A5" w:rsidP="00BD510B">
      <w:pPr>
        <w:pStyle w:val="EMEAEnBodyText"/>
        <w:autoSpaceDE w:val="0"/>
        <w:autoSpaceDN w:val="0"/>
        <w:adjustRightInd w:val="0"/>
        <w:spacing w:before="0" w:after="0"/>
        <w:jc w:val="left"/>
        <w:rPr>
          <w:bCs/>
          <w:szCs w:val="22"/>
          <w:lang w:val="sk-SK"/>
        </w:rPr>
      </w:pPr>
    </w:p>
    <w:p w14:paraId="18D387CE" w14:textId="77777777" w:rsidR="007107A5" w:rsidRPr="00AD49FF" w:rsidRDefault="0015754B" w:rsidP="00BD510B">
      <w:pPr>
        <w:pStyle w:val="EMEAEnBodyText"/>
        <w:keepNext/>
        <w:autoSpaceDE w:val="0"/>
        <w:autoSpaceDN w:val="0"/>
        <w:adjustRightInd w:val="0"/>
        <w:spacing w:before="0" w:after="0"/>
        <w:jc w:val="left"/>
        <w:rPr>
          <w:bCs/>
          <w:szCs w:val="22"/>
          <w:lang w:val="sk-SK"/>
        </w:rPr>
      </w:pPr>
      <w:r w:rsidRPr="00AD49FF">
        <w:rPr>
          <w:bCs/>
          <w:szCs w:val="22"/>
          <w:u w:val="single"/>
          <w:lang w:val="sk-SK"/>
        </w:rPr>
        <w:t>Pomocné látky</w:t>
      </w:r>
      <w:r w:rsidR="00191474" w:rsidRPr="00AD49FF">
        <w:rPr>
          <w:bCs/>
          <w:szCs w:val="22"/>
          <w:u w:val="single"/>
          <w:lang w:val="sk-SK"/>
        </w:rPr>
        <w:t xml:space="preserve"> so známym účinkom</w:t>
      </w:r>
      <w:r w:rsidRPr="00AD49FF">
        <w:rPr>
          <w:bCs/>
          <w:szCs w:val="22"/>
          <w:lang w:val="sk-SK"/>
        </w:rPr>
        <w:t>:</w:t>
      </w:r>
    </w:p>
    <w:p w14:paraId="060DB3DE" w14:textId="5DCCF8D2" w:rsidR="0015754B" w:rsidRPr="00AD49FF" w:rsidRDefault="00AF3011" w:rsidP="00FC71B2">
      <w:pPr>
        <w:numPr>
          <w:ilvl w:val="0"/>
          <w:numId w:val="5"/>
        </w:numPr>
        <w:tabs>
          <w:tab w:val="clear" w:pos="360"/>
          <w:tab w:val="num" w:pos="567"/>
        </w:tabs>
        <w:ind w:left="567" w:hanging="567"/>
        <w:rPr>
          <w:szCs w:val="22"/>
        </w:rPr>
      </w:pPr>
      <w:r>
        <w:rPr>
          <w:szCs w:val="22"/>
        </w:rPr>
        <w:t>roztok</w:t>
      </w:r>
      <w:r w:rsidRPr="00AD49FF">
        <w:rPr>
          <w:szCs w:val="22"/>
        </w:rPr>
        <w:t xml:space="preserve"> </w:t>
      </w:r>
      <w:r w:rsidR="007107A5" w:rsidRPr="00AD49FF">
        <w:rPr>
          <w:szCs w:val="22"/>
        </w:rPr>
        <w:t>maltitol</w:t>
      </w:r>
      <w:r>
        <w:rPr>
          <w:szCs w:val="22"/>
        </w:rPr>
        <w:t>u</w:t>
      </w:r>
      <w:r w:rsidR="007107A5" w:rsidRPr="00AD49FF">
        <w:rPr>
          <w:szCs w:val="22"/>
        </w:rPr>
        <w:t xml:space="preserve"> </w:t>
      </w:r>
      <w:r w:rsidR="00FC71B2">
        <w:rPr>
          <w:szCs w:val="22"/>
        </w:rPr>
        <w:t>2226 mg na 5 ml</w:t>
      </w:r>
    </w:p>
    <w:p w14:paraId="56BA10CE" w14:textId="28B05761" w:rsidR="00E13A63" w:rsidRDefault="00E13A63" w:rsidP="00FC71B2">
      <w:pPr>
        <w:numPr>
          <w:ilvl w:val="0"/>
          <w:numId w:val="5"/>
        </w:numPr>
        <w:tabs>
          <w:tab w:val="clear" w:pos="360"/>
          <w:tab w:val="num" w:pos="567"/>
        </w:tabs>
        <w:ind w:left="567" w:hanging="567"/>
        <w:rPr>
          <w:szCs w:val="22"/>
        </w:rPr>
      </w:pPr>
      <w:r w:rsidRPr="00AD49FF">
        <w:rPr>
          <w:szCs w:val="22"/>
        </w:rPr>
        <w:t xml:space="preserve">sodík </w:t>
      </w:r>
      <w:r w:rsidR="00FC71B2">
        <w:rPr>
          <w:szCs w:val="22"/>
        </w:rPr>
        <w:t>9,18</w:t>
      </w:r>
      <w:r w:rsidRPr="00AD49FF">
        <w:rPr>
          <w:szCs w:val="22"/>
        </w:rPr>
        <w:t> mg</w:t>
      </w:r>
      <w:r w:rsidR="00FC71B2">
        <w:rPr>
          <w:szCs w:val="22"/>
        </w:rPr>
        <w:t xml:space="preserve"> (0,40 mmol) na 5 ml</w:t>
      </w:r>
    </w:p>
    <w:p w14:paraId="0FDE6DC2" w14:textId="0861411E" w:rsidR="00FC71B2" w:rsidRPr="00FC71B2" w:rsidRDefault="00FC71B2" w:rsidP="00E01F01">
      <w:pPr>
        <w:numPr>
          <w:ilvl w:val="0"/>
          <w:numId w:val="5"/>
        </w:numPr>
        <w:tabs>
          <w:tab w:val="clear" w:pos="360"/>
        </w:tabs>
        <w:ind w:left="567" w:hanging="567"/>
        <w:rPr>
          <w:szCs w:val="22"/>
        </w:rPr>
      </w:pPr>
      <w:r>
        <w:rPr>
          <w:szCs w:val="22"/>
        </w:rPr>
        <w:t>p</w:t>
      </w:r>
      <w:r w:rsidRPr="00FC71B2">
        <w:rPr>
          <w:szCs w:val="22"/>
        </w:rPr>
        <w:t>ropylénglykol (E 1520)</w:t>
      </w:r>
      <w:r>
        <w:rPr>
          <w:szCs w:val="22"/>
        </w:rPr>
        <w:t>: 16,45 mg na 5 ml</w:t>
      </w:r>
    </w:p>
    <w:p w14:paraId="3B23A1C7" w14:textId="77777777" w:rsidR="00E13A63" w:rsidRPr="00AD49FF" w:rsidRDefault="00E13A63" w:rsidP="00BD510B">
      <w:pPr>
        <w:pStyle w:val="EMEAEnBodyText"/>
        <w:autoSpaceDE w:val="0"/>
        <w:autoSpaceDN w:val="0"/>
        <w:adjustRightInd w:val="0"/>
        <w:spacing w:before="0" w:after="0"/>
        <w:jc w:val="left"/>
        <w:rPr>
          <w:bCs/>
          <w:szCs w:val="22"/>
          <w:lang w:val="sk-SK"/>
        </w:rPr>
      </w:pPr>
    </w:p>
    <w:p w14:paraId="61021B32" w14:textId="77777777" w:rsidR="0015754B" w:rsidRPr="00AD49FF" w:rsidRDefault="0015754B" w:rsidP="00BD510B">
      <w:pPr>
        <w:outlineLvl w:val="0"/>
        <w:rPr>
          <w:szCs w:val="22"/>
        </w:rPr>
      </w:pPr>
      <w:r w:rsidRPr="00AD49FF">
        <w:rPr>
          <w:szCs w:val="22"/>
        </w:rPr>
        <w:t>Úplný zoznam pomocných látok, pozri časť 6.1.</w:t>
      </w:r>
    </w:p>
    <w:p w14:paraId="28DA2714" w14:textId="77777777" w:rsidR="0015754B" w:rsidRPr="00AD49FF" w:rsidRDefault="0015754B" w:rsidP="00BD510B">
      <w:pPr>
        <w:rPr>
          <w:szCs w:val="22"/>
        </w:rPr>
      </w:pPr>
    </w:p>
    <w:p w14:paraId="541A02E8" w14:textId="77777777" w:rsidR="0015754B" w:rsidRPr="00AD49FF" w:rsidRDefault="0015754B" w:rsidP="00BD510B">
      <w:pPr>
        <w:rPr>
          <w:szCs w:val="22"/>
        </w:rPr>
      </w:pPr>
    </w:p>
    <w:p w14:paraId="04EE538E" w14:textId="77777777" w:rsidR="0015754B" w:rsidRPr="00AD49FF" w:rsidRDefault="0015754B" w:rsidP="00BD510B">
      <w:pPr>
        <w:keepNext/>
        <w:rPr>
          <w:b/>
          <w:szCs w:val="22"/>
        </w:rPr>
      </w:pPr>
      <w:r w:rsidRPr="00AD49FF">
        <w:rPr>
          <w:b/>
          <w:szCs w:val="22"/>
        </w:rPr>
        <w:t>3.</w:t>
      </w:r>
      <w:r w:rsidRPr="00AD49FF">
        <w:rPr>
          <w:b/>
          <w:szCs w:val="22"/>
        </w:rPr>
        <w:tab/>
        <w:t>LIEKOVÁ FORMA</w:t>
      </w:r>
    </w:p>
    <w:p w14:paraId="460816D3" w14:textId="77777777" w:rsidR="00F15FA7" w:rsidRPr="00AD49FF" w:rsidRDefault="00F15FA7" w:rsidP="00BD510B">
      <w:pPr>
        <w:keepNext/>
        <w:rPr>
          <w:szCs w:val="22"/>
        </w:rPr>
      </w:pPr>
    </w:p>
    <w:p w14:paraId="3F6064E2" w14:textId="77777777" w:rsidR="0015754B" w:rsidRPr="00AD49FF" w:rsidRDefault="007107A5" w:rsidP="00BD510B">
      <w:pPr>
        <w:rPr>
          <w:szCs w:val="22"/>
        </w:rPr>
      </w:pPr>
      <w:r w:rsidRPr="00AD49FF">
        <w:rPr>
          <w:szCs w:val="22"/>
        </w:rPr>
        <w:t>Perorálna suspenzia.</w:t>
      </w:r>
    </w:p>
    <w:p w14:paraId="700B0FD6" w14:textId="77777777" w:rsidR="00052824" w:rsidRPr="00AD49FF" w:rsidRDefault="00052824" w:rsidP="00BD510B">
      <w:pPr>
        <w:rPr>
          <w:szCs w:val="22"/>
        </w:rPr>
      </w:pPr>
    </w:p>
    <w:p w14:paraId="736B677F" w14:textId="77777777" w:rsidR="00322F11" w:rsidRPr="00AD49FF" w:rsidRDefault="00E13A63" w:rsidP="00BD510B">
      <w:pPr>
        <w:rPr>
          <w:szCs w:val="22"/>
        </w:rPr>
      </w:pPr>
      <w:r w:rsidRPr="00AD49FF">
        <w:rPr>
          <w:szCs w:val="22"/>
        </w:rPr>
        <w:t>T</w:t>
      </w:r>
      <w:r w:rsidR="00D916EF" w:rsidRPr="00AD49FF">
        <w:rPr>
          <w:szCs w:val="22"/>
        </w:rPr>
        <w:t>akmer biela</w:t>
      </w:r>
      <w:r w:rsidR="00322F11" w:rsidRPr="00AD49FF">
        <w:rPr>
          <w:szCs w:val="22"/>
        </w:rPr>
        <w:t xml:space="preserve"> </w:t>
      </w:r>
      <w:r w:rsidR="00191474" w:rsidRPr="00AD49FF">
        <w:rPr>
          <w:szCs w:val="22"/>
        </w:rPr>
        <w:t>viskózn</w:t>
      </w:r>
      <w:r w:rsidR="006B4B27" w:rsidRPr="00AD49FF">
        <w:rPr>
          <w:szCs w:val="22"/>
        </w:rPr>
        <w:t>a</w:t>
      </w:r>
      <w:r w:rsidRPr="00AD49FF">
        <w:rPr>
          <w:szCs w:val="22"/>
        </w:rPr>
        <w:t xml:space="preserve"> </w:t>
      </w:r>
      <w:r w:rsidR="00322F11" w:rsidRPr="00AD49FF">
        <w:rPr>
          <w:szCs w:val="22"/>
        </w:rPr>
        <w:t>suspenzia</w:t>
      </w:r>
      <w:r w:rsidRPr="00AD49FF">
        <w:rPr>
          <w:szCs w:val="22"/>
        </w:rPr>
        <w:t xml:space="preserve"> </w:t>
      </w:r>
      <w:r w:rsidR="004C053E" w:rsidRPr="00AD49FF">
        <w:rPr>
          <w:szCs w:val="22"/>
        </w:rPr>
        <w:t xml:space="preserve">s </w:t>
      </w:r>
      <w:r w:rsidRPr="00AD49FF">
        <w:rPr>
          <w:szCs w:val="22"/>
        </w:rPr>
        <w:t xml:space="preserve">jahodovou </w:t>
      </w:r>
      <w:r w:rsidR="004C053E" w:rsidRPr="00AD49FF">
        <w:rPr>
          <w:szCs w:val="22"/>
        </w:rPr>
        <w:t>príchuťou</w:t>
      </w:r>
      <w:r w:rsidR="00322F11" w:rsidRPr="00AD49FF">
        <w:rPr>
          <w:szCs w:val="22"/>
        </w:rPr>
        <w:t>.</w:t>
      </w:r>
    </w:p>
    <w:p w14:paraId="7A6E5C8F" w14:textId="77777777" w:rsidR="0015754B" w:rsidRPr="00AD49FF" w:rsidRDefault="0015754B" w:rsidP="00BD510B">
      <w:pPr>
        <w:rPr>
          <w:szCs w:val="22"/>
        </w:rPr>
      </w:pPr>
    </w:p>
    <w:p w14:paraId="76E1C9AA" w14:textId="77777777" w:rsidR="0015754B" w:rsidRPr="00AD49FF" w:rsidRDefault="0015754B" w:rsidP="00BD510B">
      <w:pPr>
        <w:rPr>
          <w:szCs w:val="22"/>
        </w:rPr>
      </w:pPr>
    </w:p>
    <w:p w14:paraId="4F02785E" w14:textId="77777777" w:rsidR="0015754B" w:rsidRPr="00AD49FF" w:rsidRDefault="0015754B" w:rsidP="00BD510B">
      <w:pPr>
        <w:keepNext/>
        <w:rPr>
          <w:caps/>
          <w:szCs w:val="22"/>
        </w:rPr>
      </w:pPr>
      <w:r w:rsidRPr="00AD49FF">
        <w:rPr>
          <w:b/>
          <w:caps/>
          <w:szCs w:val="22"/>
        </w:rPr>
        <w:t>4.</w:t>
      </w:r>
      <w:r w:rsidRPr="00AD49FF">
        <w:rPr>
          <w:b/>
          <w:caps/>
          <w:szCs w:val="22"/>
        </w:rPr>
        <w:tab/>
        <w:t>KLINICKÉ ÚDAJE</w:t>
      </w:r>
    </w:p>
    <w:p w14:paraId="2CD0807F" w14:textId="77777777" w:rsidR="00F15FA7" w:rsidRPr="00AD49FF" w:rsidRDefault="00F15FA7" w:rsidP="00BD510B">
      <w:pPr>
        <w:keepNext/>
        <w:rPr>
          <w:szCs w:val="22"/>
        </w:rPr>
      </w:pPr>
    </w:p>
    <w:p w14:paraId="55DE5383" w14:textId="77777777" w:rsidR="0015754B" w:rsidRPr="00AD49FF" w:rsidRDefault="0015754B" w:rsidP="00BD510B">
      <w:pPr>
        <w:keepNext/>
        <w:rPr>
          <w:b/>
          <w:szCs w:val="22"/>
        </w:rPr>
      </w:pPr>
      <w:r w:rsidRPr="00AD49FF">
        <w:rPr>
          <w:b/>
          <w:szCs w:val="22"/>
        </w:rPr>
        <w:t>4.1</w:t>
      </w:r>
      <w:r w:rsidRPr="00AD49FF">
        <w:rPr>
          <w:b/>
          <w:szCs w:val="22"/>
        </w:rPr>
        <w:tab/>
        <w:t>Terapeutické indikácie</w:t>
      </w:r>
    </w:p>
    <w:p w14:paraId="4D36BE74" w14:textId="77777777" w:rsidR="0015754B" w:rsidRPr="00AD49FF" w:rsidRDefault="0015754B" w:rsidP="00BD510B">
      <w:pPr>
        <w:keepNext/>
        <w:rPr>
          <w:b/>
          <w:szCs w:val="22"/>
        </w:rPr>
      </w:pPr>
    </w:p>
    <w:p w14:paraId="48353744" w14:textId="77777777" w:rsidR="0015754B" w:rsidRPr="00AD49FF" w:rsidRDefault="007107A5" w:rsidP="00BD510B">
      <w:pPr>
        <w:ind w:left="0" w:firstLine="0"/>
        <w:rPr>
          <w:szCs w:val="22"/>
        </w:rPr>
      </w:pPr>
      <w:r w:rsidRPr="00AD49FF">
        <w:rPr>
          <w:szCs w:val="22"/>
        </w:rPr>
        <w:t>Na krátkodobú symptomatickú liečbu miernej až stredne silnej bolesti</w:t>
      </w:r>
      <w:r w:rsidR="00322F11" w:rsidRPr="00AD49FF">
        <w:rPr>
          <w:szCs w:val="22"/>
        </w:rPr>
        <w:t>.</w:t>
      </w:r>
    </w:p>
    <w:p w14:paraId="3C95FE59" w14:textId="77777777" w:rsidR="00EC4FB4" w:rsidRPr="00AD49FF" w:rsidRDefault="00EC4FB4" w:rsidP="00BD510B">
      <w:pPr>
        <w:rPr>
          <w:szCs w:val="22"/>
        </w:rPr>
      </w:pPr>
    </w:p>
    <w:p w14:paraId="614B8395" w14:textId="77777777" w:rsidR="007107A5" w:rsidRPr="00AD49FF" w:rsidRDefault="007107A5" w:rsidP="00BD510B">
      <w:pPr>
        <w:rPr>
          <w:szCs w:val="22"/>
        </w:rPr>
      </w:pPr>
      <w:r w:rsidRPr="00AD49FF">
        <w:rPr>
          <w:szCs w:val="22"/>
        </w:rPr>
        <w:t>Na krátkodobú symptomatickú liečbu horúčky</w:t>
      </w:r>
      <w:r w:rsidR="00322F11" w:rsidRPr="00AD49FF">
        <w:rPr>
          <w:szCs w:val="22"/>
        </w:rPr>
        <w:t>.</w:t>
      </w:r>
    </w:p>
    <w:p w14:paraId="2903D082" w14:textId="77777777" w:rsidR="0015754B" w:rsidRPr="00AD49FF" w:rsidRDefault="0015754B" w:rsidP="00BD510B">
      <w:pPr>
        <w:rPr>
          <w:szCs w:val="22"/>
        </w:rPr>
      </w:pPr>
    </w:p>
    <w:p w14:paraId="1262DBDA" w14:textId="77777777" w:rsidR="0015754B" w:rsidRPr="00AD49FF" w:rsidRDefault="0015754B" w:rsidP="00BD510B">
      <w:pPr>
        <w:keepNext/>
        <w:rPr>
          <w:b/>
          <w:szCs w:val="22"/>
        </w:rPr>
      </w:pPr>
      <w:r w:rsidRPr="00AD49FF">
        <w:rPr>
          <w:b/>
          <w:szCs w:val="22"/>
        </w:rPr>
        <w:t>4.2</w:t>
      </w:r>
      <w:r w:rsidRPr="00AD49FF">
        <w:rPr>
          <w:b/>
          <w:szCs w:val="22"/>
        </w:rPr>
        <w:tab/>
        <w:t>Dávkovanie a spôsob podávania</w:t>
      </w:r>
    </w:p>
    <w:p w14:paraId="7598FEC0" w14:textId="77777777" w:rsidR="0015754B" w:rsidRPr="00AD49FF" w:rsidRDefault="0015754B" w:rsidP="00BD510B">
      <w:pPr>
        <w:keepNext/>
        <w:rPr>
          <w:b/>
          <w:szCs w:val="22"/>
        </w:rPr>
      </w:pPr>
    </w:p>
    <w:p w14:paraId="097213AC" w14:textId="77777777" w:rsidR="00EC4FB4" w:rsidRPr="00AD49FF" w:rsidRDefault="007107A5" w:rsidP="00BD510B">
      <w:pPr>
        <w:pStyle w:val="Zkladntext"/>
        <w:keepNext/>
        <w:rPr>
          <w:szCs w:val="22"/>
        </w:rPr>
      </w:pPr>
      <w:r w:rsidRPr="00AD49FF">
        <w:rPr>
          <w:b/>
          <w:szCs w:val="22"/>
        </w:rPr>
        <w:t>Na bolesť a horúčku:</w:t>
      </w:r>
      <w:r w:rsidRPr="00AD49FF">
        <w:rPr>
          <w:szCs w:val="22"/>
        </w:rPr>
        <w:t xml:space="preserve"> </w:t>
      </w:r>
    </w:p>
    <w:p w14:paraId="78697423" w14:textId="77777777" w:rsidR="005E2A50" w:rsidRPr="00AD49FF" w:rsidRDefault="007107A5" w:rsidP="00BD510B">
      <w:pPr>
        <w:pStyle w:val="Zkladntext"/>
        <w:rPr>
          <w:szCs w:val="22"/>
        </w:rPr>
      </w:pPr>
      <w:r w:rsidRPr="00AD49FF">
        <w:rPr>
          <w:szCs w:val="22"/>
        </w:rPr>
        <w:t xml:space="preserve">Denné dávkovanie Nurofenu pre deti </w:t>
      </w:r>
      <w:r w:rsidR="00206306" w:rsidRPr="00AD49FF">
        <w:rPr>
          <w:szCs w:val="22"/>
        </w:rPr>
        <w:t xml:space="preserve">4 % </w:t>
      </w:r>
      <w:r w:rsidR="00322F11" w:rsidRPr="00AD49FF">
        <w:rPr>
          <w:szCs w:val="22"/>
        </w:rPr>
        <w:t xml:space="preserve">jahoda </w:t>
      </w:r>
      <w:r w:rsidRPr="00AD49FF">
        <w:rPr>
          <w:szCs w:val="22"/>
        </w:rPr>
        <w:t>je 20</w:t>
      </w:r>
      <w:r w:rsidRPr="00AD49FF">
        <w:rPr>
          <w:szCs w:val="22"/>
        </w:rPr>
        <w:noBreakHyphen/>
        <w:t xml:space="preserve">30 mg/kg telesnej hmotnosti v rozdelených dávkach. </w:t>
      </w:r>
    </w:p>
    <w:p w14:paraId="00996DF0" w14:textId="77777777" w:rsidR="005E2A50" w:rsidRPr="00AD49FF" w:rsidRDefault="005E2A50" w:rsidP="00BD510B">
      <w:pPr>
        <w:pStyle w:val="Zkladntext"/>
        <w:rPr>
          <w:szCs w:val="22"/>
        </w:rPr>
      </w:pPr>
    </w:p>
    <w:p w14:paraId="191B302F" w14:textId="5CB4B945" w:rsidR="007107A5" w:rsidRPr="00064231" w:rsidRDefault="007107A5" w:rsidP="00BD510B">
      <w:pPr>
        <w:pStyle w:val="Zkladntext"/>
        <w:keepNext/>
        <w:rPr>
          <w:szCs w:val="22"/>
        </w:rPr>
      </w:pPr>
      <w:r w:rsidRPr="00AD49FF">
        <w:rPr>
          <w:szCs w:val="22"/>
        </w:rPr>
        <w:t xml:space="preserve">Použitím priloženej odmerky sa to dá </w:t>
      </w:r>
      <w:r w:rsidR="00052824" w:rsidRPr="00AD49FF">
        <w:rPr>
          <w:szCs w:val="22"/>
        </w:rPr>
        <w:t>docieliť</w:t>
      </w:r>
      <w:r w:rsidRPr="00AD49FF">
        <w:rPr>
          <w:szCs w:val="22"/>
        </w:rPr>
        <w:t xml:space="preserve"> </w:t>
      </w:r>
      <w:r w:rsidR="009500DB" w:rsidRPr="00AD49FF">
        <w:rPr>
          <w:szCs w:val="22"/>
        </w:rPr>
        <w:t>nasledovn</w:t>
      </w:r>
      <w:r w:rsidR="00416D53" w:rsidRPr="00AD49FF">
        <w:rPr>
          <w:szCs w:val="22"/>
        </w:rPr>
        <w:t>e</w:t>
      </w:r>
      <w:r w:rsidRPr="00AD49FF">
        <w:rPr>
          <w:szCs w:val="22"/>
        </w:rPr>
        <w:t>:</w:t>
      </w:r>
    </w:p>
    <w:p w14:paraId="4314440E" w14:textId="77777777" w:rsidR="007107A5" w:rsidRPr="00AD49FF" w:rsidRDefault="007107A5" w:rsidP="00BD510B">
      <w:pPr>
        <w:pStyle w:val="Zkladntext"/>
        <w:keepNext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74"/>
        <w:gridCol w:w="3271"/>
        <w:gridCol w:w="2879"/>
      </w:tblGrid>
      <w:tr w:rsidR="00206306" w:rsidRPr="00AD49FF" w14:paraId="325FC9C9" w14:textId="77777777" w:rsidTr="0039098F">
        <w:tc>
          <w:tcPr>
            <w:tcW w:w="3074" w:type="dxa"/>
          </w:tcPr>
          <w:p w14:paraId="7B83AF47" w14:textId="77777777" w:rsidR="00206306" w:rsidRPr="00AD49FF" w:rsidRDefault="00E13A63" w:rsidP="00BD510B">
            <w:pPr>
              <w:pStyle w:val="Zkladntext"/>
              <w:spacing w:before="40" w:after="40"/>
              <w:rPr>
                <w:b/>
                <w:szCs w:val="22"/>
              </w:rPr>
            </w:pPr>
            <w:r w:rsidRPr="00AD49FF">
              <w:rPr>
                <w:b/>
                <w:szCs w:val="22"/>
              </w:rPr>
              <w:t xml:space="preserve">Hmotnosť </w:t>
            </w:r>
            <w:r w:rsidR="00206306" w:rsidRPr="00AD49FF">
              <w:rPr>
                <w:b/>
                <w:szCs w:val="22"/>
              </w:rPr>
              <w:t>dieťaťa (</w:t>
            </w:r>
            <w:r w:rsidRPr="00AD49FF">
              <w:rPr>
                <w:b/>
                <w:szCs w:val="22"/>
              </w:rPr>
              <w:t xml:space="preserve">Vek </w:t>
            </w:r>
            <w:r w:rsidR="00206306" w:rsidRPr="00AD49FF">
              <w:rPr>
                <w:b/>
                <w:szCs w:val="22"/>
              </w:rPr>
              <w:t>)</w:t>
            </w:r>
          </w:p>
        </w:tc>
        <w:tc>
          <w:tcPr>
            <w:tcW w:w="3271" w:type="dxa"/>
          </w:tcPr>
          <w:p w14:paraId="05E82564" w14:textId="77777777" w:rsidR="00206306" w:rsidRPr="00AD49FF" w:rsidRDefault="00206306" w:rsidP="00BD510B">
            <w:pPr>
              <w:pStyle w:val="Zkladntext"/>
              <w:spacing w:before="40" w:after="40"/>
              <w:rPr>
                <w:b/>
                <w:szCs w:val="22"/>
              </w:rPr>
            </w:pPr>
            <w:r w:rsidRPr="00AD49FF">
              <w:rPr>
                <w:b/>
                <w:szCs w:val="22"/>
              </w:rPr>
              <w:t>Množstvo a spôsob pod</w:t>
            </w:r>
            <w:r w:rsidR="001F44E4" w:rsidRPr="00AD49FF">
              <w:rPr>
                <w:b/>
                <w:szCs w:val="22"/>
              </w:rPr>
              <w:t>áva</w:t>
            </w:r>
            <w:r w:rsidRPr="00AD49FF">
              <w:rPr>
                <w:b/>
                <w:szCs w:val="22"/>
              </w:rPr>
              <w:t>nia</w:t>
            </w:r>
          </w:p>
        </w:tc>
        <w:tc>
          <w:tcPr>
            <w:tcW w:w="2879" w:type="dxa"/>
          </w:tcPr>
          <w:p w14:paraId="35EF24B3" w14:textId="77777777" w:rsidR="00206306" w:rsidRPr="00AD49FF" w:rsidRDefault="00206306" w:rsidP="00BD510B">
            <w:pPr>
              <w:pStyle w:val="Zkladntext"/>
              <w:spacing w:before="40" w:after="40"/>
              <w:rPr>
                <w:b/>
                <w:szCs w:val="22"/>
              </w:rPr>
            </w:pPr>
            <w:r w:rsidRPr="00AD49FF">
              <w:rPr>
                <w:b/>
                <w:szCs w:val="22"/>
              </w:rPr>
              <w:t>Frekvencia za 24 hodín</w:t>
            </w:r>
          </w:p>
        </w:tc>
      </w:tr>
      <w:tr w:rsidR="00206306" w:rsidRPr="00AD49FF" w14:paraId="369E32DA" w14:textId="77777777" w:rsidTr="0039098F">
        <w:tc>
          <w:tcPr>
            <w:tcW w:w="3074" w:type="dxa"/>
          </w:tcPr>
          <w:p w14:paraId="1FCCE6EF" w14:textId="77777777" w:rsidR="00206306" w:rsidRPr="00AD49FF" w:rsidRDefault="00E13A63" w:rsidP="00BD510B">
            <w:pPr>
              <w:pStyle w:val="Zkladntext"/>
              <w:spacing w:before="40" w:after="40"/>
              <w:rPr>
                <w:szCs w:val="22"/>
              </w:rPr>
            </w:pPr>
            <w:r w:rsidRPr="00AD49FF">
              <w:rPr>
                <w:szCs w:val="22"/>
              </w:rPr>
              <w:t>20</w:t>
            </w:r>
            <w:r w:rsidRPr="00AD49FF">
              <w:rPr>
                <w:szCs w:val="22"/>
              </w:rPr>
              <w:noBreakHyphen/>
            </w:r>
            <w:r w:rsidR="00A02328" w:rsidRPr="00AD49FF">
              <w:rPr>
                <w:szCs w:val="22"/>
              </w:rPr>
              <w:t>29</w:t>
            </w:r>
            <w:r w:rsidRPr="00AD49FF">
              <w:rPr>
                <w:szCs w:val="22"/>
              </w:rPr>
              <w:t> kg</w:t>
            </w:r>
            <w:r w:rsidRPr="00AD49FF" w:rsidDel="00E13A63">
              <w:rPr>
                <w:szCs w:val="22"/>
              </w:rPr>
              <w:t xml:space="preserve"> </w:t>
            </w:r>
            <w:r w:rsidR="00206306" w:rsidRPr="00AD49FF">
              <w:rPr>
                <w:szCs w:val="22"/>
              </w:rPr>
              <w:t>(</w:t>
            </w:r>
            <w:r w:rsidRPr="00AD49FF">
              <w:rPr>
                <w:szCs w:val="22"/>
              </w:rPr>
              <w:t>6</w:t>
            </w:r>
            <w:r w:rsidR="004C053E" w:rsidRPr="00AD49FF">
              <w:rPr>
                <w:szCs w:val="22"/>
              </w:rPr>
              <w:t>-</w:t>
            </w:r>
            <w:r w:rsidRPr="00AD49FF">
              <w:rPr>
                <w:szCs w:val="22"/>
              </w:rPr>
              <w:t>9</w:t>
            </w:r>
            <w:r w:rsidR="008A4DD7" w:rsidRPr="00AD49FF">
              <w:rPr>
                <w:szCs w:val="22"/>
              </w:rPr>
              <w:t> </w:t>
            </w:r>
            <w:r w:rsidRPr="00AD49FF">
              <w:rPr>
                <w:szCs w:val="22"/>
              </w:rPr>
              <w:t>rokov</w:t>
            </w:r>
            <w:r w:rsidR="00206306" w:rsidRPr="00AD49FF">
              <w:rPr>
                <w:szCs w:val="22"/>
              </w:rPr>
              <w:t>)</w:t>
            </w:r>
          </w:p>
        </w:tc>
        <w:tc>
          <w:tcPr>
            <w:tcW w:w="3271" w:type="dxa"/>
          </w:tcPr>
          <w:p w14:paraId="12C41A2C" w14:textId="77777777" w:rsidR="00206306" w:rsidRPr="00AD49FF" w:rsidRDefault="00206306" w:rsidP="00BD510B">
            <w:pPr>
              <w:pStyle w:val="Zkladntext"/>
              <w:spacing w:before="40" w:after="40"/>
              <w:rPr>
                <w:szCs w:val="22"/>
              </w:rPr>
            </w:pPr>
            <w:r w:rsidRPr="00AD49FF">
              <w:rPr>
                <w:szCs w:val="22"/>
              </w:rPr>
              <w:t>1 x 200 mg/5 ml (pomocou správneho konca lyžičky</w:t>
            </w:r>
            <w:r w:rsidR="00052824" w:rsidRPr="00AD49FF">
              <w:rPr>
                <w:szCs w:val="22"/>
              </w:rPr>
              <w:t xml:space="preserve"> jedenkrát</w:t>
            </w:r>
            <w:r w:rsidRPr="00AD49FF">
              <w:rPr>
                <w:szCs w:val="22"/>
              </w:rPr>
              <w:t>)</w:t>
            </w:r>
          </w:p>
        </w:tc>
        <w:tc>
          <w:tcPr>
            <w:tcW w:w="2879" w:type="dxa"/>
          </w:tcPr>
          <w:p w14:paraId="082CB812" w14:textId="77777777" w:rsidR="00206306" w:rsidRPr="00AD49FF" w:rsidRDefault="00206306" w:rsidP="00BD510B">
            <w:pPr>
              <w:pStyle w:val="Zkladntext"/>
              <w:spacing w:before="40" w:after="40"/>
              <w:rPr>
                <w:szCs w:val="22"/>
              </w:rPr>
            </w:pPr>
            <w:r w:rsidRPr="00AD49FF">
              <w:rPr>
                <w:szCs w:val="22"/>
              </w:rPr>
              <w:t>3</w:t>
            </w:r>
            <w:r w:rsidR="00953E15" w:rsidRPr="00AD49FF">
              <w:rPr>
                <w:szCs w:val="22"/>
              </w:rPr>
              <w:t>-</w:t>
            </w:r>
            <w:r w:rsidRPr="00AD49FF">
              <w:rPr>
                <w:szCs w:val="22"/>
              </w:rPr>
              <w:t>krát</w:t>
            </w:r>
          </w:p>
        </w:tc>
      </w:tr>
      <w:tr w:rsidR="00206306" w:rsidRPr="00AD49FF" w14:paraId="295B31FC" w14:textId="77777777" w:rsidTr="0039098F">
        <w:tc>
          <w:tcPr>
            <w:tcW w:w="3074" w:type="dxa"/>
          </w:tcPr>
          <w:p w14:paraId="6E11A464" w14:textId="77777777" w:rsidR="00206306" w:rsidRPr="00AD49FF" w:rsidRDefault="00E13A63" w:rsidP="00BD510B">
            <w:pPr>
              <w:pStyle w:val="Zkladntext"/>
              <w:spacing w:before="40" w:after="40"/>
              <w:rPr>
                <w:szCs w:val="22"/>
              </w:rPr>
            </w:pPr>
            <w:r w:rsidRPr="00AD49FF">
              <w:rPr>
                <w:szCs w:val="22"/>
              </w:rPr>
              <w:t>30</w:t>
            </w:r>
            <w:r w:rsidRPr="00AD49FF">
              <w:rPr>
                <w:szCs w:val="22"/>
              </w:rPr>
              <w:noBreakHyphen/>
              <w:t>40 kg</w:t>
            </w:r>
            <w:r w:rsidRPr="00AD49FF" w:rsidDel="00E13A63">
              <w:rPr>
                <w:szCs w:val="22"/>
              </w:rPr>
              <w:t xml:space="preserve"> </w:t>
            </w:r>
            <w:r w:rsidR="00206306" w:rsidRPr="00AD49FF">
              <w:rPr>
                <w:szCs w:val="22"/>
              </w:rPr>
              <w:t>(</w:t>
            </w:r>
            <w:r w:rsidR="00A02328" w:rsidRPr="00AD49FF">
              <w:rPr>
                <w:szCs w:val="22"/>
              </w:rPr>
              <w:t>10</w:t>
            </w:r>
            <w:r w:rsidR="004C053E" w:rsidRPr="00AD49FF">
              <w:rPr>
                <w:szCs w:val="22"/>
              </w:rPr>
              <w:t>-</w:t>
            </w:r>
            <w:r w:rsidRPr="00AD49FF">
              <w:rPr>
                <w:szCs w:val="22"/>
              </w:rPr>
              <w:t>12</w:t>
            </w:r>
            <w:r w:rsidR="008A4DD7" w:rsidRPr="00AD49FF">
              <w:rPr>
                <w:szCs w:val="22"/>
              </w:rPr>
              <w:t> </w:t>
            </w:r>
            <w:r w:rsidRPr="00AD49FF">
              <w:rPr>
                <w:szCs w:val="22"/>
              </w:rPr>
              <w:t>rokov</w:t>
            </w:r>
            <w:r w:rsidR="00206306" w:rsidRPr="00AD49FF">
              <w:rPr>
                <w:szCs w:val="22"/>
              </w:rPr>
              <w:t>)</w:t>
            </w:r>
          </w:p>
        </w:tc>
        <w:tc>
          <w:tcPr>
            <w:tcW w:w="3271" w:type="dxa"/>
          </w:tcPr>
          <w:p w14:paraId="35DC904E" w14:textId="1C347EC9" w:rsidR="00206306" w:rsidRPr="00AD49FF" w:rsidRDefault="00206306" w:rsidP="00BD510B">
            <w:pPr>
              <w:pStyle w:val="Zkladntext"/>
              <w:spacing w:before="40" w:after="40"/>
              <w:rPr>
                <w:szCs w:val="22"/>
              </w:rPr>
            </w:pPr>
            <w:r w:rsidRPr="00AD49FF">
              <w:rPr>
                <w:szCs w:val="22"/>
              </w:rPr>
              <w:t xml:space="preserve">1 x 300 mg/7,5 ml (pomocou lyžičky </w:t>
            </w:r>
            <w:r w:rsidR="00141E7C" w:rsidRPr="00AD49FF">
              <w:rPr>
                <w:szCs w:val="22"/>
              </w:rPr>
              <w:t>dvakrát</w:t>
            </w:r>
            <w:r w:rsidR="001F44E4" w:rsidRPr="00AD49FF">
              <w:rPr>
                <w:szCs w:val="22"/>
              </w:rPr>
              <w:t xml:space="preserve"> </w:t>
            </w:r>
            <w:r w:rsidRPr="00AD49FF">
              <w:rPr>
                <w:szCs w:val="22"/>
              </w:rPr>
              <w:t>(</w:t>
            </w:r>
            <w:r w:rsidR="00CB5C8A" w:rsidRPr="00AD49FF">
              <w:rPr>
                <w:szCs w:val="22"/>
              </w:rPr>
              <w:t xml:space="preserve">1 x </w:t>
            </w:r>
            <w:r w:rsidRPr="00AD49FF">
              <w:rPr>
                <w:szCs w:val="22"/>
              </w:rPr>
              <w:t>5 ml a</w:t>
            </w:r>
            <w:r w:rsidR="00E90463" w:rsidRPr="00AD49FF">
              <w:rPr>
                <w:szCs w:val="22"/>
              </w:rPr>
              <w:t> </w:t>
            </w:r>
            <w:r w:rsidR="00CB5C8A" w:rsidRPr="00AD49FF">
              <w:rPr>
                <w:szCs w:val="22"/>
              </w:rPr>
              <w:t>1</w:t>
            </w:r>
            <w:r w:rsidR="00E90463" w:rsidRPr="00AD49FF">
              <w:rPr>
                <w:szCs w:val="22"/>
              </w:rPr>
              <w:t> </w:t>
            </w:r>
            <w:r w:rsidR="00CB5C8A" w:rsidRPr="00AD49FF">
              <w:rPr>
                <w:szCs w:val="22"/>
              </w:rPr>
              <w:t>x</w:t>
            </w:r>
            <w:r w:rsidR="00EC4FB4" w:rsidRPr="00AD49FF">
              <w:rPr>
                <w:szCs w:val="22"/>
              </w:rPr>
              <w:t> </w:t>
            </w:r>
            <w:r w:rsidRPr="00AD49FF">
              <w:rPr>
                <w:szCs w:val="22"/>
              </w:rPr>
              <w:t>2,5 ml)</w:t>
            </w:r>
            <w:r w:rsidR="00CB5C8A" w:rsidRPr="00AD49FF">
              <w:rPr>
                <w:szCs w:val="22"/>
              </w:rPr>
              <w:t>)</w:t>
            </w:r>
          </w:p>
        </w:tc>
        <w:tc>
          <w:tcPr>
            <w:tcW w:w="2879" w:type="dxa"/>
          </w:tcPr>
          <w:p w14:paraId="6998E377" w14:textId="77777777" w:rsidR="00206306" w:rsidRPr="00AD49FF" w:rsidRDefault="00206306" w:rsidP="00BD510B">
            <w:pPr>
              <w:pStyle w:val="Zkladntext"/>
              <w:spacing w:before="40" w:after="40"/>
              <w:rPr>
                <w:szCs w:val="22"/>
              </w:rPr>
            </w:pPr>
            <w:r w:rsidRPr="00AD49FF">
              <w:rPr>
                <w:szCs w:val="22"/>
              </w:rPr>
              <w:t>3</w:t>
            </w:r>
            <w:r w:rsidR="00953E15" w:rsidRPr="00AD49FF">
              <w:rPr>
                <w:szCs w:val="22"/>
              </w:rPr>
              <w:t>-</w:t>
            </w:r>
            <w:r w:rsidRPr="00AD49FF">
              <w:rPr>
                <w:szCs w:val="22"/>
              </w:rPr>
              <w:t>krát</w:t>
            </w:r>
          </w:p>
        </w:tc>
      </w:tr>
    </w:tbl>
    <w:p w14:paraId="2A995DA6" w14:textId="77777777" w:rsidR="007107A5" w:rsidRPr="00AD49FF" w:rsidRDefault="007107A5" w:rsidP="00BD510B">
      <w:pPr>
        <w:pStyle w:val="Zkladntext"/>
        <w:rPr>
          <w:szCs w:val="22"/>
        </w:rPr>
      </w:pPr>
    </w:p>
    <w:p w14:paraId="58AA7F9F" w14:textId="77777777" w:rsidR="007107A5" w:rsidRPr="00AD49FF" w:rsidRDefault="00206306" w:rsidP="00BD510B">
      <w:pPr>
        <w:pStyle w:val="Zkladntext"/>
        <w:rPr>
          <w:szCs w:val="22"/>
        </w:rPr>
      </w:pPr>
      <w:r w:rsidRPr="00AD49FF">
        <w:rPr>
          <w:szCs w:val="22"/>
        </w:rPr>
        <w:t xml:space="preserve">Dávky sa majú podávať približne každých 6 až </w:t>
      </w:r>
      <w:r w:rsidR="009500DB" w:rsidRPr="00AD49FF">
        <w:rPr>
          <w:szCs w:val="22"/>
        </w:rPr>
        <w:t>8 </w:t>
      </w:r>
      <w:r w:rsidRPr="00AD49FF">
        <w:rPr>
          <w:szCs w:val="22"/>
        </w:rPr>
        <w:t>hodín.</w:t>
      </w:r>
    </w:p>
    <w:p w14:paraId="1FEEDA32" w14:textId="77777777" w:rsidR="00206306" w:rsidRPr="00AD49FF" w:rsidRDefault="00206306" w:rsidP="00BD510B">
      <w:pPr>
        <w:pStyle w:val="Zkladntext"/>
        <w:rPr>
          <w:szCs w:val="22"/>
        </w:rPr>
      </w:pPr>
    </w:p>
    <w:p w14:paraId="29356511" w14:textId="77777777" w:rsidR="00206306" w:rsidRPr="00AD49FF" w:rsidRDefault="00206306" w:rsidP="00BD510B">
      <w:pPr>
        <w:pStyle w:val="Zkladntext"/>
        <w:rPr>
          <w:szCs w:val="22"/>
        </w:rPr>
      </w:pPr>
      <w:r w:rsidRPr="00AD49FF">
        <w:rPr>
          <w:szCs w:val="22"/>
        </w:rPr>
        <w:t>Pre pacientov s citlivým žalúdk</w:t>
      </w:r>
      <w:r w:rsidR="005E2A50" w:rsidRPr="00AD49FF">
        <w:rPr>
          <w:szCs w:val="22"/>
        </w:rPr>
        <w:t>om</w:t>
      </w:r>
      <w:r w:rsidRPr="00AD49FF">
        <w:rPr>
          <w:szCs w:val="22"/>
        </w:rPr>
        <w:t xml:space="preserve"> sa odporúča, aby sa Nurofen pre deti 4 % </w:t>
      </w:r>
      <w:r w:rsidR="00322F11" w:rsidRPr="00AD49FF">
        <w:rPr>
          <w:szCs w:val="22"/>
        </w:rPr>
        <w:t xml:space="preserve">jahoda </w:t>
      </w:r>
      <w:r w:rsidRPr="00AD49FF">
        <w:rPr>
          <w:szCs w:val="22"/>
        </w:rPr>
        <w:t>užíva</w:t>
      </w:r>
      <w:r w:rsidR="00141E7C" w:rsidRPr="00AD49FF">
        <w:rPr>
          <w:szCs w:val="22"/>
        </w:rPr>
        <w:t>l</w:t>
      </w:r>
      <w:r w:rsidRPr="00AD49FF">
        <w:rPr>
          <w:szCs w:val="22"/>
        </w:rPr>
        <w:t xml:space="preserve"> s jedlom.</w:t>
      </w:r>
    </w:p>
    <w:p w14:paraId="0072F9CC" w14:textId="77777777" w:rsidR="009500DB" w:rsidRPr="00AD49FF" w:rsidRDefault="009500DB" w:rsidP="00BD510B">
      <w:pPr>
        <w:pStyle w:val="Zkladntext"/>
        <w:rPr>
          <w:szCs w:val="22"/>
        </w:rPr>
      </w:pPr>
    </w:p>
    <w:p w14:paraId="55E5B890" w14:textId="77777777" w:rsidR="00206306" w:rsidRPr="00AD49FF" w:rsidRDefault="00206306" w:rsidP="00BD510B">
      <w:pPr>
        <w:pStyle w:val="Zkladntext"/>
        <w:rPr>
          <w:szCs w:val="22"/>
        </w:rPr>
      </w:pPr>
      <w:r w:rsidRPr="00AD49FF">
        <w:rPr>
          <w:szCs w:val="22"/>
        </w:rPr>
        <w:t>Liek nie je určený pre deti mladšie ako 6</w:t>
      </w:r>
      <w:r w:rsidR="006B10C3" w:rsidRPr="00AD49FF">
        <w:rPr>
          <w:szCs w:val="22"/>
        </w:rPr>
        <w:t> </w:t>
      </w:r>
      <w:r w:rsidRPr="00AD49FF">
        <w:rPr>
          <w:szCs w:val="22"/>
        </w:rPr>
        <w:t>rokov alebo s hmotnosťou menej ako 20 kg.</w:t>
      </w:r>
    </w:p>
    <w:p w14:paraId="68E641A8" w14:textId="77777777" w:rsidR="00206306" w:rsidRPr="00AD49FF" w:rsidRDefault="00206306" w:rsidP="00BD510B">
      <w:pPr>
        <w:pStyle w:val="Zkladntext"/>
        <w:rPr>
          <w:szCs w:val="22"/>
        </w:rPr>
      </w:pPr>
    </w:p>
    <w:p w14:paraId="6471AB10" w14:textId="77777777" w:rsidR="00307083" w:rsidRPr="00AD49FF" w:rsidRDefault="00206306" w:rsidP="00BD510B">
      <w:pPr>
        <w:pStyle w:val="Zkladntext"/>
        <w:rPr>
          <w:szCs w:val="22"/>
        </w:rPr>
      </w:pPr>
      <w:r w:rsidRPr="00AD49FF">
        <w:rPr>
          <w:szCs w:val="22"/>
        </w:rPr>
        <w:t>Na p</w:t>
      </w:r>
      <w:r w:rsidR="00307083" w:rsidRPr="00AD49FF">
        <w:rPr>
          <w:szCs w:val="22"/>
        </w:rPr>
        <w:t>erorálne použitie.</w:t>
      </w:r>
    </w:p>
    <w:p w14:paraId="77BC6744" w14:textId="77777777" w:rsidR="00307083" w:rsidRPr="00AD49FF" w:rsidRDefault="00307083" w:rsidP="00BD510B">
      <w:pPr>
        <w:pStyle w:val="Zkladntext"/>
        <w:rPr>
          <w:szCs w:val="22"/>
        </w:rPr>
      </w:pPr>
    </w:p>
    <w:p w14:paraId="11D28F78" w14:textId="77777777" w:rsidR="00206306" w:rsidRPr="00AD49FF" w:rsidRDefault="00206306" w:rsidP="00BD510B">
      <w:pPr>
        <w:pStyle w:val="Zkladntext"/>
        <w:rPr>
          <w:szCs w:val="22"/>
        </w:rPr>
      </w:pPr>
      <w:r w:rsidRPr="00AD49FF">
        <w:rPr>
          <w:szCs w:val="22"/>
        </w:rPr>
        <w:t>Len na krátkodobé použitie.</w:t>
      </w:r>
    </w:p>
    <w:p w14:paraId="55D6BA7F" w14:textId="77777777" w:rsidR="005E2A50" w:rsidRPr="00AD49FF" w:rsidRDefault="005E2A50" w:rsidP="00BD510B">
      <w:pPr>
        <w:pStyle w:val="Zkladntext"/>
        <w:rPr>
          <w:szCs w:val="22"/>
        </w:rPr>
      </w:pPr>
    </w:p>
    <w:p w14:paraId="29BD740D" w14:textId="77777777" w:rsidR="00206306" w:rsidRPr="00AD49FF" w:rsidRDefault="00206306" w:rsidP="00BD510B">
      <w:pPr>
        <w:pStyle w:val="Zkladntext"/>
        <w:rPr>
          <w:szCs w:val="22"/>
        </w:rPr>
      </w:pPr>
      <w:r w:rsidRPr="00AD49FF">
        <w:rPr>
          <w:szCs w:val="22"/>
        </w:rPr>
        <w:t>Ak sa symptómy zhoršia, je potrebné vyhľadať lekársku pomoc.</w:t>
      </w:r>
    </w:p>
    <w:p w14:paraId="6419EF5C" w14:textId="77777777" w:rsidR="00206306" w:rsidRPr="00AD49FF" w:rsidRDefault="00206306" w:rsidP="00BD510B">
      <w:pPr>
        <w:pStyle w:val="Zkladntext"/>
        <w:rPr>
          <w:szCs w:val="22"/>
        </w:rPr>
      </w:pPr>
    </w:p>
    <w:p w14:paraId="5200980E" w14:textId="77777777" w:rsidR="00206306" w:rsidRPr="00AD49FF" w:rsidRDefault="00E13A63" w:rsidP="00BD510B">
      <w:pPr>
        <w:pStyle w:val="Zkladntext"/>
        <w:rPr>
          <w:szCs w:val="22"/>
        </w:rPr>
      </w:pPr>
      <w:r w:rsidRPr="00AD49FF">
        <w:rPr>
          <w:szCs w:val="22"/>
        </w:rPr>
        <w:t xml:space="preserve">Ak je potrebné podávať tento liek dlhšie ako 3 dni alebo ak sa zhoršia príznaky ochorenia, je potrebné </w:t>
      </w:r>
      <w:r w:rsidR="00DE228B" w:rsidRPr="00AD49FF">
        <w:rPr>
          <w:szCs w:val="22"/>
        </w:rPr>
        <w:t>poradiť sa s lekárom</w:t>
      </w:r>
      <w:r w:rsidR="00206306" w:rsidRPr="00AD49FF">
        <w:rPr>
          <w:szCs w:val="22"/>
        </w:rPr>
        <w:t>.</w:t>
      </w:r>
    </w:p>
    <w:p w14:paraId="7BD61FAF" w14:textId="77777777" w:rsidR="00206306" w:rsidRPr="00AD49FF" w:rsidRDefault="00206306" w:rsidP="00BD510B">
      <w:pPr>
        <w:pStyle w:val="Zkladntext"/>
        <w:rPr>
          <w:szCs w:val="22"/>
        </w:rPr>
      </w:pPr>
    </w:p>
    <w:p w14:paraId="608A6B2B" w14:textId="77777777" w:rsidR="001F44E4" w:rsidRPr="00AD49FF" w:rsidRDefault="00722750" w:rsidP="00BD510B">
      <w:pPr>
        <w:pStyle w:val="Zkladntext"/>
        <w:rPr>
          <w:bCs/>
          <w:szCs w:val="22"/>
        </w:rPr>
      </w:pPr>
      <w:r w:rsidRPr="00AD49FF">
        <w:rPr>
          <w:bCs/>
          <w:szCs w:val="22"/>
        </w:rPr>
        <w:t>Nežiaduce účinky</w:t>
      </w:r>
      <w:r w:rsidR="006D5728" w:rsidRPr="00AD49FF">
        <w:rPr>
          <w:bCs/>
          <w:szCs w:val="22"/>
        </w:rPr>
        <w:t xml:space="preserve"> možn</w:t>
      </w:r>
      <w:r w:rsidR="008A727F" w:rsidRPr="00AD49FF">
        <w:rPr>
          <w:bCs/>
          <w:szCs w:val="22"/>
        </w:rPr>
        <w:t>o</w:t>
      </w:r>
      <w:r w:rsidRPr="00AD49FF">
        <w:rPr>
          <w:bCs/>
          <w:szCs w:val="22"/>
        </w:rPr>
        <w:t xml:space="preserve"> minimalizovať podávaním najnižšej účinnej dávky počas najkratšej potrebnej doby na kontrolu príznakov (pozri časť 4.4).</w:t>
      </w:r>
    </w:p>
    <w:p w14:paraId="393E2E5B" w14:textId="77777777" w:rsidR="00206306" w:rsidRPr="00AD49FF" w:rsidRDefault="00206306" w:rsidP="00BD510B">
      <w:pPr>
        <w:pStyle w:val="Zkladntext"/>
        <w:rPr>
          <w:szCs w:val="22"/>
        </w:rPr>
      </w:pPr>
    </w:p>
    <w:p w14:paraId="21853BD1" w14:textId="77777777" w:rsidR="00206306" w:rsidRPr="00AD49FF" w:rsidRDefault="00206306" w:rsidP="00BD510B">
      <w:pPr>
        <w:pStyle w:val="Zkladntext"/>
        <w:keepNext/>
        <w:rPr>
          <w:b/>
          <w:szCs w:val="22"/>
        </w:rPr>
      </w:pPr>
      <w:r w:rsidRPr="00AD49FF">
        <w:rPr>
          <w:b/>
          <w:szCs w:val="22"/>
        </w:rPr>
        <w:t>Osobitné skupiny pacientov</w:t>
      </w:r>
      <w:r w:rsidR="00D95142" w:rsidRPr="00AD49FF">
        <w:rPr>
          <w:b/>
          <w:szCs w:val="22"/>
        </w:rPr>
        <w:t>:</w:t>
      </w:r>
    </w:p>
    <w:p w14:paraId="0F5483D7" w14:textId="77777777" w:rsidR="00562170" w:rsidRPr="00AD49FF" w:rsidRDefault="008C277C" w:rsidP="00BD510B">
      <w:pPr>
        <w:pStyle w:val="Zkladntext"/>
        <w:keepNext/>
        <w:rPr>
          <w:iCs/>
          <w:szCs w:val="22"/>
          <w:u w:val="single"/>
        </w:rPr>
      </w:pPr>
      <w:r w:rsidRPr="00AD49FF">
        <w:rPr>
          <w:iCs/>
          <w:szCs w:val="22"/>
          <w:u w:val="single"/>
        </w:rPr>
        <w:t>Renálna insuficiencia (pozri časť</w:t>
      </w:r>
      <w:r w:rsidR="006B10C3" w:rsidRPr="00AD49FF">
        <w:rPr>
          <w:iCs/>
          <w:szCs w:val="22"/>
          <w:u w:val="single"/>
        </w:rPr>
        <w:t> </w:t>
      </w:r>
      <w:r w:rsidRPr="00AD49FF">
        <w:rPr>
          <w:iCs/>
          <w:szCs w:val="22"/>
          <w:u w:val="single"/>
        </w:rPr>
        <w:t>5.2)</w:t>
      </w:r>
      <w:r w:rsidR="005E2A50" w:rsidRPr="00AD49FF">
        <w:rPr>
          <w:iCs/>
          <w:szCs w:val="22"/>
        </w:rPr>
        <w:t>:</w:t>
      </w:r>
    </w:p>
    <w:p w14:paraId="38528A73" w14:textId="77777777" w:rsidR="00562170" w:rsidRPr="00AD49FF" w:rsidRDefault="00562170" w:rsidP="00BD510B">
      <w:pPr>
        <w:pStyle w:val="Zkladntext"/>
        <w:rPr>
          <w:szCs w:val="22"/>
        </w:rPr>
      </w:pPr>
      <w:r w:rsidRPr="00AD49FF">
        <w:rPr>
          <w:szCs w:val="22"/>
        </w:rPr>
        <w:t>U </w:t>
      </w:r>
      <w:r w:rsidR="005E2A50" w:rsidRPr="00AD49FF">
        <w:rPr>
          <w:szCs w:val="22"/>
        </w:rPr>
        <w:t>p</w:t>
      </w:r>
      <w:r w:rsidRPr="00AD49FF">
        <w:rPr>
          <w:szCs w:val="22"/>
        </w:rPr>
        <w:t>acientov s</w:t>
      </w:r>
      <w:r w:rsidR="008C277C" w:rsidRPr="00AD49FF">
        <w:rPr>
          <w:szCs w:val="22"/>
        </w:rPr>
        <w:t xml:space="preserve"> miernou až stredne závažnou </w:t>
      </w:r>
      <w:r w:rsidRPr="00AD49FF">
        <w:rPr>
          <w:szCs w:val="22"/>
        </w:rPr>
        <w:t>poruchou funkcie obličiek nie je potrebn</w:t>
      </w:r>
      <w:r w:rsidR="008C277C" w:rsidRPr="00AD49FF">
        <w:rPr>
          <w:szCs w:val="22"/>
        </w:rPr>
        <w:t>é</w:t>
      </w:r>
      <w:r w:rsidRPr="00AD49FF">
        <w:rPr>
          <w:szCs w:val="22"/>
        </w:rPr>
        <w:t xml:space="preserve"> žiadn</w:t>
      </w:r>
      <w:r w:rsidR="008C277C" w:rsidRPr="00AD49FF">
        <w:rPr>
          <w:szCs w:val="22"/>
        </w:rPr>
        <w:t>e zníženie</w:t>
      </w:r>
      <w:r w:rsidRPr="00AD49FF">
        <w:rPr>
          <w:szCs w:val="22"/>
        </w:rPr>
        <w:t xml:space="preserve"> dávky</w:t>
      </w:r>
      <w:r w:rsidR="008C277C" w:rsidRPr="00AD49FF">
        <w:rPr>
          <w:szCs w:val="22"/>
        </w:rPr>
        <w:t xml:space="preserve"> (pacienti so závažnou renálnou insuficienciou, pozri časť</w:t>
      </w:r>
      <w:r w:rsidR="006B10C3" w:rsidRPr="00AD49FF">
        <w:rPr>
          <w:szCs w:val="22"/>
        </w:rPr>
        <w:t> </w:t>
      </w:r>
      <w:r w:rsidR="008C277C" w:rsidRPr="00AD49FF">
        <w:rPr>
          <w:szCs w:val="22"/>
        </w:rPr>
        <w:t>4.3)</w:t>
      </w:r>
      <w:r w:rsidRPr="00AD49FF">
        <w:rPr>
          <w:szCs w:val="22"/>
        </w:rPr>
        <w:t>.</w:t>
      </w:r>
    </w:p>
    <w:p w14:paraId="51963239" w14:textId="77777777" w:rsidR="00562170" w:rsidRPr="00AD49FF" w:rsidRDefault="00562170" w:rsidP="00BD510B">
      <w:pPr>
        <w:pStyle w:val="Zkladntext"/>
        <w:rPr>
          <w:szCs w:val="22"/>
        </w:rPr>
      </w:pPr>
    </w:p>
    <w:p w14:paraId="0A118363" w14:textId="77777777" w:rsidR="008C277C" w:rsidRPr="00AD49FF" w:rsidRDefault="008C277C" w:rsidP="00BD510B">
      <w:pPr>
        <w:pStyle w:val="Zkladntext"/>
        <w:keepNext/>
        <w:rPr>
          <w:szCs w:val="22"/>
          <w:u w:val="single"/>
        </w:rPr>
      </w:pPr>
      <w:r w:rsidRPr="00AD49FF">
        <w:rPr>
          <w:szCs w:val="22"/>
          <w:u w:val="single"/>
        </w:rPr>
        <w:t>Hepatálna</w:t>
      </w:r>
      <w:r w:rsidR="00141E7C" w:rsidRPr="00AD49FF">
        <w:rPr>
          <w:szCs w:val="22"/>
          <w:u w:val="single"/>
        </w:rPr>
        <w:t xml:space="preserve"> insuficiencia</w:t>
      </w:r>
      <w:r w:rsidRPr="00AD49FF">
        <w:rPr>
          <w:szCs w:val="22"/>
          <w:u w:val="single"/>
        </w:rPr>
        <w:t xml:space="preserve"> </w:t>
      </w:r>
      <w:r w:rsidRPr="00AD49FF">
        <w:rPr>
          <w:iCs/>
          <w:szCs w:val="22"/>
          <w:u w:val="single"/>
        </w:rPr>
        <w:t>(pozri časť</w:t>
      </w:r>
      <w:r w:rsidR="006B10C3" w:rsidRPr="00AD49FF">
        <w:rPr>
          <w:iCs/>
          <w:szCs w:val="22"/>
          <w:u w:val="single"/>
        </w:rPr>
        <w:t> </w:t>
      </w:r>
      <w:r w:rsidRPr="00AD49FF">
        <w:rPr>
          <w:iCs/>
          <w:szCs w:val="22"/>
          <w:u w:val="single"/>
        </w:rPr>
        <w:t>5.2)</w:t>
      </w:r>
      <w:r w:rsidR="00141E7C" w:rsidRPr="00AD49FF">
        <w:rPr>
          <w:iCs/>
          <w:szCs w:val="22"/>
        </w:rPr>
        <w:t>:</w:t>
      </w:r>
    </w:p>
    <w:p w14:paraId="5CEA15CD" w14:textId="77777777" w:rsidR="008C277C" w:rsidRPr="00AD49FF" w:rsidRDefault="008C277C" w:rsidP="00BD510B">
      <w:pPr>
        <w:pStyle w:val="Zkladntext"/>
        <w:rPr>
          <w:szCs w:val="22"/>
        </w:rPr>
      </w:pPr>
      <w:r w:rsidRPr="00AD49FF">
        <w:rPr>
          <w:szCs w:val="22"/>
        </w:rPr>
        <w:t>U pacientov s miernou až stredne závažnou poruchou funkcie pečene nie je potrebné žiadne zníženie dávky (pacienti so závažnou hep</w:t>
      </w:r>
      <w:r w:rsidR="006B10C3" w:rsidRPr="00AD49FF">
        <w:rPr>
          <w:szCs w:val="22"/>
        </w:rPr>
        <w:t>atálnou dysfunkciou, pozri časť </w:t>
      </w:r>
      <w:r w:rsidRPr="00AD49FF">
        <w:rPr>
          <w:szCs w:val="22"/>
        </w:rPr>
        <w:t>4.3).</w:t>
      </w:r>
    </w:p>
    <w:p w14:paraId="1B533317" w14:textId="77777777" w:rsidR="0015754B" w:rsidRPr="00AD49FF" w:rsidRDefault="0015754B" w:rsidP="00BD510B">
      <w:pPr>
        <w:rPr>
          <w:szCs w:val="22"/>
        </w:rPr>
      </w:pPr>
    </w:p>
    <w:p w14:paraId="61DBB61F" w14:textId="77777777" w:rsidR="0015754B" w:rsidRPr="00AD49FF" w:rsidRDefault="0015754B" w:rsidP="00BD510B">
      <w:pPr>
        <w:keepNext/>
        <w:rPr>
          <w:b/>
          <w:szCs w:val="22"/>
        </w:rPr>
      </w:pPr>
      <w:r w:rsidRPr="00AD49FF">
        <w:rPr>
          <w:b/>
          <w:szCs w:val="22"/>
        </w:rPr>
        <w:t>4.3</w:t>
      </w:r>
      <w:r w:rsidRPr="00AD49FF">
        <w:rPr>
          <w:b/>
          <w:szCs w:val="22"/>
        </w:rPr>
        <w:tab/>
        <w:t>Kontraindikácie</w:t>
      </w:r>
    </w:p>
    <w:p w14:paraId="44E6A904" w14:textId="77777777" w:rsidR="0015754B" w:rsidRPr="00AD49FF" w:rsidRDefault="0015754B" w:rsidP="00BD510B">
      <w:pPr>
        <w:keepNext/>
        <w:rPr>
          <w:b/>
          <w:szCs w:val="22"/>
        </w:rPr>
      </w:pPr>
    </w:p>
    <w:p w14:paraId="5FEECB8D" w14:textId="77777777" w:rsidR="00E13A63" w:rsidRPr="00AD49FF" w:rsidRDefault="00E13A63" w:rsidP="00BD510B">
      <w:pPr>
        <w:pStyle w:val="Zkladntext"/>
        <w:keepNext/>
        <w:rPr>
          <w:szCs w:val="22"/>
        </w:rPr>
      </w:pPr>
      <w:bookmarkStart w:id="0" w:name="OLE_LINK1"/>
      <w:bookmarkStart w:id="1" w:name="OLE_LINK2"/>
      <w:r w:rsidRPr="00AD49FF">
        <w:rPr>
          <w:szCs w:val="22"/>
        </w:rPr>
        <w:t xml:space="preserve">Nurofen pre deti </w:t>
      </w:r>
      <w:r w:rsidR="00BA11EC" w:rsidRPr="00AD49FF">
        <w:rPr>
          <w:szCs w:val="22"/>
        </w:rPr>
        <w:t xml:space="preserve">4 % jahoda </w:t>
      </w:r>
      <w:r w:rsidRPr="00AD49FF">
        <w:rPr>
          <w:szCs w:val="22"/>
        </w:rPr>
        <w:t>je kontraindikovaný:</w:t>
      </w:r>
    </w:p>
    <w:p w14:paraId="6703DCE7" w14:textId="5327B8DE" w:rsidR="008C277C" w:rsidRPr="00AD49FF" w:rsidRDefault="00E13A63" w:rsidP="00BD510B">
      <w:pPr>
        <w:numPr>
          <w:ilvl w:val="0"/>
          <w:numId w:val="5"/>
        </w:numPr>
        <w:tabs>
          <w:tab w:val="clear" w:pos="360"/>
          <w:tab w:val="num" w:pos="567"/>
        </w:tabs>
        <w:spacing w:before="40" w:after="40"/>
        <w:ind w:left="567" w:hanging="567"/>
        <w:rPr>
          <w:szCs w:val="22"/>
        </w:rPr>
      </w:pPr>
      <w:r w:rsidRPr="00AD49FF">
        <w:rPr>
          <w:szCs w:val="22"/>
        </w:rPr>
        <w:t>u pacientov s p</w:t>
      </w:r>
      <w:r w:rsidR="0015754B" w:rsidRPr="00AD49FF">
        <w:rPr>
          <w:szCs w:val="22"/>
        </w:rPr>
        <w:t>recitlivenosť</w:t>
      </w:r>
      <w:r w:rsidRPr="00AD49FF">
        <w:rPr>
          <w:szCs w:val="22"/>
        </w:rPr>
        <w:t>ou</w:t>
      </w:r>
      <w:r w:rsidR="0015754B" w:rsidRPr="00AD49FF">
        <w:rPr>
          <w:szCs w:val="22"/>
        </w:rPr>
        <w:t xml:space="preserve"> na </w:t>
      </w:r>
      <w:r w:rsidR="00E2728C" w:rsidRPr="00AD49FF">
        <w:rPr>
          <w:szCs w:val="22"/>
        </w:rPr>
        <w:t xml:space="preserve">liečivo </w:t>
      </w:r>
      <w:r w:rsidR="00D501FB" w:rsidRPr="00AD49FF">
        <w:rPr>
          <w:szCs w:val="22"/>
        </w:rPr>
        <w:t>ibuprof</w:t>
      </w:r>
      <w:r w:rsidR="00D501FB">
        <w:rPr>
          <w:szCs w:val="22"/>
        </w:rPr>
        <w:t>é</w:t>
      </w:r>
      <w:r w:rsidR="00D501FB" w:rsidRPr="00AD49FF">
        <w:rPr>
          <w:szCs w:val="22"/>
        </w:rPr>
        <w:t xml:space="preserve">n </w:t>
      </w:r>
      <w:r w:rsidR="008C277C" w:rsidRPr="00AD49FF">
        <w:rPr>
          <w:szCs w:val="22"/>
        </w:rPr>
        <w:t>alebo na</w:t>
      </w:r>
      <w:r w:rsidR="0015754B" w:rsidRPr="00AD49FF">
        <w:rPr>
          <w:szCs w:val="22"/>
        </w:rPr>
        <w:t xml:space="preserve"> ktorúkoľvek z</w:t>
      </w:r>
      <w:r w:rsidR="00800003" w:rsidRPr="00AD49FF">
        <w:rPr>
          <w:szCs w:val="22"/>
        </w:rPr>
        <w:t> </w:t>
      </w:r>
      <w:r w:rsidR="0015754B" w:rsidRPr="00AD49FF">
        <w:rPr>
          <w:szCs w:val="22"/>
        </w:rPr>
        <w:t>pomocných látok</w:t>
      </w:r>
      <w:r w:rsidR="00662559" w:rsidRPr="00AD49FF">
        <w:rPr>
          <w:szCs w:val="22"/>
        </w:rPr>
        <w:t xml:space="preserve"> uvedených v časti 6.1</w:t>
      </w:r>
      <w:r w:rsidRPr="00AD49FF">
        <w:rPr>
          <w:szCs w:val="22"/>
        </w:rPr>
        <w:t>;</w:t>
      </w:r>
    </w:p>
    <w:p w14:paraId="1A3E6D5A" w14:textId="37001ABB" w:rsidR="008C277C" w:rsidRPr="00AD49FF" w:rsidRDefault="00E13A63" w:rsidP="00BD510B">
      <w:pPr>
        <w:numPr>
          <w:ilvl w:val="0"/>
          <w:numId w:val="5"/>
        </w:numPr>
        <w:tabs>
          <w:tab w:val="clear" w:pos="360"/>
          <w:tab w:val="num" w:pos="567"/>
        </w:tabs>
        <w:spacing w:before="40" w:after="40"/>
        <w:ind w:left="567" w:hanging="567"/>
        <w:rPr>
          <w:szCs w:val="22"/>
        </w:rPr>
      </w:pPr>
      <w:r w:rsidRPr="00AD49FF">
        <w:rPr>
          <w:szCs w:val="22"/>
        </w:rPr>
        <w:t xml:space="preserve">u pacientov </w:t>
      </w:r>
      <w:r w:rsidR="008C277C" w:rsidRPr="00AD49FF">
        <w:rPr>
          <w:szCs w:val="22"/>
        </w:rPr>
        <w:t xml:space="preserve">s anamnézou </w:t>
      </w:r>
      <w:r w:rsidRPr="00AD49FF">
        <w:rPr>
          <w:szCs w:val="22"/>
        </w:rPr>
        <w:t xml:space="preserve">hypersenzitívnej reakcie (napr </w:t>
      </w:r>
      <w:r w:rsidR="008C277C" w:rsidRPr="00AD49FF">
        <w:rPr>
          <w:szCs w:val="22"/>
        </w:rPr>
        <w:t>bronchospazmu</w:t>
      </w:r>
      <w:r w:rsidRPr="00AD49FF">
        <w:rPr>
          <w:szCs w:val="22"/>
        </w:rPr>
        <w:t>s</w:t>
      </w:r>
      <w:r w:rsidR="008C277C" w:rsidRPr="00AD49FF">
        <w:rPr>
          <w:szCs w:val="22"/>
        </w:rPr>
        <w:t>, astm</w:t>
      </w:r>
      <w:r w:rsidRPr="00AD49FF">
        <w:rPr>
          <w:szCs w:val="22"/>
        </w:rPr>
        <w:t>a</w:t>
      </w:r>
      <w:r w:rsidR="008C277C" w:rsidRPr="00AD49FF">
        <w:rPr>
          <w:szCs w:val="22"/>
        </w:rPr>
        <w:t>, rinitíd</w:t>
      </w:r>
      <w:r w:rsidRPr="00AD49FF">
        <w:rPr>
          <w:szCs w:val="22"/>
        </w:rPr>
        <w:t>a, angioedém</w:t>
      </w:r>
      <w:r w:rsidR="008C277C" w:rsidRPr="00AD49FF">
        <w:rPr>
          <w:szCs w:val="22"/>
        </w:rPr>
        <w:t xml:space="preserve"> alebo urtikári</w:t>
      </w:r>
      <w:r w:rsidRPr="00AD49FF">
        <w:rPr>
          <w:szCs w:val="22"/>
        </w:rPr>
        <w:t>a)</w:t>
      </w:r>
      <w:r w:rsidR="008C277C" w:rsidRPr="00AD49FF">
        <w:rPr>
          <w:szCs w:val="22"/>
        </w:rPr>
        <w:t xml:space="preserve"> v súvislosti s užívaním kyseliny acetylsalicylovej</w:t>
      </w:r>
      <w:r w:rsidRPr="00AD49FF">
        <w:rPr>
          <w:szCs w:val="22"/>
        </w:rPr>
        <w:t xml:space="preserve">, </w:t>
      </w:r>
      <w:r w:rsidR="00D501FB" w:rsidRPr="00AD49FF">
        <w:rPr>
          <w:szCs w:val="22"/>
        </w:rPr>
        <w:t>ibuprof</w:t>
      </w:r>
      <w:r w:rsidR="00D501FB">
        <w:rPr>
          <w:szCs w:val="22"/>
        </w:rPr>
        <w:t>é</w:t>
      </w:r>
      <w:r w:rsidR="00D501FB" w:rsidRPr="00AD49FF">
        <w:rPr>
          <w:szCs w:val="22"/>
        </w:rPr>
        <w:t xml:space="preserve">nu </w:t>
      </w:r>
      <w:r w:rsidR="008C277C" w:rsidRPr="00AD49FF">
        <w:rPr>
          <w:szCs w:val="22"/>
        </w:rPr>
        <w:t>alebo iných nesteroidných antiflogistík</w:t>
      </w:r>
      <w:r w:rsidRPr="00AD49FF">
        <w:rPr>
          <w:szCs w:val="22"/>
        </w:rPr>
        <w:t xml:space="preserve"> (non-steroidal anti-inflammatory drugs, NSAID);</w:t>
      </w:r>
    </w:p>
    <w:p w14:paraId="67F5CA98" w14:textId="77777777" w:rsidR="008C277C" w:rsidRPr="00AD49FF" w:rsidRDefault="00E13A63" w:rsidP="00BD510B">
      <w:pPr>
        <w:numPr>
          <w:ilvl w:val="0"/>
          <w:numId w:val="5"/>
        </w:numPr>
        <w:tabs>
          <w:tab w:val="clear" w:pos="360"/>
          <w:tab w:val="num" w:pos="567"/>
        </w:tabs>
        <w:spacing w:before="40" w:after="40"/>
        <w:ind w:left="567" w:hanging="567"/>
        <w:rPr>
          <w:szCs w:val="22"/>
        </w:rPr>
      </w:pPr>
      <w:r w:rsidRPr="00AD49FF">
        <w:rPr>
          <w:szCs w:val="22"/>
        </w:rPr>
        <w:t xml:space="preserve">u pacientov </w:t>
      </w:r>
      <w:r w:rsidR="008C277C" w:rsidRPr="00AD49FF">
        <w:rPr>
          <w:szCs w:val="22"/>
        </w:rPr>
        <w:t xml:space="preserve">s anamnézou gastrointestinálneho krvácania alebo perforácie, ktoré sa týkali predchádzajúcej liečby </w:t>
      </w:r>
      <w:r w:rsidR="00D57404" w:rsidRPr="00AD49FF">
        <w:rPr>
          <w:szCs w:val="22"/>
        </w:rPr>
        <w:t>NSAID</w:t>
      </w:r>
      <w:r w:rsidRPr="00AD49FF">
        <w:rPr>
          <w:szCs w:val="22"/>
        </w:rPr>
        <w:t>;</w:t>
      </w:r>
    </w:p>
    <w:p w14:paraId="5B6A0C33" w14:textId="24F09C05" w:rsidR="006C1B8B" w:rsidRPr="00AD49FF" w:rsidRDefault="00E13A63" w:rsidP="00BD510B">
      <w:pPr>
        <w:numPr>
          <w:ilvl w:val="0"/>
          <w:numId w:val="5"/>
        </w:numPr>
        <w:tabs>
          <w:tab w:val="clear" w:pos="360"/>
          <w:tab w:val="num" w:pos="567"/>
        </w:tabs>
        <w:spacing w:before="40" w:after="40"/>
        <w:ind w:left="567" w:hanging="567"/>
        <w:rPr>
          <w:szCs w:val="22"/>
        </w:rPr>
      </w:pPr>
      <w:r w:rsidRPr="00AD49FF">
        <w:rPr>
          <w:szCs w:val="22"/>
        </w:rPr>
        <w:t xml:space="preserve">u pacientov </w:t>
      </w:r>
      <w:r w:rsidR="008C277C" w:rsidRPr="00AD49FF">
        <w:rPr>
          <w:szCs w:val="22"/>
        </w:rPr>
        <w:t>s</w:t>
      </w:r>
      <w:r w:rsidR="00800003" w:rsidRPr="00AD49FF">
        <w:rPr>
          <w:szCs w:val="22"/>
        </w:rPr>
        <w:t> </w:t>
      </w:r>
      <w:r w:rsidR="008C277C" w:rsidRPr="00AD49FF">
        <w:rPr>
          <w:szCs w:val="22"/>
        </w:rPr>
        <w:t xml:space="preserve">aktívnym </w:t>
      </w:r>
      <w:r w:rsidR="00E2728C" w:rsidRPr="00AD49FF">
        <w:rPr>
          <w:szCs w:val="22"/>
        </w:rPr>
        <w:t>peptickým vredom</w:t>
      </w:r>
      <w:r w:rsidR="00B85822" w:rsidRPr="00AD49FF">
        <w:rPr>
          <w:szCs w:val="22"/>
        </w:rPr>
        <w:t>/hemorágiou</w:t>
      </w:r>
      <w:r w:rsidR="00E2728C" w:rsidRPr="00AD49FF">
        <w:rPr>
          <w:szCs w:val="22"/>
        </w:rPr>
        <w:t xml:space="preserve"> </w:t>
      </w:r>
      <w:r w:rsidR="008C277C" w:rsidRPr="00AD49FF">
        <w:rPr>
          <w:szCs w:val="22"/>
        </w:rPr>
        <w:t>alebo s anamnézou rekurentného peptického vred</w:t>
      </w:r>
      <w:r w:rsidR="00141E7C" w:rsidRPr="00AD49FF">
        <w:rPr>
          <w:szCs w:val="22"/>
        </w:rPr>
        <w:t>u</w:t>
      </w:r>
      <w:r w:rsidR="008C277C" w:rsidRPr="00AD49FF">
        <w:rPr>
          <w:szCs w:val="22"/>
        </w:rPr>
        <w:t>/hemorágie (dv</w:t>
      </w:r>
      <w:r w:rsidR="00141E7C" w:rsidRPr="00AD49FF">
        <w:rPr>
          <w:szCs w:val="22"/>
        </w:rPr>
        <w:t>e</w:t>
      </w:r>
      <w:r w:rsidR="008C277C" w:rsidRPr="00AD49FF">
        <w:rPr>
          <w:szCs w:val="22"/>
        </w:rPr>
        <w:t xml:space="preserve"> alebo viac </w:t>
      </w:r>
      <w:r w:rsidR="00E2728C" w:rsidRPr="00AD49FF">
        <w:rPr>
          <w:szCs w:val="22"/>
        </w:rPr>
        <w:t>samostat</w:t>
      </w:r>
      <w:r w:rsidR="006C1B8B" w:rsidRPr="00AD49FF">
        <w:rPr>
          <w:szCs w:val="22"/>
        </w:rPr>
        <w:t>ných epizód</w:t>
      </w:r>
      <w:r w:rsidR="008C277C" w:rsidRPr="00AD49FF">
        <w:rPr>
          <w:szCs w:val="22"/>
        </w:rPr>
        <w:t xml:space="preserve"> potvrden</w:t>
      </w:r>
      <w:r w:rsidR="006C1B8B" w:rsidRPr="00AD49FF">
        <w:rPr>
          <w:szCs w:val="22"/>
        </w:rPr>
        <w:t>ej ulcerácie alebo krvácania)</w:t>
      </w:r>
      <w:r w:rsidRPr="00AD49FF">
        <w:rPr>
          <w:szCs w:val="22"/>
        </w:rPr>
        <w:t>;</w:t>
      </w:r>
    </w:p>
    <w:p w14:paraId="0E62D859" w14:textId="77777777" w:rsidR="006C1B8B" w:rsidRPr="00AD49FF" w:rsidRDefault="00E13A63" w:rsidP="00BD510B">
      <w:pPr>
        <w:numPr>
          <w:ilvl w:val="0"/>
          <w:numId w:val="5"/>
        </w:numPr>
        <w:tabs>
          <w:tab w:val="clear" w:pos="360"/>
          <w:tab w:val="num" w:pos="567"/>
        </w:tabs>
        <w:spacing w:before="40" w:after="40"/>
        <w:ind w:left="567" w:hanging="567"/>
        <w:rPr>
          <w:szCs w:val="22"/>
        </w:rPr>
      </w:pPr>
      <w:r w:rsidRPr="00AD49FF">
        <w:rPr>
          <w:szCs w:val="22"/>
        </w:rPr>
        <w:t>u pacientov s c</w:t>
      </w:r>
      <w:r w:rsidR="006C1B8B" w:rsidRPr="00AD49FF">
        <w:rPr>
          <w:szCs w:val="22"/>
        </w:rPr>
        <w:t>erebrovaskulárn</w:t>
      </w:r>
      <w:r w:rsidRPr="00AD49FF">
        <w:rPr>
          <w:szCs w:val="22"/>
        </w:rPr>
        <w:t>ym</w:t>
      </w:r>
      <w:r w:rsidR="006C1B8B" w:rsidRPr="00AD49FF">
        <w:rPr>
          <w:szCs w:val="22"/>
        </w:rPr>
        <w:t xml:space="preserve"> alebo in</w:t>
      </w:r>
      <w:r w:rsidRPr="00AD49FF">
        <w:rPr>
          <w:szCs w:val="22"/>
        </w:rPr>
        <w:t>ým</w:t>
      </w:r>
      <w:r w:rsidR="006C1B8B" w:rsidRPr="00AD49FF">
        <w:rPr>
          <w:szCs w:val="22"/>
        </w:rPr>
        <w:t xml:space="preserve"> aktívn</w:t>
      </w:r>
      <w:r w:rsidRPr="00AD49FF">
        <w:rPr>
          <w:szCs w:val="22"/>
        </w:rPr>
        <w:t>ym</w:t>
      </w:r>
      <w:r w:rsidR="006C1B8B" w:rsidRPr="00AD49FF">
        <w:rPr>
          <w:szCs w:val="22"/>
        </w:rPr>
        <w:t xml:space="preserve"> krvácan</w:t>
      </w:r>
      <w:r w:rsidRPr="00AD49FF">
        <w:rPr>
          <w:szCs w:val="22"/>
        </w:rPr>
        <w:t>ím;</w:t>
      </w:r>
    </w:p>
    <w:p w14:paraId="01127D51" w14:textId="3D9E2BBB" w:rsidR="00E2728C" w:rsidRPr="00AD49FF" w:rsidRDefault="00E13A63" w:rsidP="00BD510B">
      <w:pPr>
        <w:numPr>
          <w:ilvl w:val="0"/>
          <w:numId w:val="5"/>
        </w:numPr>
        <w:tabs>
          <w:tab w:val="clear" w:pos="360"/>
          <w:tab w:val="num" w:pos="567"/>
        </w:tabs>
        <w:spacing w:before="40" w:after="40"/>
        <w:ind w:left="567" w:hanging="567"/>
        <w:rPr>
          <w:szCs w:val="22"/>
        </w:rPr>
      </w:pPr>
      <w:r w:rsidRPr="00AD49FF">
        <w:rPr>
          <w:szCs w:val="22"/>
        </w:rPr>
        <w:t xml:space="preserve">u pacientov </w:t>
      </w:r>
      <w:r w:rsidR="006C1B8B" w:rsidRPr="00AD49FF">
        <w:rPr>
          <w:szCs w:val="22"/>
        </w:rPr>
        <w:t>so závažným zlyhaním pečene</w:t>
      </w:r>
      <w:r w:rsidR="00E2728C" w:rsidRPr="00AD49FF">
        <w:rPr>
          <w:szCs w:val="22"/>
        </w:rPr>
        <w:t xml:space="preserve"> alebo</w:t>
      </w:r>
      <w:r w:rsidR="00416D53" w:rsidRPr="00AD49FF">
        <w:rPr>
          <w:szCs w:val="22"/>
        </w:rPr>
        <w:t xml:space="preserve"> </w:t>
      </w:r>
      <w:r w:rsidR="006C1B8B" w:rsidRPr="00AD49FF">
        <w:rPr>
          <w:szCs w:val="22"/>
        </w:rPr>
        <w:t xml:space="preserve"> závažným renálnym zlyhaním</w:t>
      </w:r>
      <w:r w:rsidR="00E2728C" w:rsidRPr="00AD49FF">
        <w:rPr>
          <w:szCs w:val="22"/>
        </w:rPr>
        <w:t>;</w:t>
      </w:r>
      <w:r w:rsidR="006C1B8B" w:rsidRPr="00AD49FF">
        <w:rPr>
          <w:szCs w:val="22"/>
        </w:rPr>
        <w:t xml:space="preserve"> </w:t>
      </w:r>
    </w:p>
    <w:p w14:paraId="3D5E3BA2" w14:textId="70318F0D" w:rsidR="00E13A63" w:rsidRPr="00AD49FF" w:rsidRDefault="00E2728C" w:rsidP="00BD510B">
      <w:pPr>
        <w:numPr>
          <w:ilvl w:val="0"/>
          <w:numId w:val="5"/>
        </w:numPr>
        <w:tabs>
          <w:tab w:val="clear" w:pos="360"/>
          <w:tab w:val="num" w:pos="567"/>
        </w:tabs>
        <w:spacing w:before="40" w:after="40"/>
        <w:ind w:left="567" w:hanging="567"/>
        <w:rPr>
          <w:szCs w:val="22"/>
        </w:rPr>
      </w:pPr>
      <w:r w:rsidRPr="00AD49FF">
        <w:rPr>
          <w:szCs w:val="22"/>
        </w:rPr>
        <w:t xml:space="preserve">u pacientov so </w:t>
      </w:r>
      <w:r w:rsidR="006C1B8B" w:rsidRPr="00AD49FF">
        <w:rPr>
          <w:szCs w:val="22"/>
        </w:rPr>
        <w:t>závažným srdcovým zlyh</w:t>
      </w:r>
      <w:r w:rsidR="009500DB" w:rsidRPr="00AD49FF">
        <w:rPr>
          <w:szCs w:val="22"/>
        </w:rPr>
        <w:t>a</w:t>
      </w:r>
      <w:r w:rsidR="006C1B8B" w:rsidRPr="00AD49FF">
        <w:rPr>
          <w:szCs w:val="22"/>
        </w:rPr>
        <w:t>ním (</w:t>
      </w:r>
      <w:r w:rsidRPr="00AD49FF">
        <w:rPr>
          <w:szCs w:val="22"/>
        </w:rPr>
        <w:t>trieda IV NYHA</w:t>
      </w:r>
      <w:r w:rsidR="006C1B8B" w:rsidRPr="00AD49FF">
        <w:rPr>
          <w:szCs w:val="22"/>
        </w:rPr>
        <w:t>)</w:t>
      </w:r>
      <w:r w:rsidR="00E13A63" w:rsidRPr="00AD49FF">
        <w:rPr>
          <w:szCs w:val="22"/>
        </w:rPr>
        <w:t>;</w:t>
      </w:r>
    </w:p>
    <w:p w14:paraId="632279F6" w14:textId="77777777" w:rsidR="00E13A63" w:rsidRPr="00AD49FF" w:rsidRDefault="00E13A63" w:rsidP="00BD510B">
      <w:pPr>
        <w:numPr>
          <w:ilvl w:val="0"/>
          <w:numId w:val="5"/>
        </w:numPr>
        <w:tabs>
          <w:tab w:val="clear" w:pos="360"/>
          <w:tab w:val="num" w:pos="567"/>
        </w:tabs>
        <w:spacing w:before="40" w:after="40"/>
        <w:ind w:left="567" w:hanging="567"/>
        <w:rPr>
          <w:szCs w:val="22"/>
        </w:rPr>
      </w:pPr>
      <w:r w:rsidRPr="00AD49FF">
        <w:rPr>
          <w:szCs w:val="22"/>
        </w:rPr>
        <w:t>u pacientov s n</w:t>
      </w:r>
      <w:r w:rsidR="006C1B8B" w:rsidRPr="00AD49FF">
        <w:rPr>
          <w:szCs w:val="22"/>
        </w:rPr>
        <w:t>eobjasnen</w:t>
      </w:r>
      <w:r w:rsidRPr="00AD49FF">
        <w:rPr>
          <w:szCs w:val="22"/>
        </w:rPr>
        <w:t>ými</w:t>
      </w:r>
      <w:r w:rsidR="006C1B8B" w:rsidRPr="00AD49FF">
        <w:rPr>
          <w:szCs w:val="22"/>
        </w:rPr>
        <w:t xml:space="preserve"> poruch</w:t>
      </w:r>
      <w:r w:rsidRPr="00AD49FF">
        <w:rPr>
          <w:szCs w:val="22"/>
        </w:rPr>
        <w:t>ami</w:t>
      </w:r>
      <w:r w:rsidR="006C1B8B" w:rsidRPr="00AD49FF">
        <w:rPr>
          <w:szCs w:val="22"/>
        </w:rPr>
        <w:t xml:space="preserve"> krvotvorby</w:t>
      </w:r>
      <w:r w:rsidRPr="00AD49FF">
        <w:rPr>
          <w:szCs w:val="22"/>
        </w:rPr>
        <w:t>;</w:t>
      </w:r>
    </w:p>
    <w:p w14:paraId="3CADBBF1" w14:textId="0EDEBC09" w:rsidR="006C1B8B" w:rsidRPr="00AD49FF" w:rsidRDefault="003C78AE" w:rsidP="00BD510B">
      <w:pPr>
        <w:numPr>
          <w:ilvl w:val="0"/>
          <w:numId w:val="5"/>
        </w:numPr>
        <w:tabs>
          <w:tab w:val="clear" w:pos="360"/>
          <w:tab w:val="num" w:pos="567"/>
        </w:tabs>
        <w:spacing w:before="40" w:after="40"/>
        <w:ind w:left="567" w:hanging="567"/>
        <w:rPr>
          <w:szCs w:val="22"/>
        </w:rPr>
      </w:pPr>
      <w:r w:rsidRPr="00AD49FF">
        <w:rPr>
          <w:szCs w:val="22"/>
        </w:rPr>
        <w:t>počas posledného trimestra gravidity (pozri časť 4.6)</w:t>
      </w:r>
      <w:r w:rsidR="00E13A63" w:rsidRPr="00AD49FF">
        <w:rPr>
          <w:szCs w:val="22"/>
        </w:rPr>
        <w:t>;</w:t>
      </w:r>
    </w:p>
    <w:p w14:paraId="700FE3C4" w14:textId="7712D7F5" w:rsidR="008C277C" w:rsidRPr="00AD49FF" w:rsidRDefault="003C78AE" w:rsidP="00BD510B">
      <w:pPr>
        <w:numPr>
          <w:ilvl w:val="0"/>
          <w:numId w:val="5"/>
        </w:numPr>
        <w:tabs>
          <w:tab w:val="clear" w:pos="360"/>
          <w:tab w:val="num" w:pos="567"/>
        </w:tabs>
        <w:spacing w:before="40" w:after="40"/>
        <w:ind w:left="567" w:hanging="567"/>
        <w:rPr>
          <w:szCs w:val="22"/>
        </w:rPr>
      </w:pPr>
      <w:r w:rsidRPr="00AD49FF">
        <w:rPr>
          <w:szCs w:val="22"/>
        </w:rPr>
        <w:t>u pacientov so závažnou dehydratáciou (spôsobenou zvracaním, hnačkou alebo nedostatočným príjmom tekutín)</w:t>
      </w:r>
      <w:r w:rsidR="008C277C" w:rsidRPr="00AD49FF">
        <w:rPr>
          <w:szCs w:val="22"/>
        </w:rPr>
        <w:t>.</w:t>
      </w:r>
    </w:p>
    <w:bookmarkEnd w:id="0"/>
    <w:bookmarkEnd w:id="1"/>
    <w:p w14:paraId="2CA1C087" w14:textId="77777777" w:rsidR="0015754B" w:rsidRPr="00AD49FF" w:rsidRDefault="0015754B" w:rsidP="00BD510B">
      <w:pPr>
        <w:rPr>
          <w:szCs w:val="22"/>
        </w:rPr>
      </w:pPr>
    </w:p>
    <w:p w14:paraId="5463CB4A" w14:textId="77777777" w:rsidR="0015754B" w:rsidRPr="00AD49FF" w:rsidRDefault="0015754B" w:rsidP="00BD510B">
      <w:pPr>
        <w:keepNext/>
        <w:rPr>
          <w:b/>
          <w:szCs w:val="22"/>
        </w:rPr>
      </w:pPr>
      <w:r w:rsidRPr="00AD49FF">
        <w:rPr>
          <w:b/>
          <w:szCs w:val="22"/>
        </w:rPr>
        <w:t>4.4</w:t>
      </w:r>
      <w:r w:rsidRPr="00AD49FF">
        <w:rPr>
          <w:b/>
          <w:szCs w:val="22"/>
        </w:rPr>
        <w:tab/>
        <w:t>Osobitné upozornenia a opatrenia pri používaní</w:t>
      </w:r>
    </w:p>
    <w:p w14:paraId="137AC455" w14:textId="77777777" w:rsidR="0015754B" w:rsidRPr="00AD49FF" w:rsidRDefault="0015754B" w:rsidP="00BD510B">
      <w:pPr>
        <w:keepNext/>
        <w:rPr>
          <w:b/>
          <w:szCs w:val="22"/>
        </w:rPr>
      </w:pPr>
    </w:p>
    <w:p w14:paraId="67CA9A50" w14:textId="2E3BC746" w:rsidR="001F44E4" w:rsidRPr="00AD49FF" w:rsidRDefault="00722750" w:rsidP="00BD510B">
      <w:pPr>
        <w:tabs>
          <w:tab w:val="left" w:pos="540"/>
        </w:tabs>
        <w:ind w:left="0" w:firstLine="0"/>
        <w:rPr>
          <w:szCs w:val="22"/>
        </w:rPr>
      </w:pPr>
      <w:r w:rsidRPr="00AD49FF">
        <w:rPr>
          <w:szCs w:val="22"/>
        </w:rPr>
        <w:t xml:space="preserve">Nežiaduce účinky </w:t>
      </w:r>
      <w:r w:rsidR="001E4430" w:rsidRPr="00AD49FF">
        <w:rPr>
          <w:szCs w:val="22"/>
        </w:rPr>
        <w:t>možn</w:t>
      </w:r>
      <w:r w:rsidR="001F44E4" w:rsidRPr="00AD49FF">
        <w:rPr>
          <w:szCs w:val="22"/>
        </w:rPr>
        <w:t>o</w:t>
      </w:r>
      <w:r w:rsidRPr="00AD49FF">
        <w:rPr>
          <w:szCs w:val="22"/>
        </w:rPr>
        <w:t xml:space="preserve"> minimalizovať podávaním najnižšej účinnej dávky počas najkratšej potrebnej doby na kontrolu príznakov.</w:t>
      </w:r>
    </w:p>
    <w:p w14:paraId="628EDA0F" w14:textId="77777777" w:rsidR="001F44E4" w:rsidRPr="00064231" w:rsidRDefault="001F44E4" w:rsidP="00BD510B">
      <w:pPr>
        <w:tabs>
          <w:tab w:val="left" w:pos="540"/>
        </w:tabs>
        <w:ind w:left="0" w:firstLine="0"/>
        <w:rPr>
          <w:szCs w:val="22"/>
        </w:rPr>
      </w:pPr>
    </w:p>
    <w:p w14:paraId="1D5059FA" w14:textId="77777777" w:rsidR="00B121F4" w:rsidRPr="00AD49FF" w:rsidRDefault="00B121F4" w:rsidP="00BD510B">
      <w:pPr>
        <w:tabs>
          <w:tab w:val="left" w:pos="540"/>
        </w:tabs>
        <w:ind w:left="0" w:firstLine="0"/>
        <w:rPr>
          <w:b/>
          <w:szCs w:val="22"/>
        </w:rPr>
      </w:pPr>
      <w:r w:rsidRPr="00AD49FF">
        <w:rPr>
          <w:b/>
          <w:szCs w:val="22"/>
        </w:rPr>
        <w:t xml:space="preserve">Starší pacienti: </w:t>
      </w:r>
    </w:p>
    <w:p w14:paraId="2E988E35" w14:textId="4F9876C8" w:rsidR="00B121F4" w:rsidRPr="00064231" w:rsidRDefault="003E4AAB" w:rsidP="00BD510B">
      <w:pPr>
        <w:tabs>
          <w:tab w:val="left" w:pos="0"/>
        </w:tabs>
        <w:ind w:left="0" w:firstLine="0"/>
        <w:rPr>
          <w:szCs w:val="22"/>
        </w:rPr>
      </w:pPr>
      <w:r w:rsidRPr="00AD49FF">
        <w:rPr>
          <w:szCs w:val="22"/>
        </w:rPr>
        <w:t>Starší pacienti majú zvýšenú častosť výskytu nežiaducich reakcií na NSAID</w:t>
      </w:r>
      <w:r w:rsidR="00B121F4" w:rsidRPr="00AD49FF">
        <w:rPr>
          <w:szCs w:val="22"/>
        </w:rPr>
        <w:t>, obzvlášť gastrointestinálneho krvácania a perforácie, ktoré môžu byť fatálne. U starších pacientov je zvýšené riziko následkov nežiaducich reakcií.</w:t>
      </w:r>
    </w:p>
    <w:p w14:paraId="2D945E8C" w14:textId="77777777" w:rsidR="00B121F4" w:rsidRPr="00AD49FF" w:rsidRDefault="00B121F4" w:rsidP="00BD510B">
      <w:pPr>
        <w:tabs>
          <w:tab w:val="left" w:pos="0"/>
        </w:tabs>
        <w:ind w:left="0" w:firstLine="0"/>
        <w:rPr>
          <w:szCs w:val="22"/>
        </w:rPr>
      </w:pPr>
    </w:p>
    <w:p w14:paraId="2FFBEBCA" w14:textId="77777777" w:rsidR="006C1B8B" w:rsidRPr="00AD49FF" w:rsidRDefault="00800003" w:rsidP="00BD510B">
      <w:pPr>
        <w:keepNext/>
        <w:rPr>
          <w:b/>
          <w:szCs w:val="22"/>
        </w:rPr>
      </w:pPr>
      <w:r w:rsidRPr="00AD49FF">
        <w:rPr>
          <w:b/>
          <w:szCs w:val="22"/>
        </w:rPr>
        <w:lastRenderedPageBreak/>
        <w:t>Opatrnosť je potrebná u </w:t>
      </w:r>
      <w:r w:rsidR="006C1B8B" w:rsidRPr="00AD49FF">
        <w:rPr>
          <w:b/>
          <w:szCs w:val="22"/>
        </w:rPr>
        <w:t>pacientov:</w:t>
      </w:r>
    </w:p>
    <w:p w14:paraId="6E91706F" w14:textId="77777777" w:rsidR="006C1B8B" w:rsidRPr="00AD49FF" w:rsidRDefault="006C1B8B" w:rsidP="00BD510B">
      <w:pPr>
        <w:numPr>
          <w:ilvl w:val="0"/>
          <w:numId w:val="5"/>
        </w:numPr>
        <w:tabs>
          <w:tab w:val="clear" w:pos="360"/>
          <w:tab w:val="num" w:pos="567"/>
        </w:tabs>
        <w:spacing w:before="40" w:after="40"/>
        <w:ind w:left="567" w:hanging="567"/>
        <w:rPr>
          <w:szCs w:val="22"/>
        </w:rPr>
      </w:pPr>
      <w:r w:rsidRPr="00AD49FF">
        <w:rPr>
          <w:szCs w:val="22"/>
        </w:rPr>
        <w:t>so systémovým lupus erythematosus, rovnako ako u</w:t>
      </w:r>
      <w:r w:rsidR="00800003" w:rsidRPr="00AD49FF">
        <w:rPr>
          <w:szCs w:val="22"/>
        </w:rPr>
        <w:t> </w:t>
      </w:r>
      <w:r w:rsidRPr="00AD49FF">
        <w:rPr>
          <w:szCs w:val="22"/>
        </w:rPr>
        <w:t>pacientov so zmiešaným ochorením spojivového tkaniva</w:t>
      </w:r>
      <w:r w:rsidR="0048501C" w:rsidRPr="00AD49FF">
        <w:rPr>
          <w:szCs w:val="22"/>
        </w:rPr>
        <w:t xml:space="preserve"> z</w:t>
      </w:r>
      <w:r w:rsidR="00800003" w:rsidRPr="00AD49FF">
        <w:rPr>
          <w:szCs w:val="22"/>
        </w:rPr>
        <w:t> </w:t>
      </w:r>
      <w:r w:rsidR="0048501C" w:rsidRPr="00AD49FF">
        <w:rPr>
          <w:szCs w:val="22"/>
        </w:rPr>
        <w:t>dôvodu</w:t>
      </w:r>
      <w:r w:rsidRPr="00AD49FF">
        <w:rPr>
          <w:szCs w:val="22"/>
        </w:rPr>
        <w:t xml:space="preserve"> </w:t>
      </w:r>
      <w:r w:rsidR="0048501C" w:rsidRPr="00AD49FF">
        <w:rPr>
          <w:szCs w:val="22"/>
        </w:rPr>
        <w:t>zvýšeného</w:t>
      </w:r>
      <w:r w:rsidRPr="00AD49FF">
        <w:rPr>
          <w:szCs w:val="22"/>
        </w:rPr>
        <w:t xml:space="preserve"> rizik</w:t>
      </w:r>
      <w:r w:rsidR="0048501C" w:rsidRPr="00AD49FF">
        <w:rPr>
          <w:szCs w:val="22"/>
        </w:rPr>
        <w:t>a</w:t>
      </w:r>
      <w:r w:rsidRPr="00AD49FF">
        <w:rPr>
          <w:szCs w:val="22"/>
        </w:rPr>
        <w:t xml:space="preserve"> aseptickej meningitídy (pozri časť</w:t>
      </w:r>
      <w:r w:rsidR="006B10C3" w:rsidRPr="00AD49FF">
        <w:rPr>
          <w:szCs w:val="22"/>
        </w:rPr>
        <w:t> </w:t>
      </w:r>
      <w:r w:rsidRPr="00AD49FF">
        <w:rPr>
          <w:szCs w:val="22"/>
        </w:rPr>
        <w:t>4.8)</w:t>
      </w:r>
      <w:r w:rsidR="008F7688" w:rsidRPr="00AD49FF">
        <w:rPr>
          <w:szCs w:val="22"/>
        </w:rPr>
        <w:t>;</w:t>
      </w:r>
    </w:p>
    <w:p w14:paraId="5C933A2C" w14:textId="77777777" w:rsidR="00B121F4" w:rsidRPr="00AD49FF" w:rsidRDefault="00B121F4" w:rsidP="00BD510B">
      <w:pPr>
        <w:numPr>
          <w:ilvl w:val="0"/>
          <w:numId w:val="5"/>
        </w:numPr>
        <w:tabs>
          <w:tab w:val="clear" w:pos="360"/>
          <w:tab w:val="num" w:pos="567"/>
        </w:tabs>
        <w:spacing w:before="40" w:after="40"/>
        <w:ind w:left="567" w:hanging="567"/>
        <w:rPr>
          <w:szCs w:val="22"/>
        </w:rPr>
      </w:pPr>
      <w:r w:rsidRPr="00AD49FF">
        <w:rPr>
          <w:szCs w:val="22"/>
        </w:rPr>
        <w:t xml:space="preserve">s vrodenou poruchou metabolizmu porfyrínov (napr. akútna intermitentná porfýria); </w:t>
      </w:r>
    </w:p>
    <w:p w14:paraId="172BA0E6" w14:textId="2711C900" w:rsidR="00B121F4" w:rsidRPr="00AD49FF" w:rsidRDefault="00B121F4" w:rsidP="00BD510B">
      <w:pPr>
        <w:numPr>
          <w:ilvl w:val="0"/>
          <w:numId w:val="5"/>
        </w:numPr>
        <w:tabs>
          <w:tab w:val="clear" w:pos="360"/>
          <w:tab w:val="num" w:pos="567"/>
        </w:tabs>
        <w:spacing w:before="40" w:after="40"/>
        <w:ind w:left="567" w:hanging="567"/>
        <w:rPr>
          <w:szCs w:val="22"/>
        </w:rPr>
      </w:pPr>
      <w:r w:rsidRPr="00AD49FF">
        <w:rPr>
          <w:szCs w:val="22"/>
        </w:rPr>
        <w:t>s poruchami gastrointestinálneho traktu a chronickými zápalovými ochoreniami čriev (ulcerózna kolitída</w:t>
      </w:r>
      <w:r w:rsidR="00383560" w:rsidRPr="00AD49FF">
        <w:rPr>
          <w:szCs w:val="22"/>
        </w:rPr>
        <w:t xml:space="preserve">, </w:t>
      </w:r>
      <w:r w:rsidRPr="00AD49FF">
        <w:rPr>
          <w:szCs w:val="22"/>
        </w:rPr>
        <w:t>Crohnova choroba) (pozri časť 4.8);</w:t>
      </w:r>
    </w:p>
    <w:p w14:paraId="7FC85524" w14:textId="77777777" w:rsidR="006C1B8B" w:rsidRPr="00AD49FF" w:rsidRDefault="006C1B8B" w:rsidP="00BD510B">
      <w:pPr>
        <w:numPr>
          <w:ilvl w:val="0"/>
          <w:numId w:val="5"/>
        </w:numPr>
        <w:tabs>
          <w:tab w:val="clear" w:pos="360"/>
          <w:tab w:val="num" w:pos="567"/>
        </w:tabs>
        <w:spacing w:before="40" w:after="40"/>
        <w:ind w:left="567" w:hanging="567"/>
        <w:rPr>
          <w:szCs w:val="22"/>
        </w:rPr>
      </w:pPr>
      <w:r w:rsidRPr="00AD49FF">
        <w:rPr>
          <w:szCs w:val="22"/>
        </w:rPr>
        <w:t>s anamnézou hypertenzie a/alebo srdcov</w:t>
      </w:r>
      <w:r w:rsidR="0048501C" w:rsidRPr="00AD49FF">
        <w:rPr>
          <w:szCs w:val="22"/>
        </w:rPr>
        <w:t>ého</w:t>
      </w:r>
      <w:r w:rsidRPr="00AD49FF">
        <w:rPr>
          <w:szCs w:val="22"/>
        </w:rPr>
        <w:t xml:space="preserve"> zlyhan</w:t>
      </w:r>
      <w:r w:rsidR="0048501C" w:rsidRPr="00AD49FF">
        <w:rPr>
          <w:szCs w:val="22"/>
        </w:rPr>
        <w:t>ia</w:t>
      </w:r>
      <w:r w:rsidRPr="00AD49FF">
        <w:rPr>
          <w:szCs w:val="22"/>
        </w:rPr>
        <w:t xml:space="preserve">, pretože v súvislosti s liečbu </w:t>
      </w:r>
      <w:r w:rsidR="00C05D69" w:rsidRPr="00AD49FF">
        <w:rPr>
          <w:szCs w:val="22"/>
        </w:rPr>
        <w:t>NSAID</w:t>
      </w:r>
      <w:r w:rsidRPr="00AD49FF">
        <w:rPr>
          <w:szCs w:val="22"/>
        </w:rPr>
        <w:t xml:space="preserve"> sa zaznamenala retencia tekutín a edém (pozri časť</w:t>
      </w:r>
      <w:r w:rsidR="006B10C3" w:rsidRPr="00AD49FF">
        <w:rPr>
          <w:szCs w:val="22"/>
        </w:rPr>
        <w:t> </w:t>
      </w:r>
      <w:r w:rsidRPr="00AD49FF">
        <w:rPr>
          <w:szCs w:val="22"/>
        </w:rPr>
        <w:t>4.3 a</w:t>
      </w:r>
      <w:r w:rsidR="006B10C3" w:rsidRPr="00AD49FF">
        <w:rPr>
          <w:szCs w:val="22"/>
        </w:rPr>
        <w:t> </w:t>
      </w:r>
      <w:r w:rsidRPr="00AD49FF">
        <w:rPr>
          <w:szCs w:val="22"/>
        </w:rPr>
        <w:t>časť</w:t>
      </w:r>
      <w:r w:rsidR="006B10C3" w:rsidRPr="00AD49FF">
        <w:rPr>
          <w:szCs w:val="22"/>
        </w:rPr>
        <w:t> </w:t>
      </w:r>
      <w:r w:rsidRPr="00AD49FF">
        <w:rPr>
          <w:szCs w:val="22"/>
        </w:rPr>
        <w:t>4.8)</w:t>
      </w:r>
      <w:r w:rsidR="008F7688" w:rsidRPr="00AD49FF">
        <w:rPr>
          <w:szCs w:val="22"/>
        </w:rPr>
        <w:t>;</w:t>
      </w:r>
    </w:p>
    <w:p w14:paraId="4377521F" w14:textId="77777777" w:rsidR="006C1B8B" w:rsidRPr="00AD49FF" w:rsidRDefault="006C1B8B" w:rsidP="00BD510B">
      <w:pPr>
        <w:numPr>
          <w:ilvl w:val="0"/>
          <w:numId w:val="5"/>
        </w:numPr>
        <w:tabs>
          <w:tab w:val="clear" w:pos="360"/>
          <w:tab w:val="num" w:pos="567"/>
        </w:tabs>
        <w:spacing w:before="40" w:after="40"/>
        <w:ind w:left="567" w:hanging="567"/>
        <w:rPr>
          <w:szCs w:val="22"/>
        </w:rPr>
      </w:pPr>
      <w:r w:rsidRPr="00AD49FF">
        <w:rPr>
          <w:szCs w:val="22"/>
        </w:rPr>
        <w:t>s poruchou funkcie obličiek, pretože funkcia obličiek sa môže ďalej zhoršiť (pozri časť</w:t>
      </w:r>
      <w:r w:rsidR="006B10C3" w:rsidRPr="00AD49FF">
        <w:rPr>
          <w:szCs w:val="22"/>
        </w:rPr>
        <w:t> 4.3</w:t>
      </w:r>
      <w:r w:rsidR="00E16E3E" w:rsidRPr="00AD49FF">
        <w:rPr>
          <w:szCs w:val="22"/>
        </w:rPr>
        <w:t> </w:t>
      </w:r>
      <w:r w:rsidR="006B10C3" w:rsidRPr="00AD49FF">
        <w:rPr>
          <w:szCs w:val="22"/>
        </w:rPr>
        <w:t>a časť </w:t>
      </w:r>
      <w:r w:rsidRPr="00AD49FF">
        <w:rPr>
          <w:szCs w:val="22"/>
        </w:rPr>
        <w:t>4.8)</w:t>
      </w:r>
      <w:r w:rsidR="008F7688" w:rsidRPr="00AD49FF">
        <w:rPr>
          <w:szCs w:val="22"/>
        </w:rPr>
        <w:t>;</w:t>
      </w:r>
    </w:p>
    <w:p w14:paraId="53963578" w14:textId="77777777" w:rsidR="006C1B8B" w:rsidRPr="00AD49FF" w:rsidRDefault="006C1B8B" w:rsidP="00BD510B">
      <w:pPr>
        <w:numPr>
          <w:ilvl w:val="0"/>
          <w:numId w:val="5"/>
        </w:numPr>
        <w:tabs>
          <w:tab w:val="clear" w:pos="360"/>
          <w:tab w:val="num" w:pos="567"/>
        </w:tabs>
        <w:spacing w:before="40" w:after="40"/>
        <w:ind w:left="567" w:hanging="567"/>
        <w:rPr>
          <w:szCs w:val="22"/>
        </w:rPr>
      </w:pPr>
      <w:r w:rsidRPr="00AD49FF">
        <w:rPr>
          <w:szCs w:val="22"/>
        </w:rPr>
        <w:t>s dysfunkciou pečene (pozri časť</w:t>
      </w:r>
      <w:r w:rsidR="006B10C3" w:rsidRPr="00AD49FF">
        <w:rPr>
          <w:szCs w:val="22"/>
        </w:rPr>
        <w:t> </w:t>
      </w:r>
      <w:r w:rsidRPr="00AD49FF">
        <w:rPr>
          <w:szCs w:val="22"/>
        </w:rPr>
        <w:t>4.3 a</w:t>
      </w:r>
      <w:r w:rsidR="006B10C3" w:rsidRPr="00AD49FF">
        <w:rPr>
          <w:szCs w:val="22"/>
        </w:rPr>
        <w:t> </w:t>
      </w:r>
      <w:r w:rsidRPr="00AD49FF">
        <w:rPr>
          <w:szCs w:val="22"/>
        </w:rPr>
        <w:t>časť</w:t>
      </w:r>
      <w:r w:rsidR="006B10C3" w:rsidRPr="00AD49FF">
        <w:rPr>
          <w:szCs w:val="22"/>
        </w:rPr>
        <w:t> </w:t>
      </w:r>
      <w:r w:rsidRPr="00AD49FF">
        <w:rPr>
          <w:szCs w:val="22"/>
        </w:rPr>
        <w:t>4.8)</w:t>
      </w:r>
      <w:r w:rsidR="008F7688" w:rsidRPr="00AD49FF">
        <w:rPr>
          <w:szCs w:val="22"/>
        </w:rPr>
        <w:t>;</w:t>
      </w:r>
    </w:p>
    <w:p w14:paraId="448E1E00" w14:textId="77777777" w:rsidR="00B121F4" w:rsidRPr="00AD49FF" w:rsidRDefault="006C1B8B" w:rsidP="00BD510B">
      <w:pPr>
        <w:numPr>
          <w:ilvl w:val="0"/>
          <w:numId w:val="5"/>
        </w:numPr>
        <w:tabs>
          <w:tab w:val="clear" w:pos="360"/>
          <w:tab w:val="num" w:pos="567"/>
        </w:tabs>
        <w:spacing w:before="40" w:after="40"/>
        <w:ind w:left="567" w:hanging="567"/>
        <w:rPr>
          <w:szCs w:val="22"/>
        </w:rPr>
      </w:pPr>
      <w:r w:rsidRPr="00AD49FF">
        <w:rPr>
          <w:szCs w:val="22"/>
        </w:rPr>
        <w:t>bezprostredne po závažnom chirurgickom zákroku</w:t>
      </w:r>
      <w:r w:rsidR="00B121F4" w:rsidRPr="00AD49FF">
        <w:rPr>
          <w:szCs w:val="22"/>
        </w:rPr>
        <w:t>;</w:t>
      </w:r>
    </w:p>
    <w:p w14:paraId="1B21C4F0" w14:textId="77777777" w:rsidR="00B121F4" w:rsidRPr="00AD49FF" w:rsidRDefault="00B121F4" w:rsidP="00BD510B">
      <w:pPr>
        <w:numPr>
          <w:ilvl w:val="0"/>
          <w:numId w:val="5"/>
        </w:numPr>
        <w:tabs>
          <w:tab w:val="clear" w:pos="360"/>
          <w:tab w:val="num" w:pos="567"/>
        </w:tabs>
        <w:spacing w:before="40" w:after="40"/>
        <w:ind w:left="567" w:hanging="567"/>
        <w:rPr>
          <w:szCs w:val="22"/>
        </w:rPr>
      </w:pPr>
      <w:r w:rsidRPr="00AD49FF">
        <w:rPr>
          <w:szCs w:val="22"/>
        </w:rPr>
        <w:t>so sennou nádchou, nosnými polypmi alebo chronickou obštrukčnou chorobou pľúc, pretože u týchto pacientov existuje zvýšené riziko alergických reakcií</w:t>
      </w:r>
      <w:r w:rsidR="00C05D69" w:rsidRPr="00AD49FF">
        <w:rPr>
          <w:szCs w:val="22"/>
        </w:rPr>
        <w:t>. Tie sa môžu</w:t>
      </w:r>
      <w:r w:rsidRPr="00AD49FF">
        <w:rPr>
          <w:szCs w:val="22"/>
        </w:rPr>
        <w:t> prejav</w:t>
      </w:r>
      <w:r w:rsidR="00C05D69" w:rsidRPr="00AD49FF">
        <w:rPr>
          <w:szCs w:val="22"/>
        </w:rPr>
        <w:t>ovať</w:t>
      </w:r>
      <w:r w:rsidRPr="00AD49FF">
        <w:rPr>
          <w:szCs w:val="22"/>
        </w:rPr>
        <w:t xml:space="preserve"> ako astmatické záchvaty (tzv. analgetická astma), Quinckeho edém alebo žihľavka;</w:t>
      </w:r>
    </w:p>
    <w:p w14:paraId="798CE3FB" w14:textId="77777777" w:rsidR="00B121F4" w:rsidRPr="00AD49FF" w:rsidRDefault="00B121F4" w:rsidP="00BD510B">
      <w:pPr>
        <w:numPr>
          <w:ilvl w:val="0"/>
          <w:numId w:val="5"/>
        </w:numPr>
        <w:tabs>
          <w:tab w:val="clear" w:pos="360"/>
          <w:tab w:val="num" w:pos="567"/>
        </w:tabs>
        <w:spacing w:before="40" w:after="40"/>
        <w:ind w:left="567" w:hanging="567"/>
        <w:rPr>
          <w:szCs w:val="22"/>
        </w:rPr>
      </w:pPr>
      <w:r w:rsidRPr="00AD49FF">
        <w:rPr>
          <w:szCs w:val="22"/>
        </w:rPr>
        <w:t>ktorí už reagovali alergickou reakciou na iné látky, pretože u týchto pacientov existuje zvýšené riziko výskytu hypersenzitívnych reakcií aj pri užívaní tohoto lieku.</w:t>
      </w:r>
    </w:p>
    <w:p w14:paraId="2D130840" w14:textId="77777777" w:rsidR="006C1B8B" w:rsidRPr="00AD49FF" w:rsidRDefault="006C1B8B" w:rsidP="00BD510B">
      <w:pPr>
        <w:rPr>
          <w:szCs w:val="22"/>
        </w:rPr>
      </w:pPr>
    </w:p>
    <w:p w14:paraId="4E3040A9" w14:textId="77777777" w:rsidR="00B121F4" w:rsidRPr="00AD49FF" w:rsidRDefault="00B121F4" w:rsidP="00BD510B">
      <w:pPr>
        <w:keepNext/>
        <w:tabs>
          <w:tab w:val="left" w:pos="540"/>
        </w:tabs>
        <w:ind w:left="0" w:firstLine="0"/>
        <w:rPr>
          <w:b/>
          <w:szCs w:val="22"/>
        </w:rPr>
      </w:pPr>
      <w:r w:rsidRPr="00AD49FF">
        <w:rPr>
          <w:b/>
          <w:szCs w:val="22"/>
        </w:rPr>
        <w:t>Respiračné účinky:</w:t>
      </w:r>
    </w:p>
    <w:p w14:paraId="2C2D8330" w14:textId="77777777" w:rsidR="00AB431A" w:rsidRPr="00AD49FF" w:rsidRDefault="00AB431A" w:rsidP="00BD510B">
      <w:pPr>
        <w:ind w:left="0" w:firstLine="0"/>
        <w:rPr>
          <w:szCs w:val="22"/>
        </w:rPr>
      </w:pPr>
      <w:r w:rsidRPr="00AD49FF">
        <w:rPr>
          <w:szCs w:val="22"/>
        </w:rPr>
        <w:t xml:space="preserve">U pacientov, ktorí trpia bronchiálnou astmou alebo alergickým ochorením alebo u pacientov s anamnézou týchto ochorení môže dôjsť </w:t>
      </w:r>
      <w:r w:rsidR="00C8728E" w:rsidRPr="00AD49FF">
        <w:rPr>
          <w:szCs w:val="22"/>
        </w:rPr>
        <w:t>k </w:t>
      </w:r>
      <w:r w:rsidRPr="00AD49FF">
        <w:rPr>
          <w:szCs w:val="22"/>
        </w:rPr>
        <w:t>bro</w:t>
      </w:r>
      <w:r w:rsidR="0048501C" w:rsidRPr="00AD49FF">
        <w:rPr>
          <w:szCs w:val="22"/>
        </w:rPr>
        <w:t>n</w:t>
      </w:r>
      <w:r w:rsidRPr="00AD49FF">
        <w:rPr>
          <w:szCs w:val="22"/>
        </w:rPr>
        <w:t>chospazmu.</w:t>
      </w:r>
    </w:p>
    <w:p w14:paraId="690EA293" w14:textId="77777777" w:rsidR="00AB431A" w:rsidRPr="00AD49FF" w:rsidRDefault="00AB431A" w:rsidP="00BD510B">
      <w:pPr>
        <w:rPr>
          <w:szCs w:val="22"/>
        </w:rPr>
      </w:pPr>
    </w:p>
    <w:p w14:paraId="717FCEF2" w14:textId="77777777" w:rsidR="001F44E4" w:rsidRPr="00AD49FF" w:rsidRDefault="001F44E4" w:rsidP="001F44E4">
      <w:pPr>
        <w:keepNext/>
        <w:tabs>
          <w:tab w:val="left" w:pos="0"/>
        </w:tabs>
        <w:ind w:left="0" w:firstLine="0"/>
        <w:rPr>
          <w:b/>
          <w:szCs w:val="22"/>
        </w:rPr>
      </w:pPr>
      <w:r w:rsidRPr="00AD49FF">
        <w:rPr>
          <w:b/>
          <w:szCs w:val="22"/>
        </w:rPr>
        <w:t>Iné NSAID:</w:t>
      </w:r>
    </w:p>
    <w:p w14:paraId="4F33092F" w14:textId="77777777" w:rsidR="001F44E4" w:rsidRPr="00AD49FF" w:rsidRDefault="001F44E4" w:rsidP="001F44E4">
      <w:pPr>
        <w:ind w:left="0" w:firstLine="0"/>
        <w:rPr>
          <w:szCs w:val="22"/>
        </w:rPr>
      </w:pPr>
      <w:r w:rsidRPr="00AD49FF">
        <w:rPr>
          <w:szCs w:val="22"/>
        </w:rPr>
        <w:t>Súbežnému používaniu s NSAID, vrátane selektívnych inhibítorov cyklooxygenázy-2, je potrebné sa vyhnúť.</w:t>
      </w:r>
    </w:p>
    <w:p w14:paraId="73F41FDF" w14:textId="77777777" w:rsidR="001F44E4" w:rsidRPr="00AD49FF" w:rsidRDefault="001F44E4" w:rsidP="00BD510B">
      <w:pPr>
        <w:rPr>
          <w:szCs w:val="22"/>
        </w:rPr>
      </w:pPr>
    </w:p>
    <w:p w14:paraId="77779902" w14:textId="364B14FC" w:rsidR="00416D53" w:rsidRPr="00AD49FF" w:rsidRDefault="00AD49FF" w:rsidP="00BD510B">
      <w:pPr>
        <w:keepNext/>
        <w:tabs>
          <w:tab w:val="left" w:pos="540"/>
        </w:tabs>
        <w:ind w:left="0" w:firstLine="0"/>
        <w:rPr>
          <w:b/>
          <w:szCs w:val="22"/>
        </w:rPr>
      </w:pPr>
      <w:r w:rsidRPr="00AD49FF">
        <w:rPr>
          <w:b/>
          <w:szCs w:val="22"/>
        </w:rPr>
        <w:t>Gastrointestináln</w:t>
      </w:r>
      <w:r>
        <w:rPr>
          <w:b/>
          <w:szCs w:val="22"/>
        </w:rPr>
        <w:t>a</w:t>
      </w:r>
      <w:r w:rsidRPr="00AD49FF">
        <w:rPr>
          <w:b/>
          <w:szCs w:val="22"/>
        </w:rPr>
        <w:t xml:space="preserve"> </w:t>
      </w:r>
      <w:r w:rsidR="00320C1C" w:rsidRPr="00AD49FF">
        <w:rPr>
          <w:b/>
          <w:szCs w:val="22"/>
        </w:rPr>
        <w:t>bezpečnos</w:t>
      </w:r>
      <w:r w:rsidR="005654B0">
        <w:rPr>
          <w:b/>
          <w:szCs w:val="22"/>
        </w:rPr>
        <w:t>ť</w:t>
      </w:r>
      <w:r w:rsidR="00B121F4" w:rsidRPr="00AD49FF">
        <w:rPr>
          <w:b/>
          <w:szCs w:val="22"/>
        </w:rPr>
        <w:t>:</w:t>
      </w:r>
    </w:p>
    <w:p w14:paraId="4235CA40" w14:textId="2024142A" w:rsidR="0044028E" w:rsidRPr="00AD49FF" w:rsidRDefault="0044028E" w:rsidP="00BD510B">
      <w:pPr>
        <w:ind w:left="0" w:firstLine="0"/>
        <w:rPr>
          <w:szCs w:val="22"/>
          <w:lang w:eastAsia="cs-CZ"/>
        </w:rPr>
      </w:pPr>
      <w:r w:rsidRPr="00064231">
        <w:rPr>
          <w:szCs w:val="22"/>
          <w:lang w:eastAsia="cs-CZ"/>
        </w:rPr>
        <w:t>Gastrointestinálne krvácanie, ulceráci</w:t>
      </w:r>
      <w:r w:rsidRPr="00740913">
        <w:rPr>
          <w:szCs w:val="22"/>
          <w:lang w:eastAsia="cs-CZ"/>
        </w:rPr>
        <w:t xml:space="preserve">a alebo perforácia, ktoré môžu byť fatálne, </w:t>
      </w:r>
      <w:r w:rsidR="00C8728E" w:rsidRPr="00740913">
        <w:rPr>
          <w:szCs w:val="22"/>
          <w:lang w:eastAsia="cs-CZ"/>
        </w:rPr>
        <w:t xml:space="preserve">boli hlásené </w:t>
      </w:r>
      <w:r w:rsidRPr="00AD49FF">
        <w:rPr>
          <w:szCs w:val="22"/>
          <w:lang w:eastAsia="cs-CZ"/>
        </w:rPr>
        <w:t xml:space="preserve">v súvislosti so všetkými </w:t>
      </w:r>
      <w:r w:rsidR="00C05D69" w:rsidRPr="00AD49FF">
        <w:rPr>
          <w:szCs w:val="22"/>
        </w:rPr>
        <w:t>NSAID</w:t>
      </w:r>
      <w:r w:rsidRPr="00AD49FF">
        <w:rPr>
          <w:szCs w:val="22"/>
          <w:lang w:eastAsia="cs-CZ"/>
        </w:rPr>
        <w:t xml:space="preserve"> kedykoľvek počas liečby, a to s varovnými príznakmi alebo </w:t>
      </w:r>
      <w:r w:rsidR="0048501C" w:rsidRPr="00AD49FF">
        <w:rPr>
          <w:szCs w:val="22"/>
          <w:lang w:eastAsia="cs-CZ"/>
        </w:rPr>
        <w:t>bez nich</w:t>
      </w:r>
      <w:r w:rsidR="008F7688" w:rsidRPr="00AD49FF">
        <w:rPr>
          <w:szCs w:val="22"/>
          <w:lang w:eastAsia="cs-CZ"/>
        </w:rPr>
        <w:t xml:space="preserve">, </w:t>
      </w:r>
      <w:r w:rsidR="00990130" w:rsidRPr="00AD49FF">
        <w:rPr>
          <w:szCs w:val="22"/>
          <w:lang w:eastAsia="cs-CZ"/>
        </w:rPr>
        <w:t>alebo s predchádzajúcou anamnézou</w:t>
      </w:r>
      <w:r w:rsidR="00F077F4">
        <w:rPr>
          <w:szCs w:val="22"/>
          <w:lang w:eastAsia="cs-CZ"/>
        </w:rPr>
        <w:t xml:space="preserve"> aj bez predchádzajúcej anamnézy</w:t>
      </w:r>
      <w:r w:rsidR="00990130" w:rsidRPr="00AD49FF">
        <w:rPr>
          <w:szCs w:val="22"/>
          <w:lang w:eastAsia="cs-CZ"/>
        </w:rPr>
        <w:t xml:space="preserve"> </w:t>
      </w:r>
      <w:r w:rsidRPr="00AD49FF">
        <w:rPr>
          <w:szCs w:val="22"/>
          <w:lang w:eastAsia="cs-CZ"/>
        </w:rPr>
        <w:t xml:space="preserve">závažných gastrointestinálnych </w:t>
      </w:r>
      <w:r w:rsidR="00320C1C" w:rsidRPr="00AD49FF">
        <w:rPr>
          <w:szCs w:val="22"/>
          <w:lang w:eastAsia="cs-CZ"/>
        </w:rPr>
        <w:t>ud</w:t>
      </w:r>
      <w:r w:rsidR="005654B0">
        <w:rPr>
          <w:szCs w:val="22"/>
          <w:lang w:eastAsia="cs-CZ"/>
        </w:rPr>
        <w:t>a</w:t>
      </w:r>
      <w:r w:rsidR="00320C1C" w:rsidRPr="00AD49FF">
        <w:rPr>
          <w:szCs w:val="22"/>
          <w:lang w:eastAsia="cs-CZ"/>
        </w:rPr>
        <w:t>lostí</w:t>
      </w:r>
      <w:r w:rsidR="005654B0">
        <w:rPr>
          <w:szCs w:val="22"/>
          <w:lang w:eastAsia="cs-CZ"/>
        </w:rPr>
        <w:t>,</w:t>
      </w:r>
      <w:r w:rsidR="00AD49FF">
        <w:rPr>
          <w:szCs w:val="22"/>
          <w:lang w:eastAsia="cs-CZ"/>
        </w:rPr>
        <w:t xml:space="preserve"> </w:t>
      </w:r>
      <w:r w:rsidR="00990130" w:rsidRPr="00AD49FF">
        <w:rPr>
          <w:szCs w:val="22"/>
          <w:lang w:eastAsia="cs-CZ"/>
        </w:rPr>
        <w:t xml:space="preserve">či bez </w:t>
      </w:r>
      <w:r w:rsidR="00AD49FF">
        <w:rPr>
          <w:szCs w:val="22"/>
          <w:lang w:eastAsia="cs-CZ"/>
        </w:rPr>
        <w:t>nich</w:t>
      </w:r>
      <w:r w:rsidRPr="00AD49FF">
        <w:rPr>
          <w:szCs w:val="22"/>
          <w:lang w:eastAsia="cs-CZ"/>
        </w:rPr>
        <w:t>.</w:t>
      </w:r>
    </w:p>
    <w:p w14:paraId="249CE214" w14:textId="77777777" w:rsidR="0044028E" w:rsidRPr="00064231" w:rsidRDefault="0044028E" w:rsidP="00BD510B">
      <w:pPr>
        <w:ind w:left="0" w:firstLine="0"/>
        <w:rPr>
          <w:szCs w:val="22"/>
          <w:lang w:eastAsia="cs-CZ"/>
        </w:rPr>
      </w:pPr>
    </w:p>
    <w:p w14:paraId="3199D12A" w14:textId="77777777" w:rsidR="00B121F4" w:rsidRPr="00AD49FF" w:rsidRDefault="0044028E" w:rsidP="00BD510B">
      <w:pPr>
        <w:ind w:left="0" w:firstLine="0"/>
        <w:rPr>
          <w:szCs w:val="22"/>
          <w:lang w:eastAsia="cs-CZ"/>
        </w:rPr>
      </w:pPr>
      <w:r w:rsidRPr="00AD49FF">
        <w:rPr>
          <w:szCs w:val="22"/>
          <w:lang w:eastAsia="cs-CZ"/>
        </w:rPr>
        <w:t xml:space="preserve">Riziko gastrointestinálneho krvácania, ulcerácie alebo perforácie je vyššie so zvyšujúcimi sa dávkami </w:t>
      </w:r>
      <w:r w:rsidR="00C05D69" w:rsidRPr="00AD49FF">
        <w:rPr>
          <w:szCs w:val="22"/>
        </w:rPr>
        <w:t>NSAID</w:t>
      </w:r>
      <w:r w:rsidRPr="00AD49FF">
        <w:rPr>
          <w:szCs w:val="22"/>
          <w:lang w:eastAsia="cs-CZ"/>
        </w:rPr>
        <w:t xml:space="preserve"> a u pacientov s anamnézou vredu, predovšetkým komplikovan</w:t>
      </w:r>
      <w:r w:rsidR="0048501C" w:rsidRPr="00AD49FF">
        <w:rPr>
          <w:szCs w:val="22"/>
          <w:lang w:eastAsia="cs-CZ"/>
        </w:rPr>
        <w:t>ý</w:t>
      </w:r>
      <w:r w:rsidR="00C8728E" w:rsidRPr="00AD49FF">
        <w:rPr>
          <w:szCs w:val="22"/>
          <w:lang w:eastAsia="cs-CZ"/>
        </w:rPr>
        <w:t>m</w:t>
      </w:r>
      <w:r w:rsidR="0048501C" w:rsidRPr="00AD49FF">
        <w:rPr>
          <w:szCs w:val="22"/>
          <w:lang w:eastAsia="cs-CZ"/>
        </w:rPr>
        <w:t xml:space="preserve"> </w:t>
      </w:r>
      <w:r w:rsidRPr="00AD49FF">
        <w:rPr>
          <w:szCs w:val="22"/>
          <w:lang w:eastAsia="cs-CZ"/>
        </w:rPr>
        <w:t>s hemorágiou alebo perforáciou (pozri časť</w:t>
      </w:r>
      <w:r w:rsidR="006B10C3" w:rsidRPr="00AD49FF">
        <w:rPr>
          <w:szCs w:val="22"/>
          <w:lang w:eastAsia="cs-CZ"/>
        </w:rPr>
        <w:t> </w:t>
      </w:r>
      <w:r w:rsidRPr="00AD49FF">
        <w:rPr>
          <w:szCs w:val="22"/>
          <w:lang w:eastAsia="cs-CZ"/>
        </w:rPr>
        <w:t xml:space="preserve">4.3) a u starších osôb. Títo pacienti majú začínať liečbu najnižšou dostupnou dávkou. </w:t>
      </w:r>
    </w:p>
    <w:p w14:paraId="74F9FF10" w14:textId="77777777" w:rsidR="00B121F4" w:rsidRPr="00AD49FF" w:rsidRDefault="00B121F4" w:rsidP="00BD510B">
      <w:pPr>
        <w:ind w:left="0" w:firstLine="0"/>
        <w:rPr>
          <w:szCs w:val="22"/>
          <w:lang w:eastAsia="cs-CZ"/>
        </w:rPr>
      </w:pPr>
    </w:p>
    <w:p w14:paraId="35BAFB9B" w14:textId="77777777" w:rsidR="0044028E" w:rsidRPr="00AD49FF" w:rsidRDefault="0044028E" w:rsidP="00BD510B">
      <w:pPr>
        <w:ind w:left="0" w:firstLine="0"/>
        <w:rPr>
          <w:szCs w:val="22"/>
        </w:rPr>
      </w:pPr>
      <w:r w:rsidRPr="00AD49FF">
        <w:rPr>
          <w:szCs w:val="22"/>
        </w:rPr>
        <w:t>U týchto pacientov a takisto u pacientov vyžadujúcich súbežnú liečbu nízkou dávkou kyseliny acetylsalicylovej alebo iný</w:t>
      </w:r>
      <w:r w:rsidR="007B5932" w:rsidRPr="00AD49FF">
        <w:rPr>
          <w:szCs w:val="22"/>
        </w:rPr>
        <w:t>mi liečivami, ktoré</w:t>
      </w:r>
      <w:r w:rsidRPr="00AD49FF">
        <w:rPr>
          <w:szCs w:val="22"/>
        </w:rPr>
        <w:t xml:space="preserve"> </w:t>
      </w:r>
      <w:r w:rsidR="007B5932" w:rsidRPr="00AD49FF">
        <w:rPr>
          <w:szCs w:val="22"/>
        </w:rPr>
        <w:t xml:space="preserve">pravdepodobne </w:t>
      </w:r>
      <w:r w:rsidRPr="00AD49FF">
        <w:rPr>
          <w:szCs w:val="22"/>
        </w:rPr>
        <w:t>zvyšujú gastrointestinálne riziko</w:t>
      </w:r>
      <w:r w:rsidR="00CA6B14" w:rsidRPr="00AD49FF">
        <w:rPr>
          <w:szCs w:val="22"/>
        </w:rPr>
        <w:t>,</w:t>
      </w:r>
      <w:r w:rsidRPr="00AD49FF">
        <w:rPr>
          <w:szCs w:val="22"/>
        </w:rPr>
        <w:t xml:space="preserve"> sa m</w:t>
      </w:r>
      <w:r w:rsidR="007B5932" w:rsidRPr="00AD49FF">
        <w:rPr>
          <w:szCs w:val="22"/>
        </w:rPr>
        <w:t>á</w:t>
      </w:r>
      <w:r w:rsidRPr="00AD49FF">
        <w:rPr>
          <w:szCs w:val="22"/>
        </w:rPr>
        <w:t xml:space="preserve"> zvážiť </w:t>
      </w:r>
      <w:r w:rsidR="007B5932" w:rsidRPr="00AD49FF">
        <w:rPr>
          <w:szCs w:val="22"/>
        </w:rPr>
        <w:t>kombinovaná liečba s </w:t>
      </w:r>
      <w:r w:rsidRPr="00AD49FF">
        <w:rPr>
          <w:szCs w:val="22"/>
        </w:rPr>
        <w:t>protektívn</w:t>
      </w:r>
      <w:r w:rsidR="007B5932" w:rsidRPr="00AD49FF">
        <w:rPr>
          <w:szCs w:val="22"/>
        </w:rPr>
        <w:t>ymi látkami</w:t>
      </w:r>
      <w:r w:rsidRPr="00AD49FF">
        <w:rPr>
          <w:szCs w:val="22"/>
        </w:rPr>
        <w:t xml:space="preserve"> (napr. misoprostol</w:t>
      </w:r>
      <w:r w:rsidR="007B5932" w:rsidRPr="00AD49FF">
        <w:rPr>
          <w:szCs w:val="22"/>
        </w:rPr>
        <w:t>om</w:t>
      </w:r>
      <w:r w:rsidRPr="00AD49FF">
        <w:rPr>
          <w:szCs w:val="22"/>
        </w:rPr>
        <w:t xml:space="preserve"> alebo inhibítor</w:t>
      </w:r>
      <w:r w:rsidR="007B5932" w:rsidRPr="00AD49FF">
        <w:rPr>
          <w:szCs w:val="22"/>
        </w:rPr>
        <w:t>mi</w:t>
      </w:r>
      <w:r w:rsidRPr="00AD49FF">
        <w:rPr>
          <w:szCs w:val="22"/>
        </w:rPr>
        <w:t xml:space="preserve"> protónovej pumpy)</w:t>
      </w:r>
      <w:r w:rsidR="007B5932" w:rsidRPr="00AD49FF">
        <w:rPr>
          <w:szCs w:val="22"/>
        </w:rPr>
        <w:t xml:space="preserve"> (pozri nižšie a 4.5)</w:t>
      </w:r>
      <w:r w:rsidRPr="00AD49FF">
        <w:rPr>
          <w:szCs w:val="22"/>
        </w:rPr>
        <w:t>.</w:t>
      </w:r>
    </w:p>
    <w:p w14:paraId="61532746" w14:textId="77777777" w:rsidR="007B5932" w:rsidRPr="00AD49FF" w:rsidRDefault="007B5932" w:rsidP="00BD510B">
      <w:pPr>
        <w:ind w:left="0" w:firstLine="0"/>
        <w:rPr>
          <w:szCs w:val="22"/>
        </w:rPr>
      </w:pPr>
    </w:p>
    <w:p w14:paraId="4E168A96" w14:textId="77777777" w:rsidR="00B121F4" w:rsidRPr="00AD49FF" w:rsidRDefault="007B5932" w:rsidP="00BD510B">
      <w:pPr>
        <w:ind w:left="0" w:firstLine="0"/>
        <w:rPr>
          <w:bCs/>
          <w:szCs w:val="22"/>
        </w:rPr>
      </w:pPr>
      <w:r w:rsidRPr="00AD49FF">
        <w:rPr>
          <w:szCs w:val="22"/>
        </w:rPr>
        <w:t>Pacienti s </w:t>
      </w:r>
      <w:r w:rsidRPr="00AD49FF">
        <w:rPr>
          <w:bCs/>
          <w:szCs w:val="22"/>
        </w:rPr>
        <w:t xml:space="preserve">anamnézou gastrointestinálnej toxicity, predovšetkým staršie osoby, </w:t>
      </w:r>
      <w:r w:rsidR="00C11A78" w:rsidRPr="00AD49FF">
        <w:rPr>
          <w:bCs/>
          <w:szCs w:val="22"/>
        </w:rPr>
        <w:t xml:space="preserve">musia byť poučení, aby </w:t>
      </w:r>
      <w:r w:rsidRPr="00AD49FF">
        <w:rPr>
          <w:bCs/>
          <w:szCs w:val="22"/>
        </w:rPr>
        <w:t>hlási</w:t>
      </w:r>
      <w:r w:rsidR="00C11A78" w:rsidRPr="00AD49FF">
        <w:rPr>
          <w:bCs/>
          <w:szCs w:val="22"/>
        </w:rPr>
        <w:t>li</w:t>
      </w:r>
      <w:r w:rsidRPr="00AD49FF">
        <w:rPr>
          <w:bCs/>
          <w:szCs w:val="22"/>
        </w:rPr>
        <w:t xml:space="preserve"> akékoľvek nezvyčajné abdominálne symptómy (obzvlášť </w:t>
      </w:r>
      <w:r w:rsidR="00953E15" w:rsidRPr="00AD49FF">
        <w:rPr>
          <w:bCs/>
          <w:szCs w:val="22"/>
        </w:rPr>
        <w:t>gastrointestinálne</w:t>
      </w:r>
      <w:r w:rsidR="00953E15" w:rsidRPr="00AD49FF" w:rsidDel="00953E15">
        <w:rPr>
          <w:bCs/>
          <w:szCs w:val="22"/>
        </w:rPr>
        <w:t xml:space="preserve"> </w:t>
      </w:r>
      <w:r w:rsidRPr="00AD49FF">
        <w:rPr>
          <w:bCs/>
          <w:szCs w:val="22"/>
        </w:rPr>
        <w:t>krvácani</w:t>
      </w:r>
      <w:r w:rsidR="00CA6B14" w:rsidRPr="00AD49FF">
        <w:rPr>
          <w:bCs/>
          <w:szCs w:val="22"/>
        </w:rPr>
        <w:t>e</w:t>
      </w:r>
      <w:r w:rsidRPr="00AD49FF">
        <w:rPr>
          <w:bCs/>
          <w:szCs w:val="22"/>
        </w:rPr>
        <w:t>) predovšetkým na začiatku liečby.</w:t>
      </w:r>
      <w:r w:rsidR="00E82F13" w:rsidRPr="00AD49FF">
        <w:rPr>
          <w:bCs/>
          <w:szCs w:val="22"/>
        </w:rPr>
        <w:t xml:space="preserve"> </w:t>
      </w:r>
    </w:p>
    <w:p w14:paraId="51CF7462" w14:textId="77777777" w:rsidR="00B121F4" w:rsidRPr="00AD49FF" w:rsidRDefault="00B121F4" w:rsidP="00BD510B">
      <w:pPr>
        <w:ind w:left="0" w:firstLine="0"/>
        <w:rPr>
          <w:bCs/>
          <w:szCs w:val="22"/>
        </w:rPr>
      </w:pPr>
    </w:p>
    <w:p w14:paraId="1EB0AFEA" w14:textId="3325D73C" w:rsidR="0044028E" w:rsidRPr="00AD49FF" w:rsidRDefault="00E82F13" w:rsidP="00BD510B">
      <w:pPr>
        <w:ind w:left="0" w:firstLine="0"/>
        <w:rPr>
          <w:szCs w:val="22"/>
          <w:lang w:eastAsia="cs-CZ"/>
        </w:rPr>
      </w:pPr>
      <w:r w:rsidRPr="00AD49FF">
        <w:rPr>
          <w:bCs/>
          <w:szCs w:val="22"/>
        </w:rPr>
        <w:t>O</w:t>
      </w:r>
      <w:r w:rsidR="0044028E" w:rsidRPr="00AD49FF">
        <w:rPr>
          <w:szCs w:val="22"/>
          <w:lang w:eastAsia="cs-CZ"/>
        </w:rPr>
        <w:t xml:space="preserve">patrnosť </w:t>
      </w:r>
      <w:r w:rsidR="00CA6B14" w:rsidRPr="00AD49FF">
        <w:rPr>
          <w:szCs w:val="22"/>
          <w:lang w:eastAsia="cs-CZ"/>
        </w:rPr>
        <w:t>sa odporúča</w:t>
      </w:r>
      <w:r w:rsidR="0044028E" w:rsidRPr="00AD49FF">
        <w:rPr>
          <w:szCs w:val="22"/>
          <w:lang w:eastAsia="cs-CZ"/>
        </w:rPr>
        <w:t xml:space="preserve"> u pacientov liečených súbežne liekmi, ktoré môžu zvyšovať riziko ulcerácie alebo krvácania, ako sú perorálne kortikosteroidy, antikoagulanciá ako warfarín, </w:t>
      </w:r>
      <w:r w:rsidRPr="00AD49FF">
        <w:rPr>
          <w:szCs w:val="22"/>
          <w:lang w:eastAsia="cs-CZ"/>
        </w:rPr>
        <w:t>selektívne inhibítory spätného vychytávania s</w:t>
      </w:r>
      <w:r w:rsidR="00E90463" w:rsidRPr="00AD49FF">
        <w:rPr>
          <w:szCs w:val="22"/>
          <w:lang w:eastAsia="cs-CZ"/>
        </w:rPr>
        <w:t>e</w:t>
      </w:r>
      <w:r w:rsidRPr="00AD49FF">
        <w:rPr>
          <w:szCs w:val="22"/>
          <w:lang w:eastAsia="cs-CZ"/>
        </w:rPr>
        <w:t>rotonínu</w:t>
      </w:r>
      <w:r w:rsidR="00C11A78" w:rsidRPr="00AD49FF">
        <w:rPr>
          <w:szCs w:val="22"/>
          <w:lang w:eastAsia="cs-CZ"/>
        </w:rPr>
        <w:t xml:space="preserve"> (SSRI)</w:t>
      </w:r>
      <w:r w:rsidR="0044028E" w:rsidRPr="00AD49FF">
        <w:rPr>
          <w:szCs w:val="22"/>
          <w:lang w:eastAsia="cs-CZ"/>
        </w:rPr>
        <w:t xml:space="preserve"> alebo antiagregačné </w:t>
      </w:r>
      <w:r w:rsidRPr="00AD49FF">
        <w:rPr>
          <w:szCs w:val="22"/>
          <w:lang w:eastAsia="cs-CZ"/>
        </w:rPr>
        <w:t>látky</w:t>
      </w:r>
      <w:r w:rsidR="0044028E" w:rsidRPr="00AD49FF">
        <w:rPr>
          <w:szCs w:val="22"/>
          <w:lang w:eastAsia="cs-CZ"/>
        </w:rPr>
        <w:t xml:space="preserve"> ako kyselina acetylsalicylová (pozri časť</w:t>
      </w:r>
      <w:r w:rsidR="006B10C3" w:rsidRPr="00AD49FF">
        <w:rPr>
          <w:szCs w:val="22"/>
          <w:lang w:eastAsia="cs-CZ"/>
        </w:rPr>
        <w:t> </w:t>
      </w:r>
      <w:r w:rsidR="0044028E" w:rsidRPr="00AD49FF">
        <w:rPr>
          <w:szCs w:val="22"/>
          <w:lang w:eastAsia="cs-CZ"/>
        </w:rPr>
        <w:t>4.5).</w:t>
      </w:r>
    </w:p>
    <w:p w14:paraId="7B597574" w14:textId="77777777" w:rsidR="00E82F13" w:rsidRPr="00AD49FF" w:rsidRDefault="00E82F13" w:rsidP="00BD510B">
      <w:pPr>
        <w:ind w:left="0" w:firstLine="0"/>
        <w:rPr>
          <w:szCs w:val="22"/>
          <w:lang w:eastAsia="cs-CZ"/>
        </w:rPr>
      </w:pPr>
    </w:p>
    <w:p w14:paraId="31FBCDFD" w14:textId="4DBEE3A6" w:rsidR="00E82F13" w:rsidRPr="00AD49FF" w:rsidRDefault="00E82F13" w:rsidP="00BD510B">
      <w:pPr>
        <w:ind w:left="0" w:firstLine="0"/>
        <w:rPr>
          <w:szCs w:val="22"/>
          <w:lang w:eastAsia="cs-CZ"/>
        </w:rPr>
      </w:pPr>
      <w:r w:rsidRPr="00AD49FF">
        <w:rPr>
          <w:szCs w:val="22"/>
          <w:lang w:eastAsia="cs-CZ"/>
        </w:rPr>
        <w:t xml:space="preserve">Ak sa u pacientov užívajúcich </w:t>
      </w:r>
      <w:r w:rsidR="0007503F" w:rsidRPr="00AD49FF">
        <w:rPr>
          <w:szCs w:val="22"/>
          <w:lang w:eastAsia="cs-CZ"/>
        </w:rPr>
        <w:t xml:space="preserve">ibuprofen </w:t>
      </w:r>
      <w:r w:rsidRPr="00AD49FF">
        <w:rPr>
          <w:szCs w:val="22"/>
          <w:lang w:eastAsia="cs-CZ"/>
        </w:rPr>
        <w:t xml:space="preserve">vyskytne gastrointestinálne krvácanie alebo ulcerácia, liečba sa má </w:t>
      </w:r>
      <w:r w:rsidR="00E2728C" w:rsidRPr="00AD49FF">
        <w:rPr>
          <w:szCs w:val="22"/>
          <w:lang w:eastAsia="cs-CZ"/>
        </w:rPr>
        <w:t>ukonč</w:t>
      </w:r>
      <w:r w:rsidRPr="00AD49FF">
        <w:rPr>
          <w:szCs w:val="22"/>
          <w:lang w:eastAsia="cs-CZ"/>
        </w:rPr>
        <w:t>iť.</w:t>
      </w:r>
    </w:p>
    <w:p w14:paraId="241A3DA6" w14:textId="77777777" w:rsidR="00E82F13" w:rsidRPr="00AD49FF" w:rsidRDefault="00E82F13" w:rsidP="00BD510B">
      <w:pPr>
        <w:ind w:left="0" w:firstLine="0"/>
        <w:rPr>
          <w:szCs w:val="22"/>
          <w:lang w:eastAsia="cs-CZ"/>
        </w:rPr>
      </w:pPr>
    </w:p>
    <w:p w14:paraId="1DBBE1DF" w14:textId="77777777" w:rsidR="00E82F13" w:rsidRPr="00AD49FF" w:rsidRDefault="00C05D69" w:rsidP="00BD510B">
      <w:pPr>
        <w:ind w:left="0" w:firstLine="0"/>
        <w:rPr>
          <w:szCs w:val="22"/>
          <w:lang w:eastAsia="cs-CZ"/>
        </w:rPr>
      </w:pPr>
      <w:r w:rsidRPr="00AD49FF">
        <w:rPr>
          <w:szCs w:val="22"/>
        </w:rPr>
        <w:lastRenderedPageBreak/>
        <w:t>NSAID</w:t>
      </w:r>
      <w:r w:rsidR="00E82F13" w:rsidRPr="00AD49FF">
        <w:rPr>
          <w:szCs w:val="22"/>
          <w:lang w:eastAsia="cs-CZ"/>
        </w:rPr>
        <w:t xml:space="preserve"> sa majú podávať opatrne u</w:t>
      </w:r>
      <w:r w:rsidR="00800003" w:rsidRPr="00AD49FF">
        <w:rPr>
          <w:szCs w:val="22"/>
          <w:lang w:eastAsia="cs-CZ"/>
        </w:rPr>
        <w:t> </w:t>
      </w:r>
      <w:r w:rsidR="00E82F13" w:rsidRPr="00AD49FF">
        <w:rPr>
          <w:szCs w:val="22"/>
          <w:lang w:eastAsia="cs-CZ"/>
        </w:rPr>
        <w:t>pacientov s anamnézou gastrointestinálneho ochorenia (ulcerózna kolitída, Crohnova choroba), pretože môže dôjsť k exacerbá</w:t>
      </w:r>
      <w:r w:rsidR="006B10C3" w:rsidRPr="00AD49FF">
        <w:rPr>
          <w:szCs w:val="22"/>
          <w:lang w:eastAsia="cs-CZ"/>
        </w:rPr>
        <w:t>cii týchto ochorení (pozri časť </w:t>
      </w:r>
      <w:r w:rsidR="00E82F13" w:rsidRPr="00AD49FF">
        <w:rPr>
          <w:szCs w:val="22"/>
          <w:lang w:eastAsia="cs-CZ"/>
        </w:rPr>
        <w:t>4.8).</w:t>
      </w:r>
    </w:p>
    <w:p w14:paraId="4BD4F650" w14:textId="77777777" w:rsidR="00E82F13" w:rsidRPr="00AD49FF" w:rsidRDefault="00E82F13" w:rsidP="00BD510B">
      <w:pPr>
        <w:ind w:left="0" w:firstLine="0"/>
        <w:rPr>
          <w:szCs w:val="22"/>
          <w:lang w:eastAsia="cs-CZ"/>
        </w:rPr>
      </w:pPr>
    </w:p>
    <w:p w14:paraId="1F0B1A7C" w14:textId="6C141EE3" w:rsidR="00FC71B2" w:rsidRPr="00FC71B2" w:rsidRDefault="00FC71B2" w:rsidP="00FC71B2">
      <w:pPr>
        <w:keepNext/>
        <w:ind w:left="0" w:firstLine="0"/>
        <w:rPr>
          <w:b/>
          <w:szCs w:val="22"/>
          <w:lang w:eastAsia="cs-CZ"/>
        </w:rPr>
      </w:pPr>
      <w:r w:rsidRPr="00FC71B2">
        <w:rPr>
          <w:b/>
          <w:szCs w:val="22"/>
          <w:lang w:eastAsia="cs-CZ"/>
        </w:rPr>
        <w:t>Závažné kožné reakcie</w:t>
      </w:r>
      <w:r>
        <w:rPr>
          <w:b/>
          <w:szCs w:val="22"/>
          <w:lang w:eastAsia="cs-CZ"/>
        </w:rPr>
        <w:t>:</w:t>
      </w:r>
    </w:p>
    <w:p w14:paraId="5AF1EB44" w14:textId="77777777" w:rsidR="00FC71B2" w:rsidRDefault="00FC71B2" w:rsidP="00E01F01">
      <w:pPr>
        <w:ind w:left="0" w:firstLine="0"/>
        <w:jc w:val="both"/>
        <w:rPr>
          <w:szCs w:val="22"/>
          <w:lang w:eastAsia="cs-CZ"/>
        </w:rPr>
      </w:pPr>
      <w:r w:rsidRPr="00E01F01">
        <w:rPr>
          <w:szCs w:val="22"/>
          <w:lang w:eastAsia="cs-CZ"/>
        </w:rPr>
        <w:t>V súvislosti s používaním nesteroidných protizápalových liekov (NSAID) boli zriedkavo hlásené závažné kožné reakcie, pričom niektoré z nich boli smrteľné, vrátane exfoliatívnej dermatitídy, Stevensovho-Johnsonovho syndrómu a toxickej epidermálnej nekrolýzy (pozri časť 4.8). U pacientov, u ktorých pravdepodobne existuje najvyššie riziko týchto reakcií v priebehu liečby, sa reakcia vyskytuje vo väčšine prípadov v prvom mesiaci liečby. V súvislosti s liekmi obsahujúcimi ibuprofén bola hlásená akútna generalizovaná exantematózna pustulóza (AGEP). Ibuprofén je potrebné vysadiť pri prvom výskyte prejavov a príznakov závažných kožných reakcií, ako je kožná vyrážka, lézie na slizniciach alebo akýkoľvek iný prejav precitlivenosti.</w:t>
      </w:r>
    </w:p>
    <w:p w14:paraId="0D98440E" w14:textId="77777777" w:rsidR="00E82F13" w:rsidRPr="00AD49FF" w:rsidRDefault="00E82F13" w:rsidP="00BD510B">
      <w:pPr>
        <w:ind w:left="0" w:firstLine="0"/>
        <w:rPr>
          <w:szCs w:val="22"/>
          <w:lang w:eastAsia="cs-CZ"/>
        </w:rPr>
      </w:pPr>
    </w:p>
    <w:p w14:paraId="25777267" w14:textId="339BE39F" w:rsidR="00677DAC" w:rsidRPr="00AD49FF" w:rsidRDefault="00E82F13" w:rsidP="00BD510B">
      <w:pPr>
        <w:ind w:left="0" w:firstLine="0"/>
        <w:rPr>
          <w:szCs w:val="22"/>
          <w:lang w:eastAsia="cs-CZ"/>
        </w:rPr>
      </w:pPr>
      <w:r w:rsidRPr="00AD49FF">
        <w:rPr>
          <w:szCs w:val="22"/>
        </w:rPr>
        <w:t xml:space="preserve">Výnimočne </w:t>
      </w:r>
      <w:r w:rsidR="004618C4" w:rsidRPr="00AD49FF">
        <w:rPr>
          <w:szCs w:val="22"/>
        </w:rPr>
        <w:t xml:space="preserve">môžu </w:t>
      </w:r>
      <w:r w:rsidR="00CA6B14" w:rsidRPr="00AD49FF">
        <w:rPr>
          <w:szCs w:val="22"/>
        </w:rPr>
        <w:t xml:space="preserve">byť ovčie kiahne </w:t>
      </w:r>
      <w:r w:rsidR="00E2728C" w:rsidRPr="00AD49FF">
        <w:rPr>
          <w:szCs w:val="22"/>
        </w:rPr>
        <w:t>pôvodom</w:t>
      </w:r>
      <w:r w:rsidR="00677DAC" w:rsidRPr="00AD49FF">
        <w:rPr>
          <w:szCs w:val="22"/>
        </w:rPr>
        <w:t xml:space="preserve"> závažných</w:t>
      </w:r>
      <w:r w:rsidRPr="00AD49FF">
        <w:rPr>
          <w:szCs w:val="22"/>
        </w:rPr>
        <w:t xml:space="preserve"> </w:t>
      </w:r>
      <w:r w:rsidR="004618C4" w:rsidRPr="00AD49FF">
        <w:rPr>
          <w:szCs w:val="22"/>
        </w:rPr>
        <w:t xml:space="preserve">infekčných </w:t>
      </w:r>
      <w:r w:rsidRPr="00AD49FF">
        <w:rPr>
          <w:szCs w:val="22"/>
        </w:rPr>
        <w:t>komplikáci</w:t>
      </w:r>
      <w:r w:rsidR="00677DAC" w:rsidRPr="00AD49FF">
        <w:rPr>
          <w:szCs w:val="22"/>
        </w:rPr>
        <w:t>í</w:t>
      </w:r>
      <w:r w:rsidRPr="00AD49FF">
        <w:rPr>
          <w:szCs w:val="22"/>
        </w:rPr>
        <w:t xml:space="preserve"> kože a mäkkých tkanív.</w:t>
      </w:r>
      <w:r w:rsidR="00670C35" w:rsidRPr="00AD49FF">
        <w:rPr>
          <w:szCs w:val="22"/>
        </w:rPr>
        <w:t xml:space="preserve"> </w:t>
      </w:r>
      <w:r w:rsidR="00677DAC" w:rsidRPr="00AD49FF">
        <w:rPr>
          <w:szCs w:val="22"/>
        </w:rPr>
        <w:t xml:space="preserve">Dosiaľ nemožno vylúčiť, že </w:t>
      </w:r>
      <w:r w:rsidR="00C05D69" w:rsidRPr="00AD49FF">
        <w:rPr>
          <w:szCs w:val="22"/>
        </w:rPr>
        <w:t>NSAID</w:t>
      </w:r>
      <w:r w:rsidR="00677DAC" w:rsidRPr="00AD49FF">
        <w:rPr>
          <w:szCs w:val="22"/>
        </w:rPr>
        <w:t xml:space="preserve"> prispieva</w:t>
      </w:r>
      <w:r w:rsidR="00D57404" w:rsidRPr="00AD49FF">
        <w:rPr>
          <w:szCs w:val="22"/>
        </w:rPr>
        <w:t>jú</w:t>
      </w:r>
      <w:r w:rsidR="00677DAC" w:rsidRPr="00AD49FF">
        <w:rPr>
          <w:szCs w:val="22"/>
        </w:rPr>
        <w:t xml:space="preserve"> k zhoršeniu týchto infekcií. Preto sa odporúča vyhýbať sa užívaniu </w:t>
      </w:r>
      <w:r w:rsidR="00D501FB" w:rsidRPr="00AD49FF">
        <w:rPr>
          <w:szCs w:val="22"/>
        </w:rPr>
        <w:t>ibuprof</w:t>
      </w:r>
      <w:r w:rsidR="00D501FB">
        <w:rPr>
          <w:szCs w:val="22"/>
        </w:rPr>
        <w:t>é</w:t>
      </w:r>
      <w:r w:rsidR="00D501FB" w:rsidRPr="00AD49FF">
        <w:rPr>
          <w:szCs w:val="22"/>
        </w:rPr>
        <w:t xml:space="preserve">nu </w:t>
      </w:r>
      <w:r w:rsidR="00677DAC" w:rsidRPr="00AD49FF">
        <w:rPr>
          <w:szCs w:val="22"/>
        </w:rPr>
        <w:t xml:space="preserve">v prípade </w:t>
      </w:r>
      <w:r w:rsidR="004618C4" w:rsidRPr="00AD49FF">
        <w:rPr>
          <w:szCs w:val="22"/>
        </w:rPr>
        <w:t xml:space="preserve">ovčích </w:t>
      </w:r>
      <w:r w:rsidR="00677DAC" w:rsidRPr="00AD49FF">
        <w:rPr>
          <w:szCs w:val="22"/>
        </w:rPr>
        <w:t>kiahní.</w:t>
      </w:r>
    </w:p>
    <w:p w14:paraId="726C9E6D" w14:textId="77777777" w:rsidR="00E82F13" w:rsidRPr="00AD49FF" w:rsidRDefault="00E82F13" w:rsidP="00BD510B">
      <w:pPr>
        <w:ind w:left="0" w:firstLine="0"/>
        <w:rPr>
          <w:szCs w:val="22"/>
          <w:lang w:eastAsia="cs-CZ"/>
        </w:rPr>
      </w:pPr>
    </w:p>
    <w:p w14:paraId="4C06A09A" w14:textId="77777777" w:rsidR="00416D53" w:rsidRPr="00AD49FF" w:rsidRDefault="00E82F13" w:rsidP="00BD510B">
      <w:pPr>
        <w:keepNext/>
        <w:ind w:left="0" w:firstLine="0"/>
        <w:rPr>
          <w:b/>
          <w:szCs w:val="22"/>
          <w:lang w:eastAsia="cs-CZ"/>
        </w:rPr>
      </w:pPr>
      <w:r w:rsidRPr="00AD49FF">
        <w:rPr>
          <w:b/>
          <w:szCs w:val="22"/>
          <w:lang w:eastAsia="cs-CZ"/>
        </w:rPr>
        <w:t>Kardiovaskulárne a cerebrovaskulárne účinky</w:t>
      </w:r>
      <w:r w:rsidR="00B121F4" w:rsidRPr="00AD49FF">
        <w:rPr>
          <w:b/>
          <w:szCs w:val="22"/>
          <w:lang w:eastAsia="cs-CZ"/>
        </w:rPr>
        <w:t>:</w:t>
      </w:r>
    </w:p>
    <w:p w14:paraId="354C0817" w14:textId="61354438" w:rsidR="00E2728C" w:rsidRPr="009F254E" w:rsidRDefault="00E2728C" w:rsidP="00E2728C">
      <w:pPr>
        <w:ind w:left="0" w:firstLine="0"/>
        <w:rPr>
          <w:szCs w:val="22"/>
        </w:rPr>
      </w:pPr>
      <w:r w:rsidRPr="009F254E">
        <w:rPr>
          <w:szCs w:val="22"/>
        </w:rPr>
        <w:t xml:space="preserve">Klinické štúdie naznačili, že používanie </w:t>
      </w:r>
      <w:r w:rsidR="00D501FB" w:rsidRPr="009F254E">
        <w:rPr>
          <w:szCs w:val="22"/>
        </w:rPr>
        <w:t>ibuprof</w:t>
      </w:r>
      <w:r w:rsidR="00D501FB">
        <w:rPr>
          <w:szCs w:val="22"/>
        </w:rPr>
        <w:t>é</w:t>
      </w:r>
      <w:r w:rsidR="00D501FB" w:rsidRPr="009F254E">
        <w:rPr>
          <w:szCs w:val="22"/>
        </w:rPr>
        <w:t>nu</w:t>
      </w:r>
      <w:r w:rsidRPr="009F254E">
        <w:rPr>
          <w:szCs w:val="22"/>
        </w:rPr>
        <w:t xml:space="preserve">, najmä vo vysokých dávkach (2 400 mg denne) môže byť spojené s malým zvýšeným rizikom arteriálnych trombotických udalostí (napríklad infarkt myokardu alebo mozgová príhoda). Epidemiologické štúdie celkovo nenaznačujú, že by nízke dávky </w:t>
      </w:r>
      <w:r w:rsidR="00D501FB" w:rsidRPr="009F254E">
        <w:rPr>
          <w:szCs w:val="22"/>
        </w:rPr>
        <w:t>ibuprof</w:t>
      </w:r>
      <w:r w:rsidR="00D501FB">
        <w:rPr>
          <w:szCs w:val="22"/>
        </w:rPr>
        <w:t>é</w:t>
      </w:r>
      <w:r w:rsidR="00D501FB" w:rsidRPr="009F254E">
        <w:rPr>
          <w:szCs w:val="22"/>
        </w:rPr>
        <w:t xml:space="preserve">nu </w:t>
      </w:r>
      <w:r w:rsidRPr="009F254E">
        <w:rPr>
          <w:szCs w:val="22"/>
        </w:rPr>
        <w:t xml:space="preserve">(napr. </w:t>
      </w:r>
      <w:r w:rsidR="00A77E65" w:rsidRPr="009F254E">
        <w:rPr>
          <w:szCs w:val="22"/>
        </w:rPr>
        <w:t>≤</w:t>
      </w:r>
      <w:r w:rsidRPr="009F254E">
        <w:rPr>
          <w:szCs w:val="22"/>
        </w:rPr>
        <w:t xml:space="preserve"> 1 200 mg denne) boli spojené so zvýšeným rizikom arteriálnych trombotických udalostí.</w:t>
      </w:r>
    </w:p>
    <w:p w14:paraId="40DF3385" w14:textId="77777777" w:rsidR="00E2728C" w:rsidRPr="009F254E" w:rsidRDefault="00E2728C" w:rsidP="00E2728C">
      <w:pPr>
        <w:ind w:left="0" w:firstLine="0"/>
        <w:rPr>
          <w:szCs w:val="22"/>
        </w:rPr>
      </w:pPr>
    </w:p>
    <w:p w14:paraId="4DC85500" w14:textId="538710C1" w:rsidR="00E2728C" w:rsidRPr="009F254E" w:rsidRDefault="00E2728C" w:rsidP="00E2728C">
      <w:pPr>
        <w:ind w:left="0" w:firstLine="0"/>
        <w:rPr>
          <w:szCs w:val="22"/>
        </w:rPr>
      </w:pPr>
      <w:r w:rsidRPr="009F254E">
        <w:rPr>
          <w:szCs w:val="22"/>
        </w:rPr>
        <w:t>Pacienti s nekontrolovanou hypertenziou, kongestívnym zlyhaním srdca (triedy II – III NYHA), diagnostikovaným ischemickým ochorením srdca, ochorením periférnych artérií a</w:t>
      </w:r>
      <w:r w:rsidR="0047222B" w:rsidRPr="009F254E">
        <w:rPr>
          <w:szCs w:val="22"/>
        </w:rPr>
        <w:t>/alebo</w:t>
      </w:r>
      <w:r w:rsidR="00E90463" w:rsidRPr="009F254E">
        <w:rPr>
          <w:szCs w:val="22"/>
        </w:rPr>
        <w:t xml:space="preserve"> </w:t>
      </w:r>
      <w:r w:rsidRPr="009F254E">
        <w:rPr>
          <w:szCs w:val="22"/>
        </w:rPr>
        <w:t xml:space="preserve">cerebrovaskulárnym ochorením majú byť liečení </w:t>
      </w:r>
      <w:r w:rsidR="00D501FB" w:rsidRPr="009F254E">
        <w:rPr>
          <w:szCs w:val="22"/>
        </w:rPr>
        <w:t>ibuprof</w:t>
      </w:r>
      <w:r w:rsidR="00D501FB">
        <w:rPr>
          <w:szCs w:val="22"/>
        </w:rPr>
        <w:t>é</w:t>
      </w:r>
      <w:r w:rsidR="00D501FB" w:rsidRPr="009F254E">
        <w:rPr>
          <w:szCs w:val="22"/>
        </w:rPr>
        <w:t xml:space="preserve">nom </w:t>
      </w:r>
      <w:r w:rsidRPr="009F254E">
        <w:rPr>
          <w:szCs w:val="22"/>
        </w:rPr>
        <w:t xml:space="preserve">len po dôkladnom zvážení a nemajú sa používať vysoké dávky (2 400 mg denne). </w:t>
      </w:r>
    </w:p>
    <w:p w14:paraId="1971B91E" w14:textId="77777777" w:rsidR="00E2728C" w:rsidRPr="009F254E" w:rsidRDefault="00E2728C" w:rsidP="00E2728C">
      <w:pPr>
        <w:ind w:left="0" w:firstLine="0"/>
        <w:rPr>
          <w:szCs w:val="22"/>
        </w:rPr>
      </w:pPr>
    </w:p>
    <w:p w14:paraId="76B7A522" w14:textId="7F9A91FA" w:rsidR="00E82F13" w:rsidRPr="00064231" w:rsidRDefault="00E2728C" w:rsidP="009B1F38">
      <w:pPr>
        <w:ind w:left="0" w:firstLine="0"/>
        <w:rPr>
          <w:bCs/>
          <w:szCs w:val="22"/>
        </w:rPr>
      </w:pPr>
      <w:r w:rsidRPr="009F254E">
        <w:rPr>
          <w:szCs w:val="22"/>
        </w:rPr>
        <w:t xml:space="preserve">Pred začatím dlhodobej liečby pacientov s rizikovými faktormi pre vznik kardiovaskulárnych udalostí (napr. hypertenzia, hyperlipidémia, diabetes mellitus, fajčenie) je potrebné dôsledné zváženie, najmä v prípade, že sú potrebné vysoké dávky </w:t>
      </w:r>
      <w:r w:rsidR="00D501FB" w:rsidRPr="009F254E">
        <w:rPr>
          <w:szCs w:val="22"/>
        </w:rPr>
        <w:t>ibuprof</w:t>
      </w:r>
      <w:r w:rsidR="00D501FB">
        <w:rPr>
          <w:szCs w:val="22"/>
        </w:rPr>
        <w:t>é</w:t>
      </w:r>
      <w:r w:rsidR="00D501FB" w:rsidRPr="009F254E">
        <w:rPr>
          <w:szCs w:val="22"/>
        </w:rPr>
        <w:t xml:space="preserve">nu </w:t>
      </w:r>
      <w:r w:rsidRPr="009F254E">
        <w:rPr>
          <w:szCs w:val="22"/>
        </w:rPr>
        <w:t>(2 400 mg/denne).</w:t>
      </w:r>
    </w:p>
    <w:p w14:paraId="7E46FFCF" w14:textId="77777777" w:rsidR="0044028E" w:rsidRPr="00AD49FF" w:rsidRDefault="0044028E" w:rsidP="00BD510B">
      <w:pPr>
        <w:ind w:left="0" w:firstLine="0"/>
        <w:rPr>
          <w:szCs w:val="22"/>
        </w:rPr>
      </w:pPr>
    </w:p>
    <w:p w14:paraId="04D0AF26" w14:textId="77777777" w:rsidR="009A3FB2" w:rsidRPr="00AD49FF" w:rsidRDefault="00EC4FB4" w:rsidP="00BD510B">
      <w:pPr>
        <w:keepNext/>
        <w:ind w:left="0" w:firstLine="0"/>
        <w:rPr>
          <w:b/>
          <w:szCs w:val="22"/>
          <w:lang w:eastAsia="cs-CZ"/>
        </w:rPr>
      </w:pPr>
      <w:r w:rsidRPr="00AD49FF">
        <w:rPr>
          <w:b/>
          <w:szCs w:val="22"/>
          <w:lang w:eastAsia="cs-CZ"/>
        </w:rPr>
        <w:t xml:space="preserve">Ďalšie </w:t>
      </w:r>
      <w:r w:rsidR="008A4DD7" w:rsidRPr="00AD49FF">
        <w:rPr>
          <w:b/>
          <w:szCs w:val="22"/>
          <w:lang w:eastAsia="cs-CZ"/>
        </w:rPr>
        <w:t>upozornenia</w:t>
      </w:r>
      <w:r w:rsidR="00B121F4" w:rsidRPr="00AD49FF">
        <w:rPr>
          <w:b/>
          <w:szCs w:val="22"/>
          <w:lang w:eastAsia="cs-CZ"/>
        </w:rPr>
        <w:t>:</w:t>
      </w:r>
    </w:p>
    <w:p w14:paraId="54DBFD86" w14:textId="5AB60C09" w:rsidR="009A3FB2" w:rsidRPr="00AD49FF" w:rsidRDefault="009A3FB2" w:rsidP="00BD510B">
      <w:pPr>
        <w:ind w:left="0" w:firstLine="0"/>
        <w:rPr>
          <w:szCs w:val="22"/>
        </w:rPr>
      </w:pPr>
      <w:r w:rsidRPr="00AD49FF">
        <w:rPr>
          <w:szCs w:val="22"/>
        </w:rPr>
        <w:t xml:space="preserve">Veľmi zriedkavo sa pozorovali závažné akútne hypersenzitívne reakcie (napríklad anafylaktický šok). Pri výskyte prvých </w:t>
      </w:r>
      <w:r w:rsidR="00436B19" w:rsidRPr="00AD49FF">
        <w:rPr>
          <w:szCs w:val="22"/>
        </w:rPr>
        <w:t xml:space="preserve">prejavov </w:t>
      </w:r>
      <w:r w:rsidRPr="00AD49FF">
        <w:rPr>
          <w:szCs w:val="22"/>
        </w:rPr>
        <w:t xml:space="preserve">hypersenzitívnej reakcie po užití/podaní Nurofenu pre deti 4 % </w:t>
      </w:r>
      <w:r w:rsidR="00322F11" w:rsidRPr="00AD49FF">
        <w:rPr>
          <w:szCs w:val="22"/>
        </w:rPr>
        <w:t xml:space="preserve">jahoda </w:t>
      </w:r>
      <w:r w:rsidRPr="00AD49FF">
        <w:rPr>
          <w:szCs w:val="22"/>
        </w:rPr>
        <w:t xml:space="preserve">sa musí liečba ukončiť. </w:t>
      </w:r>
      <w:r w:rsidR="006902F4" w:rsidRPr="00AD49FF">
        <w:rPr>
          <w:szCs w:val="22"/>
        </w:rPr>
        <w:t>Odborný personál musí začať m</w:t>
      </w:r>
      <w:r w:rsidRPr="00AD49FF">
        <w:rPr>
          <w:szCs w:val="22"/>
        </w:rPr>
        <w:t>edicínsky požadované opatrenia v súlade so symptómami.</w:t>
      </w:r>
    </w:p>
    <w:p w14:paraId="1699EAC7" w14:textId="77777777" w:rsidR="009A3FB2" w:rsidRPr="00AD49FF" w:rsidRDefault="009A3FB2" w:rsidP="00BD510B">
      <w:pPr>
        <w:ind w:left="0" w:firstLine="0"/>
        <w:rPr>
          <w:szCs w:val="22"/>
        </w:rPr>
      </w:pPr>
    </w:p>
    <w:p w14:paraId="29D099C1" w14:textId="67DF2A2A" w:rsidR="009A3FB2" w:rsidRPr="00AD49FF" w:rsidRDefault="00D501FB" w:rsidP="00BD510B">
      <w:pPr>
        <w:ind w:left="0" w:firstLine="0"/>
        <w:rPr>
          <w:szCs w:val="22"/>
        </w:rPr>
      </w:pPr>
      <w:r w:rsidRPr="00AD49FF">
        <w:rPr>
          <w:szCs w:val="22"/>
        </w:rPr>
        <w:t>Ibuprof</w:t>
      </w:r>
      <w:r>
        <w:rPr>
          <w:szCs w:val="22"/>
        </w:rPr>
        <w:t>é</w:t>
      </w:r>
      <w:r w:rsidRPr="00AD49FF">
        <w:rPr>
          <w:szCs w:val="22"/>
        </w:rPr>
        <w:t>n</w:t>
      </w:r>
      <w:r w:rsidR="009A3FB2" w:rsidRPr="00AD49FF">
        <w:rPr>
          <w:szCs w:val="22"/>
        </w:rPr>
        <w:t xml:space="preserve">, liečivo Nurofenu pre deti 4 % </w:t>
      </w:r>
      <w:r w:rsidR="00322F11" w:rsidRPr="00AD49FF">
        <w:rPr>
          <w:szCs w:val="22"/>
        </w:rPr>
        <w:t>jahoda</w:t>
      </w:r>
      <w:r w:rsidR="009A3FB2" w:rsidRPr="00AD49FF">
        <w:rPr>
          <w:szCs w:val="22"/>
        </w:rPr>
        <w:t xml:space="preserve">, môže prechodne inhibovať funkciu krvných doštičiek (agregáciu trombocytov). Preto sa </w:t>
      </w:r>
      <w:r w:rsidR="006902F4" w:rsidRPr="00AD49FF">
        <w:rPr>
          <w:szCs w:val="22"/>
        </w:rPr>
        <w:t>majú</w:t>
      </w:r>
      <w:r w:rsidR="009A3FB2" w:rsidRPr="00AD49FF">
        <w:rPr>
          <w:szCs w:val="22"/>
        </w:rPr>
        <w:t xml:space="preserve"> pacient</w:t>
      </w:r>
      <w:r w:rsidR="006902F4" w:rsidRPr="00AD49FF">
        <w:rPr>
          <w:szCs w:val="22"/>
        </w:rPr>
        <w:t>i</w:t>
      </w:r>
      <w:r w:rsidR="009A3FB2" w:rsidRPr="00AD49FF">
        <w:rPr>
          <w:szCs w:val="22"/>
        </w:rPr>
        <w:t xml:space="preserve"> s</w:t>
      </w:r>
      <w:r w:rsidR="00800003" w:rsidRPr="00AD49FF">
        <w:rPr>
          <w:szCs w:val="22"/>
        </w:rPr>
        <w:t> </w:t>
      </w:r>
      <w:r w:rsidR="009A3FB2" w:rsidRPr="00AD49FF">
        <w:rPr>
          <w:szCs w:val="22"/>
        </w:rPr>
        <w:t>poruchami koagulácie</w:t>
      </w:r>
      <w:r w:rsidR="006902F4" w:rsidRPr="00AD49FF">
        <w:rPr>
          <w:szCs w:val="22"/>
        </w:rPr>
        <w:t xml:space="preserve"> starostlivo sledovať</w:t>
      </w:r>
      <w:r w:rsidR="009A3FB2" w:rsidRPr="00AD49FF">
        <w:rPr>
          <w:szCs w:val="22"/>
        </w:rPr>
        <w:t>.</w:t>
      </w:r>
    </w:p>
    <w:p w14:paraId="42A74333" w14:textId="77777777" w:rsidR="009A3FB2" w:rsidRPr="00AD49FF" w:rsidRDefault="009A3FB2" w:rsidP="00BD510B">
      <w:pPr>
        <w:ind w:left="0" w:firstLine="0"/>
        <w:rPr>
          <w:szCs w:val="22"/>
        </w:rPr>
      </w:pPr>
    </w:p>
    <w:p w14:paraId="25C9DD50" w14:textId="77777777" w:rsidR="009A3FB2" w:rsidRPr="00AD49FF" w:rsidRDefault="009A3FB2" w:rsidP="00BD510B">
      <w:pPr>
        <w:ind w:left="0" w:firstLine="0"/>
        <w:rPr>
          <w:szCs w:val="22"/>
        </w:rPr>
      </w:pPr>
      <w:r w:rsidRPr="00AD49FF">
        <w:rPr>
          <w:szCs w:val="22"/>
        </w:rPr>
        <w:t xml:space="preserve">Pri dlhodobom podávaní Nurofenu pre deti 4 % </w:t>
      </w:r>
      <w:r w:rsidR="00322F11" w:rsidRPr="00AD49FF">
        <w:rPr>
          <w:szCs w:val="22"/>
        </w:rPr>
        <w:t xml:space="preserve">jahoda </w:t>
      </w:r>
      <w:r w:rsidRPr="00AD49FF">
        <w:rPr>
          <w:szCs w:val="22"/>
        </w:rPr>
        <w:t xml:space="preserve">sa vyžadujú pravidelné kontroly pečeňových hodnôt, </w:t>
      </w:r>
      <w:r w:rsidR="004618C4" w:rsidRPr="00AD49FF">
        <w:rPr>
          <w:szCs w:val="22"/>
        </w:rPr>
        <w:t xml:space="preserve">funkcie </w:t>
      </w:r>
      <w:r w:rsidRPr="00AD49FF">
        <w:rPr>
          <w:szCs w:val="22"/>
        </w:rPr>
        <w:t>oblič</w:t>
      </w:r>
      <w:r w:rsidR="004618C4" w:rsidRPr="00AD49FF">
        <w:rPr>
          <w:szCs w:val="22"/>
        </w:rPr>
        <w:t>ie</w:t>
      </w:r>
      <w:r w:rsidRPr="00AD49FF">
        <w:rPr>
          <w:szCs w:val="22"/>
        </w:rPr>
        <w:t xml:space="preserve">k, ako </w:t>
      </w:r>
      <w:r w:rsidR="00383E88" w:rsidRPr="00AD49FF">
        <w:rPr>
          <w:szCs w:val="22"/>
        </w:rPr>
        <w:t>aj</w:t>
      </w:r>
      <w:r w:rsidRPr="00AD49FF">
        <w:rPr>
          <w:szCs w:val="22"/>
        </w:rPr>
        <w:t xml:space="preserve"> krvn</w:t>
      </w:r>
      <w:r w:rsidR="00876B5F" w:rsidRPr="00AD49FF">
        <w:rPr>
          <w:szCs w:val="22"/>
        </w:rPr>
        <w:t>ého</w:t>
      </w:r>
      <w:r w:rsidRPr="00AD49FF">
        <w:rPr>
          <w:szCs w:val="22"/>
        </w:rPr>
        <w:t xml:space="preserve"> obraz</w:t>
      </w:r>
      <w:r w:rsidR="00876B5F" w:rsidRPr="00AD49FF">
        <w:rPr>
          <w:szCs w:val="22"/>
        </w:rPr>
        <w:t>u</w:t>
      </w:r>
      <w:r w:rsidRPr="00AD49FF">
        <w:rPr>
          <w:szCs w:val="22"/>
        </w:rPr>
        <w:t>.</w:t>
      </w:r>
    </w:p>
    <w:p w14:paraId="4C3BFB1C" w14:textId="77777777" w:rsidR="009A3FB2" w:rsidRPr="00AD49FF" w:rsidRDefault="009A3FB2" w:rsidP="00BD510B">
      <w:pPr>
        <w:ind w:left="0" w:firstLine="0"/>
        <w:rPr>
          <w:szCs w:val="22"/>
        </w:rPr>
      </w:pPr>
    </w:p>
    <w:p w14:paraId="341D5217" w14:textId="2C3F04BD" w:rsidR="00D56B1E" w:rsidRPr="00AD49FF" w:rsidRDefault="00064231" w:rsidP="00BD510B">
      <w:pPr>
        <w:pStyle w:val="SPCText"/>
        <w:ind w:left="0"/>
        <w:jc w:val="left"/>
        <w:rPr>
          <w:rFonts w:ascii="Times New Roman" w:hAnsi="Times New Roman" w:cs="Times New Roman"/>
          <w:sz w:val="22"/>
          <w:lang w:val="sk-SK"/>
        </w:rPr>
      </w:pPr>
      <w:r w:rsidRPr="00AD49FF">
        <w:rPr>
          <w:rFonts w:ascii="Times New Roman" w:hAnsi="Times New Roman" w:cs="Times New Roman"/>
          <w:sz w:val="22"/>
          <w:lang w:val="sk-SK"/>
        </w:rPr>
        <w:t>Dlhodobé</w:t>
      </w:r>
      <w:r w:rsidR="00A56F81" w:rsidRPr="00AD49FF">
        <w:rPr>
          <w:rFonts w:ascii="Times New Roman" w:hAnsi="Times New Roman" w:cs="Times New Roman"/>
          <w:sz w:val="22"/>
          <w:lang w:val="sk-SK"/>
        </w:rPr>
        <w:t xml:space="preserve"> </w:t>
      </w:r>
      <w:r w:rsidRPr="00AD49FF">
        <w:rPr>
          <w:rFonts w:ascii="Times New Roman" w:hAnsi="Times New Roman" w:cs="Times New Roman"/>
          <w:sz w:val="22"/>
          <w:lang w:val="sk-SK"/>
        </w:rPr>
        <w:t>užívanie</w:t>
      </w:r>
      <w:r w:rsidR="00A56F81" w:rsidRPr="00AD49FF">
        <w:rPr>
          <w:rFonts w:ascii="Times New Roman" w:hAnsi="Times New Roman" w:cs="Times New Roman"/>
          <w:sz w:val="22"/>
          <w:lang w:val="sk-SK"/>
        </w:rPr>
        <w:t xml:space="preserve"> </w:t>
      </w:r>
      <w:r w:rsidRPr="00AD49FF">
        <w:rPr>
          <w:rFonts w:ascii="Times New Roman" w:hAnsi="Times New Roman" w:cs="Times New Roman"/>
          <w:sz w:val="22"/>
          <w:lang w:val="sk-SK"/>
        </w:rPr>
        <w:t>akéhokoľvek</w:t>
      </w:r>
      <w:r w:rsidR="00A56F81" w:rsidRPr="00AD49FF">
        <w:rPr>
          <w:rFonts w:ascii="Times New Roman" w:hAnsi="Times New Roman" w:cs="Times New Roman"/>
          <w:sz w:val="22"/>
          <w:lang w:val="sk-SK"/>
        </w:rPr>
        <w:t xml:space="preserve"> </w:t>
      </w:r>
      <w:r w:rsidRPr="00AD49FF">
        <w:rPr>
          <w:rFonts w:ascii="Times New Roman" w:hAnsi="Times New Roman" w:cs="Times New Roman"/>
          <w:sz w:val="22"/>
          <w:lang w:val="sk-SK"/>
        </w:rPr>
        <w:t>analgetika</w:t>
      </w:r>
      <w:r w:rsidR="00A56F81" w:rsidRPr="00AD49FF">
        <w:rPr>
          <w:rFonts w:ascii="Times New Roman" w:hAnsi="Times New Roman" w:cs="Times New Roman"/>
          <w:sz w:val="22"/>
          <w:lang w:val="sk-SK"/>
        </w:rPr>
        <w:t xml:space="preserve"> proti bolestiam hlavy ich </w:t>
      </w:r>
      <w:r w:rsidRPr="00AD49FF">
        <w:rPr>
          <w:rFonts w:ascii="Times New Roman" w:hAnsi="Times New Roman" w:cs="Times New Roman"/>
          <w:sz w:val="22"/>
          <w:lang w:val="sk-SK"/>
        </w:rPr>
        <w:t>môže</w:t>
      </w:r>
      <w:r w:rsidR="00A56F81" w:rsidRPr="00AD49FF">
        <w:rPr>
          <w:rFonts w:ascii="Times New Roman" w:hAnsi="Times New Roman" w:cs="Times New Roman"/>
          <w:sz w:val="22"/>
          <w:lang w:val="sk-SK"/>
        </w:rPr>
        <w:t xml:space="preserve"> </w:t>
      </w:r>
      <w:r w:rsidRPr="00AD49FF">
        <w:rPr>
          <w:rFonts w:ascii="Times New Roman" w:hAnsi="Times New Roman" w:cs="Times New Roman"/>
          <w:sz w:val="22"/>
          <w:lang w:val="sk-SK"/>
        </w:rPr>
        <w:t>zhoršiť</w:t>
      </w:r>
      <w:r w:rsidR="00D56B1E" w:rsidRPr="00AD49FF">
        <w:rPr>
          <w:rFonts w:ascii="Times New Roman" w:hAnsi="Times New Roman" w:cs="Times New Roman"/>
          <w:sz w:val="22"/>
          <w:lang w:val="sk-SK"/>
        </w:rPr>
        <w:t xml:space="preserve">. Ak tento stav nastane alebo existuje podozrenie na tento stav, je potrebné prekonzultovať to s lekárom a liečba sa má ukončiť. </w:t>
      </w:r>
      <w:r w:rsidR="00BF2036" w:rsidRPr="00AD49FF">
        <w:rPr>
          <w:rFonts w:ascii="Times New Roman" w:hAnsi="Times New Roman" w:cs="Times New Roman"/>
          <w:sz w:val="22"/>
          <w:lang w:val="sk-SK"/>
        </w:rPr>
        <w:t>U</w:t>
      </w:r>
      <w:r w:rsidR="00D56B1E" w:rsidRPr="00AD49FF">
        <w:rPr>
          <w:rFonts w:ascii="Times New Roman" w:hAnsi="Times New Roman" w:cs="Times New Roman"/>
          <w:sz w:val="22"/>
          <w:lang w:val="sk-SK"/>
        </w:rPr>
        <w:t> pacientov, ktorí majú časté alebo každodenné bolesti hlavy napriek (alebo kvôli) pravidelnému užívaniu liekov proti bolesti hlavy</w:t>
      </w:r>
      <w:r w:rsidR="00BF2036" w:rsidRPr="00AD49FF">
        <w:rPr>
          <w:rFonts w:ascii="Times New Roman" w:hAnsi="Times New Roman" w:cs="Times New Roman"/>
          <w:sz w:val="22"/>
          <w:lang w:val="sk-SK"/>
        </w:rPr>
        <w:t>, je podozrenie na diagnózu bolesti hlavy z nadmerného užívania liekov.</w:t>
      </w:r>
    </w:p>
    <w:p w14:paraId="63E30BED" w14:textId="77777777" w:rsidR="00D56B1E" w:rsidRPr="00AD49FF" w:rsidRDefault="00D56B1E" w:rsidP="00BD510B">
      <w:pPr>
        <w:pStyle w:val="SPCText"/>
        <w:ind w:left="0"/>
        <w:jc w:val="left"/>
        <w:rPr>
          <w:rFonts w:ascii="Times New Roman" w:hAnsi="Times New Roman" w:cs="Times New Roman"/>
          <w:sz w:val="22"/>
          <w:lang w:val="sk-SK"/>
        </w:rPr>
      </w:pPr>
    </w:p>
    <w:p w14:paraId="184D7F8E" w14:textId="77777777" w:rsidR="00D56B1E" w:rsidRPr="00AD49FF" w:rsidRDefault="00D56B1E" w:rsidP="00BD510B">
      <w:pPr>
        <w:pStyle w:val="SPCText"/>
        <w:ind w:left="0"/>
        <w:jc w:val="left"/>
        <w:rPr>
          <w:rFonts w:ascii="Times New Roman" w:hAnsi="Times New Roman" w:cs="Times New Roman"/>
          <w:sz w:val="22"/>
          <w:lang w:val="sk-SK"/>
        </w:rPr>
      </w:pPr>
      <w:r w:rsidRPr="00AD49FF">
        <w:rPr>
          <w:rFonts w:ascii="Times New Roman" w:hAnsi="Times New Roman" w:cs="Times New Roman"/>
          <w:sz w:val="22"/>
          <w:lang w:val="sk-SK"/>
        </w:rPr>
        <w:t xml:space="preserve">Pri užívaní </w:t>
      </w:r>
      <w:r w:rsidR="00C05D69" w:rsidRPr="00AD49FF">
        <w:rPr>
          <w:rFonts w:ascii="Times New Roman" w:hAnsi="Times New Roman" w:cs="Times New Roman"/>
          <w:sz w:val="22"/>
          <w:lang w:val="sk-SK"/>
        </w:rPr>
        <w:t>NSAID</w:t>
      </w:r>
      <w:r w:rsidRPr="00AD49FF">
        <w:rPr>
          <w:rFonts w:ascii="Times New Roman" w:hAnsi="Times New Roman" w:cs="Times New Roman"/>
          <w:sz w:val="22"/>
          <w:lang w:val="sk-SK"/>
        </w:rPr>
        <w:t xml:space="preserve"> a sú</w:t>
      </w:r>
      <w:r w:rsidR="00C05D69" w:rsidRPr="00AD49FF">
        <w:rPr>
          <w:rFonts w:ascii="Times New Roman" w:hAnsi="Times New Roman" w:cs="Times New Roman"/>
          <w:sz w:val="22"/>
          <w:lang w:val="sk-SK"/>
        </w:rPr>
        <w:t xml:space="preserve">bežnom </w:t>
      </w:r>
      <w:r w:rsidRPr="00AD49FF">
        <w:rPr>
          <w:rFonts w:ascii="Times New Roman" w:hAnsi="Times New Roman" w:cs="Times New Roman"/>
          <w:sz w:val="22"/>
          <w:lang w:val="sk-SK"/>
        </w:rPr>
        <w:t>požívaní alkoholu sa môžu zosilniť nežiaduce účinky súvisiace s liečivom, predovšetkým tie, ktoré sa týkajú gastrointestinálneho traktu alebo centrálneho nervového systému.</w:t>
      </w:r>
    </w:p>
    <w:p w14:paraId="7023391C" w14:textId="77777777" w:rsidR="00D56B1E" w:rsidRPr="00AD49FF" w:rsidRDefault="00D56B1E" w:rsidP="00BD510B">
      <w:pPr>
        <w:pStyle w:val="SPCText"/>
        <w:ind w:left="0"/>
        <w:jc w:val="left"/>
        <w:rPr>
          <w:rFonts w:ascii="Times New Roman" w:hAnsi="Times New Roman" w:cs="Times New Roman"/>
          <w:sz w:val="22"/>
          <w:lang w:val="sk-SK"/>
        </w:rPr>
      </w:pPr>
    </w:p>
    <w:p w14:paraId="1252CECD" w14:textId="77777777" w:rsidR="00D56B1E" w:rsidRPr="00AD49FF" w:rsidRDefault="00C05D69" w:rsidP="00BD510B">
      <w:pPr>
        <w:pStyle w:val="SPCText"/>
        <w:ind w:left="0"/>
        <w:jc w:val="left"/>
        <w:rPr>
          <w:rFonts w:ascii="Times New Roman" w:hAnsi="Times New Roman" w:cs="Times New Roman"/>
          <w:sz w:val="22"/>
          <w:lang w:val="sk-SK"/>
        </w:rPr>
      </w:pPr>
      <w:r w:rsidRPr="00AD49FF">
        <w:rPr>
          <w:rFonts w:ascii="Times New Roman" w:hAnsi="Times New Roman" w:cs="Times New Roman"/>
          <w:sz w:val="22"/>
          <w:lang w:val="sk-SK"/>
        </w:rPr>
        <w:t>NSAID</w:t>
      </w:r>
      <w:r w:rsidR="00D56B1E" w:rsidRPr="00AD49FF">
        <w:rPr>
          <w:rFonts w:ascii="Times New Roman" w:hAnsi="Times New Roman" w:cs="Times New Roman"/>
          <w:sz w:val="22"/>
          <w:lang w:val="sk-SK"/>
        </w:rPr>
        <w:t xml:space="preserve"> môžu maskovať </w:t>
      </w:r>
      <w:r w:rsidR="00106E0C" w:rsidRPr="00AD49FF">
        <w:rPr>
          <w:rFonts w:ascii="Times New Roman" w:hAnsi="Times New Roman" w:cs="Times New Roman"/>
          <w:sz w:val="22"/>
          <w:lang w:val="sk-SK"/>
        </w:rPr>
        <w:t>symptómy</w:t>
      </w:r>
      <w:r w:rsidR="00D56B1E" w:rsidRPr="00AD49FF">
        <w:rPr>
          <w:rFonts w:ascii="Times New Roman" w:hAnsi="Times New Roman" w:cs="Times New Roman"/>
          <w:sz w:val="22"/>
          <w:lang w:val="sk-SK"/>
        </w:rPr>
        <w:t xml:space="preserve"> infekcie a teploty.</w:t>
      </w:r>
    </w:p>
    <w:p w14:paraId="0DD44A0B" w14:textId="77777777" w:rsidR="00106E0C" w:rsidRPr="00AD49FF" w:rsidRDefault="00106E0C" w:rsidP="00BD510B">
      <w:pPr>
        <w:pStyle w:val="SPCText"/>
        <w:ind w:left="0"/>
        <w:jc w:val="left"/>
        <w:rPr>
          <w:rFonts w:ascii="Times New Roman" w:hAnsi="Times New Roman" w:cs="Times New Roman"/>
          <w:sz w:val="22"/>
          <w:lang w:val="sk-SK"/>
        </w:rPr>
      </w:pPr>
    </w:p>
    <w:p w14:paraId="24294AFC" w14:textId="77777777" w:rsidR="00106E0C" w:rsidRPr="00AD49FF" w:rsidRDefault="00106E0C" w:rsidP="00106E0C">
      <w:pPr>
        <w:keepNext/>
        <w:ind w:left="0" w:firstLine="0"/>
        <w:rPr>
          <w:b/>
          <w:szCs w:val="22"/>
          <w:lang w:eastAsia="cs-CZ"/>
        </w:rPr>
      </w:pPr>
      <w:r w:rsidRPr="00AD49FF">
        <w:rPr>
          <w:b/>
          <w:szCs w:val="22"/>
          <w:lang w:eastAsia="cs-CZ"/>
        </w:rPr>
        <w:lastRenderedPageBreak/>
        <w:t>Renálne účinky:</w:t>
      </w:r>
    </w:p>
    <w:p w14:paraId="5F2E67DB" w14:textId="0D4AB0CC" w:rsidR="00106E0C" w:rsidRPr="00740913" w:rsidRDefault="00106E0C" w:rsidP="00106E0C">
      <w:pPr>
        <w:ind w:left="0" w:firstLine="0"/>
        <w:rPr>
          <w:szCs w:val="22"/>
        </w:rPr>
      </w:pPr>
      <w:r w:rsidRPr="00AD49FF">
        <w:rPr>
          <w:szCs w:val="22"/>
        </w:rPr>
        <w:t xml:space="preserve">Vo všeobecnosti môže mať chronické užívanie analgetík, predovšetkým kombinácia </w:t>
      </w:r>
      <w:r w:rsidR="00064231" w:rsidRPr="00AD49FF">
        <w:rPr>
          <w:szCs w:val="22"/>
        </w:rPr>
        <w:t>rôznych</w:t>
      </w:r>
      <w:r w:rsidRPr="00AD49FF">
        <w:rPr>
          <w:szCs w:val="22"/>
        </w:rPr>
        <w:t xml:space="preserve"> analget</w:t>
      </w:r>
      <w:r w:rsidR="008B4830" w:rsidRPr="00064231">
        <w:rPr>
          <w:szCs w:val="22"/>
        </w:rPr>
        <w:t>ic</w:t>
      </w:r>
      <w:r w:rsidRPr="00064231">
        <w:rPr>
          <w:szCs w:val="22"/>
        </w:rPr>
        <w:t>k</w:t>
      </w:r>
      <w:r w:rsidR="008B4830" w:rsidRPr="0010597E">
        <w:rPr>
          <w:szCs w:val="22"/>
        </w:rPr>
        <w:t>ých liečiv</w:t>
      </w:r>
      <w:r w:rsidRPr="00740913">
        <w:rPr>
          <w:szCs w:val="22"/>
        </w:rPr>
        <w:t xml:space="preserve">, za následok trvalé poškodenie obličiek s rizikom zlyhania obličiek (analgetická nefropatia). </w:t>
      </w:r>
    </w:p>
    <w:p w14:paraId="12533340" w14:textId="77777777" w:rsidR="00106E0C" w:rsidRPr="00AD49FF" w:rsidRDefault="00106E0C" w:rsidP="00106E0C">
      <w:pPr>
        <w:ind w:left="0" w:firstLine="0"/>
        <w:rPr>
          <w:szCs w:val="22"/>
        </w:rPr>
      </w:pPr>
    </w:p>
    <w:p w14:paraId="1CE1C6F0" w14:textId="77777777" w:rsidR="00106E0C" w:rsidRPr="00064231" w:rsidRDefault="00106E0C" w:rsidP="00106E0C">
      <w:pPr>
        <w:ind w:left="0" w:firstLine="0"/>
        <w:rPr>
          <w:szCs w:val="22"/>
        </w:rPr>
      </w:pPr>
      <w:r w:rsidRPr="00AD49FF">
        <w:rPr>
          <w:szCs w:val="22"/>
        </w:rPr>
        <w:t>U dehydratovaných detí existuje riziko poruchy funkcie obličiek.</w:t>
      </w:r>
    </w:p>
    <w:p w14:paraId="1C99B0DE" w14:textId="77777777" w:rsidR="00D56B1E" w:rsidRPr="00AD49FF" w:rsidRDefault="00D56B1E" w:rsidP="00BD510B">
      <w:pPr>
        <w:ind w:left="0" w:firstLine="0"/>
        <w:rPr>
          <w:szCs w:val="22"/>
        </w:rPr>
      </w:pPr>
    </w:p>
    <w:p w14:paraId="79640EDC" w14:textId="056D4B78" w:rsidR="0047594F" w:rsidRPr="00740913" w:rsidRDefault="0047594F" w:rsidP="00BD510B">
      <w:pPr>
        <w:ind w:left="0" w:firstLine="0"/>
        <w:rPr>
          <w:b/>
          <w:szCs w:val="22"/>
        </w:rPr>
      </w:pPr>
      <w:r w:rsidRPr="00AD49FF">
        <w:rPr>
          <w:b/>
          <w:szCs w:val="22"/>
        </w:rPr>
        <w:t xml:space="preserve">Osobitné upozornenia o </w:t>
      </w:r>
      <w:r w:rsidR="00740913">
        <w:rPr>
          <w:b/>
          <w:szCs w:val="22"/>
        </w:rPr>
        <w:t>lieku</w:t>
      </w:r>
    </w:p>
    <w:p w14:paraId="4F22F9A8" w14:textId="77777777" w:rsidR="00502383" w:rsidRPr="00AD49FF" w:rsidRDefault="005B6CB2" w:rsidP="00341B23">
      <w:pPr>
        <w:keepNext/>
        <w:ind w:left="0" w:firstLine="0"/>
        <w:rPr>
          <w:szCs w:val="22"/>
          <w:lang w:eastAsia="cs-CZ"/>
        </w:rPr>
      </w:pPr>
      <w:r w:rsidRPr="00AD49FF">
        <w:rPr>
          <w:szCs w:val="22"/>
          <w:lang w:eastAsia="cs-CZ"/>
        </w:rPr>
        <w:t>Tento liek obsahuje</w:t>
      </w:r>
      <w:r w:rsidR="00502383" w:rsidRPr="00AD49FF">
        <w:rPr>
          <w:szCs w:val="22"/>
          <w:lang w:eastAsia="cs-CZ"/>
        </w:rPr>
        <w:t>:</w:t>
      </w:r>
    </w:p>
    <w:p w14:paraId="0BD0870A" w14:textId="72AB0E7D" w:rsidR="00502383" w:rsidRPr="00AD49FF" w:rsidRDefault="00AF3011" w:rsidP="00E01F01">
      <w:pPr>
        <w:numPr>
          <w:ilvl w:val="0"/>
          <w:numId w:val="5"/>
        </w:numPr>
        <w:tabs>
          <w:tab w:val="clear" w:pos="360"/>
          <w:tab w:val="num" w:pos="567"/>
        </w:tabs>
        <w:ind w:left="567" w:hanging="567"/>
        <w:rPr>
          <w:szCs w:val="22"/>
        </w:rPr>
      </w:pPr>
      <w:r>
        <w:rPr>
          <w:szCs w:val="22"/>
          <w:u w:val="single"/>
        </w:rPr>
        <w:t>roztok</w:t>
      </w:r>
      <w:r w:rsidRPr="00AD49FF">
        <w:rPr>
          <w:szCs w:val="22"/>
          <w:u w:val="single"/>
        </w:rPr>
        <w:t xml:space="preserve"> </w:t>
      </w:r>
      <w:r w:rsidR="005B6CB2" w:rsidRPr="00AD49FF">
        <w:rPr>
          <w:szCs w:val="22"/>
          <w:u w:val="single"/>
        </w:rPr>
        <w:t>maltitol</w:t>
      </w:r>
      <w:r>
        <w:rPr>
          <w:szCs w:val="22"/>
          <w:u w:val="single"/>
        </w:rPr>
        <w:t>u</w:t>
      </w:r>
      <w:r w:rsidR="00502383" w:rsidRPr="00AD49FF">
        <w:rPr>
          <w:szCs w:val="22"/>
        </w:rPr>
        <w:t>: p</w:t>
      </w:r>
      <w:r w:rsidR="005B6CB2" w:rsidRPr="00AD49FF">
        <w:rPr>
          <w:szCs w:val="22"/>
        </w:rPr>
        <w:t xml:space="preserve">acienti so zriedkavými dedičnými </w:t>
      </w:r>
      <w:r w:rsidR="00CA1597" w:rsidRPr="00AD49FF">
        <w:rPr>
          <w:szCs w:val="22"/>
        </w:rPr>
        <w:t xml:space="preserve">problémami </w:t>
      </w:r>
      <w:r w:rsidR="005B6CB2" w:rsidRPr="00AD49FF">
        <w:rPr>
          <w:szCs w:val="22"/>
        </w:rPr>
        <w:t>intolerancie fruktózy ne</w:t>
      </w:r>
      <w:r w:rsidR="00CA1597" w:rsidRPr="00AD49FF">
        <w:rPr>
          <w:szCs w:val="22"/>
        </w:rPr>
        <w:t>smú</w:t>
      </w:r>
      <w:r w:rsidR="005B6CB2" w:rsidRPr="00AD49FF">
        <w:rPr>
          <w:szCs w:val="22"/>
        </w:rPr>
        <w:t xml:space="preserve"> užívať tento liek</w:t>
      </w:r>
      <w:r w:rsidR="00CA1597" w:rsidRPr="00AD49FF">
        <w:rPr>
          <w:szCs w:val="22"/>
        </w:rPr>
        <w:t>. V</w:t>
      </w:r>
      <w:r w:rsidR="00502383" w:rsidRPr="00AD49FF">
        <w:rPr>
          <w:szCs w:val="22"/>
        </w:rPr>
        <w:t xml:space="preserve">zhľadom k obsahu </w:t>
      </w:r>
      <w:r>
        <w:rPr>
          <w:szCs w:val="22"/>
        </w:rPr>
        <w:t>roztok</w:t>
      </w:r>
      <w:r w:rsidRPr="00AD49FF">
        <w:rPr>
          <w:szCs w:val="22"/>
        </w:rPr>
        <w:t xml:space="preserve"> </w:t>
      </w:r>
      <w:r w:rsidR="00502383" w:rsidRPr="00AD49FF">
        <w:rPr>
          <w:szCs w:val="22"/>
        </w:rPr>
        <w:t>maltitolu môže mať liek mierny laxatívny účinok</w:t>
      </w:r>
      <w:r w:rsidR="00CA1597" w:rsidRPr="00AD49FF">
        <w:rPr>
          <w:szCs w:val="22"/>
        </w:rPr>
        <w:t>. K</w:t>
      </w:r>
      <w:r w:rsidR="00502383" w:rsidRPr="00AD49FF">
        <w:rPr>
          <w:szCs w:val="22"/>
        </w:rPr>
        <w:t>alorická hodnota je 2,3 kcal/g maltitolu</w:t>
      </w:r>
      <w:r w:rsidR="00CA1597" w:rsidRPr="00AD49FF">
        <w:rPr>
          <w:szCs w:val="22"/>
        </w:rPr>
        <w:t>.</w:t>
      </w:r>
    </w:p>
    <w:p w14:paraId="196A9BA6" w14:textId="3DC26FF3" w:rsidR="00FC71B2" w:rsidRPr="00AF3011" w:rsidRDefault="00502383" w:rsidP="00E01F01">
      <w:pPr>
        <w:numPr>
          <w:ilvl w:val="0"/>
          <w:numId w:val="5"/>
        </w:numPr>
        <w:tabs>
          <w:tab w:val="clear" w:pos="360"/>
          <w:tab w:val="num" w:pos="567"/>
        </w:tabs>
        <w:ind w:left="567" w:hanging="567"/>
        <w:rPr>
          <w:szCs w:val="22"/>
        </w:rPr>
      </w:pPr>
      <w:r w:rsidRPr="00AD49FF">
        <w:rPr>
          <w:szCs w:val="22"/>
          <w:u w:val="single"/>
        </w:rPr>
        <w:t>sodík</w:t>
      </w:r>
      <w:r w:rsidRPr="00AD49FF">
        <w:rPr>
          <w:szCs w:val="22"/>
        </w:rPr>
        <w:t>: tento liek obsahuje 2</w:t>
      </w:r>
      <w:r w:rsidR="00FC71B2">
        <w:rPr>
          <w:szCs w:val="22"/>
        </w:rPr>
        <w:t>7,54</w:t>
      </w:r>
      <w:r w:rsidRPr="00AD49FF">
        <w:rPr>
          <w:szCs w:val="22"/>
        </w:rPr>
        <w:t> </w:t>
      </w:r>
      <w:r w:rsidR="008B4830" w:rsidRPr="00AD49FF">
        <w:rPr>
          <w:szCs w:val="22"/>
        </w:rPr>
        <w:t xml:space="preserve">mg </w:t>
      </w:r>
      <w:r w:rsidRPr="00AD49FF">
        <w:rPr>
          <w:szCs w:val="22"/>
        </w:rPr>
        <w:t>sodíka v 15 ml suspenzie (zodpovedá 1,8</w:t>
      </w:r>
      <w:r w:rsidR="00FC71B2">
        <w:rPr>
          <w:szCs w:val="22"/>
        </w:rPr>
        <w:t>36</w:t>
      </w:r>
      <w:r w:rsidRPr="00AD49FF">
        <w:rPr>
          <w:szCs w:val="22"/>
        </w:rPr>
        <w:t> mg/ml suspenzie)</w:t>
      </w:r>
      <w:r w:rsidR="00CA1597" w:rsidRPr="00AD49FF">
        <w:rPr>
          <w:szCs w:val="22"/>
        </w:rPr>
        <w:t xml:space="preserve">. Má </w:t>
      </w:r>
      <w:r w:rsidRPr="00AD49FF">
        <w:rPr>
          <w:szCs w:val="22"/>
        </w:rPr>
        <w:t>sa vziať do úvahy u pacientov na diéte s kontrolovaným obsahom sodíka.</w:t>
      </w:r>
    </w:p>
    <w:p w14:paraId="7D5613AB" w14:textId="77777777" w:rsidR="005B6CB2" w:rsidRPr="00AD49FF" w:rsidRDefault="005B6CB2" w:rsidP="00BD510B">
      <w:pPr>
        <w:rPr>
          <w:szCs w:val="22"/>
        </w:rPr>
      </w:pPr>
    </w:p>
    <w:p w14:paraId="6A3D8D2A" w14:textId="77777777" w:rsidR="0015754B" w:rsidRPr="00AD49FF" w:rsidRDefault="0015754B" w:rsidP="00BD510B">
      <w:pPr>
        <w:keepNext/>
        <w:rPr>
          <w:b/>
          <w:szCs w:val="22"/>
        </w:rPr>
      </w:pPr>
      <w:r w:rsidRPr="00AD49FF">
        <w:rPr>
          <w:b/>
          <w:szCs w:val="22"/>
        </w:rPr>
        <w:t>4.5</w:t>
      </w:r>
      <w:r w:rsidRPr="00AD49FF">
        <w:rPr>
          <w:b/>
          <w:szCs w:val="22"/>
        </w:rPr>
        <w:tab/>
        <w:t>Liekové a iné interakcie</w:t>
      </w:r>
    </w:p>
    <w:p w14:paraId="565D82D0" w14:textId="77777777" w:rsidR="0015754B" w:rsidRPr="00AD49FF" w:rsidRDefault="0015754B" w:rsidP="00BD510B">
      <w:pPr>
        <w:keepNext/>
        <w:rPr>
          <w:b/>
          <w:szCs w:val="22"/>
        </w:rPr>
      </w:pPr>
    </w:p>
    <w:p w14:paraId="5C703762" w14:textId="2763234C" w:rsidR="004B1519" w:rsidRPr="00AD49FF" w:rsidRDefault="00D501FB" w:rsidP="00BD510B">
      <w:pPr>
        <w:keepNext/>
        <w:tabs>
          <w:tab w:val="left" w:pos="540"/>
        </w:tabs>
        <w:ind w:left="0" w:firstLine="0"/>
        <w:rPr>
          <w:b/>
          <w:szCs w:val="22"/>
          <w:lang w:eastAsia="cs-CZ"/>
        </w:rPr>
      </w:pPr>
      <w:r w:rsidRPr="00AD49FF">
        <w:rPr>
          <w:b/>
          <w:szCs w:val="22"/>
          <w:lang w:eastAsia="cs-CZ"/>
        </w:rPr>
        <w:t>Ibuprof</w:t>
      </w:r>
      <w:r>
        <w:rPr>
          <w:b/>
          <w:szCs w:val="22"/>
          <w:lang w:eastAsia="cs-CZ"/>
        </w:rPr>
        <w:t>é</w:t>
      </w:r>
      <w:r w:rsidRPr="00AD49FF">
        <w:rPr>
          <w:b/>
          <w:szCs w:val="22"/>
          <w:lang w:eastAsia="cs-CZ"/>
        </w:rPr>
        <w:t xml:space="preserve">n </w:t>
      </w:r>
      <w:r w:rsidR="004B1519" w:rsidRPr="00AD49FF">
        <w:rPr>
          <w:b/>
          <w:szCs w:val="22"/>
          <w:lang w:eastAsia="cs-CZ"/>
        </w:rPr>
        <w:t xml:space="preserve">sa nemá používať v kombinácii s: </w:t>
      </w:r>
    </w:p>
    <w:p w14:paraId="02301D73" w14:textId="76E9C9CF" w:rsidR="004B1519" w:rsidRPr="00AD49FF" w:rsidRDefault="004B1519" w:rsidP="00BD510B">
      <w:pPr>
        <w:numPr>
          <w:ilvl w:val="0"/>
          <w:numId w:val="15"/>
        </w:numPr>
        <w:tabs>
          <w:tab w:val="clear" w:pos="720"/>
          <w:tab w:val="num" w:pos="574"/>
        </w:tabs>
        <w:spacing w:before="40" w:after="40"/>
        <w:ind w:left="567" w:hanging="567"/>
        <w:rPr>
          <w:szCs w:val="22"/>
        </w:rPr>
      </w:pPr>
      <w:r w:rsidRPr="00AD49FF">
        <w:rPr>
          <w:szCs w:val="22"/>
          <w:u w:val="single"/>
        </w:rPr>
        <w:t>in</w:t>
      </w:r>
      <w:r w:rsidR="009D5625" w:rsidRPr="00AD49FF">
        <w:rPr>
          <w:szCs w:val="22"/>
          <w:u w:val="single"/>
        </w:rPr>
        <w:t>ými</w:t>
      </w:r>
      <w:r w:rsidRPr="00AD49FF">
        <w:rPr>
          <w:szCs w:val="22"/>
          <w:u w:val="single"/>
        </w:rPr>
        <w:t xml:space="preserve"> </w:t>
      </w:r>
      <w:r w:rsidR="00C05D69" w:rsidRPr="00AD49FF">
        <w:rPr>
          <w:szCs w:val="22"/>
          <w:u w:val="single"/>
        </w:rPr>
        <w:t>NSAID</w:t>
      </w:r>
      <w:r w:rsidRPr="00AD49FF">
        <w:rPr>
          <w:szCs w:val="22"/>
          <w:u w:val="single"/>
        </w:rPr>
        <w:t>, vrátane selektívnych inhibítorov cyklooxygenázy-2</w:t>
      </w:r>
      <w:r w:rsidR="00E2728C" w:rsidRPr="00AD49FF">
        <w:rPr>
          <w:szCs w:val="22"/>
          <w:u w:val="single"/>
        </w:rPr>
        <w:t>: n</w:t>
      </w:r>
      <w:r w:rsidRPr="00AD49FF">
        <w:rPr>
          <w:szCs w:val="22"/>
        </w:rPr>
        <w:t xml:space="preserve">epoužívajte súbežne dva alebo viac liekov typu </w:t>
      </w:r>
      <w:r w:rsidR="00C05D69" w:rsidRPr="00AD49FF">
        <w:rPr>
          <w:szCs w:val="22"/>
        </w:rPr>
        <w:t>NSAID</w:t>
      </w:r>
      <w:r w:rsidRPr="00AD49FF">
        <w:rPr>
          <w:szCs w:val="22"/>
        </w:rPr>
        <w:t>, pretože to môže viesť k zvýšenému riziku výskytu nežiaducich účinkov (pozri časť 4.4)</w:t>
      </w:r>
      <w:r w:rsidR="00E2728C" w:rsidRPr="00AD49FF">
        <w:rPr>
          <w:szCs w:val="22"/>
        </w:rPr>
        <w:t>;</w:t>
      </w:r>
      <w:r w:rsidRPr="00AD49FF">
        <w:rPr>
          <w:szCs w:val="22"/>
        </w:rPr>
        <w:t xml:space="preserve"> </w:t>
      </w:r>
    </w:p>
    <w:p w14:paraId="0AE66AEB" w14:textId="214DD26F" w:rsidR="00E2728C" w:rsidRPr="00AD49FF" w:rsidRDefault="00E2728C" w:rsidP="00BD510B">
      <w:pPr>
        <w:numPr>
          <w:ilvl w:val="0"/>
          <w:numId w:val="15"/>
        </w:numPr>
        <w:tabs>
          <w:tab w:val="clear" w:pos="720"/>
          <w:tab w:val="num" w:pos="574"/>
        </w:tabs>
        <w:spacing w:before="40" w:after="40"/>
        <w:ind w:left="567" w:hanging="567"/>
        <w:rPr>
          <w:szCs w:val="22"/>
        </w:rPr>
      </w:pPr>
      <w:r w:rsidRPr="00AD49FF">
        <w:rPr>
          <w:szCs w:val="22"/>
          <w:u w:val="single"/>
        </w:rPr>
        <w:t>kyselin</w:t>
      </w:r>
      <w:r w:rsidR="009D5625" w:rsidRPr="00AD49FF">
        <w:rPr>
          <w:szCs w:val="22"/>
          <w:u w:val="single"/>
        </w:rPr>
        <w:t>ou</w:t>
      </w:r>
      <w:r w:rsidRPr="00AD49FF">
        <w:rPr>
          <w:szCs w:val="22"/>
          <w:u w:val="single"/>
        </w:rPr>
        <w:t xml:space="preserve"> acetylsalicylov</w:t>
      </w:r>
      <w:r w:rsidR="009D5625" w:rsidRPr="00AD49FF">
        <w:rPr>
          <w:szCs w:val="22"/>
          <w:u w:val="single"/>
        </w:rPr>
        <w:t>ou</w:t>
      </w:r>
      <w:r w:rsidRPr="00AD49FF">
        <w:rPr>
          <w:szCs w:val="22"/>
          <w:u w:val="single"/>
        </w:rPr>
        <w:t xml:space="preserve"> (ASA)</w:t>
      </w:r>
      <w:r w:rsidRPr="00AD49FF">
        <w:rPr>
          <w:szCs w:val="22"/>
        </w:rPr>
        <w:t xml:space="preserve">: súčasné podávanie </w:t>
      </w:r>
      <w:r w:rsidR="00D501FB" w:rsidRPr="00AD49FF">
        <w:rPr>
          <w:szCs w:val="22"/>
        </w:rPr>
        <w:t>ibuprof</w:t>
      </w:r>
      <w:r w:rsidR="00D501FB">
        <w:rPr>
          <w:szCs w:val="22"/>
        </w:rPr>
        <w:t>é</w:t>
      </w:r>
      <w:r w:rsidR="00D501FB" w:rsidRPr="00AD49FF">
        <w:rPr>
          <w:szCs w:val="22"/>
        </w:rPr>
        <w:t xml:space="preserve">nu </w:t>
      </w:r>
      <w:r w:rsidRPr="00AD49FF">
        <w:rPr>
          <w:szCs w:val="22"/>
        </w:rPr>
        <w:t xml:space="preserve">a kyseliny acetylsalicylovej sa </w:t>
      </w:r>
      <w:r w:rsidR="009D5625" w:rsidRPr="00AD49FF">
        <w:rPr>
          <w:szCs w:val="22"/>
        </w:rPr>
        <w:t xml:space="preserve">všeobecne </w:t>
      </w:r>
      <w:r w:rsidRPr="00AD49FF">
        <w:rPr>
          <w:szCs w:val="22"/>
        </w:rPr>
        <w:t xml:space="preserve">neodporúča z dôvodu možných zvýšených nežiaducich </w:t>
      </w:r>
      <w:r w:rsidR="009D5625" w:rsidRPr="00AD49FF">
        <w:rPr>
          <w:szCs w:val="22"/>
        </w:rPr>
        <w:t>účinkov</w:t>
      </w:r>
      <w:r w:rsidRPr="00AD49FF">
        <w:rPr>
          <w:szCs w:val="22"/>
        </w:rPr>
        <w:t>;</w:t>
      </w:r>
    </w:p>
    <w:p w14:paraId="44A07E4F" w14:textId="691F9DCA" w:rsidR="00B9510F" w:rsidRPr="00AD49FF" w:rsidRDefault="00E2728C" w:rsidP="00B9510F">
      <w:pPr>
        <w:numPr>
          <w:ilvl w:val="0"/>
          <w:numId w:val="15"/>
        </w:numPr>
        <w:tabs>
          <w:tab w:val="clear" w:pos="720"/>
          <w:tab w:val="num" w:pos="574"/>
        </w:tabs>
        <w:spacing w:before="40" w:after="40"/>
        <w:ind w:left="567" w:hanging="567"/>
        <w:rPr>
          <w:szCs w:val="22"/>
        </w:rPr>
      </w:pPr>
      <w:r w:rsidRPr="00AD49FF">
        <w:rPr>
          <w:szCs w:val="22"/>
        </w:rPr>
        <w:t xml:space="preserve">experimentálne údaje naznačujú, že </w:t>
      </w:r>
      <w:r w:rsidR="00D501FB" w:rsidRPr="00AD49FF">
        <w:rPr>
          <w:szCs w:val="22"/>
        </w:rPr>
        <w:t>ibuprof</w:t>
      </w:r>
      <w:r w:rsidR="00D501FB">
        <w:rPr>
          <w:szCs w:val="22"/>
        </w:rPr>
        <w:t>é</w:t>
      </w:r>
      <w:r w:rsidR="00D501FB" w:rsidRPr="00AD49FF">
        <w:rPr>
          <w:szCs w:val="22"/>
        </w:rPr>
        <w:t xml:space="preserve">n </w:t>
      </w:r>
      <w:r w:rsidRPr="00AD49FF">
        <w:rPr>
          <w:szCs w:val="22"/>
        </w:rPr>
        <w:t xml:space="preserve">môže pri súčasnom podávaní kompetitívne inhibovať účinok nízkej dávky kyseliny acetylsalicylovej na agregáciu trombocytov. Hoci existujú nejasnosti s ohľadom na extrapoláciu týchto údajov na klinickú situáciu, nedá sa vylúčiť možnosť, že pravidelné, dlhodobé používanie </w:t>
      </w:r>
      <w:r w:rsidR="00D501FB" w:rsidRPr="00AD49FF">
        <w:rPr>
          <w:szCs w:val="22"/>
        </w:rPr>
        <w:t>ibuprof</w:t>
      </w:r>
      <w:r w:rsidR="00D501FB">
        <w:rPr>
          <w:szCs w:val="22"/>
        </w:rPr>
        <w:t>é</w:t>
      </w:r>
      <w:r w:rsidR="00D501FB" w:rsidRPr="00AD49FF">
        <w:rPr>
          <w:szCs w:val="22"/>
        </w:rPr>
        <w:t xml:space="preserve">nu </w:t>
      </w:r>
      <w:r w:rsidRPr="00AD49FF">
        <w:rPr>
          <w:szCs w:val="22"/>
        </w:rPr>
        <w:t xml:space="preserve">môže znížiť kardioprotektívny účinok nízkej dávky kyseliny acetylsalicylovej. V prípade príležitostného používania </w:t>
      </w:r>
      <w:r w:rsidR="00D501FB" w:rsidRPr="00AD49FF">
        <w:rPr>
          <w:szCs w:val="22"/>
        </w:rPr>
        <w:t>ibuprof</w:t>
      </w:r>
      <w:r w:rsidR="00D501FB">
        <w:rPr>
          <w:szCs w:val="22"/>
        </w:rPr>
        <w:t>é</w:t>
      </w:r>
      <w:r w:rsidR="00D501FB" w:rsidRPr="00AD49FF">
        <w:rPr>
          <w:szCs w:val="22"/>
        </w:rPr>
        <w:t xml:space="preserve">nu </w:t>
      </w:r>
      <w:r w:rsidRPr="00AD49FF">
        <w:rPr>
          <w:szCs w:val="22"/>
        </w:rPr>
        <w:t>sa žiaden klinicky relevantný účinok nepovažuje za pravdepodobný (pozri časť 5.1).</w:t>
      </w:r>
    </w:p>
    <w:p w14:paraId="5C1A6B5D" w14:textId="77777777" w:rsidR="00D95142" w:rsidRPr="00AD49FF" w:rsidRDefault="00D95142" w:rsidP="00BD510B">
      <w:pPr>
        <w:ind w:left="0" w:firstLine="0"/>
        <w:rPr>
          <w:szCs w:val="22"/>
        </w:rPr>
      </w:pPr>
    </w:p>
    <w:p w14:paraId="7C95B50F" w14:textId="65DB0FF2" w:rsidR="004B1519" w:rsidRPr="00AD49FF" w:rsidRDefault="00D501FB" w:rsidP="00BD510B">
      <w:pPr>
        <w:keepNext/>
        <w:tabs>
          <w:tab w:val="left" w:pos="540"/>
        </w:tabs>
        <w:ind w:left="0" w:firstLine="0"/>
        <w:rPr>
          <w:b/>
          <w:szCs w:val="22"/>
          <w:lang w:eastAsia="cs-CZ"/>
        </w:rPr>
      </w:pPr>
      <w:r w:rsidRPr="00AD49FF">
        <w:rPr>
          <w:b/>
          <w:szCs w:val="22"/>
          <w:lang w:eastAsia="cs-CZ"/>
        </w:rPr>
        <w:t>Ibuprof</w:t>
      </w:r>
      <w:r>
        <w:rPr>
          <w:b/>
          <w:szCs w:val="22"/>
          <w:lang w:eastAsia="cs-CZ"/>
        </w:rPr>
        <w:t>é</w:t>
      </w:r>
      <w:r w:rsidRPr="00AD49FF">
        <w:rPr>
          <w:b/>
          <w:szCs w:val="22"/>
          <w:lang w:eastAsia="cs-CZ"/>
        </w:rPr>
        <w:t xml:space="preserve">n </w:t>
      </w:r>
      <w:r w:rsidR="004B1519" w:rsidRPr="00AD49FF">
        <w:rPr>
          <w:b/>
          <w:szCs w:val="22"/>
          <w:lang w:eastAsia="cs-CZ"/>
        </w:rPr>
        <w:t xml:space="preserve">(rovnako ako ďalšie </w:t>
      </w:r>
      <w:r w:rsidR="00C05D69" w:rsidRPr="00064231">
        <w:rPr>
          <w:b/>
          <w:szCs w:val="22"/>
          <w:lang w:eastAsia="cs-CZ"/>
        </w:rPr>
        <w:t>NSAID</w:t>
      </w:r>
      <w:r w:rsidR="004B1519" w:rsidRPr="00064231">
        <w:rPr>
          <w:b/>
          <w:szCs w:val="22"/>
          <w:lang w:eastAsia="cs-CZ"/>
        </w:rPr>
        <w:t xml:space="preserve">) sa musí užívať so zvýšenou opatrnosťou v kombinácii s nasledujúcimi </w:t>
      </w:r>
      <w:r w:rsidR="00203F0B" w:rsidRPr="00AD49FF">
        <w:rPr>
          <w:b/>
          <w:szCs w:val="22"/>
          <w:lang w:eastAsia="cs-CZ"/>
        </w:rPr>
        <w:t>liečivami/</w:t>
      </w:r>
      <w:r w:rsidR="004B1519" w:rsidRPr="00AD49FF">
        <w:rPr>
          <w:b/>
          <w:szCs w:val="22"/>
          <w:lang w:eastAsia="cs-CZ"/>
        </w:rPr>
        <w:t>liekmi:</w:t>
      </w:r>
    </w:p>
    <w:p w14:paraId="164FFE55" w14:textId="77777777" w:rsidR="004B1519" w:rsidRPr="00AD49FF" w:rsidRDefault="00152A02" w:rsidP="00BD510B">
      <w:pPr>
        <w:numPr>
          <w:ilvl w:val="0"/>
          <w:numId w:val="5"/>
        </w:numPr>
        <w:tabs>
          <w:tab w:val="clear" w:pos="360"/>
          <w:tab w:val="num" w:pos="567"/>
        </w:tabs>
        <w:spacing w:before="40" w:after="40"/>
        <w:ind w:left="567" w:hanging="567"/>
        <w:rPr>
          <w:szCs w:val="22"/>
        </w:rPr>
      </w:pPr>
      <w:r w:rsidRPr="00AD49FF">
        <w:rPr>
          <w:szCs w:val="22"/>
          <w:u w:val="single"/>
        </w:rPr>
        <w:t>A</w:t>
      </w:r>
      <w:r w:rsidR="004B1519" w:rsidRPr="00AD49FF">
        <w:rPr>
          <w:szCs w:val="22"/>
          <w:u w:val="single"/>
        </w:rPr>
        <w:t>ntihypertenzíva (</w:t>
      </w:r>
      <w:r w:rsidR="00DF4541" w:rsidRPr="00AD49FF">
        <w:rPr>
          <w:szCs w:val="22"/>
          <w:u w:val="single"/>
        </w:rPr>
        <w:t>ACE inhibítory, beta</w:t>
      </w:r>
      <w:r w:rsidR="00953E15" w:rsidRPr="00AD49FF">
        <w:rPr>
          <w:szCs w:val="22"/>
          <w:u w:val="single"/>
        </w:rPr>
        <w:t>-</w:t>
      </w:r>
      <w:r w:rsidR="00DF4541" w:rsidRPr="00AD49FF">
        <w:rPr>
          <w:szCs w:val="22"/>
          <w:u w:val="single"/>
        </w:rPr>
        <w:t>blokátory a antagonisty angiotenzínu II</w:t>
      </w:r>
      <w:r w:rsidR="004B1519" w:rsidRPr="00AD49FF">
        <w:rPr>
          <w:szCs w:val="22"/>
          <w:u w:val="single"/>
        </w:rPr>
        <w:t>) a diuretiká</w:t>
      </w:r>
      <w:r w:rsidR="00DF4541" w:rsidRPr="00AD49FF">
        <w:rPr>
          <w:szCs w:val="22"/>
        </w:rPr>
        <w:t>:</w:t>
      </w:r>
      <w:r w:rsidR="003F55CB" w:rsidRPr="00AD49FF">
        <w:rPr>
          <w:szCs w:val="22"/>
        </w:rPr>
        <w:t xml:space="preserve"> </w:t>
      </w:r>
      <w:r w:rsidR="00C05D69" w:rsidRPr="00AD49FF">
        <w:rPr>
          <w:szCs w:val="22"/>
        </w:rPr>
        <w:t>NSAID</w:t>
      </w:r>
      <w:r w:rsidR="00DF4541" w:rsidRPr="00AD49FF">
        <w:rPr>
          <w:szCs w:val="22"/>
        </w:rPr>
        <w:t xml:space="preserve"> môžu znížiť účinok </w:t>
      </w:r>
      <w:r w:rsidR="004B1519" w:rsidRPr="00AD49FF">
        <w:rPr>
          <w:szCs w:val="22"/>
        </w:rPr>
        <w:t>týchto liekov; u</w:t>
      </w:r>
      <w:r w:rsidR="00DF4541" w:rsidRPr="00AD49FF">
        <w:rPr>
          <w:szCs w:val="22"/>
        </w:rPr>
        <w:t xml:space="preserve"> niektorých pacientov </w:t>
      </w:r>
      <w:r w:rsidR="00986F6A" w:rsidRPr="00AD49FF">
        <w:rPr>
          <w:szCs w:val="22"/>
        </w:rPr>
        <w:t>so </w:t>
      </w:r>
      <w:r w:rsidR="00DF4541" w:rsidRPr="00AD49FF">
        <w:rPr>
          <w:szCs w:val="22"/>
        </w:rPr>
        <w:t xml:space="preserve">zhoršenou funkciou obličiek (napr. </w:t>
      </w:r>
      <w:r w:rsidR="00800003" w:rsidRPr="00AD49FF">
        <w:rPr>
          <w:szCs w:val="22"/>
        </w:rPr>
        <w:t>u </w:t>
      </w:r>
      <w:r w:rsidR="00DF4541" w:rsidRPr="00AD49FF">
        <w:rPr>
          <w:szCs w:val="22"/>
        </w:rPr>
        <w:t>dehydrovan</w:t>
      </w:r>
      <w:r w:rsidR="001973D1" w:rsidRPr="00AD49FF">
        <w:rPr>
          <w:szCs w:val="22"/>
        </w:rPr>
        <w:t>ých</w:t>
      </w:r>
      <w:r w:rsidR="00DF4541" w:rsidRPr="00AD49FF">
        <w:rPr>
          <w:szCs w:val="22"/>
        </w:rPr>
        <w:t xml:space="preserve"> pacient</w:t>
      </w:r>
      <w:r w:rsidR="001973D1" w:rsidRPr="00AD49FF">
        <w:rPr>
          <w:szCs w:val="22"/>
        </w:rPr>
        <w:t>ov</w:t>
      </w:r>
      <w:r w:rsidR="00DF4541" w:rsidRPr="00AD49FF">
        <w:rPr>
          <w:szCs w:val="22"/>
        </w:rPr>
        <w:t xml:space="preserve"> alebo starší</w:t>
      </w:r>
      <w:r w:rsidR="001973D1" w:rsidRPr="00AD49FF">
        <w:rPr>
          <w:szCs w:val="22"/>
        </w:rPr>
        <w:t>ch</w:t>
      </w:r>
      <w:r w:rsidR="00DF4541" w:rsidRPr="00AD49FF">
        <w:rPr>
          <w:szCs w:val="22"/>
        </w:rPr>
        <w:t xml:space="preserve"> pacient</w:t>
      </w:r>
      <w:r w:rsidR="001973D1" w:rsidRPr="00AD49FF">
        <w:rPr>
          <w:szCs w:val="22"/>
        </w:rPr>
        <w:t>ov</w:t>
      </w:r>
      <w:r w:rsidR="00DF4541" w:rsidRPr="00AD49FF">
        <w:rPr>
          <w:szCs w:val="22"/>
        </w:rPr>
        <w:t xml:space="preserve"> </w:t>
      </w:r>
      <w:r w:rsidR="00986F6A" w:rsidRPr="00AD49FF">
        <w:rPr>
          <w:szCs w:val="22"/>
        </w:rPr>
        <w:t>so </w:t>
      </w:r>
      <w:r w:rsidR="00DF4541" w:rsidRPr="00AD49FF">
        <w:rPr>
          <w:szCs w:val="22"/>
        </w:rPr>
        <w:t>zhoršenou funkciou obličiek) môže mať súbežné podávanie inhibítora ACE, beta</w:t>
      </w:r>
      <w:r w:rsidR="00953E15" w:rsidRPr="00AD49FF">
        <w:rPr>
          <w:szCs w:val="22"/>
        </w:rPr>
        <w:t>-</w:t>
      </w:r>
      <w:r w:rsidR="00DF4541" w:rsidRPr="00AD49FF">
        <w:rPr>
          <w:szCs w:val="22"/>
        </w:rPr>
        <w:t>blokátor</w:t>
      </w:r>
      <w:r w:rsidR="001973D1" w:rsidRPr="00AD49FF">
        <w:rPr>
          <w:szCs w:val="22"/>
        </w:rPr>
        <w:t>a</w:t>
      </w:r>
      <w:r w:rsidR="00DF4541" w:rsidRPr="00AD49FF">
        <w:rPr>
          <w:szCs w:val="22"/>
        </w:rPr>
        <w:t xml:space="preserve"> alebo antagonistov angiotenzínu II a látok, ktoré inhibujú cyklooxygenázu, za následok ďalšie zhoršenie funkcie obličiek, vrátane možného akútneho zlyhania obličiek, ktoré je zvyčajne reverzibilné</w:t>
      </w:r>
      <w:r w:rsidRPr="00AD49FF">
        <w:rPr>
          <w:szCs w:val="22"/>
        </w:rPr>
        <w:t>. P</w:t>
      </w:r>
      <w:r w:rsidR="00DF4541" w:rsidRPr="00AD49FF">
        <w:rPr>
          <w:szCs w:val="22"/>
        </w:rPr>
        <w:t>reto sa má kombinácia podávať opatrne, predovšetkým u starších pacientov</w:t>
      </w:r>
      <w:r w:rsidRPr="00AD49FF">
        <w:rPr>
          <w:szCs w:val="22"/>
        </w:rPr>
        <w:t>. P</w:t>
      </w:r>
      <w:r w:rsidR="00DF4541" w:rsidRPr="00AD49FF">
        <w:rPr>
          <w:szCs w:val="22"/>
        </w:rPr>
        <w:t xml:space="preserve">acienti majú byť adekvátne hydratovaní a je potrebné zvážiť sledovanie funkcie obličiek </w:t>
      </w:r>
      <w:r w:rsidR="00986F6A" w:rsidRPr="00AD49FF">
        <w:rPr>
          <w:szCs w:val="22"/>
        </w:rPr>
        <w:t>po </w:t>
      </w:r>
      <w:r w:rsidR="00DF4541" w:rsidRPr="00AD49FF">
        <w:rPr>
          <w:szCs w:val="22"/>
        </w:rPr>
        <w:t>začatí súbežnej liečby a potom pravidelne</w:t>
      </w:r>
      <w:r w:rsidRPr="00AD49FF">
        <w:rPr>
          <w:szCs w:val="22"/>
        </w:rPr>
        <w:t>. D</w:t>
      </w:r>
      <w:r w:rsidR="004B1519" w:rsidRPr="00AD49FF">
        <w:rPr>
          <w:szCs w:val="22"/>
        </w:rPr>
        <w:t xml:space="preserve">iuretiká môžu zvyšovať riziko nefrotoxicity </w:t>
      </w:r>
      <w:r w:rsidR="004B1519" w:rsidRPr="00AD49FF">
        <w:rPr>
          <w:szCs w:val="22"/>
          <w:lang w:eastAsia="de-DE"/>
        </w:rPr>
        <w:t>spôsobené</w:t>
      </w:r>
      <w:r w:rsidR="004B1519" w:rsidRPr="009F254E">
        <w:rPr>
          <w:szCs w:val="22"/>
          <w:lang w:eastAsia="en-US"/>
        </w:rPr>
        <w:t xml:space="preserve"> </w:t>
      </w:r>
      <w:r w:rsidR="00C05D69" w:rsidRPr="00AD49FF">
        <w:rPr>
          <w:szCs w:val="22"/>
        </w:rPr>
        <w:t>NSAID</w:t>
      </w:r>
      <w:r w:rsidRPr="00AD49FF">
        <w:rPr>
          <w:szCs w:val="22"/>
        </w:rPr>
        <w:t>.</w:t>
      </w:r>
    </w:p>
    <w:p w14:paraId="15DCBC5A" w14:textId="66B5A9E6" w:rsidR="00D232FC" w:rsidRPr="00AD49FF" w:rsidRDefault="00152A02" w:rsidP="00BD510B">
      <w:pPr>
        <w:numPr>
          <w:ilvl w:val="0"/>
          <w:numId w:val="5"/>
        </w:numPr>
        <w:tabs>
          <w:tab w:val="clear" w:pos="360"/>
          <w:tab w:val="num" w:pos="567"/>
        </w:tabs>
        <w:spacing w:before="40" w:after="40"/>
        <w:ind w:left="567" w:hanging="567"/>
        <w:rPr>
          <w:szCs w:val="22"/>
        </w:rPr>
      </w:pPr>
      <w:r w:rsidRPr="00AD49FF">
        <w:rPr>
          <w:szCs w:val="22"/>
          <w:u w:val="single"/>
        </w:rPr>
        <w:t>K</w:t>
      </w:r>
      <w:r w:rsidR="004B1519" w:rsidRPr="00AD49FF">
        <w:rPr>
          <w:szCs w:val="22"/>
          <w:u w:val="single"/>
        </w:rPr>
        <w:t>ardioglykozidy, napr. digoxín</w:t>
      </w:r>
      <w:r w:rsidR="004B1519" w:rsidRPr="00AD49FF">
        <w:rPr>
          <w:szCs w:val="22"/>
        </w:rPr>
        <w:t xml:space="preserve">: </w:t>
      </w:r>
      <w:r w:rsidR="00C05D69" w:rsidRPr="00AD49FF">
        <w:rPr>
          <w:szCs w:val="22"/>
        </w:rPr>
        <w:t>NSAID</w:t>
      </w:r>
      <w:r w:rsidR="004B1519" w:rsidRPr="00AD49FF">
        <w:rPr>
          <w:szCs w:val="22"/>
        </w:rPr>
        <w:t xml:space="preserve"> môžu spôsobiť exacerbáciu srdcového zlyhávania, môžu znižovať hodnotu </w:t>
      </w:r>
      <w:r w:rsidR="004B1519" w:rsidRPr="00AD49FF">
        <w:rPr>
          <w:szCs w:val="22"/>
          <w:lang w:eastAsia="de-DE"/>
        </w:rPr>
        <w:t xml:space="preserve">glomerulárnej filtrácie (GFR) </w:t>
      </w:r>
      <w:r w:rsidR="004B1519" w:rsidRPr="00AD49FF">
        <w:rPr>
          <w:szCs w:val="22"/>
        </w:rPr>
        <w:t>a zvyšovať hladinu glykozidov v</w:t>
      </w:r>
      <w:r w:rsidRPr="00AD49FF">
        <w:rPr>
          <w:szCs w:val="22"/>
        </w:rPr>
        <w:t> </w:t>
      </w:r>
      <w:r w:rsidR="004B1519" w:rsidRPr="00AD49FF">
        <w:rPr>
          <w:szCs w:val="22"/>
        </w:rPr>
        <w:t>plazme</w:t>
      </w:r>
      <w:r w:rsidRPr="00AD49FF">
        <w:rPr>
          <w:szCs w:val="22"/>
        </w:rPr>
        <w:t>. S</w:t>
      </w:r>
      <w:r w:rsidR="004B1519" w:rsidRPr="00AD49FF">
        <w:rPr>
          <w:szCs w:val="22"/>
          <w:lang w:eastAsia="de-DE"/>
        </w:rPr>
        <w:t xml:space="preserve">úbežné užívanie </w:t>
      </w:r>
      <w:r w:rsidR="00BA11EC" w:rsidRPr="00AD49FF">
        <w:rPr>
          <w:szCs w:val="22"/>
        </w:rPr>
        <w:t>Nurofenu pre deti 4 % jahoda</w:t>
      </w:r>
      <w:r w:rsidR="004B1519" w:rsidRPr="00AD49FF">
        <w:rPr>
          <w:szCs w:val="22"/>
          <w:lang w:eastAsia="de-DE"/>
        </w:rPr>
        <w:t xml:space="preserve"> s liekmi obsahujúcimi digoxín môže zvýšiť sérovú hladinu </w:t>
      </w:r>
      <w:r w:rsidR="00E2728C" w:rsidRPr="00AD49FF">
        <w:rPr>
          <w:szCs w:val="22"/>
          <w:lang w:eastAsia="de-DE"/>
        </w:rPr>
        <w:t>digoxínu</w:t>
      </w:r>
      <w:r w:rsidRPr="00AD49FF">
        <w:rPr>
          <w:szCs w:val="22"/>
          <w:lang w:eastAsia="de-DE"/>
        </w:rPr>
        <w:t>. K</w:t>
      </w:r>
      <w:r w:rsidR="004B1519" w:rsidRPr="00AD49FF">
        <w:rPr>
          <w:szCs w:val="22"/>
          <w:lang w:eastAsia="de-DE"/>
        </w:rPr>
        <w:t xml:space="preserve">ontrola sérového digoxínu sa pri správnom užívaní </w:t>
      </w:r>
      <w:r w:rsidR="00E2728C" w:rsidRPr="00AD49FF">
        <w:rPr>
          <w:szCs w:val="22"/>
          <w:lang w:eastAsia="de-DE"/>
        </w:rPr>
        <w:t xml:space="preserve">(maximálne po dobu 3 dní) </w:t>
      </w:r>
      <w:r w:rsidR="004B1519" w:rsidRPr="00AD49FF">
        <w:rPr>
          <w:szCs w:val="22"/>
          <w:lang w:eastAsia="de-DE"/>
        </w:rPr>
        <w:t>zvyčajne nevyžaduje</w:t>
      </w:r>
      <w:r w:rsidRPr="00AD49FF">
        <w:rPr>
          <w:szCs w:val="22"/>
          <w:lang w:eastAsia="de-DE"/>
        </w:rPr>
        <w:t>.</w:t>
      </w:r>
    </w:p>
    <w:p w14:paraId="50328862" w14:textId="49D6A819" w:rsidR="00D232FC" w:rsidRPr="00AD49FF" w:rsidRDefault="00152A02" w:rsidP="00BD510B">
      <w:pPr>
        <w:spacing w:before="40" w:after="40"/>
        <w:ind w:firstLine="0"/>
        <w:rPr>
          <w:szCs w:val="22"/>
        </w:rPr>
      </w:pPr>
      <w:r w:rsidRPr="00AD49FF">
        <w:rPr>
          <w:szCs w:val="22"/>
          <w:u w:val="single"/>
        </w:rPr>
        <w:t>L</w:t>
      </w:r>
      <w:r w:rsidR="00D232FC" w:rsidRPr="00AD49FF">
        <w:rPr>
          <w:szCs w:val="22"/>
          <w:u w:val="single"/>
        </w:rPr>
        <w:t>ítium</w:t>
      </w:r>
      <w:r w:rsidR="00D232FC" w:rsidRPr="00AD49FF">
        <w:rPr>
          <w:szCs w:val="22"/>
        </w:rPr>
        <w:t xml:space="preserve">: </w:t>
      </w:r>
      <w:r w:rsidRPr="00AD49FF">
        <w:rPr>
          <w:szCs w:val="22"/>
        </w:rPr>
        <w:t>E</w:t>
      </w:r>
      <w:r w:rsidR="00D232FC" w:rsidRPr="00AD49FF">
        <w:rPr>
          <w:szCs w:val="22"/>
        </w:rPr>
        <w:t>xistujú dôkazy o možnom zvýšení hladín lítia v</w:t>
      </w:r>
      <w:r w:rsidRPr="00AD49FF">
        <w:rPr>
          <w:szCs w:val="22"/>
        </w:rPr>
        <w:t> </w:t>
      </w:r>
      <w:r w:rsidR="00D232FC" w:rsidRPr="00AD49FF">
        <w:rPr>
          <w:szCs w:val="22"/>
        </w:rPr>
        <w:t>plazme</w:t>
      </w:r>
      <w:r w:rsidRPr="00AD49FF">
        <w:rPr>
          <w:szCs w:val="22"/>
        </w:rPr>
        <w:t>. K</w:t>
      </w:r>
      <w:r w:rsidR="00D232FC" w:rsidRPr="00AD49FF">
        <w:rPr>
          <w:szCs w:val="22"/>
        </w:rPr>
        <w:t xml:space="preserve">ontrola sérového lítia sa pri správnom užívaní </w:t>
      </w:r>
      <w:r w:rsidR="00963D44" w:rsidRPr="00AD49FF">
        <w:rPr>
          <w:szCs w:val="22"/>
        </w:rPr>
        <w:t xml:space="preserve">(maximálne po dobu 3 dní) </w:t>
      </w:r>
      <w:r w:rsidR="00D232FC" w:rsidRPr="00AD49FF">
        <w:rPr>
          <w:szCs w:val="22"/>
        </w:rPr>
        <w:t>zvyčajne nevyžaduje</w:t>
      </w:r>
      <w:r w:rsidR="00100582" w:rsidRPr="00AD49FF">
        <w:rPr>
          <w:szCs w:val="22"/>
        </w:rPr>
        <w:t>.</w:t>
      </w:r>
    </w:p>
    <w:p w14:paraId="3DA70094" w14:textId="77777777" w:rsidR="00DF4541" w:rsidRPr="00AD49FF" w:rsidRDefault="00152A02" w:rsidP="00BD510B">
      <w:pPr>
        <w:numPr>
          <w:ilvl w:val="0"/>
          <w:numId w:val="5"/>
        </w:numPr>
        <w:tabs>
          <w:tab w:val="clear" w:pos="360"/>
          <w:tab w:val="num" w:pos="567"/>
        </w:tabs>
        <w:spacing w:before="40" w:after="40"/>
        <w:ind w:left="567" w:hanging="567"/>
        <w:rPr>
          <w:szCs w:val="22"/>
        </w:rPr>
      </w:pPr>
      <w:r w:rsidRPr="00AD49FF">
        <w:rPr>
          <w:szCs w:val="22"/>
          <w:u w:val="single"/>
        </w:rPr>
        <w:t>D</w:t>
      </w:r>
      <w:r w:rsidR="00D232FC" w:rsidRPr="00AD49FF">
        <w:rPr>
          <w:szCs w:val="22"/>
          <w:u w:val="single"/>
        </w:rPr>
        <w:t>raslík šetriace diuretiká</w:t>
      </w:r>
      <w:r w:rsidR="00D232FC" w:rsidRPr="00AD49FF">
        <w:rPr>
          <w:szCs w:val="22"/>
        </w:rPr>
        <w:t xml:space="preserve">: </w:t>
      </w:r>
      <w:r w:rsidRPr="00AD49FF">
        <w:rPr>
          <w:szCs w:val="22"/>
        </w:rPr>
        <w:t>S</w:t>
      </w:r>
      <w:r w:rsidR="00DF4541" w:rsidRPr="00AD49FF">
        <w:rPr>
          <w:szCs w:val="22"/>
        </w:rPr>
        <w:t xml:space="preserve">úbežné podávanie Nurofenu pre deti 4 % </w:t>
      </w:r>
      <w:r w:rsidR="00322F11" w:rsidRPr="00AD49FF">
        <w:rPr>
          <w:szCs w:val="22"/>
        </w:rPr>
        <w:t xml:space="preserve">jahoda </w:t>
      </w:r>
      <w:r w:rsidR="00DF4541" w:rsidRPr="00AD49FF">
        <w:rPr>
          <w:szCs w:val="22"/>
        </w:rPr>
        <w:t>a draslík šetriacich diuretík môže viesť k</w:t>
      </w:r>
      <w:r w:rsidR="00D232FC" w:rsidRPr="00AD49FF">
        <w:rPr>
          <w:szCs w:val="22"/>
        </w:rPr>
        <w:t> </w:t>
      </w:r>
      <w:r w:rsidR="00DF4541" w:rsidRPr="00AD49FF">
        <w:rPr>
          <w:szCs w:val="22"/>
        </w:rPr>
        <w:t>hyperkaliémii</w:t>
      </w:r>
      <w:r w:rsidR="00D232FC" w:rsidRPr="00AD49FF">
        <w:rPr>
          <w:szCs w:val="22"/>
        </w:rPr>
        <w:t xml:space="preserve"> (odporúča sa kontrola hladiny draslíka v sére)</w:t>
      </w:r>
      <w:r w:rsidR="00100582" w:rsidRPr="00AD49FF">
        <w:rPr>
          <w:szCs w:val="22"/>
        </w:rPr>
        <w:t>.</w:t>
      </w:r>
    </w:p>
    <w:p w14:paraId="4ACDF399" w14:textId="045C5F50" w:rsidR="0040734A" w:rsidRPr="00AD49FF" w:rsidRDefault="00152A02" w:rsidP="00BD510B">
      <w:pPr>
        <w:numPr>
          <w:ilvl w:val="0"/>
          <w:numId w:val="5"/>
        </w:numPr>
        <w:tabs>
          <w:tab w:val="clear" w:pos="360"/>
          <w:tab w:val="num" w:pos="567"/>
        </w:tabs>
        <w:spacing w:before="40" w:after="40"/>
        <w:ind w:left="567" w:hanging="567"/>
        <w:rPr>
          <w:szCs w:val="22"/>
        </w:rPr>
      </w:pPr>
      <w:r w:rsidRPr="00AD49FF">
        <w:rPr>
          <w:szCs w:val="22"/>
          <w:u w:val="single"/>
        </w:rPr>
        <w:t>F</w:t>
      </w:r>
      <w:r w:rsidR="0040734A" w:rsidRPr="00AD49FF">
        <w:rPr>
          <w:szCs w:val="22"/>
          <w:u w:val="single"/>
        </w:rPr>
        <w:t>enytoín</w:t>
      </w:r>
      <w:r w:rsidR="0040734A" w:rsidRPr="00AD49FF">
        <w:rPr>
          <w:szCs w:val="22"/>
        </w:rPr>
        <w:t>:</w:t>
      </w:r>
      <w:r w:rsidR="003F55CB" w:rsidRPr="00AD49FF">
        <w:rPr>
          <w:szCs w:val="22"/>
        </w:rPr>
        <w:t xml:space="preserve"> </w:t>
      </w:r>
      <w:r w:rsidRPr="00AD49FF">
        <w:rPr>
          <w:szCs w:val="22"/>
        </w:rPr>
        <w:t>S</w:t>
      </w:r>
      <w:r w:rsidR="0040734A" w:rsidRPr="00AD49FF">
        <w:rPr>
          <w:szCs w:val="22"/>
        </w:rPr>
        <w:t xml:space="preserve">úbežné užívanie Nurofenu pre deti 4 % </w:t>
      </w:r>
      <w:r w:rsidR="00322F11" w:rsidRPr="00AD49FF">
        <w:rPr>
          <w:szCs w:val="22"/>
        </w:rPr>
        <w:t xml:space="preserve">jahoda </w:t>
      </w:r>
      <w:r w:rsidR="0040734A" w:rsidRPr="00AD49FF">
        <w:rPr>
          <w:szCs w:val="22"/>
        </w:rPr>
        <w:t xml:space="preserve">s liekmi obsahujúcimi fenytoín môže zvýšiť sérové hladiny </w:t>
      </w:r>
      <w:r w:rsidR="00E2728C" w:rsidRPr="00AD49FF">
        <w:rPr>
          <w:szCs w:val="22"/>
        </w:rPr>
        <w:t>fenytoínu</w:t>
      </w:r>
      <w:r w:rsidRPr="00AD49FF">
        <w:rPr>
          <w:szCs w:val="22"/>
        </w:rPr>
        <w:t>. K</w:t>
      </w:r>
      <w:r w:rsidR="0040734A" w:rsidRPr="00AD49FF">
        <w:rPr>
          <w:szCs w:val="22"/>
        </w:rPr>
        <w:t xml:space="preserve">ontrola </w:t>
      </w:r>
      <w:r w:rsidR="001973D1" w:rsidRPr="00AD49FF">
        <w:rPr>
          <w:szCs w:val="22"/>
        </w:rPr>
        <w:t>sérových hladín</w:t>
      </w:r>
      <w:r w:rsidR="0040734A" w:rsidRPr="00AD49FF">
        <w:rPr>
          <w:szCs w:val="22"/>
        </w:rPr>
        <w:t xml:space="preserve"> </w:t>
      </w:r>
      <w:r w:rsidR="001973D1" w:rsidRPr="00AD49FF">
        <w:rPr>
          <w:szCs w:val="22"/>
        </w:rPr>
        <w:t xml:space="preserve">fenytoínu </w:t>
      </w:r>
      <w:r w:rsidR="0040734A" w:rsidRPr="00AD49FF">
        <w:rPr>
          <w:szCs w:val="22"/>
        </w:rPr>
        <w:t xml:space="preserve">sa pri správnom </w:t>
      </w:r>
      <w:r w:rsidR="001973D1" w:rsidRPr="00AD49FF">
        <w:rPr>
          <w:szCs w:val="22"/>
        </w:rPr>
        <w:t>po</w:t>
      </w:r>
      <w:r w:rsidR="0040734A" w:rsidRPr="00AD49FF">
        <w:rPr>
          <w:szCs w:val="22"/>
        </w:rPr>
        <w:t xml:space="preserve">užívaní </w:t>
      </w:r>
      <w:r w:rsidR="00963D44" w:rsidRPr="00AD49FF">
        <w:rPr>
          <w:szCs w:val="22"/>
        </w:rPr>
        <w:t xml:space="preserve">(maximálne po dobu 3 dní) </w:t>
      </w:r>
      <w:r w:rsidR="0040734A" w:rsidRPr="00AD49FF">
        <w:rPr>
          <w:szCs w:val="22"/>
        </w:rPr>
        <w:t>zvyčajne nevyžaduje</w:t>
      </w:r>
      <w:r w:rsidRPr="00AD49FF">
        <w:rPr>
          <w:szCs w:val="22"/>
        </w:rPr>
        <w:t>.</w:t>
      </w:r>
    </w:p>
    <w:p w14:paraId="5A071982" w14:textId="625A678D" w:rsidR="0040734A" w:rsidRPr="00AD49FF" w:rsidRDefault="00152A02" w:rsidP="00BD510B">
      <w:pPr>
        <w:numPr>
          <w:ilvl w:val="0"/>
          <w:numId w:val="5"/>
        </w:numPr>
        <w:tabs>
          <w:tab w:val="clear" w:pos="360"/>
          <w:tab w:val="num" w:pos="567"/>
        </w:tabs>
        <w:spacing w:before="40" w:after="40"/>
        <w:ind w:left="567" w:hanging="567"/>
        <w:rPr>
          <w:szCs w:val="22"/>
        </w:rPr>
      </w:pPr>
      <w:r w:rsidRPr="00AD49FF">
        <w:rPr>
          <w:szCs w:val="22"/>
          <w:u w:val="single"/>
        </w:rPr>
        <w:lastRenderedPageBreak/>
        <w:t>M</w:t>
      </w:r>
      <w:r w:rsidR="0040734A" w:rsidRPr="00AD49FF">
        <w:rPr>
          <w:szCs w:val="22"/>
          <w:u w:val="single"/>
        </w:rPr>
        <w:t>etotrexát</w:t>
      </w:r>
      <w:r w:rsidR="0040734A" w:rsidRPr="00AD49FF">
        <w:rPr>
          <w:szCs w:val="22"/>
        </w:rPr>
        <w:t xml:space="preserve">: </w:t>
      </w:r>
      <w:r w:rsidRPr="00AD49FF">
        <w:rPr>
          <w:szCs w:val="22"/>
        </w:rPr>
        <w:t>E</w:t>
      </w:r>
      <w:r w:rsidR="0040734A" w:rsidRPr="00AD49FF">
        <w:rPr>
          <w:szCs w:val="22"/>
        </w:rPr>
        <w:t>xistuje dôkaz o potenciálnom zvýšení plazmatických hladín metotrexátu</w:t>
      </w:r>
      <w:r w:rsidRPr="00AD49FF">
        <w:rPr>
          <w:szCs w:val="22"/>
        </w:rPr>
        <w:t>. P</w:t>
      </w:r>
      <w:r w:rsidR="00D232FC" w:rsidRPr="00AD49FF">
        <w:rPr>
          <w:szCs w:val="22"/>
        </w:rPr>
        <w:t>oužitie Nurofenu pre deti 4 % jahoda</w:t>
      </w:r>
      <w:r w:rsidR="007166E6" w:rsidRPr="00AD49FF">
        <w:rPr>
          <w:szCs w:val="22"/>
        </w:rPr>
        <w:t xml:space="preserve"> </w:t>
      </w:r>
      <w:r w:rsidR="00D232FC" w:rsidRPr="00AD49FF">
        <w:rPr>
          <w:szCs w:val="22"/>
        </w:rPr>
        <w:t xml:space="preserve">v priebehu 24 hodín pred alebo po podaní </w:t>
      </w:r>
      <w:r w:rsidR="00367499" w:rsidRPr="00AD49FF">
        <w:rPr>
          <w:szCs w:val="22"/>
        </w:rPr>
        <w:t>metotrexát</w:t>
      </w:r>
      <w:r w:rsidR="00D232FC" w:rsidRPr="00AD49FF">
        <w:rPr>
          <w:szCs w:val="22"/>
        </w:rPr>
        <w:t>u</w:t>
      </w:r>
      <w:r w:rsidR="00367499" w:rsidRPr="00AD49FF">
        <w:rPr>
          <w:szCs w:val="22"/>
        </w:rPr>
        <w:t xml:space="preserve"> </w:t>
      </w:r>
      <w:r w:rsidR="00D232FC" w:rsidRPr="00AD49FF">
        <w:rPr>
          <w:szCs w:val="22"/>
        </w:rPr>
        <w:t>môže viesť k zvýšeniu</w:t>
      </w:r>
      <w:r w:rsidR="00367499" w:rsidRPr="00AD49FF">
        <w:rPr>
          <w:szCs w:val="22"/>
        </w:rPr>
        <w:t xml:space="preserve"> plazmatick</w:t>
      </w:r>
      <w:r w:rsidR="00D232FC" w:rsidRPr="00AD49FF">
        <w:rPr>
          <w:szCs w:val="22"/>
        </w:rPr>
        <w:t>ej</w:t>
      </w:r>
      <w:r w:rsidR="00367499" w:rsidRPr="00AD49FF">
        <w:rPr>
          <w:szCs w:val="22"/>
        </w:rPr>
        <w:t xml:space="preserve"> hladiny </w:t>
      </w:r>
      <w:r w:rsidR="0038357D" w:rsidRPr="00AD49FF">
        <w:rPr>
          <w:szCs w:val="22"/>
        </w:rPr>
        <w:t xml:space="preserve">metotrexátu </w:t>
      </w:r>
      <w:r w:rsidR="00367499" w:rsidRPr="00AD49FF">
        <w:rPr>
          <w:szCs w:val="22"/>
        </w:rPr>
        <w:t>a k</w:t>
      </w:r>
      <w:r w:rsidR="00D232FC" w:rsidRPr="00AD49FF">
        <w:rPr>
          <w:szCs w:val="22"/>
        </w:rPr>
        <w:t xml:space="preserve"> zosilneniu jeho </w:t>
      </w:r>
      <w:r w:rsidR="0040734A" w:rsidRPr="00AD49FF">
        <w:rPr>
          <w:szCs w:val="22"/>
        </w:rPr>
        <w:t>toxic</w:t>
      </w:r>
      <w:r w:rsidR="00533C51">
        <w:rPr>
          <w:szCs w:val="22"/>
        </w:rPr>
        <w:t>k</w:t>
      </w:r>
      <w:r w:rsidR="00203EF0" w:rsidRPr="00AD49FF">
        <w:rPr>
          <w:szCs w:val="22"/>
        </w:rPr>
        <w:t xml:space="preserve">ého </w:t>
      </w:r>
      <w:r w:rsidR="00D232FC" w:rsidRPr="00AD49FF">
        <w:rPr>
          <w:szCs w:val="22"/>
        </w:rPr>
        <w:t>účink</w:t>
      </w:r>
      <w:r w:rsidR="00203EF0" w:rsidRPr="00AD49FF">
        <w:rPr>
          <w:szCs w:val="22"/>
        </w:rPr>
        <w:t>u</w:t>
      </w:r>
      <w:r w:rsidRPr="00AD49FF">
        <w:rPr>
          <w:szCs w:val="22"/>
        </w:rPr>
        <w:t>.</w:t>
      </w:r>
    </w:p>
    <w:p w14:paraId="5D6A83C4" w14:textId="77777777" w:rsidR="0040734A" w:rsidRPr="00AD49FF" w:rsidRDefault="00152A02" w:rsidP="00BD510B">
      <w:pPr>
        <w:numPr>
          <w:ilvl w:val="0"/>
          <w:numId w:val="5"/>
        </w:numPr>
        <w:tabs>
          <w:tab w:val="clear" w:pos="360"/>
          <w:tab w:val="num" w:pos="567"/>
        </w:tabs>
        <w:spacing w:before="40" w:after="40"/>
        <w:ind w:left="567" w:hanging="567"/>
        <w:rPr>
          <w:szCs w:val="22"/>
        </w:rPr>
      </w:pPr>
      <w:r w:rsidRPr="00AD49FF">
        <w:rPr>
          <w:szCs w:val="22"/>
          <w:u w:val="single"/>
        </w:rPr>
        <w:t>T</w:t>
      </w:r>
      <w:r w:rsidR="0040734A" w:rsidRPr="00AD49FF">
        <w:rPr>
          <w:szCs w:val="22"/>
          <w:u w:val="single"/>
        </w:rPr>
        <w:t>akrolimus</w:t>
      </w:r>
      <w:r w:rsidR="0040734A" w:rsidRPr="00AD49FF">
        <w:rPr>
          <w:szCs w:val="22"/>
        </w:rPr>
        <w:t xml:space="preserve">: </w:t>
      </w:r>
      <w:r w:rsidRPr="00AD49FF">
        <w:rPr>
          <w:szCs w:val="22"/>
        </w:rPr>
        <w:t>M</w:t>
      </w:r>
      <w:r w:rsidR="00D232FC" w:rsidRPr="00AD49FF">
        <w:rPr>
          <w:szCs w:val="22"/>
        </w:rPr>
        <w:t xml:space="preserve">ožné </w:t>
      </w:r>
      <w:r w:rsidRPr="00AD49FF">
        <w:rPr>
          <w:szCs w:val="22"/>
        </w:rPr>
        <w:t>zvýšené</w:t>
      </w:r>
      <w:r w:rsidRPr="00AD49FF" w:rsidDel="00D232FC">
        <w:rPr>
          <w:szCs w:val="22"/>
        </w:rPr>
        <w:t xml:space="preserve"> </w:t>
      </w:r>
      <w:r w:rsidR="00D232FC" w:rsidRPr="00AD49FF">
        <w:rPr>
          <w:szCs w:val="22"/>
        </w:rPr>
        <w:t xml:space="preserve">riziko </w:t>
      </w:r>
      <w:r w:rsidR="0040734A" w:rsidRPr="00AD49FF">
        <w:rPr>
          <w:szCs w:val="22"/>
        </w:rPr>
        <w:t xml:space="preserve">nefrotoxicity </w:t>
      </w:r>
      <w:r w:rsidR="00D232FC" w:rsidRPr="00AD49FF">
        <w:rPr>
          <w:szCs w:val="22"/>
        </w:rPr>
        <w:t xml:space="preserve">pri kombinácii </w:t>
      </w:r>
      <w:r w:rsidR="00C05D69" w:rsidRPr="00AD49FF">
        <w:rPr>
          <w:szCs w:val="22"/>
        </w:rPr>
        <w:t>NSAID</w:t>
      </w:r>
      <w:r w:rsidR="00D232FC" w:rsidRPr="00AD49FF">
        <w:rPr>
          <w:szCs w:val="22"/>
        </w:rPr>
        <w:t xml:space="preserve"> a</w:t>
      </w:r>
      <w:r w:rsidRPr="00AD49FF">
        <w:rPr>
          <w:szCs w:val="22"/>
        </w:rPr>
        <w:t> </w:t>
      </w:r>
      <w:r w:rsidR="00D232FC" w:rsidRPr="00AD49FF">
        <w:rPr>
          <w:szCs w:val="22"/>
        </w:rPr>
        <w:t>takrolimu</w:t>
      </w:r>
      <w:r w:rsidR="008A4DD7" w:rsidRPr="00AD49FF">
        <w:rPr>
          <w:szCs w:val="22"/>
        </w:rPr>
        <w:t>su</w:t>
      </w:r>
      <w:r w:rsidRPr="00AD49FF">
        <w:rPr>
          <w:szCs w:val="22"/>
        </w:rPr>
        <w:t>.</w:t>
      </w:r>
    </w:p>
    <w:p w14:paraId="5A4DD37D" w14:textId="77777777" w:rsidR="0040734A" w:rsidRPr="00AD49FF" w:rsidRDefault="00152A02" w:rsidP="00BD510B">
      <w:pPr>
        <w:numPr>
          <w:ilvl w:val="0"/>
          <w:numId w:val="5"/>
        </w:numPr>
        <w:tabs>
          <w:tab w:val="clear" w:pos="360"/>
          <w:tab w:val="num" w:pos="567"/>
        </w:tabs>
        <w:spacing w:before="40" w:after="40"/>
        <w:ind w:left="567" w:hanging="567"/>
        <w:rPr>
          <w:szCs w:val="22"/>
        </w:rPr>
      </w:pPr>
      <w:r w:rsidRPr="00AD49FF">
        <w:rPr>
          <w:szCs w:val="22"/>
          <w:u w:val="single"/>
        </w:rPr>
        <w:t>C</w:t>
      </w:r>
      <w:r w:rsidR="0040734A" w:rsidRPr="00AD49FF">
        <w:rPr>
          <w:szCs w:val="22"/>
          <w:u w:val="single"/>
        </w:rPr>
        <w:t>yklosporín</w:t>
      </w:r>
      <w:r w:rsidR="0040734A" w:rsidRPr="00AD49FF">
        <w:rPr>
          <w:szCs w:val="22"/>
        </w:rPr>
        <w:t xml:space="preserve">: </w:t>
      </w:r>
      <w:r w:rsidRPr="00AD49FF">
        <w:rPr>
          <w:szCs w:val="22"/>
        </w:rPr>
        <w:t>Z</w:t>
      </w:r>
      <w:r w:rsidR="00367499" w:rsidRPr="00AD49FF">
        <w:rPr>
          <w:szCs w:val="22"/>
        </w:rPr>
        <w:t>výšené rizik</w:t>
      </w:r>
      <w:r w:rsidR="00D232FC" w:rsidRPr="00AD49FF">
        <w:rPr>
          <w:szCs w:val="22"/>
        </w:rPr>
        <w:t>o</w:t>
      </w:r>
      <w:r w:rsidR="00367499" w:rsidRPr="00AD49FF">
        <w:rPr>
          <w:szCs w:val="22"/>
        </w:rPr>
        <w:t xml:space="preserve"> nefrotoxicity</w:t>
      </w:r>
      <w:r w:rsidRPr="00AD49FF">
        <w:rPr>
          <w:szCs w:val="22"/>
        </w:rPr>
        <w:t>.</w:t>
      </w:r>
    </w:p>
    <w:p w14:paraId="76B741B7" w14:textId="77777777" w:rsidR="00367499" w:rsidRPr="00AD49FF" w:rsidRDefault="00152A02" w:rsidP="00BD510B">
      <w:pPr>
        <w:numPr>
          <w:ilvl w:val="0"/>
          <w:numId w:val="5"/>
        </w:numPr>
        <w:tabs>
          <w:tab w:val="clear" w:pos="360"/>
          <w:tab w:val="num" w:pos="567"/>
        </w:tabs>
        <w:spacing w:before="40" w:after="40"/>
        <w:ind w:left="567" w:hanging="567"/>
        <w:rPr>
          <w:szCs w:val="22"/>
        </w:rPr>
      </w:pPr>
      <w:r w:rsidRPr="00AD49FF">
        <w:rPr>
          <w:szCs w:val="22"/>
          <w:u w:val="single"/>
        </w:rPr>
        <w:t>K</w:t>
      </w:r>
      <w:r w:rsidR="00367499" w:rsidRPr="00AD49FF">
        <w:rPr>
          <w:szCs w:val="22"/>
          <w:u w:val="single"/>
        </w:rPr>
        <w:t>ortikosteroidy</w:t>
      </w:r>
      <w:r w:rsidR="00367499" w:rsidRPr="00AD49FF">
        <w:rPr>
          <w:szCs w:val="22"/>
        </w:rPr>
        <w:t xml:space="preserve">: </w:t>
      </w:r>
      <w:r w:rsidRPr="00AD49FF">
        <w:rPr>
          <w:szCs w:val="22"/>
        </w:rPr>
        <w:t>Z</w:t>
      </w:r>
      <w:r w:rsidR="007166E6" w:rsidRPr="00AD49FF">
        <w:rPr>
          <w:szCs w:val="22"/>
        </w:rPr>
        <w:t xml:space="preserve">výšené </w:t>
      </w:r>
      <w:r w:rsidR="00367499" w:rsidRPr="00AD49FF">
        <w:rPr>
          <w:szCs w:val="22"/>
        </w:rPr>
        <w:t>riziko gastrointestinálnej ulcerácie alebo krvácani</w:t>
      </w:r>
      <w:r w:rsidR="0038357D" w:rsidRPr="00AD49FF">
        <w:rPr>
          <w:szCs w:val="22"/>
        </w:rPr>
        <w:t>a</w:t>
      </w:r>
      <w:r w:rsidR="00367499" w:rsidRPr="00AD49FF">
        <w:rPr>
          <w:szCs w:val="22"/>
        </w:rPr>
        <w:t xml:space="preserve"> (pozri časť</w:t>
      </w:r>
      <w:r w:rsidR="006B10C3" w:rsidRPr="00AD49FF">
        <w:rPr>
          <w:szCs w:val="22"/>
        </w:rPr>
        <w:t> </w:t>
      </w:r>
      <w:r w:rsidR="00367499" w:rsidRPr="00AD49FF">
        <w:rPr>
          <w:szCs w:val="22"/>
        </w:rPr>
        <w:t>4.4)</w:t>
      </w:r>
      <w:r w:rsidRPr="00AD49FF">
        <w:rPr>
          <w:szCs w:val="22"/>
        </w:rPr>
        <w:t>.</w:t>
      </w:r>
    </w:p>
    <w:p w14:paraId="6F610B7A" w14:textId="77777777" w:rsidR="00367499" w:rsidRPr="00AD49FF" w:rsidRDefault="00152A02" w:rsidP="00BD510B">
      <w:pPr>
        <w:numPr>
          <w:ilvl w:val="0"/>
          <w:numId w:val="5"/>
        </w:numPr>
        <w:tabs>
          <w:tab w:val="clear" w:pos="360"/>
          <w:tab w:val="num" w:pos="567"/>
        </w:tabs>
        <w:spacing w:before="40" w:after="40"/>
        <w:ind w:left="567" w:hanging="567"/>
        <w:rPr>
          <w:szCs w:val="22"/>
        </w:rPr>
      </w:pPr>
      <w:r w:rsidRPr="00AD49FF">
        <w:rPr>
          <w:szCs w:val="22"/>
          <w:u w:val="single"/>
        </w:rPr>
        <w:t>A</w:t>
      </w:r>
      <w:r w:rsidR="00367499" w:rsidRPr="00AD49FF">
        <w:rPr>
          <w:szCs w:val="22"/>
          <w:u w:val="single"/>
        </w:rPr>
        <w:t>ntikoagulanciá</w:t>
      </w:r>
      <w:r w:rsidR="00367499" w:rsidRPr="00AD49FF">
        <w:rPr>
          <w:szCs w:val="22"/>
        </w:rPr>
        <w:t xml:space="preserve">: </w:t>
      </w:r>
      <w:r w:rsidR="00C05D69" w:rsidRPr="00AD49FF">
        <w:rPr>
          <w:szCs w:val="22"/>
        </w:rPr>
        <w:t>NSAID</w:t>
      </w:r>
      <w:r w:rsidR="00367499" w:rsidRPr="00AD49FF">
        <w:rPr>
          <w:szCs w:val="22"/>
        </w:rPr>
        <w:t xml:space="preserve"> môžu zosilniť účink</w:t>
      </w:r>
      <w:r w:rsidR="0038357D" w:rsidRPr="00AD49FF">
        <w:rPr>
          <w:szCs w:val="22"/>
        </w:rPr>
        <w:t>y</w:t>
      </w:r>
      <w:r w:rsidR="00367499" w:rsidRPr="00AD49FF">
        <w:rPr>
          <w:szCs w:val="22"/>
        </w:rPr>
        <w:t xml:space="preserve"> antikoagulancií, ako je warfarín (pozri časť</w:t>
      </w:r>
      <w:r w:rsidR="006B10C3" w:rsidRPr="00AD49FF">
        <w:rPr>
          <w:szCs w:val="22"/>
        </w:rPr>
        <w:t> </w:t>
      </w:r>
      <w:r w:rsidR="00367499" w:rsidRPr="00AD49FF">
        <w:rPr>
          <w:szCs w:val="22"/>
        </w:rPr>
        <w:t>4.4)</w:t>
      </w:r>
      <w:r w:rsidRPr="00AD49FF">
        <w:rPr>
          <w:szCs w:val="22"/>
        </w:rPr>
        <w:t>.</w:t>
      </w:r>
    </w:p>
    <w:p w14:paraId="79024D37" w14:textId="41E0CEFA" w:rsidR="00367499" w:rsidRPr="00AD49FF" w:rsidRDefault="00152A02" w:rsidP="00BD510B">
      <w:pPr>
        <w:numPr>
          <w:ilvl w:val="0"/>
          <w:numId w:val="5"/>
        </w:numPr>
        <w:tabs>
          <w:tab w:val="clear" w:pos="360"/>
          <w:tab w:val="num" w:pos="567"/>
        </w:tabs>
        <w:spacing w:before="40" w:after="40"/>
        <w:ind w:left="567" w:hanging="567"/>
        <w:rPr>
          <w:szCs w:val="22"/>
        </w:rPr>
      </w:pPr>
      <w:r w:rsidRPr="00AD49FF">
        <w:rPr>
          <w:szCs w:val="22"/>
          <w:u w:val="single"/>
        </w:rPr>
        <w:t>A</w:t>
      </w:r>
      <w:r w:rsidR="00367499" w:rsidRPr="00AD49FF">
        <w:rPr>
          <w:szCs w:val="22"/>
          <w:u w:val="single"/>
        </w:rPr>
        <w:t xml:space="preserve">ntiagregačné látky a selektívne inhibítory spätného vychytávania </w:t>
      </w:r>
      <w:r w:rsidR="00C05D69" w:rsidRPr="00AD49FF">
        <w:rPr>
          <w:szCs w:val="22"/>
          <w:u w:val="single"/>
        </w:rPr>
        <w:t>sérotonín</w:t>
      </w:r>
      <w:r w:rsidR="00367499" w:rsidRPr="00AD49FF">
        <w:rPr>
          <w:szCs w:val="22"/>
          <w:u w:val="single"/>
        </w:rPr>
        <w:t>u (SSRI)</w:t>
      </w:r>
      <w:r w:rsidR="00367499" w:rsidRPr="00AD49FF">
        <w:rPr>
          <w:szCs w:val="22"/>
        </w:rPr>
        <w:t xml:space="preserve">: </w:t>
      </w:r>
      <w:r w:rsidR="00BC405F">
        <w:rPr>
          <w:szCs w:val="22"/>
        </w:rPr>
        <w:t>Z</w:t>
      </w:r>
      <w:r w:rsidR="007166E6" w:rsidRPr="00AD49FF">
        <w:rPr>
          <w:szCs w:val="22"/>
        </w:rPr>
        <w:t xml:space="preserve">výšené </w:t>
      </w:r>
      <w:r w:rsidR="00367499" w:rsidRPr="00AD49FF">
        <w:rPr>
          <w:szCs w:val="22"/>
        </w:rPr>
        <w:t>riziko gastrointestinálneho krvácania (pozri časť 4.4)</w:t>
      </w:r>
      <w:r w:rsidR="00100582" w:rsidRPr="00AD49FF">
        <w:rPr>
          <w:szCs w:val="22"/>
        </w:rPr>
        <w:t>.</w:t>
      </w:r>
    </w:p>
    <w:p w14:paraId="68592798" w14:textId="1FFF915B" w:rsidR="00367499" w:rsidRPr="00AD49FF" w:rsidRDefault="003872E8" w:rsidP="00BD510B">
      <w:pPr>
        <w:numPr>
          <w:ilvl w:val="0"/>
          <w:numId w:val="5"/>
        </w:numPr>
        <w:tabs>
          <w:tab w:val="clear" w:pos="360"/>
          <w:tab w:val="num" w:pos="567"/>
        </w:tabs>
        <w:spacing w:before="40" w:after="40"/>
        <w:ind w:left="567" w:hanging="567"/>
        <w:rPr>
          <w:szCs w:val="22"/>
        </w:rPr>
      </w:pPr>
      <w:r w:rsidRPr="00AD49FF">
        <w:rPr>
          <w:szCs w:val="22"/>
          <w:u w:val="single"/>
        </w:rPr>
        <w:t>D</w:t>
      </w:r>
      <w:r w:rsidR="007166E6" w:rsidRPr="00AD49FF">
        <w:rPr>
          <w:szCs w:val="22"/>
          <w:u w:val="single"/>
        </w:rPr>
        <w:t>eriváty s</w:t>
      </w:r>
      <w:r w:rsidR="00367499" w:rsidRPr="00AD49FF">
        <w:rPr>
          <w:szCs w:val="22"/>
          <w:u w:val="single"/>
        </w:rPr>
        <w:t>ulfonylmočovin</w:t>
      </w:r>
      <w:r w:rsidR="007166E6" w:rsidRPr="00AD49FF">
        <w:rPr>
          <w:szCs w:val="22"/>
          <w:u w:val="single"/>
        </w:rPr>
        <w:t>y</w:t>
      </w:r>
      <w:r w:rsidR="00367499" w:rsidRPr="00AD49FF">
        <w:rPr>
          <w:szCs w:val="22"/>
        </w:rPr>
        <w:t xml:space="preserve">: </w:t>
      </w:r>
      <w:r w:rsidRPr="00AD49FF">
        <w:rPr>
          <w:szCs w:val="22"/>
        </w:rPr>
        <w:t>K</w:t>
      </w:r>
      <w:r w:rsidR="00367499" w:rsidRPr="00AD49FF">
        <w:rPr>
          <w:szCs w:val="22"/>
        </w:rPr>
        <w:t xml:space="preserve">linické </w:t>
      </w:r>
      <w:r w:rsidR="007166E6" w:rsidRPr="00AD49FF">
        <w:rPr>
          <w:szCs w:val="22"/>
        </w:rPr>
        <w:t xml:space="preserve">testy </w:t>
      </w:r>
      <w:r w:rsidR="00367499" w:rsidRPr="00AD49FF">
        <w:rPr>
          <w:szCs w:val="22"/>
        </w:rPr>
        <w:t xml:space="preserve">preukázali interakcie medzi </w:t>
      </w:r>
      <w:r w:rsidR="00C05D69" w:rsidRPr="00AD49FF">
        <w:rPr>
          <w:szCs w:val="22"/>
        </w:rPr>
        <w:t>NSAID</w:t>
      </w:r>
      <w:r w:rsidR="00367499" w:rsidRPr="00AD49FF">
        <w:rPr>
          <w:szCs w:val="22"/>
        </w:rPr>
        <w:t xml:space="preserve"> </w:t>
      </w:r>
      <w:r w:rsidR="0080256D" w:rsidRPr="00AD49FF">
        <w:rPr>
          <w:szCs w:val="22"/>
        </w:rPr>
        <w:t>a </w:t>
      </w:r>
      <w:r w:rsidR="00367499" w:rsidRPr="00AD49FF">
        <w:rPr>
          <w:szCs w:val="22"/>
        </w:rPr>
        <w:t>antidiabetikami (</w:t>
      </w:r>
      <w:r w:rsidR="007166E6" w:rsidRPr="00AD49FF">
        <w:rPr>
          <w:szCs w:val="22"/>
        </w:rPr>
        <w:t xml:space="preserve">deriváty </w:t>
      </w:r>
      <w:r w:rsidR="00367499" w:rsidRPr="00AD49FF">
        <w:rPr>
          <w:szCs w:val="22"/>
        </w:rPr>
        <w:t>sulfonylmočovin</w:t>
      </w:r>
      <w:r w:rsidR="007166E6" w:rsidRPr="00AD49FF">
        <w:rPr>
          <w:szCs w:val="22"/>
        </w:rPr>
        <w:t>y</w:t>
      </w:r>
      <w:r w:rsidR="00367499" w:rsidRPr="00AD49FF">
        <w:rPr>
          <w:szCs w:val="22"/>
        </w:rPr>
        <w:t>)</w:t>
      </w:r>
      <w:r w:rsidRPr="00AD49FF">
        <w:rPr>
          <w:szCs w:val="22"/>
        </w:rPr>
        <w:t>. H</w:t>
      </w:r>
      <w:r w:rsidR="00367499" w:rsidRPr="00AD49FF">
        <w:rPr>
          <w:szCs w:val="22"/>
        </w:rPr>
        <w:t xml:space="preserve">oci interakcie medzi </w:t>
      </w:r>
      <w:r w:rsidR="00D501FB" w:rsidRPr="00AD49FF">
        <w:rPr>
          <w:szCs w:val="22"/>
        </w:rPr>
        <w:t>ibuprof</w:t>
      </w:r>
      <w:r w:rsidR="00D501FB">
        <w:rPr>
          <w:szCs w:val="22"/>
        </w:rPr>
        <w:t>é</w:t>
      </w:r>
      <w:r w:rsidR="00D501FB" w:rsidRPr="00AD49FF">
        <w:rPr>
          <w:szCs w:val="22"/>
        </w:rPr>
        <w:t xml:space="preserve">nom </w:t>
      </w:r>
      <w:r w:rsidR="00367499" w:rsidRPr="00AD49FF">
        <w:rPr>
          <w:szCs w:val="22"/>
        </w:rPr>
        <w:t>a</w:t>
      </w:r>
      <w:r w:rsidR="007166E6" w:rsidRPr="00AD49FF">
        <w:rPr>
          <w:szCs w:val="22"/>
        </w:rPr>
        <w:t xml:space="preserve"> derivátmi </w:t>
      </w:r>
      <w:r w:rsidR="00367499" w:rsidRPr="00AD49FF">
        <w:rPr>
          <w:szCs w:val="22"/>
        </w:rPr>
        <w:t>sulfonylmočovin</w:t>
      </w:r>
      <w:r w:rsidR="007166E6" w:rsidRPr="00AD49FF">
        <w:rPr>
          <w:szCs w:val="22"/>
        </w:rPr>
        <w:t>y</w:t>
      </w:r>
      <w:r w:rsidR="00367499" w:rsidRPr="00AD49FF">
        <w:rPr>
          <w:szCs w:val="22"/>
        </w:rPr>
        <w:t xml:space="preserve"> </w:t>
      </w:r>
      <w:r w:rsidR="002609F4" w:rsidRPr="00AD49FF">
        <w:rPr>
          <w:szCs w:val="22"/>
        </w:rPr>
        <w:t>sa</w:t>
      </w:r>
      <w:r w:rsidR="00367499" w:rsidRPr="00AD49FF">
        <w:rPr>
          <w:szCs w:val="22"/>
        </w:rPr>
        <w:t xml:space="preserve"> dosiaľ </w:t>
      </w:r>
      <w:r w:rsidR="002609F4" w:rsidRPr="00AD49FF">
        <w:rPr>
          <w:szCs w:val="22"/>
        </w:rPr>
        <w:t>nepopísali</w:t>
      </w:r>
      <w:r w:rsidR="00367499" w:rsidRPr="00AD49FF">
        <w:rPr>
          <w:szCs w:val="22"/>
        </w:rPr>
        <w:t xml:space="preserve">, preventívne sa </w:t>
      </w:r>
      <w:r w:rsidR="0080256D" w:rsidRPr="00AD49FF">
        <w:rPr>
          <w:szCs w:val="22"/>
        </w:rPr>
        <w:t>pri </w:t>
      </w:r>
      <w:r w:rsidR="00367499" w:rsidRPr="00AD49FF">
        <w:rPr>
          <w:szCs w:val="22"/>
        </w:rPr>
        <w:t xml:space="preserve">súbežnom užívaní odporúča kontrola hodnôt glukózy </w:t>
      </w:r>
      <w:r w:rsidR="0080256D" w:rsidRPr="00AD49FF">
        <w:rPr>
          <w:szCs w:val="22"/>
        </w:rPr>
        <w:t>v</w:t>
      </w:r>
      <w:r w:rsidR="00100582" w:rsidRPr="00AD49FF">
        <w:rPr>
          <w:szCs w:val="22"/>
        </w:rPr>
        <w:t> </w:t>
      </w:r>
      <w:r w:rsidR="00367499" w:rsidRPr="00AD49FF">
        <w:rPr>
          <w:szCs w:val="22"/>
        </w:rPr>
        <w:t>krvi</w:t>
      </w:r>
      <w:r w:rsidR="00100582" w:rsidRPr="00AD49FF">
        <w:rPr>
          <w:szCs w:val="22"/>
        </w:rPr>
        <w:t>.</w:t>
      </w:r>
    </w:p>
    <w:p w14:paraId="3F50F2B9" w14:textId="2A780CC1" w:rsidR="00367499" w:rsidRPr="00AD49FF" w:rsidRDefault="003872E8" w:rsidP="00BD510B">
      <w:pPr>
        <w:numPr>
          <w:ilvl w:val="0"/>
          <w:numId w:val="5"/>
        </w:numPr>
        <w:tabs>
          <w:tab w:val="clear" w:pos="360"/>
          <w:tab w:val="num" w:pos="567"/>
        </w:tabs>
        <w:spacing w:before="40" w:after="40"/>
        <w:ind w:left="567" w:hanging="567"/>
        <w:rPr>
          <w:szCs w:val="22"/>
        </w:rPr>
      </w:pPr>
      <w:r w:rsidRPr="00AD49FF">
        <w:rPr>
          <w:szCs w:val="22"/>
          <w:u w:val="single"/>
        </w:rPr>
        <w:t>Z</w:t>
      </w:r>
      <w:r w:rsidR="00367499" w:rsidRPr="00AD49FF">
        <w:rPr>
          <w:szCs w:val="22"/>
          <w:u w:val="single"/>
        </w:rPr>
        <w:t>idovudín</w:t>
      </w:r>
      <w:r w:rsidR="00367499" w:rsidRPr="00AD49FF">
        <w:rPr>
          <w:szCs w:val="22"/>
        </w:rPr>
        <w:t>:</w:t>
      </w:r>
      <w:r w:rsidR="003F55CB" w:rsidRPr="00AD49FF">
        <w:rPr>
          <w:szCs w:val="22"/>
        </w:rPr>
        <w:t xml:space="preserve"> </w:t>
      </w:r>
      <w:r w:rsidRPr="00AD49FF">
        <w:rPr>
          <w:szCs w:val="22"/>
        </w:rPr>
        <w:t>E</w:t>
      </w:r>
      <w:r w:rsidR="00367499" w:rsidRPr="00AD49FF">
        <w:rPr>
          <w:szCs w:val="22"/>
        </w:rPr>
        <w:t xml:space="preserve">xistuje zvýšené riziko hemartróz </w:t>
      </w:r>
      <w:r w:rsidR="0080256D" w:rsidRPr="00AD49FF">
        <w:rPr>
          <w:szCs w:val="22"/>
        </w:rPr>
        <w:t>a </w:t>
      </w:r>
      <w:r w:rsidR="00383E88" w:rsidRPr="00AD49FF">
        <w:rPr>
          <w:szCs w:val="22"/>
        </w:rPr>
        <w:t>h</w:t>
      </w:r>
      <w:r w:rsidR="00367499" w:rsidRPr="00AD49FF">
        <w:rPr>
          <w:szCs w:val="22"/>
        </w:rPr>
        <w:t>ematómu u</w:t>
      </w:r>
      <w:r w:rsidR="00800003" w:rsidRPr="00AD49FF">
        <w:rPr>
          <w:szCs w:val="22"/>
        </w:rPr>
        <w:t> </w:t>
      </w:r>
      <w:r w:rsidR="00367499" w:rsidRPr="00AD49FF">
        <w:rPr>
          <w:szCs w:val="22"/>
        </w:rPr>
        <w:t>HIV+ hemofilikov</w:t>
      </w:r>
      <w:r w:rsidR="002609F4" w:rsidRPr="00AD49FF">
        <w:rPr>
          <w:szCs w:val="22"/>
        </w:rPr>
        <w:t>, ktorí</w:t>
      </w:r>
      <w:r w:rsidR="00367499" w:rsidRPr="00AD49FF">
        <w:rPr>
          <w:szCs w:val="22"/>
        </w:rPr>
        <w:t xml:space="preserve"> užívajú </w:t>
      </w:r>
      <w:r w:rsidR="00064231" w:rsidRPr="00AD49FF">
        <w:rPr>
          <w:szCs w:val="22"/>
        </w:rPr>
        <w:t>súčasnú</w:t>
      </w:r>
      <w:r w:rsidRPr="00AD49FF">
        <w:rPr>
          <w:szCs w:val="22"/>
        </w:rPr>
        <w:t xml:space="preserve"> </w:t>
      </w:r>
      <w:r w:rsidR="00367499" w:rsidRPr="00AD49FF">
        <w:rPr>
          <w:szCs w:val="22"/>
        </w:rPr>
        <w:t>liečbu zidovudínom a</w:t>
      </w:r>
      <w:r w:rsidRPr="00AD49FF">
        <w:rPr>
          <w:szCs w:val="22"/>
        </w:rPr>
        <w:t> </w:t>
      </w:r>
      <w:r w:rsidR="00D501FB" w:rsidRPr="00AD49FF">
        <w:rPr>
          <w:szCs w:val="22"/>
        </w:rPr>
        <w:t>ibuprof</w:t>
      </w:r>
      <w:r w:rsidR="00D501FB">
        <w:rPr>
          <w:szCs w:val="22"/>
        </w:rPr>
        <w:t>é</w:t>
      </w:r>
      <w:r w:rsidR="00D501FB" w:rsidRPr="00AD49FF">
        <w:rPr>
          <w:szCs w:val="22"/>
        </w:rPr>
        <w:t>nom</w:t>
      </w:r>
      <w:r w:rsidRPr="00AD49FF">
        <w:rPr>
          <w:szCs w:val="22"/>
        </w:rPr>
        <w:t>.</w:t>
      </w:r>
    </w:p>
    <w:p w14:paraId="1F7C6A64" w14:textId="5A8E0088" w:rsidR="00D371E4" w:rsidRPr="00AD49FF" w:rsidRDefault="003872E8" w:rsidP="00BD510B">
      <w:pPr>
        <w:numPr>
          <w:ilvl w:val="0"/>
          <w:numId w:val="5"/>
        </w:numPr>
        <w:tabs>
          <w:tab w:val="clear" w:pos="360"/>
          <w:tab w:val="num" w:pos="567"/>
        </w:tabs>
        <w:spacing w:before="40" w:after="40"/>
        <w:ind w:left="567" w:hanging="567"/>
        <w:rPr>
          <w:szCs w:val="22"/>
        </w:rPr>
      </w:pPr>
      <w:r w:rsidRPr="00AD49FF">
        <w:rPr>
          <w:szCs w:val="22"/>
          <w:u w:val="single"/>
        </w:rPr>
        <w:t>P</w:t>
      </w:r>
      <w:r w:rsidR="00D371E4" w:rsidRPr="00AD49FF">
        <w:rPr>
          <w:szCs w:val="22"/>
          <w:u w:val="single"/>
        </w:rPr>
        <w:t>robenec</w:t>
      </w:r>
      <w:r w:rsidRPr="00AD49FF">
        <w:rPr>
          <w:szCs w:val="22"/>
          <w:u w:val="single"/>
        </w:rPr>
        <w:t>i</w:t>
      </w:r>
      <w:r w:rsidR="00D371E4" w:rsidRPr="00AD49FF">
        <w:rPr>
          <w:szCs w:val="22"/>
          <w:u w:val="single"/>
        </w:rPr>
        <w:t>d a sulfinpyrazón</w:t>
      </w:r>
      <w:r w:rsidR="00D371E4" w:rsidRPr="00AD49FF">
        <w:rPr>
          <w:szCs w:val="22"/>
        </w:rPr>
        <w:t xml:space="preserve">: </w:t>
      </w:r>
      <w:r w:rsidRPr="00AD49FF">
        <w:rPr>
          <w:szCs w:val="22"/>
        </w:rPr>
        <w:t>L</w:t>
      </w:r>
      <w:r w:rsidR="00D371E4" w:rsidRPr="00AD49FF">
        <w:rPr>
          <w:szCs w:val="22"/>
        </w:rPr>
        <w:t>ieky s obsahom probenec</w:t>
      </w:r>
      <w:r w:rsidRPr="00AD49FF">
        <w:rPr>
          <w:szCs w:val="22"/>
        </w:rPr>
        <w:t>i</w:t>
      </w:r>
      <w:r w:rsidR="00D371E4" w:rsidRPr="00AD49FF">
        <w:rPr>
          <w:szCs w:val="22"/>
        </w:rPr>
        <w:t xml:space="preserve">du alebo sulfinpyrazónu môžu </w:t>
      </w:r>
      <w:r w:rsidR="00D371E4" w:rsidRPr="00AD49FF">
        <w:rPr>
          <w:szCs w:val="22"/>
          <w:lang w:eastAsia="de-DE"/>
        </w:rPr>
        <w:t>oneskoriť</w:t>
      </w:r>
      <w:r w:rsidR="00D371E4" w:rsidRPr="009F254E">
        <w:rPr>
          <w:szCs w:val="22"/>
          <w:lang w:eastAsia="en-US"/>
        </w:rPr>
        <w:t xml:space="preserve"> </w:t>
      </w:r>
      <w:r w:rsidR="00D371E4" w:rsidRPr="00AD49FF">
        <w:rPr>
          <w:szCs w:val="22"/>
        </w:rPr>
        <w:t xml:space="preserve">vylučovanie </w:t>
      </w:r>
      <w:r w:rsidR="00D501FB" w:rsidRPr="00AD49FF">
        <w:rPr>
          <w:szCs w:val="22"/>
        </w:rPr>
        <w:t>ibuprof</w:t>
      </w:r>
      <w:r w:rsidR="00D501FB">
        <w:rPr>
          <w:szCs w:val="22"/>
        </w:rPr>
        <w:t>é</w:t>
      </w:r>
      <w:r w:rsidR="00D501FB" w:rsidRPr="00AD49FF">
        <w:rPr>
          <w:szCs w:val="22"/>
        </w:rPr>
        <w:t>nu</w:t>
      </w:r>
      <w:r w:rsidRPr="00AD49FF">
        <w:rPr>
          <w:szCs w:val="22"/>
        </w:rPr>
        <w:t>.</w:t>
      </w:r>
    </w:p>
    <w:p w14:paraId="030A473D" w14:textId="14B758FF" w:rsidR="00235EAA" w:rsidRPr="00AD49FF" w:rsidRDefault="003872E8" w:rsidP="00BD510B">
      <w:pPr>
        <w:numPr>
          <w:ilvl w:val="0"/>
          <w:numId w:val="5"/>
        </w:numPr>
        <w:tabs>
          <w:tab w:val="clear" w:pos="360"/>
          <w:tab w:val="num" w:pos="567"/>
        </w:tabs>
        <w:spacing w:before="40" w:after="40"/>
        <w:ind w:left="567" w:hanging="567"/>
        <w:rPr>
          <w:szCs w:val="22"/>
        </w:rPr>
      </w:pPr>
      <w:r w:rsidRPr="00AD49FF">
        <w:rPr>
          <w:szCs w:val="22"/>
          <w:u w:val="single"/>
        </w:rPr>
        <w:t>B</w:t>
      </w:r>
      <w:r w:rsidR="00235EAA" w:rsidRPr="00AD49FF">
        <w:rPr>
          <w:szCs w:val="22"/>
          <w:u w:val="single"/>
        </w:rPr>
        <w:t>aklof</w:t>
      </w:r>
      <w:r w:rsidR="0007503F" w:rsidRPr="00AD49FF">
        <w:rPr>
          <w:szCs w:val="22"/>
          <w:u w:val="single"/>
        </w:rPr>
        <w:t>e</w:t>
      </w:r>
      <w:r w:rsidR="00235EAA" w:rsidRPr="00AD49FF">
        <w:rPr>
          <w:szCs w:val="22"/>
          <w:u w:val="single"/>
        </w:rPr>
        <w:t>n</w:t>
      </w:r>
      <w:r w:rsidR="00235EAA" w:rsidRPr="00AD49FF">
        <w:rPr>
          <w:szCs w:val="22"/>
        </w:rPr>
        <w:t>:</w:t>
      </w:r>
      <w:r w:rsidR="003F55CB" w:rsidRPr="00AD49FF">
        <w:rPr>
          <w:szCs w:val="22"/>
        </w:rPr>
        <w:t xml:space="preserve"> </w:t>
      </w:r>
      <w:r w:rsidRPr="00AD49FF">
        <w:rPr>
          <w:szCs w:val="22"/>
        </w:rPr>
        <w:t>P</w:t>
      </w:r>
      <w:r w:rsidR="002609F4" w:rsidRPr="00AD49FF">
        <w:rPr>
          <w:szCs w:val="22"/>
        </w:rPr>
        <w:t xml:space="preserve">o začatí liečby </w:t>
      </w:r>
      <w:r w:rsidR="00D501FB" w:rsidRPr="00AD49FF">
        <w:rPr>
          <w:szCs w:val="22"/>
        </w:rPr>
        <w:t>ibuprof</w:t>
      </w:r>
      <w:r w:rsidR="00D501FB">
        <w:rPr>
          <w:szCs w:val="22"/>
        </w:rPr>
        <w:t>é</w:t>
      </w:r>
      <w:r w:rsidR="00D501FB" w:rsidRPr="00AD49FF">
        <w:rPr>
          <w:szCs w:val="22"/>
        </w:rPr>
        <w:t xml:space="preserve">nom </w:t>
      </w:r>
      <w:r w:rsidR="00235EAA" w:rsidRPr="00AD49FF">
        <w:rPr>
          <w:szCs w:val="22"/>
        </w:rPr>
        <w:t>sa môže vyvinúť</w:t>
      </w:r>
      <w:r w:rsidR="002609F4" w:rsidRPr="00AD49FF">
        <w:rPr>
          <w:szCs w:val="22"/>
        </w:rPr>
        <w:t xml:space="preserve"> toxicita baklof</w:t>
      </w:r>
      <w:r w:rsidR="0007503F" w:rsidRPr="00AD49FF">
        <w:rPr>
          <w:szCs w:val="22"/>
        </w:rPr>
        <w:t>e</w:t>
      </w:r>
      <w:r w:rsidR="002609F4" w:rsidRPr="00AD49FF">
        <w:rPr>
          <w:szCs w:val="22"/>
        </w:rPr>
        <w:t>nu</w:t>
      </w:r>
      <w:r w:rsidRPr="00AD49FF">
        <w:rPr>
          <w:szCs w:val="22"/>
        </w:rPr>
        <w:t>.</w:t>
      </w:r>
    </w:p>
    <w:p w14:paraId="3C5B9885" w14:textId="77777777" w:rsidR="00235EAA" w:rsidRPr="00AD49FF" w:rsidRDefault="003872E8" w:rsidP="00BD510B">
      <w:pPr>
        <w:numPr>
          <w:ilvl w:val="0"/>
          <w:numId w:val="5"/>
        </w:numPr>
        <w:tabs>
          <w:tab w:val="clear" w:pos="360"/>
          <w:tab w:val="num" w:pos="567"/>
        </w:tabs>
        <w:spacing w:before="40" w:after="40"/>
        <w:ind w:left="567" w:hanging="567"/>
        <w:rPr>
          <w:szCs w:val="22"/>
        </w:rPr>
      </w:pPr>
      <w:r w:rsidRPr="00AD49FF">
        <w:rPr>
          <w:szCs w:val="22"/>
          <w:u w:val="single"/>
        </w:rPr>
        <w:t>R</w:t>
      </w:r>
      <w:r w:rsidR="00235EAA" w:rsidRPr="00AD49FF">
        <w:rPr>
          <w:szCs w:val="22"/>
          <w:u w:val="single"/>
        </w:rPr>
        <w:t>itonavir</w:t>
      </w:r>
      <w:r w:rsidR="00235EAA" w:rsidRPr="00AD49FF">
        <w:rPr>
          <w:szCs w:val="22"/>
        </w:rPr>
        <w:t>:</w:t>
      </w:r>
      <w:r w:rsidR="00F15FA7" w:rsidRPr="00AD49FF">
        <w:rPr>
          <w:szCs w:val="22"/>
        </w:rPr>
        <w:t xml:space="preserve"> </w:t>
      </w:r>
      <w:r w:rsidRPr="00AD49FF">
        <w:rPr>
          <w:szCs w:val="22"/>
        </w:rPr>
        <w:t>R</w:t>
      </w:r>
      <w:r w:rsidR="00235EAA" w:rsidRPr="00AD49FF">
        <w:rPr>
          <w:szCs w:val="22"/>
        </w:rPr>
        <w:t xml:space="preserve">itonavir môže zvyšovať plazmatické koncentrácie </w:t>
      </w:r>
      <w:r w:rsidR="00C05D69" w:rsidRPr="00AD49FF">
        <w:rPr>
          <w:szCs w:val="22"/>
        </w:rPr>
        <w:t>NSAID</w:t>
      </w:r>
      <w:r w:rsidRPr="00AD49FF">
        <w:rPr>
          <w:szCs w:val="22"/>
        </w:rPr>
        <w:t>.</w:t>
      </w:r>
    </w:p>
    <w:p w14:paraId="20F70A5A" w14:textId="77777777" w:rsidR="00235EAA" w:rsidRPr="00AD49FF" w:rsidRDefault="003872E8" w:rsidP="00BD510B">
      <w:pPr>
        <w:numPr>
          <w:ilvl w:val="0"/>
          <w:numId w:val="5"/>
        </w:numPr>
        <w:tabs>
          <w:tab w:val="clear" w:pos="360"/>
          <w:tab w:val="num" w:pos="567"/>
        </w:tabs>
        <w:spacing w:before="40" w:after="40"/>
        <w:ind w:left="567" w:hanging="567"/>
        <w:rPr>
          <w:szCs w:val="22"/>
        </w:rPr>
      </w:pPr>
      <w:r w:rsidRPr="00AD49FF">
        <w:rPr>
          <w:szCs w:val="22"/>
          <w:u w:val="single"/>
        </w:rPr>
        <w:t>A</w:t>
      </w:r>
      <w:r w:rsidR="00235EAA" w:rsidRPr="00AD49FF">
        <w:rPr>
          <w:szCs w:val="22"/>
          <w:u w:val="single"/>
        </w:rPr>
        <w:t>minoglykozidy</w:t>
      </w:r>
      <w:r w:rsidR="00235EAA" w:rsidRPr="00AD49FF">
        <w:rPr>
          <w:szCs w:val="22"/>
        </w:rPr>
        <w:t xml:space="preserve">: </w:t>
      </w:r>
      <w:r w:rsidR="00C05D69" w:rsidRPr="00AD49FF">
        <w:rPr>
          <w:szCs w:val="22"/>
        </w:rPr>
        <w:t>NSAID</w:t>
      </w:r>
      <w:r w:rsidR="00235EAA" w:rsidRPr="00AD49FF">
        <w:rPr>
          <w:szCs w:val="22"/>
        </w:rPr>
        <w:t xml:space="preserve"> môžu znížiť vylučovanie aminoglykozidov</w:t>
      </w:r>
      <w:r w:rsidRPr="00AD49FF">
        <w:rPr>
          <w:szCs w:val="22"/>
        </w:rPr>
        <w:t>.</w:t>
      </w:r>
    </w:p>
    <w:p w14:paraId="4054D59E" w14:textId="7B72F228" w:rsidR="00367499" w:rsidRPr="00AD49FF" w:rsidRDefault="003872E8" w:rsidP="00BD510B">
      <w:pPr>
        <w:numPr>
          <w:ilvl w:val="0"/>
          <w:numId w:val="5"/>
        </w:numPr>
        <w:tabs>
          <w:tab w:val="clear" w:pos="360"/>
          <w:tab w:val="num" w:pos="567"/>
        </w:tabs>
        <w:spacing w:before="40" w:after="40"/>
        <w:ind w:left="567" w:hanging="567"/>
        <w:rPr>
          <w:szCs w:val="22"/>
        </w:rPr>
      </w:pPr>
      <w:r w:rsidRPr="00AD49FF">
        <w:rPr>
          <w:szCs w:val="22"/>
          <w:u w:val="single"/>
        </w:rPr>
        <w:t>C</w:t>
      </w:r>
      <w:r w:rsidR="00367499" w:rsidRPr="00AD49FF">
        <w:rPr>
          <w:szCs w:val="22"/>
          <w:u w:val="single"/>
        </w:rPr>
        <w:t>hinolónové antibiotiká</w:t>
      </w:r>
      <w:r w:rsidR="00367499" w:rsidRPr="00AD49FF">
        <w:rPr>
          <w:szCs w:val="22"/>
        </w:rPr>
        <w:t>:</w:t>
      </w:r>
      <w:r w:rsidR="00235EAA" w:rsidRPr="00AD49FF">
        <w:rPr>
          <w:szCs w:val="22"/>
        </w:rPr>
        <w:t xml:space="preserve"> </w:t>
      </w:r>
      <w:r w:rsidRPr="00AD49FF">
        <w:rPr>
          <w:szCs w:val="22"/>
        </w:rPr>
        <w:t>Ú</w:t>
      </w:r>
      <w:r w:rsidR="00367499" w:rsidRPr="00AD49FF">
        <w:rPr>
          <w:szCs w:val="22"/>
        </w:rPr>
        <w:t>daje u</w:t>
      </w:r>
      <w:r w:rsidR="00800003" w:rsidRPr="00AD49FF">
        <w:rPr>
          <w:szCs w:val="22"/>
        </w:rPr>
        <w:t> </w:t>
      </w:r>
      <w:r w:rsidR="00367499" w:rsidRPr="00AD49FF">
        <w:rPr>
          <w:szCs w:val="22"/>
        </w:rPr>
        <w:t xml:space="preserve">zvierat naznačujú, že </w:t>
      </w:r>
      <w:r w:rsidR="00C05D69" w:rsidRPr="00AD49FF">
        <w:rPr>
          <w:szCs w:val="22"/>
        </w:rPr>
        <w:t>NSAID</w:t>
      </w:r>
      <w:r w:rsidR="00367499" w:rsidRPr="00AD49FF">
        <w:rPr>
          <w:szCs w:val="22"/>
        </w:rPr>
        <w:t xml:space="preserve"> môžu zvyšovať riziko </w:t>
      </w:r>
      <w:r w:rsidR="007166E6" w:rsidRPr="00AD49FF">
        <w:rPr>
          <w:szCs w:val="22"/>
        </w:rPr>
        <w:t xml:space="preserve">kŕčov </w:t>
      </w:r>
      <w:r w:rsidR="00367499" w:rsidRPr="00AD49FF">
        <w:rPr>
          <w:szCs w:val="22"/>
        </w:rPr>
        <w:t>v súvislosti s</w:t>
      </w:r>
      <w:r w:rsidR="00800003" w:rsidRPr="00AD49FF">
        <w:rPr>
          <w:szCs w:val="22"/>
        </w:rPr>
        <w:t> c</w:t>
      </w:r>
      <w:r w:rsidR="00367499" w:rsidRPr="00AD49FF">
        <w:rPr>
          <w:szCs w:val="22"/>
        </w:rPr>
        <w:t>hinolónovými antibiotikami</w:t>
      </w:r>
      <w:r w:rsidRPr="00AD49FF">
        <w:rPr>
          <w:szCs w:val="22"/>
        </w:rPr>
        <w:t>. U</w:t>
      </w:r>
      <w:r w:rsidR="00800003" w:rsidRPr="00AD49FF">
        <w:rPr>
          <w:szCs w:val="22"/>
        </w:rPr>
        <w:t> </w:t>
      </w:r>
      <w:r w:rsidR="00367499" w:rsidRPr="00AD49FF">
        <w:rPr>
          <w:szCs w:val="22"/>
        </w:rPr>
        <w:t xml:space="preserve">pacientov užívajúcich </w:t>
      </w:r>
      <w:r w:rsidR="00C05D69" w:rsidRPr="00AD49FF">
        <w:rPr>
          <w:szCs w:val="22"/>
        </w:rPr>
        <w:t>NSAID</w:t>
      </w:r>
      <w:r w:rsidR="00367499" w:rsidRPr="00AD49FF">
        <w:rPr>
          <w:szCs w:val="22"/>
        </w:rPr>
        <w:t xml:space="preserve"> a chinolóny môže byť riziko rozvoja </w:t>
      </w:r>
      <w:r w:rsidR="007166E6" w:rsidRPr="00AD49FF">
        <w:rPr>
          <w:szCs w:val="22"/>
        </w:rPr>
        <w:t xml:space="preserve">kŕčov </w:t>
      </w:r>
      <w:r w:rsidR="00367499" w:rsidRPr="00AD49FF">
        <w:rPr>
          <w:szCs w:val="22"/>
        </w:rPr>
        <w:t>zvýšené</w:t>
      </w:r>
      <w:r w:rsidRPr="00AD49FF">
        <w:rPr>
          <w:szCs w:val="22"/>
        </w:rPr>
        <w:t>.</w:t>
      </w:r>
    </w:p>
    <w:p w14:paraId="1193EDB6" w14:textId="361284EB" w:rsidR="00235EAA" w:rsidRPr="00AD49FF" w:rsidRDefault="00115755" w:rsidP="00BD510B">
      <w:pPr>
        <w:numPr>
          <w:ilvl w:val="0"/>
          <w:numId w:val="5"/>
        </w:numPr>
        <w:tabs>
          <w:tab w:val="clear" w:pos="360"/>
          <w:tab w:val="num" w:pos="567"/>
        </w:tabs>
        <w:spacing w:before="40" w:after="40"/>
        <w:ind w:left="567" w:hanging="567"/>
        <w:rPr>
          <w:szCs w:val="22"/>
        </w:rPr>
      </w:pPr>
      <w:r w:rsidRPr="00AD49FF">
        <w:rPr>
          <w:szCs w:val="22"/>
          <w:u w:val="single"/>
        </w:rPr>
        <w:t>CYP2C9 inhibítory</w:t>
      </w:r>
      <w:r w:rsidRPr="00AD49FF">
        <w:rPr>
          <w:szCs w:val="22"/>
        </w:rPr>
        <w:t xml:space="preserve">: </w:t>
      </w:r>
      <w:r w:rsidR="003872E8" w:rsidRPr="00AD49FF">
        <w:rPr>
          <w:szCs w:val="22"/>
        </w:rPr>
        <w:t>S</w:t>
      </w:r>
      <w:r w:rsidRPr="00AD49FF">
        <w:rPr>
          <w:szCs w:val="22"/>
          <w:lang w:eastAsia="de-DE"/>
        </w:rPr>
        <w:t xml:space="preserve">úbežné podávanie </w:t>
      </w:r>
      <w:r w:rsidR="00D501FB" w:rsidRPr="00AD49FF">
        <w:rPr>
          <w:szCs w:val="22"/>
          <w:lang w:eastAsia="de-DE"/>
        </w:rPr>
        <w:t>ibuprof</w:t>
      </w:r>
      <w:r w:rsidR="00D501FB">
        <w:rPr>
          <w:szCs w:val="22"/>
          <w:lang w:eastAsia="de-DE"/>
        </w:rPr>
        <w:t>é</w:t>
      </w:r>
      <w:r w:rsidR="00D501FB" w:rsidRPr="00AD49FF">
        <w:rPr>
          <w:szCs w:val="22"/>
          <w:lang w:eastAsia="de-DE"/>
        </w:rPr>
        <w:t xml:space="preserve">nu </w:t>
      </w:r>
      <w:r w:rsidRPr="00AD49FF">
        <w:rPr>
          <w:szCs w:val="22"/>
          <w:lang w:eastAsia="de-DE"/>
        </w:rPr>
        <w:t xml:space="preserve">s inhibítormi CYP2C9 môže zvýšiť expozíciu </w:t>
      </w:r>
      <w:r w:rsidR="00D501FB" w:rsidRPr="00AD49FF">
        <w:rPr>
          <w:szCs w:val="22"/>
          <w:lang w:eastAsia="de-DE"/>
        </w:rPr>
        <w:t>ibuprof</w:t>
      </w:r>
      <w:r w:rsidR="00D501FB">
        <w:rPr>
          <w:szCs w:val="22"/>
          <w:lang w:eastAsia="de-DE"/>
        </w:rPr>
        <w:t>é</w:t>
      </w:r>
      <w:r w:rsidR="00D501FB" w:rsidRPr="00AD49FF">
        <w:rPr>
          <w:szCs w:val="22"/>
          <w:lang w:eastAsia="de-DE"/>
        </w:rPr>
        <w:t>n</w:t>
      </w:r>
      <w:r w:rsidR="00D501FB" w:rsidRPr="00AD49FF">
        <w:rPr>
          <w:szCs w:val="22"/>
        </w:rPr>
        <w:t xml:space="preserve">u </w:t>
      </w:r>
      <w:r w:rsidRPr="00AD49FF">
        <w:rPr>
          <w:szCs w:val="22"/>
        </w:rPr>
        <w:t>(substrát CYP2C9)</w:t>
      </w:r>
      <w:r w:rsidR="003872E8" w:rsidRPr="00AD49FF">
        <w:rPr>
          <w:szCs w:val="22"/>
        </w:rPr>
        <w:t>. V</w:t>
      </w:r>
      <w:r w:rsidR="00235EAA" w:rsidRPr="00AD49FF">
        <w:rPr>
          <w:szCs w:val="22"/>
        </w:rPr>
        <w:t> štúdii s vorikonazolom a flukonazolom (inhibítormi CYP2C9) sa preukázalo zvýšenie expozície S</w:t>
      </w:r>
      <w:r w:rsidR="00800003" w:rsidRPr="00AD49FF">
        <w:rPr>
          <w:szCs w:val="22"/>
        </w:rPr>
        <w:t> </w:t>
      </w:r>
      <w:r w:rsidR="00235EAA" w:rsidRPr="00AD49FF">
        <w:rPr>
          <w:szCs w:val="22"/>
        </w:rPr>
        <w:t>(+)</w:t>
      </w:r>
      <w:r w:rsidR="00800003" w:rsidRPr="00AD49FF">
        <w:rPr>
          <w:szCs w:val="22"/>
        </w:rPr>
        <w:t> </w:t>
      </w:r>
      <w:r w:rsidR="00D501FB" w:rsidRPr="00AD49FF">
        <w:rPr>
          <w:szCs w:val="22"/>
        </w:rPr>
        <w:t>ibuprof</w:t>
      </w:r>
      <w:r w:rsidR="00D501FB">
        <w:rPr>
          <w:szCs w:val="22"/>
        </w:rPr>
        <w:t>é</w:t>
      </w:r>
      <w:r w:rsidR="00D501FB" w:rsidRPr="00AD49FF">
        <w:rPr>
          <w:szCs w:val="22"/>
        </w:rPr>
        <w:t xml:space="preserve">nu </w:t>
      </w:r>
      <w:r w:rsidR="00235EAA" w:rsidRPr="00AD49FF">
        <w:rPr>
          <w:szCs w:val="22"/>
        </w:rPr>
        <w:t>približne o</w:t>
      </w:r>
      <w:r w:rsidR="00F43731" w:rsidRPr="00AD49FF">
        <w:rPr>
          <w:szCs w:val="22"/>
        </w:rPr>
        <w:t> </w:t>
      </w:r>
      <w:r w:rsidR="00235EAA" w:rsidRPr="00AD49FF">
        <w:rPr>
          <w:szCs w:val="22"/>
        </w:rPr>
        <w:t>80</w:t>
      </w:r>
      <w:r w:rsidR="003872E8" w:rsidRPr="00AD49FF">
        <w:rPr>
          <w:szCs w:val="22"/>
        </w:rPr>
        <w:t>-</w:t>
      </w:r>
      <w:r w:rsidR="00235EAA" w:rsidRPr="00AD49FF">
        <w:rPr>
          <w:szCs w:val="22"/>
        </w:rPr>
        <w:t>100 %</w:t>
      </w:r>
      <w:r w:rsidR="003872E8" w:rsidRPr="00AD49FF">
        <w:rPr>
          <w:szCs w:val="22"/>
        </w:rPr>
        <w:t>. Zn</w:t>
      </w:r>
      <w:r w:rsidR="00235EAA" w:rsidRPr="00AD49FF">
        <w:rPr>
          <w:szCs w:val="22"/>
        </w:rPr>
        <w:t>íženie dávk</w:t>
      </w:r>
      <w:r w:rsidR="002609F4" w:rsidRPr="00AD49FF">
        <w:rPr>
          <w:szCs w:val="22"/>
        </w:rPr>
        <w:t>y</w:t>
      </w:r>
      <w:r w:rsidR="00235EAA" w:rsidRPr="00AD49FF">
        <w:rPr>
          <w:szCs w:val="22"/>
        </w:rPr>
        <w:t xml:space="preserve"> </w:t>
      </w:r>
      <w:r w:rsidR="00D501FB" w:rsidRPr="00AD49FF">
        <w:rPr>
          <w:szCs w:val="22"/>
        </w:rPr>
        <w:t>ibuprof</w:t>
      </w:r>
      <w:r w:rsidR="00D501FB">
        <w:rPr>
          <w:szCs w:val="22"/>
        </w:rPr>
        <w:t>é</w:t>
      </w:r>
      <w:r w:rsidR="00D501FB" w:rsidRPr="00AD49FF">
        <w:rPr>
          <w:szCs w:val="22"/>
        </w:rPr>
        <w:t xml:space="preserve">nu </w:t>
      </w:r>
      <w:r w:rsidR="00235EAA" w:rsidRPr="00AD49FF">
        <w:rPr>
          <w:szCs w:val="22"/>
        </w:rPr>
        <w:t>sa má zvážiť</w:t>
      </w:r>
      <w:r w:rsidR="002609F4" w:rsidRPr="00AD49FF">
        <w:rPr>
          <w:szCs w:val="22"/>
        </w:rPr>
        <w:t xml:space="preserve"> </w:t>
      </w:r>
      <w:r w:rsidR="0080256D" w:rsidRPr="00AD49FF">
        <w:rPr>
          <w:szCs w:val="22"/>
        </w:rPr>
        <w:t>pri </w:t>
      </w:r>
      <w:r w:rsidR="00235EAA" w:rsidRPr="00AD49FF">
        <w:rPr>
          <w:szCs w:val="22"/>
        </w:rPr>
        <w:t>súbežn</w:t>
      </w:r>
      <w:r w:rsidR="002609F4" w:rsidRPr="00AD49FF">
        <w:rPr>
          <w:szCs w:val="22"/>
        </w:rPr>
        <w:t>om</w:t>
      </w:r>
      <w:r w:rsidR="00235EAA" w:rsidRPr="00AD49FF">
        <w:rPr>
          <w:szCs w:val="22"/>
        </w:rPr>
        <w:t xml:space="preserve"> podáva</w:t>
      </w:r>
      <w:r w:rsidR="002609F4" w:rsidRPr="00AD49FF">
        <w:rPr>
          <w:szCs w:val="22"/>
        </w:rPr>
        <w:t>ní</w:t>
      </w:r>
      <w:r w:rsidR="00235EAA" w:rsidRPr="00AD49FF">
        <w:rPr>
          <w:szCs w:val="22"/>
        </w:rPr>
        <w:t xml:space="preserve"> siln</w:t>
      </w:r>
      <w:r w:rsidR="002609F4" w:rsidRPr="00AD49FF">
        <w:rPr>
          <w:szCs w:val="22"/>
        </w:rPr>
        <w:t>ých</w:t>
      </w:r>
      <w:r w:rsidR="00235EAA" w:rsidRPr="00AD49FF">
        <w:rPr>
          <w:szCs w:val="22"/>
        </w:rPr>
        <w:t xml:space="preserve"> inhibítor</w:t>
      </w:r>
      <w:r w:rsidR="002609F4" w:rsidRPr="00AD49FF">
        <w:rPr>
          <w:szCs w:val="22"/>
        </w:rPr>
        <w:t>ov</w:t>
      </w:r>
      <w:r w:rsidR="00235EAA" w:rsidRPr="00AD49FF">
        <w:rPr>
          <w:szCs w:val="22"/>
        </w:rPr>
        <w:t xml:space="preserve"> CYP2C9, predovšetkým keď sa podáva vysoká dávka </w:t>
      </w:r>
      <w:r w:rsidR="00D501FB" w:rsidRPr="00AD49FF">
        <w:rPr>
          <w:szCs w:val="22"/>
        </w:rPr>
        <w:t>ibuprof</w:t>
      </w:r>
      <w:r w:rsidR="00D501FB">
        <w:rPr>
          <w:szCs w:val="22"/>
        </w:rPr>
        <w:t>é</w:t>
      </w:r>
      <w:r w:rsidR="00D501FB" w:rsidRPr="00AD49FF">
        <w:rPr>
          <w:szCs w:val="22"/>
        </w:rPr>
        <w:t xml:space="preserve">nu </w:t>
      </w:r>
      <w:r w:rsidR="00235EAA" w:rsidRPr="00AD49FF">
        <w:rPr>
          <w:szCs w:val="22"/>
        </w:rPr>
        <w:t>buď s</w:t>
      </w:r>
      <w:r w:rsidR="007166E6" w:rsidRPr="00AD49FF">
        <w:rPr>
          <w:szCs w:val="22"/>
        </w:rPr>
        <w:t> </w:t>
      </w:r>
      <w:r w:rsidR="00235EAA" w:rsidRPr="00AD49FF">
        <w:rPr>
          <w:szCs w:val="22"/>
        </w:rPr>
        <w:t>vorikonazolom</w:t>
      </w:r>
      <w:r w:rsidR="007166E6" w:rsidRPr="00AD49FF">
        <w:rPr>
          <w:szCs w:val="22"/>
        </w:rPr>
        <w:t>,</w:t>
      </w:r>
      <w:r w:rsidR="00235EAA" w:rsidRPr="00AD49FF">
        <w:rPr>
          <w:szCs w:val="22"/>
        </w:rPr>
        <w:t xml:space="preserve"> alebo flukonazolom</w:t>
      </w:r>
      <w:r w:rsidR="003872E8" w:rsidRPr="00AD49FF">
        <w:rPr>
          <w:szCs w:val="22"/>
        </w:rPr>
        <w:t>.</w:t>
      </w:r>
    </w:p>
    <w:p w14:paraId="73131463" w14:textId="7F81F6AC" w:rsidR="00235EAA" w:rsidRPr="00AD49FF" w:rsidRDefault="003872E8" w:rsidP="00BD510B">
      <w:pPr>
        <w:numPr>
          <w:ilvl w:val="0"/>
          <w:numId w:val="5"/>
        </w:numPr>
        <w:tabs>
          <w:tab w:val="clear" w:pos="360"/>
          <w:tab w:val="num" w:pos="567"/>
        </w:tabs>
        <w:spacing w:before="40" w:after="40"/>
        <w:ind w:left="567" w:hanging="567"/>
        <w:rPr>
          <w:szCs w:val="22"/>
        </w:rPr>
      </w:pPr>
      <w:r w:rsidRPr="00AD49FF">
        <w:rPr>
          <w:szCs w:val="22"/>
          <w:u w:val="single"/>
        </w:rPr>
        <w:t>K</w:t>
      </w:r>
      <w:r w:rsidR="00235EAA" w:rsidRPr="00AD49FF">
        <w:rPr>
          <w:szCs w:val="22"/>
          <w:u w:val="single"/>
        </w:rPr>
        <w:t>aptopril</w:t>
      </w:r>
      <w:r w:rsidR="00235EAA" w:rsidRPr="00AD49FF">
        <w:rPr>
          <w:szCs w:val="22"/>
        </w:rPr>
        <w:t xml:space="preserve">: </w:t>
      </w:r>
      <w:r w:rsidRPr="00AD49FF">
        <w:rPr>
          <w:szCs w:val="22"/>
        </w:rPr>
        <w:t>E</w:t>
      </w:r>
      <w:r w:rsidR="00235EAA" w:rsidRPr="00AD49FF">
        <w:rPr>
          <w:szCs w:val="22"/>
        </w:rPr>
        <w:t xml:space="preserve">xperimentálne štúdie naznačujú, že </w:t>
      </w:r>
      <w:r w:rsidR="00D501FB" w:rsidRPr="00AD49FF">
        <w:rPr>
          <w:szCs w:val="22"/>
        </w:rPr>
        <w:t>ibuprof</w:t>
      </w:r>
      <w:r w:rsidR="00D501FB">
        <w:rPr>
          <w:szCs w:val="22"/>
        </w:rPr>
        <w:t>é</w:t>
      </w:r>
      <w:r w:rsidR="00D501FB" w:rsidRPr="00AD49FF">
        <w:rPr>
          <w:szCs w:val="22"/>
        </w:rPr>
        <w:t xml:space="preserve">n </w:t>
      </w:r>
      <w:r w:rsidR="00235EAA" w:rsidRPr="00AD49FF">
        <w:rPr>
          <w:szCs w:val="22"/>
        </w:rPr>
        <w:t xml:space="preserve">inhibuje účinok kaptoprilu </w:t>
      </w:r>
      <w:r w:rsidR="0080256D" w:rsidRPr="00AD49FF">
        <w:rPr>
          <w:szCs w:val="22"/>
        </w:rPr>
        <w:t>na</w:t>
      </w:r>
      <w:r w:rsidR="007166E6" w:rsidRPr="00AD49FF">
        <w:rPr>
          <w:szCs w:val="22"/>
        </w:rPr>
        <w:t xml:space="preserve"> </w:t>
      </w:r>
      <w:r w:rsidR="00235EAA" w:rsidRPr="00AD49FF">
        <w:rPr>
          <w:szCs w:val="22"/>
        </w:rPr>
        <w:t>vylučovanie sodíka</w:t>
      </w:r>
      <w:r w:rsidRPr="00AD49FF">
        <w:rPr>
          <w:szCs w:val="22"/>
        </w:rPr>
        <w:t>.</w:t>
      </w:r>
    </w:p>
    <w:p w14:paraId="3E021FCA" w14:textId="50B1437C" w:rsidR="00235EAA" w:rsidRPr="00AD49FF" w:rsidRDefault="003872E8" w:rsidP="00BD510B">
      <w:pPr>
        <w:numPr>
          <w:ilvl w:val="0"/>
          <w:numId w:val="5"/>
        </w:numPr>
        <w:tabs>
          <w:tab w:val="clear" w:pos="360"/>
          <w:tab w:val="num" w:pos="567"/>
        </w:tabs>
        <w:spacing w:before="40" w:after="40"/>
        <w:ind w:left="567" w:hanging="567"/>
        <w:rPr>
          <w:szCs w:val="22"/>
        </w:rPr>
      </w:pPr>
      <w:r w:rsidRPr="00AD49FF">
        <w:rPr>
          <w:szCs w:val="22"/>
          <w:u w:val="single"/>
        </w:rPr>
        <w:t>C</w:t>
      </w:r>
      <w:r w:rsidR="00235EAA" w:rsidRPr="00AD49FF">
        <w:rPr>
          <w:szCs w:val="22"/>
          <w:u w:val="single"/>
        </w:rPr>
        <w:t>holestyramín</w:t>
      </w:r>
      <w:r w:rsidR="00235EAA" w:rsidRPr="00AD49FF">
        <w:rPr>
          <w:szCs w:val="22"/>
        </w:rPr>
        <w:t xml:space="preserve">: </w:t>
      </w:r>
      <w:r w:rsidRPr="00AD49FF">
        <w:rPr>
          <w:szCs w:val="22"/>
        </w:rPr>
        <w:t>P</w:t>
      </w:r>
      <w:r w:rsidR="00235EAA" w:rsidRPr="00AD49FF">
        <w:rPr>
          <w:szCs w:val="22"/>
        </w:rPr>
        <w:t xml:space="preserve">ri súbežnom podávaní </w:t>
      </w:r>
      <w:r w:rsidR="00D501FB" w:rsidRPr="00AD49FF">
        <w:rPr>
          <w:szCs w:val="22"/>
        </w:rPr>
        <w:t>ibuprof</w:t>
      </w:r>
      <w:r w:rsidR="00D501FB">
        <w:rPr>
          <w:szCs w:val="22"/>
        </w:rPr>
        <w:t>é</w:t>
      </w:r>
      <w:r w:rsidR="00D501FB" w:rsidRPr="00AD49FF">
        <w:rPr>
          <w:szCs w:val="22"/>
        </w:rPr>
        <w:t xml:space="preserve">nu </w:t>
      </w:r>
      <w:r w:rsidR="00235EAA" w:rsidRPr="00AD49FF">
        <w:rPr>
          <w:szCs w:val="22"/>
        </w:rPr>
        <w:t xml:space="preserve">a cholestyramínu sa absorpcia </w:t>
      </w:r>
      <w:r w:rsidR="00D501FB" w:rsidRPr="00AD49FF">
        <w:rPr>
          <w:szCs w:val="22"/>
        </w:rPr>
        <w:t>ibuprof</w:t>
      </w:r>
      <w:r w:rsidR="00D501FB">
        <w:rPr>
          <w:szCs w:val="22"/>
        </w:rPr>
        <w:t>é</w:t>
      </w:r>
      <w:r w:rsidR="00D501FB" w:rsidRPr="00AD49FF">
        <w:rPr>
          <w:szCs w:val="22"/>
        </w:rPr>
        <w:t xml:space="preserve">nu </w:t>
      </w:r>
      <w:r w:rsidR="00235EAA" w:rsidRPr="00AD49FF">
        <w:rPr>
          <w:szCs w:val="22"/>
        </w:rPr>
        <w:t>oneskoruje a znižuje (25 %)</w:t>
      </w:r>
      <w:r w:rsidRPr="00AD49FF">
        <w:rPr>
          <w:szCs w:val="22"/>
        </w:rPr>
        <w:t>. L</w:t>
      </w:r>
      <w:r w:rsidR="00235EAA" w:rsidRPr="00AD49FF">
        <w:rPr>
          <w:szCs w:val="22"/>
        </w:rPr>
        <w:t>iek sa má podávať s niekoľko hodinovým odstupom.</w:t>
      </w:r>
    </w:p>
    <w:p w14:paraId="728A4BBE" w14:textId="77777777" w:rsidR="00235EAA" w:rsidRPr="00AD49FF" w:rsidRDefault="00235EAA" w:rsidP="00BD510B">
      <w:pPr>
        <w:ind w:left="0" w:firstLine="0"/>
        <w:rPr>
          <w:szCs w:val="22"/>
        </w:rPr>
      </w:pPr>
    </w:p>
    <w:p w14:paraId="1A02A995" w14:textId="2DC3CC7C" w:rsidR="0015754B" w:rsidRPr="00AD49FF" w:rsidRDefault="0015754B" w:rsidP="009F254E">
      <w:pPr>
        <w:keepNext/>
        <w:ind w:left="0" w:firstLine="0"/>
        <w:rPr>
          <w:b/>
          <w:szCs w:val="22"/>
        </w:rPr>
      </w:pPr>
      <w:r w:rsidRPr="00AD49FF">
        <w:rPr>
          <w:b/>
          <w:szCs w:val="22"/>
        </w:rPr>
        <w:t>4.6</w:t>
      </w:r>
      <w:r w:rsidRPr="00AD49FF">
        <w:rPr>
          <w:b/>
          <w:szCs w:val="22"/>
        </w:rPr>
        <w:tab/>
      </w:r>
      <w:r w:rsidR="00662559" w:rsidRPr="00AD49FF">
        <w:rPr>
          <w:b/>
          <w:szCs w:val="22"/>
        </w:rPr>
        <w:t>Fertilita, g</w:t>
      </w:r>
      <w:r w:rsidRPr="00AD49FF">
        <w:rPr>
          <w:b/>
          <w:szCs w:val="22"/>
        </w:rPr>
        <w:t>ravidita a laktácia</w:t>
      </w:r>
    </w:p>
    <w:p w14:paraId="7330719F" w14:textId="77777777" w:rsidR="00052824" w:rsidRPr="00AD49FF" w:rsidRDefault="00052824" w:rsidP="00BD510B">
      <w:pPr>
        <w:keepNext/>
        <w:tabs>
          <w:tab w:val="left" w:pos="540"/>
        </w:tabs>
        <w:ind w:left="0" w:firstLine="0"/>
        <w:rPr>
          <w:szCs w:val="22"/>
          <w:u w:val="single"/>
          <w:lang w:eastAsia="cs-CZ"/>
        </w:rPr>
      </w:pPr>
      <w:r w:rsidRPr="00AD49FF">
        <w:rPr>
          <w:szCs w:val="22"/>
          <w:u w:val="single"/>
          <w:lang w:eastAsia="cs-CZ"/>
        </w:rPr>
        <w:t>Gravidita</w:t>
      </w:r>
    </w:p>
    <w:p w14:paraId="2483DF51" w14:textId="4B888AE3" w:rsidR="00E2728C" w:rsidRPr="00AD49FF" w:rsidRDefault="00052824" w:rsidP="00BD510B">
      <w:pPr>
        <w:ind w:left="0" w:firstLine="0"/>
        <w:rPr>
          <w:szCs w:val="22"/>
          <w:lang w:eastAsia="cs-CZ"/>
        </w:rPr>
      </w:pPr>
      <w:r w:rsidRPr="00AD49FF">
        <w:rPr>
          <w:szCs w:val="22"/>
          <w:lang w:eastAsia="cs-CZ"/>
        </w:rPr>
        <w:t xml:space="preserve">Inhibícia syntézy prostaglandínov môže nepriaznivo ovplyvňovať graviditu a/alebo embryonálny/fetálny </w:t>
      </w:r>
      <w:r w:rsidR="00E65352" w:rsidRPr="00AD49FF">
        <w:rPr>
          <w:szCs w:val="22"/>
          <w:lang w:eastAsia="cs-CZ"/>
        </w:rPr>
        <w:t>vývin</w:t>
      </w:r>
      <w:r w:rsidRPr="00AD49FF">
        <w:rPr>
          <w:szCs w:val="22"/>
          <w:lang w:eastAsia="cs-CZ"/>
        </w:rPr>
        <w:t xml:space="preserve">. </w:t>
      </w:r>
    </w:p>
    <w:p w14:paraId="721AF852" w14:textId="3D821FEC" w:rsidR="00052824" w:rsidRPr="00AD49FF" w:rsidRDefault="00052824" w:rsidP="00BD510B">
      <w:pPr>
        <w:ind w:left="0" w:firstLine="0"/>
        <w:rPr>
          <w:szCs w:val="22"/>
          <w:lang w:eastAsia="cs-CZ"/>
        </w:rPr>
      </w:pPr>
      <w:r w:rsidRPr="00AD49FF">
        <w:rPr>
          <w:szCs w:val="22"/>
          <w:lang w:eastAsia="cs-CZ"/>
        </w:rPr>
        <w:t xml:space="preserve">Údaje z epidemiologických štúdií </w:t>
      </w:r>
      <w:r w:rsidR="002609F4" w:rsidRPr="00AD49FF">
        <w:rPr>
          <w:szCs w:val="22"/>
          <w:lang w:eastAsia="cs-CZ"/>
        </w:rPr>
        <w:t>naznačujú</w:t>
      </w:r>
      <w:r w:rsidRPr="00AD49FF">
        <w:rPr>
          <w:szCs w:val="22"/>
          <w:lang w:eastAsia="cs-CZ"/>
        </w:rPr>
        <w:t xml:space="preserve"> zvýšené riziko potratu a</w:t>
      </w:r>
      <w:r w:rsidR="0074627E" w:rsidRPr="00AD49FF">
        <w:rPr>
          <w:szCs w:val="22"/>
          <w:lang w:eastAsia="cs-CZ"/>
        </w:rPr>
        <w:t xml:space="preserve"> srdcových </w:t>
      </w:r>
      <w:r w:rsidRPr="00AD49FF">
        <w:rPr>
          <w:szCs w:val="22"/>
          <w:lang w:eastAsia="cs-CZ"/>
        </w:rPr>
        <w:t xml:space="preserve">malformácií a gastroschízy po </w:t>
      </w:r>
      <w:r w:rsidR="008C7A7D" w:rsidRPr="00AD49FF">
        <w:rPr>
          <w:szCs w:val="22"/>
          <w:lang w:eastAsia="cs-CZ"/>
        </w:rPr>
        <w:t>užití</w:t>
      </w:r>
      <w:r w:rsidRPr="00AD49FF">
        <w:rPr>
          <w:szCs w:val="22"/>
          <w:lang w:eastAsia="cs-CZ"/>
        </w:rPr>
        <w:t xml:space="preserve"> inhibítora syntézy prostaglandínov </w:t>
      </w:r>
      <w:r w:rsidR="0080256D" w:rsidRPr="00AD49FF">
        <w:rPr>
          <w:szCs w:val="22"/>
          <w:lang w:eastAsia="cs-CZ"/>
        </w:rPr>
        <w:t>na </w:t>
      </w:r>
      <w:r w:rsidRPr="00AD49FF">
        <w:rPr>
          <w:szCs w:val="22"/>
          <w:lang w:eastAsia="cs-CZ"/>
        </w:rPr>
        <w:t xml:space="preserve">začiatku gravidity. Predpokladá sa, že riziko sa zvyšuje s dávkou a trvaním liečby. </w:t>
      </w:r>
      <w:r w:rsidR="00115755" w:rsidRPr="00AD49FF">
        <w:rPr>
          <w:szCs w:val="22"/>
        </w:rPr>
        <w:t xml:space="preserve">Absolútne riziko kardiovaskulárnych malformácií bolo zvýšené z menej ako 1 % na približne 1,5 %. </w:t>
      </w:r>
      <w:r w:rsidRPr="00AD49FF">
        <w:rPr>
          <w:szCs w:val="22"/>
          <w:lang w:eastAsia="cs-CZ"/>
        </w:rPr>
        <w:t xml:space="preserve">U zvierat </w:t>
      </w:r>
      <w:r w:rsidR="0074627E" w:rsidRPr="00AD49FF">
        <w:rPr>
          <w:szCs w:val="22"/>
          <w:lang w:eastAsia="cs-CZ"/>
        </w:rPr>
        <w:t xml:space="preserve">sa preukázalo, že </w:t>
      </w:r>
      <w:r w:rsidRPr="00AD49FF">
        <w:rPr>
          <w:szCs w:val="22"/>
          <w:lang w:eastAsia="cs-CZ"/>
        </w:rPr>
        <w:t>podávanie inhibítora syntézy prostaglandínov spôsobuje zvýšenie pre- a postimplantačnej straty a</w:t>
      </w:r>
      <w:r w:rsidR="00953E15" w:rsidRPr="00AD49FF">
        <w:rPr>
          <w:szCs w:val="22"/>
          <w:lang w:eastAsia="cs-CZ"/>
        </w:rPr>
        <w:t> </w:t>
      </w:r>
      <w:r w:rsidRPr="00AD49FF">
        <w:rPr>
          <w:szCs w:val="22"/>
          <w:lang w:eastAsia="cs-CZ"/>
        </w:rPr>
        <w:t>embryo</w:t>
      </w:r>
      <w:r w:rsidR="00953E15" w:rsidRPr="00AD49FF">
        <w:rPr>
          <w:szCs w:val="22"/>
          <w:lang w:eastAsia="cs-CZ"/>
        </w:rPr>
        <w:t>-</w:t>
      </w:r>
      <w:r w:rsidRPr="00AD49FF">
        <w:rPr>
          <w:szCs w:val="22"/>
          <w:lang w:eastAsia="cs-CZ"/>
        </w:rPr>
        <w:t>fetáln</w:t>
      </w:r>
      <w:r w:rsidR="0074627E" w:rsidRPr="00AD49FF">
        <w:rPr>
          <w:szCs w:val="22"/>
          <w:lang w:eastAsia="cs-CZ"/>
        </w:rPr>
        <w:t>ej</w:t>
      </w:r>
      <w:r w:rsidRPr="00AD49FF">
        <w:rPr>
          <w:szCs w:val="22"/>
          <w:lang w:eastAsia="cs-CZ"/>
        </w:rPr>
        <w:t xml:space="preserve"> letalit</w:t>
      </w:r>
      <w:r w:rsidR="0074627E" w:rsidRPr="00AD49FF">
        <w:rPr>
          <w:szCs w:val="22"/>
          <w:lang w:eastAsia="cs-CZ"/>
        </w:rPr>
        <w:t>y</w:t>
      </w:r>
      <w:r w:rsidRPr="00AD49FF">
        <w:rPr>
          <w:szCs w:val="22"/>
          <w:lang w:eastAsia="cs-CZ"/>
        </w:rPr>
        <w:t xml:space="preserve">. Okrem toho </w:t>
      </w:r>
      <w:r w:rsidR="0074627E" w:rsidRPr="00AD49FF">
        <w:rPr>
          <w:szCs w:val="22"/>
          <w:lang w:eastAsia="cs-CZ"/>
        </w:rPr>
        <w:t>s</w:t>
      </w:r>
      <w:r w:rsidRPr="00AD49FF">
        <w:rPr>
          <w:szCs w:val="22"/>
          <w:lang w:eastAsia="cs-CZ"/>
        </w:rPr>
        <w:t>a u zvierat, ktoré dostávali počas organogenézy inhibítor syntézy prostaglandínov, zaznamena</w:t>
      </w:r>
      <w:r w:rsidR="0074627E" w:rsidRPr="00AD49FF">
        <w:rPr>
          <w:szCs w:val="22"/>
          <w:lang w:eastAsia="cs-CZ"/>
        </w:rPr>
        <w:t>la</w:t>
      </w:r>
      <w:r w:rsidRPr="00AD49FF">
        <w:rPr>
          <w:szCs w:val="22"/>
          <w:lang w:eastAsia="cs-CZ"/>
        </w:rPr>
        <w:t xml:space="preserve"> zvýšená incidencia rôznych malformácií, vrátane kardiovaskulárnych.</w:t>
      </w:r>
    </w:p>
    <w:p w14:paraId="0FB55016" w14:textId="77777777" w:rsidR="00052824" w:rsidRPr="00AD49FF" w:rsidRDefault="00052824" w:rsidP="00BD510B">
      <w:pPr>
        <w:ind w:left="0" w:firstLine="0"/>
        <w:rPr>
          <w:szCs w:val="22"/>
          <w:lang w:eastAsia="cs-CZ"/>
        </w:rPr>
      </w:pPr>
    </w:p>
    <w:p w14:paraId="39CE1DDB" w14:textId="55701433" w:rsidR="00052824" w:rsidRPr="006246BC" w:rsidRDefault="00052824" w:rsidP="00BD510B">
      <w:pPr>
        <w:ind w:left="0" w:firstLine="0"/>
        <w:rPr>
          <w:szCs w:val="22"/>
          <w:lang w:eastAsia="cs-CZ"/>
        </w:rPr>
      </w:pPr>
      <w:r w:rsidRPr="00AD49FF">
        <w:rPr>
          <w:szCs w:val="22"/>
          <w:lang w:eastAsia="cs-CZ"/>
        </w:rPr>
        <w:t xml:space="preserve">Pokiaľ to nie je jednoznačne nevyhnutné, </w:t>
      </w:r>
      <w:r w:rsidR="00D501FB" w:rsidRPr="00AD49FF">
        <w:rPr>
          <w:szCs w:val="22"/>
          <w:lang w:eastAsia="cs-CZ"/>
        </w:rPr>
        <w:t>ibuprof</w:t>
      </w:r>
      <w:r w:rsidR="00D501FB">
        <w:rPr>
          <w:szCs w:val="22"/>
          <w:lang w:eastAsia="cs-CZ"/>
        </w:rPr>
        <w:t>é</w:t>
      </w:r>
      <w:r w:rsidR="00D501FB" w:rsidRPr="00AD49FF">
        <w:rPr>
          <w:szCs w:val="22"/>
          <w:lang w:eastAsia="cs-CZ"/>
        </w:rPr>
        <w:t xml:space="preserve">n </w:t>
      </w:r>
      <w:r w:rsidRPr="00AD49FF">
        <w:rPr>
          <w:szCs w:val="22"/>
          <w:lang w:eastAsia="cs-CZ"/>
        </w:rPr>
        <w:t xml:space="preserve">sa nemá podávať počas prvého a druhého trimestra gravidity. Ak </w:t>
      </w:r>
      <w:r w:rsidR="00D501FB" w:rsidRPr="00064231">
        <w:rPr>
          <w:szCs w:val="22"/>
          <w:lang w:eastAsia="cs-CZ"/>
        </w:rPr>
        <w:t>ibuprof</w:t>
      </w:r>
      <w:r w:rsidR="00D501FB">
        <w:rPr>
          <w:szCs w:val="22"/>
          <w:lang w:eastAsia="cs-CZ"/>
        </w:rPr>
        <w:t>é</w:t>
      </w:r>
      <w:r w:rsidR="00D501FB" w:rsidRPr="00064231">
        <w:rPr>
          <w:szCs w:val="22"/>
          <w:lang w:eastAsia="cs-CZ"/>
        </w:rPr>
        <w:t xml:space="preserve">n </w:t>
      </w:r>
      <w:r w:rsidRPr="00064231">
        <w:rPr>
          <w:szCs w:val="22"/>
          <w:lang w:eastAsia="cs-CZ"/>
        </w:rPr>
        <w:t xml:space="preserve">užíva žena, ktorá sa snaží otehotnieť alebo počas prvého a druhého trimestra gravidity, dávka má byť čo najnižšia a liečba má </w:t>
      </w:r>
      <w:r w:rsidR="0074627E" w:rsidRPr="006246BC">
        <w:rPr>
          <w:szCs w:val="22"/>
          <w:lang w:eastAsia="cs-CZ"/>
        </w:rPr>
        <w:t>trvať</w:t>
      </w:r>
      <w:r w:rsidRPr="006246BC">
        <w:rPr>
          <w:szCs w:val="22"/>
          <w:lang w:eastAsia="cs-CZ"/>
        </w:rPr>
        <w:t xml:space="preserve"> čo najkratši</w:t>
      </w:r>
      <w:r w:rsidR="0074627E" w:rsidRPr="006246BC">
        <w:rPr>
          <w:szCs w:val="22"/>
          <w:lang w:eastAsia="cs-CZ"/>
        </w:rPr>
        <w:t>e</w:t>
      </w:r>
      <w:r w:rsidRPr="006246BC">
        <w:rPr>
          <w:szCs w:val="22"/>
          <w:lang w:eastAsia="cs-CZ"/>
        </w:rPr>
        <w:t>.</w:t>
      </w:r>
    </w:p>
    <w:p w14:paraId="335C2770" w14:textId="77777777" w:rsidR="00052824" w:rsidRPr="00AD49FF" w:rsidRDefault="00052824" w:rsidP="00BD510B">
      <w:pPr>
        <w:ind w:left="0" w:firstLine="0"/>
        <w:rPr>
          <w:szCs w:val="22"/>
          <w:lang w:eastAsia="cs-CZ"/>
        </w:rPr>
      </w:pPr>
    </w:p>
    <w:p w14:paraId="7161B519" w14:textId="77777777" w:rsidR="00115755" w:rsidRPr="00AD49FF" w:rsidRDefault="00052824" w:rsidP="00BD510B">
      <w:pPr>
        <w:keepNext/>
        <w:ind w:left="0" w:firstLine="0"/>
        <w:rPr>
          <w:szCs w:val="22"/>
          <w:lang w:eastAsia="cs-CZ"/>
        </w:rPr>
      </w:pPr>
      <w:r w:rsidRPr="00AD49FF">
        <w:rPr>
          <w:szCs w:val="22"/>
          <w:lang w:eastAsia="cs-CZ"/>
        </w:rPr>
        <w:t xml:space="preserve">Počas tretieho trimestra gravidity môžu všetky inhibítory syntézy prostaglandínov vystaviť </w:t>
      </w:r>
    </w:p>
    <w:p w14:paraId="4C6D6FE0" w14:textId="77777777" w:rsidR="00052824" w:rsidRPr="00AD49FF" w:rsidRDefault="00052824" w:rsidP="00BD510B">
      <w:pPr>
        <w:keepNext/>
        <w:ind w:left="0" w:firstLine="0"/>
        <w:rPr>
          <w:szCs w:val="22"/>
          <w:lang w:eastAsia="cs-CZ"/>
        </w:rPr>
      </w:pPr>
      <w:r w:rsidRPr="00AD49FF">
        <w:rPr>
          <w:szCs w:val="22"/>
          <w:lang w:eastAsia="cs-CZ"/>
        </w:rPr>
        <w:t>plod:</w:t>
      </w:r>
    </w:p>
    <w:p w14:paraId="1D69BE84" w14:textId="77777777" w:rsidR="00052824" w:rsidRPr="009F254E" w:rsidRDefault="00052824" w:rsidP="00BD510B">
      <w:pPr>
        <w:numPr>
          <w:ilvl w:val="0"/>
          <w:numId w:val="13"/>
        </w:numPr>
        <w:tabs>
          <w:tab w:val="clear" w:pos="360"/>
          <w:tab w:val="num" w:pos="550"/>
        </w:tabs>
        <w:ind w:left="550" w:hanging="550"/>
        <w:rPr>
          <w:bCs/>
          <w:iCs/>
          <w:szCs w:val="22"/>
          <w:lang w:eastAsia="en-US"/>
        </w:rPr>
      </w:pPr>
      <w:r w:rsidRPr="009F254E">
        <w:rPr>
          <w:bCs/>
          <w:iCs/>
          <w:szCs w:val="22"/>
          <w:lang w:eastAsia="en-US"/>
        </w:rPr>
        <w:t>kardiopulmonálnej toxicite (</w:t>
      </w:r>
      <w:r w:rsidR="006B7619" w:rsidRPr="009F254E">
        <w:rPr>
          <w:bCs/>
          <w:iCs/>
          <w:szCs w:val="22"/>
          <w:lang w:eastAsia="en-US"/>
        </w:rPr>
        <w:t>s </w:t>
      </w:r>
      <w:r w:rsidRPr="009F254E">
        <w:rPr>
          <w:bCs/>
          <w:iCs/>
          <w:szCs w:val="22"/>
          <w:lang w:eastAsia="en-US"/>
        </w:rPr>
        <w:t xml:space="preserve">predčasným uzáverom </w:t>
      </w:r>
      <w:r w:rsidRPr="009F254E">
        <w:rPr>
          <w:bCs/>
          <w:i/>
          <w:iCs/>
          <w:szCs w:val="22"/>
          <w:lang w:eastAsia="en-US"/>
        </w:rPr>
        <w:t>ductus arteriosus</w:t>
      </w:r>
      <w:r w:rsidRPr="009F254E">
        <w:rPr>
          <w:bCs/>
          <w:iCs/>
          <w:szCs w:val="22"/>
          <w:lang w:eastAsia="en-US"/>
        </w:rPr>
        <w:t xml:space="preserve"> a </w:t>
      </w:r>
      <w:r w:rsidR="0074627E" w:rsidRPr="009F254E">
        <w:rPr>
          <w:bCs/>
          <w:iCs/>
          <w:szCs w:val="22"/>
          <w:lang w:eastAsia="en-US"/>
        </w:rPr>
        <w:t>pľúcnou</w:t>
      </w:r>
      <w:r w:rsidRPr="009F254E">
        <w:rPr>
          <w:bCs/>
          <w:iCs/>
          <w:szCs w:val="22"/>
          <w:lang w:eastAsia="en-US"/>
        </w:rPr>
        <w:t xml:space="preserve"> hypertenziou);</w:t>
      </w:r>
    </w:p>
    <w:p w14:paraId="7CBE9522" w14:textId="77777777" w:rsidR="00052824" w:rsidRPr="009F254E" w:rsidRDefault="00052824" w:rsidP="00BD510B">
      <w:pPr>
        <w:numPr>
          <w:ilvl w:val="0"/>
          <w:numId w:val="13"/>
        </w:numPr>
        <w:tabs>
          <w:tab w:val="clear" w:pos="360"/>
          <w:tab w:val="num" w:pos="550"/>
        </w:tabs>
        <w:ind w:left="550" w:hanging="550"/>
        <w:rPr>
          <w:bCs/>
          <w:iCs/>
          <w:szCs w:val="22"/>
          <w:lang w:eastAsia="en-US"/>
        </w:rPr>
      </w:pPr>
      <w:r w:rsidRPr="009F254E">
        <w:rPr>
          <w:bCs/>
          <w:iCs/>
          <w:szCs w:val="22"/>
          <w:lang w:eastAsia="en-US"/>
        </w:rPr>
        <w:t>renálnej dysfunkcii, ktorá môže prerásť do zlyhania obličiek s oligo</w:t>
      </w:r>
      <w:r w:rsidR="00953E15" w:rsidRPr="009F254E">
        <w:rPr>
          <w:bCs/>
          <w:iCs/>
          <w:szCs w:val="22"/>
          <w:lang w:eastAsia="en-US"/>
        </w:rPr>
        <w:t>-</w:t>
      </w:r>
      <w:r w:rsidRPr="009F254E">
        <w:rPr>
          <w:bCs/>
          <w:iCs/>
          <w:szCs w:val="22"/>
          <w:lang w:eastAsia="en-US"/>
        </w:rPr>
        <w:t>hydramniónom;</w:t>
      </w:r>
    </w:p>
    <w:p w14:paraId="366C289F" w14:textId="77777777" w:rsidR="00052824" w:rsidRPr="00AD49FF" w:rsidRDefault="00052824" w:rsidP="00BD510B">
      <w:pPr>
        <w:ind w:left="0" w:firstLine="0"/>
        <w:rPr>
          <w:szCs w:val="22"/>
          <w:lang w:eastAsia="cs-CZ"/>
        </w:rPr>
      </w:pPr>
    </w:p>
    <w:p w14:paraId="6E5F2B8F" w14:textId="77777777" w:rsidR="00052824" w:rsidRPr="00064231" w:rsidRDefault="00052824" w:rsidP="00BD510B">
      <w:pPr>
        <w:keepNext/>
        <w:ind w:left="0" w:firstLine="0"/>
        <w:rPr>
          <w:szCs w:val="22"/>
          <w:lang w:eastAsia="cs-CZ"/>
        </w:rPr>
      </w:pPr>
      <w:r w:rsidRPr="00064231">
        <w:rPr>
          <w:szCs w:val="22"/>
          <w:lang w:eastAsia="cs-CZ"/>
        </w:rPr>
        <w:t>matku a novorodenca, na konci gravidity:</w:t>
      </w:r>
    </w:p>
    <w:p w14:paraId="5416F7F2" w14:textId="77777777" w:rsidR="00052824" w:rsidRPr="009F254E" w:rsidRDefault="00052824" w:rsidP="00BD510B">
      <w:pPr>
        <w:numPr>
          <w:ilvl w:val="0"/>
          <w:numId w:val="13"/>
        </w:numPr>
        <w:tabs>
          <w:tab w:val="clear" w:pos="360"/>
          <w:tab w:val="num" w:pos="550"/>
        </w:tabs>
        <w:ind w:left="550" w:hanging="550"/>
        <w:rPr>
          <w:bCs/>
          <w:iCs/>
          <w:szCs w:val="22"/>
          <w:lang w:eastAsia="en-US"/>
        </w:rPr>
      </w:pPr>
      <w:r w:rsidRPr="009F254E">
        <w:rPr>
          <w:bCs/>
          <w:iCs/>
          <w:szCs w:val="22"/>
          <w:lang w:eastAsia="en-US"/>
        </w:rPr>
        <w:t>možnému predĺženiu času krvácania, antiagregačnému účinku, ktorý sa môže vyskytnúť dokon</w:t>
      </w:r>
      <w:r w:rsidR="0074627E" w:rsidRPr="009F254E">
        <w:rPr>
          <w:bCs/>
          <w:iCs/>
          <w:szCs w:val="22"/>
          <w:lang w:eastAsia="en-US"/>
        </w:rPr>
        <w:t>ca aj pri veľmi nízkych dávkach</w:t>
      </w:r>
      <w:r w:rsidR="006B7619" w:rsidRPr="009F254E">
        <w:rPr>
          <w:bCs/>
          <w:iCs/>
          <w:szCs w:val="22"/>
          <w:lang w:eastAsia="en-US"/>
        </w:rPr>
        <w:t>;</w:t>
      </w:r>
    </w:p>
    <w:p w14:paraId="1032E771" w14:textId="77777777" w:rsidR="00052824" w:rsidRPr="009F254E" w:rsidRDefault="00052824" w:rsidP="00BD510B">
      <w:pPr>
        <w:numPr>
          <w:ilvl w:val="0"/>
          <w:numId w:val="13"/>
        </w:numPr>
        <w:tabs>
          <w:tab w:val="clear" w:pos="360"/>
          <w:tab w:val="num" w:pos="550"/>
        </w:tabs>
        <w:ind w:left="550" w:hanging="550"/>
        <w:rPr>
          <w:bCs/>
          <w:iCs/>
          <w:szCs w:val="22"/>
          <w:lang w:eastAsia="en-US"/>
        </w:rPr>
      </w:pPr>
      <w:r w:rsidRPr="009F254E">
        <w:rPr>
          <w:bCs/>
          <w:iCs/>
          <w:szCs w:val="22"/>
          <w:lang w:eastAsia="en-US"/>
        </w:rPr>
        <w:t>inhibícii kontrakcií maternice, ktoré majú za následok oneskorený alebo predĺžený pôrod.</w:t>
      </w:r>
    </w:p>
    <w:p w14:paraId="0BE59C71" w14:textId="77777777" w:rsidR="00052824" w:rsidRPr="00AD49FF" w:rsidRDefault="00052824" w:rsidP="00BD510B">
      <w:pPr>
        <w:ind w:left="0" w:firstLine="0"/>
        <w:rPr>
          <w:szCs w:val="22"/>
          <w:lang w:eastAsia="cs-CZ"/>
        </w:rPr>
      </w:pPr>
    </w:p>
    <w:p w14:paraId="02AF4BFC" w14:textId="47C3BC26" w:rsidR="00052824" w:rsidRPr="00064231" w:rsidRDefault="00052824" w:rsidP="00BD510B">
      <w:pPr>
        <w:ind w:left="0" w:firstLine="0"/>
        <w:rPr>
          <w:szCs w:val="22"/>
          <w:lang w:eastAsia="cs-CZ"/>
        </w:rPr>
      </w:pPr>
      <w:r w:rsidRPr="00064231">
        <w:rPr>
          <w:szCs w:val="22"/>
          <w:lang w:eastAsia="cs-CZ"/>
        </w:rPr>
        <w:t xml:space="preserve">V dôsledku toho je </w:t>
      </w:r>
      <w:r w:rsidR="00D501FB" w:rsidRPr="00064231">
        <w:rPr>
          <w:szCs w:val="22"/>
          <w:lang w:eastAsia="cs-CZ"/>
        </w:rPr>
        <w:t>ibuprof</w:t>
      </w:r>
      <w:r w:rsidR="00D501FB">
        <w:rPr>
          <w:szCs w:val="22"/>
          <w:lang w:eastAsia="cs-CZ"/>
        </w:rPr>
        <w:t>é</w:t>
      </w:r>
      <w:r w:rsidR="00D501FB" w:rsidRPr="00064231">
        <w:rPr>
          <w:szCs w:val="22"/>
          <w:lang w:eastAsia="cs-CZ"/>
        </w:rPr>
        <w:t xml:space="preserve">n </w:t>
      </w:r>
      <w:r w:rsidRPr="00064231">
        <w:rPr>
          <w:szCs w:val="22"/>
          <w:lang w:eastAsia="cs-CZ"/>
        </w:rPr>
        <w:t>kontraindikovaný počas tretieho trimestra gravidity.</w:t>
      </w:r>
    </w:p>
    <w:p w14:paraId="1A02A71D" w14:textId="77777777" w:rsidR="00052824" w:rsidRPr="006246BC" w:rsidRDefault="00052824" w:rsidP="00BD510B">
      <w:pPr>
        <w:ind w:left="0" w:firstLine="0"/>
        <w:rPr>
          <w:szCs w:val="22"/>
          <w:lang w:eastAsia="cs-CZ"/>
        </w:rPr>
      </w:pPr>
    </w:p>
    <w:p w14:paraId="72D1CF96" w14:textId="77777777" w:rsidR="00052824" w:rsidRPr="00AD49FF" w:rsidRDefault="00AA5AA6" w:rsidP="00BD510B">
      <w:pPr>
        <w:keepNext/>
        <w:tabs>
          <w:tab w:val="left" w:pos="540"/>
        </w:tabs>
        <w:ind w:left="0" w:firstLine="0"/>
        <w:rPr>
          <w:szCs w:val="22"/>
          <w:u w:val="single"/>
          <w:lang w:eastAsia="cs-CZ"/>
        </w:rPr>
      </w:pPr>
      <w:r w:rsidRPr="00AD49FF">
        <w:rPr>
          <w:szCs w:val="22"/>
          <w:u w:val="single"/>
          <w:lang w:eastAsia="cs-CZ"/>
        </w:rPr>
        <w:t>Dojčenie</w:t>
      </w:r>
    </w:p>
    <w:p w14:paraId="7615AC58" w14:textId="4E5539C1" w:rsidR="00052824" w:rsidRPr="00064231" w:rsidRDefault="00D501FB" w:rsidP="00BD510B">
      <w:pPr>
        <w:ind w:left="0" w:firstLine="0"/>
        <w:rPr>
          <w:szCs w:val="22"/>
          <w:lang w:eastAsia="cs-CZ"/>
        </w:rPr>
      </w:pPr>
      <w:r w:rsidRPr="00AD49FF">
        <w:rPr>
          <w:szCs w:val="22"/>
          <w:lang w:eastAsia="cs-CZ"/>
        </w:rPr>
        <w:t>Ibuprof</w:t>
      </w:r>
      <w:r>
        <w:rPr>
          <w:szCs w:val="22"/>
          <w:lang w:eastAsia="cs-CZ"/>
        </w:rPr>
        <w:t>é</w:t>
      </w:r>
      <w:r w:rsidRPr="00AD49FF">
        <w:rPr>
          <w:szCs w:val="22"/>
          <w:lang w:eastAsia="cs-CZ"/>
        </w:rPr>
        <w:t xml:space="preserve">n </w:t>
      </w:r>
      <w:r w:rsidR="00052824" w:rsidRPr="00AD49FF">
        <w:rPr>
          <w:szCs w:val="22"/>
          <w:lang w:eastAsia="cs-CZ"/>
        </w:rPr>
        <w:t>a jeho metabolit</w:t>
      </w:r>
      <w:r w:rsidR="00D371E4" w:rsidRPr="00AD49FF">
        <w:rPr>
          <w:szCs w:val="22"/>
          <w:lang w:eastAsia="cs-CZ"/>
        </w:rPr>
        <w:t>y</w:t>
      </w:r>
      <w:r w:rsidR="00052824" w:rsidRPr="00AD49FF">
        <w:rPr>
          <w:szCs w:val="22"/>
          <w:lang w:eastAsia="cs-CZ"/>
        </w:rPr>
        <w:t xml:space="preserve"> prechádza</w:t>
      </w:r>
      <w:r w:rsidR="0074627E" w:rsidRPr="00AD49FF">
        <w:rPr>
          <w:szCs w:val="22"/>
          <w:lang w:eastAsia="cs-CZ"/>
        </w:rPr>
        <w:t>jú</w:t>
      </w:r>
      <w:r w:rsidR="00D371E4" w:rsidRPr="00AD49FF">
        <w:rPr>
          <w:szCs w:val="22"/>
          <w:lang w:eastAsia="cs-CZ"/>
        </w:rPr>
        <w:t xml:space="preserve"> v nízkych koncentráciách</w:t>
      </w:r>
      <w:r w:rsidR="00052824" w:rsidRPr="00AD49FF">
        <w:rPr>
          <w:szCs w:val="22"/>
          <w:lang w:eastAsia="cs-CZ"/>
        </w:rPr>
        <w:t xml:space="preserve"> do materského mlieka. </w:t>
      </w:r>
      <w:r w:rsidR="00115755" w:rsidRPr="00AD49FF">
        <w:rPr>
          <w:szCs w:val="22"/>
          <w:lang w:eastAsia="cs-CZ"/>
        </w:rPr>
        <w:t>N</w:t>
      </w:r>
      <w:r w:rsidR="00052824" w:rsidRPr="00AD49FF">
        <w:rPr>
          <w:szCs w:val="22"/>
          <w:lang w:eastAsia="cs-CZ"/>
        </w:rPr>
        <w:t>ie sú dosiaľ známe žiadne škodlivé účinky</w:t>
      </w:r>
      <w:r w:rsidR="00E31830" w:rsidRPr="00AD49FF">
        <w:rPr>
          <w:szCs w:val="22"/>
          <w:lang w:eastAsia="cs-CZ"/>
        </w:rPr>
        <w:t xml:space="preserve"> na dieťa</w:t>
      </w:r>
      <w:r w:rsidR="00FB4F9B" w:rsidRPr="00AD49FF">
        <w:rPr>
          <w:szCs w:val="22"/>
          <w:lang w:eastAsia="cs-CZ"/>
        </w:rPr>
        <w:t xml:space="preserve">, </w:t>
      </w:r>
      <w:r w:rsidR="00115755" w:rsidRPr="00AD49FF">
        <w:rPr>
          <w:szCs w:val="22"/>
        </w:rPr>
        <w:t xml:space="preserve">preto nie je </w:t>
      </w:r>
      <w:r w:rsidR="00320B36" w:rsidRPr="00AD49FF">
        <w:rPr>
          <w:szCs w:val="22"/>
        </w:rPr>
        <w:t xml:space="preserve">zvyčajne </w:t>
      </w:r>
      <w:r w:rsidR="00115755" w:rsidRPr="00AD49FF">
        <w:rPr>
          <w:szCs w:val="22"/>
        </w:rPr>
        <w:t xml:space="preserve">potrebné prerušiť dojčenie počas krátkodobého užívania </w:t>
      </w:r>
      <w:r w:rsidR="00783022" w:rsidRPr="00AD49FF">
        <w:rPr>
          <w:szCs w:val="22"/>
        </w:rPr>
        <w:t xml:space="preserve">odporúčaných dávok pri </w:t>
      </w:r>
      <w:r w:rsidR="00115755" w:rsidRPr="00AD49FF">
        <w:rPr>
          <w:szCs w:val="22"/>
        </w:rPr>
        <w:t>miern</w:t>
      </w:r>
      <w:r w:rsidR="00783022" w:rsidRPr="00AD49FF">
        <w:rPr>
          <w:szCs w:val="22"/>
        </w:rPr>
        <w:t>ej</w:t>
      </w:r>
      <w:r w:rsidR="00115755" w:rsidRPr="00AD49FF">
        <w:rPr>
          <w:szCs w:val="22"/>
        </w:rPr>
        <w:t xml:space="preserve"> až stredne </w:t>
      </w:r>
      <w:r w:rsidR="00783022" w:rsidRPr="00AD49FF">
        <w:rPr>
          <w:szCs w:val="22"/>
        </w:rPr>
        <w:t xml:space="preserve">silnej </w:t>
      </w:r>
      <w:r w:rsidR="00115755" w:rsidRPr="00AD49FF">
        <w:rPr>
          <w:szCs w:val="22"/>
        </w:rPr>
        <w:t>bolest</w:t>
      </w:r>
      <w:r w:rsidR="00783022" w:rsidRPr="00064231">
        <w:rPr>
          <w:szCs w:val="22"/>
        </w:rPr>
        <w:t>i a</w:t>
      </w:r>
      <w:r w:rsidR="00115755" w:rsidRPr="00064231">
        <w:rPr>
          <w:szCs w:val="22"/>
        </w:rPr>
        <w:t xml:space="preserve"> horúčke</w:t>
      </w:r>
      <w:r w:rsidR="00052824" w:rsidRPr="00064231">
        <w:rPr>
          <w:szCs w:val="22"/>
          <w:lang w:eastAsia="cs-CZ"/>
        </w:rPr>
        <w:t>.</w:t>
      </w:r>
    </w:p>
    <w:p w14:paraId="388199BD" w14:textId="77777777" w:rsidR="00052824" w:rsidRPr="006246BC" w:rsidRDefault="00052824" w:rsidP="00BD510B">
      <w:pPr>
        <w:rPr>
          <w:szCs w:val="22"/>
        </w:rPr>
      </w:pPr>
    </w:p>
    <w:p w14:paraId="5EF3C58B" w14:textId="77777777" w:rsidR="00052824" w:rsidRPr="00AD49FF" w:rsidRDefault="00052824" w:rsidP="00BD510B">
      <w:pPr>
        <w:keepNext/>
        <w:tabs>
          <w:tab w:val="left" w:pos="540"/>
        </w:tabs>
        <w:ind w:left="0" w:firstLine="0"/>
        <w:rPr>
          <w:szCs w:val="22"/>
          <w:u w:val="single"/>
          <w:lang w:eastAsia="cs-CZ"/>
        </w:rPr>
      </w:pPr>
      <w:r w:rsidRPr="00AD49FF">
        <w:rPr>
          <w:szCs w:val="22"/>
          <w:u w:val="single"/>
          <w:lang w:eastAsia="cs-CZ"/>
        </w:rPr>
        <w:t>Fertilita</w:t>
      </w:r>
    </w:p>
    <w:p w14:paraId="48EE5630" w14:textId="77777777" w:rsidR="00052824" w:rsidRPr="00AD49FF" w:rsidRDefault="00052824" w:rsidP="00BD510B">
      <w:pPr>
        <w:ind w:left="0" w:firstLine="0"/>
        <w:rPr>
          <w:szCs w:val="22"/>
        </w:rPr>
      </w:pPr>
      <w:r w:rsidRPr="00AD49FF">
        <w:rPr>
          <w:szCs w:val="22"/>
        </w:rPr>
        <w:t xml:space="preserve">Existujú nejaké dôkazy o tom, že liečivá, ktoré inhibujú cyklooxygenázu/syntézu prostaglandínu, môžu spôsobiť poruchu fertility u žien ovplyvnením ovulácie. Tento účinok je reverzibilný </w:t>
      </w:r>
      <w:r w:rsidR="009E477A" w:rsidRPr="00AD49FF">
        <w:rPr>
          <w:szCs w:val="22"/>
        </w:rPr>
        <w:t>po </w:t>
      </w:r>
      <w:r w:rsidRPr="00AD49FF">
        <w:rPr>
          <w:szCs w:val="22"/>
        </w:rPr>
        <w:t>vysadení liečby.</w:t>
      </w:r>
    </w:p>
    <w:p w14:paraId="7A6D5077" w14:textId="77777777" w:rsidR="00052824" w:rsidRPr="00AD49FF" w:rsidRDefault="00052824" w:rsidP="00BD510B">
      <w:pPr>
        <w:rPr>
          <w:szCs w:val="22"/>
        </w:rPr>
      </w:pPr>
    </w:p>
    <w:p w14:paraId="4EB4EE0D" w14:textId="77777777" w:rsidR="0015754B" w:rsidRPr="00AD49FF" w:rsidRDefault="0015754B" w:rsidP="00BD510B">
      <w:pPr>
        <w:keepNext/>
        <w:rPr>
          <w:b/>
          <w:szCs w:val="22"/>
        </w:rPr>
      </w:pPr>
      <w:r w:rsidRPr="00AD49FF">
        <w:rPr>
          <w:b/>
          <w:szCs w:val="22"/>
        </w:rPr>
        <w:t>4.7</w:t>
      </w:r>
      <w:r w:rsidRPr="00AD49FF">
        <w:rPr>
          <w:b/>
          <w:szCs w:val="22"/>
        </w:rPr>
        <w:tab/>
        <w:t>Ovplyvnenie schopnosti viesť vozidlá a obsluhovať stroje</w:t>
      </w:r>
    </w:p>
    <w:p w14:paraId="0E1D3647" w14:textId="77777777" w:rsidR="0015754B" w:rsidRPr="00AD49FF" w:rsidRDefault="0015754B" w:rsidP="00BD510B">
      <w:pPr>
        <w:keepNext/>
        <w:rPr>
          <w:b/>
          <w:szCs w:val="22"/>
        </w:rPr>
      </w:pPr>
    </w:p>
    <w:p w14:paraId="11B7F532" w14:textId="77777777" w:rsidR="0015754B" w:rsidRPr="00AD49FF" w:rsidRDefault="00141E7C" w:rsidP="00BD510B">
      <w:pPr>
        <w:ind w:left="0" w:firstLine="0"/>
        <w:rPr>
          <w:szCs w:val="22"/>
        </w:rPr>
      </w:pPr>
      <w:r w:rsidRPr="00AD49FF">
        <w:rPr>
          <w:szCs w:val="22"/>
        </w:rPr>
        <w:t xml:space="preserve">Pri krátkodobom používaní </w:t>
      </w:r>
      <w:r w:rsidR="00F27A2A" w:rsidRPr="00AD49FF">
        <w:rPr>
          <w:szCs w:val="22"/>
        </w:rPr>
        <w:t xml:space="preserve">tento liek </w:t>
      </w:r>
      <w:r w:rsidRPr="00AD49FF">
        <w:rPr>
          <w:szCs w:val="22"/>
        </w:rPr>
        <w:t xml:space="preserve">nemá žiadny </w:t>
      </w:r>
      <w:r w:rsidR="0015754B" w:rsidRPr="00AD49FF">
        <w:rPr>
          <w:szCs w:val="22"/>
        </w:rPr>
        <w:t>alebo má zanedbateľný vplyv na schopnosť viesť vozidlá a obsluhovať stroje.</w:t>
      </w:r>
    </w:p>
    <w:p w14:paraId="594649DE" w14:textId="77777777" w:rsidR="0015754B" w:rsidRPr="00AD49FF" w:rsidRDefault="0015754B" w:rsidP="00BD510B">
      <w:pPr>
        <w:rPr>
          <w:szCs w:val="22"/>
        </w:rPr>
      </w:pPr>
    </w:p>
    <w:p w14:paraId="788CA728" w14:textId="77777777" w:rsidR="0015754B" w:rsidRPr="00AD49FF" w:rsidRDefault="0015754B" w:rsidP="00BD510B">
      <w:pPr>
        <w:keepNext/>
        <w:rPr>
          <w:b/>
          <w:szCs w:val="22"/>
        </w:rPr>
      </w:pPr>
      <w:r w:rsidRPr="00AD49FF">
        <w:rPr>
          <w:b/>
          <w:szCs w:val="22"/>
        </w:rPr>
        <w:t>4.8</w:t>
      </w:r>
      <w:r w:rsidRPr="00AD49FF">
        <w:rPr>
          <w:b/>
          <w:szCs w:val="22"/>
        </w:rPr>
        <w:tab/>
        <w:t>Nežiaduce účinky</w:t>
      </w:r>
    </w:p>
    <w:p w14:paraId="46F59DBF" w14:textId="77777777" w:rsidR="00D95142" w:rsidRPr="00AD49FF" w:rsidRDefault="00D95142" w:rsidP="00BD510B">
      <w:pPr>
        <w:keepNext/>
        <w:ind w:left="0" w:firstLine="0"/>
        <w:rPr>
          <w:bCs/>
          <w:szCs w:val="22"/>
        </w:rPr>
      </w:pPr>
    </w:p>
    <w:p w14:paraId="57B177BC" w14:textId="0CE51081" w:rsidR="005B694E" w:rsidRPr="00AD49FF" w:rsidRDefault="005B694E" w:rsidP="00BD510B">
      <w:pPr>
        <w:ind w:left="0" w:firstLine="0"/>
        <w:rPr>
          <w:szCs w:val="22"/>
        </w:rPr>
      </w:pPr>
      <w:r w:rsidRPr="00AD49FF">
        <w:rPr>
          <w:szCs w:val="22"/>
        </w:rPr>
        <w:t xml:space="preserve">Zoznam nasledujúcich nežiaducich účinkov pozostáva zo všetkých nežiaducich účinkov, ktoré sa vyskytovali pri liečbe </w:t>
      </w:r>
      <w:r w:rsidR="00D501FB" w:rsidRPr="00AD49FF">
        <w:rPr>
          <w:szCs w:val="22"/>
        </w:rPr>
        <w:t>ibuprof</w:t>
      </w:r>
      <w:r w:rsidR="00D501FB">
        <w:rPr>
          <w:szCs w:val="22"/>
        </w:rPr>
        <w:t>é</w:t>
      </w:r>
      <w:r w:rsidR="00D501FB" w:rsidRPr="00AD49FF">
        <w:rPr>
          <w:szCs w:val="22"/>
        </w:rPr>
        <w:t>nom</w:t>
      </w:r>
      <w:r w:rsidRPr="00AD49FF">
        <w:rPr>
          <w:szCs w:val="22"/>
        </w:rPr>
        <w:t xml:space="preserve">, vrátane tých, ktoré sa vyskytovali pri vysoko dávkovej dlhodobej liečbe u reumatických pacientov. Uvedené frekvencie, ktoré zahŕňajú aj veľmi zriedkavé hlásenia, sa týkajú krátkodobého užívania denných dávok až do maximálnej dennej dávky 1 200 mg </w:t>
      </w:r>
      <w:r w:rsidR="00D501FB" w:rsidRPr="00AD49FF">
        <w:rPr>
          <w:szCs w:val="22"/>
        </w:rPr>
        <w:t>ibuprof</w:t>
      </w:r>
      <w:r w:rsidR="00D501FB">
        <w:rPr>
          <w:szCs w:val="22"/>
        </w:rPr>
        <w:t>é</w:t>
      </w:r>
      <w:r w:rsidR="00D501FB" w:rsidRPr="00AD49FF">
        <w:rPr>
          <w:szCs w:val="22"/>
        </w:rPr>
        <w:t xml:space="preserve">nu </w:t>
      </w:r>
      <w:r w:rsidRPr="00AD49FF">
        <w:rPr>
          <w:szCs w:val="22"/>
        </w:rPr>
        <w:t>vo forme perorálnych liekových foriem a maximálne 1 800 mg pre čapíky.</w:t>
      </w:r>
    </w:p>
    <w:p w14:paraId="4E4B4ED9" w14:textId="77777777" w:rsidR="005B694E" w:rsidRPr="00AD49FF" w:rsidRDefault="005B694E" w:rsidP="00BD510B">
      <w:pPr>
        <w:ind w:left="0" w:firstLine="0"/>
        <w:rPr>
          <w:szCs w:val="22"/>
        </w:rPr>
      </w:pPr>
    </w:p>
    <w:p w14:paraId="3A1CB5B9" w14:textId="508F0706" w:rsidR="005B694E" w:rsidRPr="00AD49FF" w:rsidRDefault="005B694E" w:rsidP="00BD510B">
      <w:pPr>
        <w:ind w:left="0" w:firstLine="0"/>
        <w:rPr>
          <w:szCs w:val="22"/>
        </w:rPr>
      </w:pPr>
      <w:r w:rsidRPr="00AD49FF">
        <w:rPr>
          <w:szCs w:val="22"/>
        </w:rPr>
        <w:t>V rámci nasledujúcich nežiaducich reakcií sa musí vziať do úvahy, že sú väčšinou závislé od dávky a môžu sa individuálne líšiť.</w:t>
      </w:r>
    </w:p>
    <w:p w14:paraId="7A743A58" w14:textId="77777777" w:rsidR="005B694E" w:rsidRPr="00AD49FF" w:rsidRDefault="005B694E" w:rsidP="00BD510B">
      <w:pPr>
        <w:ind w:left="0" w:firstLine="0"/>
        <w:rPr>
          <w:szCs w:val="22"/>
        </w:rPr>
      </w:pPr>
    </w:p>
    <w:p w14:paraId="57EF2E64" w14:textId="6262C11D" w:rsidR="005B694E" w:rsidRPr="006246BC" w:rsidRDefault="005B694E" w:rsidP="00BD510B">
      <w:pPr>
        <w:keepNext/>
        <w:spacing w:after="60"/>
        <w:ind w:left="0" w:firstLine="0"/>
        <w:rPr>
          <w:bCs/>
          <w:szCs w:val="22"/>
        </w:rPr>
      </w:pPr>
      <w:r w:rsidRPr="00AD49FF">
        <w:rPr>
          <w:bCs/>
          <w:szCs w:val="22"/>
        </w:rPr>
        <w:t xml:space="preserve">Nežiaduce </w:t>
      </w:r>
      <w:r w:rsidR="00320B36" w:rsidRPr="00AD49FF">
        <w:rPr>
          <w:bCs/>
          <w:szCs w:val="22"/>
        </w:rPr>
        <w:t>udalost</w:t>
      </w:r>
      <w:r w:rsidR="006246BC">
        <w:rPr>
          <w:bCs/>
          <w:szCs w:val="22"/>
        </w:rPr>
        <w:t>i</w:t>
      </w:r>
      <w:r w:rsidR="005320F5">
        <w:rPr>
          <w:bCs/>
          <w:szCs w:val="22"/>
        </w:rPr>
        <w:t>,</w:t>
      </w:r>
      <w:r w:rsidRPr="00AD49FF">
        <w:rPr>
          <w:bCs/>
          <w:szCs w:val="22"/>
        </w:rPr>
        <w:t xml:space="preserve"> ktoré môžu sú</w:t>
      </w:r>
      <w:r w:rsidRPr="00064231">
        <w:rPr>
          <w:bCs/>
          <w:szCs w:val="22"/>
        </w:rPr>
        <w:t>visieť s </w:t>
      </w:r>
      <w:r w:rsidR="00D501FB" w:rsidRPr="00064231">
        <w:rPr>
          <w:bCs/>
          <w:szCs w:val="22"/>
        </w:rPr>
        <w:t>ibuprof</w:t>
      </w:r>
      <w:r w:rsidR="00D501FB">
        <w:rPr>
          <w:bCs/>
          <w:szCs w:val="22"/>
        </w:rPr>
        <w:t>é</w:t>
      </w:r>
      <w:r w:rsidR="00D501FB" w:rsidRPr="00064231">
        <w:rPr>
          <w:bCs/>
          <w:szCs w:val="22"/>
        </w:rPr>
        <w:t>nom</w:t>
      </w:r>
      <w:r w:rsidRPr="00064231">
        <w:rPr>
          <w:bCs/>
          <w:szCs w:val="22"/>
        </w:rPr>
        <w:t>, sú uvedené nižšie podľa tried orgánových systémov a frekvencie.</w:t>
      </w:r>
      <w:r w:rsidR="00320B36" w:rsidRPr="006246BC">
        <w:rPr>
          <w:bCs/>
          <w:szCs w:val="22"/>
        </w:rPr>
        <w:t xml:space="preserve"> Frekvencie sú definované nasledovne:</w:t>
      </w:r>
    </w:p>
    <w:p w14:paraId="0DD385E0" w14:textId="77777777" w:rsidR="00880A6B" w:rsidRPr="00AD49FF" w:rsidRDefault="00880A6B" w:rsidP="00BD510B">
      <w:pPr>
        <w:keepNext/>
        <w:ind w:left="0" w:firstLine="0"/>
        <w:rPr>
          <w:bCs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77"/>
        <w:gridCol w:w="5147"/>
      </w:tblGrid>
      <w:tr w:rsidR="00880A6B" w:rsidRPr="00AD49FF" w14:paraId="57373F68" w14:textId="77777777" w:rsidTr="00134F05">
        <w:trPr>
          <w:trHeight w:hRule="exact" w:val="397"/>
        </w:trPr>
        <w:tc>
          <w:tcPr>
            <w:tcW w:w="4077" w:type="dxa"/>
            <w:vAlign w:val="center"/>
          </w:tcPr>
          <w:p w14:paraId="06C3AA29" w14:textId="77777777" w:rsidR="00880A6B" w:rsidRPr="00064231" w:rsidRDefault="00880A6B" w:rsidP="00BD510B">
            <w:pPr>
              <w:keepNext/>
              <w:ind w:left="426" w:firstLine="0"/>
              <w:rPr>
                <w:bCs/>
                <w:szCs w:val="22"/>
              </w:rPr>
            </w:pPr>
            <w:r w:rsidRPr="00AD49FF">
              <w:rPr>
                <w:bCs/>
                <w:szCs w:val="22"/>
              </w:rPr>
              <w:t xml:space="preserve">veľmi časté: </w:t>
            </w:r>
            <w:r w:rsidRPr="00AD49FF">
              <w:rPr>
                <w:bCs/>
                <w:szCs w:val="22"/>
              </w:rPr>
              <w:sym w:font="Symbol" w:char="F0B3"/>
            </w:r>
            <w:r w:rsidRPr="00AD49FF">
              <w:rPr>
                <w:bCs/>
                <w:szCs w:val="22"/>
              </w:rPr>
              <w:t> 1/10</w:t>
            </w:r>
          </w:p>
        </w:tc>
        <w:tc>
          <w:tcPr>
            <w:tcW w:w="5147" w:type="dxa"/>
            <w:vAlign w:val="center"/>
          </w:tcPr>
          <w:p w14:paraId="1B639AD3" w14:textId="77777777" w:rsidR="00880A6B" w:rsidRPr="00064231" w:rsidRDefault="00880A6B" w:rsidP="004C053E">
            <w:pPr>
              <w:keepNext/>
              <w:ind w:left="318" w:firstLine="0"/>
              <w:rPr>
                <w:bCs/>
                <w:szCs w:val="22"/>
              </w:rPr>
            </w:pPr>
            <w:r w:rsidRPr="00064231">
              <w:rPr>
                <w:iCs/>
                <w:szCs w:val="22"/>
              </w:rPr>
              <w:t xml:space="preserve">časté: </w:t>
            </w:r>
            <w:r w:rsidRPr="00AD49FF">
              <w:rPr>
                <w:iCs/>
                <w:szCs w:val="22"/>
              </w:rPr>
              <w:sym w:font="Symbol" w:char="F0B3"/>
            </w:r>
            <w:r w:rsidRPr="00AD49FF">
              <w:rPr>
                <w:iCs/>
                <w:szCs w:val="22"/>
              </w:rPr>
              <w:t> 1/100 až &lt; 1/10</w:t>
            </w:r>
          </w:p>
        </w:tc>
      </w:tr>
      <w:tr w:rsidR="00880A6B" w:rsidRPr="00AD49FF" w14:paraId="1AE69B9F" w14:textId="77777777" w:rsidTr="00134F05">
        <w:trPr>
          <w:trHeight w:hRule="exact" w:val="397"/>
        </w:trPr>
        <w:tc>
          <w:tcPr>
            <w:tcW w:w="4077" w:type="dxa"/>
            <w:vAlign w:val="center"/>
          </w:tcPr>
          <w:p w14:paraId="7D885FCE" w14:textId="77777777" w:rsidR="00880A6B" w:rsidRPr="00064231" w:rsidRDefault="00880A6B" w:rsidP="00BD510B">
            <w:pPr>
              <w:keepNext/>
              <w:ind w:left="426" w:firstLine="0"/>
              <w:rPr>
                <w:bCs/>
                <w:szCs w:val="22"/>
              </w:rPr>
            </w:pPr>
            <w:r w:rsidRPr="00AD49FF">
              <w:rPr>
                <w:bCs/>
                <w:iCs/>
                <w:szCs w:val="22"/>
              </w:rPr>
              <w:t xml:space="preserve">menej časté: </w:t>
            </w:r>
            <w:r w:rsidRPr="00AD49FF">
              <w:rPr>
                <w:bCs/>
                <w:iCs/>
                <w:szCs w:val="22"/>
              </w:rPr>
              <w:sym w:font="Symbol" w:char="F0B3"/>
            </w:r>
            <w:r w:rsidRPr="00AD49FF">
              <w:rPr>
                <w:bCs/>
                <w:iCs/>
                <w:szCs w:val="22"/>
              </w:rPr>
              <w:t> 1/1 000 až &lt; 1/100</w:t>
            </w:r>
          </w:p>
        </w:tc>
        <w:tc>
          <w:tcPr>
            <w:tcW w:w="5147" w:type="dxa"/>
            <w:vAlign w:val="center"/>
          </w:tcPr>
          <w:p w14:paraId="73D058AB" w14:textId="77777777" w:rsidR="00880A6B" w:rsidRPr="00064231" w:rsidRDefault="00880A6B" w:rsidP="004C053E">
            <w:pPr>
              <w:keepNext/>
              <w:ind w:left="318" w:firstLine="0"/>
              <w:rPr>
                <w:bCs/>
                <w:szCs w:val="22"/>
              </w:rPr>
            </w:pPr>
            <w:r w:rsidRPr="00064231">
              <w:rPr>
                <w:iCs/>
                <w:szCs w:val="22"/>
              </w:rPr>
              <w:t xml:space="preserve">zriedkavé: </w:t>
            </w:r>
            <w:r w:rsidRPr="00AD49FF">
              <w:rPr>
                <w:bCs/>
                <w:iCs/>
                <w:szCs w:val="22"/>
              </w:rPr>
              <w:sym w:font="Symbol" w:char="F0B3"/>
            </w:r>
            <w:r w:rsidRPr="00AD49FF">
              <w:rPr>
                <w:bCs/>
                <w:iCs/>
                <w:szCs w:val="22"/>
              </w:rPr>
              <w:t> </w:t>
            </w:r>
            <w:r w:rsidRPr="00064231">
              <w:rPr>
                <w:iCs/>
                <w:szCs w:val="22"/>
              </w:rPr>
              <w:t>1/10 000 až &lt; 1/1 000</w:t>
            </w:r>
          </w:p>
        </w:tc>
      </w:tr>
      <w:tr w:rsidR="00880A6B" w:rsidRPr="00AD49FF" w14:paraId="737C4008" w14:textId="77777777" w:rsidTr="00134F05">
        <w:trPr>
          <w:trHeight w:hRule="exact" w:val="397"/>
        </w:trPr>
        <w:tc>
          <w:tcPr>
            <w:tcW w:w="4077" w:type="dxa"/>
            <w:vAlign w:val="center"/>
          </w:tcPr>
          <w:p w14:paraId="1BECF436" w14:textId="77777777" w:rsidR="00880A6B" w:rsidRPr="00AD49FF" w:rsidRDefault="00880A6B" w:rsidP="00BD510B">
            <w:pPr>
              <w:keepNext/>
              <w:ind w:left="426" w:firstLine="0"/>
              <w:rPr>
                <w:bCs/>
                <w:szCs w:val="22"/>
              </w:rPr>
            </w:pPr>
            <w:r w:rsidRPr="00AD49FF">
              <w:rPr>
                <w:iCs/>
                <w:szCs w:val="22"/>
              </w:rPr>
              <w:t>veľmi zriedkavé: &lt; 1/10 000</w:t>
            </w:r>
          </w:p>
        </w:tc>
        <w:tc>
          <w:tcPr>
            <w:tcW w:w="5147" w:type="dxa"/>
            <w:vAlign w:val="center"/>
          </w:tcPr>
          <w:p w14:paraId="6C618019" w14:textId="77777777" w:rsidR="00880A6B" w:rsidRPr="00AD49FF" w:rsidRDefault="00880A6B" w:rsidP="004C053E">
            <w:pPr>
              <w:keepNext/>
              <w:ind w:left="318" w:firstLine="0"/>
              <w:rPr>
                <w:bCs/>
                <w:szCs w:val="22"/>
              </w:rPr>
            </w:pPr>
            <w:r w:rsidRPr="00AD49FF">
              <w:rPr>
                <w:iCs/>
                <w:szCs w:val="22"/>
              </w:rPr>
              <w:t>neznáme: nemožno odhadnúť z dostupných údajov</w:t>
            </w:r>
          </w:p>
        </w:tc>
      </w:tr>
    </w:tbl>
    <w:p w14:paraId="00B163FA" w14:textId="77777777" w:rsidR="00A670FF" w:rsidRPr="00AD49FF" w:rsidRDefault="00A670FF" w:rsidP="00BD510B">
      <w:pPr>
        <w:ind w:left="0" w:firstLine="0"/>
        <w:rPr>
          <w:bCs/>
          <w:szCs w:val="22"/>
        </w:rPr>
      </w:pPr>
    </w:p>
    <w:p w14:paraId="3055250B" w14:textId="070CE88F" w:rsidR="00A670FF" w:rsidRPr="00AD49FF" w:rsidRDefault="005B694E" w:rsidP="00BD510B">
      <w:pPr>
        <w:ind w:left="0" w:firstLine="0"/>
        <w:rPr>
          <w:szCs w:val="22"/>
        </w:rPr>
      </w:pPr>
      <w:r w:rsidRPr="00AD49FF">
        <w:rPr>
          <w:szCs w:val="22"/>
        </w:rPr>
        <w:t xml:space="preserve">V rámci každej skupiny frekvencie sú nežiaduce </w:t>
      </w:r>
      <w:r w:rsidR="006821BB" w:rsidRPr="00AD49FF">
        <w:rPr>
          <w:szCs w:val="22"/>
        </w:rPr>
        <w:t xml:space="preserve">udalosti </w:t>
      </w:r>
      <w:r w:rsidRPr="00AD49FF">
        <w:rPr>
          <w:szCs w:val="22"/>
        </w:rPr>
        <w:t xml:space="preserve">uvádzané v  poradí </w:t>
      </w:r>
      <w:r w:rsidR="00E2728C" w:rsidRPr="00AD49FF">
        <w:rPr>
          <w:szCs w:val="22"/>
        </w:rPr>
        <w:t xml:space="preserve">klesajúcej </w:t>
      </w:r>
      <w:r w:rsidRPr="00AD49FF">
        <w:rPr>
          <w:szCs w:val="22"/>
        </w:rPr>
        <w:t>závažnosti.</w:t>
      </w:r>
    </w:p>
    <w:p w14:paraId="4D7AEBD1" w14:textId="77777777" w:rsidR="005B694E" w:rsidRPr="00AD49FF" w:rsidRDefault="005B694E" w:rsidP="00BD510B">
      <w:pPr>
        <w:ind w:left="0" w:firstLine="0"/>
        <w:rPr>
          <w:bCs/>
          <w:szCs w:val="22"/>
        </w:rPr>
      </w:pPr>
    </w:p>
    <w:p w14:paraId="7FB58794" w14:textId="2792E79B" w:rsidR="005B694E" w:rsidRPr="00AD49FF" w:rsidRDefault="005B694E" w:rsidP="00BD510B">
      <w:pPr>
        <w:ind w:left="0" w:firstLine="0"/>
        <w:rPr>
          <w:szCs w:val="22"/>
        </w:rPr>
      </w:pPr>
      <w:r w:rsidRPr="00AD49FF">
        <w:rPr>
          <w:szCs w:val="22"/>
        </w:rPr>
        <w:t xml:space="preserve">Najčastejšie pozorované nežiaduce </w:t>
      </w:r>
      <w:r w:rsidR="007B3028" w:rsidRPr="00AD49FF">
        <w:rPr>
          <w:szCs w:val="22"/>
        </w:rPr>
        <w:t xml:space="preserve">udalosti </w:t>
      </w:r>
      <w:r w:rsidRPr="00AD49FF">
        <w:rPr>
          <w:szCs w:val="22"/>
        </w:rPr>
        <w:t xml:space="preserve">sú gastrointestinálne. Nežiaduce </w:t>
      </w:r>
      <w:r w:rsidR="007B3028" w:rsidRPr="00AD49FF">
        <w:rPr>
          <w:szCs w:val="22"/>
        </w:rPr>
        <w:t xml:space="preserve">udalosti </w:t>
      </w:r>
      <w:r w:rsidRPr="00AD49FF">
        <w:rPr>
          <w:szCs w:val="22"/>
        </w:rPr>
        <w:t>sú prevažne dávkovo-závislé, čo platí najmä pre riziko gastrointestinálneho krvácania, ktoré závisí od dávky a</w:t>
      </w:r>
      <w:r w:rsidR="005B375F" w:rsidRPr="00AD49FF">
        <w:rPr>
          <w:szCs w:val="22"/>
        </w:rPr>
        <w:t> </w:t>
      </w:r>
      <w:r w:rsidRPr="00AD49FF">
        <w:rPr>
          <w:szCs w:val="22"/>
        </w:rPr>
        <w:t xml:space="preserve">trvania liečby. Môžu sa vyskytnúť peptické vredy, perforácia alebo gastrointestinálne krvácanie, niekedy fatálne, predovšetkým u starších pacientov (pozri časť 4.4). Po podaní </w:t>
      </w:r>
      <w:r w:rsidR="00D501FB" w:rsidRPr="00AD49FF">
        <w:rPr>
          <w:szCs w:val="22"/>
        </w:rPr>
        <w:t>ibuprof</w:t>
      </w:r>
      <w:r w:rsidR="00D501FB">
        <w:rPr>
          <w:szCs w:val="22"/>
        </w:rPr>
        <w:t>é</w:t>
      </w:r>
      <w:r w:rsidR="00D501FB" w:rsidRPr="00AD49FF">
        <w:rPr>
          <w:szCs w:val="22"/>
        </w:rPr>
        <w:t xml:space="preserve">nu </w:t>
      </w:r>
      <w:r w:rsidRPr="00AD49FF">
        <w:rPr>
          <w:szCs w:val="22"/>
        </w:rPr>
        <w:t xml:space="preserve">bola zaznamenaná nauzea, vracanie, hnačka, flatulencia, zápcha, dyspepsia, bolesť brucha, meléna, hemateméza, ulcerózna stomatitída, exacerbácia kolitídy a Crohnovej choroby (pozri časť 4.4). Menej často bola pozorovaná gastritída. </w:t>
      </w:r>
    </w:p>
    <w:p w14:paraId="721F2868" w14:textId="77777777" w:rsidR="005B694E" w:rsidRPr="00AD49FF" w:rsidRDefault="005B694E" w:rsidP="00BD510B">
      <w:pPr>
        <w:ind w:left="0" w:firstLine="0"/>
        <w:rPr>
          <w:szCs w:val="22"/>
        </w:rPr>
      </w:pPr>
    </w:p>
    <w:p w14:paraId="305E107F" w14:textId="6BEBB7DC" w:rsidR="005B694E" w:rsidRPr="00AD49FF" w:rsidRDefault="005B694E" w:rsidP="00BD510B">
      <w:pPr>
        <w:ind w:left="0" w:firstLine="0"/>
        <w:rPr>
          <w:szCs w:val="22"/>
        </w:rPr>
      </w:pPr>
      <w:r w:rsidRPr="00AD49FF">
        <w:rPr>
          <w:szCs w:val="22"/>
        </w:rPr>
        <w:t xml:space="preserve">V súvislosti s liečbou </w:t>
      </w:r>
      <w:r w:rsidR="00C05D69" w:rsidRPr="00AD49FF">
        <w:rPr>
          <w:szCs w:val="22"/>
        </w:rPr>
        <w:t>NSAID</w:t>
      </w:r>
      <w:r w:rsidRPr="00AD49FF">
        <w:rPr>
          <w:szCs w:val="22"/>
        </w:rPr>
        <w:t xml:space="preserve"> bol zaznamenan</w:t>
      </w:r>
      <w:r w:rsidR="006A2D52" w:rsidRPr="00AD49FF">
        <w:rPr>
          <w:szCs w:val="22"/>
        </w:rPr>
        <w:t>ý</w:t>
      </w:r>
      <w:r w:rsidRPr="00AD49FF">
        <w:rPr>
          <w:szCs w:val="22"/>
        </w:rPr>
        <w:t xml:space="preserve"> edém, hypertenzia a srdcové zlyhanie.</w:t>
      </w:r>
    </w:p>
    <w:p w14:paraId="23ABB593" w14:textId="77777777" w:rsidR="005B694E" w:rsidRPr="00AD49FF" w:rsidRDefault="005B694E" w:rsidP="00BD510B">
      <w:pPr>
        <w:ind w:left="0" w:firstLine="0"/>
        <w:rPr>
          <w:szCs w:val="22"/>
        </w:rPr>
      </w:pPr>
    </w:p>
    <w:p w14:paraId="0D618F4A" w14:textId="2EE63610" w:rsidR="005B694E" w:rsidRPr="00AD49FF" w:rsidRDefault="005B694E" w:rsidP="00BD510B">
      <w:pPr>
        <w:ind w:left="0" w:firstLine="0"/>
        <w:rPr>
          <w:szCs w:val="22"/>
        </w:rPr>
      </w:pPr>
      <w:r w:rsidRPr="00AD49FF">
        <w:rPr>
          <w:szCs w:val="22"/>
        </w:rPr>
        <w:lastRenderedPageBreak/>
        <w:t xml:space="preserve">Klinické štúdie naznačujú, že užívanie </w:t>
      </w:r>
      <w:r w:rsidR="00D501FB" w:rsidRPr="00AD49FF">
        <w:rPr>
          <w:szCs w:val="22"/>
        </w:rPr>
        <w:t>ibuprof</w:t>
      </w:r>
      <w:r w:rsidR="00D501FB">
        <w:rPr>
          <w:szCs w:val="22"/>
        </w:rPr>
        <w:t>é</w:t>
      </w:r>
      <w:r w:rsidR="00D501FB" w:rsidRPr="00AD49FF">
        <w:rPr>
          <w:szCs w:val="22"/>
        </w:rPr>
        <w:t>nu</w:t>
      </w:r>
      <w:r w:rsidRPr="00AD49FF">
        <w:rPr>
          <w:szCs w:val="22"/>
        </w:rPr>
        <w:t>, predovšetkým vo vysokých dávkach (2 400 mg denne), môže byť spojené s malým zvýšením rizika arteriálnych trombotických príhod (napríklad infarktu myokardu alebo mozgovej príhody) (pozri časť 4.4).</w:t>
      </w:r>
    </w:p>
    <w:p w14:paraId="72C2B6E9" w14:textId="77777777" w:rsidR="005B694E" w:rsidRPr="00AD49FF" w:rsidRDefault="005B694E" w:rsidP="00BD510B">
      <w:pPr>
        <w:ind w:left="0" w:firstLine="0"/>
        <w:rPr>
          <w:szCs w:val="22"/>
        </w:rPr>
      </w:pPr>
    </w:p>
    <w:p w14:paraId="32F00F38" w14:textId="5B371276" w:rsidR="005B694E" w:rsidRPr="00AD49FF" w:rsidRDefault="005B694E" w:rsidP="00BD510B">
      <w:pPr>
        <w:ind w:left="0" w:firstLine="0"/>
        <w:rPr>
          <w:szCs w:val="22"/>
        </w:rPr>
      </w:pPr>
      <w:r w:rsidRPr="00AD49FF">
        <w:rPr>
          <w:szCs w:val="22"/>
        </w:rPr>
        <w:t xml:space="preserve">Pri užívaní </w:t>
      </w:r>
      <w:r w:rsidR="00C05D69" w:rsidRPr="00AD49FF">
        <w:rPr>
          <w:szCs w:val="22"/>
        </w:rPr>
        <w:t>NSAID</w:t>
      </w:r>
      <w:r w:rsidRPr="00AD49FF">
        <w:rPr>
          <w:szCs w:val="22"/>
        </w:rPr>
        <w:t xml:space="preserve"> bola popísaná exacerbácia zápalov súvisiacich s infekciou (napr. nekrotizujúca fascitída). To môže súvisieť s mechanizmom účinku </w:t>
      </w:r>
      <w:r w:rsidR="00C05D69" w:rsidRPr="00AD49FF">
        <w:rPr>
          <w:szCs w:val="22"/>
        </w:rPr>
        <w:t>NSAID</w:t>
      </w:r>
      <w:r w:rsidRPr="00AD49FF">
        <w:rPr>
          <w:szCs w:val="22"/>
        </w:rPr>
        <w:t>.</w:t>
      </w:r>
    </w:p>
    <w:p w14:paraId="3E849383" w14:textId="77777777" w:rsidR="005B694E" w:rsidRPr="00AD49FF" w:rsidRDefault="005B694E" w:rsidP="00BD510B">
      <w:pPr>
        <w:ind w:left="0" w:firstLine="0"/>
        <w:rPr>
          <w:szCs w:val="22"/>
        </w:rPr>
      </w:pPr>
    </w:p>
    <w:p w14:paraId="7F1BDCF5" w14:textId="3277D59B" w:rsidR="005B694E" w:rsidRPr="00AD49FF" w:rsidRDefault="005B694E" w:rsidP="00BD510B">
      <w:pPr>
        <w:ind w:left="0" w:firstLine="0"/>
        <w:rPr>
          <w:szCs w:val="22"/>
        </w:rPr>
      </w:pPr>
      <w:r w:rsidRPr="00AD49FF">
        <w:rPr>
          <w:szCs w:val="22"/>
        </w:rPr>
        <w:t>Ak sa objavia pr</w:t>
      </w:r>
      <w:r w:rsidR="00E2728C" w:rsidRPr="00AD49FF">
        <w:rPr>
          <w:szCs w:val="22"/>
        </w:rPr>
        <w:t>ejav</w:t>
      </w:r>
      <w:r w:rsidRPr="00AD49FF">
        <w:rPr>
          <w:szCs w:val="22"/>
        </w:rPr>
        <w:t>y infekcie alebo sa tieto pr</w:t>
      </w:r>
      <w:r w:rsidR="00E2728C" w:rsidRPr="00AD49FF">
        <w:rPr>
          <w:szCs w:val="22"/>
        </w:rPr>
        <w:t>ejav</w:t>
      </w:r>
      <w:r w:rsidRPr="00AD49FF">
        <w:rPr>
          <w:szCs w:val="22"/>
        </w:rPr>
        <w:t xml:space="preserve">y pri užívaní </w:t>
      </w:r>
      <w:r w:rsidR="00C41746" w:rsidRPr="00AD49FF">
        <w:rPr>
          <w:szCs w:val="22"/>
        </w:rPr>
        <w:t xml:space="preserve">Nurofenu pre deti 4 % jahoda </w:t>
      </w:r>
      <w:r w:rsidRPr="00AD49FF">
        <w:rPr>
          <w:szCs w:val="22"/>
        </w:rPr>
        <w:t>zhoršia, odporúča sa, aby pacient neodkladne vyhľadal lekársku pomoc. Je potrebné vyšetriť, či ide o indikáciu pre antimikrobiálnu/antibiotickú liečbu.</w:t>
      </w:r>
    </w:p>
    <w:p w14:paraId="6AF89112" w14:textId="77777777" w:rsidR="005B694E" w:rsidRPr="00AD49FF" w:rsidRDefault="005B694E" w:rsidP="00BD510B">
      <w:pPr>
        <w:ind w:left="0" w:firstLine="0"/>
        <w:rPr>
          <w:szCs w:val="22"/>
        </w:rPr>
      </w:pPr>
    </w:p>
    <w:p w14:paraId="5CE2594C" w14:textId="77777777" w:rsidR="005B694E" w:rsidRPr="00AD49FF" w:rsidRDefault="005B694E" w:rsidP="00BD510B">
      <w:pPr>
        <w:ind w:left="0" w:firstLine="0"/>
        <w:rPr>
          <w:szCs w:val="22"/>
        </w:rPr>
      </w:pPr>
      <w:r w:rsidRPr="00AD49FF">
        <w:rPr>
          <w:szCs w:val="22"/>
        </w:rPr>
        <w:t xml:space="preserve">Pri dlhodobom užívaní je potrebné pravidelne kontrolovať krvný obraz. </w:t>
      </w:r>
    </w:p>
    <w:p w14:paraId="728898E4" w14:textId="77777777" w:rsidR="005B694E" w:rsidRPr="00AD49FF" w:rsidRDefault="005B694E" w:rsidP="00BD510B">
      <w:pPr>
        <w:ind w:left="0" w:firstLine="0"/>
        <w:rPr>
          <w:szCs w:val="22"/>
        </w:rPr>
      </w:pPr>
    </w:p>
    <w:p w14:paraId="7D5E4C53" w14:textId="77777777" w:rsidR="005B694E" w:rsidRPr="00AD49FF" w:rsidRDefault="005B694E" w:rsidP="00BD510B">
      <w:pPr>
        <w:ind w:left="0" w:firstLine="0"/>
        <w:rPr>
          <w:szCs w:val="22"/>
        </w:rPr>
      </w:pPr>
      <w:r w:rsidRPr="00AD49FF">
        <w:rPr>
          <w:szCs w:val="22"/>
        </w:rPr>
        <w:t xml:space="preserve">Pacienta je potrebné poučiť, aby okamžite informoval lekára a prestal </w:t>
      </w:r>
      <w:r w:rsidR="00C41746" w:rsidRPr="00AD49FF">
        <w:rPr>
          <w:szCs w:val="22"/>
        </w:rPr>
        <w:t xml:space="preserve">Nurofen pre deti 4 % jahoda </w:t>
      </w:r>
      <w:r w:rsidRPr="00AD49FF">
        <w:rPr>
          <w:szCs w:val="22"/>
        </w:rPr>
        <w:t>užívať, ak sa objaví jeden z príznakov hypersenzitívnej reakcie, k čomu môže dôjsť i pri prvom užití, a</w:t>
      </w:r>
      <w:r w:rsidR="005B375F" w:rsidRPr="00AD49FF">
        <w:rPr>
          <w:szCs w:val="22"/>
        </w:rPr>
        <w:t> </w:t>
      </w:r>
      <w:r w:rsidRPr="00AD49FF">
        <w:rPr>
          <w:szCs w:val="22"/>
        </w:rPr>
        <w:t>v takých prípadoch je nevyhnutná okamžitá lekárska pomoc.</w:t>
      </w:r>
    </w:p>
    <w:p w14:paraId="25A302C4" w14:textId="77777777" w:rsidR="005B694E" w:rsidRPr="00AD49FF" w:rsidRDefault="005B694E" w:rsidP="00BD510B">
      <w:pPr>
        <w:ind w:left="0" w:firstLine="0"/>
        <w:rPr>
          <w:szCs w:val="22"/>
        </w:rPr>
      </w:pPr>
    </w:p>
    <w:p w14:paraId="79ADE15B" w14:textId="77777777" w:rsidR="005B694E" w:rsidRPr="00AD49FF" w:rsidRDefault="005B694E" w:rsidP="00BD510B">
      <w:pPr>
        <w:ind w:left="0" w:firstLine="0"/>
        <w:rPr>
          <w:szCs w:val="22"/>
        </w:rPr>
      </w:pPr>
      <w:r w:rsidRPr="00AD49FF">
        <w:rPr>
          <w:szCs w:val="22"/>
        </w:rPr>
        <w:t>Pacienta je potrebné poučiť, aby liek prestal užívať a okamžite vyhľadal lekársku pomoc, ak sa u neho objaví silná bolesť v hornej časti brucha alebo meléna či hemateméza.</w:t>
      </w:r>
    </w:p>
    <w:p w14:paraId="1EAB5D31" w14:textId="77777777" w:rsidR="00E2728C" w:rsidRPr="00AD49FF" w:rsidRDefault="00E2728C" w:rsidP="00BD510B">
      <w:pPr>
        <w:ind w:left="0" w:firstLine="0"/>
        <w:rPr>
          <w:szCs w:val="2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9"/>
        <w:gridCol w:w="1804"/>
        <w:gridCol w:w="5131"/>
      </w:tblGrid>
      <w:tr w:rsidR="005B694E" w:rsidRPr="00AD49FF" w14:paraId="06AEFCAD" w14:textId="77777777" w:rsidTr="005B694E">
        <w:trPr>
          <w:trHeight w:val="160"/>
        </w:trPr>
        <w:tc>
          <w:tcPr>
            <w:tcW w:w="2699" w:type="dxa"/>
          </w:tcPr>
          <w:p w14:paraId="2F22E177" w14:textId="77777777" w:rsidR="005B694E" w:rsidRPr="00AD49FF" w:rsidRDefault="005B694E" w:rsidP="00BD510B">
            <w:pPr>
              <w:keepNext/>
              <w:spacing w:before="60" w:after="60"/>
              <w:ind w:left="0" w:firstLine="0"/>
              <w:rPr>
                <w:rFonts w:eastAsia="SimSun"/>
                <w:b/>
                <w:szCs w:val="22"/>
              </w:rPr>
            </w:pPr>
            <w:r w:rsidRPr="00AD49FF">
              <w:rPr>
                <w:rFonts w:eastAsia="SimSun"/>
                <w:b/>
                <w:szCs w:val="22"/>
              </w:rPr>
              <w:t>Trieda orgánových systémov</w:t>
            </w:r>
          </w:p>
        </w:tc>
        <w:tc>
          <w:tcPr>
            <w:tcW w:w="1804" w:type="dxa"/>
            <w:shd w:val="clear" w:color="auto" w:fill="auto"/>
          </w:tcPr>
          <w:p w14:paraId="683062B4" w14:textId="77777777" w:rsidR="005B694E" w:rsidRPr="00AD49FF" w:rsidRDefault="005B694E" w:rsidP="00BD510B">
            <w:pPr>
              <w:keepNext/>
              <w:spacing w:before="60" w:after="60"/>
              <w:ind w:left="0" w:firstLine="0"/>
              <w:rPr>
                <w:rFonts w:eastAsia="SimSun"/>
                <w:b/>
                <w:szCs w:val="22"/>
              </w:rPr>
            </w:pPr>
            <w:r w:rsidRPr="00AD49FF">
              <w:rPr>
                <w:rFonts w:eastAsia="SimSun"/>
                <w:b/>
                <w:szCs w:val="22"/>
              </w:rPr>
              <w:t>Frekvencia</w:t>
            </w:r>
          </w:p>
        </w:tc>
        <w:tc>
          <w:tcPr>
            <w:tcW w:w="5131" w:type="dxa"/>
            <w:shd w:val="clear" w:color="auto" w:fill="auto"/>
          </w:tcPr>
          <w:p w14:paraId="23477061" w14:textId="3A4A7B24" w:rsidR="005B694E" w:rsidRPr="00AD49FF" w:rsidRDefault="005B694E">
            <w:pPr>
              <w:keepNext/>
              <w:spacing w:before="60" w:after="60"/>
              <w:ind w:left="0" w:firstLine="0"/>
              <w:rPr>
                <w:rFonts w:eastAsia="SimSun"/>
                <w:b/>
                <w:szCs w:val="22"/>
              </w:rPr>
            </w:pPr>
            <w:r w:rsidRPr="00AD49FF">
              <w:rPr>
                <w:rFonts w:eastAsia="SimSun"/>
                <w:b/>
                <w:szCs w:val="22"/>
              </w:rPr>
              <w:t xml:space="preserve">Nežiaduce </w:t>
            </w:r>
            <w:r w:rsidR="00D50B22" w:rsidRPr="00AD49FF">
              <w:rPr>
                <w:rFonts w:eastAsia="SimSun"/>
                <w:b/>
                <w:szCs w:val="22"/>
              </w:rPr>
              <w:t>udalosti</w:t>
            </w:r>
          </w:p>
        </w:tc>
      </w:tr>
      <w:tr w:rsidR="005B694E" w:rsidRPr="00AD49FF" w14:paraId="149479B4" w14:textId="77777777" w:rsidTr="00BD510B">
        <w:trPr>
          <w:cantSplit/>
          <w:trHeight w:val="240"/>
        </w:trPr>
        <w:tc>
          <w:tcPr>
            <w:tcW w:w="2699" w:type="dxa"/>
          </w:tcPr>
          <w:p w14:paraId="02203E9C" w14:textId="77777777" w:rsidR="005B694E" w:rsidRPr="00AD49FF" w:rsidRDefault="005B694E" w:rsidP="00BD510B">
            <w:pPr>
              <w:spacing w:before="40" w:after="40"/>
              <w:ind w:left="0" w:firstLine="0"/>
              <w:rPr>
                <w:rFonts w:eastAsia="SimSun"/>
                <w:b/>
                <w:szCs w:val="22"/>
              </w:rPr>
            </w:pPr>
            <w:r w:rsidRPr="00AD49FF">
              <w:rPr>
                <w:rFonts w:eastAsia="SimSun"/>
                <w:b/>
                <w:szCs w:val="22"/>
              </w:rPr>
              <w:t xml:space="preserve">Infekcie a nákazy </w:t>
            </w:r>
          </w:p>
        </w:tc>
        <w:tc>
          <w:tcPr>
            <w:tcW w:w="1804" w:type="dxa"/>
          </w:tcPr>
          <w:p w14:paraId="2A0E9E45" w14:textId="77777777" w:rsidR="005B694E" w:rsidRPr="00AD49FF" w:rsidRDefault="005B694E" w:rsidP="00BD510B">
            <w:pPr>
              <w:spacing w:before="40" w:after="40"/>
              <w:ind w:left="0" w:firstLine="0"/>
              <w:rPr>
                <w:rFonts w:eastAsia="SimSun"/>
                <w:szCs w:val="22"/>
              </w:rPr>
            </w:pPr>
            <w:r w:rsidRPr="00AD49FF">
              <w:rPr>
                <w:rFonts w:eastAsia="SimSun"/>
                <w:szCs w:val="22"/>
              </w:rPr>
              <w:t xml:space="preserve">veľmi </w:t>
            </w:r>
            <w:r w:rsidRPr="00AD49FF">
              <w:rPr>
                <w:szCs w:val="22"/>
              </w:rPr>
              <w:t>zriedkavé</w:t>
            </w:r>
          </w:p>
        </w:tc>
        <w:tc>
          <w:tcPr>
            <w:tcW w:w="5131" w:type="dxa"/>
          </w:tcPr>
          <w:p w14:paraId="0DDA8E5F" w14:textId="06438A3F" w:rsidR="005B694E" w:rsidRPr="00AD49FF" w:rsidRDefault="005B694E">
            <w:pPr>
              <w:spacing w:before="40" w:after="40"/>
              <w:ind w:left="0" w:firstLine="0"/>
              <w:rPr>
                <w:rFonts w:eastAsia="SimSun"/>
                <w:b/>
                <w:szCs w:val="22"/>
              </w:rPr>
            </w:pPr>
            <w:r w:rsidRPr="00AD49FF">
              <w:rPr>
                <w:rFonts w:eastAsia="SimSun"/>
                <w:szCs w:val="22"/>
              </w:rPr>
              <w:t>exacerbácia zápalov súvisiacich s infekciou (napr. rozvoj nekrotizujúcej fasciitídy); vo výnimočných prípadoch sa závažné kožné infekcie a komplikácie v oblasti mäkkých tkanív mô</w:t>
            </w:r>
            <w:r w:rsidR="00E2728C" w:rsidRPr="00AD49FF">
              <w:rPr>
                <w:rFonts w:eastAsia="SimSun"/>
                <w:szCs w:val="22"/>
              </w:rPr>
              <w:t>ž</w:t>
            </w:r>
            <w:r w:rsidRPr="00AD49FF">
              <w:rPr>
                <w:rFonts w:eastAsia="SimSun"/>
                <w:szCs w:val="22"/>
              </w:rPr>
              <w:t xml:space="preserve">u objaviť počas </w:t>
            </w:r>
            <w:r w:rsidR="00974D5E" w:rsidRPr="00AD49FF">
              <w:rPr>
                <w:rFonts w:eastAsia="SimSun"/>
                <w:szCs w:val="22"/>
              </w:rPr>
              <w:t xml:space="preserve">infekcie varicelou </w:t>
            </w:r>
          </w:p>
        </w:tc>
      </w:tr>
      <w:tr w:rsidR="005B694E" w:rsidRPr="00AD49FF" w14:paraId="669484BB" w14:textId="77777777" w:rsidTr="00BD510B">
        <w:trPr>
          <w:cantSplit/>
          <w:trHeight w:val="1080"/>
        </w:trPr>
        <w:tc>
          <w:tcPr>
            <w:tcW w:w="2699" w:type="dxa"/>
            <w:shd w:val="clear" w:color="auto" w:fill="auto"/>
          </w:tcPr>
          <w:p w14:paraId="1F0DA1CB" w14:textId="77777777" w:rsidR="005B694E" w:rsidRPr="00AD49FF" w:rsidRDefault="005B694E" w:rsidP="00BD510B">
            <w:pPr>
              <w:spacing w:before="40" w:after="40"/>
              <w:ind w:left="0" w:firstLine="0"/>
              <w:rPr>
                <w:rFonts w:eastAsia="SimSun"/>
                <w:b/>
                <w:szCs w:val="22"/>
              </w:rPr>
            </w:pPr>
            <w:r w:rsidRPr="00AD49FF">
              <w:rPr>
                <w:rFonts w:eastAsia="SimSun"/>
                <w:b/>
                <w:szCs w:val="22"/>
              </w:rPr>
              <w:t>Poruchy krvi a</w:t>
            </w:r>
            <w:r w:rsidR="005B375F" w:rsidRPr="00AD49FF">
              <w:rPr>
                <w:rFonts w:eastAsia="SimSun"/>
                <w:b/>
                <w:szCs w:val="22"/>
              </w:rPr>
              <w:t> </w:t>
            </w:r>
            <w:r w:rsidRPr="00AD49FF">
              <w:rPr>
                <w:rFonts w:eastAsia="SimSun"/>
                <w:b/>
                <w:szCs w:val="22"/>
              </w:rPr>
              <w:t>lymfatického systému</w:t>
            </w:r>
          </w:p>
        </w:tc>
        <w:tc>
          <w:tcPr>
            <w:tcW w:w="1804" w:type="dxa"/>
          </w:tcPr>
          <w:p w14:paraId="6904B373" w14:textId="77777777" w:rsidR="005B694E" w:rsidRPr="00AD49FF" w:rsidRDefault="005B694E" w:rsidP="00BD510B">
            <w:pPr>
              <w:spacing w:before="40" w:after="40"/>
              <w:ind w:left="0" w:firstLine="0"/>
              <w:rPr>
                <w:rFonts w:eastAsia="SimSun"/>
                <w:szCs w:val="22"/>
              </w:rPr>
            </w:pPr>
            <w:r w:rsidRPr="00AD49FF">
              <w:rPr>
                <w:rFonts w:eastAsia="SimSun"/>
                <w:szCs w:val="22"/>
              </w:rPr>
              <w:t xml:space="preserve">veľmi </w:t>
            </w:r>
            <w:r w:rsidRPr="00AD49FF">
              <w:rPr>
                <w:szCs w:val="22"/>
              </w:rPr>
              <w:t>zriedkavé</w:t>
            </w:r>
          </w:p>
        </w:tc>
        <w:tc>
          <w:tcPr>
            <w:tcW w:w="5131" w:type="dxa"/>
            <w:shd w:val="clear" w:color="auto" w:fill="auto"/>
          </w:tcPr>
          <w:p w14:paraId="74652049" w14:textId="649D1AA6" w:rsidR="005B694E" w:rsidRPr="00064231" w:rsidRDefault="005B694E" w:rsidP="00064231">
            <w:pPr>
              <w:spacing w:before="40" w:after="40"/>
              <w:ind w:left="0" w:firstLine="0"/>
              <w:rPr>
                <w:rFonts w:eastAsia="SimSun"/>
                <w:szCs w:val="22"/>
              </w:rPr>
            </w:pPr>
            <w:r w:rsidRPr="00AD49FF">
              <w:rPr>
                <w:rFonts w:eastAsia="SimSun"/>
                <w:szCs w:val="22"/>
              </w:rPr>
              <w:t>poruchy krvotvorby (anémia, leukopénia, trombocytopénia, pancytopénia, agranulocytóza); prvými pr</w:t>
            </w:r>
            <w:r w:rsidR="00E2728C" w:rsidRPr="00AD49FF">
              <w:rPr>
                <w:szCs w:val="22"/>
              </w:rPr>
              <w:t>ejav</w:t>
            </w:r>
            <w:r w:rsidRPr="00AD49FF">
              <w:rPr>
                <w:rFonts w:eastAsia="SimSun"/>
                <w:szCs w:val="22"/>
              </w:rPr>
              <w:t xml:space="preserve">mi </w:t>
            </w:r>
            <w:r w:rsidR="00974D5E" w:rsidRPr="00AD49FF">
              <w:rPr>
                <w:rFonts w:eastAsia="SimSun"/>
                <w:szCs w:val="22"/>
              </w:rPr>
              <w:t>sú</w:t>
            </w:r>
            <w:r w:rsidRPr="00AD49FF">
              <w:rPr>
                <w:rFonts w:eastAsia="SimSun"/>
                <w:szCs w:val="22"/>
              </w:rPr>
              <w:t xml:space="preserve"> horúčka, bolesť hrdla, povrchové vriedky v ústach, príznaky podobné chrípke, závažná únava, krvácanie z nosa a </w:t>
            </w:r>
            <w:r w:rsidR="00064231">
              <w:rPr>
                <w:rFonts w:eastAsia="SimSun"/>
                <w:szCs w:val="22"/>
              </w:rPr>
              <w:t>z</w:t>
            </w:r>
            <w:r w:rsidR="00064231" w:rsidRPr="00064231">
              <w:rPr>
                <w:rFonts w:eastAsia="SimSun"/>
                <w:szCs w:val="22"/>
              </w:rPr>
              <w:t xml:space="preserve"> </w:t>
            </w:r>
            <w:r w:rsidRPr="00AD49FF">
              <w:rPr>
                <w:rFonts w:eastAsia="SimSun"/>
                <w:szCs w:val="22"/>
              </w:rPr>
              <w:t>kože a tvorba modrín; v takých prípadoch sa</w:t>
            </w:r>
            <w:r w:rsidR="00974D5E" w:rsidRPr="00064231">
              <w:rPr>
                <w:rFonts w:eastAsia="SimSun"/>
                <w:szCs w:val="22"/>
              </w:rPr>
              <w:t xml:space="preserve"> má pacientovi </w:t>
            </w:r>
            <w:r w:rsidRPr="00064231">
              <w:rPr>
                <w:rFonts w:eastAsia="SimSun"/>
                <w:szCs w:val="22"/>
              </w:rPr>
              <w:t xml:space="preserve"> odporúča</w:t>
            </w:r>
            <w:r w:rsidR="00974D5E" w:rsidRPr="00064231">
              <w:rPr>
                <w:rFonts w:eastAsia="SimSun"/>
                <w:szCs w:val="22"/>
              </w:rPr>
              <w:t>ť</w:t>
            </w:r>
            <w:r w:rsidRPr="00064231">
              <w:rPr>
                <w:rFonts w:eastAsia="SimSun"/>
                <w:szCs w:val="22"/>
              </w:rPr>
              <w:t xml:space="preserve"> ukončenie liečby týmto liekom a akýmkoľvek ďalším analgetikom alebo antipyretikom </w:t>
            </w:r>
            <w:r w:rsidR="00974D5E" w:rsidRPr="00064231">
              <w:rPr>
                <w:rFonts w:eastAsia="SimSun"/>
                <w:szCs w:val="22"/>
              </w:rPr>
              <w:t>a aby stav</w:t>
            </w:r>
            <w:r w:rsidRPr="00064231">
              <w:rPr>
                <w:rFonts w:eastAsia="SimSun"/>
                <w:szCs w:val="22"/>
              </w:rPr>
              <w:t xml:space="preserve"> </w:t>
            </w:r>
            <w:r w:rsidR="00974D5E" w:rsidRPr="00064231">
              <w:rPr>
                <w:rFonts w:eastAsia="SimSun"/>
                <w:szCs w:val="22"/>
              </w:rPr>
              <w:t xml:space="preserve">konzultoval </w:t>
            </w:r>
            <w:r w:rsidRPr="00064231">
              <w:rPr>
                <w:rFonts w:eastAsia="SimSun"/>
                <w:szCs w:val="22"/>
              </w:rPr>
              <w:t>s lekárom</w:t>
            </w:r>
          </w:p>
        </w:tc>
      </w:tr>
      <w:tr w:rsidR="005B694E" w:rsidRPr="00AD49FF" w14:paraId="13E6EE0C" w14:textId="77777777" w:rsidTr="00BD510B">
        <w:trPr>
          <w:cantSplit/>
        </w:trPr>
        <w:tc>
          <w:tcPr>
            <w:tcW w:w="2699" w:type="dxa"/>
            <w:vMerge w:val="restart"/>
          </w:tcPr>
          <w:p w14:paraId="0CA2D29E" w14:textId="77777777" w:rsidR="005B694E" w:rsidRPr="00AD49FF" w:rsidRDefault="005B694E" w:rsidP="00BD510B">
            <w:pPr>
              <w:keepNext/>
              <w:spacing w:before="40" w:after="40"/>
              <w:ind w:left="0" w:firstLine="0"/>
              <w:rPr>
                <w:rFonts w:eastAsia="SimSun"/>
                <w:b/>
                <w:szCs w:val="22"/>
                <w:highlight w:val="yellow"/>
              </w:rPr>
            </w:pPr>
            <w:r w:rsidRPr="00AD49FF">
              <w:rPr>
                <w:rFonts w:eastAsia="SimSun"/>
                <w:b/>
                <w:szCs w:val="22"/>
              </w:rPr>
              <w:t xml:space="preserve">Poruchy imunitného systému </w:t>
            </w:r>
          </w:p>
        </w:tc>
        <w:tc>
          <w:tcPr>
            <w:tcW w:w="1804" w:type="dxa"/>
          </w:tcPr>
          <w:p w14:paraId="5D76A481" w14:textId="77777777" w:rsidR="005B694E" w:rsidRPr="00AD49FF" w:rsidRDefault="005B375F" w:rsidP="00BD510B">
            <w:pPr>
              <w:spacing w:before="40" w:after="40"/>
              <w:ind w:left="0" w:firstLine="0"/>
              <w:rPr>
                <w:rFonts w:eastAsia="SimSun"/>
                <w:szCs w:val="22"/>
                <w:highlight w:val="yellow"/>
              </w:rPr>
            </w:pPr>
            <w:r w:rsidRPr="00AD49FF">
              <w:rPr>
                <w:rFonts w:eastAsia="SimSun"/>
                <w:szCs w:val="22"/>
              </w:rPr>
              <w:t>menej časté</w:t>
            </w:r>
          </w:p>
        </w:tc>
        <w:tc>
          <w:tcPr>
            <w:tcW w:w="5131" w:type="dxa"/>
          </w:tcPr>
          <w:p w14:paraId="2B91D00B" w14:textId="77777777" w:rsidR="005B694E" w:rsidRPr="00AD49FF" w:rsidRDefault="005B694E" w:rsidP="00BD510B">
            <w:pPr>
              <w:spacing w:before="40" w:after="40"/>
              <w:ind w:left="0" w:firstLine="0"/>
              <w:rPr>
                <w:rFonts w:eastAsia="SimSun"/>
                <w:szCs w:val="22"/>
                <w:highlight w:val="yellow"/>
              </w:rPr>
            </w:pPr>
            <w:r w:rsidRPr="00AD49FF">
              <w:rPr>
                <w:rFonts w:eastAsia="SimSun"/>
                <w:szCs w:val="22"/>
              </w:rPr>
              <w:t>hypersenzitívne reakcie pozostávajúce z</w:t>
            </w:r>
            <w:r w:rsidRPr="00AD49FF">
              <w:rPr>
                <w:rFonts w:eastAsia="SimSun"/>
                <w:szCs w:val="22"/>
                <w:vertAlign w:val="superscript"/>
              </w:rPr>
              <w:t>1</w:t>
            </w:r>
            <w:r w:rsidRPr="00AD49FF">
              <w:rPr>
                <w:rFonts w:eastAsia="SimSun"/>
                <w:szCs w:val="22"/>
              </w:rPr>
              <w:t>:</w:t>
            </w:r>
          </w:p>
        </w:tc>
      </w:tr>
      <w:tr w:rsidR="005B694E" w:rsidRPr="00AD49FF" w14:paraId="1FBBEAFE" w14:textId="77777777" w:rsidTr="00BD510B">
        <w:trPr>
          <w:cantSplit/>
        </w:trPr>
        <w:tc>
          <w:tcPr>
            <w:tcW w:w="2699" w:type="dxa"/>
            <w:vMerge/>
          </w:tcPr>
          <w:p w14:paraId="1D46F0BE" w14:textId="77777777" w:rsidR="005B694E" w:rsidRPr="00AD49FF" w:rsidRDefault="005B694E" w:rsidP="00BD510B">
            <w:pPr>
              <w:spacing w:before="40" w:after="40"/>
              <w:ind w:left="0" w:firstLine="0"/>
              <w:rPr>
                <w:rFonts w:eastAsia="SimSun"/>
                <w:szCs w:val="22"/>
                <w:highlight w:val="yellow"/>
              </w:rPr>
            </w:pPr>
          </w:p>
        </w:tc>
        <w:tc>
          <w:tcPr>
            <w:tcW w:w="1804" w:type="dxa"/>
          </w:tcPr>
          <w:p w14:paraId="458E6D35" w14:textId="77777777" w:rsidR="005B694E" w:rsidRPr="00AD49FF" w:rsidRDefault="005B694E" w:rsidP="00BD510B">
            <w:pPr>
              <w:spacing w:before="40" w:after="40"/>
              <w:ind w:left="0" w:firstLine="0"/>
              <w:rPr>
                <w:rFonts w:eastAsia="SimSun"/>
                <w:szCs w:val="22"/>
              </w:rPr>
            </w:pPr>
            <w:r w:rsidRPr="00AD49FF">
              <w:rPr>
                <w:rFonts w:eastAsia="SimSun"/>
                <w:szCs w:val="22"/>
              </w:rPr>
              <w:t>menej časté</w:t>
            </w:r>
          </w:p>
        </w:tc>
        <w:tc>
          <w:tcPr>
            <w:tcW w:w="5131" w:type="dxa"/>
          </w:tcPr>
          <w:p w14:paraId="04006F56" w14:textId="77777777" w:rsidR="005B694E" w:rsidRPr="00AD49FF" w:rsidRDefault="005B694E" w:rsidP="00BD510B">
            <w:pPr>
              <w:spacing w:before="40" w:after="40"/>
              <w:ind w:left="0" w:firstLine="0"/>
              <w:rPr>
                <w:rFonts w:eastAsia="SimSun"/>
                <w:strike/>
                <w:szCs w:val="22"/>
              </w:rPr>
            </w:pPr>
            <w:r w:rsidRPr="00AD49FF">
              <w:rPr>
                <w:rFonts w:eastAsia="SimSun"/>
                <w:szCs w:val="22"/>
              </w:rPr>
              <w:t>žihľavka a svrbenie</w:t>
            </w:r>
          </w:p>
        </w:tc>
      </w:tr>
      <w:tr w:rsidR="005B694E" w:rsidRPr="00AD49FF" w14:paraId="67757330" w14:textId="77777777" w:rsidTr="00BD510B">
        <w:trPr>
          <w:cantSplit/>
        </w:trPr>
        <w:tc>
          <w:tcPr>
            <w:tcW w:w="2699" w:type="dxa"/>
            <w:vMerge/>
          </w:tcPr>
          <w:p w14:paraId="0732E752" w14:textId="77777777" w:rsidR="005B694E" w:rsidRPr="00AD49FF" w:rsidRDefault="005B694E" w:rsidP="00BD510B">
            <w:pPr>
              <w:spacing w:before="40" w:after="40"/>
              <w:ind w:left="0" w:firstLine="0"/>
              <w:rPr>
                <w:rFonts w:eastAsia="SimSun"/>
                <w:szCs w:val="22"/>
                <w:highlight w:val="yellow"/>
              </w:rPr>
            </w:pPr>
          </w:p>
        </w:tc>
        <w:tc>
          <w:tcPr>
            <w:tcW w:w="1804" w:type="dxa"/>
          </w:tcPr>
          <w:p w14:paraId="46E0EE7C" w14:textId="77777777" w:rsidR="005B694E" w:rsidRPr="00AD49FF" w:rsidRDefault="005B694E" w:rsidP="00BD510B">
            <w:pPr>
              <w:spacing w:before="40" w:after="40"/>
              <w:ind w:left="0" w:firstLine="0"/>
              <w:rPr>
                <w:rFonts w:eastAsia="SimSun"/>
                <w:szCs w:val="22"/>
              </w:rPr>
            </w:pPr>
            <w:r w:rsidRPr="00AD49FF">
              <w:rPr>
                <w:rFonts w:eastAsia="SimSun"/>
                <w:szCs w:val="22"/>
              </w:rPr>
              <w:t xml:space="preserve">veľmi </w:t>
            </w:r>
            <w:r w:rsidRPr="00AD49FF">
              <w:rPr>
                <w:szCs w:val="22"/>
              </w:rPr>
              <w:t>zriedkavé</w:t>
            </w:r>
          </w:p>
        </w:tc>
        <w:tc>
          <w:tcPr>
            <w:tcW w:w="5131" w:type="dxa"/>
          </w:tcPr>
          <w:p w14:paraId="3E29DFA4" w14:textId="7A143116" w:rsidR="005B694E" w:rsidRPr="00AD49FF" w:rsidRDefault="005B694E">
            <w:pPr>
              <w:spacing w:before="40" w:after="40"/>
              <w:ind w:left="0" w:firstLine="0"/>
              <w:rPr>
                <w:rFonts w:eastAsia="SimSun"/>
                <w:szCs w:val="22"/>
              </w:rPr>
            </w:pPr>
            <w:r w:rsidRPr="00AD49FF">
              <w:rPr>
                <w:rFonts w:eastAsia="SimSun"/>
                <w:szCs w:val="22"/>
              </w:rPr>
              <w:t xml:space="preserve">závažné hypersenzitívne reakcie; </w:t>
            </w:r>
            <w:r w:rsidR="00974D5E" w:rsidRPr="00AD49FF">
              <w:rPr>
                <w:rFonts w:eastAsia="SimSun"/>
                <w:szCs w:val="22"/>
              </w:rPr>
              <w:t>príznaky môžu byť:</w:t>
            </w:r>
            <w:r w:rsidRPr="00AD49FF">
              <w:rPr>
                <w:rFonts w:eastAsia="SimSun"/>
                <w:szCs w:val="22"/>
              </w:rPr>
              <w:t xml:space="preserve"> opuch tváre, jazyka, a hrtana, dyspnoe, tachykardia, hypotenzia (anafylaxia, angioedém alebo ťažký šok); exacerbácia astmy</w:t>
            </w:r>
          </w:p>
        </w:tc>
      </w:tr>
      <w:tr w:rsidR="005B694E" w:rsidRPr="00AD49FF" w14:paraId="178F43B5" w14:textId="77777777" w:rsidTr="00BD510B">
        <w:trPr>
          <w:cantSplit/>
        </w:trPr>
        <w:tc>
          <w:tcPr>
            <w:tcW w:w="2699" w:type="dxa"/>
            <w:vMerge/>
          </w:tcPr>
          <w:p w14:paraId="1FD0E5C3" w14:textId="77777777" w:rsidR="005B694E" w:rsidRPr="00AD49FF" w:rsidRDefault="005B694E" w:rsidP="00BD510B">
            <w:pPr>
              <w:spacing w:before="40" w:after="40"/>
              <w:ind w:left="0" w:firstLine="0"/>
              <w:rPr>
                <w:rFonts w:eastAsia="SimSun"/>
                <w:szCs w:val="22"/>
                <w:highlight w:val="yellow"/>
              </w:rPr>
            </w:pPr>
          </w:p>
        </w:tc>
        <w:tc>
          <w:tcPr>
            <w:tcW w:w="1804" w:type="dxa"/>
          </w:tcPr>
          <w:p w14:paraId="2C0B1DD7" w14:textId="77777777" w:rsidR="005B694E" w:rsidRPr="00AD49FF" w:rsidRDefault="005B694E" w:rsidP="00BD510B">
            <w:pPr>
              <w:spacing w:before="40" w:after="40"/>
              <w:ind w:left="0" w:firstLine="0"/>
              <w:rPr>
                <w:rFonts w:eastAsia="SimSun"/>
                <w:szCs w:val="22"/>
              </w:rPr>
            </w:pPr>
            <w:r w:rsidRPr="00AD49FF">
              <w:rPr>
                <w:rFonts w:eastAsia="SimSun"/>
                <w:szCs w:val="22"/>
              </w:rPr>
              <w:t>neznáme</w:t>
            </w:r>
          </w:p>
        </w:tc>
        <w:tc>
          <w:tcPr>
            <w:tcW w:w="5131" w:type="dxa"/>
          </w:tcPr>
          <w:p w14:paraId="41849D31" w14:textId="77777777" w:rsidR="005B694E" w:rsidRPr="00AD49FF" w:rsidRDefault="005B694E" w:rsidP="00BD510B">
            <w:pPr>
              <w:spacing w:before="40" w:after="40"/>
              <w:ind w:left="0" w:firstLine="0"/>
              <w:rPr>
                <w:rFonts w:eastAsia="SimSun"/>
                <w:szCs w:val="22"/>
              </w:rPr>
            </w:pPr>
            <w:r w:rsidRPr="00AD49FF">
              <w:rPr>
                <w:rFonts w:eastAsia="SimSun"/>
                <w:szCs w:val="22"/>
              </w:rPr>
              <w:t>reaktivita zo strany dýchacieho traktu, zahŕňajúca astmu, bronchospazmus alebo dýchavičnosť</w:t>
            </w:r>
          </w:p>
        </w:tc>
      </w:tr>
      <w:tr w:rsidR="00E2728C" w:rsidRPr="00AD49FF" w14:paraId="2566B5FB" w14:textId="77777777" w:rsidTr="00BD510B">
        <w:trPr>
          <w:cantSplit/>
        </w:trPr>
        <w:tc>
          <w:tcPr>
            <w:tcW w:w="2699" w:type="dxa"/>
          </w:tcPr>
          <w:p w14:paraId="6E254799" w14:textId="77777777" w:rsidR="00E2728C" w:rsidRPr="00AD49FF" w:rsidRDefault="00E2728C" w:rsidP="00E2728C">
            <w:pPr>
              <w:spacing w:before="40" w:after="40"/>
              <w:ind w:left="0" w:firstLine="0"/>
              <w:rPr>
                <w:rFonts w:eastAsia="SimSun"/>
                <w:szCs w:val="22"/>
                <w:highlight w:val="yellow"/>
              </w:rPr>
            </w:pPr>
            <w:r w:rsidRPr="00AD49FF">
              <w:rPr>
                <w:rFonts w:eastAsia="SimSun"/>
                <w:b/>
                <w:szCs w:val="22"/>
              </w:rPr>
              <w:t>Psychické poruchy</w:t>
            </w:r>
          </w:p>
        </w:tc>
        <w:tc>
          <w:tcPr>
            <w:tcW w:w="1804" w:type="dxa"/>
          </w:tcPr>
          <w:p w14:paraId="2738B869" w14:textId="77777777" w:rsidR="00E2728C" w:rsidRPr="00AD49FF" w:rsidRDefault="00E2728C" w:rsidP="00E2728C">
            <w:pPr>
              <w:spacing w:before="40" w:after="40"/>
              <w:ind w:left="0" w:firstLine="0"/>
              <w:rPr>
                <w:rFonts w:eastAsia="SimSun"/>
                <w:szCs w:val="22"/>
              </w:rPr>
            </w:pPr>
            <w:r w:rsidRPr="00AD49FF">
              <w:rPr>
                <w:rFonts w:eastAsia="SimSun"/>
                <w:szCs w:val="22"/>
              </w:rPr>
              <w:t xml:space="preserve">veľmi </w:t>
            </w:r>
            <w:r w:rsidRPr="00AD49FF">
              <w:rPr>
                <w:szCs w:val="22"/>
              </w:rPr>
              <w:t>zriedkavé</w:t>
            </w:r>
          </w:p>
        </w:tc>
        <w:tc>
          <w:tcPr>
            <w:tcW w:w="5131" w:type="dxa"/>
          </w:tcPr>
          <w:p w14:paraId="4607697D" w14:textId="77777777" w:rsidR="00E2728C" w:rsidRPr="00AD49FF" w:rsidRDefault="00E2728C" w:rsidP="00E2728C">
            <w:pPr>
              <w:spacing w:before="40" w:after="40"/>
              <w:ind w:left="0" w:firstLine="0"/>
              <w:rPr>
                <w:rFonts w:eastAsia="SimSun"/>
                <w:szCs w:val="22"/>
              </w:rPr>
            </w:pPr>
            <w:r w:rsidRPr="00AD49FF">
              <w:rPr>
                <w:rFonts w:eastAsia="SimSun"/>
                <w:szCs w:val="22"/>
              </w:rPr>
              <w:t>psychotické reakcie, depresia</w:t>
            </w:r>
          </w:p>
        </w:tc>
      </w:tr>
      <w:tr w:rsidR="00E2728C" w:rsidRPr="00AD49FF" w14:paraId="6C5228EA" w14:textId="77777777" w:rsidTr="00BD510B">
        <w:trPr>
          <w:cantSplit/>
        </w:trPr>
        <w:tc>
          <w:tcPr>
            <w:tcW w:w="2699" w:type="dxa"/>
            <w:vMerge w:val="restart"/>
            <w:shd w:val="clear" w:color="auto" w:fill="auto"/>
          </w:tcPr>
          <w:p w14:paraId="7060224A" w14:textId="77777777" w:rsidR="00E2728C" w:rsidRPr="00AD49FF" w:rsidRDefault="00E2728C" w:rsidP="00E2728C">
            <w:pPr>
              <w:spacing w:before="40" w:after="40"/>
              <w:ind w:left="0" w:firstLine="0"/>
              <w:rPr>
                <w:rFonts w:eastAsia="SimSun"/>
                <w:b/>
                <w:szCs w:val="22"/>
                <w:highlight w:val="yellow"/>
              </w:rPr>
            </w:pPr>
            <w:r w:rsidRPr="00AD49FF">
              <w:rPr>
                <w:rFonts w:eastAsia="SimSun"/>
                <w:b/>
                <w:szCs w:val="22"/>
              </w:rPr>
              <w:t xml:space="preserve">Poruchy nervového systému </w:t>
            </w:r>
          </w:p>
        </w:tc>
        <w:tc>
          <w:tcPr>
            <w:tcW w:w="1804" w:type="dxa"/>
          </w:tcPr>
          <w:p w14:paraId="3310755B" w14:textId="77777777" w:rsidR="00E2728C" w:rsidRPr="00AD49FF" w:rsidRDefault="00E2728C" w:rsidP="00E2728C">
            <w:pPr>
              <w:spacing w:before="40" w:after="40"/>
              <w:ind w:left="0" w:firstLine="0"/>
              <w:rPr>
                <w:rFonts w:eastAsia="SimSun"/>
                <w:szCs w:val="22"/>
              </w:rPr>
            </w:pPr>
            <w:r w:rsidRPr="00AD49FF">
              <w:rPr>
                <w:rFonts w:eastAsia="SimSun"/>
                <w:szCs w:val="22"/>
              </w:rPr>
              <w:t>menej časté</w:t>
            </w:r>
          </w:p>
        </w:tc>
        <w:tc>
          <w:tcPr>
            <w:tcW w:w="5131" w:type="dxa"/>
          </w:tcPr>
          <w:p w14:paraId="1973034C" w14:textId="77777777" w:rsidR="00E2728C" w:rsidRPr="00AD49FF" w:rsidRDefault="00E2728C" w:rsidP="00E2728C">
            <w:pPr>
              <w:spacing w:before="40" w:after="40"/>
              <w:ind w:left="0" w:firstLine="0"/>
              <w:rPr>
                <w:rFonts w:eastAsia="SimSun"/>
                <w:szCs w:val="22"/>
              </w:rPr>
            </w:pPr>
            <w:r w:rsidRPr="00AD49FF">
              <w:rPr>
                <w:rFonts w:eastAsia="SimSun"/>
                <w:szCs w:val="22"/>
              </w:rPr>
              <w:t>poruchy centrálneho nervového systému, ako je bolesť hlavy, závrat, nespavosť, agitácia, podráždenosť alebo únava</w:t>
            </w:r>
          </w:p>
        </w:tc>
      </w:tr>
      <w:tr w:rsidR="00E2728C" w:rsidRPr="00AD49FF" w14:paraId="22A32617" w14:textId="77777777" w:rsidTr="00BD510B">
        <w:trPr>
          <w:cantSplit/>
          <w:trHeight w:val="240"/>
        </w:trPr>
        <w:tc>
          <w:tcPr>
            <w:tcW w:w="2699" w:type="dxa"/>
            <w:vMerge/>
            <w:shd w:val="clear" w:color="auto" w:fill="auto"/>
          </w:tcPr>
          <w:p w14:paraId="26F87C97" w14:textId="77777777" w:rsidR="00E2728C" w:rsidRPr="00AD49FF" w:rsidRDefault="00E2728C" w:rsidP="00E2728C">
            <w:pPr>
              <w:spacing w:before="40" w:after="40"/>
              <w:ind w:left="0" w:firstLine="0"/>
              <w:rPr>
                <w:rFonts w:eastAsia="SimSun"/>
                <w:szCs w:val="22"/>
                <w:highlight w:val="yellow"/>
              </w:rPr>
            </w:pPr>
          </w:p>
        </w:tc>
        <w:tc>
          <w:tcPr>
            <w:tcW w:w="1804" w:type="dxa"/>
            <w:shd w:val="clear" w:color="auto" w:fill="auto"/>
          </w:tcPr>
          <w:p w14:paraId="25D06FC5" w14:textId="77777777" w:rsidR="00E2728C" w:rsidRPr="00AD49FF" w:rsidRDefault="00E2728C" w:rsidP="00E2728C">
            <w:pPr>
              <w:spacing w:before="40" w:after="40"/>
              <w:ind w:left="0" w:firstLine="0"/>
              <w:rPr>
                <w:rFonts w:eastAsia="SimSun"/>
                <w:szCs w:val="22"/>
              </w:rPr>
            </w:pPr>
            <w:r w:rsidRPr="00AD49FF">
              <w:rPr>
                <w:rFonts w:eastAsia="SimSun"/>
                <w:szCs w:val="22"/>
              </w:rPr>
              <w:t xml:space="preserve">veľmi </w:t>
            </w:r>
            <w:r w:rsidRPr="00AD49FF">
              <w:rPr>
                <w:szCs w:val="22"/>
              </w:rPr>
              <w:t>zriedkavé</w:t>
            </w:r>
          </w:p>
        </w:tc>
        <w:tc>
          <w:tcPr>
            <w:tcW w:w="5131" w:type="dxa"/>
            <w:shd w:val="clear" w:color="auto" w:fill="auto"/>
          </w:tcPr>
          <w:p w14:paraId="485C93E9" w14:textId="77777777" w:rsidR="00E2728C" w:rsidRPr="00AD49FF" w:rsidRDefault="00E2728C" w:rsidP="00E2728C">
            <w:pPr>
              <w:spacing w:before="40" w:after="40"/>
              <w:ind w:left="0" w:firstLine="0"/>
              <w:rPr>
                <w:rFonts w:eastAsia="SimSun"/>
                <w:szCs w:val="22"/>
              </w:rPr>
            </w:pPr>
            <w:r w:rsidRPr="00AD49FF">
              <w:rPr>
                <w:rFonts w:eastAsia="SimSun"/>
                <w:szCs w:val="22"/>
              </w:rPr>
              <w:t>aseptická meningitída</w:t>
            </w:r>
            <w:r w:rsidRPr="00AD49FF">
              <w:rPr>
                <w:rFonts w:eastAsia="SimSun"/>
                <w:szCs w:val="22"/>
                <w:vertAlign w:val="superscript"/>
              </w:rPr>
              <w:t xml:space="preserve">2 </w:t>
            </w:r>
          </w:p>
        </w:tc>
      </w:tr>
      <w:tr w:rsidR="00E2728C" w:rsidRPr="00AD49FF" w14:paraId="7E4D205C" w14:textId="77777777" w:rsidTr="00BD510B">
        <w:trPr>
          <w:cantSplit/>
          <w:trHeight w:val="240"/>
        </w:trPr>
        <w:tc>
          <w:tcPr>
            <w:tcW w:w="2699" w:type="dxa"/>
            <w:shd w:val="clear" w:color="auto" w:fill="auto"/>
          </w:tcPr>
          <w:p w14:paraId="67F90F07" w14:textId="77777777" w:rsidR="00E2728C" w:rsidRPr="00AD49FF" w:rsidRDefault="00E2728C" w:rsidP="00E2728C">
            <w:pPr>
              <w:spacing w:before="40" w:after="40"/>
              <w:ind w:left="0" w:firstLine="0"/>
              <w:rPr>
                <w:rFonts w:eastAsia="SimSun"/>
                <w:szCs w:val="22"/>
              </w:rPr>
            </w:pPr>
            <w:r w:rsidRPr="00AD49FF">
              <w:rPr>
                <w:rFonts w:eastAsia="SimSun"/>
                <w:b/>
                <w:szCs w:val="22"/>
              </w:rPr>
              <w:t xml:space="preserve">Poruchy oka </w:t>
            </w:r>
          </w:p>
        </w:tc>
        <w:tc>
          <w:tcPr>
            <w:tcW w:w="1804" w:type="dxa"/>
            <w:shd w:val="clear" w:color="auto" w:fill="auto"/>
          </w:tcPr>
          <w:p w14:paraId="58C2751B" w14:textId="77777777" w:rsidR="00E2728C" w:rsidRPr="00AD49FF" w:rsidRDefault="00E2728C" w:rsidP="00E2728C">
            <w:pPr>
              <w:spacing w:before="40" w:after="40"/>
              <w:ind w:left="0" w:firstLine="0"/>
              <w:rPr>
                <w:rFonts w:eastAsia="SimSun"/>
                <w:szCs w:val="22"/>
              </w:rPr>
            </w:pPr>
            <w:r w:rsidRPr="00AD49FF">
              <w:rPr>
                <w:rFonts w:eastAsia="SimSun"/>
                <w:szCs w:val="22"/>
              </w:rPr>
              <w:t>menej časté</w:t>
            </w:r>
          </w:p>
        </w:tc>
        <w:tc>
          <w:tcPr>
            <w:tcW w:w="5131" w:type="dxa"/>
            <w:shd w:val="clear" w:color="auto" w:fill="auto"/>
          </w:tcPr>
          <w:p w14:paraId="3713666C" w14:textId="77777777" w:rsidR="00E2728C" w:rsidRPr="00AD49FF" w:rsidRDefault="00E2728C" w:rsidP="00E2728C">
            <w:pPr>
              <w:spacing w:before="40" w:after="40"/>
              <w:ind w:left="0" w:firstLine="0"/>
              <w:rPr>
                <w:rFonts w:eastAsia="SimSun"/>
                <w:szCs w:val="22"/>
              </w:rPr>
            </w:pPr>
            <w:r w:rsidRPr="00AD49FF">
              <w:rPr>
                <w:rFonts w:eastAsia="SimSun"/>
                <w:szCs w:val="22"/>
              </w:rPr>
              <w:t xml:space="preserve">poruchy videnia </w:t>
            </w:r>
          </w:p>
        </w:tc>
      </w:tr>
      <w:tr w:rsidR="00E2728C" w:rsidRPr="00AD49FF" w14:paraId="07E4CF9F" w14:textId="77777777" w:rsidTr="00BD510B">
        <w:trPr>
          <w:cantSplit/>
          <w:trHeight w:val="240"/>
        </w:trPr>
        <w:tc>
          <w:tcPr>
            <w:tcW w:w="2699" w:type="dxa"/>
            <w:shd w:val="clear" w:color="auto" w:fill="auto"/>
          </w:tcPr>
          <w:p w14:paraId="6FDF7589" w14:textId="77777777" w:rsidR="00E2728C" w:rsidRPr="00AD49FF" w:rsidRDefault="00E2728C" w:rsidP="00E2728C">
            <w:pPr>
              <w:spacing w:before="40" w:after="40"/>
              <w:ind w:left="0" w:firstLine="0"/>
              <w:rPr>
                <w:rFonts w:eastAsia="SimSun"/>
                <w:szCs w:val="22"/>
              </w:rPr>
            </w:pPr>
            <w:r w:rsidRPr="00AD49FF">
              <w:rPr>
                <w:rFonts w:eastAsia="SimSun"/>
                <w:b/>
                <w:szCs w:val="22"/>
              </w:rPr>
              <w:t xml:space="preserve">Poruchy ucha a labyrintu </w:t>
            </w:r>
          </w:p>
        </w:tc>
        <w:tc>
          <w:tcPr>
            <w:tcW w:w="1804" w:type="dxa"/>
            <w:shd w:val="clear" w:color="auto" w:fill="auto"/>
          </w:tcPr>
          <w:p w14:paraId="6AACFC62" w14:textId="77777777" w:rsidR="00E2728C" w:rsidRPr="00AD49FF" w:rsidRDefault="00E2728C" w:rsidP="00E2728C">
            <w:pPr>
              <w:spacing w:before="40" w:after="40"/>
              <w:ind w:left="0" w:firstLine="0"/>
              <w:rPr>
                <w:rFonts w:eastAsia="SimSun"/>
                <w:szCs w:val="22"/>
              </w:rPr>
            </w:pPr>
            <w:r w:rsidRPr="00AD49FF">
              <w:rPr>
                <w:rFonts w:eastAsia="SimSun"/>
                <w:szCs w:val="22"/>
              </w:rPr>
              <w:t>zriedkavé</w:t>
            </w:r>
          </w:p>
        </w:tc>
        <w:tc>
          <w:tcPr>
            <w:tcW w:w="5131" w:type="dxa"/>
            <w:shd w:val="clear" w:color="auto" w:fill="auto"/>
          </w:tcPr>
          <w:p w14:paraId="095B1FEF" w14:textId="01E56425" w:rsidR="00E2728C" w:rsidRPr="00AD49FF" w:rsidRDefault="00E2728C" w:rsidP="00E2728C">
            <w:pPr>
              <w:spacing w:before="40" w:after="40"/>
              <w:ind w:left="0" w:firstLine="0"/>
              <w:rPr>
                <w:rFonts w:eastAsia="SimSun"/>
                <w:szCs w:val="22"/>
              </w:rPr>
            </w:pPr>
            <w:r w:rsidRPr="00AD49FF">
              <w:rPr>
                <w:rFonts w:eastAsia="SimSun"/>
                <w:szCs w:val="22"/>
              </w:rPr>
              <w:t xml:space="preserve">tinitus  </w:t>
            </w:r>
          </w:p>
        </w:tc>
      </w:tr>
      <w:tr w:rsidR="00E2728C" w:rsidRPr="00AD49FF" w14:paraId="46286198" w14:textId="77777777" w:rsidTr="00BD510B">
        <w:trPr>
          <w:cantSplit/>
        </w:trPr>
        <w:tc>
          <w:tcPr>
            <w:tcW w:w="2699" w:type="dxa"/>
          </w:tcPr>
          <w:p w14:paraId="6FFDB849" w14:textId="77777777" w:rsidR="00E2728C" w:rsidRPr="00AD49FF" w:rsidRDefault="00E2728C" w:rsidP="00E2728C">
            <w:pPr>
              <w:spacing w:before="40" w:after="40"/>
              <w:ind w:left="0" w:firstLine="0"/>
              <w:rPr>
                <w:rFonts w:eastAsia="SimSun"/>
                <w:b/>
                <w:szCs w:val="22"/>
                <w:highlight w:val="yellow"/>
              </w:rPr>
            </w:pPr>
            <w:r w:rsidRPr="00AD49FF">
              <w:rPr>
                <w:rFonts w:eastAsia="SimSun"/>
                <w:b/>
                <w:szCs w:val="22"/>
              </w:rPr>
              <w:lastRenderedPageBreak/>
              <w:t>Poruchy srdca a srdcovej činnosti</w:t>
            </w:r>
          </w:p>
        </w:tc>
        <w:tc>
          <w:tcPr>
            <w:tcW w:w="1804" w:type="dxa"/>
          </w:tcPr>
          <w:p w14:paraId="7393CB31" w14:textId="77777777" w:rsidR="00E2728C" w:rsidRPr="00AD49FF" w:rsidRDefault="00E2728C" w:rsidP="00E2728C">
            <w:pPr>
              <w:spacing w:before="40" w:after="40"/>
              <w:ind w:left="0" w:firstLine="0"/>
              <w:rPr>
                <w:rFonts w:eastAsia="SimSun"/>
                <w:szCs w:val="22"/>
                <w:highlight w:val="yellow"/>
              </w:rPr>
            </w:pPr>
            <w:r w:rsidRPr="00AD49FF">
              <w:rPr>
                <w:rFonts w:eastAsia="SimSun"/>
                <w:szCs w:val="22"/>
              </w:rPr>
              <w:t xml:space="preserve">veľmi </w:t>
            </w:r>
            <w:r w:rsidRPr="00AD49FF">
              <w:rPr>
                <w:szCs w:val="22"/>
              </w:rPr>
              <w:t>zriedkavé</w:t>
            </w:r>
          </w:p>
        </w:tc>
        <w:tc>
          <w:tcPr>
            <w:tcW w:w="5131" w:type="dxa"/>
          </w:tcPr>
          <w:p w14:paraId="07E70E9D" w14:textId="77777777" w:rsidR="00E2728C" w:rsidRPr="00AD49FF" w:rsidRDefault="00E2728C" w:rsidP="00E2728C">
            <w:pPr>
              <w:spacing w:before="40" w:after="40"/>
              <w:ind w:left="0" w:firstLine="0"/>
              <w:rPr>
                <w:rFonts w:eastAsia="SimSun"/>
                <w:szCs w:val="22"/>
              </w:rPr>
            </w:pPr>
            <w:r w:rsidRPr="00AD49FF">
              <w:rPr>
                <w:rFonts w:eastAsia="SimSun"/>
                <w:szCs w:val="22"/>
              </w:rPr>
              <w:t xml:space="preserve">srdcové zlyhanie, palpitácie a opuchy, infarkt myokardu </w:t>
            </w:r>
          </w:p>
        </w:tc>
      </w:tr>
      <w:tr w:rsidR="00E2728C" w:rsidRPr="00AD49FF" w14:paraId="20C28EC8" w14:textId="77777777" w:rsidTr="00BD510B">
        <w:trPr>
          <w:cantSplit/>
        </w:trPr>
        <w:tc>
          <w:tcPr>
            <w:tcW w:w="2699" w:type="dxa"/>
          </w:tcPr>
          <w:p w14:paraId="1634E5C7" w14:textId="77777777" w:rsidR="00E2728C" w:rsidRPr="00AD49FF" w:rsidRDefault="00E2728C" w:rsidP="00E2728C">
            <w:pPr>
              <w:spacing w:before="40" w:after="40"/>
              <w:ind w:left="0" w:firstLine="0"/>
              <w:rPr>
                <w:rFonts w:eastAsia="SimSun"/>
                <w:b/>
                <w:szCs w:val="22"/>
              </w:rPr>
            </w:pPr>
            <w:r w:rsidRPr="00AD49FF">
              <w:rPr>
                <w:rFonts w:eastAsia="SimSun"/>
                <w:b/>
                <w:szCs w:val="22"/>
              </w:rPr>
              <w:t xml:space="preserve">Poruchy ciev </w:t>
            </w:r>
          </w:p>
        </w:tc>
        <w:tc>
          <w:tcPr>
            <w:tcW w:w="1804" w:type="dxa"/>
          </w:tcPr>
          <w:p w14:paraId="065FC9CE" w14:textId="77777777" w:rsidR="00E2728C" w:rsidRPr="00AD49FF" w:rsidRDefault="00E2728C" w:rsidP="00E2728C">
            <w:pPr>
              <w:spacing w:before="40" w:after="40"/>
              <w:ind w:left="0" w:firstLine="0"/>
              <w:rPr>
                <w:rFonts w:eastAsia="SimSun"/>
                <w:szCs w:val="22"/>
              </w:rPr>
            </w:pPr>
            <w:r w:rsidRPr="00AD49FF">
              <w:rPr>
                <w:rFonts w:eastAsia="SimSun"/>
                <w:szCs w:val="22"/>
              </w:rPr>
              <w:t xml:space="preserve">veľmi </w:t>
            </w:r>
            <w:r w:rsidRPr="00AD49FF">
              <w:rPr>
                <w:szCs w:val="22"/>
              </w:rPr>
              <w:t>zriedkavé</w:t>
            </w:r>
          </w:p>
        </w:tc>
        <w:tc>
          <w:tcPr>
            <w:tcW w:w="5131" w:type="dxa"/>
          </w:tcPr>
          <w:p w14:paraId="23CD9464" w14:textId="77777777" w:rsidR="00E2728C" w:rsidRPr="00AD49FF" w:rsidRDefault="00E2728C" w:rsidP="00E2728C">
            <w:pPr>
              <w:spacing w:before="40" w:after="40"/>
              <w:ind w:left="0" w:firstLine="0"/>
              <w:rPr>
                <w:rFonts w:eastAsia="SimSun"/>
                <w:szCs w:val="22"/>
              </w:rPr>
            </w:pPr>
            <w:r w:rsidRPr="00AD49FF">
              <w:rPr>
                <w:rFonts w:eastAsia="SimSun"/>
                <w:szCs w:val="22"/>
              </w:rPr>
              <w:t xml:space="preserve">hypertenzia, vaskulitída </w:t>
            </w:r>
          </w:p>
        </w:tc>
      </w:tr>
      <w:tr w:rsidR="00E2728C" w:rsidRPr="00AD49FF" w14:paraId="1E9B98B8" w14:textId="77777777" w:rsidTr="00BD510B">
        <w:trPr>
          <w:cantSplit/>
        </w:trPr>
        <w:tc>
          <w:tcPr>
            <w:tcW w:w="2699" w:type="dxa"/>
            <w:vMerge w:val="restart"/>
          </w:tcPr>
          <w:p w14:paraId="62EC48F3" w14:textId="77777777" w:rsidR="00E2728C" w:rsidRPr="00AD49FF" w:rsidRDefault="00E2728C" w:rsidP="00E2728C">
            <w:pPr>
              <w:spacing w:before="40" w:after="40"/>
              <w:ind w:left="0" w:firstLine="0"/>
              <w:rPr>
                <w:rFonts w:eastAsia="SimSun"/>
                <w:b/>
                <w:szCs w:val="22"/>
                <w:highlight w:val="yellow"/>
              </w:rPr>
            </w:pPr>
            <w:r w:rsidRPr="00AD49FF">
              <w:rPr>
                <w:rFonts w:eastAsia="SimSun"/>
                <w:b/>
                <w:szCs w:val="22"/>
              </w:rPr>
              <w:t>Poruchy gastrointestinálneho traktu</w:t>
            </w:r>
          </w:p>
        </w:tc>
        <w:tc>
          <w:tcPr>
            <w:tcW w:w="1804" w:type="dxa"/>
          </w:tcPr>
          <w:p w14:paraId="1DB77842" w14:textId="77777777" w:rsidR="00E2728C" w:rsidRPr="00AD49FF" w:rsidRDefault="00E2728C" w:rsidP="00E2728C">
            <w:pPr>
              <w:spacing w:before="40" w:after="40"/>
              <w:ind w:left="0" w:firstLine="0"/>
              <w:rPr>
                <w:rFonts w:eastAsia="SimSun"/>
                <w:szCs w:val="22"/>
              </w:rPr>
            </w:pPr>
            <w:r w:rsidRPr="00AD49FF">
              <w:rPr>
                <w:rFonts w:eastAsia="SimSun"/>
                <w:szCs w:val="22"/>
              </w:rPr>
              <w:t>časté</w:t>
            </w:r>
          </w:p>
        </w:tc>
        <w:tc>
          <w:tcPr>
            <w:tcW w:w="5131" w:type="dxa"/>
          </w:tcPr>
          <w:p w14:paraId="228D379F" w14:textId="2B04D3B6" w:rsidR="00E2728C" w:rsidRPr="00AD49FF" w:rsidRDefault="00E2728C">
            <w:pPr>
              <w:spacing w:before="40" w:after="40"/>
              <w:ind w:left="0" w:firstLine="0"/>
              <w:rPr>
                <w:rFonts w:eastAsia="SimSun"/>
                <w:szCs w:val="22"/>
              </w:rPr>
            </w:pPr>
            <w:r w:rsidRPr="00AD49FF">
              <w:rPr>
                <w:rFonts w:eastAsia="SimSun"/>
                <w:szCs w:val="22"/>
              </w:rPr>
              <w:t xml:space="preserve">gastrointestinálne ťažkosti, ako je bolesť brucha, nauzea a dyspepsia; hnačka, flatulencia, zápcha, pálenie záhy, vracanie a mierne </w:t>
            </w:r>
            <w:r w:rsidR="00E128D8" w:rsidRPr="00AD49FF">
              <w:rPr>
                <w:rFonts w:eastAsia="SimSun"/>
                <w:szCs w:val="22"/>
              </w:rPr>
              <w:t xml:space="preserve">gastrointestinálne straty krvi </w:t>
            </w:r>
            <w:r w:rsidRPr="00AD49FF">
              <w:rPr>
                <w:rFonts w:eastAsia="SimSun"/>
                <w:szCs w:val="22"/>
              </w:rPr>
              <w:t>, ktoré môžu vo výnimočných prípadoch spôsobiť anémiu</w:t>
            </w:r>
          </w:p>
        </w:tc>
      </w:tr>
      <w:tr w:rsidR="00E2728C" w:rsidRPr="00AD49FF" w14:paraId="114C9033" w14:textId="77777777" w:rsidTr="00BD510B">
        <w:trPr>
          <w:cantSplit/>
        </w:trPr>
        <w:tc>
          <w:tcPr>
            <w:tcW w:w="2699" w:type="dxa"/>
            <w:vMerge/>
          </w:tcPr>
          <w:p w14:paraId="523E8909" w14:textId="77777777" w:rsidR="00E2728C" w:rsidRPr="00AD49FF" w:rsidRDefault="00E2728C" w:rsidP="00E2728C">
            <w:pPr>
              <w:spacing w:before="40" w:after="40"/>
              <w:ind w:left="0" w:firstLine="0"/>
              <w:rPr>
                <w:rFonts w:eastAsia="SimSun"/>
                <w:szCs w:val="22"/>
                <w:highlight w:val="yellow"/>
              </w:rPr>
            </w:pPr>
          </w:p>
        </w:tc>
        <w:tc>
          <w:tcPr>
            <w:tcW w:w="1804" w:type="dxa"/>
          </w:tcPr>
          <w:p w14:paraId="441BEEF8" w14:textId="77777777" w:rsidR="00E2728C" w:rsidRPr="00AD49FF" w:rsidRDefault="00E2728C" w:rsidP="00E2728C">
            <w:pPr>
              <w:spacing w:before="40" w:after="40"/>
              <w:ind w:left="0" w:firstLine="0"/>
              <w:rPr>
                <w:rFonts w:eastAsia="SimSun"/>
                <w:szCs w:val="22"/>
              </w:rPr>
            </w:pPr>
            <w:r w:rsidRPr="00AD49FF">
              <w:rPr>
                <w:rFonts w:eastAsia="SimSun"/>
                <w:szCs w:val="22"/>
              </w:rPr>
              <w:t>menej časté</w:t>
            </w:r>
          </w:p>
        </w:tc>
        <w:tc>
          <w:tcPr>
            <w:tcW w:w="5131" w:type="dxa"/>
          </w:tcPr>
          <w:p w14:paraId="7EAB6B9E" w14:textId="733AADC7" w:rsidR="00E2728C" w:rsidRPr="00AD49FF" w:rsidRDefault="00E2728C">
            <w:pPr>
              <w:spacing w:before="40" w:after="40"/>
              <w:ind w:left="0" w:firstLine="0"/>
              <w:rPr>
                <w:rFonts w:eastAsia="SimSun"/>
                <w:szCs w:val="22"/>
              </w:rPr>
            </w:pPr>
            <w:r w:rsidRPr="00AD49FF">
              <w:rPr>
                <w:rFonts w:eastAsia="SimSun"/>
                <w:szCs w:val="22"/>
              </w:rPr>
              <w:t>gastointestinálne vredy, perforácia alebo gastrointestinálne krvácanie; ulcerózna stomatitída, exacerbácia kolitídy a Crohnovej choroby (pozri časť 4.4), gastritída</w:t>
            </w:r>
          </w:p>
        </w:tc>
      </w:tr>
      <w:tr w:rsidR="00E2728C" w:rsidRPr="00AD49FF" w14:paraId="1E19C057" w14:textId="77777777" w:rsidTr="00BD510B">
        <w:trPr>
          <w:cantSplit/>
        </w:trPr>
        <w:tc>
          <w:tcPr>
            <w:tcW w:w="2699" w:type="dxa"/>
            <w:vMerge/>
          </w:tcPr>
          <w:p w14:paraId="4144BB7C" w14:textId="77777777" w:rsidR="00E2728C" w:rsidRPr="00AD49FF" w:rsidRDefault="00E2728C" w:rsidP="00E2728C">
            <w:pPr>
              <w:spacing w:before="40" w:after="40"/>
              <w:ind w:left="0" w:firstLine="0"/>
              <w:rPr>
                <w:rFonts w:eastAsia="SimSun"/>
                <w:szCs w:val="22"/>
                <w:highlight w:val="yellow"/>
              </w:rPr>
            </w:pPr>
          </w:p>
        </w:tc>
        <w:tc>
          <w:tcPr>
            <w:tcW w:w="1804" w:type="dxa"/>
          </w:tcPr>
          <w:p w14:paraId="04D95E6A" w14:textId="77777777" w:rsidR="00E2728C" w:rsidRPr="00AD49FF" w:rsidRDefault="00E2728C" w:rsidP="00E2728C">
            <w:pPr>
              <w:spacing w:before="40" w:after="40"/>
              <w:ind w:left="0" w:firstLine="0"/>
              <w:rPr>
                <w:rFonts w:eastAsia="SimSun"/>
                <w:szCs w:val="22"/>
              </w:rPr>
            </w:pPr>
            <w:r w:rsidRPr="00AD49FF">
              <w:rPr>
                <w:rFonts w:eastAsia="SimSun"/>
                <w:szCs w:val="22"/>
              </w:rPr>
              <w:t xml:space="preserve">veľmi </w:t>
            </w:r>
            <w:r w:rsidRPr="00AD49FF">
              <w:rPr>
                <w:szCs w:val="22"/>
              </w:rPr>
              <w:t>zriedkavé</w:t>
            </w:r>
          </w:p>
        </w:tc>
        <w:tc>
          <w:tcPr>
            <w:tcW w:w="5131" w:type="dxa"/>
          </w:tcPr>
          <w:p w14:paraId="2207BE3C" w14:textId="77777777" w:rsidR="00E2728C" w:rsidRPr="00AD49FF" w:rsidRDefault="00E2728C" w:rsidP="00E2728C">
            <w:pPr>
              <w:spacing w:before="40" w:after="40"/>
              <w:ind w:left="0" w:firstLine="0"/>
              <w:rPr>
                <w:rFonts w:eastAsia="SimSun"/>
                <w:szCs w:val="22"/>
              </w:rPr>
            </w:pPr>
            <w:r w:rsidRPr="00AD49FF">
              <w:rPr>
                <w:rFonts w:eastAsia="SimSun"/>
                <w:szCs w:val="22"/>
              </w:rPr>
              <w:t>ezofagitída a tvorba membránových zúžení črevného traktu, pankreatitída</w:t>
            </w:r>
          </w:p>
        </w:tc>
      </w:tr>
      <w:tr w:rsidR="00E2728C" w:rsidRPr="00AD49FF" w14:paraId="49D5E47F" w14:textId="77777777" w:rsidTr="00BD510B">
        <w:trPr>
          <w:cantSplit/>
        </w:trPr>
        <w:tc>
          <w:tcPr>
            <w:tcW w:w="2699" w:type="dxa"/>
          </w:tcPr>
          <w:p w14:paraId="5CF49A74" w14:textId="77777777" w:rsidR="00E2728C" w:rsidRPr="00AD49FF" w:rsidRDefault="00E2728C" w:rsidP="00E2728C">
            <w:pPr>
              <w:spacing w:before="40" w:after="40"/>
              <w:ind w:left="0" w:firstLine="0"/>
              <w:rPr>
                <w:rFonts w:eastAsia="SimSun"/>
                <w:b/>
                <w:szCs w:val="22"/>
              </w:rPr>
            </w:pPr>
            <w:r w:rsidRPr="00AD49FF">
              <w:rPr>
                <w:rFonts w:eastAsia="SimSun"/>
                <w:b/>
                <w:szCs w:val="22"/>
              </w:rPr>
              <w:t xml:space="preserve">Poruchy pečene a žlčových ciest </w:t>
            </w:r>
          </w:p>
        </w:tc>
        <w:tc>
          <w:tcPr>
            <w:tcW w:w="1804" w:type="dxa"/>
          </w:tcPr>
          <w:p w14:paraId="2ED62D9B" w14:textId="77777777" w:rsidR="00E2728C" w:rsidRPr="00AD49FF" w:rsidRDefault="00E2728C" w:rsidP="00E2728C">
            <w:pPr>
              <w:spacing w:before="40" w:after="40"/>
              <w:ind w:left="0" w:firstLine="0"/>
              <w:rPr>
                <w:rFonts w:eastAsia="SimSun"/>
                <w:szCs w:val="22"/>
              </w:rPr>
            </w:pPr>
            <w:r w:rsidRPr="00AD49FF">
              <w:rPr>
                <w:rFonts w:eastAsia="SimSun"/>
                <w:szCs w:val="22"/>
              </w:rPr>
              <w:t xml:space="preserve">veľmi </w:t>
            </w:r>
            <w:r w:rsidRPr="00AD49FF">
              <w:rPr>
                <w:szCs w:val="22"/>
              </w:rPr>
              <w:t>zriedkavé</w:t>
            </w:r>
          </w:p>
        </w:tc>
        <w:tc>
          <w:tcPr>
            <w:tcW w:w="5131" w:type="dxa"/>
          </w:tcPr>
          <w:p w14:paraId="69A06880" w14:textId="77777777" w:rsidR="00E2728C" w:rsidRPr="00AD49FF" w:rsidRDefault="00E2728C" w:rsidP="00E2728C">
            <w:pPr>
              <w:spacing w:before="40" w:after="40"/>
              <w:ind w:left="0" w:firstLine="0"/>
              <w:rPr>
                <w:rFonts w:eastAsia="SimSun"/>
                <w:szCs w:val="22"/>
              </w:rPr>
            </w:pPr>
            <w:r w:rsidRPr="00AD49FF">
              <w:rPr>
                <w:rFonts w:eastAsia="SimSun"/>
                <w:szCs w:val="22"/>
              </w:rPr>
              <w:t xml:space="preserve">porucha funkcie pečene, poškodenie pečene najmä pri dlhodobej liečbe, zlyhávanie pečene, akútna hepatitída </w:t>
            </w:r>
          </w:p>
        </w:tc>
      </w:tr>
      <w:tr w:rsidR="00FF21C9" w:rsidRPr="00AD49FF" w14:paraId="4418B4FC" w14:textId="77777777" w:rsidTr="00BD510B">
        <w:trPr>
          <w:cantSplit/>
          <w:trHeight w:val="458"/>
        </w:trPr>
        <w:tc>
          <w:tcPr>
            <w:tcW w:w="2699" w:type="dxa"/>
            <w:vMerge w:val="restart"/>
          </w:tcPr>
          <w:p w14:paraId="2DABA87D" w14:textId="77777777" w:rsidR="00FF21C9" w:rsidRPr="00AD49FF" w:rsidRDefault="00FF21C9" w:rsidP="00E2728C">
            <w:pPr>
              <w:spacing w:before="40" w:after="40"/>
              <w:ind w:left="0" w:firstLine="0"/>
              <w:rPr>
                <w:rFonts w:eastAsia="SimSun"/>
                <w:b/>
                <w:szCs w:val="22"/>
              </w:rPr>
            </w:pPr>
            <w:r w:rsidRPr="00AD49FF">
              <w:rPr>
                <w:rFonts w:eastAsia="SimSun"/>
                <w:b/>
                <w:szCs w:val="22"/>
              </w:rPr>
              <w:t>Poruchy kože a podkožného tkaniva</w:t>
            </w:r>
          </w:p>
        </w:tc>
        <w:tc>
          <w:tcPr>
            <w:tcW w:w="1804" w:type="dxa"/>
          </w:tcPr>
          <w:p w14:paraId="2D6BA0C6" w14:textId="77777777" w:rsidR="00FF21C9" w:rsidRPr="00AD49FF" w:rsidRDefault="00FF21C9" w:rsidP="00E2728C">
            <w:pPr>
              <w:spacing w:before="40" w:after="40"/>
              <w:ind w:left="0" w:firstLine="0"/>
              <w:rPr>
                <w:rFonts w:eastAsia="SimSun"/>
                <w:szCs w:val="22"/>
              </w:rPr>
            </w:pPr>
            <w:r w:rsidRPr="00AD49FF">
              <w:rPr>
                <w:rFonts w:eastAsia="SimSun"/>
                <w:szCs w:val="22"/>
              </w:rPr>
              <w:t>menej časté</w:t>
            </w:r>
          </w:p>
        </w:tc>
        <w:tc>
          <w:tcPr>
            <w:tcW w:w="5131" w:type="dxa"/>
          </w:tcPr>
          <w:p w14:paraId="15038BD9" w14:textId="77777777" w:rsidR="00FF21C9" w:rsidRPr="00AD49FF" w:rsidRDefault="00FF21C9" w:rsidP="00E2728C">
            <w:pPr>
              <w:spacing w:before="40" w:after="40"/>
              <w:ind w:left="0" w:firstLine="0"/>
              <w:rPr>
                <w:rFonts w:eastAsia="SimSun"/>
                <w:szCs w:val="22"/>
              </w:rPr>
            </w:pPr>
            <w:r w:rsidRPr="00AD49FF">
              <w:rPr>
                <w:rFonts w:eastAsia="SimSun"/>
                <w:szCs w:val="22"/>
              </w:rPr>
              <w:t xml:space="preserve">rôzne kožné vyrážky </w:t>
            </w:r>
          </w:p>
        </w:tc>
      </w:tr>
      <w:tr w:rsidR="00FF21C9" w:rsidRPr="00AD49FF" w14:paraId="5628C1C0" w14:textId="77777777" w:rsidTr="00BD510B">
        <w:trPr>
          <w:cantSplit/>
          <w:trHeight w:val="457"/>
        </w:trPr>
        <w:tc>
          <w:tcPr>
            <w:tcW w:w="2699" w:type="dxa"/>
            <w:vMerge/>
          </w:tcPr>
          <w:p w14:paraId="02E40762" w14:textId="77777777" w:rsidR="00FF21C9" w:rsidRPr="00AD49FF" w:rsidRDefault="00FF21C9" w:rsidP="00E2728C">
            <w:pPr>
              <w:spacing w:before="40" w:after="40"/>
              <w:ind w:left="0" w:firstLine="0"/>
              <w:rPr>
                <w:rFonts w:eastAsia="SimSun"/>
                <w:b/>
                <w:szCs w:val="22"/>
              </w:rPr>
            </w:pPr>
          </w:p>
        </w:tc>
        <w:tc>
          <w:tcPr>
            <w:tcW w:w="1804" w:type="dxa"/>
          </w:tcPr>
          <w:p w14:paraId="00FBFA4B" w14:textId="77777777" w:rsidR="00FF21C9" w:rsidRPr="00AD49FF" w:rsidRDefault="00FF21C9" w:rsidP="00E2728C">
            <w:pPr>
              <w:spacing w:before="40" w:after="40"/>
              <w:ind w:left="0" w:firstLine="0"/>
              <w:rPr>
                <w:rFonts w:eastAsia="SimSun"/>
                <w:szCs w:val="22"/>
              </w:rPr>
            </w:pPr>
            <w:r w:rsidRPr="00AD49FF">
              <w:rPr>
                <w:rFonts w:eastAsia="SimSun"/>
                <w:szCs w:val="22"/>
              </w:rPr>
              <w:t xml:space="preserve">veľmi </w:t>
            </w:r>
            <w:r w:rsidRPr="00AD49FF">
              <w:rPr>
                <w:szCs w:val="22"/>
              </w:rPr>
              <w:t>zriedkavé</w:t>
            </w:r>
          </w:p>
        </w:tc>
        <w:tc>
          <w:tcPr>
            <w:tcW w:w="5131" w:type="dxa"/>
          </w:tcPr>
          <w:p w14:paraId="5DBDD1DC" w14:textId="77777777" w:rsidR="00FF21C9" w:rsidRPr="00AD49FF" w:rsidRDefault="00FF21C9" w:rsidP="00E2728C">
            <w:pPr>
              <w:spacing w:before="40" w:after="40"/>
              <w:ind w:left="0" w:firstLine="0"/>
              <w:rPr>
                <w:rFonts w:eastAsia="SimSun"/>
                <w:szCs w:val="22"/>
              </w:rPr>
            </w:pPr>
            <w:r w:rsidRPr="00AD49FF">
              <w:rPr>
                <w:rFonts w:eastAsia="SimSun"/>
                <w:szCs w:val="22"/>
              </w:rPr>
              <w:t xml:space="preserve">závažné formy kožných reakcií, ako sú bulózne reakcie, vrátane Stevensovho-Johnsonovho syndrómu, erythema multiforme a toxickej epidermálnej nekrolýzy, alopécia </w:t>
            </w:r>
          </w:p>
        </w:tc>
      </w:tr>
      <w:tr w:rsidR="00FF21C9" w:rsidRPr="00AD49FF" w14:paraId="64AB7F97" w14:textId="77777777" w:rsidTr="00BD510B">
        <w:trPr>
          <w:cantSplit/>
          <w:trHeight w:val="457"/>
        </w:trPr>
        <w:tc>
          <w:tcPr>
            <w:tcW w:w="2699" w:type="dxa"/>
            <w:vMerge/>
          </w:tcPr>
          <w:p w14:paraId="1C6A901F" w14:textId="77777777" w:rsidR="00FF21C9" w:rsidRPr="00AD49FF" w:rsidRDefault="00FF21C9" w:rsidP="00FF21C9">
            <w:pPr>
              <w:spacing w:before="40" w:after="40"/>
              <w:ind w:left="0" w:firstLine="0"/>
              <w:rPr>
                <w:rFonts w:eastAsia="SimSun"/>
                <w:b/>
                <w:szCs w:val="22"/>
              </w:rPr>
            </w:pPr>
          </w:p>
        </w:tc>
        <w:tc>
          <w:tcPr>
            <w:tcW w:w="1804" w:type="dxa"/>
          </w:tcPr>
          <w:p w14:paraId="3F27BB05" w14:textId="6BB8510B" w:rsidR="00FF21C9" w:rsidRPr="00AD49FF" w:rsidRDefault="00FF21C9" w:rsidP="00FF21C9">
            <w:pPr>
              <w:spacing w:before="40" w:after="40"/>
              <w:ind w:left="0" w:firstLine="0"/>
              <w:rPr>
                <w:rFonts w:eastAsia="SimSun"/>
                <w:szCs w:val="22"/>
              </w:rPr>
            </w:pPr>
            <w:r w:rsidRPr="00FC6AF8">
              <w:rPr>
                <w:rFonts w:eastAsia="SimSun"/>
                <w:color w:val="000000"/>
                <w:szCs w:val="22"/>
              </w:rPr>
              <w:t>neznáme</w:t>
            </w:r>
          </w:p>
        </w:tc>
        <w:tc>
          <w:tcPr>
            <w:tcW w:w="5131" w:type="dxa"/>
          </w:tcPr>
          <w:p w14:paraId="723E8CC6" w14:textId="33627AD8" w:rsidR="00FF21C9" w:rsidRPr="00AD49FF" w:rsidRDefault="00FF21C9" w:rsidP="00AF3011">
            <w:pPr>
              <w:spacing w:before="40" w:after="40"/>
              <w:ind w:left="0" w:firstLine="0"/>
              <w:rPr>
                <w:rFonts w:eastAsia="SimSun"/>
                <w:szCs w:val="22"/>
              </w:rPr>
            </w:pPr>
            <w:r w:rsidRPr="00FC6AF8">
              <w:rPr>
                <w:rFonts w:eastAsia="SimSun"/>
                <w:color w:val="000000"/>
                <w:szCs w:val="22"/>
              </w:rPr>
              <w:t>lieková reakcia s eozinofíliou a systémovými príznakmi (syndróm DRESS)</w:t>
            </w:r>
            <w:r w:rsidR="009520A8">
              <w:rPr>
                <w:rFonts w:eastAsia="SimSun"/>
                <w:color w:val="000000"/>
                <w:szCs w:val="22"/>
              </w:rPr>
              <w:t xml:space="preserve">, </w:t>
            </w:r>
            <w:r w:rsidR="009520A8" w:rsidRPr="009520A8">
              <w:rPr>
                <w:rFonts w:eastAsia="SimSun"/>
                <w:color w:val="000000"/>
                <w:szCs w:val="22"/>
              </w:rPr>
              <w:t>ak</w:t>
            </w:r>
            <w:r w:rsidR="00AF3011">
              <w:rPr>
                <w:rFonts w:eastAsia="SimSun"/>
                <w:color w:val="000000"/>
                <w:szCs w:val="22"/>
              </w:rPr>
              <w:t>ú</w:t>
            </w:r>
            <w:r w:rsidR="009520A8" w:rsidRPr="009520A8">
              <w:rPr>
                <w:rFonts w:eastAsia="SimSun"/>
                <w:color w:val="000000"/>
                <w:szCs w:val="22"/>
              </w:rPr>
              <w:t>tn</w:t>
            </w:r>
            <w:r w:rsidR="00AF3011">
              <w:rPr>
                <w:rFonts w:eastAsia="SimSun"/>
                <w:color w:val="000000"/>
                <w:szCs w:val="22"/>
              </w:rPr>
              <w:t>a</w:t>
            </w:r>
            <w:r w:rsidR="009520A8" w:rsidRPr="009520A8">
              <w:rPr>
                <w:rFonts w:eastAsia="SimSun"/>
                <w:color w:val="000000"/>
                <w:szCs w:val="22"/>
              </w:rPr>
              <w:t xml:space="preserve"> generalizovaná exantematózn</w:t>
            </w:r>
            <w:r w:rsidR="00AF3011">
              <w:rPr>
                <w:rFonts w:eastAsia="SimSun"/>
                <w:color w:val="000000"/>
                <w:szCs w:val="22"/>
              </w:rPr>
              <w:t>a</w:t>
            </w:r>
            <w:r w:rsidR="009520A8" w:rsidRPr="009520A8">
              <w:rPr>
                <w:rFonts w:eastAsia="SimSun"/>
                <w:color w:val="000000"/>
                <w:szCs w:val="22"/>
              </w:rPr>
              <w:t xml:space="preserve"> pustulóza</w:t>
            </w:r>
          </w:p>
        </w:tc>
      </w:tr>
      <w:tr w:rsidR="00FF21C9" w:rsidRPr="00AD49FF" w14:paraId="05BB9BE1" w14:textId="77777777" w:rsidTr="00BD510B">
        <w:trPr>
          <w:cantSplit/>
          <w:trHeight w:val="480"/>
        </w:trPr>
        <w:tc>
          <w:tcPr>
            <w:tcW w:w="2699" w:type="dxa"/>
            <w:vMerge w:val="restart"/>
          </w:tcPr>
          <w:p w14:paraId="749DD1DE" w14:textId="77777777" w:rsidR="00FF21C9" w:rsidRPr="00AD49FF" w:rsidRDefault="00FF21C9" w:rsidP="00FF21C9">
            <w:pPr>
              <w:spacing w:before="40" w:after="40"/>
              <w:ind w:left="0" w:firstLine="0"/>
              <w:rPr>
                <w:rFonts w:eastAsia="SimSun"/>
                <w:b/>
                <w:szCs w:val="22"/>
              </w:rPr>
            </w:pPr>
            <w:r w:rsidRPr="00AD49FF">
              <w:rPr>
                <w:rFonts w:eastAsia="SimSun"/>
                <w:b/>
                <w:szCs w:val="22"/>
              </w:rPr>
              <w:t>Poruchy obličiek a močových ciest</w:t>
            </w:r>
          </w:p>
        </w:tc>
        <w:tc>
          <w:tcPr>
            <w:tcW w:w="1804" w:type="dxa"/>
          </w:tcPr>
          <w:p w14:paraId="658919CC" w14:textId="77777777" w:rsidR="00FF21C9" w:rsidRPr="00AD49FF" w:rsidRDefault="00FF21C9" w:rsidP="00FF21C9">
            <w:pPr>
              <w:spacing w:before="40" w:after="40"/>
              <w:ind w:left="0" w:firstLine="0"/>
              <w:rPr>
                <w:rFonts w:eastAsia="SimSun"/>
                <w:szCs w:val="22"/>
              </w:rPr>
            </w:pPr>
            <w:r w:rsidRPr="00AD49FF">
              <w:rPr>
                <w:szCs w:val="22"/>
              </w:rPr>
              <w:t>zriedkavé</w:t>
            </w:r>
          </w:p>
        </w:tc>
        <w:tc>
          <w:tcPr>
            <w:tcW w:w="5131" w:type="dxa"/>
          </w:tcPr>
          <w:p w14:paraId="57AF9388" w14:textId="3E092F77" w:rsidR="00FF21C9" w:rsidRPr="00AD49FF" w:rsidRDefault="00FF21C9" w:rsidP="00FF21C9">
            <w:pPr>
              <w:spacing w:before="40" w:after="40"/>
              <w:ind w:left="0" w:firstLine="0"/>
              <w:rPr>
                <w:rFonts w:eastAsia="SimSun"/>
                <w:szCs w:val="22"/>
              </w:rPr>
            </w:pPr>
            <w:r w:rsidRPr="00AD49FF">
              <w:rPr>
                <w:rFonts w:eastAsia="SimSun"/>
                <w:szCs w:val="22"/>
              </w:rPr>
              <w:t>zriedkavo sa môže vyskytnúť tiež poškodenie tkaniva obličiek (papilárna nekróza) a zvýšená koncentrácia močoviny v krvi; zvýšená koncentrácia kyseliny močovej v krvi</w:t>
            </w:r>
          </w:p>
        </w:tc>
      </w:tr>
      <w:tr w:rsidR="00FF21C9" w:rsidRPr="00AD49FF" w14:paraId="68C39AC4" w14:textId="77777777" w:rsidTr="00BD510B">
        <w:trPr>
          <w:cantSplit/>
          <w:trHeight w:val="480"/>
        </w:trPr>
        <w:tc>
          <w:tcPr>
            <w:tcW w:w="2699" w:type="dxa"/>
            <w:vMerge/>
          </w:tcPr>
          <w:p w14:paraId="0957C78E" w14:textId="77777777" w:rsidR="00FF21C9" w:rsidRPr="00AD49FF" w:rsidRDefault="00FF21C9" w:rsidP="00FF21C9">
            <w:pPr>
              <w:spacing w:before="40" w:after="40"/>
              <w:ind w:left="0" w:firstLine="0"/>
              <w:rPr>
                <w:rFonts w:eastAsia="SimSun"/>
                <w:b/>
                <w:szCs w:val="22"/>
              </w:rPr>
            </w:pPr>
          </w:p>
        </w:tc>
        <w:tc>
          <w:tcPr>
            <w:tcW w:w="1804" w:type="dxa"/>
          </w:tcPr>
          <w:p w14:paraId="078F4AA3" w14:textId="77777777" w:rsidR="00FF21C9" w:rsidRPr="00AD49FF" w:rsidRDefault="00FF21C9" w:rsidP="00FF21C9">
            <w:pPr>
              <w:spacing w:before="40" w:after="40"/>
              <w:ind w:left="0" w:firstLine="0"/>
              <w:rPr>
                <w:rFonts w:eastAsia="SimSun"/>
                <w:szCs w:val="22"/>
              </w:rPr>
            </w:pPr>
            <w:r w:rsidRPr="00AD49FF">
              <w:rPr>
                <w:rFonts w:eastAsia="SimSun"/>
                <w:szCs w:val="22"/>
              </w:rPr>
              <w:t xml:space="preserve">veľmi </w:t>
            </w:r>
            <w:r w:rsidRPr="00AD49FF">
              <w:rPr>
                <w:szCs w:val="22"/>
              </w:rPr>
              <w:t>zriedkavé</w:t>
            </w:r>
          </w:p>
        </w:tc>
        <w:tc>
          <w:tcPr>
            <w:tcW w:w="5131" w:type="dxa"/>
          </w:tcPr>
          <w:p w14:paraId="1F2EFD99" w14:textId="77777777" w:rsidR="00FF21C9" w:rsidRPr="00AD49FF" w:rsidRDefault="00FF21C9" w:rsidP="00FF21C9">
            <w:pPr>
              <w:spacing w:before="40" w:after="40"/>
              <w:ind w:left="0" w:firstLine="0"/>
              <w:rPr>
                <w:rFonts w:eastAsia="SimSun"/>
                <w:szCs w:val="22"/>
              </w:rPr>
            </w:pPr>
            <w:r w:rsidRPr="00AD49FF">
              <w:rPr>
                <w:rFonts w:eastAsia="SimSun"/>
                <w:szCs w:val="22"/>
              </w:rPr>
              <w:t>tvorba edémov, predovšetkým u pacientov s arteriálnou hypertenziou alebo renálnou insuficienciou, nefrotický syndróm, intersticiálna nefritída, ktorá môže byť sprevádzaná akútnou renálnou insuficienciou</w:t>
            </w:r>
          </w:p>
        </w:tc>
      </w:tr>
      <w:tr w:rsidR="00FF21C9" w:rsidRPr="00AD49FF" w14:paraId="4BFFA93B" w14:textId="77777777" w:rsidTr="00BD510B">
        <w:trPr>
          <w:cantSplit/>
        </w:trPr>
        <w:tc>
          <w:tcPr>
            <w:tcW w:w="2699" w:type="dxa"/>
          </w:tcPr>
          <w:p w14:paraId="33153648" w14:textId="77777777" w:rsidR="00FF21C9" w:rsidRPr="00AD49FF" w:rsidRDefault="00FF21C9" w:rsidP="00FF21C9">
            <w:pPr>
              <w:spacing w:before="40" w:after="40"/>
              <w:ind w:left="0" w:firstLine="0"/>
              <w:rPr>
                <w:rFonts w:eastAsia="SimSun"/>
                <w:b/>
                <w:szCs w:val="22"/>
              </w:rPr>
            </w:pPr>
            <w:r w:rsidRPr="00AD49FF">
              <w:rPr>
                <w:rFonts w:eastAsia="SimSun"/>
                <w:b/>
                <w:szCs w:val="22"/>
              </w:rPr>
              <w:t>Laboratórne a funkčné vyšetrenia</w:t>
            </w:r>
          </w:p>
        </w:tc>
        <w:tc>
          <w:tcPr>
            <w:tcW w:w="1804" w:type="dxa"/>
          </w:tcPr>
          <w:p w14:paraId="4FD04345" w14:textId="77777777" w:rsidR="00FF21C9" w:rsidRPr="00AD49FF" w:rsidRDefault="00FF21C9" w:rsidP="00FF21C9">
            <w:pPr>
              <w:spacing w:before="40" w:after="40"/>
              <w:ind w:left="0" w:firstLine="0"/>
              <w:rPr>
                <w:rFonts w:eastAsia="SimSun"/>
                <w:szCs w:val="22"/>
              </w:rPr>
            </w:pPr>
            <w:r w:rsidRPr="00AD49FF">
              <w:rPr>
                <w:szCs w:val="22"/>
              </w:rPr>
              <w:t>zriedkavé</w:t>
            </w:r>
          </w:p>
        </w:tc>
        <w:tc>
          <w:tcPr>
            <w:tcW w:w="5131" w:type="dxa"/>
          </w:tcPr>
          <w:p w14:paraId="03B1831D" w14:textId="77777777" w:rsidR="00FF21C9" w:rsidRPr="00AD49FF" w:rsidRDefault="00FF21C9" w:rsidP="00FF21C9">
            <w:pPr>
              <w:spacing w:before="40" w:after="40"/>
              <w:ind w:left="0" w:firstLine="0"/>
              <w:rPr>
                <w:rFonts w:eastAsia="SimSun"/>
                <w:szCs w:val="22"/>
              </w:rPr>
            </w:pPr>
            <w:r w:rsidRPr="00AD49FF">
              <w:rPr>
                <w:rFonts w:eastAsia="SimSun"/>
                <w:szCs w:val="22"/>
              </w:rPr>
              <w:t xml:space="preserve">znížené hladiny hemoglobínu </w:t>
            </w:r>
          </w:p>
        </w:tc>
      </w:tr>
    </w:tbl>
    <w:p w14:paraId="2A0C1108" w14:textId="77777777" w:rsidR="005B694E" w:rsidRPr="00AD49FF" w:rsidRDefault="005B694E" w:rsidP="00BD510B">
      <w:pPr>
        <w:ind w:left="0" w:firstLine="0"/>
        <w:rPr>
          <w:szCs w:val="22"/>
        </w:rPr>
      </w:pPr>
    </w:p>
    <w:p w14:paraId="2BF61628" w14:textId="77777777" w:rsidR="005B694E" w:rsidRPr="00AD49FF" w:rsidRDefault="005B694E" w:rsidP="00BD510B">
      <w:pPr>
        <w:keepNext/>
        <w:ind w:left="0" w:firstLine="0"/>
        <w:rPr>
          <w:b/>
          <w:szCs w:val="22"/>
          <w:u w:val="single"/>
        </w:rPr>
      </w:pPr>
      <w:r w:rsidRPr="00AD49FF">
        <w:rPr>
          <w:b/>
          <w:szCs w:val="22"/>
          <w:u w:val="single"/>
        </w:rPr>
        <w:t>Popis vybraných nežiaducich reakcií</w:t>
      </w:r>
      <w:r w:rsidRPr="00AD49FF">
        <w:rPr>
          <w:b/>
          <w:szCs w:val="22"/>
        </w:rPr>
        <w:t>:</w:t>
      </w:r>
    </w:p>
    <w:p w14:paraId="1ABCC37E" w14:textId="3FCFF1B0" w:rsidR="005B694E" w:rsidRPr="009F254E" w:rsidRDefault="005B694E" w:rsidP="00BD510B">
      <w:pPr>
        <w:keepNext/>
        <w:ind w:left="0" w:firstLine="0"/>
        <w:rPr>
          <w:szCs w:val="22"/>
        </w:rPr>
      </w:pPr>
      <w:r w:rsidRPr="00AD49FF">
        <w:rPr>
          <w:szCs w:val="22"/>
          <w:vertAlign w:val="superscript"/>
        </w:rPr>
        <w:t>1</w:t>
      </w:r>
      <w:r w:rsidRPr="009F254E">
        <w:rPr>
          <w:szCs w:val="22"/>
        </w:rPr>
        <w:t> </w:t>
      </w:r>
      <w:r w:rsidR="00E128D8" w:rsidRPr="009F254E">
        <w:rPr>
          <w:szCs w:val="22"/>
        </w:rPr>
        <w:t>Po</w:t>
      </w:r>
      <w:r w:rsidRPr="009F254E">
        <w:rPr>
          <w:szCs w:val="22"/>
        </w:rPr>
        <w:t> </w:t>
      </w:r>
      <w:r w:rsidR="00E128D8" w:rsidRPr="009F254E">
        <w:rPr>
          <w:szCs w:val="22"/>
        </w:rPr>
        <w:t xml:space="preserve">liečbe </w:t>
      </w:r>
      <w:r w:rsidR="00D501FB" w:rsidRPr="009F254E">
        <w:rPr>
          <w:szCs w:val="22"/>
        </w:rPr>
        <w:t>ibuprof</w:t>
      </w:r>
      <w:r w:rsidR="00D501FB">
        <w:rPr>
          <w:szCs w:val="22"/>
        </w:rPr>
        <w:t>é</w:t>
      </w:r>
      <w:r w:rsidR="00D501FB" w:rsidRPr="009F254E">
        <w:rPr>
          <w:szCs w:val="22"/>
        </w:rPr>
        <w:t xml:space="preserve">nom </w:t>
      </w:r>
      <w:r w:rsidRPr="009F254E">
        <w:rPr>
          <w:szCs w:val="22"/>
        </w:rPr>
        <w:t>boli hlásené hypersenzitívne reakcie. Tieto reakcie môžu pozostávať z:</w:t>
      </w:r>
    </w:p>
    <w:p w14:paraId="56A46CC6" w14:textId="77777777" w:rsidR="005B694E" w:rsidRPr="009F254E" w:rsidRDefault="005B694E" w:rsidP="00BD510B">
      <w:pPr>
        <w:tabs>
          <w:tab w:val="left" w:pos="210"/>
        </w:tabs>
        <w:ind w:left="0" w:firstLine="0"/>
        <w:rPr>
          <w:szCs w:val="22"/>
        </w:rPr>
      </w:pPr>
      <w:r w:rsidRPr="009F254E">
        <w:rPr>
          <w:szCs w:val="22"/>
        </w:rPr>
        <w:t>a) nešpecifických alergických reakcií a anafylaxie;</w:t>
      </w:r>
    </w:p>
    <w:p w14:paraId="7CEDC403" w14:textId="77777777" w:rsidR="005B694E" w:rsidRPr="009F254E" w:rsidRDefault="005B694E" w:rsidP="00BD510B">
      <w:pPr>
        <w:tabs>
          <w:tab w:val="left" w:pos="210"/>
        </w:tabs>
        <w:ind w:left="0" w:firstLine="0"/>
        <w:rPr>
          <w:szCs w:val="22"/>
        </w:rPr>
      </w:pPr>
      <w:r w:rsidRPr="009F254E">
        <w:rPr>
          <w:szCs w:val="22"/>
        </w:rPr>
        <w:t xml:space="preserve">b) aktivity dýchacieho traktu, vrátane astmy, zhoršenia astmy, bronchospazmu alebo dýchavičnosti; </w:t>
      </w:r>
    </w:p>
    <w:p w14:paraId="4885B05C" w14:textId="53EF7784" w:rsidR="005B694E" w:rsidRPr="009F254E" w:rsidRDefault="005B694E" w:rsidP="00BD510B">
      <w:pPr>
        <w:tabs>
          <w:tab w:val="left" w:pos="210"/>
        </w:tabs>
        <w:ind w:left="210" w:hanging="210"/>
        <w:rPr>
          <w:szCs w:val="22"/>
        </w:rPr>
      </w:pPr>
      <w:r w:rsidRPr="009F254E">
        <w:rPr>
          <w:szCs w:val="22"/>
        </w:rPr>
        <w:t xml:space="preserve">c) určitých kožných porúch, vrátane vyrážok rôznych typov, svrbenia, žihľavky, purpury, angioedému a </w:t>
      </w:r>
      <w:r w:rsidR="00E2728C" w:rsidRPr="00AD49FF">
        <w:rPr>
          <w:szCs w:val="22"/>
        </w:rPr>
        <w:t>zriedkave</w:t>
      </w:r>
      <w:r w:rsidR="00E128D8" w:rsidRPr="00064231">
        <w:rPr>
          <w:szCs w:val="22"/>
        </w:rPr>
        <w:t>jšie</w:t>
      </w:r>
      <w:r w:rsidRPr="009F254E">
        <w:rPr>
          <w:szCs w:val="22"/>
        </w:rPr>
        <w:t xml:space="preserve"> exfoliatívnych a bulóznych dermatóz (vrátane toxickej epidermálnej nekrolýzy, Stevens</w:t>
      </w:r>
      <w:r w:rsidR="00F1572A" w:rsidRPr="009F254E">
        <w:rPr>
          <w:szCs w:val="22"/>
        </w:rPr>
        <w:t>ov</w:t>
      </w:r>
      <w:r w:rsidR="00E2728C" w:rsidRPr="009F254E">
        <w:rPr>
          <w:szCs w:val="22"/>
        </w:rPr>
        <w:t>ho</w:t>
      </w:r>
      <w:r w:rsidRPr="009F254E">
        <w:rPr>
          <w:szCs w:val="22"/>
        </w:rPr>
        <w:t>-Johnsonovho syndrómu a eryt</w:t>
      </w:r>
      <w:r w:rsidR="00F1572A" w:rsidRPr="009F254E">
        <w:rPr>
          <w:szCs w:val="22"/>
        </w:rPr>
        <w:t>h</w:t>
      </w:r>
      <w:r w:rsidRPr="009F254E">
        <w:rPr>
          <w:szCs w:val="22"/>
        </w:rPr>
        <w:t xml:space="preserve">ema multiforme). </w:t>
      </w:r>
    </w:p>
    <w:p w14:paraId="4BCB8A45" w14:textId="77777777" w:rsidR="005B694E" w:rsidRPr="009F254E" w:rsidRDefault="005B694E" w:rsidP="00BD510B">
      <w:pPr>
        <w:tabs>
          <w:tab w:val="left" w:pos="210"/>
        </w:tabs>
        <w:ind w:left="0" w:firstLine="0"/>
        <w:rPr>
          <w:szCs w:val="22"/>
        </w:rPr>
      </w:pPr>
    </w:p>
    <w:p w14:paraId="5A845288" w14:textId="37066981" w:rsidR="005B694E" w:rsidRPr="00AD49FF" w:rsidRDefault="005B694E" w:rsidP="00BD510B">
      <w:pPr>
        <w:ind w:left="0" w:firstLine="0"/>
        <w:rPr>
          <w:szCs w:val="22"/>
        </w:rPr>
      </w:pPr>
      <w:r w:rsidRPr="00AD49FF">
        <w:rPr>
          <w:szCs w:val="22"/>
          <w:vertAlign w:val="superscript"/>
        </w:rPr>
        <w:t>2</w:t>
      </w:r>
      <w:r w:rsidRPr="009F254E">
        <w:rPr>
          <w:szCs w:val="22"/>
        </w:rPr>
        <w:t> </w:t>
      </w:r>
      <w:r w:rsidRPr="00AD49FF">
        <w:rPr>
          <w:szCs w:val="22"/>
        </w:rPr>
        <w:t xml:space="preserve">Mechanizmus </w:t>
      </w:r>
      <w:r w:rsidRPr="00064231">
        <w:rPr>
          <w:szCs w:val="22"/>
        </w:rPr>
        <w:t>patogenézy liekmi vyvolanej aseptickej meningitídy nie je úplne známy. Avšak dostupné dáta týkajúce sa aseptickej meningitídy súvisiacej s </w:t>
      </w:r>
      <w:r w:rsidR="00C05D69" w:rsidRPr="006246BC">
        <w:rPr>
          <w:szCs w:val="22"/>
        </w:rPr>
        <w:t>NSAID</w:t>
      </w:r>
      <w:r w:rsidRPr="006246BC">
        <w:rPr>
          <w:szCs w:val="22"/>
        </w:rPr>
        <w:t xml:space="preserve"> poukazujú na imunitnú reakciu (z dôvodu časového vzťahu s užívaním liečiva a vymiznutím príznakov po jeho vysadení). Jednotlivé prípady p</w:t>
      </w:r>
      <w:r w:rsidRPr="00AD49FF">
        <w:rPr>
          <w:szCs w:val="22"/>
        </w:rPr>
        <w:t xml:space="preserve">ríznakov aseptickej meningitídy (ako je stuhnutá šija, bolesť hlavy, nevoľnosť, vracanie, horúčka alebo porucha </w:t>
      </w:r>
      <w:r w:rsidR="00E2728C" w:rsidRPr="00AD49FF">
        <w:rPr>
          <w:szCs w:val="22"/>
        </w:rPr>
        <w:t>vedomia</w:t>
      </w:r>
      <w:r w:rsidRPr="00AD49FF">
        <w:rPr>
          <w:szCs w:val="22"/>
        </w:rPr>
        <w:t xml:space="preserve">) sa pozorovali v priebehu liečby </w:t>
      </w:r>
      <w:r w:rsidR="00D501FB" w:rsidRPr="00AD49FF">
        <w:rPr>
          <w:szCs w:val="22"/>
        </w:rPr>
        <w:t>ibuprof</w:t>
      </w:r>
      <w:r w:rsidR="00D501FB">
        <w:rPr>
          <w:szCs w:val="22"/>
        </w:rPr>
        <w:t>é</w:t>
      </w:r>
      <w:r w:rsidR="00D501FB" w:rsidRPr="00AD49FF">
        <w:rPr>
          <w:szCs w:val="22"/>
        </w:rPr>
        <w:t xml:space="preserve">nom </w:t>
      </w:r>
      <w:r w:rsidRPr="00AD49FF">
        <w:rPr>
          <w:szCs w:val="22"/>
        </w:rPr>
        <w:t>u pacientov s existujúcimi autoimunitnými poruchami (ako napr. systémový lupus erythematos</w:t>
      </w:r>
      <w:r w:rsidR="00F1572A" w:rsidRPr="00AD49FF">
        <w:rPr>
          <w:szCs w:val="22"/>
        </w:rPr>
        <w:t>us</w:t>
      </w:r>
      <w:r w:rsidRPr="00AD49FF">
        <w:rPr>
          <w:szCs w:val="22"/>
        </w:rPr>
        <w:t xml:space="preserve"> alebo zmiešaná choroba spojivového tkaniva).</w:t>
      </w:r>
    </w:p>
    <w:p w14:paraId="215F009A" w14:textId="77777777" w:rsidR="005B694E" w:rsidRPr="00AD49FF" w:rsidRDefault="005B694E" w:rsidP="00BD510B">
      <w:pPr>
        <w:ind w:left="0" w:firstLine="0"/>
        <w:rPr>
          <w:szCs w:val="22"/>
        </w:rPr>
      </w:pPr>
    </w:p>
    <w:p w14:paraId="54A6DB93" w14:textId="77777777" w:rsidR="00662559" w:rsidRPr="009F254E" w:rsidRDefault="00662559" w:rsidP="00BD510B">
      <w:pPr>
        <w:keepNext/>
        <w:rPr>
          <w:iCs/>
          <w:szCs w:val="22"/>
          <w:u w:val="single"/>
        </w:rPr>
      </w:pPr>
      <w:r w:rsidRPr="009F254E">
        <w:rPr>
          <w:iCs/>
          <w:szCs w:val="22"/>
          <w:u w:val="single"/>
        </w:rPr>
        <w:lastRenderedPageBreak/>
        <w:t>Hlásenie podozrení na nežiaduce reakcie</w:t>
      </w:r>
    </w:p>
    <w:p w14:paraId="2042891F" w14:textId="2EDCEC6A" w:rsidR="00277871" w:rsidRPr="00064231" w:rsidRDefault="00662559" w:rsidP="004C053E">
      <w:pPr>
        <w:ind w:left="0" w:firstLine="0"/>
        <w:rPr>
          <w:szCs w:val="22"/>
        </w:rPr>
      </w:pPr>
      <w:r w:rsidRPr="00AD49FF">
        <w:rPr>
          <w:szCs w:val="22"/>
        </w:rPr>
        <w:t>Hlásenie podozrení na nežiaduce reakcie po registrácii lieku je dôležité. Umožňuje priebežné monitorovanie pomeru prínosu a rizika l</w:t>
      </w:r>
      <w:r w:rsidRPr="00064231">
        <w:rPr>
          <w:szCs w:val="22"/>
        </w:rPr>
        <w:t xml:space="preserve">ieku. Od zdravotníckych pracovníkov sa vyžaduje, aby hlásili akékoľvek podozrenia na nežiaduce reakcie </w:t>
      </w:r>
      <w:r w:rsidR="00E7142F" w:rsidRPr="00064231">
        <w:rPr>
          <w:szCs w:val="22"/>
        </w:rPr>
        <w:t xml:space="preserve">na </w:t>
      </w:r>
      <w:r w:rsidR="00277871" w:rsidRPr="00064231">
        <w:rPr>
          <w:szCs w:val="22"/>
          <w:highlight w:val="lightGray"/>
        </w:rPr>
        <w:t xml:space="preserve"> národn</w:t>
      </w:r>
      <w:r w:rsidR="00E7142F" w:rsidRPr="00064231">
        <w:rPr>
          <w:szCs w:val="22"/>
          <w:highlight w:val="lightGray"/>
        </w:rPr>
        <w:t>ý</w:t>
      </w:r>
      <w:r w:rsidR="00277871" w:rsidRPr="0010597E">
        <w:rPr>
          <w:szCs w:val="22"/>
          <w:highlight w:val="lightGray"/>
        </w:rPr>
        <w:t xml:space="preserve"> systém</w:t>
      </w:r>
      <w:r w:rsidR="00277871" w:rsidRPr="006246BC">
        <w:rPr>
          <w:szCs w:val="22"/>
          <w:highlight w:val="lightGray"/>
        </w:rPr>
        <w:t xml:space="preserve"> hlásenia uvedeného v </w:t>
      </w:r>
      <w:hyperlink r:id="rId9" w:history="1">
        <w:r w:rsidR="00277871" w:rsidRPr="00064231">
          <w:rPr>
            <w:rStyle w:val="Hypertextovprepojenie"/>
            <w:szCs w:val="22"/>
            <w:highlight w:val="lightGray"/>
          </w:rPr>
          <w:t>Prílohe V</w:t>
        </w:r>
      </w:hyperlink>
      <w:r w:rsidR="00277871" w:rsidRPr="00AD49FF">
        <w:rPr>
          <w:szCs w:val="22"/>
        </w:rPr>
        <w:t>.</w:t>
      </w:r>
    </w:p>
    <w:p w14:paraId="33932143" w14:textId="77777777" w:rsidR="00662559" w:rsidRPr="00064231" w:rsidRDefault="00662559" w:rsidP="00BD510B">
      <w:pPr>
        <w:ind w:left="0" w:firstLine="0"/>
        <w:rPr>
          <w:szCs w:val="22"/>
        </w:rPr>
      </w:pPr>
    </w:p>
    <w:p w14:paraId="2E6FC741" w14:textId="77777777" w:rsidR="0015754B" w:rsidRPr="00064231" w:rsidRDefault="0015754B" w:rsidP="00BD510B">
      <w:pPr>
        <w:keepNext/>
        <w:rPr>
          <w:szCs w:val="22"/>
        </w:rPr>
      </w:pPr>
      <w:r w:rsidRPr="00064231">
        <w:rPr>
          <w:b/>
          <w:szCs w:val="22"/>
        </w:rPr>
        <w:t>4.9</w:t>
      </w:r>
      <w:r w:rsidRPr="00064231">
        <w:rPr>
          <w:b/>
          <w:szCs w:val="22"/>
        </w:rPr>
        <w:tab/>
        <w:t>Predávkovanie</w:t>
      </w:r>
    </w:p>
    <w:p w14:paraId="113BE022" w14:textId="77777777" w:rsidR="0015754B" w:rsidRPr="006246BC" w:rsidRDefault="0015754B" w:rsidP="00BD510B">
      <w:pPr>
        <w:keepNext/>
        <w:rPr>
          <w:szCs w:val="22"/>
        </w:rPr>
      </w:pPr>
    </w:p>
    <w:p w14:paraId="411231D2" w14:textId="742DC0EF" w:rsidR="00035922" w:rsidRPr="00FF21C9" w:rsidRDefault="00B14847" w:rsidP="00BD510B">
      <w:pPr>
        <w:ind w:left="0" w:firstLine="0"/>
        <w:rPr>
          <w:szCs w:val="22"/>
        </w:rPr>
      </w:pPr>
      <w:r w:rsidRPr="00FF21C9">
        <w:rPr>
          <w:szCs w:val="22"/>
        </w:rPr>
        <w:t>D</w:t>
      </w:r>
      <w:r w:rsidR="00D371E4" w:rsidRPr="00FF21C9">
        <w:rPr>
          <w:szCs w:val="22"/>
        </w:rPr>
        <w:t xml:space="preserve">ávka presahujúca 400 mg/kg </w:t>
      </w:r>
      <w:r w:rsidR="00D501FB" w:rsidRPr="00FF21C9">
        <w:rPr>
          <w:szCs w:val="22"/>
        </w:rPr>
        <w:t>ibuprof</w:t>
      </w:r>
      <w:r w:rsidR="00D501FB">
        <w:rPr>
          <w:szCs w:val="22"/>
        </w:rPr>
        <w:t>é</w:t>
      </w:r>
      <w:r w:rsidR="00D501FB" w:rsidRPr="00FF21C9">
        <w:rPr>
          <w:szCs w:val="22"/>
        </w:rPr>
        <w:t xml:space="preserve">nu </w:t>
      </w:r>
      <w:r w:rsidR="00D371E4" w:rsidRPr="00FF21C9">
        <w:rPr>
          <w:szCs w:val="22"/>
        </w:rPr>
        <w:t xml:space="preserve">môže spôsobiť symptómy toxicity, </w:t>
      </w:r>
      <w:r w:rsidR="00B827F3" w:rsidRPr="00FF21C9">
        <w:rPr>
          <w:szCs w:val="22"/>
        </w:rPr>
        <w:t>kým</w:t>
      </w:r>
      <w:r w:rsidR="00E2728C" w:rsidRPr="00FF21C9">
        <w:rPr>
          <w:szCs w:val="22"/>
        </w:rPr>
        <w:t xml:space="preserve"> </w:t>
      </w:r>
      <w:r w:rsidR="00B827F3" w:rsidRPr="00FF21C9">
        <w:rPr>
          <w:szCs w:val="22"/>
        </w:rPr>
        <w:t>riziko toxicity sa nesmie</w:t>
      </w:r>
      <w:r w:rsidR="00D371E4" w:rsidRPr="00FF21C9">
        <w:rPr>
          <w:szCs w:val="22"/>
        </w:rPr>
        <w:t xml:space="preserve"> </w:t>
      </w:r>
      <w:r w:rsidR="00B827F3" w:rsidRPr="00FF21C9">
        <w:rPr>
          <w:szCs w:val="22"/>
        </w:rPr>
        <w:t xml:space="preserve">vylúčiť </w:t>
      </w:r>
      <w:r w:rsidR="00D371E4" w:rsidRPr="00FF21C9">
        <w:rPr>
          <w:szCs w:val="22"/>
        </w:rPr>
        <w:t xml:space="preserve">pri dávkach nad 100 mg/kg </w:t>
      </w:r>
      <w:r w:rsidR="00D501FB" w:rsidRPr="00FF21C9">
        <w:rPr>
          <w:szCs w:val="22"/>
        </w:rPr>
        <w:t>ibuprof</w:t>
      </w:r>
      <w:r w:rsidR="00D501FB">
        <w:rPr>
          <w:szCs w:val="22"/>
        </w:rPr>
        <w:t>é</w:t>
      </w:r>
      <w:r w:rsidR="00D501FB" w:rsidRPr="00FF21C9">
        <w:rPr>
          <w:szCs w:val="22"/>
        </w:rPr>
        <w:t>nu</w:t>
      </w:r>
      <w:r w:rsidR="00D371E4" w:rsidRPr="00FF21C9">
        <w:rPr>
          <w:szCs w:val="22"/>
        </w:rPr>
        <w:t>.</w:t>
      </w:r>
    </w:p>
    <w:p w14:paraId="720E2B57" w14:textId="77777777" w:rsidR="00DB6EE2" w:rsidRPr="00AD49FF" w:rsidRDefault="00DB6EE2" w:rsidP="00BD510B">
      <w:pPr>
        <w:ind w:left="0" w:firstLine="0"/>
        <w:rPr>
          <w:szCs w:val="22"/>
        </w:rPr>
      </w:pPr>
    </w:p>
    <w:p w14:paraId="24A19195" w14:textId="77777777" w:rsidR="002B3479" w:rsidRPr="00064231" w:rsidRDefault="002B3479" w:rsidP="00BD510B">
      <w:pPr>
        <w:keepNext/>
        <w:rPr>
          <w:b/>
          <w:szCs w:val="22"/>
        </w:rPr>
      </w:pPr>
      <w:r w:rsidRPr="00064231">
        <w:rPr>
          <w:b/>
          <w:szCs w:val="22"/>
        </w:rPr>
        <w:t>Symptómy predávkovania</w:t>
      </w:r>
    </w:p>
    <w:p w14:paraId="655AC709" w14:textId="77777777" w:rsidR="00B14847" w:rsidRPr="006246BC" w:rsidRDefault="00B14847" w:rsidP="00BD510B">
      <w:pPr>
        <w:keepNext/>
        <w:rPr>
          <w:b/>
          <w:szCs w:val="22"/>
        </w:rPr>
      </w:pPr>
    </w:p>
    <w:p w14:paraId="6692902A" w14:textId="733E9BD9" w:rsidR="00DB6EE2" w:rsidRPr="009F254E" w:rsidRDefault="00035922" w:rsidP="00BD510B">
      <w:pPr>
        <w:ind w:left="0" w:firstLine="0"/>
        <w:rPr>
          <w:szCs w:val="22"/>
        </w:rPr>
      </w:pPr>
      <w:r w:rsidRPr="009F254E">
        <w:rPr>
          <w:szCs w:val="22"/>
        </w:rPr>
        <w:t>Príznaky predávkovania môžu zahŕňať</w:t>
      </w:r>
      <w:r w:rsidR="00DB6EE2" w:rsidRPr="009F254E">
        <w:rPr>
          <w:szCs w:val="22"/>
        </w:rPr>
        <w:t xml:space="preserve"> nevoľnosť, vracanie, bolesť brucha alebo </w:t>
      </w:r>
      <w:r w:rsidR="00B827F3" w:rsidRPr="009F254E">
        <w:rPr>
          <w:szCs w:val="22"/>
        </w:rPr>
        <w:t>zriedkavejšie hnačku</w:t>
      </w:r>
      <w:r w:rsidR="00DB6EE2" w:rsidRPr="009F254E">
        <w:rPr>
          <w:szCs w:val="22"/>
        </w:rPr>
        <w:t xml:space="preserve">. </w:t>
      </w:r>
      <w:r w:rsidR="00D371E4" w:rsidRPr="009F254E">
        <w:rPr>
          <w:szCs w:val="22"/>
        </w:rPr>
        <w:t>Nystagmus, rozmazané videnie, t</w:t>
      </w:r>
      <w:r w:rsidR="00DB6EE2" w:rsidRPr="009F254E">
        <w:rPr>
          <w:szCs w:val="22"/>
        </w:rPr>
        <w:t xml:space="preserve">initus, bolesť hlavy a gastrointestinálne krvácanie sú tiež možné. </w:t>
      </w:r>
      <w:r w:rsidR="00B827F3" w:rsidRPr="009F254E">
        <w:rPr>
          <w:szCs w:val="22"/>
        </w:rPr>
        <w:t xml:space="preserve">Pri závažnejšej otrave </w:t>
      </w:r>
      <w:r w:rsidR="00DB6EE2" w:rsidRPr="009F254E">
        <w:rPr>
          <w:szCs w:val="22"/>
        </w:rPr>
        <w:t>sa</w:t>
      </w:r>
      <w:r w:rsidR="008B5096" w:rsidRPr="009F254E">
        <w:rPr>
          <w:szCs w:val="22"/>
        </w:rPr>
        <w:t xml:space="preserve"> toxicita</w:t>
      </w:r>
      <w:r w:rsidR="00DB6EE2" w:rsidRPr="009F254E">
        <w:rPr>
          <w:szCs w:val="22"/>
        </w:rPr>
        <w:t xml:space="preserve"> prejaví v centrálnom nervovom systéme ako vertigo, závraty, ospalosť, príležitostne excitácia a</w:t>
      </w:r>
      <w:r w:rsidR="00D371E4" w:rsidRPr="009F254E">
        <w:rPr>
          <w:szCs w:val="22"/>
        </w:rPr>
        <w:t> </w:t>
      </w:r>
      <w:r w:rsidR="00DB6EE2" w:rsidRPr="009F254E">
        <w:rPr>
          <w:szCs w:val="22"/>
        </w:rPr>
        <w:t>dezorientácia</w:t>
      </w:r>
      <w:r w:rsidR="00D371E4" w:rsidRPr="009F254E">
        <w:rPr>
          <w:szCs w:val="22"/>
        </w:rPr>
        <w:t xml:space="preserve">, </w:t>
      </w:r>
      <w:bookmarkStart w:id="2" w:name="_Hlk524090445"/>
      <w:bookmarkStart w:id="3" w:name="_Hlk524090258"/>
      <w:r w:rsidR="00D371E4" w:rsidRPr="009F254E">
        <w:rPr>
          <w:szCs w:val="22"/>
        </w:rPr>
        <w:t>strata vedomia</w:t>
      </w:r>
      <w:bookmarkEnd w:id="2"/>
      <w:r w:rsidR="00DB6EE2" w:rsidRPr="009F254E">
        <w:rPr>
          <w:szCs w:val="22"/>
        </w:rPr>
        <w:t xml:space="preserve"> </w:t>
      </w:r>
      <w:bookmarkEnd w:id="3"/>
      <w:r w:rsidR="00DB6EE2" w:rsidRPr="009F254E">
        <w:rPr>
          <w:szCs w:val="22"/>
        </w:rPr>
        <w:t xml:space="preserve">alebo </w:t>
      </w:r>
      <w:r w:rsidR="00454376">
        <w:rPr>
          <w:szCs w:val="22"/>
        </w:rPr>
        <w:t>kóma</w:t>
      </w:r>
      <w:r w:rsidR="00DB6EE2" w:rsidRPr="009F254E">
        <w:rPr>
          <w:szCs w:val="22"/>
        </w:rPr>
        <w:t>. Výnimočne u pacientov môže dôjsť ku k</w:t>
      </w:r>
      <w:r w:rsidRPr="009F254E">
        <w:rPr>
          <w:szCs w:val="22"/>
        </w:rPr>
        <w:t>ŕčom</w:t>
      </w:r>
      <w:r w:rsidR="00DB6EE2" w:rsidRPr="009F254E">
        <w:rPr>
          <w:szCs w:val="22"/>
        </w:rPr>
        <w:t xml:space="preserve">. </w:t>
      </w:r>
      <w:r w:rsidR="00FF21C9" w:rsidRPr="00566627">
        <w:rPr>
          <w:szCs w:val="22"/>
        </w:rPr>
        <w:t>Pri vážnej otrave sa môž</w:t>
      </w:r>
      <w:r w:rsidR="00FF21C9">
        <w:rPr>
          <w:szCs w:val="22"/>
        </w:rPr>
        <w:t>e vyskytnúť metabolická acidóza</w:t>
      </w:r>
      <w:r w:rsidR="000C60CE">
        <w:rPr>
          <w:szCs w:val="22"/>
        </w:rPr>
        <w:t xml:space="preserve">. </w:t>
      </w:r>
      <w:bookmarkStart w:id="4" w:name="_Hlk524090418"/>
      <w:bookmarkStart w:id="5" w:name="_Hlk524090285"/>
      <w:r w:rsidR="000C60CE">
        <w:rPr>
          <w:szCs w:val="22"/>
        </w:rPr>
        <w:t>Hypotermia</w:t>
      </w:r>
      <w:r w:rsidR="00DB6EE2" w:rsidRPr="009F254E">
        <w:rPr>
          <w:szCs w:val="22"/>
        </w:rPr>
        <w:t xml:space="preserve"> </w:t>
      </w:r>
      <w:r w:rsidR="000C60CE">
        <w:rPr>
          <w:szCs w:val="22"/>
        </w:rPr>
        <w:t>a</w:t>
      </w:r>
      <w:bookmarkEnd w:id="4"/>
      <w:r w:rsidR="000C60CE">
        <w:rPr>
          <w:szCs w:val="22"/>
        </w:rPr>
        <w:t> </w:t>
      </w:r>
      <w:bookmarkEnd w:id="5"/>
      <w:r w:rsidR="00DB6EE2" w:rsidRPr="009F254E">
        <w:rPr>
          <w:szCs w:val="22"/>
        </w:rPr>
        <w:t>hyperkalémia</w:t>
      </w:r>
      <w:r w:rsidR="000C60CE">
        <w:rPr>
          <w:szCs w:val="22"/>
        </w:rPr>
        <w:t xml:space="preserve"> </w:t>
      </w:r>
      <w:bookmarkStart w:id="6" w:name="_Hlk524090317"/>
      <w:r w:rsidR="000C60CE">
        <w:rPr>
          <w:szCs w:val="22"/>
        </w:rPr>
        <w:t>sa môžu objaviť</w:t>
      </w:r>
      <w:bookmarkEnd w:id="6"/>
      <w:r w:rsidR="00DB6EE2" w:rsidRPr="009F254E">
        <w:rPr>
          <w:szCs w:val="22"/>
        </w:rPr>
        <w:t xml:space="preserve"> a</w:t>
      </w:r>
      <w:r w:rsidR="00A00CDA" w:rsidRPr="009F254E">
        <w:rPr>
          <w:szCs w:val="22"/>
        </w:rPr>
        <w:t> </w:t>
      </w:r>
      <w:r w:rsidR="00DB6EE2" w:rsidRPr="009F254E">
        <w:rPr>
          <w:szCs w:val="22"/>
        </w:rPr>
        <w:t>môže dôjsť k predĺženiu protrombínového času/INR, pravdepodobne kvôli interferencii s účinkom cirkulujúcich faktorov zrážania krvi. Môže sa vyskytnúť akútne zlyhanie obličiek, poškodenie pečene, hypotenzia, respiračná depresia a cyanóza. U astmatikov môže dôjsť k exacerb</w:t>
      </w:r>
      <w:r w:rsidR="003C1B7A" w:rsidRPr="009F254E">
        <w:rPr>
          <w:szCs w:val="22"/>
        </w:rPr>
        <w:t xml:space="preserve">ácii astmy. </w:t>
      </w:r>
    </w:p>
    <w:p w14:paraId="1FB18AAE" w14:textId="77777777" w:rsidR="002B3479" w:rsidRPr="00AD49FF" w:rsidRDefault="002B3479" w:rsidP="00BD510B">
      <w:pPr>
        <w:rPr>
          <w:szCs w:val="22"/>
        </w:rPr>
      </w:pPr>
    </w:p>
    <w:p w14:paraId="7921EC81" w14:textId="77777777" w:rsidR="002B3479" w:rsidRPr="00AD49FF" w:rsidRDefault="004273AE" w:rsidP="00BD510B">
      <w:pPr>
        <w:keepNext/>
        <w:rPr>
          <w:b/>
          <w:szCs w:val="22"/>
        </w:rPr>
      </w:pPr>
      <w:r w:rsidRPr="00AD49FF">
        <w:rPr>
          <w:b/>
          <w:szCs w:val="22"/>
        </w:rPr>
        <w:t>Liečba</w:t>
      </w:r>
      <w:r w:rsidR="009205C3" w:rsidRPr="00AD49FF">
        <w:rPr>
          <w:b/>
          <w:szCs w:val="22"/>
        </w:rPr>
        <w:t xml:space="preserve"> predávkovan</w:t>
      </w:r>
      <w:r w:rsidRPr="00AD49FF">
        <w:rPr>
          <w:b/>
          <w:szCs w:val="22"/>
        </w:rPr>
        <w:t>ia</w:t>
      </w:r>
    </w:p>
    <w:p w14:paraId="257B1304" w14:textId="77777777" w:rsidR="00B14847" w:rsidRPr="00AD49FF" w:rsidRDefault="00B14847" w:rsidP="00BD510B">
      <w:pPr>
        <w:keepNext/>
        <w:rPr>
          <w:b/>
          <w:szCs w:val="22"/>
        </w:rPr>
      </w:pPr>
    </w:p>
    <w:p w14:paraId="7D95478F" w14:textId="77777777" w:rsidR="00100582" w:rsidRPr="00AD49FF" w:rsidRDefault="002B3479" w:rsidP="00BD510B">
      <w:pPr>
        <w:rPr>
          <w:szCs w:val="22"/>
        </w:rPr>
      </w:pPr>
      <w:r w:rsidRPr="00AD49FF">
        <w:rPr>
          <w:szCs w:val="22"/>
        </w:rPr>
        <w:t xml:space="preserve">Neexistuje </w:t>
      </w:r>
      <w:r w:rsidR="009205C3" w:rsidRPr="00AD49FF">
        <w:rPr>
          <w:szCs w:val="22"/>
        </w:rPr>
        <w:t xml:space="preserve">žiadne </w:t>
      </w:r>
      <w:r w:rsidRPr="00AD49FF">
        <w:rPr>
          <w:szCs w:val="22"/>
        </w:rPr>
        <w:t>špecifické antidotum.</w:t>
      </w:r>
      <w:r w:rsidR="003C1B7A" w:rsidRPr="00AD49FF">
        <w:rPr>
          <w:szCs w:val="22"/>
        </w:rPr>
        <w:t xml:space="preserve"> </w:t>
      </w:r>
    </w:p>
    <w:p w14:paraId="62E7213F" w14:textId="77777777" w:rsidR="00B14847" w:rsidRPr="00AD49FF" w:rsidRDefault="00B14847" w:rsidP="00BD510B">
      <w:pPr>
        <w:rPr>
          <w:szCs w:val="22"/>
        </w:rPr>
      </w:pPr>
    </w:p>
    <w:p w14:paraId="57F36818" w14:textId="7AC61C57" w:rsidR="002B3479" w:rsidRPr="00AD49FF" w:rsidRDefault="0001593A" w:rsidP="00BD510B">
      <w:pPr>
        <w:ind w:left="0" w:firstLine="0"/>
        <w:rPr>
          <w:szCs w:val="22"/>
        </w:rPr>
      </w:pPr>
      <w:r w:rsidRPr="00AD49FF">
        <w:rPr>
          <w:szCs w:val="22"/>
        </w:rPr>
        <w:t xml:space="preserve">Liečba </w:t>
      </w:r>
      <w:r w:rsidR="008B5096" w:rsidRPr="00AD49FF">
        <w:rPr>
          <w:szCs w:val="22"/>
        </w:rPr>
        <w:t>má</w:t>
      </w:r>
      <w:r w:rsidRPr="00AD49FF">
        <w:rPr>
          <w:szCs w:val="22"/>
        </w:rPr>
        <w:t xml:space="preserve"> byť </w:t>
      </w:r>
      <w:r w:rsidR="009205C3" w:rsidRPr="00AD49FF">
        <w:rPr>
          <w:szCs w:val="22"/>
        </w:rPr>
        <w:t>symptomatick</w:t>
      </w:r>
      <w:r w:rsidRPr="00AD49FF">
        <w:rPr>
          <w:szCs w:val="22"/>
        </w:rPr>
        <w:t>á a podporná</w:t>
      </w:r>
      <w:r w:rsidR="003C1B7A" w:rsidRPr="00AD49FF">
        <w:rPr>
          <w:szCs w:val="22"/>
        </w:rPr>
        <w:t xml:space="preserve"> a za</w:t>
      </w:r>
      <w:r w:rsidRPr="00AD49FF">
        <w:rPr>
          <w:szCs w:val="22"/>
        </w:rPr>
        <w:t>hrňujúca</w:t>
      </w:r>
      <w:r w:rsidR="003C1B7A" w:rsidRPr="00AD49FF">
        <w:rPr>
          <w:szCs w:val="22"/>
        </w:rPr>
        <w:t xml:space="preserve"> </w:t>
      </w:r>
      <w:r w:rsidR="00FB43B7" w:rsidRPr="00AD49FF">
        <w:t>spriechodnenie</w:t>
      </w:r>
      <w:r w:rsidR="003C1B7A" w:rsidRPr="00AD49FF">
        <w:rPr>
          <w:szCs w:val="22"/>
        </w:rPr>
        <w:t xml:space="preserve"> dýchacích ci</w:t>
      </w:r>
      <w:r w:rsidR="003C1B7A" w:rsidRPr="00064231">
        <w:rPr>
          <w:szCs w:val="22"/>
        </w:rPr>
        <w:t>est a monitorovani</w:t>
      </w:r>
      <w:r w:rsidR="00E26A7C" w:rsidRPr="00064231">
        <w:rPr>
          <w:szCs w:val="22"/>
        </w:rPr>
        <w:t>e</w:t>
      </w:r>
      <w:r w:rsidR="003C1B7A" w:rsidRPr="00064231">
        <w:rPr>
          <w:szCs w:val="22"/>
        </w:rPr>
        <w:t xml:space="preserve"> srdcov</w:t>
      </w:r>
      <w:r w:rsidRPr="00064231">
        <w:rPr>
          <w:szCs w:val="22"/>
        </w:rPr>
        <w:t>ých</w:t>
      </w:r>
      <w:r w:rsidR="003C1B7A" w:rsidRPr="00064231">
        <w:rPr>
          <w:szCs w:val="22"/>
        </w:rPr>
        <w:t xml:space="preserve"> a životných funkcií, kým stav pacienta nebude stabilizovaný. </w:t>
      </w:r>
      <w:r w:rsidR="003C1B7A" w:rsidRPr="009F254E">
        <w:rPr>
          <w:szCs w:val="22"/>
        </w:rPr>
        <w:t xml:space="preserve">Ak </w:t>
      </w:r>
      <w:r w:rsidR="004273AE" w:rsidRPr="009F254E">
        <w:rPr>
          <w:szCs w:val="22"/>
        </w:rPr>
        <w:t xml:space="preserve">sa </w:t>
      </w:r>
      <w:r w:rsidR="003C1B7A" w:rsidRPr="009F254E">
        <w:rPr>
          <w:szCs w:val="22"/>
        </w:rPr>
        <w:t xml:space="preserve">pacient </w:t>
      </w:r>
      <w:r w:rsidR="004273AE" w:rsidRPr="009F254E">
        <w:rPr>
          <w:szCs w:val="22"/>
        </w:rPr>
        <w:t>dostaví v</w:t>
      </w:r>
      <w:r w:rsidR="003C1B7A" w:rsidRPr="009F254E">
        <w:rPr>
          <w:szCs w:val="22"/>
        </w:rPr>
        <w:t xml:space="preserve"> priebehu 1 hodiny </w:t>
      </w:r>
      <w:r w:rsidR="004273AE" w:rsidRPr="009F254E">
        <w:rPr>
          <w:szCs w:val="22"/>
        </w:rPr>
        <w:t xml:space="preserve">po požití </w:t>
      </w:r>
      <w:r w:rsidR="003C1B7A" w:rsidRPr="009F254E">
        <w:rPr>
          <w:szCs w:val="22"/>
        </w:rPr>
        <w:t>potenciálne toxické</w:t>
      </w:r>
      <w:r w:rsidR="004273AE" w:rsidRPr="009F254E">
        <w:rPr>
          <w:szCs w:val="22"/>
        </w:rPr>
        <w:t>ho</w:t>
      </w:r>
      <w:r w:rsidR="003C1B7A" w:rsidRPr="009F254E">
        <w:rPr>
          <w:szCs w:val="22"/>
        </w:rPr>
        <w:t xml:space="preserve"> množstv</w:t>
      </w:r>
      <w:r w:rsidR="004273AE" w:rsidRPr="009F254E">
        <w:rPr>
          <w:szCs w:val="22"/>
        </w:rPr>
        <w:t>a</w:t>
      </w:r>
      <w:r w:rsidR="003C1B7A" w:rsidRPr="009F254E">
        <w:rPr>
          <w:szCs w:val="22"/>
        </w:rPr>
        <w:t xml:space="preserve">, zvážte perorálne podanie aktívneho uhlia alebo výplach žalúdka. Ak už došlo k vstrebaniu </w:t>
      </w:r>
      <w:r w:rsidR="00D501FB" w:rsidRPr="009F254E">
        <w:rPr>
          <w:szCs w:val="22"/>
        </w:rPr>
        <w:t>ibuprof</w:t>
      </w:r>
      <w:r w:rsidR="00D501FB">
        <w:rPr>
          <w:szCs w:val="22"/>
        </w:rPr>
        <w:t>é</w:t>
      </w:r>
      <w:r w:rsidR="00D501FB" w:rsidRPr="009F254E">
        <w:rPr>
          <w:szCs w:val="22"/>
        </w:rPr>
        <w:t>nu</w:t>
      </w:r>
      <w:r w:rsidR="003C1B7A" w:rsidRPr="009F254E">
        <w:rPr>
          <w:szCs w:val="22"/>
        </w:rPr>
        <w:t xml:space="preserve">, je možné zvážiť podanie alkalických látok na zvýšenie exkrécie kyslého </w:t>
      </w:r>
      <w:r w:rsidR="00D501FB" w:rsidRPr="009F254E">
        <w:rPr>
          <w:szCs w:val="22"/>
        </w:rPr>
        <w:t>ibuprof</w:t>
      </w:r>
      <w:r w:rsidR="00D501FB">
        <w:rPr>
          <w:szCs w:val="22"/>
        </w:rPr>
        <w:t>é</w:t>
      </w:r>
      <w:r w:rsidR="00D501FB" w:rsidRPr="009F254E">
        <w:rPr>
          <w:szCs w:val="22"/>
        </w:rPr>
        <w:t xml:space="preserve">nu </w:t>
      </w:r>
      <w:r w:rsidR="003C1B7A" w:rsidRPr="009F254E">
        <w:rPr>
          <w:szCs w:val="22"/>
        </w:rPr>
        <w:t xml:space="preserve">močom. V prípade častých alebo dlhších kŕčov je potrebné </w:t>
      </w:r>
      <w:r w:rsidR="00E26A7C" w:rsidRPr="00AD49FF">
        <w:rPr>
          <w:szCs w:val="22"/>
        </w:rPr>
        <w:t>ich</w:t>
      </w:r>
      <w:r w:rsidR="003C1B7A" w:rsidRPr="00AD49FF">
        <w:rPr>
          <w:szCs w:val="22"/>
        </w:rPr>
        <w:t xml:space="preserve"> liečiť intravenózne podávaným diazepamom alebo lorazepamom. V prípade astmy poskytnite bronchodilatanciá. Kontaktujte miestne toxikologické centrum so žiadosťou o lekárske odporúčania</w:t>
      </w:r>
      <w:r w:rsidRPr="00AD49FF">
        <w:rPr>
          <w:szCs w:val="22"/>
        </w:rPr>
        <w:t>.</w:t>
      </w:r>
    </w:p>
    <w:p w14:paraId="2FED4460" w14:textId="77777777" w:rsidR="0015754B" w:rsidRPr="00AD49FF" w:rsidRDefault="0015754B" w:rsidP="00BD510B">
      <w:pPr>
        <w:rPr>
          <w:szCs w:val="22"/>
        </w:rPr>
      </w:pPr>
    </w:p>
    <w:p w14:paraId="3C64E0AE" w14:textId="77777777" w:rsidR="00B57D14" w:rsidRPr="00AD49FF" w:rsidRDefault="00B57D14" w:rsidP="00BD510B">
      <w:pPr>
        <w:rPr>
          <w:szCs w:val="22"/>
        </w:rPr>
      </w:pPr>
    </w:p>
    <w:p w14:paraId="050C49D5" w14:textId="77777777" w:rsidR="0015754B" w:rsidRPr="00AD49FF" w:rsidRDefault="0015754B" w:rsidP="00BD510B">
      <w:pPr>
        <w:keepNext/>
        <w:rPr>
          <w:szCs w:val="22"/>
        </w:rPr>
      </w:pPr>
      <w:r w:rsidRPr="00AD49FF">
        <w:rPr>
          <w:b/>
          <w:szCs w:val="22"/>
        </w:rPr>
        <w:t>5.</w:t>
      </w:r>
      <w:r w:rsidRPr="00AD49FF">
        <w:rPr>
          <w:b/>
          <w:szCs w:val="22"/>
        </w:rPr>
        <w:tab/>
        <w:t>FARMAKOLOGICKÉ VLASTNOSTI</w:t>
      </w:r>
    </w:p>
    <w:p w14:paraId="437922F5" w14:textId="77777777" w:rsidR="0015754B" w:rsidRPr="00AD49FF" w:rsidRDefault="0015754B" w:rsidP="00BD510B">
      <w:pPr>
        <w:rPr>
          <w:bCs/>
          <w:szCs w:val="22"/>
        </w:rPr>
      </w:pPr>
    </w:p>
    <w:p w14:paraId="193EDBC9" w14:textId="77777777" w:rsidR="0015754B" w:rsidRPr="00AD49FF" w:rsidRDefault="0015754B" w:rsidP="00BD510B">
      <w:pPr>
        <w:keepNext/>
        <w:rPr>
          <w:szCs w:val="22"/>
        </w:rPr>
      </w:pPr>
      <w:r w:rsidRPr="00AD49FF">
        <w:rPr>
          <w:b/>
          <w:szCs w:val="22"/>
        </w:rPr>
        <w:t>5.1</w:t>
      </w:r>
      <w:r w:rsidRPr="00AD49FF">
        <w:rPr>
          <w:b/>
          <w:szCs w:val="22"/>
        </w:rPr>
        <w:tab/>
        <w:t>Farmakodynamické vlastnosti</w:t>
      </w:r>
    </w:p>
    <w:p w14:paraId="1B826C23" w14:textId="77777777" w:rsidR="0015754B" w:rsidRPr="00AD49FF" w:rsidRDefault="0015754B" w:rsidP="00BD510B">
      <w:pPr>
        <w:keepNext/>
        <w:rPr>
          <w:szCs w:val="22"/>
        </w:rPr>
      </w:pPr>
    </w:p>
    <w:p w14:paraId="757B4471" w14:textId="7F0C2486" w:rsidR="0015754B" w:rsidRPr="00AD49FF" w:rsidRDefault="0015754B" w:rsidP="00BD510B">
      <w:pPr>
        <w:ind w:left="0" w:firstLine="0"/>
        <w:outlineLvl w:val="0"/>
        <w:rPr>
          <w:szCs w:val="22"/>
        </w:rPr>
      </w:pPr>
      <w:r w:rsidRPr="00AD49FF">
        <w:rPr>
          <w:szCs w:val="22"/>
        </w:rPr>
        <w:t>Farmakoterapeutická skupina:</w:t>
      </w:r>
      <w:r w:rsidR="00E26A7C" w:rsidRPr="00AD49FF">
        <w:rPr>
          <w:szCs w:val="22"/>
        </w:rPr>
        <w:t xml:space="preserve"> </w:t>
      </w:r>
      <w:r w:rsidR="008B5096" w:rsidRPr="00AD49FF">
        <w:rPr>
          <w:szCs w:val="22"/>
        </w:rPr>
        <w:t>A</w:t>
      </w:r>
      <w:r w:rsidR="009205C3" w:rsidRPr="00AD49FF">
        <w:rPr>
          <w:szCs w:val="22"/>
        </w:rPr>
        <w:t xml:space="preserve">ntiflogistiká a antireumatiká; </w:t>
      </w:r>
      <w:r w:rsidR="00B14847" w:rsidRPr="00AD49FF">
        <w:rPr>
          <w:szCs w:val="22"/>
        </w:rPr>
        <w:t>D</w:t>
      </w:r>
      <w:r w:rsidR="009205C3" w:rsidRPr="00AD49FF">
        <w:rPr>
          <w:szCs w:val="22"/>
        </w:rPr>
        <w:t>eriváty kyseliny propiónovej</w:t>
      </w:r>
      <w:r w:rsidR="0001593A" w:rsidRPr="00AD49FF">
        <w:rPr>
          <w:szCs w:val="22"/>
        </w:rPr>
        <w:t>,</w:t>
      </w:r>
      <w:r w:rsidR="00B14847" w:rsidRPr="00AD49FF">
        <w:rPr>
          <w:szCs w:val="22"/>
        </w:rPr>
        <w:t xml:space="preserve"> </w:t>
      </w:r>
      <w:r w:rsidRPr="00AD49FF">
        <w:rPr>
          <w:szCs w:val="22"/>
        </w:rPr>
        <w:t>ATC k</w:t>
      </w:r>
      <w:r w:rsidR="009205C3" w:rsidRPr="00AD49FF">
        <w:rPr>
          <w:szCs w:val="22"/>
        </w:rPr>
        <w:t>ód: M01AE01</w:t>
      </w:r>
    </w:p>
    <w:p w14:paraId="14FD9911" w14:textId="77777777" w:rsidR="0015754B" w:rsidRPr="00AD49FF" w:rsidRDefault="0015754B" w:rsidP="00BD510B">
      <w:pPr>
        <w:rPr>
          <w:szCs w:val="22"/>
        </w:rPr>
      </w:pPr>
    </w:p>
    <w:p w14:paraId="5FE5D7F2" w14:textId="1A6333B2" w:rsidR="009205C3" w:rsidRPr="00AD49FF" w:rsidRDefault="00D501FB" w:rsidP="00BD510B">
      <w:pPr>
        <w:tabs>
          <w:tab w:val="left" w:pos="0"/>
        </w:tabs>
        <w:ind w:left="0" w:firstLine="0"/>
        <w:rPr>
          <w:szCs w:val="22"/>
        </w:rPr>
      </w:pPr>
      <w:r w:rsidRPr="00AD49FF">
        <w:rPr>
          <w:szCs w:val="22"/>
        </w:rPr>
        <w:t>Ibuprof</w:t>
      </w:r>
      <w:r>
        <w:rPr>
          <w:szCs w:val="22"/>
        </w:rPr>
        <w:t>é</w:t>
      </w:r>
      <w:r w:rsidRPr="00AD49FF">
        <w:rPr>
          <w:szCs w:val="22"/>
        </w:rPr>
        <w:t xml:space="preserve">n </w:t>
      </w:r>
      <w:r w:rsidR="009205C3" w:rsidRPr="00AD49FF">
        <w:rPr>
          <w:szCs w:val="22"/>
        </w:rPr>
        <w:t>je nesteroid</w:t>
      </w:r>
      <w:r w:rsidR="00E26A7C" w:rsidRPr="00AD49FF">
        <w:rPr>
          <w:szCs w:val="22"/>
        </w:rPr>
        <w:t>ov</w:t>
      </w:r>
      <w:r w:rsidR="009205C3" w:rsidRPr="00AD49FF">
        <w:rPr>
          <w:szCs w:val="22"/>
        </w:rPr>
        <w:t>é antiflogistikum (</w:t>
      </w:r>
      <w:r w:rsidR="00D57404" w:rsidRPr="00AD49FF">
        <w:rPr>
          <w:szCs w:val="22"/>
        </w:rPr>
        <w:t>NSAID</w:t>
      </w:r>
      <w:r w:rsidR="009205C3" w:rsidRPr="00AD49FF">
        <w:rPr>
          <w:szCs w:val="22"/>
        </w:rPr>
        <w:t xml:space="preserve">), ktorého </w:t>
      </w:r>
      <w:r w:rsidR="00D85CB6" w:rsidRPr="00AD49FF">
        <w:rPr>
          <w:szCs w:val="22"/>
        </w:rPr>
        <w:t>účinnosť</w:t>
      </w:r>
      <w:r w:rsidR="009205C3" w:rsidRPr="00AD49FF">
        <w:rPr>
          <w:szCs w:val="22"/>
        </w:rPr>
        <w:t xml:space="preserve"> sa dokázal</w:t>
      </w:r>
      <w:r w:rsidR="00D85CB6" w:rsidRPr="00AD49FF">
        <w:rPr>
          <w:szCs w:val="22"/>
        </w:rPr>
        <w:t>a</w:t>
      </w:r>
      <w:r w:rsidR="009205C3" w:rsidRPr="00AD49FF">
        <w:rPr>
          <w:szCs w:val="22"/>
        </w:rPr>
        <w:t xml:space="preserve"> </w:t>
      </w:r>
      <w:r w:rsidR="00D85CB6" w:rsidRPr="00AD49FF">
        <w:rPr>
          <w:szCs w:val="22"/>
        </w:rPr>
        <w:t>v</w:t>
      </w:r>
      <w:r w:rsidR="00800003" w:rsidRPr="00AD49FF">
        <w:rPr>
          <w:szCs w:val="22"/>
        </w:rPr>
        <w:t> </w:t>
      </w:r>
      <w:r w:rsidR="00D85CB6" w:rsidRPr="00AD49FF">
        <w:rPr>
          <w:szCs w:val="22"/>
        </w:rPr>
        <w:t>obvyklých</w:t>
      </w:r>
      <w:r w:rsidR="009205C3" w:rsidRPr="00AD49FF">
        <w:rPr>
          <w:szCs w:val="22"/>
        </w:rPr>
        <w:t xml:space="preserve"> experimentálnych modeloch zápalov </w:t>
      </w:r>
      <w:r w:rsidR="003E1C15" w:rsidRPr="00AD49FF">
        <w:rPr>
          <w:szCs w:val="22"/>
        </w:rPr>
        <w:t>u </w:t>
      </w:r>
      <w:r w:rsidR="009205C3" w:rsidRPr="00AD49FF">
        <w:rPr>
          <w:szCs w:val="22"/>
        </w:rPr>
        <w:t xml:space="preserve">zvierat a spočíva v inhibícii syntézy prostaglandínov. U ľudí </w:t>
      </w:r>
      <w:r w:rsidRPr="00AD49FF">
        <w:rPr>
          <w:szCs w:val="22"/>
        </w:rPr>
        <w:t>ibuprof</w:t>
      </w:r>
      <w:r>
        <w:rPr>
          <w:szCs w:val="22"/>
        </w:rPr>
        <w:t>é</w:t>
      </w:r>
      <w:r w:rsidRPr="00AD49FF">
        <w:rPr>
          <w:szCs w:val="22"/>
        </w:rPr>
        <w:t xml:space="preserve">n </w:t>
      </w:r>
      <w:r w:rsidR="009205C3" w:rsidRPr="00AD49FF">
        <w:rPr>
          <w:szCs w:val="22"/>
        </w:rPr>
        <w:t>znižuje bolesť pri zápaloch, opuch a horúčku. Okrem toho</w:t>
      </w:r>
      <w:r w:rsidR="00D85CB6" w:rsidRPr="00AD49FF">
        <w:rPr>
          <w:szCs w:val="22"/>
        </w:rPr>
        <w:t xml:space="preserve"> </w:t>
      </w:r>
      <w:r w:rsidRPr="00AD49FF">
        <w:rPr>
          <w:szCs w:val="22"/>
        </w:rPr>
        <w:t>ibuprof</w:t>
      </w:r>
      <w:r>
        <w:rPr>
          <w:szCs w:val="22"/>
        </w:rPr>
        <w:t>é</w:t>
      </w:r>
      <w:r w:rsidRPr="00AD49FF">
        <w:rPr>
          <w:szCs w:val="22"/>
        </w:rPr>
        <w:t xml:space="preserve">n </w:t>
      </w:r>
      <w:r w:rsidR="009205C3" w:rsidRPr="00AD49FF">
        <w:rPr>
          <w:szCs w:val="22"/>
        </w:rPr>
        <w:t>reverzibilne inhibuje agregáciu krvných doštičiek.</w:t>
      </w:r>
    </w:p>
    <w:p w14:paraId="0F9A56A7" w14:textId="77777777" w:rsidR="009205C3" w:rsidRPr="00AD49FF" w:rsidRDefault="009205C3" w:rsidP="00BD510B">
      <w:pPr>
        <w:tabs>
          <w:tab w:val="left" w:pos="0"/>
        </w:tabs>
        <w:ind w:left="0" w:firstLine="0"/>
        <w:rPr>
          <w:szCs w:val="22"/>
        </w:rPr>
      </w:pPr>
    </w:p>
    <w:p w14:paraId="2EFB022F" w14:textId="6AC2EA22" w:rsidR="009205C3" w:rsidRPr="00AD49FF" w:rsidRDefault="009205C3" w:rsidP="00BD510B">
      <w:pPr>
        <w:tabs>
          <w:tab w:val="left" w:pos="0"/>
        </w:tabs>
        <w:ind w:left="0" w:firstLine="0"/>
        <w:rPr>
          <w:szCs w:val="22"/>
        </w:rPr>
      </w:pPr>
      <w:r w:rsidRPr="00AD49FF">
        <w:rPr>
          <w:szCs w:val="22"/>
        </w:rPr>
        <w:t xml:space="preserve">Klinická účinnosť </w:t>
      </w:r>
      <w:r w:rsidR="00D501FB" w:rsidRPr="00AD49FF">
        <w:rPr>
          <w:szCs w:val="22"/>
        </w:rPr>
        <w:t>ibuprof</w:t>
      </w:r>
      <w:r w:rsidR="00D501FB">
        <w:rPr>
          <w:szCs w:val="22"/>
        </w:rPr>
        <w:t>é</w:t>
      </w:r>
      <w:r w:rsidR="00D501FB" w:rsidRPr="00AD49FF">
        <w:rPr>
          <w:szCs w:val="22"/>
        </w:rPr>
        <w:t xml:space="preserve">nu </w:t>
      </w:r>
      <w:r w:rsidRPr="00AD49FF">
        <w:rPr>
          <w:szCs w:val="22"/>
        </w:rPr>
        <w:t xml:space="preserve">sa </w:t>
      </w:r>
      <w:r w:rsidR="000959C3" w:rsidRPr="00AD49FF">
        <w:rPr>
          <w:szCs w:val="22"/>
        </w:rPr>
        <w:t>preukázala</w:t>
      </w:r>
      <w:r w:rsidRPr="00AD49FF">
        <w:rPr>
          <w:szCs w:val="22"/>
        </w:rPr>
        <w:t xml:space="preserve"> </w:t>
      </w:r>
      <w:r w:rsidR="003E1C15" w:rsidRPr="00AD49FF">
        <w:rPr>
          <w:szCs w:val="22"/>
        </w:rPr>
        <w:t>v </w:t>
      </w:r>
      <w:r w:rsidRPr="00AD49FF">
        <w:rPr>
          <w:szCs w:val="22"/>
        </w:rPr>
        <w:t xml:space="preserve">symptomatickej liečbe miernej až stredne silnej bolesti, ako je bolesť zubov, </w:t>
      </w:r>
      <w:r w:rsidR="000959C3" w:rsidRPr="00AD49FF">
        <w:rPr>
          <w:szCs w:val="22"/>
        </w:rPr>
        <w:t xml:space="preserve">bolesť </w:t>
      </w:r>
      <w:r w:rsidRPr="00AD49FF">
        <w:rPr>
          <w:szCs w:val="22"/>
        </w:rPr>
        <w:t>hlavy a</w:t>
      </w:r>
      <w:r w:rsidR="000959C3" w:rsidRPr="00AD49FF">
        <w:rPr>
          <w:szCs w:val="22"/>
        </w:rPr>
        <w:t> </w:t>
      </w:r>
      <w:r w:rsidR="003E1C15" w:rsidRPr="00AD49FF">
        <w:rPr>
          <w:szCs w:val="22"/>
        </w:rPr>
        <w:t>v </w:t>
      </w:r>
      <w:r w:rsidRPr="00AD49FF">
        <w:rPr>
          <w:szCs w:val="22"/>
        </w:rPr>
        <w:t>symptomatickej liečbe horúčky.</w:t>
      </w:r>
    </w:p>
    <w:p w14:paraId="6E8FA3C8" w14:textId="77777777" w:rsidR="009205C3" w:rsidRPr="00AD49FF" w:rsidRDefault="009205C3" w:rsidP="00BD510B">
      <w:pPr>
        <w:tabs>
          <w:tab w:val="left" w:pos="0"/>
        </w:tabs>
        <w:ind w:left="0" w:firstLine="0"/>
        <w:rPr>
          <w:szCs w:val="22"/>
        </w:rPr>
      </w:pPr>
    </w:p>
    <w:p w14:paraId="178B2047" w14:textId="529D1C93" w:rsidR="009205C3" w:rsidRPr="00064231" w:rsidRDefault="009205C3" w:rsidP="00BD510B">
      <w:pPr>
        <w:tabs>
          <w:tab w:val="left" w:pos="0"/>
        </w:tabs>
        <w:ind w:left="0" w:firstLine="0"/>
        <w:rPr>
          <w:szCs w:val="22"/>
        </w:rPr>
      </w:pPr>
      <w:r w:rsidRPr="00AD49FF">
        <w:rPr>
          <w:szCs w:val="22"/>
        </w:rPr>
        <w:t xml:space="preserve">Analgetická dávka pre deti je 7 až 10 mg/kg na dávku, pričom maximálna dávka je 30 mg/kg/deň. Nurofen pre deti 4 % </w:t>
      </w:r>
      <w:r w:rsidR="00322F11" w:rsidRPr="00AD49FF">
        <w:rPr>
          <w:szCs w:val="22"/>
        </w:rPr>
        <w:t xml:space="preserve">jahoda </w:t>
      </w:r>
      <w:r w:rsidR="003C1B7A" w:rsidRPr="00AD49FF">
        <w:rPr>
          <w:szCs w:val="22"/>
        </w:rPr>
        <w:t xml:space="preserve">obsahuje </w:t>
      </w:r>
      <w:r w:rsidR="00D501FB" w:rsidRPr="00AD49FF">
        <w:rPr>
          <w:szCs w:val="22"/>
        </w:rPr>
        <w:t>ibuprof</w:t>
      </w:r>
      <w:r w:rsidR="00D501FB">
        <w:rPr>
          <w:szCs w:val="22"/>
        </w:rPr>
        <w:t>é</w:t>
      </w:r>
      <w:r w:rsidR="00D501FB" w:rsidRPr="00AD49FF">
        <w:rPr>
          <w:szCs w:val="22"/>
        </w:rPr>
        <w:t>n</w:t>
      </w:r>
      <w:r w:rsidR="003C1B7A" w:rsidRPr="00AD49FF">
        <w:rPr>
          <w:szCs w:val="22"/>
        </w:rPr>
        <w:t>, ktorý</w:t>
      </w:r>
      <w:r w:rsidR="003C39E3" w:rsidRPr="00AD49FF">
        <w:rPr>
          <w:szCs w:val="22"/>
        </w:rPr>
        <w:t xml:space="preserve"> podľa otvorenej štúdie</w:t>
      </w:r>
      <w:r w:rsidR="003C1B7A" w:rsidRPr="00AD49FF">
        <w:rPr>
          <w:szCs w:val="22"/>
        </w:rPr>
        <w:t xml:space="preserve"> </w:t>
      </w:r>
      <w:r w:rsidRPr="00AD49FF">
        <w:rPr>
          <w:szCs w:val="22"/>
        </w:rPr>
        <w:t xml:space="preserve">začína účinkovať </w:t>
      </w:r>
      <w:r w:rsidR="003C1B7A" w:rsidRPr="00AD49FF">
        <w:rPr>
          <w:szCs w:val="22"/>
        </w:rPr>
        <w:t xml:space="preserve">proti teplote </w:t>
      </w:r>
      <w:r w:rsidRPr="00AD49FF">
        <w:rPr>
          <w:szCs w:val="22"/>
        </w:rPr>
        <w:t>v priebehu 15</w:t>
      </w:r>
      <w:r w:rsidR="006B10C3" w:rsidRPr="00AD49FF">
        <w:rPr>
          <w:szCs w:val="22"/>
        </w:rPr>
        <w:t> </w:t>
      </w:r>
      <w:r w:rsidRPr="00AD49FF">
        <w:rPr>
          <w:szCs w:val="22"/>
        </w:rPr>
        <w:t xml:space="preserve">minút a znižuje horúčku u detí po dobu až </w:t>
      </w:r>
      <w:r w:rsidR="003E1C15" w:rsidRPr="00AD49FF">
        <w:rPr>
          <w:szCs w:val="22"/>
        </w:rPr>
        <w:t>8 </w:t>
      </w:r>
      <w:r w:rsidRPr="00064231">
        <w:rPr>
          <w:szCs w:val="22"/>
        </w:rPr>
        <w:t>hodín.</w:t>
      </w:r>
    </w:p>
    <w:p w14:paraId="4F61F791" w14:textId="77777777" w:rsidR="009205C3" w:rsidRPr="00064231" w:rsidRDefault="009205C3" w:rsidP="00BD510B">
      <w:pPr>
        <w:tabs>
          <w:tab w:val="left" w:pos="0"/>
        </w:tabs>
        <w:ind w:left="0" w:firstLine="0"/>
        <w:rPr>
          <w:szCs w:val="22"/>
        </w:rPr>
      </w:pPr>
    </w:p>
    <w:p w14:paraId="7C636338" w14:textId="706A8445" w:rsidR="009205C3" w:rsidRPr="00AD49FF" w:rsidRDefault="00E26A7C" w:rsidP="00BD510B">
      <w:pPr>
        <w:tabs>
          <w:tab w:val="left" w:pos="0"/>
        </w:tabs>
        <w:ind w:left="0" w:firstLine="0"/>
        <w:rPr>
          <w:szCs w:val="22"/>
        </w:rPr>
      </w:pPr>
      <w:r w:rsidRPr="00064231">
        <w:t xml:space="preserve">Experimentálne údaje naznačujú, že </w:t>
      </w:r>
      <w:r w:rsidR="00D501FB" w:rsidRPr="00064231">
        <w:t>ibuprof</w:t>
      </w:r>
      <w:r w:rsidR="00D501FB">
        <w:t>é</w:t>
      </w:r>
      <w:r w:rsidR="00D501FB" w:rsidRPr="00064231">
        <w:t xml:space="preserve">n </w:t>
      </w:r>
      <w:r w:rsidRPr="00064231">
        <w:t xml:space="preserve">môže pri súčasnom dávkovaní kompetitívne inhibovať účinok nízkej dávky kyseliny acetylsalicylovej na agregáciu trombocytov. Niektoré </w:t>
      </w:r>
      <w:r w:rsidRPr="00064231">
        <w:lastRenderedPageBreak/>
        <w:t xml:space="preserve">farmakodynamické štúdie preukázali, že pri jednej dávke </w:t>
      </w:r>
      <w:r w:rsidR="00D501FB" w:rsidRPr="00064231">
        <w:t>ibuprof</w:t>
      </w:r>
      <w:r w:rsidR="00D501FB">
        <w:t>é</w:t>
      </w:r>
      <w:r w:rsidR="00D501FB" w:rsidRPr="00064231">
        <w:t xml:space="preserve">nu </w:t>
      </w:r>
      <w:r w:rsidRPr="006246BC">
        <w:t>400 mg užitého v priebehu 8 hodín pred alebo v priebehu 30 minút po užití dávky kyseliny acetylsalicylovej s okamžitým uvoľňovaním (81 mg) došlo k zníženému účinku kyseliny acetylsalicylovej na tvorbu tromboxanu alebo agregáciu trombocytov. Hoci existujú n</w:t>
      </w:r>
      <w:r w:rsidRPr="00AD49FF">
        <w:t xml:space="preserve">ejasnosti s ohľadom na extrapoláciu týchto údajov na klinickú situáciu, nedá sa vylúčiť možnosť, že pravidelné, dlhodobé používanie </w:t>
      </w:r>
      <w:r w:rsidR="00D501FB" w:rsidRPr="00AD49FF">
        <w:t>ibuprof</w:t>
      </w:r>
      <w:r w:rsidR="00D501FB">
        <w:t>é</w:t>
      </w:r>
      <w:r w:rsidR="00D501FB" w:rsidRPr="00AD49FF">
        <w:t xml:space="preserve">nu </w:t>
      </w:r>
      <w:r w:rsidRPr="00AD49FF">
        <w:t xml:space="preserve">môže znížiť kardioprotektívny účinok nízkej dávky kyseliny acetylsalicylovej. V prípade príležitostného používania </w:t>
      </w:r>
      <w:r w:rsidR="00D501FB" w:rsidRPr="00AD49FF">
        <w:t>ibuprof</w:t>
      </w:r>
      <w:r w:rsidR="00D501FB">
        <w:t>é</w:t>
      </w:r>
      <w:r w:rsidR="00D501FB" w:rsidRPr="00064231">
        <w:t xml:space="preserve">nu </w:t>
      </w:r>
      <w:r w:rsidRPr="00064231">
        <w:t>sa žiad</w:t>
      </w:r>
      <w:r w:rsidR="00064231">
        <w:t>ny</w:t>
      </w:r>
      <w:r w:rsidRPr="00064231">
        <w:t xml:space="preserve"> klinicky relevantný účinok nepovažuje za pravdepodobný (pozri časť 4.5).</w:t>
      </w:r>
      <w:r w:rsidRPr="00064231" w:rsidDel="00E26A7C">
        <w:rPr>
          <w:szCs w:val="22"/>
        </w:rPr>
        <w:t xml:space="preserve"> </w:t>
      </w:r>
    </w:p>
    <w:p w14:paraId="0BE24A9E" w14:textId="77777777" w:rsidR="0015754B" w:rsidRPr="00AD49FF" w:rsidRDefault="0015754B" w:rsidP="00BD510B">
      <w:pPr>
        <w:tabs>
          <w:tab w:val="left" w:pos="0"/>
        </w:tabs>
        <w:ind w:left="0" w:firstLine="0"/>
        <w:rPr>
          <w:szCs w:val="22"/>
        </w:rPr>
      </w:pPr>
    </w:p>
    <w:p w14:paraId="035538D6" w14:textId="77777777" w:rsidR="0015754B" w:rsidRPr="00AD49FF" w:rsidRDefault="0015754B" w:rsidP="00BD510B">
      <w:pPr>
        <w:keepNext/>
        <w:ind w:left="0" w:firstLine="0"/>
        <w:rPr>
          <w:b/>
          <w:szCs w:val="22"/>
        </w:rPr>
      </w:pPr>
      <w:r w:rsidRPr="00AD49FF">
        <w:rPr>
          <w:b/>
          <w:szCs w:val="22"/>
        </w:rPr>
        <w:t>5.2</w:t>
      </w:r>
      <w:r w:rsidRPr="00AD49FF">
        <w:rPr>
          <w:b/>
          <w:szCs w:val="22"/>
        </w:rPr>
        <w:tab/>
        <w:t>Farmakokinetické vlastnosti</w:t>
      </w:r>
    </w:p>
    <w:p w14:paraId="77722E60" w14:textId="77777777" w:rsidR="00640D78" w:rsidRPr="00AD49FF" w:rsidRDefault="00640D78" w:rsidP="00BD510B">
      <w:pPr>
        <w:keepNext/>
        <w:ind w:left="0" w:firstLine="0"/>
        <w:rPr>
          <w:b/>
          <w:szCs w:val="22"/>
          <w:u w:val="single"/>
        </w:rPr>
      </w:pPr>
    </w:p>
    <w:p w14:paraId="726A0166" w14:textId="41612CD9" w:rsidR="000959C3" w:rsidRPr="00AD49FF" w:rsidRDefault="000959C3" w:rsidP="00BD510B">
      <w:pPr>
        <w:autoSpaceDE w:val="0"/>
        <w:autoSpaceDN w:val="0"/>
        <w:adjustRightInd w:val="0"/>
        <w:ind w:left="0" w:firstLine="0"/>
        <w:rPr>
          <w:rFonts w:eastAsia="SimSun"/>
          <w:iCs/>
          <w:szCs w:val="22"/>
          <w:lang w:eastAsia="zh-CN"/>
        </w:rPr>
      </w:pPr>
      <w:r w:rsidRPr="00AD49FF">
        <w:rPr>
          <w:rFonts w:eastAsia="SimSun"/>
          <w:iCs/>
          <w:szCs w:val="22"/>
          <w:lang w:eastAsia="zh-CN"/>
        </w:rPr>
        <w:t xml:space="preserve">U detí sa neuskutočnili žiadne špeciálne </w:t>
      </w:r>
      <w:r w:rsidR="00B57AB5" w:rsidRPr="00AD49FF">
        <w:rPr>
          <w:rFonts w:eastAsia="SimSun"/>
          <w:iCs/>
          <w:szCs w:val="22"/>
          <w:lang w:eastAsia="zh-CN"/>
        </w:rPr>
        <w:t>farmakokinetické štúdie</w:t>
      </w:r>
      <w:r w:rsidRPr="00AD49FF">
        <w:rPr>
          <w:rFonts w:eastAsia="SimSun"/>
          <w:iCs/>
          <w:szCs w:val="22"/>
          <w:lang w:eastAsia="zh-CN"/>
        </w:rPr>
        <w:t xml:space="preserve">. Literárne údaje potvrdzujú, že absorpcia, metabolizmus a eliminácia </w:t>
      </w:r>
      <w:r w:rsidR="00D501FB" w:rsidRPr="00AD49FF">
        <w:rPr>
          <w:rFonts w:eastAsia="SimSun"/>
          <w:iCs/>
          <w:szCs w:val="22"/>
          <w:lang w:eastAsia="zh-CN"/>
        </w:rPr>
        <w:t>ibuprof</w:t>
      </w:r>
      <w:r w:rsidR="00D501FB">
        <w:rPr>
          <w:rFonts w:eastAsia="SimSun"/>
          <w:iCs/>
          <w:szCs w:val="22"/>
          <w:lang w:eastAsia="zh-CN"/>
        </w:rPr>
        <w:t>é</w:t>
      </w:r>
      <w:r w:rsidR="00D501FB" w:rsidRPr="00AD49FF">
        <w:rPr>
          <w:rFonts w:eastAsia="SimSun"/>
          <w:iCs/>
          <w:szCs w:val="22"/>
          <w:lang w:eastAsia="zh-CN"/>
        </w:rPr>
        <w:t xml:space="preserve">nu </w:t>
      </w:r>
      <w:r w:rsidRPr="00AD49FF">
        <w:rPr>
          <w:rFonts w:eastAsia="SimSun"/>
          <w:iCs/>
          <w:szCs w:val="22"/>
          <w:lang w:eastAsia="zh-CN"/>
        </w:rPr>
        <w:t>u detí postupuje rovnakým spôsobom ako u dospelých.</w:t>
      </w:r>
    </w:p>
    <w:p w14:paraId="67C4A5CE" w14:textId="77777777" w:rsidR="000959C3" w:rsidRPr="00AD49FF" w:rsidRDefault="000959C3" w:rsidP="00BD510B">
      <w:pPr>
        <w:autoSpaceDE w:val="0"/>
        <w:autoSpaceDN w:val="0"/>
        <w:adjustRightInd w:val="0"/>
        <w:ind w:left="0" w:firstLine="0"/>
        <w:rPr>
          <w:rFonts w:eastAsia="SimSun"/>
          <w:iCs/>
          <w:szCs w:val="22"/>
          <w:lang w:eastAsia="zh-CN"/>
        </w:rPr>
      </w:pPr>
    </w:p>
    <w:p w14:paraId="7E19C47F" w14:textId="48025C52" w:rsidR="002E780C" w:rsidRPr="00AD49FF" w:rsidRDefault="002E780C" w:rsidP="00BD510B">
      <w:pPr>
        <w:autoSpaceDE w:val="0"/>
        <w:autoSpaceDN w:val="0"/>
        <w:adjustRightInd w:val="0"/>
        <w:ind w:left="0" w:firstLine="0"/>
        <w:rPr>
          <w:rFonts w:eastAsia="SimSun"/>
          <w:iCs/>
          <w:szCs w:val="22"/>
          <w:lang w:eastAsia="zh-CN"/>
        </w:rPr>
      </w:pPr>
      <w:r w:rsidRPr="00AD49FF">
        <w:rPr>
          <w:rFonts w:eastAsia="SimSun"/>
          <w:iCs/>
          <w:szCs w:val="22"/>
          <w:lang w:eastAsia="zh-CN"/>
        </w:rPr>
        <w:t xml:space="preserve">Po perorálnom podaní sa </w:t>
      </w:r>
      <w:r w:rsidR="00D501FB" w:rsidRPr="00AD49FF">
        <w:rPr>
          <w:rFonts w:eastAsia="SimSun"/>
          <w:iCs/>
          <w:szCs w:val="22"/>
          <w:lang w:eastAsia="zh-CN"/>
        </w:rPr>
        <w:t>ibuprof</w:t>
      </w:r>
      <w:r w:rsidR="00D501FB">
        <w:rPr>
          <w:rFonts w:eastAsia="SimSun"/>
          <w:iCs/>
          <w:szCs w:val="22"/>
          <w:lang w:eastAsia="zh-CN"/>
        </w:rPr>
        <w:t>é</w:t>
      </w:r>
      <w:r w:rsidR="00D501FB" w:rsidRPr="00AD49FF">
        <w:rPr>
          <w:rFonts w:eastAsia="SimSun"/>
          <w:iCs/>
          <w:szCs w:val="22"/>
          <w:lang w:eastAsia="zh-CN"/>
        </w:rPr>
        <w:t xml:space="preserve">n </w:t>
      </w:r>
      <w:r w:rsidRPr="00AD49FF">
        <w:rPr>
          <w:rFonts w:eastAsia="SimSun"/>
          <w:iCs/>
          <w:szCs w:val="22"/>
          <w:lang w:eastAsia="zh-CN"/>
        </w:rPr>
        <w:t xml:space="preserve">čiastočne absorbuje v žalúdku a následne </w:t>
      </w:r>
      <w:r w:rsidR="0060203C" w:rsidRPr="00AD49FF">
        <w:rPr>
          <w:rFonts w:eastAsia="SimSun"/>
          <w:iCs/>
          <w:szCs w:val="22"/>
          <w:lang w:eastAsia="zh-CN"/>
        </w:rPr>
        <w:t xml:space="preserve">sa </w:t>
      </w:r>
      <w:r w:rsidRPr="00AD49FF">
        <w:rPr>
          <w:rFonts w:eastAsia="SimSun"/>
          <w:iCs/>
          <w:szCs w:val="22"/>
          <w:lang w:eastAsia="zh-CN"/>
        </w:rPr>
        <w:t>úplne absorbuje v tenkom čreve.</w:t>
      </w:r>
      <w:r w:rsidR="0060203C" w:rsidRPr="00AD49FF">
        <w:rPr>
          <w:rFonts w:eastAsia="SimSun"/>
          <w:iCs/>
          <w:szCs w:val="22"/>
          <w:lang w:eastAsia="zh-CN"/>
        </w:rPr>
        <w:t xml:space="preserve"> </w:t>
      </w:r>
      <w:r w:rsidR="00742A0A" w:rsidRPr="00AD49FF">
        <w:rPr>
          <w:rFonts w:eastAsia="SimSun"/>
          <w:iCs/>
          <w:szCs w:val="22"/>
          <w:lang w:eastAsia="zh-CN"/>
        </w:rPr>
        <w:t>Po </w:t>
      </w:r>
      <w:r w:rsidRPr="00AD49FF">
        <w:rPr>
          <w:rFonts w:eastAsia="SimSun"/>
          <w:iCs/>
          <w:szCs w:val="22"/>
          <w:lang w:eastAsia="zh-CN"/>
        </w:rPr>
        <w:t>metabolizácii v pečeni (</w:t>
      </w:r>
      <w:r w:rsidR="0060203C" w:rsidRPr="00AD49FF">
        <w:rPr>
          <w:rFonts w:eastAsia="SimSun"/>
          <w:iCs/>
          <w:szCs w:val="22"/>
          <w:lang w:eastAsia="zh-CN"/>
        </w:rPr>
        <w:t xml:space="preserve">po </w:t>
      </w:r>
      <w:r w:rsidRPr="00AD49FF">
        <w:rPr>
          <w:rFonts w:eastAsia="SimSun"/>
          <w:iCs/>
          <w:szCs w:val="22"/>
          <w:lang w:eastAsia="zh-CN"/>
        </w:rPr>
        <w:t>hydroxylácii, karboxylácii</w:t>
      </w:r>
      <w:r w:rsidR="0060203C" w:rsidRPr="00AD49FF">
        <w:rPr>
          <w:rFonts w:eastAsia="SimSun"/>
          <w:iCs/>
          <w:szCs w:val="22"/>
          <w:lang w:eastAsia="zh-CN"/>
        </w:rPr>
        <w:t>, konjugácii</w:t>
      </w:r>
      <w:r w:rsidRPr="00AD49FF">
        <w:rPr>
          <w:rFonts w:eastAsia="SimSun"/>
          <w:iCs/>
          <w:szCs w:val="22"/>
          <w:lang w:eastAsia="zh-CN"/>
        </w:rPr>
        <w:t>) sa farmakologicky neaktívne metabolity úplne eliminujú, predovšetkým obličkami (90 %)</w:t>
      </w:r>
      <w:r w:rsidR="0060203C" w:rsidRPr="00AD49FF">
        <w:rPr>
          <w:rFonts w:eastAsia="SimSun"/>
          <w:iCs/>
          <w:szCs w:val="22"/>
          <w:lang w:eastAsia="zh-CN"/>
        </w:rPr>
        <w:t xml:space="preserve"> </w:t>
      </w:r>
      <w:r w:rsidR="00742A0A" w:rsidRPr="00AD49FF">
        <w:rPr>
          <w:rFonts w:eastAsia="SimSun"/>
          <w:iCs/>
          <w:szCs w:val="22"/>
          <w:lang w:eastAsia="zh-CN"/>
        </w:rPr>
        <w:t>a </w:t>
      </w:r>
      <w:r w:rsidR="0060203C" w:rsidRPr="00AD49FF">
        <w:rPr>
          <w:rFonts w:eastAsia="SimSun"/>
          <w:iCs/>
          <w:szCs w:val="22"/>
          <w:lang w:eastAsia="zh-CN"/>
        </w:rPr>
        <w:t>takisto</w:t>
      </w:r>
      <w:r w:rsidRPr="00AD49FF">
        <w:rPr>
          <w:rFonts w:eastAsia="SimSun"/>
          <w:iCs/>
          <w:szCs w:val="22"/>
          <w:lang w:eastAsia="zh-CN"/>
        </w:rPr>
        <w:t xml:space="preserve"> žlčou. Polčas eliminácie u zdravých </w:t>
      </w:r>
      <w:r w:rsidR="0060203C" w:rsidRPr="00AD49FF">
        <w:rPr>
          <w:rFonts w:eastAsia="SimSun"/>
          <w:iCs/>
          <w:szCs w:val="22"/>
          <w:lang w:eastAsia="zh-CN"/>
        </w:rPr>
        <w:t>osôb</w:t>
      </w:r>
      <w:r w:rsidRPr="00AD49FF">
        <w:rPr>
          <w:rFonts w:eastAsia="SimSun"/>
          <w:iCs/>
          <w:szCs w:val="22"/>
          <w:lang w:eastAsia="zh-CN"/>
        </w:rPr>
        <w:t xml:space="preserve"> a u</w:t>
      </w:r>
      <w:r w:rsidR="0060203C" w:rsidRPr="00AD49FF">
        <w:rPr>
          <w:rFonts w:eastAsia="SimSun"/>
          <w:iCs/>
          <w:szCs w:val="22"/>
          <w:lang w:eastAsia="zh-CN"/>
        </w:rPr>
        <w:t> </w:t>
      </w:r>
      <w:r w:rsidRPr="00AD49FF">
        <w:rPr>
          <w:rFonts w:eastAsia="SimSun"/>
          <w:iCs/>
          <w:szCs w:val="22"/>
          <w:lang w:eastAsia="zh-CN"/>
        </w:rPr>
        <w:t>pacientov</w:t>
      </w:r>
      <w:r w:rsidR="0060203C" w:rsidRPr="00AD49FF">
        <w:rPr>
          <w:rFonts w:eastAsia="SimSun"/>
          <w:iCs/>
          <w:szCs w:val="22"/>
          <w:lang w:eastAsia="zh-CN"/>
        </w:rPr>
        <w:t>, ktorí trpia</w:t>
      </w:r>
      <w:r w:rsidRPr="00AD49FF">
        <w:rPr>
          <w:rFonts w:eastAsia="SimSun"/>
          <w:iCs/>
          <w:szCs w:val="22"/>
          <w:lang w:eastAsia="zh-CN"/>
        </w:rPr>
        <w:t xml:space="preserve"> ochoreniami pečene a</w:t>
      </w:r>
      <w:r w:rsidR="0060203C" w:rsidRPr="00AD49FF">
        <w:rPr>
          <w:rFonts w:eastAsia="SimSun"/>
          <w:iCs/>
          <w:szCs w:val="22"/>
          <w:lang w:eastAsia="zh-CN"/>
        </w:rPr>
        <w:t xml:space="preserve">lebo </w:t>
      </w:r>
      <w:r w:rsidRPr="00AD49FF">
        <w:rPr>
          <w:rFonts w:eastAsia="SimSun"/>
          <w:iCs/>
          <w:szCs w:val="22"/>
          <w:lang w:eastAsia="zh-CN"/>
        </w:rPr>
        <w:t>obličiek je 1,8</w:t>
      </w:r>
      <w:r w:rsidR="0060203C" w:rsidRPr="00AD49FF">
        <w:rPr>
          <w:rFonts w:eastAsia="SimSun"/>
          <w:iCs/>
          <w:szCs w:val="22"/>
          <w:lang w:eastAsia="zh-CN"/>
        </w:rPr>
        <w:t xml:space="preserve"> až </w:t>
      </w:r>
      <w:r w:rsidRPr="00AD49FF">
        <w:rPr>
          <w:rFonts w:eastAsia="SimSun"/>
          <w:iCs/>
          <w:szCs w:val="22"/>
          <w:lang w:eastAsia="zh-CN"/>
        </w:rPr>
        <w:t>3,5 hod</w:t>
      </w:r>
      <w:r w:rsidR="0060203C" w:rsidRPr="00AD49FF">
        <w:rPr>
          <w:rFonts w:eastAsia="SimSun"/>
          <w:iCs/>
          <w:szCs w:val="22"/>
          <w:lang w:eastAsia="zh-CN"/>
        </w:rPr>
        <w:t>iny. V</w:t>
      </w:r>
      <w:r w:rsidRPr="00AD49FF">
        <w:rPr>
          <w:rFonts w:eastAsia="SimSun"/>
          <w:iCs/>
          <w:szCs w:val="22"/>
          <w:lang w:eastAsia="zh-CN"/>
        </w:rPr>
        <w:t>äzba na plazmatické bielkoviny je približne 99 %.</w:t>
      </w:r>
    </w:p>
    <w:p w14:paraId="3D943539" w14:textId="77777777" w:rsidR="002E780C" w:rsidRPr="00AD49FF" w:rsidRDefault="002E780C" w:rsidP="00BD510B">
      <w:pPr>
        <w:autoSpaceDE w:val="0"/>
        <w:autoSpaceDN w:val="0"/>
        <w:adjustRightInd w:val="0"/>
        <w:ind w:left="0" w:firstLine="0"/>
        <w:rPr>
          <w:rFonts w:eastAsia="SimSun"/>
          <w:iCs/>
          <w:szCs w:val="22"/>
          <w:lang w:eastAsia="zh-CN"/>
        </w:rPr>
      </w:pPr>
    </w:p>
    <w:p w14:paraId="79CA938F" w14:textId="77777777" w:rsidR="00640D78" w:rsidRPr="00AD49FF" w:rsidRDefault="002E780C" w:rsidP="00BD510B">
      <w:pPr>
        <w:keepNext/>
        <w:rPr>
          <w:b/>
          <w:szCs w:val="22"/>
        </w:rPr>
      </w:pPr>
      <w:r w:rsidRPr="00AD49FF">
        <w:rPr>
          <w:b/>
          <w:szCs w:val="22"/>
        </w:rPr>
        <w:t>Porucha funkcie obličiek</w:t>
      </w:r>
    </w:p>
    <w:p w14:paraId="6B8BDC91" w14:textId="5CDE2670" w:rsidR="00640D78" w:rsidRPr="00AD49FF" w:rsidRDefault="00E31830" w:rsidP="00BD510B">
      <w:pPr>
        <w:ind w:left="0" w:firstLine="0"/>
        <w:rPr>
          <w:szCs w:val="22"/>
        </w:rPr>
      </w:pPr>
      <w:r w:rsidRPr="00AD49FF">
        <w:rPr>
          <w:szCs w:val="22"/>
        </w:rPr>
        <w:t xml:space="preserve">Keďže </w:t>
      </w:r>
      <w:r w:rsidR="00D501FB" w:rsidRPr="00AD49FF">
        <w:rPr>
          <w:szCs w:val="22"/>
        </w:rPr>
        <w:t>ibuprof</w:t>
      </w:r>
      <w:r w:rsidR="00D501FB">
        <w:rPr>
          <w:szCs w:val="22"/>
        </w:rPr>
        <w:t>é</w:t>
      </w:r>
      <w:r w:rsidR="00D501FB" w:rsidRPr="00AD49FF">
        <w:rPr>
          <w:szCs w:val="22"/>
        </w:rPr>
        <w:t xml:space="preserve">n </w:t>
      </w:r>
      <w:r w:rsidRPr="00AD49FF">
        <w:rPr>
          <w:szCs w:val="22"/>
        </w:rPr>
        <w:t xml:space="preserve">a jeho metabolity sú eliminované predovšetkým obličkami, </w:t>
      </w:r>
      <w:r w:rsidR="00742A0A" w:rsidRPr="00AD49FF">
        <w:rPr>
          <w:szCs w:val="22"/>
        </w:rPr>
        <w:t>u </w:t>
      </w:r>
      <w:r w:rsidRPr="00AD49FF">
        <w:rPr>
          <w:szCs w:val="22"/>
        </w:rPr>
        <w:t>pacient</w:t>
      </w:r>
      <w:r w:rsidR="0060203C" w:rsidRPr="00AD49FF">
        <w:rPr>
          <w:szCs w:val="22"/>
        </w:rPr>
        <w:t>ov</w:t>
      </w:r>
      <w:r w:rsidRPr="00AD49FF">
        <w:rPr>
          <w:szCs w:val="22"/>
        </w:rPr>
        <w:t xml:space="preserve"> s rozličnými stupňami poruchy funkcie obličiek </w:t>
      </w:r>
      <w:r w:rsidR="0060203C" w:rsidRPr="00AD49FF">
        <w:rPr>
          <w:szCs w:val="22"/>
        </w:rPr>
        <w:t xml:space="preserve">sa </w:t>
      </w:r>
      <w:r w:rsidRPr="00AD49FF">
        <w:rPr>
          <w:szCs w:val="22"/>
        </w:rPr>
        <w:t>môž</w:t>
      </w:r>
      <w:r w:rsidR="0060203C" w:rsidRPr="00AD49FF">
        <w:rPr>
          <w:szCs w:val="22"/>
        </w:rPr>
        <w:t>e</w:t>
      </w:r>
      <w:r w:rsidRPr="00AD49FF">
        <w:rPr>
          <w:szCs w:val="22"/>
        </w:rPr>
        <w:t xml:space="preserve"> prejavovať zmenen</w:t>
      </w:r>
      <w:r w:rsidR="0060203C" w:rsidRPr="00AD49FF">
        <w:rPr>
          <w:szCs w:val="22"/>
        </w:rPr>
        <w:t>á</w:t>
      </w:r>
      <w:r w:rsidRPr="00AD49FF">
        <w:rPr>
          <w:szCs w:val="22"/>
        </w:rPr>
        <w:t xml:space="preserve"> farmakokinetik</w:t>
      </w:r>
      <w:r w:rsidR="0060203C" w:rsidRPr="00AD49FF">
        <w:rPr>
          <w:szCs w:val="22"/>
        </w:rPr>
        <w:t>a</w:t>
      </w:r>
      <w:r w:rsidRPr="00AD49FF">
        <w:rPr>
          <w:szCs w:val="22"/>
        </w:rPr>
        <w:t xml:space="preserve"> </w:t>
      </w:r>
      <w:r w:rsidR="00C16BC5" w:rsidRPr="00AD49FF">
        <w:rPr>
          <w:szCs w:val="22"/>
        </w:rPr>
        <w:t>lieku</w:t>
      </w:r>
      <w:r w:rsidRPr="00AD49FF">
        <w:rPr>
          <w:szCs w:val="22"/>
        </w:rPr>
        <w:t xml:space="preserve">. U pacientov s poruchou renálnej funkcie sa zaznamenala znížená väzba na bielkoviny, zvýšené plazmatické hladiny celkového </w:t>
      </w:r>
      <w:r w:rsidR="00D501FB" w:rsidRPr="00AD49FF">
        <w:rPr>
          <w:szCs w:val="22"/>
        </w:rPr>
        <w:t>ibuprof</w:t>
      </w:r>
      <w:r w:rsidR="00D501FB">
        <w:rPr>
          <w:szCs w:val="22"/>
        </w:rPr>
        <w:t>é</w:t>
      </w:r>
      <w:r w:rsidR="00D501FB" w:rsidRPr="00AD49FF">
        <w:rPr>
          <w:szCs w:val="22"/>
        </w:rPr>
        <w:t xml:space="preserve">nu </w:t>
      </w:r>
      <w:r w:rsidR="00BD5ED5" w:rsidRPr="00AD49FF">
        <w:rPr>
          <w:szCs w:val="22"/>
        </w:rPr>
        <w:t>a neviazaného (S)-</w:t>
      </w:r>
      <w:r w:rsidR="00D501FB" w:rsidRPr="00AD49FF">
        <w:rPr>
          <w:szCs w:val="22"/>
        </w:rPr>
        <w:t>ibuprof</w:t>
      </w:r>
      <w:r w:rsidR="00D501FB">
        <w:rPr>
          <w:szCs w:val="22"/>
        </w:rPr>
        <w:t>é</w:t>
      </w:r>
      <w:r w:rsidR="00D501FB" w:rsidRPr="00AD49FF">
        <w:rPr>
          <w:szCs w:val="22"/>
        </w:rPr>
        <w:t>nu</w:t>
      </w:r>
      <w:r w:rsidR="00BD5ED5" w:rsidRPr="00AD49FF">
        <w:rPr>
          <w:szCs w:val="22"/>
        </w:rPr>
        <w:t>, vyššie hodnoty AUC pre (S)-</w:t>
      </w:r>
      <w:r w:rsidR="00D501FB" w:rsidRPr="00AD49FF">
        <w:rPr>
          <w:szCs w:val="22"/>
        </w:rPr>
        <w:t>ibuprof</w:t>
      </w:r>
      <w:r w:rsidR="00D501FB">
        <w:rPr>
          <w:szCs w:val="22"/>
        </w:rPr>
        <w:t>é</w:t>
      </w:r>
      <w:r w:rsidR="00D501FB" w:rsidRPr="00AD49FF">
        <w:rPr>
          <w:szCs w:val="22"/>
        </w:rPr>
        <w:t xml:space="preserve">n </w:t>
      </w:r>
      <w:r w:rsidR="00BD5ED5" w:rsidRPr="00AD49FF">
        <w:rPr>
          <w:szCs w:val="22"/>
        </w:rPr>
        <w:t xml:space="preserve">a zvýšené </w:t>
      </w:r>
      <w:r w:rsidR="006D0259" w:rsidRPr="00AD49FF">
        <w:rPr>
          <w:szCs w:val="22"/>
        </w:rPr>
        <w:t xml:space="preserve">enantiomerické </w:t>
      </w:r>
      <w:r w:rsidR="00BD5ED5" w:rsidRPr="00AD49FF">
        <w:rPr>
          <w:szCs w:val="22"/>
        </w:rPr>
        <w:t xml:space="preserve">pomery AUC (S/R) v porovnaní so zdravými kontrolami. </w:t>
      </w:r>
      <w:r w:rsidR="00742A0A" w:rsidRPr="00AD49FF">
        <w:rPr>
          <w:szCs w:val="22"/>
        </w:rPr>
        <w:t>U </w:t>
      </w:r>
      <w:r w:rsidR="00BD5ED5" w:rsidRPr="00AD49FF">
        <w:rPr>
          <w:szCs w:val="22"/>
        </w:rPr>
        <w:t xml:space="preserve">pacientov s terminálnym štádiom renálneho ochorenia na dialýze bola priemerná </w:t>
      </w:r>
      <w:r w:rsidR="006D0259" w:rsidRPr="00AD49FF">
        <w:rPr>
          <w:szCs w:val="22"/>
        </w:rPr>
        <w:t xml:space="preserve">voľná </w:t>
      </w:r>
      <w:r w:rsidR="00BD5ED5" w:rsidRPr="00AD49FF">
        <w:rPr>
          <w:szCs w:val="22"/>
        </w:rPr>
        <w:t xml:space="preserve">frakcia </w:t>
      </w:r>
      <w:r w:rsidR="00D501FB" w:rsidRPr="00AD49FF">
        <w:rPr>
          <w:szCs w:val="22"/>
        </w:rPr>
        <w:t>ibuprof</w:t>
      </w:r>
      <w:r w:rsidR="00D501FB">
        <w:rPr>
          <w:szCs w:val="22"/>
        </w:rPr>
        <w:t>é</w:t>
      </w:r>
      <w:r w:rsidR="00D501FB" w:rsidRPr="00AD49FF">
        <w:rPr>
          <w:szCs w:val="22"/>
        </w:rPr>
        <w:t xml:space="preserve">nu </w:t>
      </w:r>
      <w:r w:rsidR="00BD5ED5" w:rsidRPr="00AD49FF">
        <w:rPr>
          <w:szCs w:val="22"/>
        </w:rPr>
        <w:t xml:space="preserve">približne 3 % v porovnaní s približne 1 % u zdravých dobrovoľníkov. Závažná porucha renálnej funkcie môže mať za následok kumuláciu metabolitov </w:t>
      </w:r>
      <w:r w:rsidR="00D501FB" w:rsidRPr="00AD49FF">
        <w:rPr>
          <w:szCs w:val="22"/>
        </w:rPr>
        <w:t>ibuprof</w:t>
      </w:r>
      <w:r w:rsidR="00D501FB">
        <w:rPr>
          <w:szCs w:val="22"/>
        </w:rPr>
        <w:t>é</w:t>
      </w:r>
      <w:r w:rsidR="00D501FB" w:rsidRPr="00AD49FF">
        <w:rPr>
          <w:szCs w:val="22"/>
        </w:rPr>
        <w:t>nu</w:t>
      </w:r>
      <w:r w:rsidR="00BD5ED5" w:rsidRPr="00AD49FF">
        <w:rPr>
          <w:szCs w:val="22"/>
        </w:rPr>
        <w:t>. Význam tohto účinku nie je známy. Metabolity sa dajú odstrániť hemodialýzou (pozri tiež časť</w:t>
      </w:r>
      <w:r w:rsidR="006B10C3" w:rsidRPr="00AD49FF">
        <w:rPr>
          <w:szCs w:val="22"/>
        </w:rPr>
        <w:t> </w:t>
      </w:r>
      <w:r w:rsidR="00BD5ED5" w:rsidRPr="00AD49FF">
        <w:rPr>
          <w:szCs w:val="22"/>
        </w:rPr>
        <w:t>4.3).</w:t>
      </w:r>
    </w:p>
    <w:p w14:paraId="6F999E2F" w14:textId="77777777" w:rsidR="003462FB" w:rsidRPr="00AD49FF" w:rsidRDefault="003462FB" w:rsidP="00BD510B">
      <w:pPr>
        <w:ind w:left="0" w:firstLine="0"/>
        <w:rPr>
          <w:szCs w:val="22"/>
        </w:rPr>
      </w:pPr>
    </w:p>
    <w:p w14:paraId="7356667C" w14:textId="77777777" w:rsidR="003462FB" w:rsidRPr="00AD49FF" w:rsidRDefault="003462FB" w:rsidP="00BD510B">
      <w:pPr>
        <w:keepNext/>
        <w:rPr>
          <w:b/>
          <w:szCs w:val="22"/>
        </w:rPr>
      </w:pPr>
      <w:r w:rsidRPr="00AD49FF">
        <w:rPr>
          <w:b/>
          <w:szCs w:val="22"/>
        </w:rPr>
        <w:t>Porucha funkcie pečene</w:t>
      </w:r>
    </w:p>
    <w:p w14:paraId="54A69529" w14:textId="04624D20" w:rsidR="003462FB" w:rsidRPr="00AD49FF" w:rsidRDefault="001F1AF0" w:rsidP="00BD510B">
      <w:pPr>
        <w:ind w:left="0" w:firstLine="0"/>
        <w:rPr>
          <w:szCs w:val="22"/>
        </w:rPr>
      </w:pPr>
      <w:r w:rsidRPr="00AD49FF">
        <w:rPr>
          <w:szCs w:val="22"/>
        </w:rPr>
        <w:t xml:space="preserve">Alkoholické ochorenie pečene s miernou až stredne závažnou poruchou funkcie pečene nemalo za následok významne zmenené farmakokinetické parametre. Ochorenie pečene môže zmeniť kinetiku dispozície </w:t>
      </w:r>
      <w:r w:rsidR="00D501FB" w:rsidRPr="00AD49FF">
        <w:rPr>
          <w:szCs w:val="22"/>
        </w:rPr>
        <w:t>ibuprof</w:t>
      </w:r>
      <w:r w:rsidR="00D501FB">
        <w:rPr>
          <w:szCs w:val="22"/>
        </w:rPr>
        <w:t>é</w:t>
      </w:r>
      <w:r w:rsidR="00D501FB" w:rsidRPr="00AD49FF">
        <w:rPr>
          <w:szCs w:val="22"/>
        </w:rPr>
        <w:t>nu</w:t>
      </w:r>
      <w:r w:rsidRPr="00AD49FF">
        <w:rPr>
          <w:szCs w:val="22"/>
        </w:rPr>
        <w:t xml:space="preserve">. U pacientov s cirhózou </w:t>
      </w:r>
      <w:r w:rsidR="00742A0A" w:rsidRPr="00AD49FF">
        <w:rPr>
          <w:szCs w:val="22"/>
        </w:rPr>
        <w:t>so </w:t>
      </w:r>
      <w:r w:rsidRPr="00AD49FF">
        <w:rPr>
          <w:szCs w:val="22"/>
        </w:rPr>
        <w:t>stredne závažnou poruchou funkcie pečene (Child</w:t>
      </w:r>
      <w:r w:rsidR="008959C0" w:rsidRPr="00AD49FF">
        <w:rPr>
          <w:szCs w:val="22"/>
        </w:rPr>
        <w:t>ovo</w:t>
      </w:r>
      <w:r w:rsidRPr="00AD49FF">
        <w:rPr>
          <w:szCs w:val="22"/>
        </w:rPr>
        <w:t xml:space="preserve"> Pughovo skóre 6</w:t>
      </w:r>
      <w:r w:rsidR="0001593A" w:rsidRPr="00AD49FF">
        <w:rPr>
          <w:szCs w:val="22"/>
        </w:rPr>
        <w:t>-</w:t>
      </w:r>
      <w:r w:rsidRPr="00AD49FF">
        <w:rPr>
          <w:szCs w:val="22"/>
        </w:rPr>
        <w:t>10) sa pozoroval</w:t>
      </w:r>
      <w:r w:rsidR="003C6288" w:rsidRPr="00AD49FF">
        <w:rPr>
          <w:szCs w:val="22"/>
        </w:rPr>
        <w:t>o</w:t>
      </w:r>
      <w:r w:rsidRPr="00AD49FF">
        <w:rPr>
          <w:szCs w:val="22"/>
        </w:rPr>
        <w:t xml:space="preserve"> priemerne dvojnásobné predĺženie polčasu a enantiomerický pomer AUC (S/R) bolo významne nižšie v porovnaní so zdravými kontrolami, čo svedčí o poruche metabolickej inverzie (R)</w:t>
      </w:r>
      <w:r w:rsidR="00953E15" w:rsidRPr="00AD49FF">
        <w:rPr>
          <w:szCs w:val="22"/>
        </w:rPr>
        <w:t>-</w:t>
      </w:r>
      <w:r w:rsidR="00D501FB" w:rsidRPr="00AD49FF">
        <w:rPr>
          <w:szCs w:val="22"/>
        </w:rPr>
        <w:t>ibuprof</w:t>
      </w:r>
      <w:r w:rsidR="00D501FB">
        <w:rPr>
          <w:szCs w:val="22"/>
        </w:rPr>
        <w:t>é</w:t>
      </w:r>
      <w:r w:rsidR="00D501FB" w:rsidRPr="00AD49FF">
        <w:rPr>
          <w:szCs w:val="22"/>
        </w:rPr>
        <w:t xml:space="preserve">nu </w:t>
      </w:r>
      <w:r w:rsidRPr="00AD49FF">
        <w:rPr>
          <w:szCs w:val="22"/>
        </w:rPr>
        <w:t>na aktívny (S)</w:t>
      </w:r>
      <w:r w:rsidR="00953E15" w:rsidRPr="00AD49FF">
        <w:rPr>
          <w:szCs w:val="22"/>
        </w:rPr>
        <w:t>-</w:t>
      </w:r>
      <w:r w:rsidR="003C6288" w:rsidRPr="00AD49FF">
        <w:rPr>
          <w:szCs w:val="22"/>
        </w:rPr>
        <w:t>enantiomér</w:t>
      </w:r>
      <w:r w:rsidRPr="00AD49FF">
        <w:rPr>
          <w:szCs w:val="22"/>
        </w:rPr>
        <w:t xml:space="preserve"> (pozri </w:t>
      </w:r>
      <w:r w:rsidR="003C6288" w:rsidRPr="00AD49FF">
        <w:rPr>
          <w:szCs w:val="22"/>
        </w:rPr>
        <w:t xml:space="preserve">tiež </w:t>
      </w:r>
      <w:r w:rsidRPr="00AD49FF">
        <w:rPr>
          <w:szCs w:val="22"/>
        </w:rPr>
        <w:t>časť</w:t>
      </w:r>
      <w:r w:rsidR="006B10C3" w:rsidRPr="00AD49FF">
        <w:rPr>
          <w:szCs w:val="22"/>
        </w:rPr>
        <w:t> </w:t>
      </w:r>
      <w:r w:rsidRPr="00AD49FF">
        <w:rPr>
          <w:szCs w:val="22"/>
        </w:rPr>
        <w:t>4.3).</w:t>
      </w:r>
    </w:p>
    <w:p w14:paraId="15B53850" w14:textId="77777777" w:rsidR="00640D78" w:rsidRPr="00AD49FF" w:rsidRDefault="00640D78" w:rsidP="00BD510B">
      <w:pPr>
        <w:rPr>
          <w:szCs w:val="22"/>
        </w:rPr>
      </w:pPr>
    </w:p>
    <w:p w14:paraId="643E168C" w14:textId="77777777" w:rsidR="0015754B" w:rsidRPr="00AD49FF" w:rsidRDefault="0015754B" w:rsidP="00BD510B">
      <w:pPr>
        <w:keepNext/>
        <w:rPr>
          <w:szCs w:val="22"/>
        </w:rPr>
      </w:pPr>
      <w:r w:rsidRPr="00AD49FF">
        <w:rPr>
          <w:b/>
          <w:szCs w:val="22"/>
        </w:rPr>
        <w:t>5.3</w:t>
      </w:r>
      <w:r w:rsidRPr="00AD49FF">
        <w:rPr>
          <w:b/>
          <w:szCs w:val="22"/>
        </w:rPr>
        <w:tab/>
        <w:t>Predklinické údaje o</w:t>
      </w:r>
      <w:r w:rsidR="00800003" w:rsidRPr="00AD49FF">
        <w:rPr>
          <w:b/>
          <w:szCs w:val="22"/>
        </w:rPr>
        <w:t> </w:t>
      </w:r>
      <w:r w:rsidRPr="00AD49FF">
        <w:rPr>
          <w:b/>
          <w:szCs w:val="22"/>
        </w:rPr>
        <w:t>bezpečnosti</w:t>
      </w:r>
    </w:p>
    <w:p w14:paraId="3CF3EF9F" w14:textId="77777777" w:rsidR="0015754B" w:rsidRPr="00AD49FF" w:rsidRDefault="0015754B" w:rsidP="00BD510B">
      <w:pPr>
        <w:keepNext/>
        <w:rPr>
          <w:szCs w:val="22"/>
        </w:rPr>
      </w:pPr>
    </w:p>
    <w:p w14:paraId="753C7CC7" w14:textId="5CAA7667" w:rsidR="003C6288" w:rsidRPr="00AD49FF" w:rsidRDefault="003C6288" w:rsidP="00BD510B">
      <w:pPr>
        <w:ind w:left="0" w:firstLine="0"/>
        <w:rPr>
          <w:szCs w:val="22"/>
          <w:lang w:eastAsia="cs-CZ"/>
        </w:rPr>
      </w:pPr>
      <w:r w:rsidRPr="00AD49FF">
        <w:rPr>
          <w:szCs w:val="22"/>
          <w:lang w:eastAsia="cs-CZ"/>
        </w:rPr>
        <w:t xml:space="preserve">Subchronická a chronická toxicita </w:t>
      </w:r>
      <w:r w:rsidR="00D501FB" w:rsidRPr="00AD49FF">
        <w:rPr>
          <w:szCs w:val="22"/>
          <w:lang w:eastAsia="cs-CZ"/>
        </w:rPr>
        <w:t>ibuprof</w:t>
      </w:r>
      <w:r w:rsidR="00D501FB">
        <w:rPr>
          <w:szCs w:val="22"/>
          <w:lang w:eastAsia="cs-CZ"/>
        </w:rPr>
        <w:t>é</w:t>
      </w:r>
      <w:r w:rsidR="00D501FB" w:rsidRPr="00AD49FF">
        <w:rPr>
          <w:szCs w:val="22"/>
          <w:lang w:eastAsia="cs-CZ"/>
        </w:rPr>
        <w:t xml:space="preserve">nu </w:t>
      </w:r>
      <w:r w:rsidR="0038517D" w:rsidRPr="00AD49FF">
        <w:rPr>
          <w:szCs w:val="22"/>
          <w:lang w:eastAsia="cs-CZ"/>
        </w:rPr>
        <w:t xml:space="preserve">sa </w:t>
      </w:r>
      <w:r w:rsidRPr="00AD49FF">
        <w:rPr>
          <w:szCs w:val="22"/>
          <w:lang w:eastAsia="cs-CZ"/>
        </w:rPr>
        <w:t xml:space="preserve">v pokusoch </w:t>
      </w:r>
      <w:r w:rsidR="00B57AB5" w:rsidRPr="00AD49FF">
        <w:rPr>
          <w:szCs w:val="22"/>
          <w:lang w:eastAsia="cs-CZ"/>
        </w:rPr>
        <w:t xml:space="preserve">na </w:t>
      </w:r>
      <w:r w:rsidRPr="00AD49FF">
        <w:rPr>
          <w:szCs w:val="22"/>
          <w:lang w:eastAsia="cs-CZ"/>
        </w:rPr>
        <w:t>zvierat</w:t>
      </w:r>
      <w:r w:rsidR="00B57AB5" w:rsidRPr="00AD49FF">
        <w:rPr>
          <w:szCs w:val="22"/>
          <w:lang w:eastAsia="cs-CZ"/>
        </w:rPr>
        <w:t>ách</w:t>
      </w:r>
      <w:r w:rsidRPr="00AD49FF">
        <w:rPr>
          <w:szCs w:val="22"/>
          <w:lang w:eastAsia="cs-CZ"/>
        </w:rPr>
        <w:t xml:space="preserve"> prejavovala predovšetkým léziami a ulceráciami </w:t>
      </w:r>
      <w:r w:rsidR="00742A0A" w:rsidRPr="00AD49FF">
        <w:rPr>
          <w:szCs w:val="22"/>
          <w:lang w:eastAsia="cs-CZ"/>
        </w:rPr>
        <w:t>v </w:t>
      </w:r>
      <w:r w:rsidRPr="00AD49FF">
        <w:rPr>
          <w:szCs w:val="22"/>
          <w:lang w:eastAsia="cs-CZ"/>
        </w:rPr>
        <w:t xml:space="preserve">gastrointestinálnom trakte. </w:t>
      </w:r>
      <w:r w:rsidR="00D501FB" w:rsidRPr="00AD49FF">
        <w:rPr>
          <w:szCs w:val="22"/>
          <w:lang w:eastAsia="cs-CZ"/>
        </w:rPr>
        <w:t>Ibuprof</w:t>
      </w:r>
      <w:r w:rsidR="00D501FB">
        <w:rPr>
          <w:szCs w:val="22"/>
          <w:lang w:eastAsia="cs-CZ"/>
        </w:rPr>
        <w:t>é</w:t>
      </w:r>
      <w:r w:rsidR="00D501FB" w:rsidRPr="00AD49FF">
        <w:rPr>
          <w:szCs w:val="22"/>
          <w:lang w:eastAsia="cs-CZ"/>
        </w:rPr>
        <w:t xml:space="preserve">n </w:t>
      </w:r>
      <w:r w:rsidRPr="00AD49FF">
        <w:rPr>
          <w:szCs w:val="22"/>
          <w:lang w:eastAsia="cs-CZ"/>
        </w:rPr>
        <w:t>nevykazoval žiadny klinicky významný dôkaz o</w:t>
      </w:r>
      <w:r w:rsidR="00800003" w:rsidRPr="00AD49FF">
        <w:rPr>
          <w:szCs w:val="22"/>
          <w:lang w:eastAsia="cs-CZ"/>
        </w:rPr>
        <w:t> </w:t>
      </w:r>
      <w:r w:rsidRPr="00AD49FF">
        <w:rPr>
          <w:szCs w:val="22"/>
          <w:lang w:eastAsia="cs-CZ"/>
        </w:rPr>
        <w:t>mutagénnom potenciále v</w:t>
      </w:r>
      <w:r w:rsidR="00800003" w:rsidRPr="00AD49FF">
        <w:rPr>
          <w:i/>
          <w:szCs w:val="22"/>
          <w:lang w:eastAsia="cs-CZ"/>
        </w:rPr>
        <w:t> </w:t>
      </w:r>
      <w:r w:rsidRPr="00AD49FF">
        <w:rPr>
          <w:i/>
          <w:szCs w:val="22"/>
          <w:lang w:eastAsia="cs-CZ"/>
        </w:rPr>
        <w:t xml:space="preserve">in vitro </w:t>
      </w:r>
      <w:r w:rsidRPr="00AD49FF">
        <w:rPr>
          <w:szCs w:val="22"/>
          <w:lang w:eastAsia="cs-CZ"/>
        </w:rPr>
        <w:t>a</w:t>
      </w:r>
      <w:r w:rsidRPr="00AD49FF">
        <w:rPr>
          <w:i/>
          <w:szCs w:val="22"/>
          <w:lang w:eastAsia="cs-CZ"/>
        </w:rPr>
        <w:t> in vivo</w:t>
      </w:r>
      <w:r w:rsidRPr="00AD49FF">
        <w:rPr>
          <w:szCs w:val="22"/>
          <w:lang w:eastAsia="cs-CZ"/>
        </w:rPr>
        <w:t xml:space="preserve"> štúdiách. V štúdiách u</w:t>
      </w:r>
      <w:r w:rsidR="00800003" w:rsidRPr="00AD49FF">
        <w:rPr>
          <w:szCs w:val="22"/>
          <w:lang w:eastAsia="cs-CZ"/>
        </w:rPr>
        <w:t> </w:t>
      </w:r>
      <w:r w:rsidRPr="00AD49FF">
        <w:rPr>
          <w:szCs w:val="22"/>
          <w:lang w:eastAsia="cs-CZ"/>
        </w:rPr>
        <w:t xml:space="preserve">potkanov a myší sa nezistil žiadny dôkaz </w:t>
      </w:r>
      <w:r w:rsidR="00742A0A" w:rsidRPr="00AD49FF">
        <w:rPr>
          <w:szCs w:val="22"/>
          <w:lang w:eastAsia="cs-CZ"/>
        </w:rPr>
        <w:t>o </w:t>
      </w:r>
      <w:r w:rsidRPr="00AD49FF">
        <w:rPr>
          <w:szCs w:val="22"/>
          <w:lang w:eastAsia="cs-CZ"/>
        </w:rPr>
        <w:t xml:space="preserve">karcinogénnych účinkoch </w:t>
      </w:r>
      <w:r w:rsidR="00D501FB" w:rsidRPr="00AD49FF">
        <w:rPr>
          <w:szCs w:val="22"/>
          <w:lang w:eastAsia="cs-CZ"/>
        </w:rPr>
        <w:t>ibuprof</w:t>
      </w:r>
      <w:r w:rsidR="00D501FB">
        <w:rPr>
          <w:szCs w:val="22"/>
          <w:lang w:eastAsia="cs-CZ"/>
        </w:rPr>
        <w:t>é</w:t>
      </w:r>
      <w:r w:rsidR="00D501FB" w:rsidRPr="00AD49FF">
        <w:rPr>
          <w:szCs w:val="22"/>
          <w:lang w:eastAsia="cs-CZ"/>
        </w:rPr>
        <w:t>nu</w:t>
      </w:r>
      <w:r w:rsidRPr="00AD49FF">
        <w:rPr>
          <w:szCs w:val="22"/>
          <w:lang w:eastAsia="cs-CZ"/>
        </w:rPr>
        <w:t>.</w:t>
      </w:r>
    </w:p>
    <w:p w14:paraId="2C8BCC37" w14:textId="77777777" w:rsidR="003C6288" w:rsidRPr="00AD49FF" w:rsidRDefault="003C6288" w:rsidP="00BD510B">
      <w:pPr>
        <w:ind w:left="0" w:firstLine="0"/>
        <w:rPr>
          <w:szCs w:val="22"/>
          <w:lang w:eastAsia="cs-CZ"/>
        </w:rPr>
      </w:pPr>
    </w:p>
    <w:p w14:paraId="0A261F71" w14:textId="4DC00E49" w:rsidR="003C6288" w:rsidRPr="00AD49FF" w:rsidRDefault="00D501FB" w:rsidP="00BD510B">
      <w:pPr>
        <w:ind w:left="0" w:firstLine="0"/>
        <w:rPr>
          <w:szCs w:val="22"/>
          <w:lang w:eastAsia="cs-CZ"/>
        </w:rPr>
      </w:pPr>
      <w:r w:rsidRPr="00AD49FF">
        <w:rPr>
          <w:szCs w:val="22"/>
          <w:lang w:eastAsia="cs-CZ"/>
        </w:rPr>
        <w:t>Ibuprof</w:t>
      </w:r>
      <w:r>
        <w:rPr>
          <w:szCs w:val="22"/>
          <w:lang w:eastAsia="cs-CZ"/>
        </w:rPr>
        <w:t>é</w:t>
      </w:r>
      <w:r w:rsidRPr="00AD49FF">
        <w:rPr>
          <w:szCs w:val="22"/>
          <w:lang w:eastAsia="cs-CZ"/>
        </w:rPr>
        <w:t xml:space="preserve">n </w:t>
      </w:r>
      <w:r w:rsidR="003C6288" w:rsidRPr="00AD49FF">
        <w:rPr>
          <w:szCs w:val="22"/>
          <w:lang w:eastAsia="cs-CZ"/>
        </w:rPr>
        <w:t>inhiboval ovuláciu u králikov a</w:t>
      </w:r>
      <w:r w:rsidR="00742A0A" w:rsidRPr="00AD49FF">
        <w:rPr>
          <w:szCs w:val="22"/>
          <w:lang w:eastAsia="cs-CZ"/>
        </w:rPr>
        <w:t> </w:t>
      </w:r>
      <w:r w:rsidR="005C19DB" w:rsidRPr="00AD49FF">
        <w:rPr>
          <w:szCs w:val="22"/>
          <w:lang w:eastAsia="cs-CZ"/>
        </w:rPr>
        <w:t xml:space="preserve">viedol k poruchám </w:t>
      </w:r>
      <w:r w:rsidR="003C6288" w:rsidRPr="00AD49FF">
        <w:rPr>
          <w:szCs w:val="22"/>
          <w:lang w:eastAsia="cs-CZ"/>
        </w:rPr>
        <w:t xml:space="preserve">implantácie u rôznych živočíšnych druhov (králik, potkan, myš). V experimentálnych štúdiách u potkanov a králikov sa preukázalo, že </w:t>
      </w:r>
      <w:r w:rsidRPr="00AD49FF">
        <w:rPr>
          <w:szCs w:val="22"/>
          <w:lang w:eastAsia="cs-CZ"/>
        </w:rPr>
        <w:t>ibuprof</w:t>
      </w:r>
      <w:r>
        <w:rPr>
          <w:szCs w:val="22"/>
          <w:lang w:eastAsia="cs-CZ"/>
        </w:rPr>
        <w:t>é</w:t>
      </w:r>
      <w:r w:rsidRPr="00AD49FF">
        <w:rPr>
          <w:szCs w:val="22"/>
          <w:lang w:eastAsia="cs-CZ"/>
        </w:rPr>
        <w:t xml:space="preserve">n </w:t>
      </w:r>
      <w:r w:rsidR="003C6288" w:rsidRPr="00AD49FF">
        <w:rPr>
          <w:szCs w:val="22"/>
          <w:lang w:eastAsia="cs-CZ"/>
        </w:rPr>
        <w:t>prechádza cez placentu. Po podaní dávok toxických pre matku sa pozoroval zvýšený výskyt malformácií (defektov ventrikulárneho septa) u potomstva potkanov.</w:t>
      </w:r>
    </w:p>
    <w:p w14:paraId="7390F422" w14:textId="77777777" w:rsidR="003C6288" w:rsidRPr="00AD49FF" w:rsidRDefault="003C6288" w:rsidP="00BD510B">
      <w:pPr>
        <w:rPr>
          <w:szCs w:val="22"/>
        </w:rPr>
      </w:pPr>
    </w:p>
    <w:p w14:paraId="1AF2C480" w14:textId="77777777" w:rsidR="0015754B" w:rsidRPr="00AD49FF" w:rsidRDefault="0015754B" w:rsidP="00BD510B">
      <w:pPr>
        <w:rPr>
          <w:szCs w:val="22"/>
        </w:rPr>
      </w:pPr>
    </w:p>
    <w:p w14:paraId="6E69179F" w14:textId="77777777" w:rsidR="0015754B" w:rsidRPr="00AD49FF" w:rsidRDefault="0015754B" w:rsidP="00BD510B">
      <w:pPr>
        <w:keepNext/>
        <w:rPr>
          <w:b/>
          <w:szCs w:val="22"/>
        </w:rPr>
      </w:pPr>
      <w:r w:rsidRPr="00AD49FF">
        <w:rPr>
          <w:b/>
          <w:szCs w:val="22"/>
        </w:rPr>
        <w:lastRenderedPageBreak/>
        <w:t>6.</w:t>
      </w:r>
      <w:r w:rsidRPr="00AD49FF">
        <w:rPr>
          <w:b/>
          <w:szCs w:val="22"/>
        </w:rPr>
        <w:tab/>
        <w:t>FARMACEUTICKÉ INFORMÁCIE</w:t>
      </w:r>
    </w:p>
    <w:p w14:paraId="50BC26A5" w14:textId="77777777" w:rsidR="0015754B" w:rsidRPr="00AD49FF" w:rsidRDefault="0015754B" w:rsidP="00BD510B">
      <w:pPr>
        <w:keepNext/>
        <w:rPr>
          <w:szCs w:val="22"/>
        </w:rPr>
      </w:pPr>
    </w:p>
    <w:p w14:paraId="5D2379C2" w14:textId="77777777" w:rsidR="0015754B" w:rsidRPr="00AD49FF" w:rsidRDefault="0015754B" w:rsidP="00BD510B">
      <w:pPr>
        <w:keepNext/>
        <w:rPr>
          <w:b/>
          <w:szCs w:val="22"/>
        </w:rPr>
      </w:pPr>
      <w:r w:rsidRPr="00AD49FF">
        <w:rPr>
          <w:b/>
          <w:szCs w:val="22"/>
        </w:rPr>
        <w:t>6.1</w:t>
      </w:r>
      <w:r w:rsidRPr="00AD49FF">
        <w:rPr>
          <w:b/>
          <w:szCs w:val="22"/>
        </w:rPr>
        <w:tab/>
        <w:t>Zoznam pomocných látok</w:t>
      </w:r>
    </w:p>
    <w:p w14:paraId="3502DDF2" w14:textId="77777777" w:rsidR="0015754B" w:rsidRPr="00AD49FF" w:rsidRDefault="0015754B" w:rsidP="00BD510B">
      <w:pPr>
        <w:keepNext/>
        <w:rPr>
          <w:szCs w:val="22"/>
        </w:rPr>
      </w:pPr>
    </w:p>
    <w:p w14:paraId="4A0957EB" w14:textId="4FED21F3" w:rsidR="00E751A5" w:rsidRPr="00AD49FF" w:rsidRDefault="00416D53" w:rsidP="00BD510B">
      <w:pPr>
        <w:ind w:left="0" w:firstLine="0"/>
        <w:rPr>
          <w:szCs w:val="22"/>
        </w:rPr>
      </w:pPr>
      <w:r w:rsidRPr="00AD49FF">
        <w:rPr>
          <w:szCs w:val="22"/>
        </w:rPr>
        <w:t>m</w:t>
      </w:r>
      <w:r w:rsidR="00E751A5" w:rsidRPr="00AD49FF">
        <w:rPr>
          <w:szCs w:val="22"/>
        </w:rPr>
        <w:t>onohydrát kyseliny citrónovej</w:t>
      </w:r>
    </w:p>
    <w:p w14:paraId="2EC8B444" w14:textId="77777777" w:rsidR="00AF3011" w:rsidRDefault="00AF3011" w:rsidP="00BD510B">
      <w:pPr>
        <w:ind w:left="0" w:firstLine="0"/>
        <w:rPr>
          <w:szCs w:val="22"/>
        </w:rPr>
      </w:pPr>
      <w:r>
        <w:rPr>
          <w:szCs w:val="22"/>
        </w:rPr>
        <w:t>citrónan sodný</w:t>
      </w:r>
    </w:p>
    <w:p w14:paraId="0C9BD110" w14:textId="3EA081CD" w:rsidR="00E751A5" w:rsidRPr="00AD49FF" w:rsidRDefault="00416D53" w:rsidP="00BD510B">
      <w:pPr>
        <w:ind w:left="0" w:firstLine="0"/>
        <w:rPr>
          <w:szCs w:val="22"/>
        </w:rPr>
      </w:pPr>
      <w:r w:rsidRPr="00AD49FF">
        <w:rPr>
          <w:szCs w:val="22"/>
        </w:rPr>
        <w:t>c</w:t>
      </w:r>
      <w:r w:rsidR="00E751A5" w:rsidRPr="00AD49FF">
        <w:rPr>
          <w:szCs w:val="22"/>
        </w:rPr>
        <w:t>hlorid sodný</w:t>
      </w:r>
    </w:p>
    <w:p w14:paraId="50AFFD39" w14:textId="2EA0777B" w:rsidR="00E751A5" w:rsidRPr="00AD49FF" w:rsidRDefault="00416D53" w:rsidP="00BD510B">
      <w:pPr>
        <w:ind w:left="0" w:firstLine="0"/>
        <w:rPr>
          <w:szCs w:val="22"/>
        </w:rPr>
      </w:pPr>
      <w:r w:rsidRPr="00AD49FF">
        <w:rPr>
          <w:szCs w:val="22"/>
        </w:rPr>
        <w:t>s</w:t>
      </w:r>
      <w:r w:rsidR="00E751A5" w:rsidRPr="00AD49FF">
        <w:rPr>
          <w:szCs w:val="22"/>
        </w:rPr>
        <w:t>odná soľ sacharínu</w:t>
      </w:r>
    </w:p>
    <w:p w14:paraId="0A924635" w14:textId="5D1473A3" w:rsidR="00E751A5" w:rsidRPr="00AD49FF" w:rsidRDefault="00416D53" w:rsidP="00BD510B">
      <w:pPr>
        <w:ind w:left="0" w:firstLine="0"/>
        <w:rPr>
          <w:szCs w:val="22"/>
        </w:rPr>
      </w:pPr>
      <w:r w:rsidRPr="00AD49FF">
        <w:rPr>
          <w:szCs w:val="22"/>
        </w:rPr>
        <w:t>p</w:t>
      </w:r>
      <w:r w:rsidR="00E751A5" w:rsidRPr="00AD49FF">
        <w:rPr>
          <w:szCs w:val="22"/>
        </w:rPr>
        <w:t>olysorbát 80</w:t>
      </w:r>
    </w:p>
    <w:p w14:paraId="289C1235" w14:textId="636D7655" w:rsidR="00E751A5" w:rsidRPr="00AD49FF" w:rsidRDefault="00416D53" w:rsidP="00BD510B">
      <w:pPr>
        <w:ind w:left="0" w:firstLine="0"/>
        <w:rPr>
          <w:szCs w:val="22"/>
        </w:rPr>
      </w:pPr>
      <w:r w:rsidRPr="00AD49FF">
        <w:rPr>
          <w:szCs w:val="22"/>
        </w:rPr>
        <w:t>d</w:t>
      </w:r>
      <w:r w:rsidR="00E751A5" w:rsidRPr="00AD49FF">
        <w:rPr>
          <w:szCs w:val="22"/>
        </w:rPr>
        <w:t>omifénium</w:t>
      </w:r>
      <w:r w:rsidR="00AF3011">
        <w:rPr>
          <w:szCs w:val="22"/>
        </w:rPr>
        <w:t>-</w:t>
      </w:r>
      <w:r w:rsidR="00E751A5" w:rsidRPr="00AD49FF">
        <w:rPr>
          <w:szCs w:val="22"/>
        </w:rPr>
        <w:t>bromid</w:t>
      </w:r>
    </w:p>
    <w:p w14:paraId="06734284" w14:textId="4C72E1D2" w:rsidR="00E751A5" w:rsidRPr="00AD49FF" w:rsidRDefault="00AF3011" w:rsidP="00BD510B">
      <w:pPr>
        <w:ind w:left="0" w:firstLine="0"/>
        <w:rPr>
          <w:szCs w:val="22"/>
        </w:rPr>
      </w:pPr>
      <w:r>
        <w:rPr>
          <w:szCs w:val="22"/>
        </w:rPr>
        <w:t>roztok</w:t>
      </w:r>
      <w:r w:rsidRPr="00AD49FF">
        <w:rPr>
          <w:szCs w:val="22"/>
        </w:rPr>
        <w:t xml:space="preserve"> </w:t>
      </w:r>
      <w:r w:rsidR="00E751A5" w:rsidRPr="00AD49FF">
        <w:rPr>
          <w:szCs w:val="22"/>
        </w:rPr>
        <w:t>maltitol</w:t>
      </w:r>
    </w:p>
    <w:p w14:paraId="0ECB6B77" w14:textId="2294124F" w:rsidR="00E751A5" w:rsidRPr="00AD49FF" w:rsidRDefault="00605FF7" w:rsidP="00BD510B">
      <w:pPr>
        <w:ind w:left="0" w:firstLine="0"/>
        <w:rPr>
          <w:szCs w:val="22"/>
        </w:rPr>
      </w:pPr>
      <w:r w:rsidRPr="00AD49FF">
        <w:rPr>
          <w:szCs w:val="22"/>
        </w:rPr>
        <w:t>g</w:t>
      </w:r>
      <w:r w:rsidR="00E751A5" w:rsidRPr="00AD49FF">
        <w:rPr>
          <w:szCs w:val="22"/>
        </w:rPr>
        <w:t>lycerol</w:t>
      </w:r>
    </w:p>
    <w:p w14:paraId="2CE67FD6" w14:textId="79617577" w:rsidR="00E751A5" w:rsidRPr="00AD49FF" w:rsidRDefault="00605FF7" w:rsidP="00BD510B">
      <w:pPr>
        <w:ind w:left="0" w:firstLine="0"/>
        <w:rPr>
          <w:szCs w:val="22"/>
        </w:rPr>
      </w:pPr>
      <w:r w:rsidRPr="00AD49FF">
        <w:rPr>
          <w:szCs w:val="22"/>
        </w:rPr>
        <w:t>x</w:t>
      </w:r>
      <w:r w:rsidR="00E751A5" w:rsidRPr="00AD49FF">
        <w:rPr>
          <w:szCs w:val="22"/>
        </w:rPr>
        <w:t>antán</w:t>
      </w:r>
      <w:r w:rsidR="00AF3011">
        <w:rPr>
          <w:szCs w:val="22"/>
        </w:rPr>
        <w:t>ová</w:t>
      </w:r>
      <w:r w:rsidR="00E751A5" w:rsidRPr="00AD49FF">
        <w:rPr>
          <w:szCs w:val="22"/>
        </w:rPr>
        <w:t xml:space="preserve"> </w:t>
      </w:r>
      <w:r w:rsidR="00DB7A38" w:rsidRPr="00AD49FF">
        <w:rPr>
          <w:szCs w:val="22"/>
        </w:rPr>
        <w:t>guma</w:t>
      </w:r>
    </w:p>
    <w:p w14:paraId="21C2F2C9" w14:textId="7E9E01A7" w:rsidR="004707EF" w:rsidRPr="00AD49FF" w:rsidRDefault="00605FF7" w:rsidP="00BD510B">
      <w:pPr>
        <w:ind w:left="0" w:firstLine="0"/>
        <w:rPr>
          <w:szCs w:val="22"/>
        </w:rPr>
      </w:pPr>
      <w:r w:rsidRPr="00AD49FF">
        <w:rPr>
          <w:szCs w:val="22"/>
        </w:rPr>
        <w:t>j</w:t>
      </w:r>
      <w:r w:rsidR="00322F11" w:rsidRPr="00AD49FF">
        <w:rPr>
          <w:szCs w:val="22"/>
        </w:rPr>
        <w:t>ahodová príchuť (obsahuje propylénglykol)</w:t>
      </w:r>
    </w:p>
    <w:p w14:paraId="4EE8CBC8" w14:textId="0EB259AF" w:rsidR="00E751A5" w:rsidRPr="00AD49FF" w:rsidRDefault="00605FF7" w:rsidP="00BD510B">
      <w:pPr>
        <w:ind w:left="0" w:firstLine="0"/>
        <w:rPr>
          <w:szCs w:val="22"/>
        </w:rPr>
      </w:pPr>
      <w:r w:rsidRPr="00AD49FF">
        <w:rPr>
          <w:szCs w:val="22"/>
        </w:rPr>
        <w:t>č</w:t>
      </w:r>
      <w:r w:rsidR="00E751A5" w:rsidRPr="00AD49FF">
        <w:rPr>
          <w:szCs w:val="22"/>
        </w:rPr>
        <w:t>istená voda</w:t>
      </w:r>
    </w:p>
    <w:p w14:paraId="53DE8B6D" w14:textId="77777777" w:rsidR="00C16BC5" w:rsidRPr="00AD49FF" w:rsidRDefault="00C16BC5" w:rsidP="00BD510B">
      <w:pPr>
        <w:ind w:left="0" w:firstLine="0"/>
        <w:rPr>
          <w:szCs w:val="22"/>
        </w:rPr>
      </w:pPr>
    </w:p>
    <w:p w14:paraId="1B97B149" w14:textId="77777777" w:rsidR="0015754B" w:rsidRPr="00AD49FF" w:rsidRDefault="0015754B" w:rsidP="00BD510B">
      <w:pPr>
        <w:keepNext/>
        <w:rPr>
          <w:b/>
          <w:szCs w:val="22"/>
        </w:rPr>
      </w:pPr>
      <w:r w:rsidRPr="00AD49FF">
        <w:rPr>
          <w:b/>
          <w:szCs w:val="22"/>
        </w:rPr>
        <w:t>6.2</w:t>
      </w:r>
      <w:r w:rsidRPr="00AD49FF">
        <w:rPr>
          <w:b/>
          <w:szCs w:val="22"/>
        </w:rPr>
        <w:tab/>
        <w:t>Inkompatibility</w:t>
      </w:r>
    </w:p>
    <w:p w14:paraId="25790B72" w14:textId="77777777" w:rsidR="0015754B" w:rsidRPr="00AD49FF" w:rsidRDefault="0015754B" w:rsidP="00BD510B">
      <w:pPr>
        <w:keepNext/>
        <w:rPr>
          <w:szCs w:val="22"/>
        </w:rPr>
      </w:pPr>
    </w:p>
    <w:p w14:paraId="2FB8EAA8" w14:textId="77777777" w:rsidR="0015754B" w:rsidRPr="00AD49FF" w:rsidRDefault="00E15D3E" w:rsidP="00BD510B">
      <w:pPr>
        <w:rPr>
          <w:szCs w:val="22"/>
        </w:rPr>
      </w:pPr>
      <w:r w:rsidRPr="00AD49FF">
        <w:rPr>
          <w:szCs w:val="22"/>
        </w:rPr>
        <w:t>Neaplikovateľné.</w:t>
      </w:r>
    </w:p>
    <w:p w14:paraId="640F0B7E" w14:textId="77777777" w:rsidR="0015754B" w:rsidRPr="00AD49FF" w:rsidRDefault="0015754B" w:rsidP="00BD510B">
      <w:pPr>
        <w:rPr>
          <w:szCs w:val="22"/>
        </w:rPr>
      </w:pPr>
    </w:p>
    <w:p w14:paraId="3038C029" w14:textId="77777777" w:rsidR="0015754B" w:rsidRPr="00AD49FF" w:rsidRDefault="0015754B" w:rsidP="00BD510B">
      <w:pPr>
        <w:keepNext/>
        <w:rPr>
          <w:b/>
          <w:szCs w:val="22"/>
        </w:rPr>
      </w:pPr>
      <w:r w:rsidRPr="00AD49FF">
        <w:rPr>
          <w:b/>
          <w:szCs w:val="22"/>
        </w:rPr>
        <w:t>6.3</w:t>
      </w:r>
      <w:r w:rsidRPr="00AD49FF">
        <w:rPr>
          <w:b/>
          <w:szCs w:val="22"/>
        </w:rPr>
        <w:tab/>
        <w:t>Čas použiteľnosti</w:t>
      </w:r>
    </w:p>
    <w:p w14:paraId="0C30A124" w14:textId="77777777" w:rsidR="0015754B" w:rsidRPr="00AD49FF" w:rsidRDefault="0015754B" w:rsidP="00BD510B">
      <w:pPr>
        <w:keepNext/>
        <w:rPr>
          <w:szCs w:val="22"/>
        </w:rPr>
      </w:pPr>
    </w:p>
    <w:p w14:paraId="40A2970D" w14:textId="77777777" w:rsidR="0015754B" w:rsidRPr="00AD49FF" w:rsidRDefault="00E751A5" w:rsidP="00BD510B">
      <w:pPr>
        <w:ind w:left="540" w:hanging="540"/>
        <w:rPr>
          <w:szCs w:val="22"/>
        </w:rPr>
      </w:pPr>
      <w:r w:rsidRPr="00AD49FF">
        <w:rPr>
          <w:szCs w:val="22"/>
        </w:rPr>
        <w:t>50 ml, 100 ml</w:t>
      </w:r>
      <w:r w:rsidR="0004082E" w:rsidRPr="00AD49FF">
        <w:rPr>
          <w:szCs w:val="22"/>
        </w:rPr>
        <w:t>,</w:t>
      </w:r>
      <w:r w:rsidRPr="00AD49FF">
        <w:rPr>
          <w:szCs w:val="22"/>
        </w:rPr>
        <w:t xml:space="preserve"> 150 ml </w:t>
      </w:r>
      <w:r w:rsidR="0004082E" w:rsidRPr="00AD49FF">
        <w:rPr>
          <w:szCs w:val="22"/>
        </w:rPr>
        <w:t xml:space="preserve">a 200 ml </w:t>
      </w:r>
      <w:r w:rsidRPr="00AD49FF">
        <w:rPr>
          <w:szCs w:val="22"/>
        </w:rPr>
        <w:t xml:space="preserve">fľaška: </w:t>
      </w:r>
      <w:r w:rsidR="0015754B" w:rsidRPr="00AD49FF">
        <w:rPr>
          <w:szCs w:val="22"/>
        </w:rPr>
        <w:t>2 roky</w:t>
      </w:r>
      <w:r w:rsidR="004707EF" w:rsidRPr="00AD49FF">
        <w:rPr>
          <w:szCs w:val="22"/>
        </w:rPr>
        <w:t>.</w:t>
      </w:r>
    </w:p>
    <w:p w14:paraId="3889B7AC" w14:textId="77777777" w:rsidR="00E751A5" w:rsidRPr="00AD49FF" w:rsidRDefault="00E751A5" w:rsidP="00BD510B">
      <w:pPr>
        <w:ind w:left="540" w:hanging="540"/>
        <w:rPr>
          <w:szCs w:val="22"/>
        </w:rPr>
      </w:pPr>
    </w:p>
    <w:p w14:paraId="1658152F" w14:textId="77777777" w:rsidR="00E751A5" w:rsidRPr="00AD49FF" w:rsidRDefault="00E751A5" w:rsidP="00BD510B">
      <w:pPr>
        <w:ind w:left="540" w:hanging="540"/>
        <w:rPr>
          <w:szCs w:val="22"/>
        </w:rPr>
      </w:pPr>
      <w:r w:rsidRPr="00AD49FF">
        <w:rPr>
          <w:szCs w:val="22"/>
        </w:rPr>
        <w:t>30 ml fľaška: 1</w:t>
      </w:r>
      <w:r w:rsidR="006B10C3" w:rsidRPr="00AD49FF">
        <w:rPr>
          <w:szCs w:val="22"/>
        </w:rPr>
        <w:t> </w:t>
      </w:r>
      <w:r w:rsidRPr="00AD49FF">
        <w:rPr>
          <w:szCs w:val="22"/>
        </w:rPr>
        <w:t>rok</w:t>
      </w:r>
      <w:r w:rsidR="004707EF" w:rsidRPr="00AD49FF">
        <w:rPr>
          <w:szCs w:val="22"/>
        </w:rPr>
        <w:t>.</w:t>
      </w:r>
    </w:p>
    <w:p w14:paraId="4C315B6E" w14:textId="77777777" w:rsidR="00B57D14" w:rsidRPr="00AD49FF" w:rsidRDefault="00B57D14" w:rsidP="00BD510B">
      <w:pPr>
        <w:ind w:left="0" w:firstLine="0"/>
        <w:rPr>
          <w:szCs w:val="22"/>
        </w:rPr>
      </w:pPr>
    </w:p>
    <w:p w14:paraId="1C8D5D03" w14:textId="77777777" w:rsidR="00B57D14" w:rsidRPr="00AD49FF" w:rsidRDefault="00E751A5" w:rsidP="00BD510B">
      <w:pPr>
        <w:ind w:left="0" w:firstLine="0"/>
        <w:rPr>
          <w:szCs w:val="22"/>
        </w:rPr>
      </w:pPr>
      <w:r w:rsidRPr="00AD49FF">
        <w:rPr>
          <w:szCs w:val="22"/>
        </w:rPr>
        <w:t>Čas použiteľnosti po prvom otvorení fľašky: 6</w:t>
      </w:r>
      <w:r w:rsidR="006B10C3" w:rsidRPr="00AD49FF">
        <w:rPr>
          <w:szCs w:val="22"/>
        </w:rPr>
        <w:t> </w:t>
      </w:r>
      <w:r w:rsidRPr="00AD49FF">
        <w:rPr>
          <w:szCs w:val="22"/>
        </w:rPr>
        <w:t>mesiacov</w:t>
      </w:r>
      <w:r w:rsidR="004707EF" w:rsidRPr="00AD49FF">
        <w:rPr>
          <w:szCs w:val="22"/>
        </w:rPr>
        <w:t>.</w:t>
      </w:r>
    </w:p>
    <w:p w14:paraId="7635EB97" w14:textId="77777777" w:rsidR="0015754B" w:rsidRPr="00AD49FF" w:rsidRDefault="0015754B" w:rsidP="00BD510B">
      <w:pPr>
        <w:rPr>
          <w:szCs w:val="22"/>
        </w:rPr>
      </w:pPr>
    </w:p>
    <w:p w14:paraId="0D9C0635" w14:textId="77777777" w:rsidR="0015754B" w:rsidRPr="00AD49FF" w:rsidRDefault="0015754B" w:rsidP="00BD510B">
      <w:pPr>
        <w:keepNext/>
        <w:rPr>
          <w:b/>
          <w:szCs w:val="22"/>
        </w:rPr>
      </w:pPr>
      <w:r w:rsidRPr="00AD49FF">
        <w:rPr>
          <w:b/>
          <w:szCs w:val="22"/>
        </w:rPr>
        <w:t>6.4</w:t>
      </w:r>
      <w:r w:rsidRPr="00AD49FF">
        <w:rPr>
          <w:b/>
          <w:szCs w:val="22"/>
        </w:rPr>
        <w:tab/>
        <w:t>Špeciálne upozornenia na uchovávanie</w:t>
      </w:r>
    </w:p>
    <w:p w14:paraId="35A6C698" w14:textId="77777777" w:rsidR="0015754B" w:rsidRPr="00AD49FF" w:rsidRDefault="0015754B" w:rsidP="00BD510B">
      <w:pPr>
        <w:keepNext/>
        <w:rPr>
          <w:szCs w:val="22"/>
        </w:rPr>
      </w:pPr>
    </w:p>
    <w:p w14:paraId="5A1D768E" w14:textId="77777777" w:rsidR="00C05852" w:rsidRPr="00064231" w:rsidRDefault="00C05852" w:rsidP="00BD510B">
      <w:pPr>
        <w:rPr>
          <w:szCs w:val="22"/>
        </w:rPr>
      </w:pPr>
      <w:r w:rsidRPr="00AD49FF">
        <w:rPr>
          <w:szCs w:val="22"/>
        </w:rPr>
        <w:t>Uchováva</w:t>
      </w:r>
      <w:r w:rsidR="00E751A5" w:rsidRPr="00AD49FF">
        <w:rPr>
          <w:szCs w:val="22"/>
        </w:rPr>
        <w:t xml:space="preserve">jte pri teplote neprevyšujúcej </w:t>
      </w:r>
      <w:r w:rsidRPr="00AD49FF">
        <w:rPr>
          <w:szCs w:val="22"/>
        </w:rPr>
        <w:t>25</w:t>
      </w:r>
      <w:r w:rsidR="00E751A5" w:rsidRPr="00AD49FF">
        <w:rPr>
          <w:szCs w:val="22"/>
        </w:rPr>
        <w:t> </w:t>
      </w:r>
      <w:r w:rsidRPr="00AD49FF">
        <w:rPr>
          <w:szCs w:val="22"/>
        </w:rPr>
        <w:sym w:font="Symbol" w:char="F0B0"/>
      </w:r>
      <w:r w:rsidRPr="00AD49FF">
        <w:rPr>
          <w:szCs w:val="22"/>
        </w:rPr>
        <w:t>C</w:t>
      </w:r>
      <w:r w:rsidR="00E751A5" w:rsidRPr="00064231">
        <w:rPr>
          <w:szCs w:val="22"/>
        </w:rPr>
        <w:t>.</w:t>
      </w:r>
    </w:p>
    <w:p w14:paraId="375A0E69" w14:textId="77777777" w:rsidR="0015754B" w:rsidRPr="00064231" w:rsidRDefault="0015754B" w:rsidP="00BD510B">
      <w:pPr>
        <w:rPr>
          <w:szCs w:val="22"/>
        </w:rPr>
      </w:pPr>
    </w:p>
    <w:p w14:paraId="14E7B068" w14:textId="77777777" w:rsidR="0015754B" w:rsidRPr="006246BC" w:rsidRDefault="0015754B" w:rsidP="00BD510B">
      <w:pPr>
        <w:keepNext/>
        <w:rPr>
          <w:szCs w:val="22"/>
        </w:rPr>
      </w:pPr>
      <w:r w:rsidRPr="006246BC">
        <w:rPr>
          <w:b/>
          <w:szCs w:val="22"/>
        </w:rPr>
        <w:t>6.5</w:t>
      </w:r>
      <w:r w:rsidRPr="006246BC">
        <w:rPr>
          <w:b/>
          <w:szCs w:val="22"/>
        </w:rPr>
        <w:tab/>
        <w:t>Druh obalu a obsah balenia</w:t>
      </w:r>
    </w:p>
    <w:p w14:paraId="17674C97" w14:textId="77777777" w:rsidR="0015754B" w:rsidRPr="00AD49FF" w:rsidRDefault="0015754B" w:rsidP="00BD510B">
      <w:pPr>
        <w:keepNext/>
        <w:rPr>
          <w:szCs w:val="22"/>
        </w:rPr>
      </w:pPr>
    </w:p>
    <w:p w14:paraId="70F20948" w14:textId="687120D0" w:rsidR="00640D78" w:rsidRPr="00AD49FF" w:rsidRDefault="00677DAC" w:rsidP="00BD510B">
      <w:pPr>
        <w:ind w:left="0" w:firstLine="0"/>
        <w:rPr>
          <w:szCs w:val="22"/>
        </w:rPr>
      </w:pPr>
      <w:r w:rsidRPr="00AD49FF">
        <w:rPr>
          <w:szCs w:val="22"/>
        </w:rPr>
        <w:t>Polyetylénéterftalátová (PET) fľaška jantárov</w:t>
      </w:r>
      <w:r w:rsidR="00345620" w:rsidRPr="00AD49FF">
        <w:rPr>
          <w:szCs w:val="22"/>
        </w:rPr>
        <w:t>ožlt</w:t>
      </w:r>
      <w:r w:rsidRPr="00AD49FF">
        <w:rPr>
          <w:szCs w:val="22"/>
        </w:rPr>
        <w:t>ej farby s bielym</w:t>
      </w:r>
      <w:r w:rsidR="00345620" w:rsidRPr="00AD49FF">
        <w:rPr>
          <w:szCs w:val="22"/>
        </w:rPr>
        <w:t xml:space="preserve"> detským</w:t>
      </w:r>
      <w:r w:rsidRPr="00AD49FF">
        <w:rPr>
          <w:szCs w:val="22"/>
        </w:rPr>
        <w:t xml:space="preserve"> bezpečnostným </w:t>
      </w:r>
      <w:r w:rsidR="00345620" w:rsidRPr="00AD49FF">
        <w:rPr>
          <w:szCs w:val="22"/>
        </w:rPr>
        <w:t>u</w:t>
      </w:r>
      <w:r w:rsidRPr="00AD49FF">
        <w:rPr>
          <w:szCs w:val="22"/>
        </w:rPr>
        <w:t>záverom z polyetylénu s vysokou hustotou (HDPE).</w:t>
      </w:r>
    </w:p>
    <w:p w14:paraId="105AF37D" w14:textId="77777777" w:rsidR="00F43731" w:rsidRPr="00AD49FF" w:rsidRDefault="00F43731" w:rsidP="00BD510B">
      <w:pPr>
        <w:ind w:left="0" w:firstLine="0"/>
        <w:rPr>
          <w:szCs w:val="22"/>
        </w:rPr>
      </w:pPr>
    </w:p>
    <w:p w14:paraId="0C3BBE48" w14:textId="77777777" w:rsidR="00677DAC" w:rsidRPr="00AD49FF" w:rsidRDefault="00677DAC" w:rsidP="00BD510B">
      <w:pPr>
        <w:ind w:left="0" w:firstLine="0"/>
        <w:rPr>
          <w:szCs w:val="22"/>
        </w:rPr>
      </w:pPr>
      <w:r w:rsidRPr="00AD49FF">
        <w:rPr>
          <w:szCs w:val="22"/>
        </w:rPr>
        <w:t>Balenie obsahuje odmer</w:t>
      </w:r>
      <w:r w:rsidR="00F43731" w:rsidRPr="00AD49FF">
        <w:rPr>
          <w:szCs w:val="22"/>
        </w:rPr>
        <w:t>nú pomôcku, p</w:t>
      </w:r>
      <w:r w:rsidRPr="00AD49FF">
        <w:rPr>
          <w:szCs w:val="22"/>
        </w:rPr>
        <w:t>olypropylénovú (PP)</w:t>
      </w:r>
      <w:r w:rsidR="00C16BC5" w:rsidRPr="00AD49FF">
        <w:rPr>
          <w:szCs w:val="22"/>
        </w:rPr>
        <w:t>, obojstrannú</w:t>
      </w:r>
      <w:r w:rsidRPr="00AD49FF">
        <w:rPr>
          <w:szCs w:val="22"/>
        </w:rPr>
        <w:t xml:space="preserve"> odmernú lyžičku s</w:t>
      </w:r>
      <w:r w:rsidR="00C16BC5" w:rsidRPr="00AD49FF">
        <w:rPr>
          <w:szCs w:val="22"/>
        </w:rPr>
        <w:t xml:space="preserve"> objemom </w:t>
      </w:r>
      <w:r w:rsidRPr="00AD49FF">
        <w:rPr>
          <w:szCs w:val="22"/>
        </w:rPr>
        <w:t>2,5 ml s</w:t>
      </w:r>
      <w:r w:rsidR="00345620" w:rsidRPr="00AD49FF">
        <w:rPr>
          <w:szCs w:val="22"/>
        </w:rPr>
        <w:t> </w:t>
      </w:r>
      <w:r w:rsidR="00C16BC5" w:rsidRPr="00AD49FF">
        <w:rPr>
          <w:szCs w:val="22"/>
        </w:rPr>
        <w:t xml:space="preserve">vnútornou ryskou na </w:t>
      </w:r>
      <w:r w:rsidRPr="00AD49FF">
        <w:rPr>
          <w:szCs w:val="22"/>
        </w:rPr>
        <w:t>1,25 ml na jednom konci a</w:t>
      </w:r>
      <w:r w:rsidR="00C16BC5" w:rsidRPr="00AD49FF">
        <w:rPr>
          <w:szCs w:val="22"/>
        </w:rPr>
        <w:t xml:space="preserve"> s objemom </w:t>
      </w:r>
      <w:r w:rsidRPr="00AD49FF">
        <w:rPr>
          <w:szCs w:val="22"/>
        </w:rPr>
        <w:t>5 ml a druhom konci.</w:t>
      </w:r>
    </w:p>
    <w:p w14:paraId="6AFF88A6" w14:textId="77777777" w:rsidR="00F43731" w:rsidRPr="00AD49FF" w:rsidRDefault="00F43731" w:rsidP="00BD510B">
      <w:pPr>
        <w:rPr>
          <w:szCs w:val="22"/>
        </w:rPr>
      </w:pPr>
    </w:p>
    <w:p w14:paraId="682A46DB" w14:textId="77777777" w:rsidR="00677DAC" w:rsidRPr="00AD49FF" w:rsidRDefault="00677DAC" w:rsidP="00BD510B">
      <w:pPr>
        <w:rPr>
          <w:szCs w:val="22"/>
        </w:rPr>
      </w:pPr>
      <w:r w:rsidRPr="00AD49FF">
        <w:rPr>
          <w:szCs w:val="22"/>
        </w:rPr>
        <w:t>Fľaška obsahuje 30, 50, 100</w:t>
      </w:r>
      <w:r w:rsidR="0004082E" w:rsidRPr="00AD49FF">
        <w:rPr>
          <w:szCs w:val="22"/>
        </w:rPr>
        <w:t>,</w:t>
      </w:r>
      <w:r w:rsidRPr="00AD49FF">
        <w:rPr>
          <w:szCs w:val="22"/>
        </w:rPr>
        <w:t xml:space="preserve"> 150</w:t>
      </w:r>
      <w:r w:rsidR="0004082E" w:rsidRPr="00AD49FF">
        <w:rPr>
          <w:szCs w:val="22"/>
        </w:rPr>
        <w:t xml:space="preserve"> alebo 200</w:t>
      </w:r>
      <w:r w:rsidRPr="00AD49FF">
        <w:rPr>
          <w:szCs w:val="22"/>
        </w:rPr>
        <w:t> ml perorálnej suspenzie.</w:t>
      </w:r>
    </w:p>
    <w:p w14:paraId="38ED37D2" w14:textId="77777777" w:rsidR="00640D78" w:rsidRPr="00AD49FF" w:rsidRDefault="00640D78" w:rsidP="00BD510B">
      <w:pPr>
        <w:rPr>
          <w:szCs w:val="22"/>
        </w:rPr>
      </w:pPr>
    </w:p>
    <w:p w14:paraId="7F833B37" w14:textId="77777777" w:rsidR="0015754B" w:rsidRPr="00AD49FF" w:rsidRDefault="0015754B" w:rsidP="00BD510B">
      <w:pPr>
        <w:rPr>
          <w:szCs w:val="22"/>
        </w:rPr>
      </w:pPr>
      <w:r w:rsidRPr="00AD49FF">
        <w:rPr>
          <w:szCs w:val="22"/>
        </w:rPr>
        <w:t>N</w:t>
      </w:r>
      <w:r w:rsidR="00C2469C" w:rsidRPr="00AD49FF">
        <w:rPr>
          <w:szCs w:val="22"/>
        </w:rPr>
        <w:t xml:space="preserve">a trh nemusia byť uvedené </w:t>
      </w:r>
      <w:r w:rsidRPr="00AD49FF">
        <w:rPr>
          <w:szCs w:val="22"/>
        </w:rPr>
        <w:t>všetky veľkosti balenia</w:t>
      </w:r>
      <w:r w:rsidR="00C2469C" w:rsidRPr="00AD49FF">
        <w:rPr>
          <w:szCs w:val="22"/>
        </w:rPr>
        <w:t>.</w:t>
      </w:r>
    </w:p>
    <w:p w14:paraId="6883BB91" w14:textId="77777777" w:rsidR="0015754B" w:rsidRPr="00AD49FF" w:rsidRDefault="0015754B" w:rsidP="00BD510B">
      <w:pPr>
        <w:rPr>
          <w:szCs w:val="22"/>
        </w:rPr>
      </w:pPr>
    </w:p>
    <w:p w14:paraId="20BF9CFE" w14:textId="77777777" w:rsidR="0015754B" w:rsidRPr="00AD49FF" w:rsidRDefault="0015754B" w:rsidP="00BD510B">
      <w:pPr>
        <w:keepNext/>
        <w:rPr>
          <w:b/>
          <w:bCs/>
          <w:szCs w:val="22"/>
        </w:rPr>
      </w:pPr>
      <w:r w:rsidRPr="00AD49FF">
        <w:rPr>
          <w:b/>
          <w:szCs w:val="22"/>
        </w:rPr>
        <w:t>6.6</w:t>
      </w:r>
      <w:r w:rsidRPr="00AD49FF">
        <w:rPr>
          <w:b/>
          <w:szCs w:val="22"/>
        </w:rPr>
        <w:tab/>
      </w:r>
      <w:r w:rsidRPr="00AD49FF">
        <w:rPr>
          <w:b/>
          <w:bCs/>
          <w:szCs w:val="22"/>
        </w:rPr>
        <w:t>Špeciálne opatrenia na likvidáciu</w:t>
      </w:r>
    </w:p>
    <w:p w14:paraId="71F684A7" w14:textId="77777777" w:rsidR="0015754B" w:rsidRPr="00AD49FF" w:rsidRDefault="0015754B" w:rsidP="00BD510B">
      <w:pPr>
        <w:keepNext/>
        <w:rPr>
          <w:szCs w:val="22"/>
        </w:rPr>
      </w:pPr>
    </w:p>
    <w:p w14:paraId="194BE658" w14:textId="77777777" w:rsidR="0015754B" w:rsidRPr="00AD49FF" w:rsidRDefault="00C05852" w:rsidP="00BD510B">
      <w:pPr>
        <w:rPr>
          <w:szCs w:val="22"/>
        </w:rPr>
      </w:pPr>
      <w:r w:rsidRPr="00AD49FF">
        <w:rPr>
          <w:szCs w:val="22"/>
        </w:rPr>
        <w:t>Žiadne zvláštne požiadavky.</w:t>
      </w:r>
    </w:p>
    <w:p w14:paraId="0FD07232" w14:textId="77777777" w:rsidR="0015754B" w:rsidRPr="00AD49FF" w:rsidRDefault="0015754B" w:rsidP="00BD510B">
      <w:pPr>
        <w:rPr>
          <w:szCs w:val="22"/>
        </w:rPr>
      </w:pPr>
    </w:p>
    <w:p w14:paraId="4AB9B2CB" w14:textId="77777777" w:rsidR="0015754B" w:rsidRPr="00AD49FF" w:rsidRDefault="0015754B" w:rsidP="00BD510B">
      <w:pPr>
        <w:rPr>
          <w:szCs w:val="22"/>
        </w:rPr>
      </w:pPr>
    </w:p>
    <w:p w14:paraId="510CEC4A" w14:textId="77777777" w:rsidR="0015754B" w:rsidRPr="00AD49FF" w:rsidRDefault="0015754B" w:rsidP="00BD510B">
      <w:pPr>
        <w:keepNext/>
        <w:rPr>
          <w:b/>
          <w:szCs w:val="22"/>
        </w:rPr>
      </w:pPr>
      <w:r w:rsidRPr="00AD49FF">
        <w:rPr>
          <w:b/>
          <w:szCs w:val="22"/>
        </w:rPr>
        <w:t>7.</w:t>
      </w:r>
      <w:r w:rsidRPr="00AD49FF">
        <w:rPr>
          <w:b/>
          <w:szCs w:val="22"/>
        </w:rPr>
        <w:tab/>
        <w:t>DRŽITEĽ ROZHODNUTIA O</w:t>
      </w:r>
      <w:r w:rsidR="00800003" w:rsidRPr="00AD49FF">
        <w:rPr>
          <w:b/>
          <w:szCs w:val="22"/>
        </w:rPr>
        <w:t> </w:t>
      </w:r>
      <w:r w:rsidRPr="00AD49FF">
        <w:rPr>
          <w:b/>
          <w:szCs w:val="22"/>
        </w:rPr>
        <w:t>REGISTRÁCII</w:t>
      </w:r>
    </w:p>
    <w:p w14:paraId="77D1A4DA" w14:textId="77777777" w:rsidR="0015754B" w:rsidRPr="00AD49FF" w:rsidRDefault="0015754B" w:rsidP="00BD510B">
      <w:pPr>
        <w:keepNext/>
        <w:rPr>
          <w:szCs w:val="22"/>
        </w:rPr>
      </w:pPr>
    </w:p>
    <w:p w14:paraId="5E21892F" w14:textId="77777777" w:rsidR="00EC3D8A" w:rsidRPr="00EC3D8A" w:rsidRDefault="00EC3D8A" w:rsidP="00EC3D8A">
      <w:pPr>
        <w:rPr>
          <w:szCs w:val="22"/>
        </w:rPr>
      </w:pPr>
      <w:r w:rsidRPr="00EC3D8A">
        <w:rPr>
          <w:szCs w:val="22"/>
        </w:rPr>
        <w:t>Reckitt Benckiser (Czech Republic), spol. s r.o.</w:t>
      </w:r>
    </w:p>
    <w:p w14:paraId="4798B3F4" w14:textId="77777777" w:rsidR="00EC3D8A" w:rsidRPr="00EC3D8A" w:rsidRDefault="00EC3D8A" w:rsidP="00EC3D8A">
      <w:pPr>
        <w:rPr>
          <w:szCs w:val="22"/>
        </w:rPr>
      </w:pPr>
      <w:r w:rsidRPr="00EC3D8A">
        <w:rPr>
          <w:szCs w:val="22"/>
        </w:rPr>
        <w:t>Vinohradská 2828/151</w:t>
      </w:r>
    </w:p>
    <w:p w14:paraId="483C765A" w14:textId="77777777" w:rsidR="00EC3D8A" w:rsidRPr="00EC3D8A" w:rsidRDefault="00EC3D8A" w:rsidP="00EC3D8A">
      <w:pPr>
        <w:rPr>
          <w:szCs w:val="22"/>
        </w:rPr>
      </w:pPr>
      <w:r w:rsidRPr="00EC3D8A">
        <w:rPr>
          <w:szCs w:val="22"/>
        </w:rPr>
        <w:t>Praha 3, 130 00</w:t>
      </w:r>
    </w:p>
    <w:p w14:paraId="7569974C" w14:textId="529524F3" w:rsidR="0015754B" w:rsidRPr="00AD49FF" w:rsidRDefault="00EC3D8A" w:rsidP="00EC3D8A">
      <w:pPr>
        <w:rPr>
          <w:szCs w:val="22"/>
        </w:rPr>
      </w:pPr>
      <w:r w:rsidRPr="00EC3D8A">
        <w:rPr>
          <w:szCs w:val="22"/>
        </w:rPr>
        <w:t>Česká republika</w:t>
      </w:r>
      <w:bookmarkStart w:id="7" w:name="_GoBack"/>
      <w:bookmarkEnd w:id="7"/>
    </w:p>
    <w:p w14:paraId="6EDE3D76" w14:textId="77777777" w:rsidR="0015754B" w:rsidRPr="00AD49FF" w:rsidRDefault="0015754B" w:rsidP="00BD510B">
      <w:pPr>
        <w:rPr>
          <w:szCs w:val="22"/>
        </w:rPr>
      </w:pPr>
    </w:p>
    <w:p w14:paraId="5EE8C5A3" w14:textId="77777777" w:rsidR="0015754B" w:rsidRPr="00AD49FF" w:rsidRDefault="0015754B" w:rsidP="00BD510B">
      <w:pPr>
        <w:keepNext/>
        <w:rPr>
          <w:b/>
          <w:szCs w:val="22"/>
        </w:rPr>
      </w:pPr>
      <w:r w:rsidRPr="00AD49FF">
        <w:rPr>
          <w:b/>
          <w:szCs w:val="22"/>
        </w:rPr>
        <w:lastRenderedPageBreak/>
        <w:t>8.</w:t>
      </w:r>
      <w:r w:rsidRPr="00AD49FF">
        <w:rPr>
          <w:b/>
          <w:szCs w:val="22"/>
        </w:rPr>
        <w:tab/>
        <w:t>REGISTRAČNÉ ČÍSLO</w:t>
      </w:r>
    </w:p>
    <w:p w14:paraId="22F2DC1A" w14:textId="75E2C0C9" w:rsidR="0015754B" w:rsidRPr="00AD49FF" w:rsidRDefault="00EC3D8A" w:rsidP="00E01F01">
      <w:pPr>
        <w:keepNext/>
        <w:tabs>
          <w:tab w:val="left" w:pos="7935"/>
        </w:tabs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</w:p>
    <w:p w14:paraId="59F29BC6" w14:textId="77777777" w:rsidR="00677DAC" w:rsidRPr="00AD49FF" w:rsidRDefault="00383E88" w:rsidP="00BD510B">
      <w:pPr>
        <w:rPr>
          <w:szCs w:val="22"/>
        </w:rPr>
      </w:pPr>
      <w:r w:rsidRPr="00AD49FF">
        <w:rPr>
          <w:szCs w:val="22"/>
        </w:rPr>
        <w:t>07/0004/11-S</w:t>
      </w:r>
    </w:p>
    <w:p w14:paraId="4B4EDBF6" w14:textId="77777777" w:rsidR="00383E88" w:rsidRPr="00AD49FF" w:rsidRDefault="00383E88" w:rsidP="00BD510B">
      <w:pPr>
        <w:rPr>
          <w:szCs w:val="22"/>
        </w:rPr>
      </w:pPr>
    </w:p>
    <w:p w14:paraId="2B594ED3" w14:textId="77777777" w:rsidR="0015754B" w:rsidRPr="00AD49FF" w:rsidRDefault="0015754B" w:rsidP="00BD510B">
      <w:pPr>
        <w:rPr>
          <w:szCs w:val="22"/>
        </w:rPr>
      </w:pPr>
    </w:p>
    <w:p w14:paraId="1C31C20E" w14:textId="77777777" w:rsidR="0015754B" w:rsidRPr="00AD49FF" w:rsidRDefault="0015754B" w:rsidP="00BD510B">
      <w:pPr>
        <w:keepNext/>
        <w:rPr>
          <w:b/>
          <w:szCs w:val="22"/>
        </w:rPr>
      </w:pPr>
      <w:r w:rsidRPr="00AD49FF">
        <w:rPr>
          <w:b/>
          <w:szCs w:val="22"/>
        </w:rPr>
        <w:t>9.</w:t>
      </w:r>
      <w:r w:rsidRPr="00AD49FF">
        <w:rPr>
          <w:b/>
          <w:szCs w:val="22"/>
        </w:rPr>
        <w:tab/>
        <w:t>DÁTUM PRVEJ REGISTRÁCIE</w:t>
      </w:r>
      <w:r w:rsidR="00C16BC5" w:rsidRPr="00AD49FF">
        <w:rPr>
          <w:b/>
          <w:szCs w:val="22"/>
        </w:rPr>
        <w:t>/</w:t>
      </w:r>
      <w:r w:rsidRPr="00AD49FF">
        <w:rPr>
          <w:b/>
          <w:szCs w:val="22"/>
        </w:rPr>
        <w:t>PREDĹŽENIA REGISTRÁCIE</w:t>
      </w:r>
    </w:p>
    <w:p w14:paraId="3BEE5EEA" w14:textId="77777777" w:rsidR="0015754B" w:rsidRPr="00AD49FF" w:rsidRDefault="0015754B" w:rsidP="00BD510B">
      <w:pPr>
        <w:keepNext/>
        <w:rPr>
          <w:szCs w:val="22"/>
        </w:rPr>
      </w:pPr>
    </w:p>
    <w:p w14:paraId="42BC09F4" w14:textId="77777777" w:rsidR="006B10C3" w:rsidRPr="00AD49FF" w:rsidRDefault="00C124FB" w:rsidP="00BD510B">
      <w:pPr>
        <w:rPr>
          <w:szCs w:val="22"/>
        </w:rPr>
      </w:pPr>
      <w:r w:rsidRPr="00AD49FF">
        <w:rPr>
          <w:szCs w:val="22"/>
        </w:rPr>
        <w:t xml:space="preserve">Dátum prvej registrácie: </w:t>
      </w:r>
      <w:r w:rsidR="0004082E" w:rsidRPr="00AD49FF">
        <w:rPr>
          <w:szCs w:val="22"/>
        </w:rPr>
        <w:t>25.</w:t>
      </w:r>
      <w:r w:rsidRPr="00AD49FF">
        <w:rPr>
          <w:szCs w:val="22"/>
        </w:rPr>
        <w:t xml:space="preserve"> januára </w:t>
      </w:r>
      <w:r w:rsidR="0004082E" w:rsidRPr="00AD49FF">
        <w:rPr>
          <w:szCs w:val="22"/>
        </w:rPr>
        <w:t>2011</w:t>
      </w:r>
    </w:p>
    <w:p w14:paraId="42D6B267" w14:textId="04A84C5F" w:rsidR="00E26A7C" w:rsidRPr="00AD49FF" w:rsidRDefault="00E26A7C" w:rsidP="00E26A7C">
      <w:pPr>
        <w:rPr>
          <w:szCs w:val="22"/>
        </w:rPr>
      </w:pPr>
      <w:r w:rsidRPr="00AD49FF">
        <w:rPr>
          <w:szCs w:val="22"/>
        </w:rPr>
        <w:t>Dátum posledného predĺženia registrácie:</w:t>
      </w:r>
      <w:r w:rsidR="00AF3011">
        <w:rPr>
          <w:szCs w:val="22"/>
        </w:rPr>
        <w:t xml:space="preserve"> 24. apríla 2017</w:t>
      </w:r>
    </w:p>
    <w:p w14:paraId="4186EE50" w14:textId="77777777" w:rsidR="0004082E" w:rsidRPr="00AD49FF" w:rsidRDefault="0004082E" w:rsidP="00BD510B">
      <w:pPr>
        <w:rPr>
          <w:szCs w:val="22"/>
        </w:rPr>
      </w:pPr>
    </w:p>
    <w:p w14:paraId="7071452E" w14:textId="77777777" w:rsidR="000A4026" w:rsidRPr="00AD49FF" w:rsidRDefault="000A4026" w:rsidP="00BD510B">
      <w:pPr>
        <w:rPr>
          <w:szCs w:val="22"/>
        </w:rPr>
      </w:pPr>
    </w:p>
    <w:p w14:paraId="4477F8E9" w14:textId="77777777" w:rsidR="0015754B" w:rsidRPr="00AD49FF" w:rsidRDefault="0015754B" w:rsidP="00BD510B">
      <w:pPr>
        <w:keepNext/>
        <w:ind w:left="0" w:firstLine="0"/>
        <w:rPr>
          <w:b/>
          <w:szCs w:val="22"/>
        </w:rPr>
      </w:pPr>
      <w:r w:rsidRPr="00AD49FF">
        <w:rPr>
          <w:b/>
          <w:szCs w:val="22"/>
        </w:rPr>
        <w:t>10.</w:t>
      </w:r>
      <w:r w:rsidRPr="00AD49FF">
        <w:rPr>
          <w:b/>
          <w:szCs w:val="22"/>
        </w:rPr>
        <w:tab/>
        <w:t>DÁTUM REVÍZIE TEXTU</w:t>
      </w:r>
    </w:p>
    <w:p w14:paraId="4994DE95" w14:textId="77777777" w:rsidR="006B10C3" w:rsidRPr="00AD49FF" w:rsidRDefault="006B10C3" w:rsidP="00BD510B">
      <w:pPr>
        <w:keepNext/>
        <w:rPr>
          <w:szCs w:val="22"/>
        </w:rPr>
      </w:pPr>
    </w:p>
    <w:p w14:paraId="6F2BCF18" w14:textId="6E2F2192" w:rsidR="006B10C3" w:rsidRPr="006246BC" w:rsidRDefault="00AF3011" w:rsidP="00BD510B">
      <w:pPr>
        <w:rPr>
          <w:szCs w:val="22"/>
        </w:rPr>
      </w:pPr>
      <w:r>
        <w:rPr>
          <w:szCs w:val="22"/>
        </w:rPr>
        <w:t>09/2020</w:t>
      </w:r>
    </w:p>
    <w:sectPr w:rsidR="006B10C3" w:rsidRPr="006246BC" w:rsidSect="00454376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AC4E82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AC4E82F" w16cid:durableId="231327F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BB912F" w14:textId="77777777" w:rsidR="003306AE" w:rsidRDefault="003306AE">
      <w:r>
        <w:separator/>
      </w:r>
    </w:p>
  </w:endnote>
  <w:endnote w:type="continuationSeparator" w:id="0">
    <w:p w14:paraId="60EF6008" w14:textId="77777777" w:rsidR="003306AE" w:rsidRDefault="00330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136191" w14:textId="77777777" w:rsidR="00AD49FF" w:rsidRDefault="00AD49FF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549301C5" w14:textId="77777777" w:rsidR="00AD49FF" w:rsidRDefault="00AD49FF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6AC2F8" w14:textId="77777777" w:rsidR="00AD49FF" w:rsidRPr="00BD510B" w:rsidRDefault="00AD49FF">
    <w:pPr>
      <w:pStyle w:val="Pta"/>
      <w:jc w:val="center"/>
      <w:rPr>
        <w:sz w:val="18"/>
        <w:szCs w:val="18"/>
      </w:rPr>
    </w:pPr>
    <w:r w:rsidRPr="00BD510B">
      <w:rPr>
        <w:sz w:val="18"/>
        <w:szCs w:val="18"/>
      </w:rPr>
      <w:fldChar w:fldCharType="begin"/>
    </w:r>
    <w:r w:rsidRPr="00BD510B">
      <w:rPr>
        <w:sz w:val="18"/>
        <w:szCs w:val="18"/>
      </w:rPr>
      <w:instrText xml:space="preserve"> PAGE   \* MERGEFORMAT </w:instrText>
    </w:r>
    <w:r w:rsidRPr="00BD510B">
      <w:rPr>
        <w:sz w:val="18"/>
        <w:szCs w:val="18"/>
      </w:rPr>
      <w:fldChar w:fldCharType="separate"/>
    </w:r>
    <w:r w:rsidR="00E01F01">
      <w:rPr>
        <w:noProof/>
        <w:sz w:val="18"/>
        <w:szCs w:val="18"/>
      </w:rPr>
      <w:t>2</w:t>
    </w:r>
    <w:r w:rsidRPr="00BD510B">
      <w:rPr>
        <w:sz w:val="18"/>
        <w:szCs w:val="18"/>
      </w:rPr>
      <w:fldChar w:fldCharType="end"/>
    </w:r>
  </w:p>
  <w:p w14:paraId="4AC69FA6" w14:textId="77777777" w:rsidR="00AD49FF" w:rsidRDefault="00AD49FF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732C12" w14:textId="77777777" w:rsidR="00AD49FF" w:rsidRPr="00E672BC" w:rsidRDefault="00AD49FF">
    <w:pPr>
      <w:pStyle w:val="Pta"/>
      <w:jc w:val="center"/>
      <w:rPr>
        <w:sz w:val="18"/>
        <w:szCs w:val="18"/>
      </w:rPr>
    </w:pPr>
    <w:r w:rsidRPr="00E672BC">
      <w:rPr>
        <w:sz w:val="18"/>
        <w:szCs w:val="18"/>
      </w:rPr>
      <w:fldChar w:fldCharType="begin"/>
    </w:r>
    <w:r w:rsidRPr="00E672BC">
      <w:rPr>
        <w:sz w:val="18"/>
        <w:szCs w:val="18"/>
      </w:rPr>
      <w:instrText xml:space="preserve"> PAGE   \* MERGEFORMAT </w:instrText>
    </w:r>
    <w:r w:rsidRPr="00E672BC">
      <w:rPr>
        <w:sz w:val="18"/>
        <w:szCs w:val="18"/>
      </w:rPr>
      <w:fldChar w:fldCharType="separate"/>
    </w:r>
    <w:r w:rsidR="00454376">
      <w:rPr>
        <w:noProof/>
        <w:sz w:val="18"/>
        <w:szCs w:val="18"/>
      </w:rPr>
      <w:t>1</w:t>
    </w:r>
    <w:r w:rsidRPr="00E672BC">
      <w:rPr>
        <w:sz w:val="18"/>
        <w:szCs w:val="18"/>
      </w:rPr>
      <w:fldChar w:fldCharType="end"/>
    </w:r>
  </w:p>
  <w:p w14:paraId="6D6E8288" w14:textId="77777777" w:rsidR="00AD49FF" w:rsidRDefault="00AD49FF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C07413" w14:textId="77777777" w:rsidR="003306AE" w:rsidRDefault="003306AE">
      <w:r>
        <w:separator/>
      </w:r>
    </w:p>
  </w:footnote>
  <w:footnote w:type="continuationSeparator" w:id="0">
    <w:p w14:paraId="0221BC07" w14:textId="77777777" w:rsidR="003306AE" w:rsidRDefault="003306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7D2652" w14:textId="2127DBEC" w:rsidR="00463570" w:rsidRDefault="00454376" w:rsidP="00FC71B2">
    <w:pPr>
      <w:pStyle w:val="Hlavika"/>
    </w:pPr>
    <w:r>
      <w:rPr>
        <w:sz w:val="18"/>
        <w:szCs w:val="18"/>
      </w:rPr>
      <w:t xml:space="preserve">Príloha č.1 k notifikácii </w:t>
    </w:r>
    <w:r w:rsidR="00463570">
      <w:rPr>
        <w:sz w:val="18"/>
        <w:szCs w:val="18"/>
      </w:rPr>
      <w:t>o zmene, ev. č.:</w:t>
    </w:r>
    <w:r w:rsidR="00AF3011">
      <w:rPr>
        <w:sz w:val="18"/>
        <w:szCs w:val="18"/>
      </w:rPr>
      <w:t xml:space="preserve"> 2019/07026-Z1B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C0E333" w14:textId="6A289480" w:rsidR="00AD49FF" w:rsidRPr="00463570" w:rsidRDefault="00463570" w:rsidP="00463570">
    <w:pPr>
      <w:pStyle w:val="Hlavika"/>
    </w:pPr>
    <w:r>
      <w:rPr>
        <w:sz w:val="18"/>
        <w:szCs w:val="18"/>
      </w:rPr>
      <w:t> Schválený text k rozhodnutiu o zmene, ev. č.:2018/00943-Z1B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D51D2C"/>
    <w:multiLevelType w:val="hybridMultilevel"/>
    <w:tmpl w:val="ACC8DF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A3061D"/>
    <w:multiLevelType w:val="hybridMultilevel"/>
    <w:tmpl w:val="85489F3C"/>
    <w:lvl w:ilvl="0" w:tplc="FED60BF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bullet"/>
      <w:lvlText w:val="-"/>
      <w:legacy w:legacy="1" w:legacySpace="0" w:legacyIndent="360"/>
      <w:lvlJc w:val="left"/>
      <w:pPr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2E2ECB"/>
    <w:multiLevelType w:val="hybridMultilevel"/>
    <w:tmpl w:val="B934B0D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3C0797"/>
    <w:multiLevelType w:val="hybridMultilevel"/>
    <w:tmpl w:val="B6A8FA06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FA809A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3FB26AF"/>
    <w:multiLevelType w:val="hybridMultilevel"/>
    <w:tmpl w:val="91A8738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E225D2"/>
    <w:multiLevelType w:val="hybridMultilevel"/>
    <w:tmpl w:val="563CCC6A"/>
    <w:lvl w:ilvl="0" w:tplc="2182F52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23EC3C9B"/>
    <w:multiLevelType w:val="hybridMultilevel"/>
    <w:tmpl w:val="6E7C23D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6D4AF5"/>
    <w:multiLevelType w:val="hybridMultilevel"/>
    <w:tmpl w:val="8112F0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0F50394"/>
    <w:multiLevelType w:val="hybridMultilevel"/>
    <w:tmpl w:val="FB64CCF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6C61A7"/>
    <w:multiLevelType w:val="hybridMultilevel"/>
    <w:tmpl w:val="F73E905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46A0F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5F06B8"/>
    <w:multiLevelType w:val="multilevel"/>
    <w:tmpl w:val="B934B0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F80E93"/>
    <w:multiLevelType w:val="hybridMultilevel"/>
    <w:tmpl w:val="8D30123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C0C3C1D"/>
    <w:multiLevelType w:val="hybridMultilevel"/>
    <w:tmpl w:val="C614A350"/>
    <w:lvl w:ilvl="0" w:tplc="2182F52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FC3C8E"/>
    <w:multiLevelType w:val="hybridMultilevel"/>
    <w:tmpl w:val="A9967B2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8"/>
  </w:num>
  <w:num w:numId="5">
    <w:abstractNumId w:val="2"/>
  </w:num>
  <w:num w:numId="6">
    <w:abstractNumId w:val="14"/>
  </w:num>
  <w:num w:numId="7">
    <w:abstractNumId w:val="10"/>
  </w:num>
  <w:num w:numId="8">
    <w:abstractNumId w:val="5"/>
  </w:num>
  <w:num w:numId="9">
    <w:abstractNumId w:val="7"/>
  </w:num>
  <w:num w:numId="10">
    <w:abstractNumId w:val="3"/>
  </w:num>
  <w:num w:numId="11">
    <w:abstractNumId w:val="11"/>
  </w:num>
  <w:num w:numId="12">
    <w:abstractNumId w:val="13"/>
  </w:num>
  <w:num w:numId="13">
    <w:abstractNumId w:val="6"/>
  </w:num>
  <w:num w:numId="14">
    <w:abstractNumId w:val="9"/>
  </w:num>
  <w:num w:numId="15">
    <w:abstractNumId w:val="4"/>
  </w:num>
  <w:num w:numId="16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azumovich, Ksenia">
    <w15:presenceInfo w15:providerId="AD" w15:userId="S::Ksenia.Razumovich@rb.com::92e006e9-8519-478c-9c24-24ff08e614b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11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442"/>
    <w:rsid w:val="0000287D"/>
    <w:rsid w:val="00007E97"/>
    <w:rsid w:val="0001593A"/>
    <w:rsid w:val="0003159E"/>
    <w:rsid w:val="0003371B"/>
    <w:rsid w:val="00035922"/>
    <w:rsid w:val="00036705"/>
    <w:rsid w:val="000372E3"/>
    <w:rsid w:val="00037DFA"/>
    <w:rsid w:val="0004082E"/>
    <w:rsid w:val="00042331"/>
    <w:rsid w:val="00045265"/>
    <w:rsid w:val="00046FF6"/>
    <w:rsid w:val="00052824"/>
    <w:rsid w:val="00064231"/>
    <w:rsid w:val="0007503F"/>
    <w:rsid w:val="000959C3"/>
    <w:rsid w:val="000A4026"/>
    <w:rsid w:val="000A537D"/>
    <w:rsid w:val="000B0104"/>
    <w:rsid w:val="000B3D62"/>
    <w:rsid w:val="000B7F9D"/>
    <w:rsid w:val="000C60CE"/>
    <w:rsid w:val="00100582"/>
    <w:rsid w:val="0010597E"/>
    <w:rsid w:val="00106E0C"/>
    <w:rsid w:val="00107A20"/>
    <w:rsid w:val="00115755"/>
    <w:rsid w:val="00116E8F"/>
    <w:rsid w:val="001232C2"/>
    <w:rsid w:val="00124451"/>
    <w:rsid w:val="00126441"/>
    <w:rsid w:val="00134F05"/>
    <w:rsid w:val="00141B94"/>
    <w:rsid w:val="00141E7C"/>
    <w:rsid w:val="00152A02"/>
    <w:rsid w:val="00153D8E"/>
    <w:rsid w:val="0015754B"/>
    <w:rsid w:val="0017255A"/>
    <w:rsid w:val="00183AA7"/>
    <w:rsid w:val="00191474"/>
    <w:rsid w:val="00192E0C"/>
    <w:rsid w:val="001973D1"/>
    <w:rsid w:val="001A135C"/>
    <w:rsid w:val="001A321B"/>
    <w:rsid w:val="001B4529"/>
    <w:rsid w:val="001D395A"/>
    <w:rsid w:val="001D40AE"/>
    <w:rsid w:val="001E4430"/>
    <w:rsid w:val="001F1AF0"/>
    <w:rsid w:val="001F44E4"/>
    <w:rsid w:val="001F5ADC"/>
    <w:rsid w:val="00202F72"/>
    <w:rsid w:val="00203EF0"/>
    <w:rsid w:val="00203F0B"/>
    <w:rsid w:val="00206306"/>
    <w:rsid w:val="0023254E"/>
    <w:rsid w:val="00235EAA"/>
    <w:rsid w:val="00243CB0"/>
    <w:rsid w:val="002555E7"/>
    <w:rsid w:val="002609F4"/>
    <w:rsid w:val="00275C6C"/>
    <w:rsid w:val="00277111"/>
    <w:rsid w:val="00277871"/>
    <w:rsid w:val="0028353B"/>
    <w:rsid w:val="00287C88"/>
    <w:rsid w:val="00293DC2"/>
    <w:rsid w:val="002A00AA"/>
    <w:rsid w:val="002A708A"/>
    <w:rsid w:val="002B3479"/>
    <w:rsid w:val="002B6E86"/>
    <w:rsid w:val="002C0471"/>
    <w:rsid w:val="002C0A60"/>
    <w:rsid w:val="002D2D7D"/>
    <w:rsid w:val="002D7875"/>
    <w:rsid w:val="002E780C"/>
    <w:rsid w:val="002F5EBF"/>
    <w:rsid w:val="00307083"/>
    <w:rsid w:val="00317527"/>
    <w:rsid w:val="00320B36"/>
    <w:rsid w:val="00320C1C"/>
    <w:rsid w:val="00322F11"/>
    <w:rsid w:val="003260CC"/>
    <w:rsid w:val="003306AE"/>
    <w:rsid w:val="00341B23"/>
    <w:rsid w:val="00342E68"/>
    <w:rsid w:val="00345620"/>
    <w:rsid w:val="003462FB"/>
    <w:rsid w:val="003527D4"/>
    <w:rsid w:val="00367499"/>
    <w:rsid w:val="00383560"/>
    <w:rsid w:val="0038357D"/>
    <w:rsid w:val="00383E88"/>
    <w:rsid w:val="0038517D"/>
    <w:rsid w:val="003872E8"/>
    <w:rsid w:val="0039098F"/>
    <w:rsid w:val="00394303"/>
    <w:rsid w:val="003944A9"/>
    <w:rsid w:val="003B6C4F"/>
    <w:rsid w:val="003C1B7A"/>
    <w:rsid w:val="003C39E3"/>
    <w:rsid w:val="003C6288"/>
    <w:rsid w:val="003C78AE"/>
    <w:rsid w:val="003D1284"/>
    <w:rsid w:val="003D42E1"/>
    <w:rsid w:val="003E1C15"/>
    <w:rsid w:val="003E4AAB"/>
    <w:rsid w:val="003F55CB"/>
    <w:rsid w:val="004034E0"/>
    <w:rsid w:val="0040734A"/>
    <w:rsid w:val="0041371E"/>
    <w:rsid w:val="00416D53"/>
    <w:rsid w:val="00420FCB"/>
    <w:rsid w:val="0042135B"/>
    <w:rsid w:val="004258B3"/>
    <w:rsid w:val="004273AE"/>
    <w:rsid w:val="00427788"/>
    <w:rsid w:val="00436B19"/>
    <w:rsid w:val="0044028E"/>
    <w:rsid w:val="00442F93"/>
    <w:rsid w:val="0044356B"/>
    <w:rsid w:val="004466D3"/>
    <w:rsid w:val="00454376"/>
    <w:rsid w:val="004618C4"/>
    <w:rsid w:val="0046211D"/>
    <w:rsid w:val="00463570"/>
    <w:rsid w:val="004707EF"/>
    <w:rsid w:val="0047222B"/>
    <w:rsid w:val="0047594F"/>
    <w:rsid w:val="0048135F"/>
    <w:rsid w:val="0048501C"/>
    <w:rsid w:val="004A1943"/>
    <w:rsid w:val="004A295E"/>
    <w:rsid w:val="004A7855"/>
    <w:rsid w:val="004B1519"/>
    <w:rsid w:val="004C053E"/>
    <w:rsid w:val="004C3FD0"/>
    <w:rsid w:val="004F05A0"/>
    <w:rsid w:val="00502383"/>
    <w:rsid w:val="00502CD5"/>
    <w:rsid w:val="00512D68"/>
    <w:rsid w:val="00524BEE"/>
    <w:rsid w:val="005320F5"/>
    <w:rsid w:val="00533C51"/>
    <w:rsid w:val="00542388"/>
    <w:rsid w:val="0056115E"/>
    <w:rsid w:val="00562170"/>
    <w:rsid w:val="005654B0"/>
    <w:rsid w:val="005A288D"/>
    <w:rsid w:val="005B375F"/>
    <w:rsid w:val="005B694E"/>
    <w:rsid w:val="005B6CB2"/>
    <w:rsid w:val="005C19DB"/>
    <w:rsid w:val="005D3EB8"/>
    <w:rsid w:val="005E2A50"/>
    <w:rsid w:val="005F4B95"/>
    <w:rsid w:val="0060203C"/>
    <w:rsid w:val="00605FF7"/>
    <w:rsid w:val="00620015"/>
    <w:rsid w:val="00622E3F"/>
    <w:rsid w:val="006246BC"/>
    <w:rsid w:val="00627330"/>
    <w:rsid w:val="00637EB5"/>
    <w:rsid w:val="00640D78"/>
    <w:rsid w:val="00662559"/>
    <w:rsid w:val="00670C35"/>
    <w:rsid w:val="00677DAC"/>
    <w:rsid w:val="006821BB"/>
    <w:rsid w:val="006902F4"/>
    <w:rsid w:val="006A2D52"/>
    <w:rsid w:val="006B10C3"/>
    <w:rsid w:val="006B4B27"/>
    <w:rsid w:val="006B7619"/>
    <w:rsid w:val="006C1B8B"/>
    <w:rsid w:val="006C3BF8"/>
    <w:rsid w:val="006D0259"/>
    <w:rsid w:val="006D5728"/>
    <w:rsid w:val="006D5C98"/>
    <w:rsid w:val="006E0082"/>
    <w:rsid w:val="006E33CD"/>
    <w:rsid w:val="006E5301"/>
    <w:rsid w:val="006F0898"/>
    <w:rsid w:val="006F12AC"/>
    <w:rsid w:val="006F76DD"/>
    <w:rsid w:val="00703AC4"/>
    <w:rsid w:val="007107A5"/>
    <w:rsid w:val="007166E6"/>
    <w:rsid w:val="00722750"/>
    <w:rsid w:val="00732061"/>
    <w:rsid w:val="00740913"/>
    <w:rsid w:val="00742A0A"/>
    <w:rsid w:val="0074627E"/>
    <w:rsid w:val="00746D24"/>
    <w:rsid w:val="00757596"/>
    <w:rsid w:val="00772EAF"/>
    <w:rsid w:val="00781F3A"/>
    <w:rsid w:val="00783022"/>
    <w:rsid w:val="00784097"/>
    <w:rsid w:val="007B3028"/>
    <w:rsid w:val="007B5932"/>
    <w:rsid w:val="007C6C12"/>
    <w:rsid w:val="007F4A9C"/>
    <w:rsid w:val="00800003"/>
    <w:rsid w:val="0080044B"/>
    <w:rsid w:val="00800B62"/>
    <w:rsid w:val="0080256D"/>
    <w:rsid w:val="008210F7"/>
    <w:rsid w:val="00836806"/>
    <w:rsid w:val="008523BB"/>
    <w:rsid w:val="0085393D"/>
    <w:rsid w:val="00856973"/>
    <w:rsid w:val="00876A38"/>
    <w:rsid w:val="00876B5F"/>
    <w:rsid w:val="00880A1A"/>
    <w:rsid w:val="00880A6B"/>
    <w:rsid w:val="00885F46"/>
    <w:rsid w:val="008959C0"/>
    <w:rsid w:val="008A4DD7"/>
    <w:rsid w:val="008A6759"/>
    <w:rsid w:val="008A727F"/>
    <w:rsid w:val="008B4830"/>
    <w:rsid w:val="008B5096"/>
    <w:rsid w:val="008C277C"/>
    <w:rsid w:val="008C7A7D"/>
    <w:rsid w:val="008F5C54"/>
    <w:rsid w:val="008F68CF"/>
    <w:rsid w:val="008F7688"/>
    <w:rsid w:val="009070B6"/>
    <w:rsid w:val="00911702"/>
    <w:rsid w:val="009205C3"/>
    <w:rsid w:val="009306B7"/>
    <w:rsid w:val="00941FDC"/>
    <w:rsid w:val="009500DB"/>
    <w:rsid w:val="009520A8"/>
    <w:rsid w:val="00953E15"/>
    <w:rsid w:val="00956453"/>
    <w:rsid w:val="00962728"/>
    <w:rsid w:val="00963D44"/>
    <w:rsid w:val="00971737"/>
    <w:rsid w:val="00974D5E"/>
    <w:rsid w:val="00983178"/>
    <w:rsid w:val="00986F6A"/>
    <w:rsid w:val="00990130"/>
    <w:rsid w:val="0099397F"/>
    <w:rsid w:val="009A3FB2"/>
    <w:rsid w:val="009B07E7"/>
    <w:rsid w:val="009B1F38"/>
    <w:rsid w:val="009C2CEF"/>
    <w:rsid w:val="009D5625"/>
    <w:rsid w:val="009E477A"/>
    <w:rsid w:val="009F254E"/>
    <w:rsid w:val="009F69E9"/>
    <w:rsid w:val="00A00CDA"/>
    <w:rsid w:val="00A02328"/>
    <w:rsid w:val="00A063A7"/>
    <w:rsid w:val="00A16E22"/>
    <w:rsid w:val="00A234E1"/>
    <w:rsid w:val="00A245BC"/>
    <w:rsid w:val="00A33978"/>
    <w:rsid w:val="00A56F81"/>
    <w:rsid w:val="00A670FF"/>
    <w:rsid w:val="00A72B81"/>
    <w:rsid w:val="00A77E65"/>
    <w:rsid w:val="00A80694"/>
    <w:rsid w:val="00A81930"/>
    <w:rsid w:val="00AA5AA6"/>
    <w:rsid w:val="00AB431A"/>
    <w:rsid w:val="00AD054B"/>
    <w:rsid w:val="00AD1F54"/>
    <w:rsid w:val="00AD49FF"/>
    <w:rsid w:val="00AF3011"/>
    <w:rsid w:val="00AF5946"/>
    <w:rsid w:val="00AF77CF"/>
    <w:rsid w:val="00B0077D"/>
    <w:rsid w:val="00B121F4"/>
    <w:rsid w:val="00B14847"/>
    <w:rsid w:val="00B24C68"/>
    <w:rsid w:val="00B43EC1"/>
    <w:rsid w:val="00B55397"/>
    <w:rsid w:val="00B57AB5"/>
    <w:rsid w:val="00B57D14"/>
    <w:rsid w:val="00B612A2"/>
    <w:rsid w:val="00B758B9"/>
    <w:rsid w:val="00B774EA"/>
    <w:rsid w:val="00B827F3"/>
    <w:rsid w:val="00B85822"/>
    <w:rsid w:val="00B92650"/>
    <w:rsid w:val="00B94445"/>
    <w:rsid w:val="00B9510F"/>
    <w:rsid w:val="00BA11EC"/>
    <w:rsid w:val="00BA1561"/>
    <w:rsid w:val="00BA2B19"/>
    <w:rsid w:val="00BA47DF"/>
    <w:rsid w:val="00BB237E"/>
    <w:rsid w:val="00BB4AEC"/>
    <w:rsid w:val="00BC405F"/>
    <w:rsid w:val="00BD3916"/>
    <w:rsid w:val="00BD3D97"/>
    <w:rsid w:val="00BD510B"/>
    <w:rsid w:val="00BD5ED5"/>
    <w:rsid w:val="00BF2036"/>
    <w:rsid w:val="00C04BD4"/>
    <w:rsid w:val="00C05852"/>
    <w:rsid w:val="00C05D69"/>
    <w:rsid w:val="00C11A78"/>
    <w:rsid w:val="00C124FB"/>
    <w:rsid w:val="00C16BC5"/>
    <w:rsid w:val="00C21442"/>
    <w:rsid w:val="00C2469C"/>
    <w:rsid w:val="00C33BF3"/>
    <w:rsid w:val="00C40ACE"/>
    <w:rsid w:val="00C41746"/>
    <w:rsid w:val="00C41DFD"/>
    <w:rsid w:val="00C8220E"/>
    <w:rsid w:val="00C839B8"/>
    <w:rsid w:val="00C865AE"/>
    <w:rsid w:val="00C8728E"/>
    <w:rsid w:val="00CA0DB0"/>
    <w:rsid w:val="00CA1597"/>
    <w:rsid w:val="00CA6B14"/>
    <w:rsid w:val="00CB2D84"/>
    <w:rsid w:val="00CB3A94"/>
    <w:rsid w:val="00CB5C8A"/>
    <w:rsid w:val="00CD5C77"/>
    <w:rsid w:val="00D04185"/>
    <w:rsid w:val="00D232FC"/>
    <w:rsid w:val="00D371E4"/>
    <w:rsid w:val="00D501FB"/>
    <w:rsid w:val="00D50B22"/>
    <w:rsid w:val="00D56B1E"/>
    <w:rsid w:val="00D57404"/>
    <w:rsid w:val="00D61764"/>
    <w:rsid w:val="00D677A3"/>
    <w:rsid w:val="00D84A66"/>
    <w:rsid w:val="00D85CB6"/>
    <w:rsid w:val="00D916EF"/>
    <w:rsid w:val="00D95142"/>
    <w:rsid w:val="00DA16C5"/>
    <w:rsid w:val="00DB0AD3"/>
    <w:rsid w:val="00DB6EE2"/>
    <w:rsid w:val="00DB7A38"/>
    <w:rsid w:val="00DC1EC0"/>
    <w:rsid w:val="00DC3E34"/>
    <w:rsid w:val="00DD08A5"/>
    <w:rsid w:val="00DD60E2"/>
    <w:rsid w:val="00DE228B"/>
    <w:rsid w:val="00DE4FD5"/>
    <w:rsid w:val="00DF4541"/>
    <w:rsid w:val="00E01F01"/>
    <w:rsid w:val="00E128D8"/>
    <w:rsid w:val="00E13A63"/>
    <w:rsid w:val="00E15D3E"/>
    <w:rsid w:val="00E16E3E"/>
    <w:rsid w:val="00E20135"/>
    <w:rsid w:val="00E26A7C"/>
    <w:rsid w:val="00E2728C"/>
    <w:rsid w:val="00E31830"/>
    <w:rsid w:val="00E42760"/>
    <w:rsid w:val="00E42E71"/>
    <w:rsid w:val="00E44415"/>
    <w:rsid w:val="00E55533"/>
    <w:rsid w:val="00E57F38"/>
    <w:rsid w:val="00E65352"/>
    <w:rsid w:val="00E672BC"/>
    <w:rsid w:val="00E7142F"/>
    <w:rsid w:val="00E751A5"/>
    <w:rsid w:val="00E82F13"/>
    <w:rsid w:val="00E90463"/>
    <w:rsid w:val="00E90F0F"/>
    <w:rsid w:val="00EA521D"/>
    <w:rsid w:val="00EC3D8A"/>
    <w:rsid w:val="00EC4FB4"/>
    <w:rsid w:val="00EE27DB"/>
    <w:rsid w:val="00F077F4"/>
    <w:rsid w:val="00F148F6"/>
    <w:rsid w:val="00F1572A"/>
    <w:rsid w:val="00F15FA7"/>
    <w:rsid w:val="00F176DD"/>
    <w:rsid w:val="00F2226C"/>
    <w:rsid w:val="00F27A2A"/>
    <w:rsid w:val="00F3072C"/>
    <w:rsid w:val="00F43731"/>
    <w:rsid w:val="00F573B5"/>
    <w:rsid w:val="00FA6396"/>
    <w:rsid w:val="00FB01B5"/>
    <w:rsid w:val="00FB43B7"/>
    <w:rsid w:val="00FB4F9B"/>
    <w:rsid w:val="00FB68A2"/>
    <w:rsid w:val="00FC147E"/>
    <w:rsid w:val="00FC71B2"/>
    <w:rsid w:val="00FC7C3C"/>
    <w:rsid w:val="00FD1F1B"/>
    <w:rsid w:val="00FD2580"/>
    <w:rsid w:val="00FE0DF7"/>
    <w:rsid w:val="00FE598C"/>
    <w:rsid w:val="00FF21C9"/>
    <w:rsid w:val="00FF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0F0E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ind w:left="567" w:hanging="567"/>
    </w:pPr>
    <w:rPr>
      <w:sz w:val="22"/>
      <w:szCs w:val="24"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color w:val="0000FF"/>
      <w:u w:val="single"/>
    </w:rPr>
  </w:style>
  <w:style w:type="paragraph" w:customStyle="1" w:styleId="Textbubliny1">
    <w:name w:val="Text bubliny1"/>
    <w:basedOn w:val="Normlny"/>
    <w:semiHidden/>
    <w:rPr>
      <w:rFonts w:ascii="Tahoma" w:hAnsi="Tahoma" w:cs="Tahoma"/>
      <w:sz w:val="16"/>
      <w:szCs w:val="16"/>
    </w:rPr>
  </w:style>
  <w:style w:type="character" w:styleId="Odkaznakomentr">
    <w:name w:val="annotation reference"/>
    <w:semiHidden/>
    <w:rPr>
      <w:sz w:val="16"/>
      <w:szCs w:val="16"/>
    </w:rPr>
  </w:style>
  <w:style w:type="paragraph" w:styleId="Textkomentra">
    <w:name w:val="annotation text"/>
    <w:basedOn w:val="Normlny"/>
    <w:semiHidden/>
    <w:rPr>
      <w:sz w:val="20"/>
      <w:szCs w:val="20"/>
    </w:rPr>
  </w:style>
  <w:style w:type="paragraph" w:customStyle="1" w:styleId="Predmetkomentra1">
    <w:name w:val="Predmet komentára1"/>
    <w:basedOn w:val="Textkomentra"/>
    <w:next w:val="Textkomentra"/>
    <w:semiHidden/>
    <w:rPr>
      <w:b/>
      <w:bCs/>
    </w:rPr>
  </w:style>
  <w:style w:type="paragraph" w:customStyle="1" w:styleId="EMEAEnBodyText">
    <w:name w:val="EMEA En Body Text"/>
    <w:basedOn w:val="Normlny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Zkladntext">
    <w:name w:val="Body Text"/>
    <w:basedOn w:val="Normlny"/>
    <w:pPr>
      <w:ind w:left="0" w:firstLine="0"/>
    </w:p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ta">
    <w:name w:val="footer"/>
    <w:basedOn w:val="Normlny"/>
    <w:link w:val="PtaChar"/>
    <w:uiPriority w:val="99"/>
    <w:pPr>
      <w:tabs>
        <w:tab w:val="center" w:pos="4153"/>
        <w:tab w:val="right" w:pos="8306"/>
      </w:tabs>
    </w:pPr>
  </w:style>
  <w:style w:type="character" w:styleId="slostrany">
    <w:name w:val="page number"/>
    <w:basedOn w:val="Predvolenpsmoodseku"/>
  </w:style>
  <w:style w:type="paragraph" w:styleId="Hlavika">
    <w:name w:val="header"/>
    <w:basedOn w:val="Normlny"/>
    <w:link w:val="HlavikaChar"/>
    <w:uiPriority w:val="99"/>
    <w:pPr>
      <w:tabs>
        <w:tab w:val="center" w:pos="4153"/>
        <w:tab w:val="right" w:pos="8306"/>
      </w:tabs>
    </w:pPr>
  </w:style>
  <w:style w:type="paragraph" w:styleId="Nzov">
    <w:name w:val="Title"/>
    <w:basedOn w:val="Normlny"/>
    <w:qFormat/>
    <w:rsid w:val="00E15D3E"/>
    <w:pPr>
      <w:ind w:left="0" w:firstLine="0"/>
      <w:jc w:val="center"/>
    </w:pPr>
    <w:rPr>
      <w:b/>
      <w:szCs w:val="20"/>
      <w:lang w:val="en-GB" w:eastAsia="en-US"/>
    </w:rPr>
  </w:style>
  <w:style w:type="table" w:styleId="Mriekatabuky">
    <w:name w:val="Table Grid"/>
    <w:basedOn w:val="Normlnatabuka"/>
    <w:uiPriority w:val="59"/>
    <w:rsid w:val="009306B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ekzoznamu">
    <w:name w:val="List Paragraph"/>
    <w:basedOn w:val="Normlny"/>
    <w:uiPriority w:val="34"/>
    <w:qFormat/>
    <w:rsid w:val="00235EAA"/>
    <w:pPr>
      <w:ind w:left="708"/>
    </w:pPr>
  </w:style>
  <w:style w:type="paragraph" w:customStyle="1" w:styleId="Default">
    <w:name w:val="Default"/>
    <w:rsid w:val="00A234E1"/>
    <w:pPr>
      <w:autoSpaceDE w:val="0"/>
      <w:autoSpaceDN w:val="0"/>
      <w:adjustRightInd w:val="0"/>
    </w:pPr>
    <w:rPr>
      <w:color w:val="000000"/>
      <w:sz w:val="24"/>
      <w:szCs w:val="24"/>
      <w:lang w:val="en-GB" w:eastAsia="en-GB"/>
    </w:rPr>
  </w:style>
  <w:style w:type="paragraph" w:styleId="Predmetkomentra">
    <w:name w:val="annotation subject"/>
    <w:basedOn w:val="Textkomentra"/>
    <w:next w:val="Textkomentra"/>
    <w:semiHidden/>
    <w:rsid w:val="00962728"/>
    <w:rPr>
      <w:b/>
      <w:bCs/>
    </w:rPr>
  </w:style>
  <w:style w:type="character" w:customStyle="1" w:styleId="HlavikaChar">
    <w:name w:val="Hlavička Char"/>
    <w:link w:val="Hlavika"/>
    <w:uiPriority w:val="99"/>
    <w:rsid w:val="006D5C98"/>
    <w:rPr>
      <w:sz w:val="22"/>
      <w:szCs w:val="24"/>
      <w:lang w:val="sk-SK" w:eastAsia="sk-SK"/>
    </w:rPr>
  </w:style>
  <w:style w:type="character" w:customStyle="1" w:styleId="PtaChar">
    <w:name w:val="Päta Char"/>
    <w:link w:val="Pta"/>
    <w:uiPriority w:val="99"/>
    <w:rsid w:val="006D5C98"/>
    <w:rPr>
      <w:sz w:val="22"/>
      <w:szCs w:val="24"/>
      <w:lang w:val="sk-SK" w:eastAsia="sk-SK"/>
    </w:rPr>
  </w:style>
  <w:style w:type="paragraph" w:customStyle="1" w:styleId="SPCText">
    <w:name w:val="SPC Text"/>
    <w:basedOn w:val="Normlny"/>
    <w:rsid w:val="00D56B1E"/>
    <w:pPr>
      <w:tabs>
        <w:tab w:val="left" w:pos="568"/>
        <w:tab w:val="left" w:pos="1701"/>
        <w:tab w:val="right" w:pos="3969"/>
        <w:tab w:val="right" w:pos="5670"/>
        <w:tab w:val="right" w:pos="7056"/>
      </w:tabs>
      <w:spacing w:line="240" w:lineRule="atLeast"/>
      <w:ind w:firstLine="0"/>
      <w:jc w:val="both"/>
    </w:pPr>
    <w:rPr>
      <w:rFonts w:ascii="Arial" w:hAnsi="Arial" w:cs="Arial"/>
      <w:sz w:val="24"/>
      <w:szCs w:val="22"/>
      <w:lang w:val="en-GB" w:eastAsia="de-DE"/>
    </w:rPr>
  </w:style>
  <w:style w:type="paragraph" w:styleId="Revzia">
    <w:name w:val="Revision"/>
    <w:hidden/>
    <w:uiPriority w:val="99"/>
    <w:semiHidden/>
    <w:rsid w:val="005654B0"/>
    <w:rPr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ind w:left="567" w:hanging="567"/>
    </w:pPr>
    <w:rPr>
      <w:sz w:val="22"/>
      <w:szCs w:val="24"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color w:val="0000FF"/>
      <w:u w:val="single"/>
    </w:rPr>
  </w:style>
  <w:style w:type="paragraph" w:customStyle="1" w:styleId="Textbubliny1">
    <w:name w:val="Text bubliny1"/>
    <w:basedOn w:val="Normlny"/>
    <w:semiHidden/>
    <w:rPr>
      <w:rFonts w:ascii="Tahoma" w:hAnsi="Tahoma" w:cs="Tahoma"/>
      <w:sz w:val="16"/>
      <w:szCs w:val="16"/>
    </w:rPr>
  </w:style>
  <w:style w:type="character" w:styleId="Odkaznakomentr">
    <w:name w:val="annotation reference"/>
    <w:semiHidden/>
    <w:rPr>
      <w:sz w:val="16"/>
      <w:szCs w:val="16"/>
    </w:rPr>
  </w:style>
  <w:style w:type="paragraph" w:styleId="Textkomentra">
    <w:name w:val="annotation text"/>
    <w:basedOn w:val="Normlny"/>
    <w:semiHidden/>
    <w:rPr>
      <w:sz w:val="20"/>
      <w:szCs w:val="20"/>
    </w:rPr>
  </w:style>
  <w:style w:type="paragraph" w:customStyle="1" w:styleId="Predmetkomentra1">
    <w:name w:val="Predmet komentára1"/>
    <w:basedOn w:val="Textkomentra"/>
    <w:next w:val="Textkomentra"/>
    <w:semiHidden/>
    <w:rPr>
      <w:b/>
      <w:bCs/>
    </w:rPr>
  </w:style>
  <w:style w:type="paragraph" w:customStyle="1" w:styleId="EMEAEnBodyText">
    <w:name w:val="EMEA En Body Text"/>
    <w:basedOn w:val="Normlny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Zkladntext">
    <w:name w:val="Body Text"/>
    <w:basedOn w:val="Normlny"/>
    <w:pPr>
      <w:ind w:left="0" w:firstLine="0"/>
    </w:p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ta">
    <w:name w:val="footer"/>
    <w:basedOn w:val="Normlny"/>
    <w:link w:val="PtaChar"/>
    <w:uiPriority w:val="99"/>
    <w:pPr>
      <w:tabs>
        <w:tab w:val="center" w:pos="4153"/>
        <w:tab w:val="right" w:pos="8306"/>
      </w:tabs>
    </w:pPr>
  </w:style>
  <w:style w:type="character" w:styleId="slostrany">
    <w:name w:val="page number"/>
    <w:basedOn w:val="Predvolenpsmoodseku"/>
  </w:style>
  <w:style w:type="paragraph" w:styleId="Hlavika">
    <w:name w:val="header"/>
    <w:basedOn w:val="Normlny"/>
    <w:link w:val="HlavikaChar"/>
    <w:uiPriority w:val="99"/>
    <w:pPr>
      <w:tabs>
        <w:tab w:val="center" w:pos="4153"/>
        <w:tab w:val="right" w:pos="8306"/>
      </w:tabs>
    </w:pPr>
  </w:style>
  <w:style w:type="paragraph" w:styleId="Nzov">
    <w:name w:val="Title"/>
    <w:basedOn w:val="Normlny"/>
    <w:qFormat/>
    <w:rsid w:val="00E15D3E"/>
    <w:pPr>
      <w:ind w:left="0" w:firstLine="0"/>
      <w:jc w:val="center"/>
    </w:pPr>
    <w:rPr>
      <w:b/>
      <w:szCs w:val="20"/>
      <w:lang w:val="en-GB" w:eastAsia="en-US"/>
    </w:rPr>
  </w:style>
  <w:style w:type="table" w:styleId="Mriekatabuky">
    <w:name w:val="Table Grid"/>
    <w:basedOn w:val="Normlnatabuka"/>
    <w:uiPriority w:val="59"/>
    <w:rsid w:val="009306B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ekzoznamu">
    <w:name w:val="List Paragraph"/>
    <w:basedOn w:val="Normlny"/>
    <w:uiPriority w:val="34"/>
    <w:qFormat/>
    <w:rsid w:val="00235EAA"/>
    <w:pPr>
      <w:ind w:left="708"/>
    </w:pPr>
  </w:style>
  <w:style w:type="paragraph" w:customStyle="1" w:styleId="Default">
    <w:name w:val="Default"/>
    <w:rsid w:val="00A234E1"/>
    <w:pPr>
      <w:autoSpaceDE w:val="0"/>
      <w:autoSpaceDN w:val="0"/>
      <w:adjustRightInd w:val="0"/>
    </w:pPr>
    <w:rPr>
      <w:color w:val="000000"/>
      <w:sz w:val="24"/>
      <w:szCs w:val="24"/>
      <w:lang w:val="en-GB" w:eastAsia="en-GB"/>
    </w:rPr>
  </w:style>
  <w:style w:type="paragraph" w:styleId="Predmetkomentra">
    <w:name w:val="annotation subject"/>
    <w:basedOn w:val="Textkomentra"/>
    <w:next w:val="Textkomentra"/>
    <w:semiHidden/>
    <w:rsid w:val="00962728"/>
    <w:rPr>
      <w:b/>
      <w:bCs/>
    </w:rPr>
  </w:style>
  <w:style w:type="character" w:customStyle="1" w:styleId="HlavikaChar">
    <w:name w:val="Hlavička Char"/>
    <w:link w:val="Hlavika"/>
    <w:uiPriority w:val="99"/>
    <w:rsid w:val="006D5C98"/>
    <w:rPr>
      <w:sz w:val="22"/>
      <w:szCs w:val="24"/>
      <w:lang w:val="sk-SK" w:eastAsia="sk-SK"/>
    </w:rPr>
  </w:style>
  <w:style w:type="character" w:customStyle="1" w:styleId="PtaChar">
    <w:name w:val="Päta Char"/>
    <w:link w:val="Pta"/>
    <w:uiPriority w:val="99"/>
    <w:rsid w:val="006D5C98"/>
    <w:rPr>
      <w:sz w:val="22"/>
      <w:szCs w:val="24"/>
      <w:lang w:val="sk-SK" w:eastAsia="sk-SK"/>
    </w:rPr>
  </w:style>
  <w:style w:type="paragraph" w:customStyle="1" w:styleId="SPCText">
    <w:name w:val="SPC Text"/>
    <w:basedOn w:val="Normlny"/>
    <w:rsid w:val="00D56B1E"/>
    <w:pPr>
      <w:tabs>
        <w:tab w:val="left" w:pos="568"/>
        <w:tab w:val="left" w:pos="1701"/>
        <w:tab w:val="right" w:pos="3969"/>
        <w:tab w:val="right" w:pos="5670"/>
        <w:tab w:val="right" w:pos="7056"/>
      </w:tabs>
      <w:spacing w:line="240" w:lineRule="atLeast"/>
      <w:ind w:firstLine="0"/>
      <w:jc w:val="both"/>
    </w:pPr>
    <w:rPr>
      <w:rFonts w:ascii="Arial" w:hAnsi="Arial" w:cs="Arial"/>
      <w:sz w:val="24"/>
      <w:szCs w:val="22"/>
      <w:lang w:val="en-GB" w:eastAsia="de-DE"/>
    </w:rPr>
  </w:style>
  <w:style w:type="paragraph" w:styleId="Revzia">
    <w:name w:val="Revision"/>
    <w:hidden/>
    <w:uiPriority w:val="99"/>
    <w:semiHidden/>
    <w:rsid w:val="005654B0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6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0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85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46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73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691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073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476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9331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702389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4669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98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microsoft.com/office/2016/09/relationships/commentsIds" Target="commentsIds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9667CB-6047-4A62-9B36-52477906B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5144</Words>
  <Characters>29324</Characters>
  <Application>Microsoft Office Word</Application>
  <DocSecurity>0</DocSecurity>
  <Lines>244</Lines>
  <Paragraphs>68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Version 7</vt:lpstr>
      <vt:lpstr>Version 7</vt:lpstr>
      <vt:lpstr>Version 7</vt:lpstr>
    </vt:vector>
  </TitlesOfParts>
  <Company>Štátny ústav pre kontrolu liečiv</Company>
  <LinksUpToDate>false</LinksUpToDate>
  <CharactersWithSpaces>34400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Version 7</dc:title>
  <dc:subject>General-EMEA/220782/2008</dc:subject>
  <dc:creator>Zuzana Orszaghova</dc:creator>
  <cp:lastModifiedBy>Uhnáková Milota</cp:lastModifiedBy>
  <cp:revision>2</cp:revision>
  <cp:lastPrinted>2017-04-21T11:47:00Z</cp:lastPrinted>
  <dcterms:created xsi:type="dcterms:W3CDTF">2020-09-24T08:31:00Z</dcterms:created>
  <dcterms:modified xsi:type="dcterms:W3CDTF">2020-09-24T08:31:00Z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Subject">
    <vt:lpwstr>General-EMEA/220782/2008</vt:lpwstr>
  </property>
  <property fmtid="{D5CDD505-2E9C-101B-9397-08002B2CF9AE}" pid="6" name="DM_Title">
    <vt:lpwstr/>
  </property>
  <property fmtid="{D5CDD505-2E9C-101B-9397-08002B2CF9AE}" pid="7" name="DM_Language">
    <vt:lpwstr/>
  </property>
  <property fmtid="{D5CDD505-2E9C-101B-9397-08002B2CF9AE}" pid="8" name="DM_Name">
    <vt:lpwstr>Hqrdtemplatesk</vt:lpwstr>
  </property>
  <property fmtid="{D5CDD505-2E9C-101B-9397-08002B2CF9AE}" pid="9" name="DM_Owner">
    <vt:lpwstr>Prizzi Monica</vt:lpwstr>
  </property>
  <property fmtid="{D5CDD505-2E9C-101B-9397-08002B2CF9AE}" pid="10" name="DM_Creation_Date">
    <vt:lpwstr>01/07/2008 15:34:22</vt:lpwstr>
  </property>
  <property fmtid="{D5CDD505-2E9C-101B-9397-08002B2CF9AE}" pid="11" name="DM_Creator_Name">
    <vt:lpwstr>Molnar Tunde</vt:lpwstr>
  </property>
  <property fmtid="{D5CDD505-2E9C-101B-9397-08002B2CF9AE}" pid="12" name="DM_Modifer_Name">
    <vt:lpwstr>Molnar Tunde</vt:lpwstr>
  </property>
  <property fmtid="{D5CDD505-2E9C-101B-9397-08002B2CF9AE}" pid="13" name="DM_Modified_Date">
    <vt:lpwstr>01/07/2008 15:34:22</vt:lpwstr>
  </property>
  <property fmtid="{D5CDD505-2E9C-101B-9397-08002B2CF9AE}" pid="14" name="DM_Type">
    <vt:lpwstr>emea_document</vt:lpwstr>
  </property>
  <property fmtid="{D5CDD505-2E9C-101B-9397-08002B2CF9AE}" pid="15" name="DM_Version">
    <vt:lpwstr>0.3, CURRENT</vt:lpwstr>
  </property>
  <property fmtid="{D5CDD505-2E9C-101B-9397-08002B2CF9AE}" pid="16" name="DM_emea_doc_ref_id">
    <vt:lpwstr>EMEA/220782/2008</vt:lpwstr>
  </property>
  <property fmtid="{D5CDD505-2E9C-101B-9397-08002B2CF9AE}" pid="17" name="DM_emea_cc">
    <vt:lpwstr/>
  </property>
  <property fmtid="{D5CDD505-2E9C-101B-9397-08002B2CF9AE}" pid="18" name="DM_emea_message_subject">
    <vt:lpwstr/>
  </property>
  <property fmtid="{D5CDD505-2E9C-101B-9397-08002B2CF9AE}" pid="19" name="DM_emea_doc_number">
    <vt:lpwstr>220782</vt:lpwstr>
  </property>
  <property fmtid="{D5CDD505-2E9C-101B-9397-08002B2CF9AE}" pid="20" name="DM_emea_received_date">
    <vt:lpwstr>nulldate</vt:lpwstr>
  </property>
  <property fmtid="{D5CDD505-2E9C-101B-9397-08002B2CF9AE}" pid="21" name="DM_emea_resp_body">
    <vt:lpwstr/>
  </property>
  <property fmtid="{D5CDD505-2E9C-101B-9397-08002B2CF9AE}" pid="22" name="DM_emea_revision_label">
    <vt:lpwstr/>
  </property>
  <property fmtid="{D5CDD505-2E9C-101B-9397-08002B2CF9AE}" pid="23" name="DM_emea_to">
    <vt:lpwstr/>
  </property>
  <property fmtid="{D5CDD505-2E9C-101B-9397-08002B2CF9AE}" pid="24" name="DM_emea_bcc">
    <vt:lpwstr/>
  </property>
  <property fmtid="{D5CDD505-2E9C-101B-9397-08002B2CF9AE}" pid="25" name="DM_emea_doc_category">
    <vt:lpwstr>General</vt:lpwstr>
  </property>
  <property fmtid="{D5CDD505-2E9C-101B-9397-08002B2CF9AE}" pid="26" name="DM_emea_from">
    <vt:lpwstr/>
  </property>
  <property fmtid="{D5CDD505-2E9C-101B-9397-08002B2CF9AE}" pid="27" name="DM_emea_internal_label">
    <vt:lpwstr>EMEA</vt:lpwstr>
  </property>
  <property fmtid="{D5CDD505-2E9C-101B-9397-08002B2CF9AE}" pid="28" name="DM_emea_legal_date">
    <vt:lpwstr>nulldate</vt:lpwstr>
  </property>
  <property fmtid="{D5CDD505-2E9C-101B-9397-08002B2CF9AE}" pid="29" name="DM_emea_year">
    <vt:lpwstr>2008</vt:lpwstr>
  </property>
  <property fmtid="{D5CDD505-2E9C-101B-9397-08002B2CF9AE}" pid="30" name="DM_emea_sent_date">
    <vt:lpwstr>nulldate</vt:lpwstr>
  </property>
  <property fmtid="{D5CDD505-2E9C-101B-9397-08002B2CF9AE}" pid="31" name="DM_emea_doc_lang">
    <vt:lpwstr/>
  </property>
  <property fmtid="{D5CDD505-2E9C-101B-9397-08002B2CF9AE}" pid="32" name="DM_emea_meeting_status">
    <vt:lpwstr/>
  </property>
  <property fmtid="{D5CDD505-2E9C-101B-9397-08002B2CF9AE}" pid="33" name="DM_emea_meeting_action">
    <vt:lpwstr/>
  </property>
  <property fmtid="{D5CDD505-2E9C-101B-9397-08002B2CF9AE}" pid="34" name="DM_emea_meeting_hyperlink">
    <vt:lpwstr/>
  </property>
  <property fmtid="{D5CDD505-2E9C-101B-9397-08002B2CF9AE}" pid="35" name="DM_emea_meeting_title">
    <vt:lpwstr/>
  </property>
  <property fmtid="{D5CDD505-2E9C-101B-9397-08002B2CF9AE}" pid="36" name="DM_emea_meeting_ref">
    <vt:lpwstr/>
  </property>
  <property fmtid="{D5CDD505-2E9C-101B-9397-08002B2CF9AE}" pid="37" name="DM_emea_meeting_flags">
    <vt:lpwstr/>
  </property>
</Properties>
</file>