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687F2" w14:textId="77777777" w:rsidR="00177A00" w:rsidRPr="001B1963" w:rsidRDefault="00177A00" w:rsidP="008B5DDE">
      <w:pPr>
        <w:tabs>
          <w:tab w:val="center" w:pos="4536"/>
          <w:tab w:val="right" w:pos="9072"/>
        </w:tabs>
        <w:rPr>
          <w:sz w:val="22"/>
          <w:szCs w:val="22"/>
        </w:rPr>
      </w:pPr>
    </w:p>
    <w:p w14:paraId="559A3591" w14:textId="77777777" w:rsidR="00177A00" w:rsidRPr="00E5552E" w:rsidRDefault="00177A00" w:rsidP="00177A00">
      <w:pPr>
        <w:rPr>
          <w:b/>
          <w:sz w:val="22"/>
          <w:szCs w:val="22"/>
        </w:rPr>
      </w:pPr>
    </w:p>
    <w:p w14:paraId="1805CFAC" w14:textId="77777777" w:rsidR="00A22169" w:rsidRPr="008B5DDE" w:rsidRDefault="00A22169" w:rsidP="00A22169">
      <w:pPr>
        <w:pStyle w:val="Nadpis1"/>
        <w:tabs>
          <w:tab w:val="left" w:pos="2712"/>
        </w:tabs>
        <w:jc w:val="center"/>
        <w:rPr>
          <w:rFonts w:ascii="Times New Roman" w:hAnsi="Times New Roman" w:cs="Times New Roman"/>
          <w:color w:val="auto"/>
          <w:sz w:val="22"/>
          <w:szCs w:val="22"/>
        </w:rPr>
      </w:pPr>
      <w:r w:rsidRPr="008B5DDE">
        <w:rPr>
          <w:rFonts w:ascii="Times New Roman" w:hAnsi="Times New Roman" w:cs="Times New Roman"/>
          <w:color w:val="auto"/>
          <w:sz w:val="22"/>
          <w:szCs w:val="22"/>
        </w:rPr>
        <w:t>SÚHRN CHARAKTERISTICKÝCH VLASTNOSTÍ LIEKU</w:t>
      </w:r>
    </w:p>
    <w:p w14:paraId="31FCC4B7" w14:textId="77777777" w:rsidR="00A22169" w:rsidRPr="00135181" w:rsidRDefault="00A22169" w:rsidP="00A22169">
      <w:pPr>
        <w:rPr>
          <w:b/>
          <w:sz w:val="22"/>
          <w:szCs w:val="22"/>
        </w:rPr>
      </w:pPr>
    </w:p>
    <w:p w14:paraId="4913620B" w14:textId="77777777" w:rsidR="00A22169" w:rsidRPr="00135181" w:rsidRDefault="00A22169" w:rsidP="00A22169">
      <w:pPr>
        <w:rPr>
          <w:b/>
          <w:sz w:val="22"/>
          <w:szCs w:val="22"/>
        </w:rPr>
      </w:pPr>
    </w:p>
    <w:p w14:paraId="07A5175E" w14:textId="77777777" w:rsidR="00A22169" w:rsidRPr="00135181" w:rsidRDefault="00A22169" w:rsidP="00A22169">
      <w:pPr>
        <w:rPr>
          <w:sz w:val="22"/>
          <w:szCs w:val="22"/>
        </w:rPr>
      </w:pPr>
      <w:r w:rsidRPr="00135181">
        <w:rPr>
          <w:b/>
          <w:sz w:val="22"/>
          <w:szCs w:val="22"/>
        </w:rPr>
        <w:t>1.</w:t>
      </w:r>
      <w:r w:rsidRPr="00135181">
        <w:rPr>
          <w:b/>
          <w:sz w:val="22"/>
          <w:szCs w:val="22"/>
        </w:rPr>
        <w:tab/>
        <w:t>NÁZOV LIEKU</w:t>
      </w:r>
    </w:p>
    <w:p w14:paraId="637E1CAE" w14:textId="77777777" w:rsidR="00A22169" w:rsidRPr="00135181" w:rsidRDefault="00A22169" w:rsidP="00A22169">
      <w:pPr>
        <w:rPr>
          <w:sz w:val="22"/>
          <w:szCs w:val="22"/>
        </w:rPr>
      </w:pPr>
      <w:bookmarkStart w:id="0" w:name="_GoBack"/>
      <w:bookmarkEnd w:id="0"/>
    </w:p>
    <w:p w14:paraId="781F2D81" w14:textId="69BA1126" w:rsidR="00A22169" w:rsidRDefault="00A22169" w:rsidP="00A22169">
      <w:pPr>
        <w:rPr>
          <w:sz w:val="22"/>
          <w:szCs w:val="22"/>
        </w:rPr>
      </w:pPr>
      <w:proofErr w:type="spellStart"/>
      <w:r w:rsidRPr="00BB0F48">
        <w:rPr>
          <w:sz w:val="22"/>
          <w:szCs w:val="22"/>
        </w:rPr>
        <w:t>U</w:t>
      </w:r>
      <w:r w:rsidR="004B3B56">
        <w:rPr>
          <w:sz w:val="22"/>
          <w:szCs w:val="22"/>
        </w:rPr>
        <w:t>bretid</w:t>
      </w:r>
      <w:proofErr w:type="spellEnd"/>
      <w:r>
        <w:rPr>
          <w:sz w:val="22"/>
          <w:szCs w:val="22"/>
        </w:rPr>
        <w:t xml:space="preserve"> </w:t>
      </w:r>
      <w:r w:rsidRPr="00BB0F48">
        <w:rPr>
          <w:sz w:val="22"/>
          <w:szCs w:val="22"/>
        </w:rPr>
        <w:t>5</w:t>
      </w:r>
      <w:r w:rsidR="00912EBB">
        <w:rPr>
          <w:sz w:val="22"/>
          <w:szCs w:val="22"/>
        </w:rPr>
        <w:t xml:space="preserve"> </w:t>
      </w:r>
      <w:r w:rsidRPr="00BB0F48">
        <w:rPr>
          <w:sz w:val="22"/>
          <w:szCs w:val="22"/>
        </w:rPr>
        <w:t xml:space="preserve">mg </w:t>
      </w:r>
    </w:p>
    <w:p w14:paraId="5F219616" w14:textId="21A88BAE" w:rsidR="00A22169" w:rsidRPr="00210CB6" w:rsidRDefault="00A3516C" w:rsidP="00A22169">
      <w:pPr>
        <w:rPr>
          <w:sz w:val="22"/>
          <w:szCs w:val="22"/>
        </w:rPr>
      </w:pPr>
      <w:r>
        <w:rPr>
          <w:sz w:val="22"/>
          <w:szCs w:val="22"/>
        </w:rPr>
        <w:t>t</w:t>
      </w:r>
      <w:r w:rsidR="00A22169" w:rsidRPr="00210CB6">
        <w:rPr>
          <w:sz w:val="22"/>
          <w:szCs w:val="22"/>
        </w:rPr>
        <w:t>ablety</w:t>
      </w:r>
    </w:p>
    <w:p w14:paraId="2687BD4F" w14:textId="77777777" w:rsidR="00A22169" w:rsidRPr="006E32A8" w:rsidRDefault="00A22169" w:rsidP="00A22169">
      <w:pPr>
        <w:rPr>
          <w:sz w:val="22"/>
          <w:szCs w:val="22"/>
        </w:rPr>
      </w:pPr>
    </w:p>
    <w:p w14:paraId="40764815" w14:textId="77777777" w:rsidR="00A22169" w:rsidRPr="006E32A8" w:rsidRDefault="00A22169" w:rsidP="00A22169">
      <w:pPr>
        <w:rPr>
          <w:sz w:val="22"/>
          <w:szCs w:val="22"/>
        </w:rPr>
      </w:pPr>
    </w:p>
    <w:p w14:paraId="14B812F1" w14:textId="77777777" w:rsidR="00A22169" w:rsidRPr="00032523" w:rsidRDefault="00A22169" w:rsidP="00A22169">
      <w:pPr>
        <w:rPr>
          <w:sz w:val="22"/>
          <w:szCs w:val="22"/>
        </w:rPr>
      </w:pPr>
      <w:r w:rsidRPr="00032523">
        <w:rPr>
          <w:b/>
          <w:sz w:val="22"/>
          <w:szCs w:val="22"/>
        </w:rPr>
        <w:t>2.</w:t>
      </w:r>
      <w:r w:rsidRPr="00032523">
        <w:rPr>
          <w:b/>
          <w:sz w:val="22"/>
          <w:szCs w:val="22"/>
        </w:rPr>
        <w:tab/>
        <w:t>KVALITATÍVNE A KVANTITATÍVNE ZLOŽENIE</w:t>
      </w:r>
    </w:p>
    <w:p w14:paraId="74BB5BB3" w14:textId="77777777" w:rsidR="00A22169" w:rsidRPr="00032523" w:rsidRDefault="00A22169" w:rsidP="00A22169">
      <w:pPr>
        <w:rPr>
          <w:sz w:val="22"/>
          <w:szCs w:val="22"/>
        </w:rPr>
      </w:pPr>
    </w:p>
    <w:p w14:paraId="3CD5E976" w14:textId="4435A6A3" w:rsidR="00A22169" w:rsidRDefault="00A22169" w:rsidP="00A22169">
      <w:pPr>
        <w:rPr>
          <w:sz w:val="22"/>
          <w:szCs w:val="22"/>
        </w:rPr>
      </w:pPr>
      <w:r>
        <w:rPr>
          <w:sz w:val="22"/>
          <w:szCs w:val="22"/>
        </w:rPr>
        <w:t>Každá</w:t>
      </w:r>
      <w:r w:rsidRPr="00032523">
        <w:rPr>
          <w:sz w:val="22"/>
          <w:szCs w:val="22"/>
        </w:rPr>
        <w:t xml:space="preserve"> tableta obsahuje</w:t>
      </w:r>
      <w:r w:rsidR="00A3516C">
        <w:rPr>
          <w:sz w:val="22"/>
          <w:szCs w:val="22"/>
        </w:rPr>
        <w:t xml:space="preserve"> </w:t>
      </w:r>
      <w:r w:rsidRPr="00D0339C">
        <w:rPr>
          <w:sz w:val="22"/>
          <w:szCs w:val="22"/>
        </w:rPr>
        <w:t xml:space="preserve">5 mg </w:t>
      </w:r>
      <w:proofErr w:type="spellStart"/>
      <w:r w:rsidRPr="00D0339C">
        <w:rPr>
          <w:sz w:val="22"/>
          <w:szCs w:val="22"/>
        </w:rPr>
        <w:t>distigm</w:t>
      </w:r>
      <w:r>
        <w:rPr>
          <w:sz w:val="22"/>
          <w:szCs w:val="22"/>
        </w:rPr>
        <w:t>í</w:t>
      </w:r>
      <w:r w:rsidRPr="008011BC">
        <w:rPr>
          <w:sz w:val="22"/>
          <w:szCs w:val="22"/>
        </w:rPr>
        <w:t>n</w:t>
      </w:r>
      <w:r>
        <w:rPr>
          <w:sz w:val="22"/>
          <w:szCs w:val="22"/>
        </w:rPr>
        <w:t>ium</w:t>
      </w:r>
      <w:r w:rsidR="00922B81">
        <w:rPr>
          <w:sz w:val="22"/>
          <w:szCs w:val="22"/>
        </w:rPr>
        <w:t>-</w:t>
      </w:r>
      <w:r w:rsidRPr="008011BC">
        <w:rPr>
          <w:sz w:val="22"/>
          <w:szCs w:val="22"/>
        </w:rPr>
        <w:t>bromidu</w:t>
      </w:r>
      <w:proofErr w:type="spellEnd"/>
      <w:r w:rsidR="00A3516C">
        <w:rPr>
          <w:sz w:val="22"/>
          <w:szCs w:val="22"/>
        </w:rPr>
        <w:t>.</w:t>
      </w:r>
    </w:p>
    <w:p w14:paraId="756A2C6E" w14:textId="77777777" w:rsidR="00A22169" w:rsidRDefault="00A22169" w:rsidP="00A22169">
      <w:pPr>
        <w:rPr>
          <w:sz w:val="22"/>
          <w:szCs w:val="22"/>
        </w:rPr>
      </w:pPr>
    </w:p>
    <w:p w14:paraId="05376CA1" w14:textId="594695F4" w:rsidR="00A22169" w:rsidRPr="00210CB6" w:rsidRDefault="00A22169" w:rsidP="00A22169">
      <w:pPr>
        <w:pStyle w:val="EMEAEnBodyText"/>
        <w:autoSpaceDE w:val="0"/>
        <w:autoSpaceDN w:val="0"/>
        <w:adjustRightInd w:val="0"/>
        <w:spacing w:before="0" w:after="0"/>
        <w:jc w:val="left"/>
        <w:rPr>
          <w:szCs w:val="22"/>
          <w:u w:val="single"/>
          <w:lang w:val="sk-SK"/>
        </w:rPr>
      </w:pPr>
      <w:r w:rsidRPr="00210CB6">
        <w:rPr>
          <w:szCs w:val="22"/>
          <w:u w:val="single"/>
          <w:lang w:val="sk-SK"/>
        </w:rPr>
        <w:t>Pomocn</w:t>
      </w:r>
      <w:r>
        <w:rPr>
          <w:szCs w:val="22"/>
          <w:u w:val="single"/>
          <w:lang w:val="sk-SK"/>
        </w:rPr>
        <w:t>á</w:t>
      </w:r>
      <w:r w:rsidRPr="00210CB6">
        <w:rPr>
          <w:szCs w:val="22"/>
          <w:u w:val="single"/>
          <w:lang w:val="sk-SK"/>
        </w:rPr>
        <w:t xml:space="preserve"> látk</w:t>
      </w:r>
      <w:r>
        <w:rPr>
          <w:szCs w:val="22"/>
          <w:u w:val="single"/>
          <w:lang w:val="sk-SK"/>
        </w:rPr>
        <w:t>a</w:t>
      </w:r>
      <w:r w:rsidRPr="00210CB6">
        <w:rPr>
          <w:szCs w:val="22"/>
          <w:u w:val="single"/>
          <w:lang w:val="sk-SK"/>
        </w:rPr>
        <w:t xml:space="preserve"> </w:t>
      </w:r>
      <w:r w:rsidRPr="00210CB6">
        <w:rPr>
          <w:noProof/>
          <w:szCs w:val="22"/>
          <w:u w:val="single"/>
          <w:lang w:val="sk-SK"/>
        </w:rPr>
        <w:t>so známym účinkom</w:t>
      </w:r>
      <w:r w:rsidRPr="00210CB6">
        <w:rPr>
          <w:szCs w:val="22"/>
          <w:u w:val="single"/>
          <w:lang w:val="sk-SK"/>
        </w:rPr>
        <w:t>:</w:t>
      </w:r>
      <w:r w:rsidRPr="00210CB6">
        <w:rPr>
          <w:szCs w:val="22"/>
          <w:lang w:val="sk-SK"/>
        </w:rPr>
        <w:t xml:space="preserve"> </w:t>
      </w:r>
    </w:p>
    <w:p w14:paraId="3A4F08EC" w14:textId="03F38A36" w:rsidR="00A22169" w:rsidRPr="00D0339C" w:rsidRDefault="00A3516C" w:rsidP="00A22169">
      <w:pPr>
        <w:pStyle w:val="EMEAEnBodyText"/>
        <w:autoSpaceDE w:val="0"/>
        <w:autoSpaceDN w:val="0"/>
        <w:adjustRightInd w:val="0"/>
        <w:spacing w:before="0" w:after="0"/>
        <w:jc w:val="left"/>
        <w:rPr>
          <w:lang w:val="sk-SK"/>
        </w:rPr>
      </w:pPr>
      <w:r w:rsidRPr="008B5DDE">
        <w:rPr>
          <w:szCs w:val="22"/>
          <w:lang w:val="sk-SK"/>
        </w:rPr>
        <w:t>Každá tableta obsahuje</w:t>
      </w:r>
      <w:r w:rsidR="00922B81" w:rsidRPr="008B5DDE">
        <w:rPr>
          <w:szCs w:val="22"/>
          <w:lang w:val="sk-SK"/>
        </w:rPr>
        <w:t xml:space="preserve"> </w:t>
      </w:r>
      <w:r w:rsidR="00AE6456">
        <w:rPr>
          <w:szCs w:val="22"/>
          <w:lang w:val="sk-SK"/>
        </w:rPr>
        <w:t xml:space="preserve">151 </w:t>
      </w:r>
      <w:r w:rsidRPr="008B5DDE">
        <w:rPr>
          <w:szCs w:val="22"/>
          <w:lang w:val="sk-SK"/>
        </w:rPr>
        <w:t xml:space="preserve">mg </w:t>
      </w:r>
      <w:r w:rsidRPr="00FC71F6">
        <w:rPr>
          <w:szCs w:val="22"/>
          <w:lang w:val="sk-SK"/>
        </w:rPr>
        <w:t>laktóz</w:t>
      </w:r>
      <w:r>
        <w:rPr>
          <w:szCs w:val="22"/>
          <w:lang w:val="sk-SK"/>
        </w:rPr>
        <w:t>y.</w:t>
      </w:r>
    </w:p>
    <w:p w14:paraId="46252322" w14:textId="77777777" w:rsidR="00A3516C" w:rsidRDefault="00A3516C" w:rsidP="00A22169">
      <w:pPr>
        <w:tabs>
          <w:tab w:val="left" w:pos="567"/>
        </w:tabs>
        <w:rPr>
          <w:sz w:val="22"/>
          <w:szCs w:val="22"/>
          <w:lang w:eastAsia="en-US"/>
        </w:rPr>
      </w:pPr>
    </w:p>
    <w:p w14:paraId="05161490" w14:textId="77777777" w:rsidR="00A22169" w:rsidRPr="006E32A8" w:rsidRDefault="00A22169" w:rsidP="00A22169">
      <w:pPr>
        <w:tabs>
          <w:tab w:val="left" w:pos="567"/>
        </w:tabs>
        <w:rPr>
          <w:sz w:val="22"/>
          <w:szCs w:val="22"/>
          <w:lang w:eastAsia="en-US"/>
        </w:rPr>
      </w:pPr>
      <w:r w:rsidRPr="006E32A8">
        <w:rPr>
          <w:sz w:val="22"/>
          <w:szCs w:val="22"/>
          <w:lang w:eastAsia="en-US"/>
        </w:rPr>
        <w:t>Úplný zoznam pomocných látok, pozri časť 6.1.</w:t>
      </w:r>
    </w:p>
    <w:p w14:paraId="3B1F8F16" w14:textId="77777777" w:rsidR="00A22169" w:rsidRPr="006E32A8" w:rsidRDefault="00A22169" w:rsidP="00A22169">
      <w:pPr>
        <w:rPr>
          <w:sz w:val="22"/>
          <w:szCs w:val="22"/>
        </w:rPr>
      </w:pPr>
    </w:p>
    <w:p w14:paraId="44C1105D" w14:textId="77777777" w:rsidR="00A22169" w:rsidRPr="00032523" w:rsidRDefault="00A22169" w:rsidP="00A22169">
      <w:pPr>
        <w:rPr>
          <w:sz w:val="22"/>
          <w:szCs w:val="22"/>
        </w:rPr>
      </w:pPr>
    </w:p>
    <w:p w14:paraId="3D9DA3AA" w14:textId="77777777" w:rsidR="00A22169" w:rsidRPr="00032523" w:rsidRDefault="00A22169" w:rsidP="00A22169">
      <w:pPr>
        <w:rPr>
          <w:caps/>
          <w:sz w:val="22"/>
          <w:szCs w:val="22"/>
        </w:rPr>
      </w:pPr>
      <w:r w:rsidRPr="00032523">
        <w:rPr>
          <w:b/>
          <w:sz w:val="22"/>
          <w:szCs w:val="22"/>
        </w:rPr>
        <w:t>3.</w:t>
      </w:r>
      <w:r w:rsidRPr="00032523">
        <w:rPr>
          <w:b/>
          <w:sz w:val="22"/>
          <w:szCs w:val="22"/>
        </w:rPr>
        <w:tab/>
        <w:t>LIEKOVÁ FORMA</w:t>
      </w:r>
    </w:p>
    <w:p w14:paraId="639C8F77" w14:textId="77777777" w:rsidR="00A22169" w:rsidRPr="00032523" w:rsidRDefault="00A22169" w:rsidP="00A22169">
      <w:pPr>
        <w:rPr>
          <w:sz w:val="22"/>
          <w:szCs w:val="22"/>
        </w:rPr>
      </w:pPr>
    </w:p>
    <w:p w14:paraId="0838B8DA" w14:textId="77777777" w:rsidR="00A22169" w:rsidRPr="00D0339C" w:rsidRDefault="00A22169" w:rsidP="00A22169">
      <w:pPr>
        <w:rPr>
          <w:sz w:val="22"/>
          <w:szCs w:val="22"/>
        </w:rPr>
      </w:pPr>
      <w:r w:rsidRPr="00D0339C">
        <w:rPr>
          <w:sz w:val="22"/>
          <w:szCs w:val="22"/>
        </w:rPr>
        <w:t>Tableta</w:t>
      </w:r>
    </w:p>
    <w:p w14:paraId="031836E6" w14:textId="77777777" w:rsidR="00A22169" w:rsidRPr="00D0339C" w:rsidRDefault="00A22169" w:rsidP="00A22169">
      <w:pPr>
        <w:tabs>
          <w:tab w:val="left" w:pos="284"/>
        </w:tabs>
        <w:ind w:left="1"/>
        <w:rPr>
          <w:sz w:val="22"/>
          <w:szCs w:val="22"/>
        </w:rPr>
      </w:pPr>
    </w:p>
    <w:p w14:paraId="52FED5C4" w14:textId="77777777" w:rsidR="00A22169" w:rsidRPr="00D0339C" w:rsidRDefault="00A22169" w:rsidP="00A22169">
      <w:pPr>
        <w:tabs>
          <w:tab w:val="left" w:pos="284"/>
        </w:tabs>
        <w:ind w:left="1"/>
        <w:rPr>
          <w:sz w:val="22"/>
          <w:szCs w:val="22"/>
        </w:rPr>
      </w:pPr>
      <w:r w:rsidRPr="00D0339C">
        <w:rPr>
          <w:sz w:val="22"/>
          <w:szCs w:val="22"/>
        </w:rPr>
        <w:t>Biele okrúhle ploché tablety s </w:t>
      </w:r>
      <w:proofErr w:type="spellStart"/>
      <w:r w:rsidRPr="00D0339C">
        <w:rPr>
          <w:sz w:val="22"/>
          <w:szCs w:val="22"/>
        </w:rPr>
        <w:t>fazetovým</w:t>
      </w:r>
      <w:proofErr w:type="spellEnd"/>
      <w:r w:rsidRPr="00D0339C">
        <w:rPr>
          <w:sz w:val="22"/>
          <w:szCs w:val="22"/>
        </w:rPr>
        <w:t xml:space="preserve"> okrajom, na jednej strane s deliacim krížom, na druhej označené symbolom UB a 5,0. </w:t>
      </w:r>
    </w:p>
    <w:p w14:paraId="155BB399" w14:textId="77777777" w:rsidR="00A22169" w:rsidRDefault="00A22169" w:rsidP="00A22169">
      <w:pPr>
        <w:tabs>
          <w:tab w:val="left" w:pos="284"/>
        </w:tabs>
        <w:ind w:left="1"/>
        <w:rPr>
          <w:noProof/>
          <w:sz w:val="22"/>
          <w:szCs w:val="22"/>
        </w:rPr>
      </w:pPr>
      <w:r w:rsidRPr="00D0339C">
        <w:rPr>
          <w:noProof/>
          <w:sz w:val="22"/>
          <w:szCs w:val="22"/>
        </w:rPr>
        <w:t>Tableta sa môže rozdeliť na rovnaké dávky.</w:t>
      </w:r>
    </w:p>
    <w:p w14:paraId="47ED2386" w14:textId="77777777" w:rsidR="00A22169" w:rsidRPr="00135181" w:rsidRDefault="00A22169" w:rsidP="00A22169">
      <w:pPr>
        <w:rPr>
          <w:sz w:val="22"/>
          <w:szCs w:val="22"/>
        </w:rPr>
      </w:pPr>
    </w:p>
    <w:p w14:paraId="6F78A777" w14:textId="77777777" w:rsidR="00A22169" w:rsidRPr="00135181" w:rsidRDefault="00A22169" w:rsidP="00A22169">
      <w:pPr>
        <w:rPr>
          <w:sz w:val="22"/>
          <w:szCs w:val="22"/>
        </w:rPr>
      </w:pPr>
    </w:p>
    <w:p w14:paraId="02BD6DA1" w14:textId="77777777" w:rsidR="00A22169" w:rsidRPr="00135181" w:rsidRDefault="00A22169" w:rsidP="00A22169">
      <w:pPr>
        <w:rPr>
          <w:caps/>
          <w:sz w:val="22"/>
          <w:szCs w:val="22"/>
        </w:rPr>
      </w:pPr>
      <w:r w:rsidRPr="00135181">
        <w:rPr>
          <w:b/>
          <w:caps/>
          <w:sz w:val="22"/>
          <w:szCs w:val="22"/>
        </w:rPr>
        <w:t>4.</w:t>
      </w:r>
      <w:r w:rsidRPr="00135181">
        <w:rPr>
          <w:b/>
          <w:caps/>
          <w:sz w:val="22"/>
          <w:szCs w:val="22"/>
        </w:rPr>
        <w:tab/>
        <w:t>KLINICKÉ ÚDAJE</w:t>
      </w:r>
    </w:p>
    <w:p w14:paraId="38237475" w14:textId="77777777" w:rsidR="00A22169" w:rsidRPr="00135181" w:rsidRDefault="00A22169" w:rsidP="00A22169">
      <w:pPr>
        <w:rPr>
          <w:sz w:val="22"/>
          <w:szCs w:val="22"/>
        </w:rPr>
      </w:pPr>
    </w:p>
    <w:p w14:paraId="43378479" w14:textId="77777777" w:rsidR="00A22169" w:rsidRPr="00135181" w:rsidRDefault="00A22169" w:rsidP="00A22169">
      <w:pPr>
        <w:rPr>
          <w:b/>
          <w:sz w:val="22"/>
          <w:szCs w:val="22"/>
        </w:rPr>
      </w:pPr>
      <w:r w:rsidRPr="00135181">
        <w:rPr>
          <w:b/>
          <w:sz w:val="22"/>
          <w:szCs w:val="22"/>
        </w:rPr>
        <w:t>4.1</w:t>
      </w:r>
      <w:r w:rsidRPr="00135181">
        <w:rPr>
          <w:b/>
          <w:sz w:val="22"/>
          <w:szCs w:val="22"/>
        </w:rPr>
        <w:tab/>
        <w:t>Terapeutické indikácie</w:t>
      </w:r>
    </w:p>
    <w:p w14:paraId="43E1E9E0" w14:textId="77777777" w:rsidR="00A22169" w:rsidRPr="00BB0F48" w:rsidRDefault="00A22169" w:rsidP="00A22169">
      <w:pPr>
        <w:rPr>
          <w:sz w:val="22"/>
          <w:szCs w:val="22"/>
        </w:rPr>
      </w:pPr>
    </w:p>
    <w:p w14:paraId="4CD620FF" w14:textId="3109E18E" w:rsidR="00A22169" w:rsidRPr="00BB0F48" w:rsidRDefault="00A22169" w:rsidP="00A22169">
      <w:pPr>
        <w:numPr>
          <w:ilvl w:val="0"/>
          <w:numId w:val="1"/>
        </w:numPr>
        <w:tabs>
          <w:tab w:val="clear" w:pos="1069"/>
          <w:tab w:val="num" w:pos="284"/>
        </w:tabs>
        <w:ind w:left="284" w:hanging="284"/>
        <w:rPr>
          <w:sz w:val="22"/>
          <w:szCs w:val="22"/>
        </w:rPr>
      </w:pPr>
      <w:r>
        <w:rPr>
          <w:sz w:val="22"/>
          <w:szCs w:val="22"/>
        </w:rPr>
        <w:t>p</w:t>
      </w:r>
      <w:r w:rsidRPr="00BB0F48">
        <w:rPr>
          <w:sz w:val="22"/>
          <w:szCs w:val="22"/>
        </w:rPr>
        <w:t xml:space="preserve">ooperačná terapia a profylaxia </w:t>
      </w:r>
      <w:proofErr w:type="spellStart"/>
      <w:r w:rsidRPr="00BB0F48">
        <w:rPr>
          <w:sz w:val="22"/>
          <w:szCs w:val="22"/>
        </w:rPr>
        <w:t>intestinálnej</w:t>
      </w:r>
      <w:proofErr w:type="spellEnd"/>
      <w:r w:rsidRPr="00BB0F48">
        <w:rPr>
          <w:sz w:val="22"/>
          <w:szCs w:val="22"/>
        </w:rPr>
        <w:t xml:space="preserve"> </w:t>
      </w:r>
      <w:proofErr w:type="spellStart"/>
      <w:r w:rsidRPr="00BB0F48">
        <w:rPr>
          <w:sz w:val="22"/>
          <w:szCs w:val="22"/>
        </w:rPr>
        <w:t>atónie</w:t>
      </w:r>
      <w:proofErr w:type="spellEnd"/>
      <w:r>
        <w:rPr>
          <w:sz w:val="22"/>
          <w:szCs w:val="22"/>
        </w:rPr>
        <w:t xml:space="preserve"> a </w:t>
      </w:r>
      <w:r w:rsidRPr="00BB0F48">
        <w:rPr>
          <w:sz w:val="22"/>
          <w:szCs w:val="22"/>
        </w:rPr>
        <w:t xml:space="preserve">paralytického </w:t>
      </w:r>
      <w:proofErr w:type="spellStart"/>
      <w:r w:rsidRPr="00BB0F48">
        <w:rPr>
          <w:sz w:val="22"/>
          <w:szCs w:val="22"/>
        </w:rPr>
        <w:t>ile</w:t>
      </w:r>
      <w:r>
        <w:rPr>
          <w:sz w:val="22"/>
          <w:szCs w:val="22"/>
        </w:rPr>
        <w:t>a</w:t>
      </w:r>
      <w:proofErr w:type="spellEnd"/>
    </w:p>
    <w:p w14:paraId="4DBCC2AF" w14:textId="77777777" w:rsidR="00A22169" w:rsidRPr="00210CB6" w:rsidRDefault="00A22169" w:rsidP="00A22169">
      <w:pPr>
        <w:numPr>
          <w:ilvl w:val="0"/>
          <w:numId w:val="1"/>
        </w:numPr>
        <w:tabs>
          <w:tab w:val="clear" w:pos="1069"/>
          <w:tab w:val="num" w:pos="284"/>
        </w:tabs>
        <w:ind w:left="284" w:hanging="284"/>
        <w:rPr>
          <w:sz w:val="22"/>
          <w:szCs w:val="22"/>
        </w:rPr>
      </w:pPr>
      <w:proofErr w:type="spellStart"/>
      <w:r w:rsidRPr="00210CB6">
        <w:rPr>
          <w:sz w:val="22"/>
          <w:szCs w:val="22"/>
        </w:rPr>
        <w:t>atónia</w:t>
      </w:r>
      <w:proofErr w:type="spellEnd"/>
      <w:r w:rsidRPr="00210CB6">
        <w:rPr>
          <w:sz w:val="22"/>
          <w:szCs w:val="22"/>
        </w:rPr>
        <w:t xml:space="preserve"> močového mechúra a </w:t>
      </w:r>
      <w:proofErr w:type="spellStart"/>
      <w:r w:rsidRPr="00210CB6">
        <w:rPr>
          <w:sz w:val="22"/>
          <w:szCs w:val="22"/>
        </w:rPr>
        <w:t>uretry</w:t>
      </w:r>
      <w:proofErr w:type="spellEnd"/>
    </w:p>
    <w:p w14:paraId="5D858A91" w14:textId="4B58CD59" w:rsidR="00A22169" w:rsidRDefault="00A22169" w:rsidP="00A22169">
      <w:pPr>
        <w:numPr>
          <w:ilvl w:val="0"/>
          <w:numId w:val="1"/>
        </w:numPr>
        <w:tabs>
          <w:tab w:val="clear" w:pos="1069"/>
          <w:tab w:val="num" w:pos="284"/>
        </w:tabs>
        <w:ind w:left="284" w:hanging="284"/>
        <w:rPr>
          <w:sz w:val="22"/>
          <w:szCs w:val="22"/>
        </w:rPr>
      </w:pPr>
      <w:r w:rsidRPr="006E32A8">
        <w:rPr>
          <w:sz w:val="22"/>
          <w:szCs w:val="22"/>
        </w:rPr>
        <w:t xml:space="preserve">funkčná </w:t>
      </w:r>
      <w:proofErr w:type="spellStart"/>
      <w:r w:rsidRPr="006E32A8">
        <w:rPr>
          <w:sz w:val="22"/>
          <w:szCs w:val="22"/>
        </w:rPr>
        <w:t>insuficiencia</w:t>
      </w:r>
      <w:proofErr w:type="spellEnd"/>
      <w:r w:rsidRPr="006E32A8">
        <w:rPr>
          <w:sz w:val="22"/>
          <w:szCs w:val="22"/>
        </w:rPr>
        <w:t xml:space="preserve"> </w:t>
      </w:r>
      <w:proofErr w:type="spellStart"/>
      <w:r w:rsidRPr="006E32A8">
        <w:rPr>
          <w:sz w:val="22"/>
          <w:szCs w:val="22"/>
        </w:rPr>
        <w:t>vezikálneho</w:t>
      </w:r>
      <w:proofErr w:type="spellEnd"/>
      <w:r w:rsidRPr="006E32A8">
        <w:rPr>
          <w:sz w:val="22"/>
          <w:szCs w:val="22"/>
        </w:rPr>
        <w:t xml:space="preserve"> </w:t>
      </w:r>
      <w:proofErr w:type="spellStart"/>
      <w:r w:rsidRPr="006E32A8">
        <w:rPr>
          <w:sz w:val="22"/>
          <w:szCs w:val="22"/>
        </w:rPr>
        <w:t>sfinktera</w:t>
      </w:r>
      <w:proofErr w:type="spellEnd"/>
      <w:r w:rsidRPr="006E32A8">
        <w:rPr>
          <w:sz w:val="22"/>
          <w:szCs w:val="22"/>
        </w:rPr>
        <w:t xml:space="preserve"> a hypotónia močového mechúra</w:t>
      </w:r>
    </w:p>
    <w:p w14:paraId="6721B218" w14:textId="631ED74E" w:rsidR="00A22169" w:rsidRPr="001E1303" w:rsidRDefault="00783540" w:rsidP="008B5DDE">
      <w:pPr>
        <w:numPr>
          <w:ilvl w:val="0"/>
          <w:numId w:val="1"/>
        </w:numPr>
        <w:tabs>
          <w:tab w:val="clear" w:pos="1069"/>
          <w:tab w:val="num" w:pos="284"/>
        </w:tabs>
        <w:ind w:left="284" w:hanging="284"/>
        <w:rPr>
          <w:sz w:val="22"/>
          <w:szCs w:val="22"/>
        </w:rPr>
      </w:pPr>
      <w:r>
        <w:rPr>
          <w:sz w:val="22"/>
          <w:szCs w:val="22"/>
        </w:rPr>
        <w:t>chronická hypotonická obstipácia a</w:t>
      </w:r>
      <w:r w:rsidR="001E1303">
        <w:rPr>
          <w:sz w:val="22"/>
          <w:szCs w:val="22"/>
        </w:rPr>
        <w:t> </w:t>
      </w:r>
      <w:proofErr w:type="spellStart"/>
      <w:r>
        <w:rPr>
          <w:sz w:val="22"/>
          <w:szCs w:val="22"/>
        </w:rPr>
        <w:t>megakolon</w:t>
      </w:r>
      <w:proofErr w:type="spellEnd"/>
    </w:p>
    <w:p w14:paraId="12BA1F42" w14:textId="77777777" w:rsidR="00A22169" w:rsidRDefault="00A22169" w:rsidP="00A22169">
      <w:pPr>
        <w:numPr>
          <w:ilvl w:val="0"/>
          <w:numId w:val="1"/>
        </w:numPr>
        <w:tabs>
          <w:tab w:val="clear" w:pos="1069"/>
          <w:tab w:val="num" w:pos="284"/>
        </w:tabs>
        <w:ind w:left="284" w:hanging="284"/>
        <w:rPr>
          <w:sz w:val="22"/>
          <w:szCs w:val="22"/>
        </w:rPr>
      </w:pPr>
      <w:r w:rsidRPr="00032523">
        <w:rPr>
          <w:sz w:val="22"/>
          <w:szCs w:val="22"/>
        </w:rPr>
        <w:t xml:space="preserve">rôzne neurologické ochorenia (periférna paralýza priečne pruhovaného svalstva, </w:t>
      </w:r>
      <w:proofErr w:type="spellStart"/>
      <w:r w:rsidRPr="00032523">
        <w:rPr>
          <w:sz w:val="22"/>
          <w:szCs w:val="22"/>
        </w:rPr>
        <w:t>pseudoparalytická</w:t>
      </w:r>
      <w:proofErr w:type="spellEnd"/>
      <w:r w:rsidRPr="00032523">
        <w:rPr>
          <w:sz w:val="22"/>
          <w:szCs w:val="22"/>
        </w:rPr>
        <w:t xml:space="preserve"> </w:t>
      </w:r>
      <w:proofErr w:type="spellStart"/>
      <w:r w:rsidRPr="00032523">
        <w:rPr>
          <w:sz w:val="22"/>
          <w:szCs w:val="22"/>
        </w:rPr>
        <w:t>myasténia</w:t>
      </w:r>
      <w:proofErr w:type="spellEnd"/>
      <w:r w:rsidRPr="00032523">
        <w:rPr>
          <w:sz w:val="22"/>
          <w:szCs w:val="22"/>
        </w:rPr>
        <w:t xml:space="preserve"> </w:t>
      </w:r>
      <w:proofErr w:type="spellStart"/>
      <w:r w:rsidRPr="00032523">
        <w:rPr>
          <w:sz w:val="22"/>
          <w:szCs w:val="22"/>
        </w:rPr>
        <w:t>gravis</w:t>
      </w:r>
      <w:proofErr w:type="spellEnd"/>
      <w:r w:rsidRPr="00032523">
        <w:rPr>
          <w:sz w:val="22"/>
          <w:szCs w:val="22"/>
        </w:rPr>
        <w:t xml:space="preserve">) </w:t>
      </w:r>
      <w:r w:rsidRPr="00D0339C">
        <w:rPr>
          <w:sz w:val="22"/>
          <w:szCs w:val="22"/>
        </w:rPr>
        <w:t xml:space="preserve">- môže sa dosiahnuť funkčné zlepšenie. </w:t>
      </w:r>
    </w:p>
    <w:p w14:paraId="0CA27038" w14:textId="77777777" w:rsidR="00A22169" w:rsidRPr="00D0339C" w:rsidRDefault="00A22169" w:rsidP="00A22169">
      <w:pPr>
        <w:rPr>
          <w:sz w:val="22"/>
          <w:szCs w:val="22"/>
        </w:rPr>
      </w:pPr>
    </w:p>
    <w:p w14:paraId="4EB7C9B1" w14:textId="77777777" w:rsidR="00A22169" w:rsidRPr="00D0339C" w:rsidRDefault="00A22169" w:rsidP="00A22169">
      <w:pPr>
        <w:rPr>
          <w:b/>
          <w:sz w:val="22"/>
          <w:szCs w:val="22"/>
        </w:rPr>
      </w:pPr>
      <w:r w:rsidRPr="00D0339C">
        <w:rPr>
          <w:b/>
          <w:sz w:val="22"/>
          <w:szCs w:val="22"/>
        </w:rPr>
        <w:t>4.2</w:t>
      </w:r>
      <w:r w:rsidRPr="00D0339C">
        <w:rPr>
          <w:b/>
          <w:sz w:val="22"/>
          <w:szCs w:val="22"/>
        </w:rPr>
        <w:tab/>
        <w:t>Dávkovanie a spôsob podávania</w:t>
      </w:r>
    </w:p>
    <w:p w14:paraId="7BC171B9" w14:textId="77777777" w:rsidR="00A22169" w:rsidRPr="00D0339C" w:rsidRDefault="00A22169" w:rsidP="00A22169">
      <w:pPr>
        <w:rPr>
          <w:sz w:val="22"/>
          <w:szCs w:val="22"/>
        </w:rPr>
      </w:pPr>
    </w:p>
    <w:p w14:paraId="0241423A" w14:textId="77777777" w:rsidR="00B176B9" w:rsidRDefault="00B176B9" w:rsidP="00B176B9">
      <w:pPr>
        <w:rPr>
          <w:sz w:val="22"/>
          <w:szCs w:val="22"/>
          <w:u w:val="single"/>
        </w:rPr>
      </w:pPr>
      <w:r>
        <w:rPr>
          <w:sz w:val="22"/>
          <w:szCs w:val="22"/>
          <w:u w:val="single"/>
        </w:rPr>
        <w:t>Dávkovanie</w:t>
      </w:r>
    </w:p>
    <w:p w14:paraId="4734D206" w14:textId="77777777" w:rsidR="00A22169" w:rsidRPr="00D0339C" w:rsidRDefault="00A22169" w:rsidP="00A22169">
      <w:pPr>
        <w:rPr>
          <w:sz w:val="22"/>
          <w:szCs w:val="22"/>
          <w:u w:val="single"/>
        </w:rPr>
      </w:pPr>
    </w:p>
    <w:p w14:paraId="506A07EC" w14:textId="158B41FB" w:rsidR="00A22169" w:rsidRPr="00D0339C" w:rsidRDefault="00A22169" w:rsidP="00A22169">
      <w:pPr>
        <w:rPr>
          <w:sz w:val="22"/>
          <w:szCs w:val="22"/>
        </w:rPr>
      </w:pPr>
      <w:r w:rsidRPr="00D0339C">
        <w:rPr>
          <w:sz w:val="22"/>
          <w:szCs w:val="22"/>
        </w:rPr>
        <w:t>Dávku je potrebné stanoviť vždy individuálne podľa stavu pacienta, zvlášť podľa reakcie  vegetatívneho nervového systému, najmä u </w:t>
      </w:r>
      <w:proofErr w:type="spellStart"/>
      <w:r w:rsidRPr="00D0339C">
        <w:rPr>
          <w:sz w:val="22"/>
          <w:szCs w:val="22"/>
        </w:rPr>
        <w:t>vagotonických</w:t>
      </w:r>
      <w:proofErr w:type="spellEnd"/>
      <w:r w:rsidRPr="00D0339C">
        <w:rPr>
          <w:sz w:val="22"/>
          <w:szCs w:val="22"/>
        </w:rPr>
        <w:t xml:space="preserve"> pacientov a pri súčasnom užívaní </w:t>
      </w:r>
      <w:proofErr w:type="spellStart"/>
      <w:r w:rsidRPr="00D0339C">
        <w:rPr>
          <w:sz w:val="22"/>
          <w:szCs w:val="22"/>
        </w:rPr>
        <w:t>vagotonických</w:t>
      </w:r>
      <w:proofErr w:type="spellEnd"/>
      <w:r w:rsidRPr="00D0339C">
        <w:rPr>
          <w:sz w:val="22"/>
          <w:szCs w:val="22"/>
        </w:rPr>
        <w:t xml:space="preserve"> liekov.</w:t>
      </w:r>
      <w:r w:rsidR="00D975A4">
        <w:rPr>
          <w:sz w:val="22"/>
          <w:szCs w:val="22"/>
        </w:rPr>
        <w:t xml:space="preserve"> </w:t>
      </w:r>
    </w:p>
    <w:p w14:paraId="0EBEB71D" w14:textId="77777777" w:rsidR="00A22169" w:rsidRPr="00D0339C" w:rsidRDefault="00A22169" w:rsidP="00A22169">
      <w:pPr>
        <w:rPr>
          <w:sz w:val="22"/>
          <w:szCs w:val="22"/>
        </w:rPr>
      </w:pPr>
    </w:p>
    <w:p w14:paraId="458386DC" w14:textId="77777777" w:rsidR="00A22169" w:rsidRPr="00D0339C" w:rsidRDefault="00A22169" w:rsidP="00A22169">
      <w:pPr>
        <w:rPr>
          <w:sz w:val="22"/>
          <w:szCs w:val="22"/>
        </w:rPr>
      </w:pPr>
      <w:r w:rsidRPr="00D0339C">
        <w:rPr>
          <w:sz w:val="22"/>
          <w:szCs w:val="22"/>
        </w:rPr>
        <w:t>Vzhľadom na dlhotrvajúci účinok lieku sú dostačujúce intervaly medzi perorálne aplikovanými dávkami 2 až 3 dni.</w:t>
      </w:r>
    </w:p>
    <w:p w14:paraId="58199641" w14:textId="3136B98F" w:rsidR="00A22169" w:rsidRPr="00D0339C" w:rsidRDefault="00A22169" w:rsidP="00A22169">
      <w:pPr>
        <w:rPr>
          <w:sz w:val="22"/>
          <w:szCs w:val="22"/>
        </w:rPr>
      </w:pPr>
    </w:p>
    <w:p w14:paraId="68A60E8F" w14:textId="1A11F878" w:rsidR="00A22169" w:rsidRPr="00D0339C" w:rsidRDefault="00A22169" w:rsidP="00A22169">
      <w:pPr>
        <w:rPr>
          <w:sz w:val="22"/>
          <w:szCs w:val="22"/>
        </w:rPr>
      </w:pPr>
      <w:r w:rsidRPr="00D0339C">
        <w:rPr>
          <w:sz w:val="22"/>
          <w:szCs w:val="22"/>
        </w:rPr>
        <w:t>Keď po súbežnej konzumácii veľkého množstva jedla podaná dávka</w:t>
      </w:r>
      <w:r w:rsidR="00752356">
        <w:rPr>
          <w:sz w:val="22"/>
          <w:szCs w:val="22"/>
        </w:rPr>
        <w:t xml:space="preserve"> </w:t>
      </w:r>
      <w:proofErr w:type="spellStart"/>
      <w:r w:rsidRPr="00D0339C">
        <w:rPr>
          <w:sz w:val="22"/>
          <w:szCs w:val="22"/>
        </w:rPr>
        <w:t>Ubretidu</w:t>
      </w:r>
      <w:proofErr w:type="spellEnd"/>
      <w:r w:rsidRPr="00D0339C">
        <w:rPr>
          <w:sz w:val="22"/>
          <w:szCs w:val="22"/>
        </w:rPr>
        <w:t xml:space="preserve"> nie je účinná, medikácia sa nesmie opakovať počas niekoľkých hodín kvôli riziku nekontrolovateľnej akumulácie. </w:t>
      </w:r>
    </w:p>
    <w:p w14:paraId="458960B6" w14:textId="77777777" w:rsidR="00A22169" w:rsidRPr="00D0339C" w:rsidRDefault="00A22169" w:rsidP="00A22169">
      <w:pPr>
        <w:rPr>
          <w:sz w:val="22"/>
          <w:szCs w:val="22"/>
        </w:rPr>
      </w:pPr>
    </w:p>
    <w:p w14:paraId="424FFB03" w14:textId="4713499D" w:rsidR="00A22169" w:rsidRPr="00D0339C" w:rsidRDefault="00A22169" w:rsidP="00A22169">
      <w:pPr>
        <w:rPr>
          <w:sz w:val="22"/>
          <w:szCs w:val="22"/>
        </w:rPr>
      </w:pPr>
      <w:r w:rsidRPr="00D0339C">
        <w:rPr>
          <w:sz w:val="22"/>
          <w:szCs w:val="22"/>
        </w:rPr>
        <w:lastRenderedPageBreak/>
        <w:t xml:space="preserve">Najprv sa podáva 1 tableta denne, až kým nie je viditeľný terapeutický účinok. Zvyčajne po prvom týždni liečby sa môže prejsť na interval 2 až 3 dní v závislosti od individuálnej reakcie. </w:t>
      </w:r>
    </w:p>
    <w:p w14:paraId="115D7437" w14:textId="77777777" w:rsidR="00A22169" w:rsidRPr="00D0339C" w:rsidRDefault="00A22169" w:rsidP="00A22169">
      <w:pPr>
        <w:rPr>
          <w:sz w:val="22"/>
          <w:szCs w:val="22"/>
        </w:rPr>
      </w:pPr>
    </w:p>
    <w:p w14:paraId="49401874" w14:textId="77777777" w:rsidR="00046C66" w:rsidRDefault="00A22169" w:rsidP="00A22169">
      <w:pPr>
        <w:rPr>
          <w:sz w:val="22"/>
          <w:szCs w:val="22"/>
        </w:rPr>
      </w:pPr>
      <w:r w:rsidRPr="00D0339C">
        <w:rPr>
          <w:sz w:val="22"/>
          <w:szCs w:val="22"/>
        </w:rPr>
        <w:t>Denná dávka sa musí užiť ako jednorazová dávka.</w:t>
      </w:r>
    </w:p>
    <w:p w14:paraId="3AF6F601" w14:textId="3E75D4A2" w:rsidR="00046C66" w:rsidRDefault="00046C66" w:rsidP="00A22169">
      <w:pPr>
        <w:rPr>
          <w:sz w:val="22"/>
          <w:szCs w:val="22"/>
        </w:rPr>
      </w:pPr>
    </w:p>
    <w:p w14:paraId="2F48525D" w14:textId="3474DD6A" w:rsidR="00A22169" w:rsidRDefault="00A22169" w:rsidP="00A22169">
      <w:pPr>
        <w:rPr>
          <w:sz w:val="22"/>
          <w:szCs w:val="22"/>
          <w:u w:val="single"/>
        </w:rPr>
      </w:pPr>
      <w:r w:rsidRPr="00D0339C">
        <w:rPr>
          <w:sz w:val="22"/>
          <w:szCs w:val="22"/>
          <w:u w:val="single"/>
        </w:rPr>
        <w:t>Dávkovanie u niektorých indikácií:</w:t>
      </w:r>
    </w:p>
    <w:p w14:paraId="025EF7F0" w14:textId="77777777" w:rsidR="00D975A4" w:rsidRDefault="00D975A4" w:rsidP="00A22169">
      <w:pPr>
        <w:rPr>
          <w:sz w:val="22"/>
          <w:szCs w:val="22"/>
          <w:u w:val="single"/>
        </w:rPr>
      </w:pPr>
    </w:p>
    <w:p w14:paraId="048C9700" w14:textId="105A7028" w:rsidR="00A22169" w:rsidRPr="00D0339C" w:rsidRDefault="00A22169" w:rsidP="00A22169">
      <w:pPr>
        <w:rPr>
          <w:sz w:val="22"/>
          <w:szCs w:val="22"/>
        </w:rPr>
      </w:pPr>
      <w:r w:rsidRPr="00D0339C">
        <w:rPr>
          <w:i/>
          <w:sz w:val="22"/>
          <w:szCs w:val="22"/>
        </w:rPr>
        <w:t xml:space="preserve">Pooperačná </w:t>
      </w:r>
      <w:proofErr w:type="spellStart"/>
      <w:r w:rsidRPr="00D0339C">
        <w:rPr>
          <w:i/>
          <w:sz w:val="22"/>
          <w:szCs w:val="22"/>
        </w:rPr>
        <w:t>atónia</w:t>
      </w:r>
      <w:proofErr w:type="spellEnd"/>
      <w:r w:rsidRPr="00D0339C">
        <w:rPr>
          <w:i/>
          <w:sz w:val="22"/>
          <w:szCs w:val="22"/>
        </w:rPr>
        <w:t xml:space="preserve"> močového mechúra a močovodov</w:t>
      </w:r>
    </w:p>
    <w:p w14:paraId="6434E10B" w14:textId="0FD930FC" w:rsidR="00D975A4" w:rsidRDefault="00A22169" w:rsidP="00A22169">
      <w:pPr>
        <w:rPr>
          <w:sz w:val="22"/>
          <w:szCs w:val="22"/>
        </w:rPr>
      </w:pPr>
      <w:r w:rsidRPr="00D0339C">
        <w:rPr>
          <w:sz w:val="22"/>
          <w:szCs w:val="22"/>
        </w:rPr>
        <w:t xml:space="preserve">Ak sa pooperačne aplikuje radiácia X-lúčmi, odporúčajú sa 2 tablety </w:t>
      </w:r>
      <w:proofErr w:type="spellStart"/>
      <w:r w:rsidRPr="00D0339C">
        <w:rPr>
          <w:sz w:val="22"/>
          <w:szCs w:val="22"/>
        </w:rPr>
        <w:t>Ubretid</w:t>
      </w:r>
      <w:r w:rsidR="004B3B56">
        <w:rPr>
          <w:sz w:val="22"/>
          <w:szCs w:val="22"/>
        </w:rPr>
        <w:t>u</w:t>
      </w:r>
      <w:proofErr w:type="spellEnd"/>
      <w:r w:rsidRPr="00D0339C">
        <w:rPr>
          <w:sz w:val="22"/>
          <w:szCs w:val="22"/>
        </w:rPr>
        <w:t xml:space="preserve"> (=10 mg) dvakrát do týždňa až do ukončenia radiačnej liečby</w:t>
      </w:r>
      <w:r w:rsidR="00D975A4">
        <w:rPr>
          <w:sz w:val="22"/>
          <w:szCs w:val="22"/>
        </w:rPr>
        <w:t>.</w:t>
      </w:r>
    </w:p>
    <w:p w14:paraId="31AF7895" w14:textId="77777777" w:rsidR="00D975A4" w:rsidRDefault="00D975A4" w:rsidP="00A22169">
      <w:pPr>
        <w:rPr>
          <w:sz w:val="22"/>
          <w:szCs w:val="22"/>
        </w:rPr>
      </w:pPr>
    </w:p>
    <w:p w14:paraId="20898CFB" w14:textId="5BAA5C9A" w:rsidR="00A22169" w:rsidRPr="00D0339C" w:rsidRDefault="00A22169" w:rsidP="00A22169">
      <w:pPr>
        <w:rPr>
          <w:i/>
          <w:sz w:val="22"/>
          <w:szCs w:val="22"/>
        </w:rPr>
      </w:pPr>
      <w:r w:rsidRPr="00D0339C">
        <w:rPr>
          <w:i/>
          <w:sz w:val="22"/>
          <w:szCs w:val="22"/>
        </w:rPr>
        <w:t xml:space="preserve">Funkčná </w:t>
      </w:r>
      <w:proofErr w:type="spellStart"/>
      <w:r w:rsidRPr="00D0339C">
        <w:rPr>
          <w:i/>
          <w:sz w:val="22"/>
          <w:szCs w:val="22"/>
        </w:rPr>
        <w:t>insuficiencia</w:t>
      </w:r>
      <w:proofErr w:type="spellEnd"/>
      <w:r w:rsidRPr="00D0339C">
        <w:rPr>
          <w:i/>
          <w:sz w:val="22"/>
          <w:szCs w:val="22"/>
        </w:rPr>
        <w:t xml:space="preserve"> </w:t>
      </w:r>
      <w:proofErr w:type="spellStart"/>
      <w:r w:rsidRPr="00D0339C">
        <w:rPr>
          <w:i/>
          <w:sz w:val="22"/>
          <w:szCs w:val="22"/>
        </w:rPr>
        <w:t>sfinktera</w:t>
      </w:r>
      <w:proofErr w:type="spellEnd"/>
      <w:r w:rsidRPr="00D0339C">
        <w:rPr>
          <w:i/>
          <w:sz w:val="22"/>
          <w:szCs w:val="22"/>
        </w:rPr>
        <w:t xml:space="preserve"> mechúra</w:t>
      </w:r>
    </w:p>
    <w:p w14:paraId="04EEC7DE" w14:textId="77777777" w:rsidR="00D975A4" w:rsidRDefault="00A22169" w:rsidP="00A22169">
      <w:pPr>
        <w:rPr>
          <w:sz w:val="22"/>
          <w:szCs w:val="22"/>
        </w:rPr>
      </w:pPr>
      <w:r w:rsidRPr="00D0339C">
        <w:rPr>
          <w:sz w:val="22"/>
          <w:szCs w:val="22"/>
        </w:rPr>
        <w:t xml:space="preserve">Obvykle je postačujúca nasledovná liečba. V prvých dňoch liečby sa odporúča 1 tableta denne, až kým nedôjde k zlepšeniu stavu pacienta. Na udržanie dosiahnutého účinku väčšinou postačuje dávka 1 – 2 tablety každý druhý až tretí deň. </w:t>
      </w:r>
    </w:p>
    <w:p w14:paraId="6E6D1AA2" w14:textId="7FE97398" w:rsidR="00D975A4" w:rsidRDefault="00A22169" w:rsidP="00A22169">
      <w:pPr>
        <w:rPr>
          <w:i/>
          <w:sz w:val="22"/>
          <w:szCs w:val="22"/>
        </w:rPr>
      </w:pPr>
      <w:r w:rsidRPr="00D0339C">
        <w:rPr>
          <w:sz w:val="22"/>
          <w:szCs w:val="22"/>
        </w:rPr>
        <w:br/>
      </w:r>
      <w:r w:rsidR="0017640B">
        <w:rPr>
          <w:i/>
          <w:sz w:val="22"/>
          <w:szCs w:val="22"/>
        </w:rPr>
        <w:t>C</w:t>
      </w:r>
      <w:r w:rsidR="0017640B" w:rsidRPr="008B5DDE">
        <w:rPr>
          <w:i/>
          <w:sz w:val="22"/>
          <w:szCs w:val="22"/>
        </w:rPr>
        <w:t>hronická hypotonická obstipácia a</w:t>
      </w:r>
      <w:r w:rsidR="0017640B">
        <w:rPr>
          <w:i/>
          <w:sz w:val="22"/>
          <w:szCs w:val="22"/>
        </w:rPr>
        <w:t> </w:t>
      </w:r>
      <w:proofErr w:type="spellStart"/>
      <w:r w:rsidR="0017640B" w:rsidRPr="008B5DDE">
        <w:rPr>
          <w:i/>
          <w:sz w:val="22"/>
          <w:szCs w:val="22"/>
        </w:rPr>
        <w:t>megakolon</w:t>
      </w:r>
      <w:proofErr w:type="spellEnd"/>
    </w:p>
    <w:p w14:paraId="57F23294" w14:textId="3EF0523A" w:rsidR="00A22169" w:rsidRDefault="00A22169" w:rsidP="00A22169">
      <w:pPr>
        <w:rPr>
          <w:sz w:val="22"/>
          <w:szCs w:val="22"/>
        </w:rPr>
      </w:pPr>
      <w:r w:rsidRPr="00D0339C">
        <w:rPr>
          <w:sz w:val="22"/>
          <w:szCs w:val="22"/>
        </w:rPr>
        <w:t>Liečba sa vo väčšine prípadov začína perorálne zvyšujúcimi sa dávkami, aby sa zistila individuálna odpoveď. Dávkovanie sa udržiava iba do obnovenia funkcie čriev (10 až 14 dní). Na začiatku sa podáva ½ tablety pol hodiny pred raňajkami, dávka sa zvyšuje každý tretí deň o ½ tablety (na maximálnu dávku 2 tablety denne). Potrebná je mimoriadna starostlivosť kvôli riziku predávkovania alebo akumulácie.</w:t>
      </w:r>
    </w:p>
    <w:p w14:paraId="248F53DD" w14:textId="77777777" w:rsidR="00D975A4" w:rsidRPr="00D0339C" w:rsidRDefault="00D975A4" w:rsidP="00A22169">
      <w:pPr>
        <w:rPr>
          <w:sz w:val="22"/>
          <w:szCs w:val="22"/>
        </w:rPr>
      </w:pPr>
    </w:p>
    <w:p w14:paraId="018B36DB" w14:textId="77777777" w:rsidR="00A22169" w:rsidRPr="00D0339C" w:rsidRDefault="00A22169" w:rsidP="00A22169">
      <w:pPr>
        <w:rPr>
          <w:i/>
          <w:sz w:val="22"/>
          <w:szCs w:val="22"/>
        </w:rPr>
      </w:pPr>
      <w:r w:rsidRPr="00D0339C">
        <w:rPr>
          <w:i/>
          <w:sz w:val="22"/>
          <w:szCs w:val="22"/>
        </w:rPr>
        <w:t>Periférna paralýza</w:t>
      </w:r>
    </w:p>
    <w:p w14:paraId="54C40FED" w14:textId="77777777" w:rsidR="00A22169" w:rsidRPr="00D0339C" w:rsidRDefault="00A22169" w:rsidP="00A22169">
      <w:pPr>
        <w:rPr>
          <w:sz w:val="22"/>
          <w:szCs w:val="22"/>
        </w:rPr>
      </w:pPr>
      <w:r w:rsidRPr="00D0339C">
        <w:rPr>
          <w:sz w:val="22"/>
          <w:szCs w:val="22"/>
        </w:rPr>
        <w:t xml:space="preserve">Každý druhý deň sa podajú 3 tablety. K nástupu účinku dôjde za niekoľko hodín a trvá 1,5 až 2 dni. </w:t>
      </w:r>
    </w:p>
    <w:p w14:paraId="00A3E2ED" w14:textId="77777777" w:rsidR="00A22169" w:rsidRPr="00D0339C" w:rsidRDefault="00A22169" w:rsidP="00A22169">
      <w:pPr>
        <w:rPr>
          <w:sz w:val="22"/>
          <w:szCs w:val="22"/>
        </w:rPr>
      </w:pPr>
    </w:p>
    <w:p w14:paraId="2A454549" w14:textId="77777777" w:rsidR="00A22169" w:rsidRPr="00D0339C" w:rsidRDefault="00A22169" w:rsidP="00A22169">
      <w:pPr>
        <w:rPr>
          <w:i/>
          <w:sz w:val="22"/>
          <w:szCs w:val="22"/>
        </w:rPr>
      </w:pPr>
      <w:proofErr w:type="spellStart"/>
      <w:r w:rsidRPr="00D0339C">
        <w:rPr>
          <w:i/>
          <w:sz w:val="22"/>
          <w:szCs w:val="22"/>
        </w:rPr>
        <w:t>Pseudoparalytická</w:t>
      </w:r>
      <w:proofErr w:type="spellEnd"/>
      <w:r w:rsidRPr="00D0339C">
        <w:rPr>
          <w:i/>
          <w:sz w:val="22"/>
          <w:szCs w:val="22"/>
        </w:rPr>
        <w:t xml:space="preserve"> </w:t>
      </w:r>
      <w:proofErr w:type="spellStart"/>
      <w:r w:rsidRPr="00D0339C">
        <w:rPr>
          <w:i/>
          <w:sz w:val="22"/>
          <w:szCs w:val="22"/>
        </w:rPr>
        <w:t>myasténia</w:t>
      </w:r>
      <w:proofErr w:type="spellEnd"/>
      <w:r w:rsidRPr="00D0339C">
        <w:rPr>
          <w:i/>
          <w:sz w:val="22"/>
          <w:szCs w:val="22"/>
        </w:rPr>
        <w:t xml:space="preserve"> </w:t>
      </w:r>
      <w:proofErr w:type="spellStart"/>
      <w:r w:rsidRPr="00D0339C">
        <w:rPr>
          <w:i/>
          <w:sz w:val="22"/>
          <w:szCs w:val="22"/>
        </w:rPr>
        <w:t>gravis</w:t>
      </w:r>
      <w:proofErr w:type="spellEnd"/>
    </w:p>
    <w:p w14:paraId="3E7FDB49" w14:textId="29910221" w:rsidR="00A22169" w:rsidRDefault="00A22169" w:rsidP="00A22169">
      <w:pPr>
        <w:rPr>
          <w:sz w:val="22"/>
          <w:szCs w:val="22"/>
        </w:rPr>
      </w:pPr>
      <w:r w:rsidRPr="00D0339C">
        <w:rPr>
          <w:sz w:val="22"/>
          <w:szCs w:val="22"/>
        </w:rPr>
        <w:t xml:space="preserve">Perorálna liečba je vhodná u miernych a stredne ťažkých stavov. V prvom týždni liečby sa podáva 1 tableta denne, v druhom týždni sa denná dávka zvýši na 1½ tablety a v treťom týždni na 2 tablety. </w:t>
      </w:r>
    </w:p>
    <w:p w14:paraId="56418667" w14:textId="77777777" w:rsidR="00A22169" w:rsidRPr="007F083B" w:rsidRDefault="00A22169" w:rsidP="00A22169">
      <w:pPr>
        <w:rPr>
          <w:b/>
          <w:sz w:val="22"/>
          <w:szCs w:val="22"/>
        </w:rPr>
      </w:pPr>
    </w:p>
    <w:p w14:paraId="2ACE0259" w14:textId="77777777" w:rsidR="00A22169" w:rsidRPr="008B5DDE" w:rsidRDefault="00A22169" w:rsidP="00A22169">
      <w:pPr>
        <w:rPr>
          <w:sz w:val="22"/>
          <w:szCs w:val="22"/>
          <w:u w:val="single"/>
        </w:rPr>
      </w:pPr>
      <w:r w:rsidRPr="008B5DDE">
        <w:rPr>
          <w:sz w:val="22"/>
          <w:szCs w:val="22"/>
          <w:u w:val="single"/>
        </w:rPr>
        <w:t>Špeciálne populácie pacientov</w:t>
      </w:r>
    </w:p>
    <w:p w14:paraId="3C3CDD82" w14:textId="3D098DE8" w:rsidR="00A22169" w:rsidRPr="007F083B" w:rsidRDefault="00A22169" w:rsidP="00A22169">
      <w:pPr>
        <w:rPr>
          <w:sz w:val="22"/>
          <w:szCs w:val="22"/>
        </w:rPr>
      </w:pPr>
      <w:r w:rsidRPr="00D0339C">
        <w:rPr>
          <w:i/>
          <w:sz w:val="22"/>
          <w:szCs w:val="22"/>
        </w:rPr>
        <w:br/>
        <w:t>Starší pacienti</w:t>
      </w:r>
      <w:r w:rsidRPr="00D0339C">
        <w:rPr>
          <w:sz w:val="22"/>
          <w:szCs w:val="22"/>
        </w:rPr>
        <w:t xml:space="preserve"> </w:t>
      </w:r>
    </w:p>
    <w:p w14:paraId="60E2FDE6" w14:textId="4117F4F6" w:rsidR="00A22169" w:rsidRPr="00D0339C" w:rsidRDefault="00CE0E24" w:rsidP="00A22169">
      <w:pPr>
        <w:rPr>
          <w:sz w:val="22"/>
          <w:szCs w:val="22"/>
          <w:u w:val="single"/>
        </w:rPr>
      </w:pPr>
      <w:r w:rsidRPr="008B5DDE">
        <w:rPr>
          <w:sz w:val="22"/>
          <w:szCs w:val="22"/>
        </w:rPr>
        <w:t>Odporúča sa zachovať dlhšie intervaly medzi jednotlivými dávkami (2 – 3 dni) v závislosti od individuálnej reakcie pacienta na liečbu</w:t>
      </w:r>
      <w:r>
        <w:rPr>
          <w:sz w:val="22"/>
          <w:szCs w:val="22"/>
        </w:rPr>
        <w:t>.</w:t>
      </w:r>
    </w:p>
    <w:p w14:paraId="7F333C30" w14:textId="77777777" w:rsidR="00A22169" w:rsidRPr="00D0339C" w:rsidRDefault="00A22169" w:rsidP="00A22169">
      <w:pPr>
        <w:rPr>
          <w:bCs/>
          <w:i/>
          <w:iCs/>
          <w:sz w:val="22"/>
          <w:szCs w:val="22"/>
        </w:rPr>
      </w:pPr>
    </w:p>
    <w:p w14:paraId="6B990342" w14:textId="77777777" w:rsidR="00A22169" w:rsidRPr="00D0339C" w:rsidRDefault="00A22169" w:rsidP="00A22169">
      <w:pPr>
        <w:rPr>
          <w:bCs/>
          <w:i/>
          <w:iCs/>
          <w:sz w:val="22"/>
          <w:szCs w:val="22"/>
        </w:rPr>
      </w:pPr>
      <w:r w:rsidRPr="00D0339C">
        <w:rPr>
          <w:bCs/>
          <w:i/>
          <w:iCs/>
          <w:sz w:val="22"/>
          <w:szCs w:val="22"/>
        </w:rPr>
        <w:t>Pediatrická populácia</w:t>
      </w:r>
    </w:p>
    <w:p w14:paraId="681EE4B3" w14:textId="77777777" w:rsidR="00A22169" w:rsidRDefault="00A22169" w:rsidP="00A22169">
      <w:pPr>
        <w:rPr>
          <w:sz w:val="22"/>
          <w:szCs w:val="22"/>
        </w:rPr>
      </w:pPr>
      <w:r w:rsidRPr="00D0339C">
        <w:rPr>
          <w:sz w:val="22"/>
          <w:szCs w:val="22"/>
        </w:rPr>
        <w:t xml:space="preserve">Bezpečnosť a účinnosť lieku u detí nebola stanovená. K dispozícii nie sú žiadne údaje. </w:t>
      </w:r>
    </w:p>
    <w:p w14:paraId="04388C42" w14:textId="77777777" w:rsidR="00A22169" w:rsidRDefault="00A22169" w:rsidP="00A22169">
      <w:pPr>
        <w:rPr>
          <w:sz w:val="22"/>
          <w:szCs w:val="22"/>
        </w:rPr>
      </w:pPr>
    </w:p>
    <w:p w14:paraId="086982AB" w14:textId="77777777" w:rsidR="00A22169" w:rsidRPr="007F083B" w:rsidRDefault="00A22169" w:rsidP="00A22169">
      <w:pPr>
        <w:rPr>
          <w:bCs/>
          <w:i/>
          <w:iCs/>
          <w:sz w:val="22"/>
          <w:szCs w:val="22"/>
        </w:rPr>
      </w:pPr>
      <w:r>
        <w:rPr>
          <w:bCs/>
          <w:i/>
          <w:iCs/>
          <w:sz w:val="22"/>
          <w:szCs w:val="22"/>
        </w:rPr>
        <w:t>Pacienti s p</w:t>
      </w:r>
      <w:r w:rsidRPr="00C448E6">
        <w:rPr>
          <w:bCs/>
          <w:i/>
          <w:iCs/>
          <w:sz w:val="22"/>
          <w:szCs w:val="22"/>
        </w:rPr>
        <w:t>oruch</w:t>
      </w:r>
      <w:r>
        <w:rPr>
          <w:bCs/>
          <w:i/>
          <w:iCs/>
          <w:sz w:val="22"/>
          <w:szCs w:val="22"/>
        </w:rPr>
        <w:t>ou</w:t>
      </w:r>
      <w:r w:rsidRPr="007F083B">
        <w:rPr>
          <w:bCs/>
          <w:i/>
          <w:iCs/>
          <w:sz w:val="22"/>
          <w:szCs w:val="22"/>
        </w:rPr>
        <w:t xml:space="preserve"> funkcie obličiek</w:t>
      </w:r>
    </w:p>
    <w:p w14:paraId="52C6808F" w14:textId="77777777" w:rsidR="00A22169" w:rsidRDefault="00A22169" w:rsidP="00A22169">
      <w:pPr>
        <w:rPr>
          <w:color w:val="222222"/>
          <w:sz w:val="24"/>
          <w:szCs w:val="24"/>
          <w:lang w:eastAsia="en-GB"/>
        </w:rPr>
      </w:pPr>
      <w:r w:rsidRPr="007F083B">
        <w:rPr>
          <w:sz w:val="22"/>
          <w:szCs w:val="22"/>
        </w:rPr>
        <w:t>Pre pacientov so zhoršenou funkciou obličiek nie je možné podávať žiadne odporúčania</w:t>
      </w:r>
      <w:r>
        <w:rPr>
          <w:sz w:val="22"/>
          <w:szCs w:val="22"/>
        </w:rPr>
        <w:t xml:space="preserve"> k</w:t>
      </w:r>
      <w:r w:rsidRPr="007F083B">
        <w:rPr>
          <w:sz w:val="22"/>
          <w:szCs w:val="22"/>
        </w:rPr>
        <w:t xml:space="preserve"> dávkovani</w:t>
      </w:r>
      <w:r>
        <w:rPr>
          <w:sz w:val="22"/>
          <w:szCs w:val="22"/>
        </w:rPr>
        <w:t>u, k </w:t>
      </w:r>
      <w:r w:rsidRPr="007F083B">
        <w:rPr>
          <w:sz w:val="22"/>
          <w:szCs w:val="22"/>
        </w:rPr>
        <w:t>dispozícii</w:t>
      </w:r>
      <w:r>
        <w:rPr>
          <w:sz w:val="22"/>
          <w:szCs w:val="22"/>
        </w:rPr>
        <w:t xml:space="preserve"> nie sú žiadne údaje</w:t>
      </w:r>
      <w:r w:rsidRPr="00C448E6">
        <w:rPr>
          <w:color w:val="222222"/>
          <w:sz w:val="24"/>
          <w:szCs w:val="24"/>
          <w:lang w:eastAsia="en-GB"/>
        </w:rPr>
        <w:t>.</w:t>
      </w:r>
    </w:p>
    <w:p w14:paraId="243ECEC2" w14:textId="77777777" w:rsidR="00A22169" w:rsidRPr="007F083B" w:rsidRDefault="00A22169" w:rsidP="00A22169">
      <w:pPr>
        <w:rPr>
          <w:bCs/>
          <w:i/>
          <w:iCs/>
          <w:sz w:val="22"/>
          <w:szCs w:val="22"/>
        </w:rPr>
      </w:pPr>
    </w:p>
    <w:p w14:paraId="188EB608" w14:textId="77777777" w:rsidR="00A22169" w:rsidRPr="007F083B" w:rsidRDefault="00A22169" w:rsidP="00A22169">
      <w:pPr>
        <w:rPr>
          <w:bCs/>
          <w:i/>
          <w:iCs/>
          <w:sz w:val="22"/>
          <w:szCs w:val="22"/>
        </w:rPr>
      </w:pPr>
      <w:r w:rsidRPr="007F083B">
        <w:rPr>
          <w:bCs/>
          <w:i/>
          <w:iCs/>
          <w:sz w:val="22"/>
          <w:szCs w:val="22"/>
        </w:rPr>
        <w:t>P</w:t>
      </w:r>
      <w:r>
        <w:rPr>
          <w:bCs/>
          <w:i/>
          <w:iCs/>
          <w:sz w:val="22"/>
          <w:szCs w:val="22"/>
        </w:rPr>
        <w:t>acienti s p</w:t>
      </w:r>
      <w:r w:rsidRPr="007F083B">
        <w:rPr>
          <w:bCs/>
          <w:i/>
          <w:iCs/>
          <w:sz w:val="22"/>
          <w:szCs w:val="22"/>
        </w:rPr>
        <w:t>oruch</w:t>
      </w:r>
      <w:r>
        <w:rPr>
          <w:bCs/>
          <w:i/>
          <w:iCs/>
          <w:sz w:val="22"/>
          <w:szCs w:val="22"/>
        </w:rPr>
        <w:t>ou</w:t>
      </w:r>
      <w:r w:rsidRPr="007F083B">
        <w:rPr>
          <w:bCs/>
          <w:i/>
          <w:iCs/>
          <w:sz w:val="22"/>
          <w:szCs w:val="22"/>
        </w:rPr>
        <w:t xml:space="preserve"> funkcie pečene</w:t>
      </w:r>
    </w:p>
    <w:p w14:paraId="5D1C2AC6" w14:textId="77777777" w:rsidR="00437063" w:rsidRPr="00D0339C" w:rsidRDefault="00437063" w:rsidP="00437063">
      <w:pPr>
        <w:rPr>
          <w:sz w:val="22"/>
          <w:szCs w:val="22"/>
          <w:u w:val="single"/>
        </w:rPr>
      </w:pPr>
      <w:r w:rsidRPr="00FF6259">
        <w:rPr>
          <w:sz w:val="22"/>
          <w:szCs w:val="22"/>
        </w:rPr>
        <w:t>Odporúča sa zachovať dlhšie intervaly medzi jednotlivými dávkami (2 – 3 dni) v závislosti od individuálnej reakcie pacienta na liečbu</w:t>
      </w:r>
      <w:r>
        <w:rPr>
          <w:sz w:val="22"/>
          <w:szCs w:val="22"/>
        </w:rPr>
        <w:t>.</w:t>
      </w:r>
    </w:p>
    <w:p w14:paraId="6DB41566" w14:textId="0EE5F556" w:rsidR="00A22169" w:rsidRPr="00D0339C" w:rsidRDefault="00A22169" w:rsidP="00A22169">
      <w:pPr>
        <w:rPr>
          <w:sz w:val="22"/>
          <w:szCs w:val="22"/>
        </w:rPr>
      </w:pPr>
    </w:p>
    <w:p w14:paraId="30A5EDEE" w14:textId="77777777" w:rsidR="00A22169" w:rsidRPr="00D0339C" w:rsidRDefault="00A22169" w:rsidP="00A22169">
      <w:pPr>
        <w:rPr>
          <w:sz w:val="22"/>
          <w:szCs w:val="22"/>
          <w:u w:val="single"/>
        </w:rPr>
      </w:pPr>
      <w:r w:rsidRPr="00D0339C">
        <w:rPr>
          <w:sz w:val="22"/>
          <w:szCs w:val="22"/>
          <w:u w:val="single"/>
        </w:rPr>
        <w:t xml:space="preserve">Spôsob podávania </w:t>
      </w:r>
    </w:p>
    <w:p w14:paraId="68A5914F" w14:textId="77777777" w:rsidR="00A22169" w:rsidRPr="00D0339C" w:rsidRDefault="00A22169" w:rsidP="00A22169">
      <w:pPr>
        <w:rPr>
          <w:sz w:val="22"/>
          <w:szCs w:val="22"/>
        </w:rPr>
      </w:pPr>
    </w:p>
    <w:p w14:paraId="32C47956" w14:textId="49FBDFE1" w:rsidR="00A22169" w:rsidRPr="00D0339C" w:rsidRDefault="00A22169" w:rsidP="00A22169">
      <w:pPr>
        <w:rPr>
          <w:sz w:val="22"/>
          <w:szCs w:val="22"/>
        </w:rPr>
      </w:pPr>
      <w:r w:rsidRPr="007F083B">
        <w:rPr>
          <w:sz w:val="22"/>
          <w:szCs w:val="22"/>
        </w:rPr>
        <w:t>Tablety sa majú vždy užívať ráno na lačno 30 minút pred raňajkami</w:t>
      </w:r>
      <w:r w:rsidR="00BE0C89">
        <w:rPr>
          <w:sz w:val="22"/>
          <w:szCs w:val="22"/>
        </w:rPr>
        <w:t>.</w:t>
      </w:r>
    </w:p>
    <w:p w14:paraId="366FB8D3" w14:textId="77777777" w:rsidR="00A22169" w:rsidRPr="00D0339C" w:rsidRDefault="00A22169" w:rsidP="00A22169">
      <w:pPr>
        <w:rPr>
          <w:sz w:val="22"/>
          <w:szCs w:val="22"/>
        </w:rPr>
      </w:pPr>
    </w:p>
    <w:p w14:paraId="771255A9" w14:textId="77777777" w:rsidR="00A22169" w:rsidRPr="00D0339C" w:rsidRDefault="00A22169" w:rsidP="00A22169">
      <w:pPr>
        <w:rPr>
          <w:sz w:val="22"/>
          <w:szCs w:val="22"/>
        </w:rPr>
      </w:pPr>
      <w:r w:rsidRPr="00D0339C">
        <w:rPr>
          <w:b/>
          <w:sz w:val="22"/>
          <w:szCs w:val="22"/>
        </w:rPr>
        <w:t>4.3</w:t>
      </w:r>
      <w:r w:rsidRPr="00D0339C">
        <w:rPr>
          <w:b/>
          <w:sz w:val="22"/>
          <w:szCs w:val="22"/>
        </w:rPr>
        <w:tab/>
        <w:t xml:space="preserve">Kontraindikácie </w:t>
      </w:r>
    </w:p>
    <w:p w14:paraId="156D1A86" w14:textId="77777777" w:rsidR="00A22169" w:rsidRPr="00D0339C" w:rsidRDefault="00A22169" w:rsidP="00A22169">
      <w:pPr>
        <w:rPr>
          <w:sz w:val="22"/>
          <w:szCs w:val="22"/>
        </w:rPr>
      </w:pPr>
    </w:p>
    <w:p w14:paraId="159F5056" w14:textId="77777777" w:rsidR="00A22169" w:rsidRPr="00D0339C" w:rsidRDefault="00A22169" w:rsidP="00A22169">
      <w:pPr>
        <w:pStyle w:val="Zkladntext"/>
        <w:numPr>
          <w:ilvl w:val="0"/>
          <w:numId w:val="5"/>
        </w:numPr>
        <w:ind w:left="284" w:hanging="284"/>
        <w:jc w:val="left"/>
        <w:rPr>
          <w:noProof/>
          <w:sz w:val="22"/>
          <w:szCs w:val="22"/>
        </w:rPr>
      </w:pPr>
      <w:r w:rsidRPr="00D0339C">
        <w:rPr>
          <w:sz w:val="22"/>
          <w:szCs w:val="22"/>
        </w:rPr>
        <w:t xml:space="preserve">precitlivenosť na liečivo alebo na </w:t>
      </w:r>
      <w:r w:rsidRPr="00D0339C">
        <w:rPr>
          <w:noProof/>
          <w:sz w:val="22"/>
          <w:szCs w:val="22"/>
        </w:rPr>
        <w:t>ktorúkoľvek</w:t>
      </w:r>
      <w:r w:rsidRPr="00D0339C">
        <w:rPr>
          <w:sz w:val="22"/>
          <w:szCs w:val="22"/>
        </w:rPr>
        <w:t xml:space="preserve"> z pomocných látok, </w:t>
      </w:r>
      <w:r w:rsidRPr="00D0339C">
        <w:rPr>
          <w:noProof/>
          <w:sz w:val="22"/>
          <w:szCs w:val="22"/>
        </w:rPr>
        <w:t>uvedených v časti 6.1</w:t>
      </w:r>
    </w:p>
    <w:p w14:paraId="1BD9BBED" w14:textId="77777777" w:rsidR="00A22169" w:rsidRPr="00D0339C" w:rsidRDefault="00A22169" w:rsidP="00A22169">
      <w:pPr>
        <w:pStyle w:val="Zkladntext"/>
        <w:numPr>
          <w:ilvl w:val="0"/>
          <w:numId w:val="5"/>
        </w:numPr>
        <w:ind w:left="284" w:hanging="284"/>
        <w:jc w:val="left"/>
        <w:rPr>
          <w:sz w:val="22"/>
          <w:szCs w:val="22"/>
        </w:rPr>
      </w:pPr>
      <w:r w:rsidRPr="00D0339C">
        <w:rPr>
          <w:sz w:val="22"/>
          <w:szCs w:val="22"/>
        </w:rPr>
        <w:t>alergia na bróm</w:t>
      </w:r>
    </w:p>
    <w:p w14:paraId="0B0B2DEC" w14:textId="77777777" w:rsidR="00A22169" w:rsidRPr="00D0339C" w:rsidRDefault="00A22169" w:rsidP="00A22169">
      <w:pPr>
        <w:pStyle w:val="Zkladntext"/>
        <w:numPr>
          <w:ilvl w:val="0"/>
          <w:numId w:val="5"/>
        </w:numPr>
        <w:ind w:left="284" w:hanging="284"/>
        <w:jc w:val="left"/>
        <w:rPr>
          <w:sz w:val="22"/>
          <w:szCs w:val="22"/>
        </w:rPr>
      </w:pPr>
      <w:r w:rsidRPr="00D0339C">
        <w:rPr>
          <w:sz w:val="22"/>
          <w:szCs w:val="22"/>
        </w:rPr>
        <w:t xml:space="preserve">závažná </w:t>
      </w:r>
      <w:proofErr w:type="spellStart"/>
      <w:r w:rsidRPr="00D0339C">
        <w:rPr>
          <w:sz w:val="22"/>
          <w:szCs w:val="22"/>
        </w:rPr>
        <w:t>vagotónia</w:t>
      </w:r>
      <w:proofErr w:type="spellEnd"/>
      <w:r w:rsidRPr="00D0339C">
        <w:rPr>
          <w:sz w:val="22"/>
          <w:szCs w:val="22"/>
        </w:rPr>
        <w:t xml:space="preserve"> </w:t>
      </w:r>
    </w:p>
    <w:p w14:paraId="46ED5A66" w14:textId="77777777" w:rsidR="00A22169" w:rsidRPr="00D0339C" w:rsidRDefault="00A22169" w:rsidP="00A22169">
      <w:pPr>
        <w:pStyle w:val="Zkladntext"/>
        <w:numPr>
          <w:ilvl w:val="0"/>
          <w:numId w:val="6"/>
        </w:numPr>
        <w:ind w:left="284" w:hanging="284"/>
        <w:jc w:val="left"/>
        <w:rPr>
          <w:sz w:val="22"/>
          <w:szCs w:val="22"/>
        </w:rPr>
      </w:pPr>
      <w:proofErr w:type="spellStart"/>
      <w:r w:rsidRPr="00D0339C">
        <w:rPr>
          <w:sz w:val="22"/>
          <w:szCs w:val="22"/>
        </w:rPr>
        <w:t>spazmy</w:t>
      </w:r>
      <w:proofErr w:type="spellEnd"/>
      <w:r w:rsidRPr="00D0339C">
        <w:rPr>
          <w:sz w:val="22"/>
          <w:szCs w:val="22"/>
        </w:rPr>
        <w:t xml:space="preserve"> v črevnom trakte, žlčovodoch a močových cestách</w:t>
      </w:r>
    </w:p>
    <w:p w14:paraId="1AB1E694" w14:textId="10B82DCF" w:rsidR="00A22169" w:rsidRPr="00D0339C" w:rsidRDefault="000F4CFB" w:rsidP="00A22169">
      <w:pPr>
        <w:pStyle w:val="Zkladntext"/>
        <w:numPr>
          <w:ilvl w:val="0"/>
          <w:numId w:val="6"/>
        </w:numPr>
        <w:tabs>
          <w:tab w:val="left" w:pos="284"/>
        </w:tabs>
        <w:ind w:left="142" w:hanging="142"/>
        <w:jc w:val="left"/>
        <w:rPr>
          <w:noProof/>
          <w:sz w:val="22"/>
          <w:szCs w:val="22"/>
        </w:rPr>
      </w:pPr>
      <w:r>
        <w:rPr>
          <w:sz w:val="22"/>
          <w:szCs w:val="22"/>
        </w:rPr>
        <w:lastRenderedPageBreak/>
        <w:t xml:space="preserve">  </w:t>
      </w:r>
      <w:proofErr w:type="spellStart"/>
      <w:r w:rsidR="00A22169" w:rsidRPr="00D0339C">
        <w:rPr>
          <w:sz w:val="22"/>
          <w:szCs w:val="22"/>
        </w:rPr>
        <w:t>enteritída</w:t>
      </w:r>
      <w:proofErr w:type="spellEnd"/>
    </w:p>
    <w:p w14:paraId="35E78858" w14:textId="77777777" w:rsidR="00A22169" w:rsidRPr="00D0339C" w:rsidRDefault="00A22169" w:rsidP="00A22169">
      <w:pPr>
        <w:numPr>
          <w:ilvl w:val="0"/>
          <w:numId w:val="6"/>
        </w:numPr>
        <w:ind w:left="284" w:hanging="284"/>
        <w:rPr>
          <w:sz w:val="22"/>
          <w:szCs w:val="22"/>
        </w:rPr>
      </w:pPr>
      <w:proofErr w:type="spellStart"/>
      <w:r w:rsidRPr="00D0339C">
        <w:rPr>
          <w:sz w:val="22"/>
          <w:szCs w:val="22"/>
        </w:rPr>
        <w:t>myotónia</w:t>
      </w:r>
      <w:proofErr w:type="spellEnd"/>
      <w:r w:rsidRPr="00D0339C">
        <w:rPr>
          <w:sz w:val="22"/>
          <w:szCs w:val="22"/>
        </w:rPr>
        <w:t xml:space="preserve"> </w:t>
      </w:r>
    </w:p>
    <w:p w14:paraId="0E6663E0" w14:textId="77777777" w:rsidR="00A22169" w:rsidRPr="00D0339C" w:rsidRDefault="00A22169" w:rsidP="00A22169">
      <w:pPr>
        <w:numPr>
          <w:ilvl w:val="0"/>
          <w:numId w:val="6"/>
        </w:numPr>
        <w:ind w:left="284" w:hanging="284"/>
        <w:rPr>
          <w:sz w:val="22"/>
          <w:szCs w:val="22"/>
        </w:rPr>
      </w:pPr>
      <w:proofErr w:type="spellStart"/>
      <w:r w:rsidRPr="00D0339C">
        <w:rPr>
          <w:sz w:val="22"/>
          <w:szCs w:val="22"/>
        </w:rPr>
        <w:t>tetania</w:t>
      </w:r>
      <w:proofErr w:type="spellEnd"/>
    </w:p>
    <w:p w14:paraId="09123BEE" w14:textId="77777777" w:rsidR="00A22169" w:rsidRPr="00D0339C" w:rsidRDefault="00A22169" w:rsidP="00A22169">
      <w:pPr>
        <w:numPr>
          <w:ilvl w:val="0"/>
          <w:numId w:val="6"/>
        </w:numPr>
        <w:ind w:left="284" w:hanging="284"/>
        <w:rPr>
          <w:sz w:val="22"/>
          <w:szCs w:val="22"/>
        </w:rPr>
      </w:pPr>
      <w:r w:rsidRPr="00D0339C">
        <w:rPr>
          <w:sz w:val="22"/>
          <w:szCs w:val="22"/>
        </w:rPr>
        <w:t>pooperačný šok a cirkulačné krízy</w:t>
      </w:r>
    </w:p>
    <w:p w14:paraId="1B91CBBE" w14:textId="77777777" w:rsidR="00A22169" w:rsidRPr="00D0339C" w:rsidRDefault="00A22169" w:rsidP="00A22169">
      <w:pPr>
        <w:numPr>
          <w:ilvl w:val="0"/>
          <w:numId w:val="6"/>
        </w:numPr>
        <w:ind w:left="284" w:hanging="284"/>
        <w:rPr>
          <w:sz w:val="22"/>
          <w:szCs w:val="22"/>
        </w:rPr>
      </w:pPr>
      <w:proofErr w:type="spellStart"/>
      <w:r w:rsidRPr="00D0339C">
        <w:rPr>
          <w:sz w:val="22"/>
          <w:szCs w:val="22"/>
        </w:rPr>
        <w:t>kongestívne</w:t>
      </w:r>
      <w:proofErr w:type="spellEnd"/>
      <w:r w:rsidRPr="00D0339C">
        <w:rPr>
          <w:sz w:val="22"/>
          <w:szCs w:val="22"/>
        </w:rPr>
        <w:t xml:space="preserve"> srdcové zlyhanie </w:t>
      </w:r>
    </w:p>
    <w:p w14:paraId="4341E6EE" w14:textId="77777777" w:rsidR="00A22169" w:rsidRPr="00D0339C" w:rsidRDefault="00A22169" w:rsidP="00A22169">
      <w:pPr>
        <w:numPr>
          <w:ilvl w:val="0"/>
          <w:numId w:val="6"/>
        </w:numPr>
        <w:ind w:left="284" w:hanging="284"/>
        <w:rPr>
          <w:sz w:val="22"/>
          <w:szCs w:val="22"/>
        </w:rPr>
      </w:pPr>
      <w:r w:rsidRPr="00D0339C">
        <w:rPr>
          <w:sz w:val="22"/>
          <w:szCs w:val="22"/>
        </w:rPr>
        <w:t xml:space="preserve">infarkt myokardu </w:t>
      </w:r>
    </w:p>
    <w:p w14:paraId="5245070F" w14:textId="602DB030" w:rsidR="00A22169" w:rsidRDefault="00A22169" w:rsidP="00A22169">
      <w:pPr>
        <w:numPr>
          <w:ilvl w:val="0"/>
          <w:numId w:val="6"/>
        </w:numPr>
        <w:ind w:left="284" w:hanging="284"/>
        <w:rPr>
          <w:sz w:val="22"/>
          <w:szCs w:val="22"/>
        </w:rPr>
      </w:pPr>
      <w:r w:rsidRPr="00D0339C">
        <w:rPr>
          <w:sz w:val="22"/>
          <w:szCs w:val="22"/>
        </w:rPr>
        <w:t>bronchiálna astma</w:t>
      </w:r>
    </w:p>
    <w:p w14:paraId="7AA27B05" w14:textId="148A618A" w:rsidR="008724FC" w:rsidRPr="00375A0A" w:rsidRDefault="008724FC" w:rsidP="008724FC">
      <w:pPr>
        <w:numPr>
          <w:ilvl w:val="0"/>
          <w:numId w:val="6"/>
        </w:numPr>
        <w:ind w:left="284" w:hanging="284"/>
        <w:rPr>
          <w:b/>
          <w:sz w:val="22"/>
          <w:szCs w:val="22"/>
        </w:rPr>
      </w:pPr>
      <w:r>
        <w:rPr>
          <w:sz w:val="22"/>
          <w:szCs w:val="22"/>
        </w:rPr>
        <w:t>z</w:t>
      </w:r>
      <w:r w:rsidRPr="00FA7A1C">
        <w:rPr>
          <w:sz w:val="22"/>
          <w:szCs w:val="22"/>
        </w:rPr>
        <w:t>ávažná hypotenzia</w:t>
      </w:r>
    </w:p>
    <w:p w14:paraId="465674A3" w14:textId="15F30111" w:rsidR="008724FC" w:rsidRPr="007F083B" w:rsidRDefault="008724FC" w:rsidP="008724FC">
      <w:pPr>
        <w:pStyle w:val="Zkladntext"/>
        <w:numPr>
          <w:ilvl w:val="0"/>
          <w:numId w:val="6"/>
        </w:numPr>
        <w:ind w:left="284" w:hanging="284"/>
        <w:jc w:val="left"/>
        <w:rPr>
          <w:b/>
          <w:sz w:val="22"/>
          <w:szCs w:val="22"/>
        </w:rPr>
      </w:pPr>
      <w:r>
        <w:rPr>
          <w:sz w:val="22"/>
          <w:szCs w:val="22"/>
        </w:rPr>
        <w:t>ž</w:t>
      </w:r>
      <w:r w:rsidRPr="00FA7A1C">
        <w:rPr>
          <w:sz w:val="22"/>
          <w:szCs w:val="22"/>
        </w:rPr>
        <w:t xml:space="preserve">alúdočný vred </w:t>
      </w:r>
    </w:p>
    <w:p w14:paraId="7DC57AEF" w14:textId="19529926" w:rsidR="008724FC" w:rsidRPr="00FA7A1C" w:rsidRDefault="008724FC" w:rsidP="008724FC">
      <w:pPr>
        <w:numPr>
          <w:ilvl w:val="0"/>
          <w:numId w:val="6"/>
        </w:numPr>
        <w:ind w:left="284" w:hanging="284"/>
        <w:rPr>
          <w:b/>
          <w:sz w:val="22"/>
          <w:szCs w:val="22"/>
        </w:rPr>
      </w:pPr>
      <w:r>
        <w:rPr>
          <w:sz w:val="22"/>
          <w:szCs w:val="22"/>
        </w:rPr>
        <w:t>e</w:t>
      </w:r>
      <w:r w:rsidRPr="00FA7A1C">
        <w:rPr>
          <w:sz w:val="22"/>
          <w:szCs w:val="22"/>
        </w:rPr>
        <w:t>pilepsia</w:t>
      </w:r>
    </w:p>
    <w:p w14:paraId="1C0A2E58" w14:textId="30346696" w:rsidR="008724FC" w:rsidRPr="00FA7A1C" w:rsidRDefault="008724FC" w:rsidP="008724FC">
      <w:pPr>
        <w:numPr>
          <w:ilvl w:val="0"/>
          <w:numId w:val="6"/>
        </w:numPr>
        <w:ind w:left="284" w:hanging="284"/>
        <w:rPr>
          <w:b/>
          <w:sz w:val="22"/>
          <w:szCs w:val="22"/>
        </w:rPr>
      </w:pPr>
      <w:proofErr w:type="spellStart"/>
      <w:r>
        <w:rPr>
          <w:sz w:val="22"/>
          <w:szCs w:val="22"/>
        </w:rPr>
        <w:t>p</w:t>
      </w:r>
      <w:r w:rsidRPr="00FA7A1C">
        <w:rPr>
          <w:sz w:val="22"/>
          <w:szCs w:val="22"/>
        </w:rPr>
        <w:t>arkinsonova</w:t>
      </w:r>
      <w:proofErr w:type="spellEnd"/>
      <w:r w:rsidRPr="00FA7A1C">
        <w:rPr>
          <w:sz w:val="22"/>
          <w:szCs w:val="22"/>
        </w:rPr>
        <w:t xml:space="preserve"> choroba</w:t>
      </w:r>
    </w:p>
    <w:p w14:paraId="3D2CB90B" w14:textId="77777777" w:rsidR="00A22169" w:rsidRPr="00D0339C" w:rsidRDefault="00A22169" w:rsidP="00A22169">
      <w:pPr>
        <w:rPr>
          <w:sz w:val="22"/>
          <w:szCs w:val="22"/>
        </w:rPr>
      </w:pPr>
    </w:p>
    <w:p w14:paraId="77C3B8BA" w14:textId="77777777" w:rsidR="00A22169" w:rsidRDefault="00A22169" w:rsidP="00A22169">
      <w:pPr>
        <w:rPr>
          <w:b/>
          <w:sz w:val="22"/>
          <w:szCs w:val="22"/>
        </w:rPr>
      </w:pPr>
      <w:r w:rsidRPr="00D0339C">
        <w:rPr>
          <w:b/>
          <w:sz w:val="22"/>
          <w:szCs w:val="22"/>
        </w:rPr>
        <w:t>4.4</w:t>
      </w:r>
      <w:r w:rsidRPr="00D0339C">
        <w:rPr>
          <w:b/>
          <w:sz w:val="22"/>
          <w:szCs w:val="22"/>
        </w:rPr>
        <w:tab/>
        <w:t>Osobitné upozornenia a opatrenia pri používaní</w:t>
      </w:r>
    </w:p>
    <w:p w14:paraId="2A92C0B1" w14:textId="77777777" w:rsidR="00A22169" w:rsidRDefault="00A22169" w:rsidP="00A22169">
      <w:pPr>
        <w:rPr>
          <w:b/>
          <w:sz w:val="22"/>
          <w:szCs w:val="22"/>
        </w:rPr>
      </w:pPr>
    </w:p>
    <w:p w14:paraId="12C7B2DA" w14:textId="27018D61" w:rsidR="00A22169" w:rsidRPr="00D0339C" w:rsidRDefault="00A22169" w:rsidP="008B5DDE">
      <w:pPr>
        <w:rPr>
          <w:sz w:val="22"/>
          <w:szCs w:val="22"/>
        </w:rPr>
      </w:pPr>
      <w:r w:rsidRPr="00D0339C">
        <w:rPr>
          <w:sz w:val="22"/>
          <w:szCs w:val="22"/>
        </w:rPr>
        <w:t xml:space="preserve">Pri liečbe </w:t>
      </w:r>
      <w:proofErr w:type="spellStart"/>
      <w:r w:rsidRPr="00D0339C">
        <w:rPr>
          <w:sz w:val="22"/>
          <w:szCs w:val="22"/>
        </w:rPr>
        <w:t>neurogénnej</w:t>
      </w:r>
      <w:proofErr w:type="spellEnd"/>
      <w:r w:rsidRPr="00D0339C">
        <w:rPr>
          <w:sz w:val="22"/>
          <w:szCs w:val="22"/>
        </w:rPr>
        <w:t xml:space="preserve"> paralýzy močového mechúra so súčasnou kŕčovitosťou krčka uzáveru mechúra (</w:t>
      </w:r>
      <w:proofErr w:type="spellStart"/>
      <w:r w:rsidRPr="00D0339C">
        <w:rPr>
          <w:sz w:val="22"/>
          <w:szCs w:val="22"/>
        </w:rPr>
        <w:t>dyssynergia</w:t>
      </w:r>
      <w:proofErr w:type="spellEnd"/>
      <w:r w:rsidRPr="00D0339C">
        <w:rPr>
          <w:sz w:val="22"/>
          <w:szCs w:val="22"/>
        </w:rPr>
        <w:t xml:space="preserve">) sa môže </w:t>
      </w:r>
      <w:proofErr w:type="spellStart"/>
      <w:r w:rsidRPr="00D0339C">
        <w:rPr>
          <w:sz w:val="22"/>
          <w:szCs w:val="22"/>
        </w:rPr>
        <w:t>distigmín</w:t>
      </w:r>
      <w:proofErr w:type="spellEnd"/>
      <w:r w:rsidRPr="00D0339C">
        <w:rPr>
          <w:sz w:val="22"/>
          <w:szCs w:val="22"/>
        </w:rPr>
        <w:t xml:space="preserve"> aplikovať len v kombinácii </w:t>
      </w:r>
      <w:r w:rsidR="008724FC">
        <w:rPr>
          <w:sz w:val="22"/>
          <w:szCs w:val="22"/>
        </w:rPr>
        <w:t>s</w:t>
      </w:r>
      <w:r w:rsidRPr="00D0339C">
        <w:rPr>
          <w:sz w:val="22"/>
          <w:szCs w:val="22"/>
        </w:rPr>
        <w:t> alfa-</w:t>
      </w:r>
      <w:proofErr w:type="spellStart"/>
      <w:r w:rsidRPr="00D0339C">
        <w:rPr>
          <w:sz w:val="22"/>
          <w:szCs w:val="22"/>
        </w:rPr>
        <w:t>adrenergickými</w:t>
      </w:r>
      <w:proofErr w:type="spellEnd"/>
      <w:r w:rsidRPr="00D0339C">
        <w:rPr>
          <w:sz w:val="22"/>
          <w:szCs w:val="22"/>
        </w:rPr>
        <w:t xml:space="preserve"> </w:t>
      </w:r>
      <w:proofErr w:type="spellStart"/>
      <w:r w:rsidRPr="00D0339C">
        <w:rPr>
          <w:sz w:val="22"/>
          <w:szCs w:val="22"/>
        </w:rPr>
        <w:t>blokátormi</w:t>
      </w:r>
      <w:proofErr w:type="spellEnd"/>
      <w:r w:rsidRPr="00D0339C">
        <w:rPr>
          <w:sz w:val="22"/>
          <w:szCs w:val="22"/>
        </w:rPr>
        <w:t>.</w:t>
      </w:r>
    </w:p>
    <w:p w14:paraId="12251CAE" w14:textId="77777777" w:rsidR="00A22169" w:rsidRPr="00D0339C" w:rsidRDefault="00A22169" w:rsidP="00A22169">
      <w:pPr>
        <w:pStyle w:val="Zkladntext"/>
        <w:jc w:val="left"/>
        <w:rPr>
          <w:sz w:val="22"/>
          <w:szCs w:val="22"/>
        </w:rPr>
      </w:pPr>
    </w:p>
    <w:p w14:paraId="34C9FDA1" w14:textId="77777777" w:rsidR="00A22169" w:rsidRDefault="00A22169" w:rsidP="00A22169">
      <w:pPr>
        <w:pStyle w:val="Zkladntext"/>
        <w:jc w:val="left"/>
        <w:rPr>
          <w:sz w:val="22"/>
          <w:szCs w:val="22"/>
        </w:rPr>
      </w:pPr>
      <w:r w:rsidRPr="00D0339C">
        <w:rPr>
          <w:sz w:val="22"/>
          <w:szCs w:val="22"/>
        </w:rPr>
        <w:t xml:space="preserve">Pri aplikácii vysokých dávok potrebných v liečbe </w:t>
      </w:r>
      <w:proofErr w:type="spellStart"/>
      <w:r w:rsidRPr="00D0339C">
        <w:rPr>
          <w:sz w:val="22"/>
          <w:szCs w:val="22"/>
        </w:rPr>
        <w:t>myasténie</w:t>
      </w:r>
      <w:proofErr w:type="spellEnd"/>
      <w:r w:rsidRPr="00D0339C">
        <w:rPr>
          <w:sz w:val="22"/>
          <w:szCs w:val="22"/>
        </w:rPr>
        <w:t xml:space="preserve"> </w:t>
      </w:r>
      <w:proofErr w:type="spellStart"/>
      <w:r w:rsidRPr="00D0339C">
        <w:rPr>
          <w:sz w:val="22"/>
          <w:szCs w:val="22"/>
        </w:rPr>
        <w:t>gravis</w:t>
      </w:r>
      <w:proofErr w:type="spellEnd"/>
      <w:r w:rsidRPr="00D0339C">
        <w:rPr>
          <w:sz w:val="22"/>
          <w:szCs w:val="22"/>
        </w:rPr>
        <w:t xml:space="preserve"> sa odporúča kombinácia s perorálne aplikovaným atropínom.</w:t>
      </w:r>
    </w:p>
    <w:p w14:paraId="4413C8BA" w14:textId="77777777" w:rsidR="00A22169" w:rsidRDefault="00A22169" w:rsidP="00A22169">
      <w:pPr>
        <w:pStyle w:val="Zkladntext"/>
        <w:jc w:val="left"/>
        <w:rPr>
          <w:sz w:val="22"/>
          <w:szCs w:val="22"/>
        </w:rPr>
      </w:pPr>
    </w:p>
    <w:p w14:paraId="46086D19" w14:textId="77777777" w:rsidR="00A22169" w:rsidRPr="00D0339C" w:rsidRDefault="00A22169" w:rsidP="00A22169">
      <w:pPr>
        <w:rPr>
          <w:sz w:val="22"/>
          <w:szCs w:val="22"/>
        </w:rPr>
      </w:pPr>
    </w:p>
    <w:p w14:paraId="4C4E36A4" w14:textId="77777777" w:rsidR="00A22169" w:rsidRPr="00246C2C" w:rsidRDefault="00A22169" w:rsidP="00A22169">
      <w:pPr>
        <w:pStyle w:val="Default"/>
        <w:rPr>
          <w:sz w:val="22"/>
          <w:szCs w:val="22"/>
          <w:lang w:val="sk-SK"/>
        </w:rPr>
      </w:pPr>
      <w:r w:rsidRPr="00D0339C">
        <w:rPr>
          <w:sz w:val="22"/>
          <w:szCs w:val="22"/>
          <w:lang w:val="sk-SK"/>
        </w:rPr>
        <w:t xml:space="preserve">Liek obsahuje laktózu. </w:t>
      </w:r>
      <w:r>
        <w:rPr>
          <w:sz w:val="22"/>
          <w:szCs w:val="22"/>
          <w:lang w:val="sk-SK"/>
        </w:rPr>
        <w:t xml:space="preserve">Pacienti </w:t>
      </w:r>
      <w:r w:rsidRPr="006E32A8">
        <w:rPr>
          <w:sz w:val="22"/>
          <w:szCs w:val="22"/>
          <w:lang w:val="sk-SK"/>
        </w:rPr>
        <w:t xml:space="preserve">so zriedkavými dedičnými problémami </w:t>
      </w:r>
      <w:proofErr w:type="spellStart"/>
      <w:r w:rsidRPr="006E32A8">
        <w:rPr>
          <w:sz w:val="22"/>
          <w:szCs w:val="22"/>
          <w:lang w:val="sk-SK"/>
        </w:rPr>
        <w:t>galaktózovej</w:t>
      </w:r>
      <w:proofErr w:type="spellEnd"/>
      <w:r w:rsidRPr="006E32A8">
        <w:rPr>
          <w:sz w:val="22"/>
          <w:szCs w:val="22"/>
          <w:lang w:val="sk-SK"/>
        </w:rPr>
        <w:t xml:space="preserve"> intolerancie, </w:t>
      </w:r>
      <w:r>
        <w:rPr>
          <w:sz w:val="22"/>
          <w:szCs w:val="22"/>
          <w:lang w:val="sk-SK"/>
        </w:rPr>
        <w:t>celkovým</w:t>
      </w:r>
      <w:r w:rsidRPr="006E32A8">
        <w:rPr>
          <w:sz w:val="22"/>
          <w:szCs w:val="22"/>
          <w:lang w:val="sk-SK"/>
        </w:rPr>
        <w:t xml:space="preserve"> deficit</w:t>
      </w:r>
      <w:r>
        <w:rPr>
          <w:sz w:val="22"/>
          <w:szCs w:val="22"/>
          <w:lang w:val="sk-SK"/>
        </w:rPr>
        <w:t>om</w:t>
      </w:r>
      <w:r w:rsidRPr="00246C2C">
        <w:rPr>
          <w:sz w:val="22"/>
          <w:szCs w:val="22"/>
          <w:lang w:val="sk-SK"/>
        </w:rPr>
        <w:t xml:space="preserve"> </w:t>
      </w:r>
      <w:proofErr w:type="spellStart"/>
      <w:r w:rsidRPr="00246C2C">
        <w:rPr>
          <w:sz w:val="22"/>
          <w:szCs w:val="22"/>
          <w:lang w:val="sk-SK"/>
        </w:rPr>
        <w:t>laktázy</w:t>
      </w:r>
      <w:proofErr w:type="spellEnd"/>
      <w:r w:rsidRPr="00246C2C">
        <w:rPr>
          <w:sz w:val="22"/>
          <w:szCs w:val="22"/>
          <w:lang w:val="sk-SK"/>
        </w:rPr>
        <w:t xml:space="preserve"> alebo </w:t>
      </w:r>
      <w:proofErr w:type="spellStart"/>
      <w:r w:rsidRPr="00246C2C">
        <w:rPr>
          <w:sz w:val="22"/>
          <w:szCs w:val="22"/>
          <w:lang w:val="sk-SK"/>
        </w:rPr>
        <w:t>glukózo-galaktózov</w:t>
      </w:r>
      <w:r>
        <w:rPr>
          <w:sz w:val="22"/>
          <w:szCs w:val="22"/>
          <w:lang w:val="sk-SK"/>
        </w:rPr>
        <w:t>ou</w:t>
      </w:r>
      <w:proofErr w:type="spellEnd"/>
      <w:r w:rsidRPr="00246C2C">
        <w:rPr>
          <w:sz w:val="22"/>
          <w:szCs w:val="22"/>
          <w:lang w:val="sk-SK"/>
        </w:rPr>
        <w:t xml:space="preserve"> </w:t>
      </w:r>
      <w:proofErr w:type="spellStart"/>
      <w:r w:rsidRPr="00246C2C">
        <w:rPr>
          <w:sz w:val="22"/>
          <w:szCs w:val="22"/>
          <w:lang w:val="sk-SK"/>
        </w:rPr>
        <w:t>malabsorpci</w:t>
      </w:r>
      <w:r>
        <w:rPr>
          <w:sz w:val="22"/>
          <w:szCs w:val="22"/>
          <w:lang w:val="sk-SK"/>
        </w:rPr>
        <w:t>ou</w:t>
      </w:r>
      <w:proofErr w:type="spellEnd"/>
      <w:r>
        <w:rPr>
          <w:sz w:val="22"/>
          <w:szCs w:val="22"/>
          <w:lang w:val="sk-SK"/>
        </w:rPr>
        <w:t xml:space="preserve"> nesmú užívať tento liek</w:t>
      </w:r>
      <w:r w:rsidRPr="00246C2C">
        <w:rPr>
          <w:sz w:val="22"/>
          <w:szCs w:val="22"/>
          <w:lang w:val="sk-SK"/>
        </w:rPr>
        <w:t xml:space="preserve">. </w:t>
      </w:r>
    </w:p>
    <w:p w14:paraId="6F931442" w14:textId="77777777" w:rsidR="00A22169" w:rsidRPr="006E32A8" w:rsidRDefault="00A22169" w:rsidP="00A22169">
      <w:pPr>
        <w:rPr>
          <w:sz w:val="22"/>
          <w:szCs w:val="22"/>
        </w:rPr>
      </w:pPr>
    </w:p>
    <w:p w14:paraId="787D0A48" w14:textId="77777777" w:rsidR="00A22169" w:rsidRPr="00032523" w:rsidRDefault="00A22169" w:rsidP="00A22169">
      <w:pPr>
        <w:rPr>
          <w:b/>
          <w:sz w:val="22"/>
          <w:szCs w:val="22"/>
        </w:rPr>
      </w:pPr>
      <w:r w:rsidRPr="00032523">
        <w:rPr>
          <w:b/>
          <w:sz w:val="22"/>
          <w:szCs w:val="22"/>
        </w:rPr>
        <w:t>4.5</w:t>
      </w:r>
      <w:r w:rsidRPr="00032523">
        <w:rPr>
          <w:b/>
          <w:sz w:val="22"/>
          <w:szCs w:val="22"/>
        </w:rPr>
        <w:tab/>
        <w:t>Liekové a iné interakcie</w:t>
      </w:r>
    </w:p>
    <w:p w14:paraId="700051FB" w14:textId="77777777" w:rsidR="00A22169" w:rsidRPr="00032523" w:rsidRDefault="00A22169" w:rsidP="00A22169">
      <w:pPr>
        <w:rPr>
          <w:sz w:val="22"/>
          <w:szCs w:val="22"/>
        </w:rPr>
      </w:pPr>
    </w:p>
    <w:p w14:paraId="575604B1" w14:textId="0199915E" w:rsidR="00A22169" w:rsidRDefault="00A22169" w:rsidP="00A22169">
      <w:pPr>
        <w:pStyle w:val="Zkladntext"/>
        <w:rPr>
          <w:sz w:val="22"/>
          <w:szCs w:val="22"/>
        </w:rPr>
      </w:pPr>
      <w:proofErr w:type="spellStart"/>
      <w:r w:rsidRPr="007F083B">
        <w:rPr>
          <w:sz w:val="22"/>
          <w:szCs w:val="22"/>
        </w:rPr>
        <w:t>Antiarytmiká</w:t>
      </w:r>
      <w:proofErr w:type="spellEnd"/>
      <w:r w:rsidRPr="007F083B">
        <w:rPr>
          <w:sz w:val="22"/>
          <w:szCs w:val="22"/>
        </w:rPr>
        <w:t xml:space="preserve">: ako je </w:t>
      </w:r>
      <w:proofErr w:type="spellStart"/>
      <w:r w:rsidRPr="007F083B">
        <w:rPr>
          <w:sz w:val="22"/>
          <w:szCs w:val="22"/>
        </w:rPr>
        <w:t>chinidín</w:t>
      </w:r>
      <w:proofErr w:type="spellEnd"/>
      <w:r w:rsidRPr="007F083B">
        <w:rPr>
          <w:sz w:val="22"/>
          <w:szCs w:val="22"/>
        </w:rPr>
        <w:t xml:space="preserve"> a </w:t>
      </w:r>
      <w:proofErr w:type="spellStart"/>
      <w:r w:rsidRPr="007F083B">
        <w:rPr>
          <w:sz w:val="22"/>
          <w:szCs w:val="22"/>
        </w:rPr>
        <w:t>prokaínamid</w:t>
      </w:r>
      <w:proofErr w:type="spellEnd"/>
      <w:r w:rsidRPr="007F083B">
        <w:rPr>
          <w:sz w:val="22"/>
          <w:szCs w:val="22"/>
        </w:rPr>
        <w:t xml:space="preserve">, znižujú účinok </w:t>
      </w:r>
      <w:proofErr w:type="spellStart"/>
      <w:r w:rsidRPr="007F083B">
        <w:rPr>
          <w:sz w:val="22"/>
          <w:szCs w:val="22"/>
        </w:rPr>
        <w:t>distigmín</w:t>
      </w:r>
      <w:r w:rsidR="00D6042F">
        <w:rPr>
          <w:sz w:val="22"/>
          <w:szCs w:val="22"/>
        </w:rPr>
        <w:t>ium-</w:t>
      </w:r>
      <w:r w:rsidRPr="007F083B">
        <w:rPr>
          <w:sz w:val="22"/>
          <w:szCs w:val="22"/>
        </w:rPr>
        <w:t>bromidu</w:t>
      </w:r>
      <w:proofErr w:type="spellEnd"/>
      <w:r w:rsidRPr="007F083B">
        <w:rPr>
          <w:sz w:val="22"/>
          <w:szCs w:val="22"/>
        </w:rPr>
        <w:t xml:space="preserve"> v dôsledku ich </w:t>
      </w:r>
      <w:proofErr w:type="spellStart"/>
      <w:r w:rsidRPr="007F083B">
        <w:rPr>
          <w:sz w:val="22"/>
          <w:szCs w:val="22"/>
        </w:rPr>
        <w:t>parasympatolytickej</w:t>
      </w:r>
      <w:proofErr w:type="spellEnd"/>
      <w:r w:rsidRPr="007F083B">
        <w:rPr>
          <w:sz w:val="22"/>
          <w:szCs w:val="22"/>
        </w:rPr>
        <w:t xml:space="preserve"> účinnosti.</w:t>
      </w:r>
    </w:p>
    <w:p w14:paraId="19FED38B" w14:textId="77777777" w:rsidR="00732B19" w:rsidRPr="007F083B" w:rsidRDefault="00732B19" w:rsidP="00A22169">
      <w:pPr>
        <w:pStyle w:val="Zkladntext"/>
        <w:rPr>
          <w:sz w:val="22"/>
          <w:szCs w:val="22"/>
        </w:rPr>
      </w:pPr>
    </w:p>
    <w:p w14:paraId="60063BC8" w14:textId="5EC89E64" w:rsidR="00A22169" w:rsidRDefault="00A22169" w:rsidP="00A22169">
      <w:pPr>
        <w:pStyle w:val="Zkladntext"/>
        <w:rPr>
          <w:sz w:val="22"/>
          <w:szCs w:val="22"/>
        </w:rPr>
      </w:pPr>
      <w:r w:rsidRPr="007F083B">
        <w:rPr>
          <w:sz w:val="22"/>
          <w:szCs w:val="22"/>
        </w:rPr>
        <w:t xml:space="preserve">Látky s lokálnymi anestetickými účinkami: </w:t>
      </w:r>
      <w:proofErr w:type="spellStart"/>
      <w:r w:rsidR="00D343C8">
        <w:rPr>
          <w:sz w:val="22"/>
          <w:szCs w:val="22"/>
        </w:rPr>
        <w:t>p</w:t>
      </w:r>
      <w:r w:rsidRPr="007F083B">
        <w:rPr>
          <w:sz w:val="22"/>
          <w:szCs w:val="22"/>
        </w:rPr>
        <w:t>rokaín</w:t>
      </w:r>
      <w:proofErr w:type="spellEnd"/>
      <w:r w:rsidRPr="007F083B">
        <w:rPr>
          <w:sz w:val="22"/>
          <w:szCs w:val="22"/>
        </w:rPr>
        <w:t xml:space="preserve">, chinín, </w:t>
      </w:r>
      <w:proofErr w:type="spellStart"/>
      <w:r w:rsidRPr="007F083B">
        <w:rPr>
          <w:sz w:val="22"/>
          <w:szCs w:val="22"/>
        </w:rPr>
        <w:t>chinidín</w:t>
      </w:r>
      <w:proofErr w:type="spellEnd"/>
      <w:r w:rsidRPr="007F083B">
        <w:rPr>
          <w:sz w:val="22"/>
          <w:szCs w:val="22"/>
        </w:rPr>
        <w:t xml:space="preserve">, </w:t>
      </w:r>
      <w:proofErr w:type="spellStart"/>
      <w:r w:rsidRPr="007F083B">
        <w:rPr>
          <w:sz w:val="22"/>
          <w:szCs w:val="22"/>
        </w:rPr>
        <w:t>chlorochín</w:t>
      </w:r>
      <w:proofErr w:type="spellEnd"/>
      <w:r w:rsidRPr="007F083B">
        <w:rPr>
          <w:sz w:val="22"/>
          <w:szCs w:val="22"/>
        </w:rPr>
        <w:t xml:space="preserve"> a lítium stabilizujú </w:t>
      </w:r>
      <w:r w:rsidR="00A31AC1">
        <w:rPr>
          <w:sz w:val="22"/>
          <w:szCs w:val="22"/>
        </w:rPr>
        <w:t xml:space="preserve">motorický nerv </w:t>
      </w:r>
      <w:r w:rsidR="00F3582B">
        <w:rPr>
          <w:sz w:val="22"/>
          <w:szCs w:val="22"/>
        </w:rPr>
        <w:t xml:space="preserve">koncového plátu a tým </w:t>
      </w:r>
      <w:proofErr w:type="spellStart"/>
      <w:r w:rsidRPr="007F083B">
        <w:rPr>
          <w:sz w:val="22"/>
          <w:szCs w:val="22"/>
        </w:rPr>
        <w:t>antagoni</w:t>
      </w:r>
      <w:r w:rsidR="00132194">
        <w:rPr>
          <w:sz w:val="22"/>
          <w:szCs w:val="22"/>
        </w:rPr>
        <w:t>zujú</w:t>
      </w:r>
      <w:proofErr w:type="spellEnd"/>
      <w:r w:rsidRPr="007F083B">
        <w:rPr>
          <w:sz w:val="22"/>
          <w:szCs w:val="22"/>
        </w:rPr>
        <w:t xml:space="preserve"> účinok </w:t>
      </w:r>
      <w:proofErr w:type="spellStart"/>
      <w:r w:rsidRPr="007F083B">
        <w:rPr>
          <w:sz w:val="22"/>
          <w:szCs w:val="22"/>
        </w:rPr>
        <w:t>distigmín</w:t>
      </w:r>
      <w:r w:rsidR="00D6042F">
        <w:rPr>
          <w:sz w:val="22"/>
          <w:szCs w:val="22"/>
        </w:rPr>
        <w:t>ium-</w:t>
      </w:r>
      <w:r>
        <w:rPr>
          <w:sz w:val="22"/>
          <w:szCs w:val="22"/>
        </w:rPr>
        <w:t>bromidu</w:t>
      </w:r>
      <w:proofErr w:type="spellEnd"/>
      <w:r w:rsidRPr="007F083B">
        <w:rPr>
          <w:sz w:val="22"/>
          <w:szCs w:val="22"/>
        </w:rPr>
        <w:t xml:space="preserve"> a</w:t>
      </w:r>
      <w:r>
        <w:rPr>
          <w:sz w:val="22"/>
          <w:szCs w:val="22"/>
        </w:rPr>
        <w:t> </w:t>
      </w:r>
      <w:r w:rsidRPr="007F083B">
        <w:rPr>
          <w:sz w:val="22"/>
          <w:szCs w:val="22"/>
        </w:rPr>
        <w:t>môž</w:t>
      </w:r>
      <w:r>
        <w:rPr>
          <w:sz w:val="22"/>
          <w:szCs w:val="22"/>
        </w:rPr>
        <w:t xml:space="preserve">u </w:t>
      </w:r>
      <w:r w:rsidRPr="007F083B">
        <w:rPr>
          <w:sz w:val="22"/>
          <w:szCs w:val="22"/>
        </w:rPr>
        <w:t xml:space="preserve">vyvolať zhoršenie </w:t>
      </w:r>
      <w:proofErr w:type="spellStart"/>
      <w:r w:rsidRPr="007F083B">
        <w:rPr>
          <w:sz w:val="22"/>
          <w:szCs w:val="22"/>
        </w:rPr>
        <w:t>myast</w:t>
      </w:r>
      <w:r w:rsidR="00732B19">
        <w:rPr>
          <w:sz w:val="22"/>
          <w:szCs w:val="22"/>
        </w:rPr>
        <w:t>é</w:t>
      </w:r>
      <w:r w:rsidRPr="007F083B">
        <w:rPr>
          <w:sz w:val="22"/>
          <w:szCs w:val="22"/>
        </w:rPr>
        <w:t>ni</w:t>
      </w:r>
      <w:r>
        <w:rPr>
          <w:sz w:val="22"/>
          <w:szCs w:val="22"/>
        </w:rPr>
        <w:t>e</w:t>
      </w:r>
      <w:proofErr w:type="spellEnd"/>
      <w:r w:rsidRPr="007F083B">
        <w:rPr>
          <w:sz w:val="22"/>
          <w:szCs w:val="22"/>
        </w:rPr>
        <w:t xml:space="preserve"> </w:t>
      </w:r>
      <w:proofErr w:type="spellStart"/>
      <w:r w:rsidRPr="007F083B">
        <w:rPr>
          <w:sz w:val="22"/>
          <w:szCs w:val="22"/>
        </w:rPr>
        <w:t>gravis</w:t>
      </w:r>
      <w:proofErr w:type="spellEnd"/>
      <w:r w:rsidRPr="007F083B">
        <w:rPr>
          <w:sz w:val="22"/>
          <w:szCs w:val="22"/>
        </w:rPr>
        <w:t>.</w:t>
      </w:r>
    </w:p>
    <w:p w14:paraId="6A306203" w14:textId="77777777" w:rsidR="00732B19" w:rsidRPr="007F083B" w:rsidRDefault="00732B19" w:rsidP="00A22169">
      <w:pPr>
        <w:pStyle w:val="Zkladntext"/>
        <w:rPr>
          <w:sz w:val="22"/>
          <w:szCs w:val="22"/>
        </w:rPr>
      </w:pPr>
    </w:p>
    <w:p w14:paraId="7F6F0702" w14:textId="1E54A33E" w:rsidR="002353C5" w:rsidRDefault="00A22169" w:rsidP="002353C5">
      <w:pPr>
        <w:pStyle w:val="Textkomentra"/>
      </w:pPr>
      <w:bookmarkStart w:id="1" w:name="_Hlk32856497"/>
      <w:proofErr w:type="spellStart"/>
      <w:r w:rsidRPr="007F083B">
        <w:rPr>
          <w:sz w:val="22"/>
          <w:szCs w:val="22"/>
        </w:rPr>
        <w:t>Anticholinergiká</w:t>
      </w:r>
      <w:proofErr w:type="spellEnd"/>
      <w:r w:rsidRPr="007F083B">
        <w:rPr>
          <w:sz w:val="22"/>
          <w:szCs w:val="22"/>
        </w:rPr>
        <w:t>:</w:t>
      </w:r>
      <w:bookmarkEnd w:id="1"/>
      <w:r w:rsidRPr="007F083B">
        <w:rPr>
          <w:sz w:val="22"/>
          <w:szCs w:val="22"/>
        </w:rPr>
        <w:t xml:space="preserve"> ako atropín a látky s účinkami atropínového typu, ako sú </w:t>
      </w:r>
      <w:proofErr w:type="spellStart"/>
      <w:r w:rsidRPr="007F083B">
        <w:rPr>
          <w:sz w:val="22"/>
          <w:szCs w:val="22"/>
        </w:rPr>
        <w:t>napr</w:t>
      </w:r>
      <w:proofErr w:type="spellEnd"/>
      <w:r w:rsidRPr="007F083B">
        <w:rPr>
          <w:sz w:val="22"/>
          <w:szCs w:val="22"/>
        </w:rPr>
        <w:t xml:space="preserve"> psychotropné látky (</w:t>
      </w:r>
      <w:proofErr w:type="spellStart"/>
      <w:r w:rsidRPr="007F083B">
        <w:rPr>
          <w:sz w:val="22"/>
          <w:szCs w:val="22"/>
        </w:rPr>
        <w:t>tricyklické</w:t>
      </w:r>
      <w:proofErr w:type="spellEnd"/>
      <w:r w:rsidRPr="007F083B">
        <w:rPr>
          <w:sz w:val="22"/>
          <w:szCs w:val="22"/>
        </w:rPr>
        <w:t xml:space="preserve"> a </w:t>
      </w:r>
      <w:proofErr w:type="spellStart"/>
      <w:r w:rsidRPr="007F083B">
        <w:rPr>
          <w:sz w:val="22"/>
          <w:szCs w:val="22"/>
        </w:rPr>
        <w:t>tetracyklické</w:t>
      </w:r>
      <w:proofErr w:type="spellEnd"/>
      <w:r w:rsidRPr="007F083B">
        <w:rPr>
          <w:sz w:val="22"/>
          <w:szCs w:val="22"/>
        </w:rPr>
        <w:t xml:space="preserve"> </w:t>
      </w:r>
      <w:proofErr w:type="spellStart"/>
      <w:r w:rsidRPr="007F083B">
        <w:rPr>
          <w:sz w:val="22"/>
          <w:szCs w:val="22"/>
        </w:rPr>
        <w:t>antidepresíva</w:t>
      </w:r>
      <w:proofErr w:type="spellEnd"/>
      <w:r w:rsidRPr="007F083B">
        <w:rPr>
          <w:sz w:val="22"/>
          <w:szCs w:val="22"/>
        </w:rPr>
        <w:t xml:space="preserve">), </w:t>
      </w:r>
      <w:proofErr w:type="spellStart"/>
      <w:r w:rsidRPr="007F083B">
        <w:rPr>
          <w:sz w:val="22"/>
          <w:szCs w:val="22"/>
        </w:rPr>
        <w:t>neuroleptiká</w:t>
      </w:r>
      <w:proofErr w:type="spellEnd"/>
      <w:r w:rsidRPr="007F083B">
        <w:rPr>
          <w:sz w:val="22"/>
          <w:szCs w:val="22"/>
        </w:rPr>
        <w:t xml:space="preserve"> a </w:t>
      </w:r>
      <w:proofErr w:type="spellStart"/>
      <w:r w:rsidRPr="007F083B">
        <w:rPr>
          <w:sz w:val="22"/>
          <w:szCs w:val="22"/>
        </w:rPr>
        <w:t>antihistaminiká</w:t>
      </w:r>
      <w:proofErr w:type="spellEnd"/>
      <w:r w:rsidRPr="007F083B">
        <w:rPr>
          <w:sz w:val="22"/>
          <w:szCs w:val="22"/>
        </w:rPr>
        <w:t xml:space="preserve">, </w:t>
      </w:r>
      <w:proofErr w:type="spellStart"/>
      <w:r w:rsidRPr="007F083B">
        <w:rPr>
          <w:sz w:val="22"/>
          <w:szCs w:val="22"/>
        </w:rPr>
        <w:t>antagonizujú</w:t>
      </w:r>
      <w:proofErr w:type="spellEnd"/>
      <w:r w:rsidRPr="007F083B">
        <w:rPr>
          <w:sz w:val="22"/>
          <w:szCs w:val="22"/>
        </w:rPr>
        <w:t xml:space="preserve"> </w:t>
      </w:r>
      <w:proofErr w:type="spellStart"/>
      <w:r w:rsidRPr="007F083B">
        <w:rPr>
          <w:sz w:val="22"/>
          <w:szCs w:val="22"/>
        </w:rPr>
        <w:t>muskarínový</w:t>
      </w:r>
      <w:proofErr w:type="spellEnd"/>
      <w:r w:rsidRPr="007F083B">
        <w:rPr>
          <w:sz w:val="22"/>
          <w:szCs w:val="22"/>
        </w:rPr>
        <w:t xml:space="preserve"> účinok </w:t>
      </w:r>
      <w:proofErr w:type="spellStart"/>
      <w:r w:rsidRPr="007F083B">
        <w:rPr>
          <w:sz w:val="22"/>
          <w:szCs w:val="22"/>
        </w:rPr>
        <w:t>distigmín</w:t>
      </w:r>
      <w:r w:rsidR="00D6042F">
        <w:rPr>
          <w:sz w:val="22"/>
          <w:szCs w:val="22"/>
        </w:rPr>
        <w:t>ium-</w:t>
      </w:r>
      <w:r w:rsidRPr="007F083B">
        <w:rPr>
          <w:sz w:val="22"/>
          <w:szCs w:val="22"/>
        </w:rPr>
        <w:t>bromidu</w:t>
      </w:r>
      <w:proofErr w:type="spellEnd"/>
      <w:r w:rsidRPr="007F083B">
        <w:rPr>
          <w:sz w:val="22"/>
          <w:szCs w:val="22"/>
        </w:rPr>
        <w:t>.</w:t>
      </w:r>
    </w:p>
    <w:p w14:paraId="5D2CFEAE" w14:textId="0DE0AD8F" w:rsidR="00A22169" w:rsidRDefault="00A22169" w:rsidP="00A22169">
      <w:pPr>
        <w:pStyle w:val="Zkladntext"/>
        <w:rPr>
          <w:sz w:val="22"/>
          <w:szCs w:val="22"/>
        </w:rPr>
      </w:pPr>
    </w:p>
    <w:p w14:paraId="2356B315" w14:textId="0376A8C2" w:rsidR="00A22169" w:rsidRDefault="00A22169" w:rsidP="00A22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4"/>
          <w:szCs w:val="24"/>
          <w:lang w:eastAsia="en-GB"/>
        </w:rPr>
      </w:pPr>
      <w:proofErr w:type="spellStart"/>
      <w:r w:rsidRPr="007F083B">
        <w:rPr>
          <w:sz w:val="22"/>
          <w:szCs w:val="22"/>
        </w:rPr>
        <w:t>Aminoglykozidové</w:t>
      </w:r>
      <w:proofErr w:type="spellEnd"/>
      <w:r w:rsidRPr="007F083B">
        <w:rPr>
          <w:sz w:val="22"/>
          <w:szCs w:val="22"/>
        </w:rPr>
        <w:t xml:space="preserve"> antibiotiká: niekoľko </w:t>
      </w:r>
      <w:proofErr w:type="spellStart"/>
      <w:r w:rsidRPr="007F083B">
        <w:rPr>
          <w:sz w:val="22"/>
          <w:szCs w:val="22"/>
        </w:rPr>
        <w:t>aminoglykozidových</w:t>
      </w:r>
      <w:proofErr w:type="spellEnd"/>
      <w:r w:rsidRPr="007F083B">
        <w:rPr>
          <w:sz w:val="22"/>
          <w:szCs w:val="22"/>
        </w:rPr>
        <w:t xml:space="preserve"> antibiotík (napr. </w:t>
      </w:r>
      <w:proofErr w:type="spellStart"/>
      <w:r>
        <w:rPr>
          <w:sz w:val="22"/>
          <w:szCs w:val="22"/>
        </w:rPr>
        <w:t>ne</w:t>
      </w:r>
      <w:r w:rsidRPr="007F083B">
        <w:rPr>
          <w:sz w:val="22"/>
          <w:szCs w:val="22"/>
        </w:rPr>
        <w:t>omycín</w:t>
      </w:r>
      <w:proofErr w:type="spellEnd"/>
      <w:r w:rsidRPr="007F083B">
        <w:rPr>
          <w:sz w:val="22"/>
          <w:szCs w:val="22"/>
        </w:rPr>
        <w:t>,</w:t>
      </w:r>
      <w:r>
        <w:rPr>
          <w:sz w:val="22"/>
          <w:szCs w:val="22"/>
        </w:rPr>
        <w:t xml:space="preserve"> </w:t>
      </w:r>
      <w:r w:rsidRPr="007F083B">
        <w:rPr>
          <w:sz w:val="22"/>
          <w:szCs w:val="22"/>
        </w:rPr>
        <w:t xml:space="preserve">streptomycín a </w:t>
      </w:r>
      <w:proofErr w:type="spellStart"/>
      <w:r w:rsidRPr="007F083B">
        <w:rPr>
          <w:sz w:val="22"/>
          <w:szCs w:val="22"/>
        </w:rPr>
        <w:t>kanamycín</w:t>
      </w:r>
      <w:proofErr w:type="spellEnd"/>
      <w:r w:rsidRPr="007F083B">
        <w:rPr>
          <w:sz w:val="22"/>
          <w:szCs w:val="22"/>
        </w:rPr>
        <w:t xml:space="preserve">) môžu zmeniť </w:t>
      </w:r>
      <w:proofErr w:type="spellStart"/>
      <w:r w:rsidRPr="007F083B">
        <w:rPr>
          <w:sz w:val="22"/>
          <w:szCs w:val="22"/>
        </w:rPr>
        <w:t>neuromuskulárne</w:t>
      </w:r>
      <w:proofErr w:type="spellEnd"/>
      <w:r w:rsidRPr="007F083B">
        <w:rPr>
          <w:sz w:val="22"/>
          <w:szCs w:val="22"/>
        </w:rPr>
        <w:t xml:space="preserve"> </w:t>
      </w:r>
      <w:r>
        <w:rPr>
          <w:sz w:val="22"/>
          <w:szCs w:val="22"/>
        </w:rPr>
        <w:t>prepojenie</w:t>
      </w:r>
      <w:r w:rsidRPr="007F083B">
        <w:rPr>
          <w:sz w:val="22"/>
          <w:szCs w:val="22"/>
        </w:rPr>
        <w:t xml:space="preserve"> u pacientov s</w:t>
      </w:r>
      <w:r>
        <w:rPr>
          <w:sz w:val="22"/>
          <w:szCs w:val="22"/>
        </w:rPr>
        <w:t> </w:t>
      </w:r>
      <w:proofErr w:type="spellStart"/>
      <w:r w:rsidRPr="007F083B">
        <w:rPr>
          <w:sz w:val="22"/>
          <w:szCs w:val="22"/>
        </w:rPr>
        <w:t>myasténiou</w:t>
      </w:r>
      <w:proofErr w:type="spellEnd"/>
      <w:r>
        <w:rPr>
          <w:sz w:val="22"/>
          <w:szCs w:val="22"/>
        </w:rPr>
        <w:t xml:space="preserve"> </w:t>
      </w:r>
      <w:proofErr w:type="spellStart"/>
      <w:r>
        <w:rPr>
          <w:sz w:val="22"/>
          <w:szCs w:val="22"/>
        </w:rPr>
        <w:t>gravis</w:t>
      </w:r>
      <w:proofErr w:type="spellEnd"/>
      <w:r>
        <w:rPr>
          <w:sz w:val="22"/>
          <w:szCs w:val="22"/>
        </w:rPr>
        <w:t xml:space="preserve"> </w:t>
      </w:r>
      <w:r w:rsidRPr="007F083B">
        <w:rPr>
          <w:sz w:val="22"/>
          <w:szCs w:val="22"/>
        </w:rPr>
        <w:t xml:space="preserve">a redukujú účinok </w:t>
      </w:r>
      <w:proofErr w:type="spellStart"/>
      <w:r w:rsidRPr="007F083B">
        <w:rPr>
          <w:sz w:val="22"/>
          <w:szCs w:val="22"/>
        </w:rPr>
        <w:t>acetylcholínu</w:t>
      </w:r>
      <w:proofErr w:type="spellEnd"/>
      <w:r w:rsidRPr="007F083B">
        <w:rPr>
          <w:sz w:val="22"/>
          <w:szCs w:val="22"/>
        </w:rPr>
        <w:t xml:space="preserve"> </w:t>
      </w:r>
      <w:r>
        <w:rPr>
          <w:sz w:val="22"/>
          <w:szCs w:val="22"/>
        </w:rPr>
        <w:t xml:space="preserve">vo </w:t>
      </w:r>
      <w:r w:rsidRPr="007F083B">
        <w:rPr>
          <w:sz w:val="22"/>
          <w:szCs w:val="22"/>
        </w:rPr>
        <w:t>sval</w:t>
      </w:r>
      <w:r>
        <w:rPr>
          <w:sz w:val="22"/>
          <w:szCs w:val="22"/>
        </w:rPr>
        <w:t xml:space="preserve">och </w:t>
      </w:r>
      <w:r w:rsidRPr="007F083B">
        <w:rPr>
          <w:sz w:val="22"/>
          <w:szCs w:val="22"/>
        </w:rPr>
        <w:t>a nerv</w:t>
      </w:r>
      <w:r>
        <w:rPr>
          <w:sz w:val="22"/>
          <w:szCs w:val="22"/>
        </w:rPr>
        <w:t>och</w:t>
      </w:r>
      <w:r w:rsidRPr="007F083B">
        <w:rPr>
          <w:sz w:val="22"/>
          <w:szCs w:val="22"/>
        </w:rPr>
        <w:t xml:space="preserve">. Môže byť potrebná úprava dávkovania </w:t>
      </w:r>
      <w:proofErr w:type="spellStart"/>
      <w:r w:rsidRPr="007F083B">
        <w:rPr>
          <w:sz w:val="22"/>
          <w:szCs w:val="22"/>
        </w:rPr>
        <w:t>distigmín</w:t>
      </w:r>
      <w:r w:rsidR="00D6042F">
        <w:rPr>
          <w:sz w:val="22"/>
          <w:szCs w:val="22"/>
        </w:rPr>
        <w:t>ium-</w:t>
      </w:r>
      <w:r w:rsidRPr="007F083B">
        <w:rPr>
          <w:sz w:val="22"/>
          <w:szCs w:val="22"/>
        </w:rPr>
        <w:t>bromidu</w:t>
      </w:r>
      <w:proofErr w:type="spellEnd"/>
      <w:r w:rsidRPr="007F083B">
        <w:rPr>
          <w:sz w:val="22"/>
          <w:szCs w:val="22"/>
        </w:rPr>
        <w:t xml:space="preserve"> </w:t>
      </w:r>
      <w:r>
        <w:rPr>
          <w:sz w:val="22"/>
          <w:szCs w:val="22"/>
        </w:rPr>
        <w:t xml:space="preserve">na základe odpovede </w:t>
      </w:r>
      <w:r w:rsidRPr="007F083B">
        <w:rPr>
          <w:sz w:val="22"/>
          <w:szCs w:val="22"/>
        </w:rPr>
        <w:t>pacienta n</w:t>
      </w:r>
      <w:r>
        <w:rPr>
          <w:sz w:val="22"/>
          <w:szCs w:val="22"/>
        </w:rPr>
        <w:t>a</w:t>
      </w:r>
      <w:r w:rsidRPr="007F083B">
        <w:rPr>
          <w:sz w:val="22"/>
          <w:szCs w:val="22"/>
        </w:rPr>
        <w:t xml:space="preserve"> liek</w:t>
      </w:r>
      <w:r w:rsidRPr="007019C1">
        <w:rPr>
          <w:color w:val="222222"/>
          <w:sz w:val="24"/>
          <w:szCs w:val="24"/>
          <w:lang w:eastAsia="en-GB"/>
        </w:rPr>
        <w:t>.</w:t>
      </w:r>
    </w:p>
    <w:p w14:paraId="5020FE86" w14:textId="77777777" w:rsidR="00A22169" w:rsidRDefault="00A22169" w:rsidP="00A22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4"/>
          <w:szCs w:val="24"/>
          <w:lang w:eastAsia="en-GB"/>
        </w:rPr>
      </w:pPr>
    </w:p>
    <w:p w14:paraId="1CD148FA" w14:textId="7A34CD0D" w:rsidR="00A22169" w:rsidRDefault="00A22169" w:rsidP="00A22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F083B">
        <w:rPr>
          <w:sz w:val="22"/>
          <w:szCs w:val="22"/>
        </w:rPr>
        <w:t xml:space="preserve">Beta </w:t>
      </w:r>
      <w:proofErr w:type="spellStart"/>
      <w:r w:rsidRPr="007F083B">
        <w:rPr>
          <w:sz w:val="22"/>
          <w:szCs w:val="22"/>
        </w:rPr>
        <w:t>blokátory</w:t>
      </w:r>
      <w:proofErr w:type="spellEnd"/>
      <w:r w:rsidR="00732B19">
        <w:rPr>
          <w:sz w:val="22"/>
          <w:szCs w:val="22"/>
        </w:rPr>
        <w:t>:</w:t>
      </w:r>
      <w:r w:rsidRPr="007F083B">
        <w:rPr>
          <w:sz w:val="22"/>
          <w:szCs w:val="22"/>
        </w:rPr>
        <w:t xml:space="preserve"> </w:t>
      </w:r>
      <w:r w:rsidR="00D343C8">
        <w:rPr>
          <w:sz w:val="22"/>
          <w:szCs w:val="22"/>
        </w:rPr>
        <w:t>s</w:t>
      </w:r>
      <w:r w:rsidRPr="007F083B">
        <w:rPr>
          <w:sz w:val="22"/>
          <w:szCs w:val="22"/>
        </w:rPr>
        <w:t xml:space="preserve">pomaľujúce účinky </w:t>
      </w:r>
      <w:proofErr w:type="spellStart"/>
      <w:r w:rsidRPr="007F083B">
        <w:rPr>
          <w:sz w:val="22"/>
          <w:szCs w:val="22"/>
        </w:rPr>
        <w:t>betablokátorov</w:t>
      </w:r>
      <w:proofErr w:type="spellEnd"/>
      <w:r>
        <w:rPr>
          <w:sz w:val="22"/>
          <w:szCs w:val="22"/>
        </w:rPr>
        <w:t xml:space="preserve"> </w:t>
      </w:r>
      <w:r w:rsidRPr="007F083B">
        <w:rPr>
          <w:sz w:val="22"/>
          <w:szCs w:val="22"/>
        </w:rPr>
        <w:t xml:space="preserve">a </w:t>
      </w:r>
      <w:r>
        <w:rPr>
          <w:sz w:val="22"/>
          <w:szCs w:val="22"/>
        </w:rPr>
        <w:t>vplyv</w:t>
      </w:r>
      <w:r w:rsidRPr="007F083B">
        <w:rPr>
          <w:sz w:val="22"/>
          <w:szCs w:val="22"/>
        </w:rPr>
        <w:t xml:space="preserve"> </w:t>
      </w:r>
      <w:r>
        <w:rPr>
          <w:sz w:val="22"/>
          <w:szCs w:val="22"/>
        </w:rPr>
        <w:t xml:space="preserve">látok </w:t>
      </w:r>
      <w:r w:rsidRPr="007F083B">
        <w:rPr>
          <w:sz w:val="22"/>
          <w:szCs w:val="22"/>
        </w:rPr>
        <w:t>podobn</w:t>
      </w:r>
      <w:r>
        <w:rPr>
          <w:sz w:val="22"/>
          <w:szCs w:val="22"/>
        </w:rPr>
        <w:t xml:space="preserve">ých </w:t>
      </w:r>
      <w:proofErr w:type="spellStart"/>
      <w:r w:rsidRPr="007F083B">
        <w:rPr>
          <w:sz w:val="22"/>
          <w:szCs w:val="22"/>
        </w:rPr>
        <w:t>acetylcholínu</w:t>
      </w:r>
      <w:proofErr w:type="spellEnd"/>
      <w:r w:rsidRPr="007F083B">
        <w:rPr>
          <w:sz w:val="22"/>
          <w:szCs w:val="22"/>
        </w:rPr>
        <w:t xml:space="preserve"> u </w:t>
      </w:r>
      <w:proofErr w:type="spellStart"/>
      <w:r w:rsidRPr="007F083B">
        <w:rPr>
          <w:sz w:val="22"/>
          <w:szCs w:val="22"/>
        </w:rPr>
        <w:t>anticholinesterázových</w:t>
      </w:r>
      <w:proofErr w:type="spellEnd"/>
      <w:r w:rsidRPr="007F083B">
        <w:rPr>
          <w:sz w:val="22"/>
          <w:szCs w:val="22"/>
        </w:rPr>
        <w:t xml:space="preserve"> liečiv</w:t>
      </w:r>
      <w:r>
        <w:rPr>
          <w:sz w:val="22"/>
          <w:szCs w:val="22"/>
        </w:rPr>
        <w:t xml:space="preserve"> na srdce </w:t>
      </w:r>
      <w:r w:rsidRPr="007F083B">
        <w:rPr>
          <w:sz w:val="22"/>
          <w:szCs w:val="22"/>
        </w:rPr>
        <w:t>môžu mať aditívny účinok.</w:t>
      </w:r>
    </w:p>
    <w:p w14:paraId="23E960AF" w14:textId="77777777" w:rsidR="00732B19" w:rsidRPr="007F083B" w:rsidRDefault="00732B19" w:rsidP="00A22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4B2EE673" w14:textId="747A59FF" w:rsidR="00A22169" w:rsidRPr="007F083B" w:rsidRDefault="00A22169" w:rsidP="00A22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roofErr w:type="spellStart"/>
      <w:r w:rsidRPr="007F083B">
        <w:rPr>
          <w:sz w:val="22"/>
          <w:szCs w:val="22"/>
        </w:rPr>
        <w:t>Cholinergné</w:t>
      </w:r>
      <w:proofErr w:type="spellEnd"/>
      <w:r w:rsidRPr="007F083B">
        <w:rPr>
          <w:sz w:val="22"/>
          <w:szCs w:val="22"/>
        </w:rPr>
        <w:t xml:space="preserve"> látky: </w:t>
      </w:r>
      <w:r w:rsidR="00D343C8">
        <w:rPr>
          <w:sz w:val="22"/>
          <w:szCs w:val="22"/>
        </w:rPr>
        <w:t>p</w:t>
      </w:r>
      <w:r>
        <w:rPr>
          <w:sz w:val="22"/>
          <w:szCs w:val="22"/>
        </w:rPr>
        <w:t>ri súčasnom užívaní s</w:t>
      </w:r>
      <w:r w:rsidR="00D6042F">
        <w:rPr>
          <w:sz w:val="22"/>
          <w:szCs w:val="22"/>
        </w:rPr>
        <w:t> </w:t>
      </w:r>
      <w:proofErr w:type="spellStart"/>
      <w:r>
        <w:rPr>
          <w:sz w:val="22"/>
          <w:szCs w:val="22"/>
        </w:rPr>
        <w:t>distigmín</w:t>
      </w:r>
      <w:r w:rsidR="00D6042F">
        <w:rPr>
          <w:sz w:val="22"/>
          <w:szCs w:val="22"/>
        </w:rPr>
        <w:t>ium-</w:t>
      </w:r>
      <w:r>
        <w:rPr>
          <w:sz w:val="22"/>
          <w:szCs w:val="22"/>
        </w:rPr>
        <w:t>bromidom</w:t>
      </w:r>
      <w:proofErr w:type="spellEnd"/>
      <w:r>
        <w:rPr>
          <w:sz w:val="22"/>
          <w:szCs w:val="22"/>
        </w:rPr>
        <w:t xml:space="preserve"> sa ú</w:t>
      </w:r>
      <w:r w:rsidRPr="007F083B">
        <w:rPr>
          <w:sz w:val="22"/>
          <w:szCs w:val="22"/>
        </w:rPr>
        <w:t xml:space="preserve">činky </w:t>
      </w:r>
      <w:r>
        <w:rPr>
          <w:sz w:val="22"/>
          <w:szCs w:val="22"/>
        </w:rPr>
        <w:t xml:space="preserve">látok </w:t>
      </w:r>
      <w:r w:rsidRPr="007F083B">
        <w:rPr>
          <w:sz w:val="22"/>
          <w:szCs w:val="22"/>
        </w:rPr>
        <w:t>vzájomne zosilňujú.</w:t>
      </w:r>
    </w:p>
    <w:p w14:paraId="614BB18D" w14:textId="56AB5CDD" w:rsidR="00A22169" w:rsidRPr="007F083B" w:rsidRDefault="00A22169" w:rsidP="00A22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F083B">
        <w:rPr>
          <w:sz w:val="22"/>
          <w:szCs w:val="22"/>
        </w:rPr>
        <w:t xml:space="preserve">Súčasné užívanie </w:t>
      </w:r>
      <w:proofErr w:type="spellStart"/>
      <w:r w:rsidRPr="007F083B">
        <w:rPr>
          <w:sz w:val="22"/>
          <w:szCs w:val="22"/>
        </w:rPr>
        <w:t>distigmín</w:t>
      </w:r>
      <w:r w:rsidR="00774B25">
        <w:rPr>
          <w:sz w:val="22"/>
          <w:szCs w:val="22"/>
        </w:rPr>
        <w:t>ium-</w:t>
      </w:r>
      <w:r w:rsidRPr="007F083B">
        <w:rPr>
          <w:sz w:val="22"/>
          <w:szCs w:val="22"/>
        </w:rPr>
        <w:t>bromidu</w:t>
      </w:r>
      <w:proofErr w:type="spellEnd"/>
      <w:r w:rsidRPr="007F083B">
        <w:rPr>
          <w:sz w:val="22"/>
          <w:szCs w:val="22"/>
        </w:rPr>
        <w:t xml:space="preserve"> a </w:t>
      </w:r>
      <w:proofErr w:type="spellStart"/>
      <w:r w:rsidRPr="007F083B">
        <w:rPr>
          <w:sz w:val="22"/>
          <w:szCs w:val="22"/>
        </w:rPr>
        <w:t>dipyridamolu</w:t>
      </w:r>
      <w:proofErr w:type="spellEnd"/>
      <w:r w:rsidRPr="007F083B">
        <w:rPr>
          <w:sz w:val="22"/>
          <w:szCs w:val="22"/>
        </w:rPr>
        <w:t xml:space="preserve"> znižuje jeho terapeutický účinok, a mal</w:t>
      </w:r>
      <w:r>
        <w:rPr>
          <w:sz w:val="22"/>
          <w:szCs w:val="22"/>
        </w:rPr>
        <w:t>i</w:t>
      </w:r>
      <w:r w:rsidRPr="007F083B">
        <w:rPr>
          <w:sz w:val="22"/>
          <w:szCs w:val="22"/>
        </w:rPr>
        <w:t xml:space="preserve"> by sa </w:t>
      </w:r>
      <w:r w:rsidRPr="005126DD">
        <w:rPr>
          <w:sz w:val="22"/>
          <w:szCs w:val="22"/>
        </w:rPr>
        <w:t>spolu</w:t>
      </w:r>
      <w:r w:rsidRPr="001A0760">
        <w:rPr>
          <w:sz w:val="22"/>
          <w:szCs w:val="22"/>
        </w:rPr>
        <w:t xml:space="preserve"> </w:t>
      </w:r>
      <w:r>
        <w:rPr>
          <w:sz w:val="22"/>
          <w:szCs w:val="22"/>
        </w:rPr>
        <w:t>používať veľmi opatrne</w:t>
      </w:r>
      <w:r w:rsidRPr="007F083B">
        <w:rPr>
          <w:sz w:val="22"/>
          <w:szCs w:val="22"/>
        </w:rPr>
        <w:t xml:space="preserve">. </w:t>
      </w:r>
      <w:r>
        <w:rPr>
          <w:sz w:val="22"/>
          <w:szCs w:val="22"/>
        </w:rPr>
        <w:t>A</w:t>
      </w:r>
      <w:r w:rsidRPr="007F083B">
        <w:rPr>
          <w:sz w:val="22"/>
          <w:szCs w:val="22"/>
        </w:rPr>
        <w:t>k je to potrebné</w:t>
      </w:r>
      <w:r>
        <w:rPr>
          <w:sz w:val="22"/>
          <w:szCs w:val="22"/>
        </w:rPr>
        <w:t>, treba upraviť dávkovanie.</w:t>
      </w:r>
    </w:p>
    <w:p w14:paraId="2FE75E04" w14:textId="77777777" w:rsidR="00A22169" w:rsidRPr="007F083B" w:rsidRDefault="00A22169" w:rsidP="00A22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7D272366" w14:textId="07166EEB" w:rsidR="00A22169" w:rsidRDefault="00A22169" w:rsidP="00A22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F083B">
        <w:rPr>
          <w:sz w:val="22"/>
          <w:szCs w:val="22"/>
        </w:rPr>
        <w:t xml:space="preserve">Svalové </w:t>
      </w:r>
      <w:proofErr w:type="spellStart"/>
      <w:r w:rsidRPr="007F083B">
        <w:rPr>
          <w:sz w:val="22"/>
          <w:szCs w:val="22"/>
        </w:rPr>
        <w:t>relaxanciá</w:t>
      </w:r>
      <w:proofErr w:type="spellEnd"/>
      <w:r w:rsidRPr="007F083B">
        <w:rPr>
          <w:sz w:val="22"/>
          <w:szCs w:val="22"/>
        </w:rPr>
        <w:t xml:space="preserve">: </w:t>
      </w:r>
      <w:proofErr w:type="spellStart"/>
      <w:r w:rsidR="00D343C8">
        <w:rPr>
          <w:sz w:val="22"/>
          <w:szCs w:val="22"/>
        </w:rPr>
        <w:t>d</w:t>
      </w:r>
      <w:r w:rsidRPr="007F083B">
        <w:rPr>
          <w:sz w:val="22"/>
          <w:szCs w:val="22"/>
        </w:rPr>
        <w:t>istigmí</w:t>
      </w:r>
      <w:r>
        <w:rPr>
          <w:sz w:val="22"/>
          <w:szCs w:val="22"/>
        </w:rPr>
        <w:t>n</w:t>
      </w:r>
      <w:r w:rsidR="00D6042F">
        <w:rPr>
          <w:sz w:val="22"/>
          <w:szCs w:val="22"/>
        </w:rPr>
        <w:t>ium-</w:t>
      </w:r>
      <w:r w:rsidRPr="007F083B">
        <w:rPr>
          <w:sz w:val="22"/>
          <w:szCs w:val="22"/>
        </w:rPr>
        <w:t>bromid</w:t>
      </w:r>
      <w:proofErr w:type="spellEnd"/>
      <w:r w:rsidRPr="007F083B">
        <w:rPr>
          <w:sz w:val="22"/>
          <w:szCs w:val="22"/>
        </w:rPr>
        <w:t xml:space="preserve"> môže zosilniť účinok liekov</w:t>
      </w:r>
      <w:r w:rsidR="00D343C8">
        <w:rPr>
          <w:sz w:val="22"/>
          <w:szCs w:val="22"/>
        </w:rPr>
        <w:t xml:space="preserve"> </w:t>
      </w:r>
      <w:r w:rsidRPr="007F083B">
        <w:rPr>
          <w:sz w:val="22"/>
          <w:szCs w:val="22"/>
        </w:rPr>
        <w:t xml:space="preserve">ako </w:t>
      </w:r>
      <w:r>
        <w:rPr>
          <w:sz w:val="22"/>
          <w:szCs w:val="22"/>
        </w:rPr>
        <w:t xml:space="preserve">je </w:t>
      </w:r>
      <w:proofErr w:type="spellStart"/>
      <w:r w:rsidRPr="007F083B">
        <w:rPr>
          <w:sz w:val="22"/>
          <w:szCs w:val="22"/>
        </w:rPr>
        <w:t>sukcinylcholín</w:t>
      </w:r>
      <w:proofErr w:type="spellEnd"/>
      <w:r w:rsidRPr="007F083B">
        <w:rPr>
          <w:sz w:val="22"/>
          <w:szCs w:val="22"/>
        </w:rPr>
        <w:t xml:space="preserve">, najmä v počiatočnej fáze účinku. </w:t>
      </w:r>
      <w:proofErr w:type="spellStart"/>
      <w:r w:rsidRPr="007F083B">
        <w:rPr>
          <w:sz w:val="22"/>
          <w:szCs w:val="22"/>
        </w:rPr>
        <w:t>Distigmín</w:t>
      </w:r>
      <w:r w:rsidR="00D6042F">
        <w:rPr>
          <w:sz w:val="22"/>
          <w:szCs w:val="22"/>
        </w:rPr>
        <w:t>ium-</w:t>
      </w:r>
      <w:r w:rsidRPr="007F083B">
        <w:rPr>
          <w:sz w:val="22"/>
          <w:szCs w:val="22"/>
        </w:rPr>
        <w:t>bromid</w:t>
      </w:r>
      <w:proofErr w:type="spellEnd"/>
      <w:r w:rsidRPr="007F083B">
        <w:rPr>
          <w:sz w:val="22"/>
          <w:szCs w:val="22"/>
        </w:rPr>
        <w:t xml:space="preserve"> </w:t>
      </w:r>
      <w:proofErr w:type="spellStart"/>
      <w:r w:rsidRPr="007F083B">
        <w:rPr>
          <w:sz w:val="22"/>
          <w:szCs w:val="22"/>
        </w:rPr>
        <w:t>antagonizuje</w:t>
      </w:r>
      <w:proofErr w:type="spellEnd"/>
      <w:r w:rsidRPr="007F083B">
        <w:rPr>
          <w:sz w:val="22"/>
          <w:szCs w:val="22"/>
        </w:rPr>
        <w:t xml:space="preserve"> účinok svalových </w:t>
      </w:r>
      <w:proofErr w:type="spellStart"/>
      <w:r w:rsidRPr="007F083B">
        <w:rPr>
          <w:sz w:val="22"/>
          <w:szCs w:val="22"/>
        </w:rPr>
        <w:t>relaxancií</w:t>
      </w:r>
      <w:proofErr w:type="spellEnd"/>
      <w:r w:rsidRPr="007F083B">
        <w:rPr>
          <w:sz w:val="22"/>
          <w:szCs w:val="22"/>
        </w:rPr>
        <w:t xml:space="preserve"> podobných </w:t>
      </w:r>
      <w:proofErr w:type="spellStart"/>
      <w:r>
        <w:rPr>
          <w:sz w:val="22"/>
          <w:szCs w:val="22"/>
        </w:rPr>
        <w:t>k</w:t>
      </w:r>
      <w:r w:rsidRPr="007F083B">
        <w:rPr>
          <w:sz w:val="22"/>
          <w:szCs w:val="22"/>
        </w:rPr>
        <w:t>urare</w:t>
      </w:r>
      <w:proofErr w:type="spellEnd"/>
      <w:r w:rsidRPr="007F083B">
        <w:rPr>
          <w:sz w:val="22"/>
          <w:szCs w:val="22"/>
        </w:rPr>
        <w:t xml:space="preserve"> (je potrebné prerušiť užívanie pred operáciou).</w:t>
      </w:r>
    </w:p>
    <w:p w14:paraId="165ACCBB" w14:textId="346CD988" w:rsidR="00F50FBC" w:rsidRDefault="00F50FBC" w:rsidP="00A22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0B0D1E8D" w14:textId="30093E51" w:rsidR="005746D5" w:rsidRDefault="00F50FBC" w:rsidP="00A22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Niektoré </w:t>
      </w:r>
      <w:proofErr w:type="spellStart"/>
      <w:r>
        <w:rPr>
          <w:sz w:val="22"/>
          <w:szCs w:val="22"/>
        </w:rPr>
        <w:t>psychofarmaká</w:t>
      </w:r>
      <w:proofErr w:type="spellEnd"/>
      <w:r>
        <w:rPr>
          <w:sz w:val="22"/>
          <w:szCs w:val="22"/>
        </w:rPr>
        <w:t xml:space="preserve"> (</w:t>
      </w:r>
      <w:proofErr w:type="spellStart"/>
      <w:r>
        <w:rPr>
          <w:sz w:val="22"/>
          <w:szCs w:val="22"/>
        </w:rPr>
        <w:t>neuroleptiká</w:t>
      </w:r>
      <w:proofErr w:type="spellEnd"/>
      <w:r>
        <w:rPr>
          <w:sz w:val="22"/>
          <w:szCs w:val="22"/>
        </w:rPr>
        <w:t xml:space="preserve">, </w:t>
      </w:r>
      <w:proofErr w:type="spellStart"/>
      <w:r>
        <w:rPr>
          <w:sz w:val="22"/>
          <w:szCs w:val="22"/>
        </w:rPr>
        <w:t>kognitíva</w:t>
      </w:r>
      <w:proofErr w:type="spellEnd"/>
      <w:r>
        <w:rPr>
          <w:sz w:val="22"/>
          <w:szCs w:val="22"/>
        </w:rPr>
        <w:t>, lítium) zvy</w:t>
      </w:r>
      <w:r w:rsidR="00A379A0">
        <w:rPr>
          <w:sz w:val="22"/>
          <w:szCs w:val="22"/>
        </w:rPr>
        <w:t xml:space="preserve">šujú účinok </w:t>
      </w:r>
      <w:proofErr w:type="spellStart"/>
      <w:r w:rsidR="00A379A0">
        <w:rPr>
          <w:sz w:val="22"/>
          <w:szCs w:val="22"/>
        </w:rPr>
        <w:t>distigmínu</w:t>
      </w:r>
      <w:proofErr w:type="spellEnd"/>
      <w:r w:rsidR="00A379A0">
        <w:rPr>
          <w:sz w:val="22"/>
          <w:szCs w:val="22"/>
        </w:rPr>
        <w:t xml:space="preserve">. </w:t>
      </w:r>
    </w:p>
    <w:p w14:paraId="4EE207B4" w14:textId="7EA6AB60" w:rsidR="00F50FBC" w:rsidRPr="007F083B" w:rsidRDefault="00A379A0" w:rsidP="00A22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roofErr w:type="spellStart"/>
      <w:r>
        <w:rPr>
          <w:sz w:val="22"/>
          <w:szCs w:val="22"/>
        </w:rPr>
        <w:t>Benzodiazepíny</w:t>
      </w:r>
      <w:proofErr w:type="spellEnd"/>
      <w:r>
        <w:rPr>
          <w:sz w:val="22"/>
          <w:szCs w:val="22"/>
        </w:rPr>
        <w:t xml:space="preserve"> </w:t>
      </w:r>
      <w:r w:rsidR="005746D5">
        <w:rPr>
          <w:sz w:val="22"/>
          <w:szCs w:val="22"/>
        </w:rPr>
        <w:t>zvyšujú riziko vzniku delíria.</w:t>
      </w:r>
    </w:p>
    <w:p w14:paraId="414C68F4" w14:textId="77777777" w:rsidR="00A22169" w:rsidRPr="00D0339C" w:rsidRDefault="00A22169" w:rsidP="00A22169">
      <w:pPr>
        <w:rPr>
          <w:sz w:val="22"/>
          <w:szCs w:val="22"/>
        </w:rPr>
      </w:pPr>
    </w:p>
    <w:p w14:paraId="2B634178" w14:textId="77777777" w:rsidR="00A22169" w:rsidRPr="00D0339C" w:rsidRDefault="00A22169" w:rsidP="00A22169">
      <w:pPr>
        <w:rPr>
          <w:sz w:val="22"/>
          <w:szCs w:val="22"/>
        </w:rPr>
      </w:pPr>
      <w:r w:rsidRPr="00D0339C">
        <w:rPr>
          <w:b/>
          <w:sz w:val="22"/>
          <w:szCs w:val="22"/>
        </w:rPr>
        <w:lastRenderedPageBreak/>
        <w:t>4.6</w:t>
      </w:r>
      <w:r w:rsidRPr="00D0339C">
        <w:rPr>
          <w:b/>
          <w:sz w:val="22"/>
          <w:szCs w:val="22"/>
        </w:rPr>
        <w:tab/>
      </w:r>
      <w:r w:rsidRPr="00D0339C">
        <w:rPr>
          <w:b/>
          <w:noProof/>
          <w:sz w:val="22"/>
          <w:szCs w:val="22"/>
        </w:rPr>
        <w:t>Fertilita, g</w:t>
      </w:r>
      <w:r w:rsidRPr="00D0339C">
        <w:rPr>
          <w:b/>
          <w:sz w:val="22"/>
          <w:szCs w:val="22"/>
        </w:rPr>
        <w:t>ravidita a laktácia</w:t>
      </w:r>
    </w:p>
    <w:p w14:paraId="19D3507E" w14:textId="77777777" w:rsidR="00A22169" w:rsidRPr="00D0339C" w:rsidRDefault="00A22169" w:rsidP="00A22169">
      <w:pPr>
        <w:rPr>
          <w:i/>
          <w:color w:val="000000"/>
          <w:sz w:val="22"/>
          <w:szCs w:val="22"/>
        </w:rPr>
      </w:pPr>
    </w:p>
    <w:p w14:paraId="5AC3B894" w14:textId="77777777" w:rsidR="00A22169" w:rsidRDefault="00A22169" w:rsidP="00A22169">
      <w:pPr>
        <w:rPr>
          <w:noProof/>
          <w:sz w:val="22"/>
          <w:szCs w:val="22"/>
          <w:u w:val="single"/>
        </w:rPr>
      </w:pPr>
      <w:r w:rsidRPr="00D0339C">
        <w:rPr>
          <w:noProof/>
          <w:sz w:val="22"/>
          <w:szCs w:val="22"/>
          <w:u w:val="single"/>
        </w:rPr>
        <w:t>Gravidita</w:t>
      </w:r>
    </w:p>
    <w:p w14:paraId="218CF88F" w14:textId="31B58343" w:rsidR="00A22169" w:rsidRPr="007F083B" w:rsidRDefault="00A22169" w:rsidP="00A22169">
      <w:pPr>
        <w:widowControl w:val="0"/>
        <w:rPr>
          <w:noProof/>
          <w:sz w:val="22"/>
          <w:szCs w:val="22"/>
        </w:rPr>
      </w:pPr>
      <w:r w:rsidRPr="000B599A">
        <w:rPr>
          <w:noProof/>
          <w:sz w:val="22"/>
          <w:szCs w:val="22"/>
        </w:rPr>
        <w:t xml:space="preserve">Bezpečnosť </w:t>
      </w:r>
      <w:r>
        <w:rPr>
          <w:noProof/>
          <w:sz w:val="22"/>
          <w:szCs w:val="22"/>
        </w:rPr>
        <w:t xml:space="preserve">užívania </w:t>
      </w:r>
      <w:r w:rsidRPr="000B599A">
        <w:rPr>
          <w:noProof/>
          <w:sz w:val="22"/>
          <w:szCs w:val="22"/>
        </w:rPr>
        <w:t>distigmí</w:t>
      </w:r>
      <w:r w:rsidR="00D343C8">
        <w:rPr>
          <w:noProof/>
          <w:sz w:val="22"/>
          <w:szCs w:val="22"/>
        </w:rPr>
        <w:t>n</w:t>
      </w:r>
      <w:proofErr w:type="spellStart"/>
      <w:r w:rsidR="00D6042F">
        <w:rPr>
          <w:sz w:val="22"/>
          <w:szCs w:val="22"/>
        </w:rPr>
        <w:t>ium-</w:t>
      </w:r>
      <w:r w:rsidRPr="007F083B">
        <w:rPr>
          <w:noProof/>
          <w:sz w:val="22"/>
          <w:szCs w:val="22"/>
        </w:rPr>
        <w:t>bromidu</w:t>
      </w:r>
      <w:proofErr w:type="spellEnd"/>
      <w:r w:rsidRPr="007F083B">
        <w:rPr>
          <w:noProof/>
          <w:sz w:val="22"/>
          <w:szCs w:val="22"/>
        </w:rPr>
        <w:t xml:space="preserve"> počas tehotenstva nebola stanovená a</w:t>
      </w:r>
      <w:r>
        <w:rPr>
          <w:noProof/>
          <w:sz w:val="22"/>
          <w:szCs w:val="22"/>
        </w:rPr>
        <w:t xml:space="preserve"> preto sa liek nesmie </w:t>
      </w:r>
      <w:r w:rsidRPr="000B599A">
        <w:rPr>
          <w:noProof/>
          <w:sz w:val="22"/>
          <w:szCs w:val="22"/>
        </w:rPr>
        <w:t xml:space="preserve"> </w:t>
      </w:r>
      <w:r>
        <w:rPr>
          <w:noProof/>
          <w:sz w:val="22"/>
          <w:szCs w:val="22"/>
        </w:rPr>
        <w:t xml:space="preserve">podávať gravidným </w:t>
      </w:r>
      <w:r w:rsidRPr="007F083B">
        <w:rPr>
          <w:noProof/>
          <w:sz w:val="22"/>
          <w:szCs w:val="22"/>
        </w:rPr>
        <w:t>ženám.</w:t>
      </w:r>
    </w:p>
    <w:p w14:paraId="382843EA" w14:textId="1C0B0B02" w:rsidR="00A22169" w:rsidRPr="00D0339C" w:rsidRDefault="00A22169" w:rsidP="00A22169">
      <w:pPr>
        <w:widowControl w:val="0"/>
        <w:rPr>
          <w:noProof/>
          <w:sz w:val="22"/>
          <w:szCs w:val="22"/>
        </w:rPr>
      </w:pPr>
    </w:p>
    <w:p w14:paraId="7BC24A29" w14:textId="77777777" w:rsidR="00A22169" w:rsidRPr="00D0339C" w:rsidRDefault="00A22169" w:rsidP="00A22169">
      <w:pPr>
        <w:pStyle w:val="Zkladntext"/>
        <w:jc w:val="left"/>
        <w:rPr>
          <w:sz w:val="22"/>
          <w:szCs w:val="22"/>
        </w:rPr>
      </w:pPr>
      <w:r w:rsidRPr="00D0339C">
        <w:rPr>
          <w:sz w:val="22"/>
          <w:szCs w:val="22"/>
        </w:rPr>
        <w:t xml:space="preserve">Počas tohoto obdobia sa </w:t>
      </w:r>
      <w:proofErr w:type="spellStart"/>
      <w:r w:rsidRPr="00D0339C">
        <w:rPr>
          <w:sz w:val="22"/>
          <w:szCs w:val="22"/>
        </w:rPr>
        <w:t>Ubretid</w:t>
      </w:r>
      <w:proofErr w:type="spellEnd"/>
      <w:r w:rsidRPr="00D0339C">
        <w:rPr>
          <w:sz w:val="22"/>
          <w:szCs w:val="22"/>
        </w:rPr>
        <w:t xml:space="preserve"> môže aplikovať len v urgentných indikáciách.</w:t>
      </w:r>
    </w:p>
    <w:p w14:paraId="67A40526" w14:textId="77777777" w:rsidR="00A22169" w:rsidRPr="00D0339C" w:rsidRDefault="00A22169" w:rsidP="00A22169">
      <w:pPr>
        <w:rPr>
          <w:noProof/>
          <w:sz w:val="22"/>
          <w:szCs w:val="22"/>
        </w:rPr>
      </w:pPr>
    </w:p>
    <w:p w14:paraId="1A665F32" w14:textId="77777777" w:rsidR="00A22169" w:rsidRDefault="00A22169" w:rsidP="00A22169">
      <w:pPr>
        <w:rPr>
          <w:noProof/>
          <w:sz w:val="22"/>
          <w:szCs w:val="22"/>
          <w:u w:val="single"/>
        </w:rPr>
      </w:pPr>
      <w:r w:rsidRPr="00D0339C">
        <w:rPr>
          <w:noProof/>
          <w:sz w:val="22"/>
          <w:szCs w:val="22"/>
          <w:u w:val="single"/>
        </w:rPr>
        <w:t>Dojčenie</w:t>
      </w:r>
    </w:p>
    <w:p w14:paraId="645EB337" w14:textId="02A9DEAE" w:rsidR="00A22169" w:rsidRPr="00D0339C" w:rsidRDefault="00A22169" w:rsidP="00A22169">
      <w:pPr>
        <w:pStyle w:val="Zkladntext"/>
        <w:jc w:val="left"/>
        <w:rPr>
          <w:sz w:val="22"/>
          <w:szCs w:val="22"/>
        </w:rPr>
      </w:pPr>
      <w:r w:rsidRPr="007F083B">
        <w:rPr>
          <w:sz w:val="22"/>
          <w:szCs w:val="22"/>
        </w:rPr>
        <w:t xml:space="preserve">Bezpečnosť užívania </w:t>
      </w:r>
      <w:proofErr w:type="spellStart"/>
      <w:r w:rsidRPr="007F083B">
        <w:rPr>
          <w:sz w:val="22"/>
          <w:szCs w:val="22"/>
        </w:rPr>
        <w:t>distigmín</w:t>
      </w:r>
      <w:r w:rsidR="00D6042F">
        <w:rPr>
          <w:sz w:val="22"/>
          <w:szCs w:val="22"/>
        </w:rPr>
        <w:t>ium-</w:t>
      </w:r>
      <w:r w:rsidRPr="007F083B">
        <w:rPr>
          <w:sz w:val="22"/>
          <w:szCs w:val="22"/>
        </w:rPr>
        <w:t>bromidu</w:t>
      </w:r>
      <w:proofErr w:type="spellEnd"/>
      <w:r w:rsidRPr="007F083B">
        <w:rPr>
          <w:sz w:val="22"/>
          <w:szCs w:val="22"/>
        </w:rPr>
        <w:t xml:space="preserve"> počas laktácie nebola stanovená, preto sa jeho užívanie </w:t>
      </w:r>
      <w:r w:rsidRPr="000B599A">
        <w:rPr>
          <w:sz w:val="22"/>
          <w:szCs w:val="22"/>
        </w:rPr>
        <w:t xml:space="preserve">u dojčiacich žien </w:t>
      </w:r>
      <w:r w:rsidRPr="007F083B">
        <w:rPr>
          <w:sz w:val="22"/>
          <w:szCs w:val="22"/>
        </w:rPr>
        <w:t>neodporúča.</w:t>
      </w:r>
      <w:r w:rsidRPr="007061F0">
        <w:rPr>
          <w:sz w:val="22"/>
          <w:szCs w:val="22"/>
        </w:rPr>
        <w:t xml:space="preserve"> </w:t>
      </w:r>
      <w:r w:rsidRPr="00D0339C">
        <w:rPr>
          <w:sz w:val="22"/>
          <w:szCs w:val="22"/>
        </w:rPr>
        <w:t xml:space="preserve">Nie je známe, či sa </w:t>
      </w:r>
      <w:proofErr w:type="spellStart"/>
      <w:r w:rsidRPr="00D0339C">
        <w:rPr>
          <w:sz w:val="22"/>
          <w:szCs w:val="22"/>
        </w:rPr>
        <w:t>distigmín</w:t>
      </w:r>
      <w:r w:rsidR="00D6042F">
        <w:rPr>
          <w:sz w:val="22"/>
          <w:szCs w:val="22"/>
        </w:rPr>
        <w:t>ium-</w:t>
      </w:r>
      <w:r>
        <w:rPr>
          <w:sz w:val="22"/>
          <w:szCs w:val="22"/>
        </w:rPr>
        <w:t>bromid</w:t>
      </w:r>
      <w:proofErr w:type="spellEnd"/>
      <w:r>
        <w:rPr>
          <w:sz w:val="22"/>
          <w:szCs w:val="22"/>
        </w:rPr>
        <w:t xml:space="preserve"> </w:t>
      </w:r>
      <w:r w:rsidRPr="00D0339C">
        <w:rPr>
          <w:sz w:val="22"/>
          <w:szCs w:val="22"/>
        </w:rPr>
        <w:t xml:space="preserve">vylučuje do materského mlieka. </w:t>
      </w:r>
    </w:p>
    <w:p w14:paraId="200E2BB6" w14:textId="0AD34A47" w:rsidR="00A22169" w:rsidRPr="00635A41" w:rsidRDefault="00A22169" w:rsidP="00A22169">
      <w:pPr>
        <w:rPr>
          <w:sz w:val="22"/>
          <w:szCs w:val="22"/>
        </w:rPr>
      </w:pPr>
      <w:r>
        <w:rPr>
          <w:sz w:val="22"/>
          <w:szCs w:val="22"/>
        </w:rPr>
        <w:t xml:space="preserve">Ak sa liečba </w:t>
      </w:r>
      <w:proofErr w:type="spellStart"/>
      <w:r>
        <w:rPr>
          <w:sz w:val="22"/>
          <w:szCs w:val="22"/>
        </w:rPr>
        <w:t>distigm</w:t>
      </w:r>
      <w:r w:rsidR="00D343C8">
        <w:rPr>
          <w:sz w:val="22"/>
          <w:szCs w:val="22"/>
        </w:rPr>
        <w:t>í</w:t>
      </w:r>
      <w:r>
        <w:rPr>
          <w:sz w:val="22"/>
          <w:szCs w:val="22"/>
        </w:rPr>
        <w:t>n</w:t>
      </w:r>
      <w:r w:rsidR="00D6042F">
        <w:rPr>
          <w:sz w:val="22"/>
          <w:szCs w:val="22"/>
        </w:rPr>
        <w:t>ium-</w:t>
      </w:r>
      <w:r>
        <w:rPr>
          <w:sz w:val="22"/>
          <w:szCs w:val="22"/>
        </w:rPr>
        <w:t>bromidom</w:t>
      </w:r>
      <w:proofErr w:type="spellEnd"/>
      <w:r>
        <w:rPr>
          <w:sz w:val="22"/>
          <w:szCs w:val="22"/>
        </w:rPr>
        <w:t xml:space="preserve"> zvažuje</w:t>
      </w:r>
      <w:r w:rsidR="00D343C8">
        <w:rPr>
          <w:sz w:val="22"/>
          <w:szCs w:val="22"/>
        </w:rPr>
        <w:t>,</w:t>
      </w:r>
      <w:r>
        <w:rPr>
          <w:sz w:val="22"/>
          <w:szCs w:val="22"/>
        </w:rPr>
        <w:t xml:space="preserve"> a je nevyhnutná, dojčenie sa musí prerušiť.</w:t>
      </w:r>
    </w:p>
    <w:p w14:paraId="1DA8EEF4" w14:textId="77777777" w:rsidR="00A22169" w:rsidRPr="00D0339C" w:rsidRDefault="00A22169" w:rsidP="00A22169">
      <w:pPr>
        <w:rPr>
          <w:noProof/>
          <w:sz w:val="22"/>
          <w:szCs w:val="22"/>
        </w:rPr>
      </w:pPr>
    </w:p>
    <w:p w14:paraId="74E3C893" w14:textId="77777777" w:rsidR="00A22169" w:rsidRPr="00D0339C" w:rsidRDefault="00A22169" w:rsidP="00A22169">
      <w:pPr>
        <w:rPr>
          <w:noProof/>
          <w:sz w:val="22"/>
          <w:szCs w:val="22"/>
          <w:u w:val="single"/>
        </w:rPr>
      </w:pPr>
      <w:r w:rsidRPr="00D0339C">
        <w:rPr>
          <w:noProof/>
          <w:sz w:val="22"/>
          <w:szCs w:val="22"/>
          <w:u w:val="single"/>
        </w:rPr>
        <w:t>Fertilita</w:t>
      </w:r>
    </w:p>
    <w:p w14:paraId="6192A99C" w14:textId="77777777" w:rsidR="00A22169" w:rsidRPr="00D0339C" w:rsidRDefault="00A22169" w:rsidP="00A22169">
      <w:pPr>
        <w:rPr>
          <w:noProof/>
          <w:sz w:val="22"/>
          <w:szCs w:val="22"/>
        </w:rPr>
      </w:pPr>
      <w:r w:rsidRPr="00D0339C">
        <w:rPr>
          <w:sz w:val="22"/>
          <w:szCs w:val="22"/>
        </w:rPr>
        <w:t xml:space="preserve">Reprodukčné štúdie neposkytli žiaden dôkaz poškodenia </w:t>
      </w:r>
      <w:proofErr w:type="spellStart"/>
      <w:r w:rsidRPr="00D0339C">
        <w:rPr>
          <w:sz w:val="22"/>
          <w:szCs w:val="22"/>
        </w:rPr>
        <w:t>fertility</w:t>
      </w:r>
      <w:proofErr w:type="spellEnd"/>
      <w:r w:rsidRPr="00D0339C">
        <w:rPr>
          <w:sz w:val="22"/>
          <w:szCs w:val="22"/>
        </w:rPr>
        <w:t>.</w:t>
      </w:r>
    </w:p>
    <w:p w14:paraId="5281A967" w14:textId="77777777" w:rsidR="00A22169" w:rsidRPr="00D0339C" w:rsidRDefault="00A22169" w:rsidP="00A22169">
      <w:pPr>
        <w:rPr>
          <w:sz w:val="22"/>
          <w:szCs w:val="22"/>
        </w:rPr>
      </w:pPr>
    </w:p>
    <w:p w14:paraId="534CA531" w14:textId="77777777" w:rsidR="00A22169" w:rsidRPr="00D0339C" w:rsidRDefault="00A22169" w:rsidP="00A22169">
      <w:pPr>
        <w:rPr>
          <w:sz w:val="22"/>
          <w:szCs w:val="22"/>
        </w:rPr>
      </w:pPr>
      <w:r w:rsidRPr="00D0339C">
        <w:rPr>
          <w:b/>
          <w:sz w:val="22"/>
          <w:szCs w:val="22"/>
        </w:rPr>
        <w:t>4.7</w:t>
      </w:r>
      <w:r w:rsidRPr="00D0339C">
        <w:rPr>
          <w:b/>
          <w:sz w:val="22"/>
          <w:szCs w:val="22"/>
        </w:rPr>
        <w:tab/>
        <w:t>Ovplyvnenie schopnosti viesť vozidlá a obsluhovať stroje</w:t>
      </w:r>
    </w:p>
    <w:p w14:paraId="3E6A1B4C" w14:textId="77777777" w:rsidR="00A22169" w:rsidRPr="00D0339C" w:rsidRDefault="00A22169" w:rsidP="00A22169">
      <w:pPr>
        <w:rPr>
          <w:sz w:val="22"/>
          <w:szCs w:val="22"/>
        </w:rPr>
      </w:pPr>
    </w:p>
    <w:p w14:paraId="07A60BED" w14:textId="1D2DFBCD" w:rsidR="00A22169" w:rsidRPr="00D0339C" w:rsidRDefault="00A22169" w:rsidP="00A22169">
      <w:pPr>
        <w:rPr>
          <w:sz w:val="22"/>
          <w:szCs w:val="22"/>
          <w:lang w:eastAsia="nb-NO"/>
        </w:rPr>
      </w:pPr>
      <w:proofErr w:type="spellStart"/>
      <w:r>
        <w:rPr>
          <w:sz w:val="22"/>
          <w:szCs w:val="22"/>
        </w:rPr>
        <w:t>Distigmín</w:t>
      </w:r>
      <w:r w:rsidR="00D6042F">
        <w:rPr>
          <w:sz w:val="22"/>
          <w:szCs w:val="22"/>
        </w:rPr>
        <w:t>ium-</w:t>
      </w:r>
      <w:r>
        <w:rPr>
          <w:sz w:val="22"/>
          <w:szCs w:val="22"/>
        </w:rPr>
        <w:t>bromid</w:t>
      </w:r>
      <w:proofErr w:type="spellEnd"/>
      <w:r>
        <w:rPr>
          <w:sz w:val="22"/>
          <w:szCs w:val="22"/>
        </w:rPr>
        <w:t xml:space="preserve"> môže mať vplyv na </w:t>
      </w:r>
      <w:r w:rsidRPr="007F083B">
        <w:rPr>
          <w:sz w:val="22"/>
          <w:szCs w:val="22"/>
        </w:rPr>
        <w:t>schopnos</w:t>
      </w:r>
      <w:r w:rsidR="00D343C8">
        <w:rPr>
          <w:sz w:val="22"/>
          <w:szCs w:val="22"/>
        </w:rPr>
        <w:t>ť</w:t>
      </w:r>
      <w:r w:rsidRPr="007F083B">
        <w:rPr>
          <w:sz w:val="22"/>
          <w:szCs w:val="22"/>
        </w:rPr>
        <w:t xml:space="preserve"> viesť vozidlá a obsluhovať stroje</w:t>
      </w:r>
      <w:r>
        <w:rPr>
          <w:sz w:val="22"/>
          <w:szCs w:val="22"/>
        </w:rPr>
        <w:t xml:space="preserve">. Môže spôsobovať </w:t>
      </w:r>
      <w:proofErr w:type="spellStart"/>
      <w:r>
        <w:rPr>
          <w:sz w:val="22"/>
          <w:szCs w:val="22"/>
        </w:rPr>
        <w:t>miózu</w:t>
      </w:r>
      <w:proofErr w:type="spellEnd"/>
      <w:r>
        <w:rPr>
          <w:sz w:val="22"/>
          <w:szCs w:val="22"/>
        </w:rPr>
        <w:t xml:space="preserve"> alebo zhoršovať akomodáciu oka.</w:t>
      </w:r>
      <w:r w:rsidRPr="00D0339C" w:rsidDel="007061F0">
        <w:rPr>
          <w:sz w:val="22"/>
          <w:szCs w:val="22"/>
          <w:lang w:eastAsia="nb-NO"/>
        </w:rPr>
        <w:t xml:space="preserve"> </w:t>
      </w:r>
      <w:r>
        <w:rPr>
          <w:sz w:val="22"/>
          <w:szCs w:val="22"/>
          <w:lang w:eastAsia="nb-NO"/>
        </w:rPr>
        <w:t xml:space="preserve"> </w:t>
      </w:r>
    </w:p>
    <w:p w14:paraId="08244A5C" w14:textId="77777777" w:rsidR="00A22169" w:rsidRPr="008B5DDE" w:rsidRDefault="00A22169" w:rsidP="00A22169">
      <w:pPr>
        <w:pStyle w:val="PredformtovanHTML"/>
        <w:rPr>
          <w:rFonts w:ascii="Times New Roman" w:hAnsi="Times New Roman" w:cs="Times New Roman"/>
          <w:sz w:val="22"/>
          <w:szCs w:val="22"/>
          <w:lang w:val="sk-SK"/>
        </w:rPr>
      </w:pPr>
    </w:p>
    <w:p w14:paraId="734554EE" w14:textId="77777777" w:rsidR="00A22169" w:rsidRDefault="00A22169" w:rsidP="00A22169">
      <w:pPr>
        <w:rPr>
          <w:b/>
          <w:sz w:val="22"/>
          <w:szCs w:val="22"/>
        </w:rPr>
      </w:pPr>
      <w:r w:rsidRPr="00D0339C">
        <w:rPr>
          <w:b/>
          <w:sz w:val="22"/>
          <w:szCs w:val="22"/>
        </w:rPr>
        <w:t>4.8</w:t>
      </w:r>
      <w:r w:rsidRPr="00D0339C">
        <w:rPr>
          <w:b/>
          <w:sz w:val="22"/>
          <w:szCs w:val="22"/>
        </w:rPr>
        <w:tab/>
        <w:t>Nežiaduce účinky</w:t>
      </w:r>
    </w:p>
    <w:p w14:paraId="45D8206D" w14:textId="77777777" w:rsidR="00A22169" w:rsidRDefault="00A22169" w:rsidP="00A22169">
      <w:pPr>
        <w:rPr>
          <w:b/>
          <w:sz w:val="22"/>
          <w:szCs w:val="22"/>
        </w:rPr>
      </w:pPr>
    </w:p>
    <w:p w14:paraId="2FD4AF8E" w14:textId="49D05A41" w:rsidR="00D343C8" w:rsidRDefault="00A22169" w:rsidP="00A22169">
      <w:pPr>
        <w:shd w:val="clear" w:color="auto" w:fill="FFFFFF"/>
        <w:ind w:left="14"/>
        <w:rPr>
          <w:sz w:val="22"/>
          <w:szCs w:val="22"/>
        </w:rPr>
      </w:pPr>
      <w:r w:rsidRPr="007F083B">
        <w:rPr>
          <w:sz w:val="22"/>
          <w:szCs w:val="22"/>
        </w:rPr>
        <w:t xml:space="preserve">Nežiaduce účinky </w:t>
      </w:r>
      <w:proofErr w:type="spellStart"/>
      <w:r w:rsidRPr="007F083B">
        <w:rPr>
          <w:sz w:val="22"/>
          <w:szCs w:val="22"/>
        </w:rPr>
        <w:t>Ubretidu</w:t>
      </w:r>
      <w:proofErr w:type="spellEnd"/>
      <w:r w:rsidRPr="007F083B">
        <w:rPr>
          <w:sz w:val="22"/>
          <w:szCs w:val="22"/>
        </w:rPr>
        <w:t xml:space="preserve"> (</w:t>
      </w:r>
      <w:proofErr w:type="spellStart"/>
      <w:r w:rsidRPr="007F083B">
        <w:rPr>
          <w:sz w:val="22"/>
          <w:szCs w:val="22"/>
        </w:rPr>
        <w:t>distigmín</w:t>
      </w:r>
      <w:r w:rsidR="00D6042F">
        <w:rPr>
          <w:sz w:val="22"/>
          <w:szCs w:val="22"/>
        </w:rPr>
        <w:t>ium-</w:t>
      </w:r>
      <w:r>
        <w:rPr>
          <w:sz w:val="22"/>
          <w:szCs w:val="22"/>
        </w:rPr>
        <w:t>bromidu</w:t>
      </w:r>
      <w:proofErr w:type="spellEnd"/>
      <w:r w:rsidRPr="007F083B">
        <w:rPr>
          <w:sz w:val="22"/>
          <w:szCs w:val="22"/>
        </w:rPr>
        <w:t>) sú spôsobené najmä nadmern</w:t>
      </w:r>
      <w:r w:rsidR="00732B19">
        <w:rPr>
          <w:sz w:val="22"/>
          <w:szCs w:val="22"/>
        </w:rPr>
        <w:t>ou</w:t>
      </w:r>
      <w:r w:rsidRPr="007F083B">
        <w:rPr>
          <w:sz w:val="22"/>
          <w:szCs w:val="22"/>
        </w:rPr>
        <w:t xml:space="preserve"> </w:t>
      </w:r>
      <w:proofErr w:type="spellStart"/>
      <w:r w:rsidRPr="007F083B">
        <w:rPr>
          <w:sz w:val="22"/>
          <w:szCs w:val="22"/>
        </w:rPr>
        <w:t>cholinergn</w:t>
      </w:r>
      <w:r w:rsidR="00732B19">
        <w:rPr>
          <w:sz w:val="22"/>
          <w:szCs w:val="22"/>
        </w:rPr>
        <w:t>ou</w:t>
      </w:r>
      <w:proofErr w:type="spellEnd"/>
      <w:r w:rsidRPr="007F083B">
        <w:rPr>
          <w:sz w:val="22"/>
          <w:szCs w:val="22"/>
        </w:rPr>
        <w:t xml:space="preserve"> stimuláci</w:t>
      </w:r>
      <w:r w:rsidR="00732B19">
        <w:rPr>
          <w:sz w:val="22"/>
          <w:szCs w:val="22"/>
        </w:rPr>
        <w:t>ou</w:t>
      </w:r>
      <w:r w:rsidRPr="007F083B">
        <w:rPr>
          <w:sz w:val="22"/>
          <w:szCs w:val="22"/>
        </w:rPr>
        <w:t>. Najčastejšie pozorované nežiaduce účinky sú nauzea, vracanie, hnačka,</w:t>
      </w:r>
      <w:r w:rsidR="00D343C8">
        <w:rPr>
          <w:sz w:val="22"/>
          <w:szCs w:val="22"/>
        </w:rPr>
        <w:t xml:space="preserve"> </w:t>
      </w:r>
      <w:r w:rsidRPr="007F083B">
        <w:rPr>
          <w:sz w:val="22"/>
          <w:szCs w:val="22"/>
        </w:rPr>
        <w:t>potenie a bradykardia a sú podobné nežiaducim účinkom pozorovaným u iných inhibítorov</w:t>
      </w:r>
      <w:r w:rsidR="00D343C8">
        <w:rPr>
          <w:sz w:val="22"/>
          <w:szCs w:val="22"/>
        </w:rPr>
        <w:t xml:space="preserve"> </w:t>
      </w:r>
    </w:p>
    <w:p w14:paraId="28A86D28" w14:textId="77777777" w:rsidR="00D343C8" w:rsidRDefault="00A22169" w:rsidP="00A22169">
      <w:pPr>
        <w:shd w:val="clear" w:color="auto" w:fill="FFFFFF"/>
        <w:ind w:left="14"/>
        <w:rPr>
          <w:sz w:val="22"/>
          <w:szCs w:val="22"/>
        </w:rPr>
      </w:pPr>
      <w:proofErr w:type="spellStart"/>
      <w:r w:rsidRPr="007F083B">
        <w:rPr>
          <w:sz w:val="22"/>
          <w:szCs w:val="22"/>
        </w:rPr>
        <w:t>acetylcholinesterázy</w:t>
      </w:r>
      <w:proofErr w:type="spellEnd"/>
      <w:r w:rsidRPr="007F083B">
        <w:rPr>
          <w:sz w:val="22"/>
          <w:szCs w:val="22"/>
        </w:rPr>
        <w:t>.</w:t>
      </w:r>
    </w:p>
    <w:p w14:paraId="0F60DA14" w14:textId="0D5FA0CC" w:rsidR="00A22169" w:rsidRPr="001D3C11" w:rsidRDefault="00A22169" w:rsidP="00A22169">
      <w:pPr>
        <w:shd w:val="clear" w:color="auto" w:fill="FFFFFF"/>
        <w:ind w:left="14"/>
        <w:rPr>
          <w:sz w:val="22"/>
          <w:szCs w:val="22"/>
        </w:rPr>
      </w:pPr>
      <w:r w:rsidRPr="00511CEA">
        <w:rPr>
          <w:color w:val="222222"/>
          <w:sz w:val="22"/>
          <w:szCs w:val="22"/>
        </w:rPr>
        <w:t>Nasledujúca konvencia sa používa na klasifikáciu frekvencie nežiaducich reakcií lieku (ADR) a vychádza z usmernení Rady pre medzinárodné organizácie lekárskych vied (CIOMS):</w:t>
      </w:r>
    </w:p>
    <w:p w14:paraId="119AFB00" w14:textId="77777777" w:rsidR="00A22169" w:rsidRPr="00135181" w:rsidRDefault="00A22169" w:rsidP="00A22169">
      <w:pPr>
        <w:rPr>
          <w:sz w:val="22"/>
          <w:szCs w:val="22"/>
          <w:lang w:eastAsia="nb-NO"/>
        </w:rPr>
      </w:pPr>
      <w:r w:rsidRPr="00D0339C">
        <w:rPr>
          <w:sz w:val="22"/>
          <w:szCs w:val="22"/>
          <w:lang w:eastAsia="nb-NO"/>
        </w:rPr>
        <w:t xml:space="preserve">Frekvencie sú definované ako: </w:t>
      </w:r>
      <w:r w:rsidRPr="00D0339C">
        <w:rPr>
          <w:sz w:val="22"/>
          <w:szCs w:val="22"/>
          <w:lang w:val="pl-PL"/>
        </w:rPr>
        <w:t>veľmi časté (</w:t>
      </w:r>
      <w:r w:rsidRPr="00135181">
        <w:rPr>
          <w:sz w:val="22"/>
          <w:szCs w:val="22"/>
          <w:lang w:val="pl-PL"/>
        </w:rPr>
        <w:sym w:font="Symbol" w:char="F0B3"/>
      </w:r>
      <w:r w:rsidRPr="00135181">
        <w:rPr>
          <w:sz w:val="22"/>
          <w:szCs w:val="22"/>
          <w:lang w:val="pl-PL"/>
        </w:rPr>
        <w:t>1/10), časté (</w:t>
      </w:r>
      <w:r w:rsidRPr="00135181">
        <w:rPr>
          <w:sz w:val="22"/>
          <w:szCs w:val="22"/>
          <w:lang w:val="pl-PL"/>
        </w:rPr>
        <w:sym w:font="Symbol" w:char="F0B3"/>
      </w:r>
      <w:r w:rsidRPr="00135181">
        <w:rPr>
          <w:sz w:val="22"/>
          <w:szCs w:val="22"/>
          <w:lang w:val="pl-PL"/>
        </w:rPr>
        <w:t>1/100 až &lt;1/10),</w:t>
      </w:r>
      <w:r w:rsidRPr="00135181">
        <w:rPr>
          <w:b/>
          <w:sz w:val="22"/>
          <w:szCs w:val="22"/>
          <w:lang w:val="pl-PL"/>
        </w:rPr>
        <w:t xml:space="preserve"> </w:t>
      </w:r>
      <w:r w:rsidRPr="00135181">
        <w:rPr>
          <w:sz w:val="22"/>
          <w:szCs w:val="22"/>
          <w:lang w:eastAsia="nb-NO"/>
        </w:rPr>
        <w:t xml:space="preserve">menej časté (≥ 1/1 000 až &lt; 1/100), zriedkavé (≥ 1/10 000 až &lt; 1/1 000), veľmi zriedkavé (&lt; 1/10 000) a </w:t>
      </w:r>
      <w:r w:rsidRPr="00135181">
        <w:rPr>
          <w:sz w:val="22"/>
          <w:szCs w:val="22"/>
          <w:lang w:val="pl-PL"/>
        </w:rPr>
        <w:t>neznáme (z dostupných údajov)</w:t>
      </w:r>
      <w:r w:rsidRPr="00135181">
        <w:rPr>
          <w:sz w:val="22"/>
          <w:szCs w:val="22"/>
          <w:lang w:eastAsia="nb-NO"/>
        </w:rPr>
        <w:t>.</w:t>
      </w:r>
    </w:p>
    <w:p w14:paraId="019BD84A" w14:textId="77777777" w:rsidR="00A22169" w:rsidRPr="00135181" w:rsidRDefault="00A22169" w:rsidP="00A22169">
      <w:pPr>
        <w:rPr>
          <w:sz w:val="22"/>
          <w:szCs w:val="22"/>
        </w:rPr>
      </w:pPr>
    </w:p>
    <w:p w14:paraId="52C54594" w14:textId="77777777" w:rsidR="00A22169" w:rsidRPr="00135181" w:rsidRDefault="00A22169" w:rsidP="00A22169">
      <w:pPr>
        <w:rPr>
          <w:sz w:val="22"/>
          <w:szCs w:val="22"/>
          <w:lang w:eastAsia="nb-NO"/>
        </w:rPr>
      </w:pPr>
      <w:r w:rsidRPr="00135181">
        <w:rPr>
          <w:sz w:val="22"/>
          <w:szCs w:val="22"/>
        </w:rPr>
        <w:t xml:space="preserve">Nežiaduce účinky sú väčšinou výhradne zapríčinené predávkovaním a majú charakter </w:t>
      </w:r>
      <w:proofErr w:type="spellStart"/>
      <w:r w:rsidRPr="00135181">
        <w:rPr>
          <w:sz w:val="22"/>
          <w:szCs w:val="22"/>
        </w:rPr>
        <w:t>muskarínových</w:t>
      </w:r>
      <w:proofErr w:type="spellEnd"/>
      <w:r w:rsidRPr="00135181">
        <w:rPr>
          <w:sz w:val="22"/>
          <w:szCs w:val="22"/>
        </w:rPr>
        <w:t xml:space="preserve"> alebo nikotínových účinkov. </w:t>
      </w:r>
      <w:r w:rsidRPr="00135181">
        <w:rPr>
          <w:sz w:val="22"/>
          <w:szCs w:val="22"/>
          <w:lang w:eastAsia="nb-NO"/>
        </w:rPr>
        <w:t>Nežiaduce reakcie podľa triedy orgánových systémov sú uvedené nižšie.</w:t>
      </w:r>
    </w:p>
    <w:p w14:paraId="750B2F88" w14:textId="77777777" w:rsidR="00A22169" w:rsidRDefault="00A22169" w:rsidP="00A22169">
      <w:pPr>
        <w:rPr>
          <w:sz w:val="22"/>
          <w:szCs w:val="22"/>
        </w:rPr>
      </w:pPr>
    </w:p>
    <w:p w14:paraId="213CAC68" w14:textId="77777777" w:rsidR="00A22169" w:rsidRPr="00135181" w:rsidRDefault="00A22169" w:rsidP="00A22169">
      <w:pPr>
        <w:rPr>
          <w:sz w:val="22"/>
          <w:szCs w:val="22"/>
        </w:rPr>
      </w:pPr>
    </w:p>
    <w:p w14:paraId="2FAED5D1" w14:textId="77777777" w:rsidR="00A22169" w:rsidRPr="00135181" w:rsidRDefault="00A22169" w:rsidP="00A22169">
      <w:pPr>
        <w:rPr>
          <w:i/>
          <w:sz w:val="22"/>
          <w:szCs w:val="22"/>
        </w:rPr>
      </w:pPr>
      <w:r w:rsidRPr="00135181">
        <w:rPr>
          <w:bCs/>
          <w:i/>
          <w:sz w:val="22"/>
          <w:szCs w:val="22"/>
          <w:lang w:val="it-IT"/>
        </w:rPr>
        <w:t>Poruchy gastrointestinálneho traktu</w:t>
      </w:r>
    </w:p>
    <w:p w14:paraId="614D8A11" w14:textId="0A5D6AE4" w:rsidR="00A22169" w:rsidRPr="00210CB6" w:rsidRDefault="00A22169" w:rsidP="00A22169">
      <w:pPr>
        <w:rPr>
          <w:sz w:val="22"/>
          <w:szCs w:val="22"/>
        </w:rPr>
      </w:pPr>
      <w:r w:rsidRPr="00BB0F48">
        <w:rPr>
          <w:sz w:val="22"/>
          <w:szCs w:val="22"/>
        </w:rPr>
        <w:t>Veľmi časté: nauzea, vracanie, hnačka, kŕče.</w:t>
      </w:r>
    </w:p>
    <w:p w14:paraId="76B69187" w14:textId="1DBCD23F" w:rsidR="00A22169" w:rsidRDefault="00A22169" w:rsidP="00A22169">
      <w:pPr>
        <w:rPr>
          <w:sz w:val="22"/>
          <w:szCs w:val="22"/>
        </w:rPr>
      </w:pPr>
      <w:r w:rsidRPr="00210CB6">
        <w:rPr>
          <w:sz w:val="22"/>
          <w:szCs w:val="22"/>
        </w:rPr>
        <w:t xml:space="preserve">Časté: </w:t>
      </w:r>
      <w:proofErr w:type="spellStart"/>
      <w:r>
        <w:rPr>
          <w:sz w:val="22"/>
          <w:szCs w:val="22"/>
        </w:rPr>
        <w:t>hypersekrécia</w:t>
      </w:r>
      <w:proofErr w:type="spellEnd"/>
      <w:r>
        <w:rPr>
          <w:sz w:val="22"/>
          <w:szCs w:val="22"/>
        </w:rPr>
        <w:t xml:space="preserve"> slinn</w:t>
      </w:r>
      <w:r w:rsidR="00D343C8">
        <w:rPr>
          <w:sz w:val="22"/>
          <w:szCs w:val="22"/>
        </w:rPr>
        <w:t>ý</w:t>
      </w:r>
      <w:r>
        <w:rPr>
          <w:sz w:val="22"/>
          <w:szCs w:val="22"/>
        </w:rPr>
        <w:t>ch žliaz.</w:t>
      </w:r>
      <w:r w:rsidRPr="00210CB6">
        <w:rPr>
          <w:sz w:val="22"/>
          <w:szCs w:val="22"/>
        </w:rPr>
        <w:t xml:space="preserve"> </w:t>
      </w:r>
    </w:p>
    <w:p w14:paraId="54F9E2B3" w14:textId="77777777" w:rsidR="00A22169" w:rsidRPr="00032523" w:rsidRDefault="00A22169" w:rsidP="00A22169">
      <w:pPr>
        <w:rPr>
          <w:sz w:val="22"/>
          <w:szCs w:val="22"/>
        </w:rPr>
      </w:pPr>
      <w:r w:rsidRPr="006E32A8">
        <w:rPr>
          <w:sz w:val="22"/>
          <w:szCs w:val="22"/>
        </w:rPr>
        <w:t>Zriedkavé: kŕče v črevách, zvýšená aktivita žalúdka</w:t>
      </w:r>
      <w:r>
        <w:rPr>
          <w:sz w:val="22"/>
          <w:szCs w:val="22"/>
        </w:rPr>
        <w:t xml:space="preserve"> (</w:t>
      </w:r>
      <w:proofErr w:type="spellStart"/>
      <w:r>
        <w:rPr>
          <w:sz w:val="22"/>
          <w:szCs w:val="22"/>
        </w:rPr>
        <w:t>gastrointestinálna</w:t>
      </w:r>
      <w:proofErr w:type="spellEnd"/>
      <w:r>
        <w:rPr>
          <w:sz w:val="22"/>
          <w:szCs w:val="22"/>
        </w:rPr>
        <w:t xml:space="preserve"> mobilita)</w:t>
      </w:r>
      <w:r w:rsidRPr="006E32A8">
        <w:rPr>
          <w:sz w:val="22"/>
          <w:szCs w:val="22"/>
        </w:rPr>
        <w:t>,</w:t>
      </w:r>
      <w:r w:rsidRPr="004D284F">
        <w:rPr>
          <w:sz w:val="22"/>
          <w:szCs w:val="22"/>
        </w:rPr>
        <w:t xml:space="preserve"> </w:t>
      </w:r>
      <w:r w:rsidRPr="006E32A8">
        <w:rPr>
          <w:sz w:val="22"/>
          <w:szCs w:val="22"/>
        </w:rPr>
        <w:t>zvýšená aktivita čriev</w:t>
      </w:r>
      <w:r>
        <w:rPr>
          <w:sz w:val="22"/>
          <w:szCs w:val="22"/>
        </w:rPr>
        <w:t>, bolesť brucha</w:t>
      </w:r>
      <w:r w:rsidRPr="006E32A8">
        <w:rPr>
          <w:sz w:val="22"/>
          <w:szCs w:val="22"/>
        </w:rPr>
        <w:t>.</w:t>
      </w:r>
    </w:p>
    <w:p w14:paraId="117AD435" w14:textId="77777777" w:rsidR="00A22169" w:rsidRPr="00032523" w:rsidRDefault="00A22169" w:rsidP="00A22169">
      <w:pPr>
        <w:numPr>
          <w:ilvl w:val="12"/>
          <w:numId w:val="0"/>
        </w:numPr>
        <w:ind w:right="-29"/>
        <w:rPr>
          <w:bCs/>
          <w:i/>
          <w:sz w:val="22"/>
          <w:szCs w:val="22"/>
          <w:lang w:val="pl-PL"/>
        </w:rPr>
      </w:pPr>
    </w:p>
    <w:p w14:paraId="302BAD4D" w14:textId="77777777" w:rsidR="00A22169" w:rsidRDefault="00A22169" w:rsidP="00A22169">
      <w:pPr>
        <w:numPr>
          <w:ilvl w:val="12"/>
          <w:numId w:val="0"/>
        </w:numPr>
        <w:ind w:right="-29"/>
        <w:rPr>
          <w:bCs/>
          <w:i/>
          <w:sz w:val="22"/>
          <w:szCs w:val="22"/>
          <w:lang w:val="it-IT"/>
        </w:rPr>
      </w:pPr>
      <w:r w:rsidRPr="00D0339C">
        <w:rPr>
          <w:bCs/>
          <w:i/>
          <w:sz w:val="22"/>
          <w:szCs w:val="22"/>
          <w:lang w:val="pl-PL"/>
        </w:rPr>
        <w:t>Poruchy</w:t>
      </w:r>
      <w:r w:rsidRPr="00D0339C">
        <w:rPr>
          <w:bCs/>
          <w:i/>
          <w:sz w:val="22"/>
          <w:szCs w:val="22"/>
          <w:lang w:val="it-IT"/>
        </w:rPr>
        <w:t xml:space="preserve"> dýchacej sústavy, hrudníka a mediastína</w:t>
      </w:r>
    </w:p>
    <w:p w14:paraId="16A437B8" w14:textId="77777777" w:rsidR="00A22169" w:rsidRPr="007F083B" w:rsidRDefault="00A22169" w:rsidP="00A22169">
      <w:pPr>
        <w:numPr>
          <w:ilvl w:val="12"/>
          <w:numId w:val="0"/>
        </w:numPr>
        <w:ind w:right="-29"/>
        <w:rPr>
          <w:sz w:val="22"/>
          <w:szCs w:val="22"/>
        </w:rPr>
      </w:pPr>
      <w:r>
        <w:rPr>
          <w:sz w:val="22"/>
          <w:szCs w:val="22"/>
        </w:rPr>
        <w:t>Menej čast</w:t>
      </w:r>
      <w:r w:rsidRPr="007F083B">
        <w:rPr>
          <w:sz w:val="22"/>
          <w:szCs w:val="22"/>
        </w:rPr>
        <w:t>é:</w:t>
      </w:r>
      <w:r>
        <w:rPr>
          <w:sz w:val="22"/>
          <w:szCs w:val="22"/>
        </w:rPr>
        <w:t xml:space="preserve"> zvýšená bronchiálna sekrécia.</w:t>
      </w:r>
    </w:p>
    <w:p w14:paraId="34FA5208" w14:textId="77777777" w:rsidR="00A22169" w:rsidRDefault="00A22169" w:rsidP="00A22169">
      <w:pPr>
        <w:numPr>
          <w:ilvl w:val="12"/>
          <w:numId w:val="0"/>
        </w:numPr>
        <w:ind w:right="-29"/>
        <w:rPr>
          <w:sz w:val="22"/>
          <w:szCs w:val="22"/>
        </w:rPr>
      </w:pPr>
      <w:r w:rsidRPr="00D0339C">
        <w:rPr>
          <w:sz w:val="22"/>
          <w:szCs w:val="22"/>
        </w:rPr>
        <w:t xml:space="preserve">Zriedkavé: </w:t>
      </w:r>
      <w:proofErr w:type="spellStart"/>
      <w:r w:rsidRPr="00D0339C">
        <w:rPr>
          <w:sz w:val="22"/>
          <w:szCs w:val="22"/>
        </w:rPr>
        <w:t>bronchospazmus</w:t>
      </w:r>
      <w:proofErr w:type="spellEnd"/>
      <w:r>
        <w:rPr>
          <w:sz w:val="22"/>
          <w:szCs w:val="22"/>
        </w:rPr>
        <w:t>.</w:t>
      </w:r>
      <w:r w:rsidRPr="00D0339C">
        <w:rPr>
          <w:sz w:val="22"/>
          <w:szCs w:val="22"/>
        </w:rPr>
        <w:t xml:space="preserve"> </w:t>
      </w:r>
    </w:p>
    <w:p w14:paraId="0229BBA0" w14:textId="1CED6D16" w:rsidR="00A22169" w:rsidRPr="00D0339C" w:rsidRDefault="00A22169" w:rsidP="00A22169">
      <w:pPr>
        <w:numPr>
          <w:ilvl w:val="12"/>
          <w:numId w:val="0"/>
        </w:numPr>
        <w:ind w:right="-29"/>
        <w:rPr>
          <w:sz w:val="22"/>
          <w:szCs w:val="22"/>
        </w:rPr>
      </w:pPr>
      <w:r>
        <w:rPr>
          <w:sz w:val="22"/>
          <w:szCs w:val="22"/>
        </w:rPr>
        <w:t>Veľmi zriedkavé: dýchacie ťažkosti.</w:t>
      </w:r>
    </w:p>
    <w:p w14:paraId="160F9DE1" w14:textId="77777777" w:rsidR="00A22169" w:rsidRPr="00D0339C" w:rsidRDefault="00A22169" w:rsidP="00A22169">
      <w:pPr>
        <w:numPr>
          <w:ilvl w:val="12"/>
          <w:numId w:val="0"/>
        </w:numPr>
        <w:ind w:right="-29"/>
        <w:rPr>
          <w:i/>
          <w:sz w:val="22"/>
          <w:szCs w:val="22"/>
        </w:rPr>
      </w:pPr>
    </w:p>
    <w:p w14:paraId="70286F6B" w14:textId="77777777" w:rsidR="00A22169" w:rsidRPr="00D0339C" w:rsidRDefault="00A22169" w:rsidP="00A22169">
      <w:pPr>
        <w:numPr>
          <w:ilvl w:val="12"/>
          <w:numId w:val="0"/>
        </w:numPr>
        <w:ind w:right="-29"/>
        <w:rPr>
          <w:bCs/>
          <w:i/>
          <w:sz w:val="22"/>
          <w:szCs w:val="22"/>
          <w:lang w:val="pl-PL"/>
        </w:rPr>
      </w:pPr>
      <w:r w:rsidRPr="00D0339C">
        <w:rPr>
          <w:bCs/>
          <w:i/>
          <w:sz w:val="22"/>
          <w:szCs w:val="22"/>
          <w:lang w:val="pl-PL"/>
        </w:rPr>
        <w:t>Poruchy srdca a srdcovej činnosti</w:t>
      </w:r>
    </w:p>
    <w:p w14:paraId="5A4752EE" w14:textId="6FDA8823" w:rsidR="00A22169" w:rsidRDefault="00A22169" w:rsidP="00A22169">
      <w:pPr>
        <w:numPr>
          <w:ilvl w:val="12"/>
          <w:numId w:val="0"/>
        </w:numPr>
        <w:ind w:right="-29"/>
        <w:rPr>
          <w:sz w:val="22"/>
          <w:szCs w:val="22"/>
        </w:rPr>
      </w:pPr>
      <w:r w:rsidRPr="00D0339C">
        <w:rPr>
          <w:sz w:val="22"/>
          <w:szCs w:val="22"/>
        </w:rPr>
        <w:t>Zriedkavé: bradykardia</w:t>
      </w:r>
      <w:r>
        <w:rPr>
          <w:sz w:val="22"/>
          <w:szCs w:val="22"/>
        </w:rPr>
        <w:t>.</w:t>
      </w:r>
      <w:r w:rsidRPr="00D0339C">
        <w:rPr>
          <w:sz w:val="22"/>
          <w:szCs w:val="22"/>
        </w:rPr>
        <w:t xml:space="preserve"> </w:t>
      </w:r>
    </w:p>
    <w:p w14:paraId="7D45666C" w14:textId="77777777" w:rsidR="00A22169" w:rsidRDefault="00A22169" w:rsidP="00A22169">
      <w:pPr>
        <w:numPr>
          <w:ilvl w:val="12"/>
          <w:numId w:val="0"/>
        </w:numPr>
        <w:ind w:right="-29"/>
        <w:rPr>
          <w:sz w:val="22"/>
          <w:szCs w:val="22"/>
        </w:rPr>
      </w:pPr>
    </w:p>
    <w:p w14:paraId="6A774800" w14:textId="77777777" w:rsidR="00A22169" w:rsidRPr="007F083B" w:rsidRDefault="00A22169" w:rsidP="00A22169">
      <w:pPr>
        <w:numPr>
          <w:ilvl w:val="12"/>
          <w:numId w:val="0"/>
        </w:numPr>
        <w:ind w:right="-29"/>
        <w:rPr>
          <w:bCs/>
          <w:i/>
          <w:sz w:val="22"/>
          <w:szCs w:val="22"/>
          <w:lang w:val="pl-PL"/>
        </w:rPr>
      </w:pPr>
      <w:r w:rsidRPr="007F083B">
        <w:rPr>
          <w:bCs/>
          <w:i/>
          <w:sz w:val="22"/>
          <w:szCs w:val="22"/>
          <w:lang w:val="pl-PL"/>
        </w:rPr>
        <w:t>Poruchy ciev</w:t>
      </w:r>
    </w:p>
    <w:p w14:paraId="7D12111F" w14:textId="77777777" w:rsidR="00A22169" w:rsidRPr="007F083B" w:rsidRDefault="00A22169" w:rsidP="00A22169">
      <w:pPr>
        <w:numPr>
          <w:ilvl w:val="12"/>
          <w:numId w:val="0"/>
        </w:numPr>
        <w:ind w:right="-29"/>
        <w:rPr>
          <w:sz w:val="22"/>
          <w:szCs w:val="22"/>
        </w:rPr>
      </w:pPr>
      <w:r>
        <w:rPr>
          <w:sz w:val="22"/>
          <w:szCs w:val="22"/>
        </w:rPr>
        <w:t>Menej časté: hypotenzia.</w:t>
      </w:r>
    </w:p>
    <w:p w14:paraId="3927CC65" w14:textId="77777777" w:rsidR="00A22169" w:rsidRPr="00D0339C" w:rsidRDefault="00A22169" w:rsidP="00A22169">
      <w:pPr>
        <w:numPr>
          <w:ilvl w:val="12"/>
          <w:numId w:val="0"/>
        </w:numPr>
        <w:ind w:right="-29"/>
        <w:rPr>
          <w:i/>
          <w:sz w:val="22"/>
          <w:szCs w:val="22"/>
        </w:rPr>
      </w:pPr>
    </w:p>
    <w:p w14:paraId="46D91B87" w14:textId="77777777" w:rsidR="00A22169" w:rsidRPr="00D0339C" w:rsidRDefault="00A22169" w:rsidP="00A22169">
      <w:pPr>
        <w:numPr>
          <w:ilvl w:val="12"/>
          <w:numId w:val="0"/>
        </w:numPr>
        <w:ind w:right="-29"/>
        <w:rPr>
          <w:bCs/>
          <w:i/>
          <w:sz w:val="22"/>
          <w:szCs w:val="22"/>
          <w:lang w:val="pl-PL"/>
        </w:rPr>
      </w:pPr>
      <w:r w:rsidRPr="00D0339C">
        <w:rPr>
          <w:bCs/>
          <w:i/>
          <w:sz w:val="22"/>
          <w:szCs w:val="22"/>
          <w:lang w:val="pl-PL"/>
        </w:rPr>
        <w:t>Poruchy kože a podkožného tkaniva</w:t>
      </w:r>
    </w:p>
    <w:p w14:paraId="3BC473EE" w14:textId="71B7E32D" w:rsidR="00BE0C89" w:rsidRDefault="00A22169" w:rsidP="00BE0C89">
      <w:pPr>
        <w:numPr>
          <w:ilvl w:val="12"/>
          <w:numId w:val="0"/>
        </w:numPr>
        <w:ind w:right="-29"/>
        <w:rPr>
          <w:sz w:val="22"/>
          <w:szCs w:val="22"/>
        </w:rPr>
      </w:pPr>
      <w:r w:rsidRPr="00D0339C">
        <w:rPr>
          <w:bCs/>
          <w:sz w:val="22"/>
          <w:szCs w:val="22"/>
          <w:lang w:val="pl-PL"/>
        </w:rPr>
        <w:t>Zriedkavé: potenie</w:t>
      </w:r>
      <w:r w:rsidR="00BE0C89">
        <w:rPr>
          <w:bCs/>
          <w:sz w:val="22"/>
          <w:szCs w:val="22"/>
          <w:lang w:val="pl-PL"/>
        </w:rPr>
        <w:t xml:space="preserve">, </w:t>
      </w:r>
      <w:r w:rsidR="00BE0C89">
        <w:rPr>
          <w:sz w:val="22"/>
          <w:szCs w:val="22"/>
        </w:rPr>
        <w:t>vyrážka.</w:t>
      </w:r>
    </w:p>
    <w:p w14:paraId="6DDDC347" w14:textId="77777777" w:rsidR="00A22169" w:rsidRPr="00D0339C" w:rsidRDefault="00A22169" w:rsidP="00A22169">
      <w:pPr>
        <w:numPr>
          <w:ilvl w:val="12"/>
          <w:numId w:val="0"/>
        </w:numPr>
        <w:ind w:right="-29"/>
        <w:rPr>
          <w:i/>
          <w:sz w:val="22"/>
          <w:szCs w:val="22"/>
        </w:rPr>
      </w:pPr>
    </w:p>
    <w:p w14:paraId="6F997E5D" w14:textId="77777777" w:rsidR="00A22169" w:rsidRPr="00D0339C" w:rsidRDefault="00A22169" w:rsidP="00A22169">
      <w:pPr>
        <w:numPr>
          <w:ilvl w:val="12"/>
          <w:numId w:val="0"/>
        </w:numPr>
        <w:ind w:right="-29"/>
        <w:rPr>
          <w:bCs/>
          <w:i/>
          <w:sz w:val="22"/>
          <w:szCs w:val="22"/>
          <w:lang w:val="pl-PL"/>
        </w:rPr>
      </w:pPr>
      <w:r w:rsidRPr="00D0339C">
        <w:rPr>
          <w:bCs/>
          <w:i/>
          <w:sz w:val="22"/>
          <w:szCs w:val="22"/>
          <w:lang w:val="pl-PL"/>
        </w:rPr>
        <w:lastRenderedPageBreak/>
        <w:t>Poruchy oka</w:t>
      </w:r>
    </w:p>
    <w:p w14:paraId="6E91B47D" w14:textId="16283648" w:rsidR="00A22169" w:rsidRDefault="00A22169" w:rsidP="00A22169">
      <w:pPr>
        <w:numPr>
          <w:ilvl w:val="12"/>
          <w:numId w:val="0"/>
        </w:numPr>
        <w:ind w:right="-29"/>
        <w:rPr>
          <w:sz w:val="22"/>
          <w:szCs w:val="22"/>
        </w:rPr>
      </w:pPr>
      <w:r w:rsidRPr="00D0339C">
        <w:rPr>
          <w:sz w:val="22"/>
          <w:szCs w:val="22"/>
        </w:rPr>
        <w:t xml:space="preserve">Časté: zvýšené slzenie, </w:t>
      </w:r>
      <w:proofErr w:type="spellStart"/>
      <w:r w:rsidRPr="00D0339C">
        <w:rPr>
          <w:sz w:val="22"/>
          <w:szCs w:val="22"/>
        </w:rPr>
        <w:t>mióza</w:t>
      </w:r>
      <w:proofErr w:type="spellEnd"/>
      <w:r w:rsidRPr="00D0339C">
        <w:rPr>
          <w:sz w:val="22"/>
          <w:szCs w:val="22"/>
        </w:rPr>
        <w:t>.</w:t>
      </w:r>
    </w:p>
    <w:p w14:paraId="66C5FF3E" w14:textId="1FB72141" w:rsidR="00A22169" w:rsidRDefault="00A22169" w:rsidP="00A22169">
      <w:pPr>
        <w:numPr>
          <w:ilvl w:val="12"/>
          <w:numId w:val="0"/>
        </w:numPr>
        <w:ind w:right="-29"/>
        <w:rPr>
          <w:sz w:val="22"/>
          <w:szCs w:val="22"/>
        </w:rPr>
      </w:pPr>
      <w:r>
        <w:rPr>
          <w:sz w:val="22"/>
          <w:szCs w:val="22"/>
        </w:rPr>
        <w:t>Menej časté: rozmazané videnie.</w:t>
      </w:r>
    </w:p>
    <w:p w14:paraId="54DDD3A6" w14:textId="77777777" w:rsidR="00A22169" w:rsidRDefault="00A22169" w:rsidP="00A22169">
      <w:pPr>
        <w:numPr>
          <w:ilvl w:val="12"/>
          <w:numId w:val="0"/>
        </w:numPr>
        <w:ind w:right="-29"/>
        <w:rPr>
          <w:sz w:val="22"/>
          <w:szCs w:val="22"/>
        </w:rPr>
      </w:pPr>
    </w:p>
    <w:p w14:paraId="5D0D773F" w14:textId="77777777" w:rsidR="00A22169" w:rsidRPr="00D0339C" w:rsidRDefault="00A22169" w:rsidP="00A22169">
      <w:pPr>
        <w:numPr>
          <w:ilvl w:val="12"/>
          <w:numId w:val="0"/>
        </w:numPr>
        <w:ind w:right="-29"/>
        <w:rPr>
          <w:bCs/>
          <w:i/>
          <w:sz w:val="22"/>
          <w:szCs w:val="22"/>
          <w:lang w:val="pl-PL"/>
        </w:rPr>
      </w:pPr>
      <w:r w:rsidRPr="00D0339C">
        <w:rPr>
          <w:bCs/>
          <w:i/>
          <w:sz w:val="22"/>
          <w:szCs w:val="22"/>
          <w:lang w:val="pl-PL"/>
        </w:rPr>
        <w:t xml:space="preserve">Poruchy </w:t>
      </w:r>
      <w:r>
        <w:rPr>
          <w:bCs/>
          <w:i/>
          <w:sz w:val="22"/>
          <w:szCs w:val="22"/>
          <w:lang w:val="pl-PL"/>
        </w:rPr>
        <w:t>obličiek a močovej</w:t>
      </w:r>
      <w:r w:rsidRPr="00D0339C">
        <w:rPr>
          <w:bCs/>
          <w:i/>
          <w:sz w:val="22"/>
          <w:szCs w:val="22"/>
          <w:lang w:val="pl-PL"/>
        </w:rPr>
        <w:t xml:space="preserve"> sústavy</w:t>
      </w:r>
    </w:p>
    <w:p w14:paraId="68A493F6" w14:textId="4F837DD3" w:rsidR="00A22169" w:rsidRPr="006D1323" w:rsidRDefault="00A22169" w:rsidP="00A22169">
      <w:pPr>
        <w:numPr>
          <w:ilvl w:val="12"/>
          <w:numId w:val="0"/>
        </w:numPr>
        <w:ind w:right="-29"/>
        <w:rPr>
          <w:sz w:val="22"/>
          <w:szCs w:val="22"/>
        </w:rPr>
      </w:pPr>
      <w:r>
        <w:rPr>
          <w:sz w:val="22"/>
          <w:szCs w:val="22"/>
        </w:rPr>
        <w:t>Menej časté: inkontinencia</w:t>
      </w:r>
      <w:r w:rsidR="009C4490">
        <w:rPr>
          <w:sz w:val="22"/>
          <w:szCs w:val="22"/>
        </w:rPr>
        <w:t>.</w:t>
      </w:r>
    </w:p>
    <w:p w14:paraId="0CCD29AC" w14:textId="77777777" w:rsidR="00A22169" w:rsidRPr="007F083B" w:rsidRDefault="00A22169" w:rsidP="00A22169">
      <w:pPr>
        <w:numPr>
          <w:ilvl w:val="12"/>
          <w:numId w:val="0"/>
        </w:numPr>
        <w:ind w:right="-29"/>
        <w:rPr>
          <w:sz w:val="22"/>
          <w:szCs w:val="22"/>
        </w:rPr>
      </w:pPr>
    </w:p>
    <w:p w14:paraId="301329A9" w14:textId="77777777" w:rsidR="00A22169" w:rsidRPr="00D0339C" w:rsidRDefault="00A22169" w:rsidP="00A22169">
      <w:pPr>
        <w:numPr>
          <w:ilvl w:val="12"/>
          <w:numId w:val="0"/>
        </w:numPr>
        <w:ind w:right="-29"/>
        <w:rPr>
          <w:bCs/>
          <w:i/>
          <w:sz w:val="22"/>
          <w:szCs w:val="22"/>
          <w:lang w:val="pl-PL"/>
        </w:rPr>
      </w:pPr>
      <w:r w:rsidRPr="00D0339C">
        <w:rPr>
          <w:bCs/>
          <w:i/>
          <w:sz w:val="22"/>
          <w:szCs w:val="22"/>
          <w:lang w:val="pl-PL"/>
        </w:rPr>
        <w:t>Poruchy kostrovej a svalovej sústavy a spojivového tkaniva</w:t>
      </w:r>
    </w:p>
    <w:p w14:paraId="6A32026C" w14:textId="174F24A3" w:rsidR="00A22169" w:rsidRPr="00D0339C" w:rsidRDefault="00A22169" w:rsidP="00A22169">
      <w:pPr>
        <w:rPr>
          <w:sz w:val="22"/>
          <w:szCs w:val="22"/>
        </w:rPr>
      </w:pPr>
      <w:r w:rsidRPr="00D0339C">
        <w:rPr>
          <w:sz w:val="22"/>
          <w:szCs w:val="22"/>
        </w:rPr>
        <w:t xml:space="preserve">Veľmi zriedkavé: kŕče svalov, </w:t>
      </w:r>
      <w:proofErr w:type="spellStart"/>
      <w:r w:rsidRPr="00D0339C">
        <w:rPr>
          <w:sz w:val="22"/>
          <w:szCs w:val="22"/>
        </w:rPr>
        <w:t>zášklby</w:t>
      </w:r>
      <w:proofErr w:type="spellEnd"/>
      <w:r w:rsidRPr="00D0339C">
        <w:rPr>
          <w:sz w:val="22"/>
          <w:szCs w:val="22"/>
        </w:rPr>
        <w:t>, svalová slabosť, ťažkosti s</w:t>
      </w:r>
      <w:r w:rsidR="009C4490">
        <w:rPr>
          <w:sz w:val="22"/>
          <w:szCs w:val="22"/>
        </w:rPr>
        <w:t> </w:t>
      </w:r>
      <w:r w:rsidRPr="00D0339C">
        <w:rPr>
          <w:sz w:val="22"/>
          <w:szCs w:val="22"/>
        </w:rPr>
        <w:t>prehĺtaním</w:t>
      </w:r>
      <w:r w:rsidR="009C4490">
        <w:rPr>
          <w:sz w:val="22"/>
          <w:szCs w:val="22"/>
        </w:rPr>
        <w:t>.</w:t>
      </w:r>
    </w:p>
    <w:p w14:paraId="1B93D4C2" w14:textId="77777777" w:rsidR="00A22169" w:rsidRPr="0087251D" w:rsidRDefault="00A22169" w:rsidP="00A22169">
      <w:pPr>
        <w:numPr>
          <w:ilvl w:val="12"/>
          <w:numId w:val="0"/>
        </w:numPr>
        <w:ind w:right="-29"/>
        <w:rPr>
          <w:i/>
          <w:sz w:val="22"/>
          <w:szCs w:val="22"/>
        </w:rPr>
      </w:pPr>
    </w:p>
    <w:p w14:paraId="1155E30E" w14:textId="77777777" w:rsidR="00A22169" w:rsidRPr="007F083B" w:rsidRDefault="00A22169" w:rsidP="00A22169">
      <w:pPr>
        <w:numPr>
          <w:ilvl w:val="12"/>
          <w:numId w:val="0"/>
        </w:numPr>
        <w:ind w:right="-29"/>
        <w:rPr>
          <w:sz w:val="22"/>
          <w:szCs w:val="22"/>
        </w:rPr>
      </w:pPr>
      <w:r w:rsidRPr="007F083B">
        <w:rPr>
          <w:sz w:val="22"/>
          <w:szCs w:val="22"/>
        </w:rPr>
        <w:t>Ostatné nežiadúce účinky:</w:t>
      </w:r>
    </w:p>
    <w:p w14:paraId="26F45BFD" w14:textId="77777777" w:rsidR="00A22169" w:rsidRDefault="00A22169" w:rsidP="00A22169">
      <w:pPr>
        <w:numPr>
          <w:ilvl w:val="12"/>
          <w:numId w:val="0"/>
        </w:numPr>
        <w:ind w:right="-29"/>
        <w:rPr>
          <w:i/>
          <w:sz w:val="22"/>
          <w:szCs w:val="22"/>
        </w:rPr>
      </w:pPr>
    </w:p>
    <w:p w14:paraId="0779D2D4" w14:textId="77777777" w:rsidR="00A22169" w:rsidRDefault="00A22169" w:rsidP="00A22169">
      <w:pPr>
        <w:numPr>
          <w:ilvl w:val="12"/>
          <w:numId w:val="0"/>
        </w:numPr>
        <w:ind w:right="-29"/>
        <w:rPr>
          <w:i/>
          <w:sz w:val="22"/>
          <w:szCs w:val="22"/>
        </w:rPr>
      </w:pPr>
      <w:r>
        <w:rPr>
          <w:i/>
          <w:sz w:val="22"/>
          <w:szCs w:val="22"/>
        </w:rPr>
        <w:t>Poruchy imunitného systému</w:t>
      </w:r>
    </w:p>
    <w:p w14:paraId="6799C14A" w14:textId="77777777" w:rsidR="00A22169" w:rsidRDefault="00A22169" w:rsidP="00A22169">
      <w:pPr>
        <w:numPr>
          <w:ilvl w:val="12"/>
          <w:numId w:val="0"/>
        </w:numPr>
        <w:ind w:right="-29"/>
        <w:rPr>
          <w:sz w:val="22"/>
          <w:szCs w:val="22"/>
        </w:rPr>
      </w:pPr>
      <w:r w:rsidRPr="007F083B">
        <w:rPr>
          <w:sz w:val="22"/>
          <w:szCs w:val="22"/>
        </w:rPr>
        <w:t>Veľmi zriedkavé:</w:t>
      </w:r>
      <w:r>
        <w:rPr>
          <w:sz w:val="22"/>
          <w:szCs w:val="22"/>
        </w:rPr>
        <w:t xml:space="preserve"> </w:t>
      </w:r>
      <w:proofErr w:type="spellStart"/>
      <w:r w:rsidRPr="007F083B">
        <w:rPr>
          <w:sz w:val="22"/>
          <w:szCs w:val="22"/>
        </w:rPr>
        <w:t>anafylaktická</w:t>
      </w:r>
      <w:proofErr w:type="spellEnd"/>
      <w:r w:rsidRPr="007F083B">
        <w:rPr>
          <w:sz w:val="22"/>
          <w:szCs w:val="22"/>
        </w:rPr>
        <w:t xml:space="preserve"> reakcia</w:t>
      </w:r>
      <w:r>
        <w:rPr>
          <w:sz w:val="22"/>
          <w:szCs w:val="22"/>
        </w:rPr>
        <w:t>.</w:t>
      </w:r>
    </w:p>
    <w:p w14:paraId="10992F85" w14:textId="77777777" w:rsidR="00A22169" w:rsidRDefault="00A22169" w:rsidP="00A22169">
      <w:pPr>
        <w:numPr>
          <w:ilvl w:val="12"/>
          <w:numId w:val="0"/>
        </w:numPr>
        <w:ind w:right="-29"/>
        <w:rPr>
          <w:sz w:val="22"/>
          <w:szCs w:val="22"/>
        </w:rPr>
      </w:pPr>
    </w:p>
    <w:p w14:paraId="5FC0A98D" w14:textId="77777777" w:rsidR="00A22169" w:rsidRDefault="00A22169" w:rsidP="00A22169">
      <w:pPr>
        <w:numPr>
          <w:ilvl w:val="12"/>
          <w:numId w:val="0"/>
        </w:numPr>
        <w:ind w:right="-29"/>
        <w:rPr>
          <w:i/>
          <w:sz w:val="22"/>
          <w:szCs w:val="22"/>
        </w:rPr>
      </w:pPr>
      <w:r>
        <w:rPr>
          <w:i/>
          <w:sz w:val="22"/>
          <w:szCs w:val="22"/>
        </w:rPr>
        <w:t xml:space="preserve">Psychiatrické poruchy </w:t>
      </w:r>
    </w:p>
    <w:p w14:paraId="7D3574D0" w14:textId="77777777" w:rsidR="00A22169" w:rsidRDefault="00A22169" w:rsidP="00A22169">
      <w:pPr>
        <w:numPr>
          <w:ilvl w:val="12"/>
          <w:numId w:val="0"/>
        </w:numPr>
        <w:ind w:right="-29"/>
        <w:rPr>
          <w:sz w:val="22"/>
          <w:szCs w:val="22"/>
        </w:rPr>
      </w:pPr>
      <w:r w:rsidRPr="00DB651E">
        <w:rPr>
          <w:sz w:val="22"/>
          <w:szCs w:val="22"/>
        </w:rPr>
        <w:t>Ve</w:t>
      </w:r>
      <w:r>
        <w:rPr>
          <w:sz w:val="22"/>
          <w:szCs w:val="22"/>
        </w:rPr>
        <w:t>ľmi čast</w:t>
      </w:r>
      <w:r w:rsidRPr="00DB651E">
        <w:rPr>
          <w:sz w:val="22"/>
          <w:szCs w:val="22"/>
        </w:rPr>
        <w:t>é:</w:t>
      </w:r>
      <w:r>
        <w:rPr>
          <w:sz w:val="22"/>
          <w:szCs w:val="22"/>
        </w:rPr>
        <w:t xml:space="preserve"> </w:t>
      </w:r>
      <w:r w:rsidRPr="007F083B">
        <w:rPr>
          <w:sz w:val="22"/>
          <w:szCs w:val="22"/>
        </w:rPr>
        <w:t>úzkosť,</w:t>
      </w:r>
      <w:r>
        <w:rPr>
          <w:sz w:val="22"/>
          <w:szCs w:val="22"/>
        </w:rPr>
        <w:t xml:space="preserve"> </w:t>
      </w:r>
      <w:r w:rsidRPr="0087251D">
        <w:rPr>
          <w:sz w:val="22"/>
          <w:szCs w:val="22"/>
        </w:rPr>
        <w:t>d</w:t>
      </w:r>
      <w:r>
        <w:rPr>
          <w:sz w:val="22"/>
          <w:szCs w:val="22"/>
        </w:rPr>
        <w:t>e</w:t>
      </w:r>
      <w:r w:rsidRPr="007F083B">
        <w:rPr>
          <w:sz w:val="22"/>
          <w:szCs w:val="22"/>
        </w:rPr>
        <w:t>presie, hnev,</w:t>
      </w:r>
      <w:r>
        <w:rPr>
          <w:sz w:val="22"/>
          <w:szCs w:val="22"/>
        </w:rPr>
        <w:t xml:space="preserve"> </w:t>
      </w:r>
      <w:r w:rsidRPr="007F083B">
        <w:rPr>
          <w:sz w:val="22"/>
          <w:szCs w:val="22"/>
        </w:rPr>
        <w:t>halucinácie, roztržitosť</w:t>
      </w:r>
      <w:r>
        <w:rPr>
          <w:sz w:val="22"/>
          <w:szCs w:val="22"/>
        </w:rPr>
        <w:t>.</w:t>
      </w:r>
    </w:p>
    <w:p w14:paraId="06CF53AA" w14:textId="77777777" w:rsidR="00A22169" w:rsidRDefault="00A22169" w:rsidP="00A22169">
      <w:pPr>
        <w:numPr>
          <w:ilvl w:val="12"/>
          <w:numId w:val="0"/>
        </w:numPr>
        <w:tabs>
          <w:tab w:val="left" w:pos="3075"/>
        </w:tabs>
        <w:ind w:right="-29"/>
        <w:rPr>
          <w:sz w:val="22"/>
          <w:szCs w:val="22"/>
        </w:rPr>
      </w:pPr>
      <w:r>
        <w:rPr>
          <w:sz w:val="22"/>
          <w:szCs w:val="22"/>
        </w:rPr>
        <w:tab/>
      </w:r>
    </w:p>
    <w:p w14:paraId="5AC95D39" w14:textId="77777777" w:rsidR="00A22169" w:rsidRDefault="00A22169" w:rsidP="00A22169">
      <w:pPr>
        <w:numPr>
          <w:ilvl w:val="12"/>
          <w:numId w:val="0"/>
        </w:numPr>
        <w:ind w:right="-29"/>
        <w:rPr>
          <w:i/>
          <w:sz w:val="22"/>
          <w:szCs w:val="22"/>
        </w:rPr>
      </w:pPr>
      <w:r>
        <w:rPr>
          <w:i/>
          <w:sz w:val="22"/>
          <w:szCs w:val="22"/>
        </w:rPr>
        <w:t>Poruchy nervového systému</w:t>
      </w:r>
    </w:p>
    <w:p w14:paraId="7A0A43F2" w14:textId="77777777" w:rsidR="00A22169" w:rsidRDefault="00A22169" w:rsidP="00A22169">
      <w:pPr>
        <w:numPr>
          <w:ilvl w:val="12"/>
          <w:numId w:val="0"/>
        </w:numPr>
        <w:ind w:right="-29"/>
        <w:rPr>
          <w:sz w:val="22"/>
          <w:szCs w:val="22"/>
        </w:rPr>
      </w:pPr>
      <w:r>
        <w:rPr>
          <w:sz w:val="22"/>
          <w:szCs w:val="22"/>
        </w:rPr>
        <w:t>Zriedkavé</w:t>
      </w:r>
      <w:r w:rsidRPr="00DB651E">
        <w:rPr>
          <w:sz w:val="22"/>
          <w:szCs w:val="22"/>
        </w:rPr>
        <w:t>:</w:t>
      </w:r>
      <w:r>
        <w:rPr>
          <w:sz w:val="22"/>
          <w:szCs w:val="22"/>
        </w:rPr>
        <w:t xml:space="preserve"> </w:t>
      </w:r>
      <w:r w:rsidRPr="007F083B">
        <w:rPr>
          <w:sz w:val="22"/>
          <w:szCs w:val="22"/>
        </w:rPr>
        <w:t xml:space="preserve">závraty, ospalosť, bolesť hlavy, </w:t>
      </w:r>
      <w:proofErr w:type="spellStart"/>
      <w:r w:rsidRPr="007F083B">
        <w:rPr>
          <w:sz w:val="22"/>
          <w:szCs w:val="22"/>
        </w:rPr>
        <w:t>dyzartria</w:t>
      </w:r>
      <w:proofErr w:type="spellEnd"/>
      <w:r>
        <w:rPr>
          <w:sz w:val="22"/>
          <w:szCs w:val="22"/>
        </w:rPr>
        <w:t>.</w:t>
      </w:r>
    </w:p>
    <w:p w14:paraId="76DD9EDC" w14:textId="77777777" w:rsidR="00A22169" w:rsidRDefault="00A22169" w:rsidP="00A22169">
      <w:pPr>
        <w:numPr>
          <w:ilvl w:val="12"/>
          <w:numId w:val="0"/>
        </w:numPr>
        <w:ind w:right="-29"/>
        <w:rPr>
          <w:sz w:val="22"/>
          <w:szCs w:val="22"/>
        </w:rPr>
      </w:pPr>
      <w:r>
        <w:rPr>
          <w:sz w:val="22"/>
          <w:szCs w:val="22"/>
        </w:rPr>
        <w:t xml:space="preserve">Veľmi zriedkavé: </w:t>
      </w:r>
      <w:r w:rsidRPr="007F083B">
        <w:rPr>
          <w:sz w:val="22"/>
          <w:szCs w:val="22"/>
        </w:rPr>
        <w:t xml:space="preserve">generalizovaný </w:t>
      </w:r>
      <w:proofErr w:type="spellStart"/>
      <w:r w:rsidRPr="007F083B">
        <w:rPr>
          <w:sz w:val="22"/>
          <w:szCs w:val="22"/>
        </w:rPr>
        <w:t>tonickoklonický</w:t>
      </w:r>
      <w:proofErr w:type="spellEnd"/>
      <w:r w:rsidRPr="007F083B">
        <w:rPr>
          <w:sz w:val="22"/>
          <w:szCs w:val="22"/>
        </w:rPr>
        <w:t xml:space="preserve"> záchvat a</w:t>
      </w:r>
      <w:r>
        <w:rPr>
          <w:sz w:val="22"/>
          <w:szCs w:val="22"/>
        </w:rPr>
        <w:t> p</w:t>
      </w:r>
      <w:r w:rsidRPr="007F083B">
        <w:rPr>
          <w:sz w:val="22"/>
          <w:szCs w:val="22"/>
        </w:rPr>
        <w:t>aralýza</w:t>
      </w:r>
      <w:r>
        <w:rPr>
          <w:sz w:val="22"/>
          <w:szCs w:val="22"/>
        </w:rPr>
        <w:t>.</w:t>
      </w:r>
    </w:p>
    <w:p w14:paraId="2F24592E" w14:textId="77777777" w:rsidR="00A22169" w:rsidRDefault="00A22169" w:rsidP="00A22169">
      <w:pPr>
        <w:numPr>
          <w:ilvl w:val="12"/>
          <w:numId w:val="0"/>
        </w:numPr>
        <w:ind w:right="-29"/>
        <w:rPr>
          <w:sz w:val="22"/>
          <w:szCs w:val="22"/>
        </w:rPr>
      </w:pPr>
    </w:p>
    <w:p w14:paraId="60B8D0AC" w14:textId="5B7E9BB0" w:rsidR="00A22169" w:rsidRPr="00D0339C" w:rsidRDefault="00A22169" w:rsidP="00A22169">
      <w:pPr>
        <w:numPr>
          <w:ilvl w:val="12"/>
          <w:numId w:val="0"/>
        </w:numPr>
        <w:ind w:right="-29"/>
        <w:rPr>
          <w:i/>
          <w:sz w:val="22"/>
          <w:szCs w:val="22"/>
        </w:rPr>
      </w:pPr>
      <w:r w:rsidRPr="00D0339C">
        <w:rPr>
          <w:bCs/>
          <w:i/>
          <w:sz w:val="22"/>
          <w:szCs w:val="22"/>
          <w:lang w:val="pl-PL"/>
        </w:rPr>
        <w:t>Poruchy reprodukčného systému a prsníkov</w:t>
      </w:r>
    </w:p>
    <w:p w14:paraId="2D2A302D" w14:textId="59234D6D" w:rsidR="00A22169" w:rsidRPr="00D0339C" w:rsidRDefault="00A22169" w:rsidP="00A22169">
      <w:pPr>
        <w:numPr>
          <w:ilvl w:val="12"/>
          <w:numId w:val="0"/>
        </w:numPr>
        <w:ind w:right="-29"/>
        <w:rPr>
          <w:noProof/>
          <w:sz w:val="22"/>
          <w:szCs w:val="22"/>
        </w:rPr>
      </w:pPr>
      <w:r w:rsidRPr="00D0339C">
        <w:rPr>
          <w:sz w:val="22"/>
          <w:szCs w:val="22"/>
        </w:rPr>
        <w:t xml:space="preserve">Menej časté: pri prípadoch funkčnej </w:t>
      </w:r>
      <w:proofErr w:type="spellStart"/>
      <w:r w:rsidRPr="00D0339C">
        <w:rPr>
          <w:sz w:val="22"/>
          <w:szCs w:val="22"/>
        </w:rPr>
        <w:t>amenorey</w:t>
      </w:r>
      <w:proofErr w:type="spellEnd"/>
      <w:r w:rsidRPr="00D0339C">
        <w:rPr>
          <w:sz w:val="22"/>
          <w:szCs w:val="22"/>
        </w:rPr>
        <w:t xml:space="preserve"> môže </w:t>
      </w:r>
      <w:proofErr w:type="spellStart"/>
      <w:r w:rsidRPr="00D0339C">
        <w:rPr>
          <w:sz w:val="22"/>
          <w:szCs w:val="22"/>
        </w:rPr>
        <w:t>distigmín</w:t>
      </w:r>
      <w:proofErr w:type="spellEnd"/>
      <w:r w:rsidRPr="00D0339C">
        <w:rPr>
          <w:sz w:val="22"/>
          <w:szCs w:val="22"/>
        </w:rPr>
        <w:t xml:space="preserve"> vyvolať krvácanie</w:t>
      </w:r>
      <w:r>
        <w:rPr>
          <w:sz w:val="22"/>
          <w:szCs w:val="22"/>
        </w:rPr>
        <w:t>.</w:t>
      </w:r>
      <w:r w:rsidRPr="00D0339C">
        <w:rPr>
          <w:sz w:val="22"/>
          <w:szCs w:val="22"/>
        </w:rPr>
        <w:t xml:space="preserve"> </w:t>
      </w:r>
    </w:p>
    <w:p w14:paraId="4686F215" w14:textId="77777777" w:rsidR="00A22169" w:rsidRPr="00D0339C" w:rsidRDefault="00A22169" w:rsidP="00A22169">
      <w:pPr>
        <w:rPr>
          <w:sz w:val="22"/>
          <w:szCs w:val="22"/>
        </w:rPr>
      </w:pPr>
      <w:r w:rsidRPr="00D0339C">
        <w:rPr>
          <w:sz w:val="22"/>
          <w:szCs w:val="22"/>
        </w:rPr>
        <w:br/>
        <w:t>Terapia nežiaducich účinkov je uvedená v časti 4.9.</w:t>
      </w:r>
    </w:p>
    <w:p w14:paraId="4201F143" w14:textId="77777777" w:rsidR="00A22169" w:rsidRPr="00D0339C" w:rsidRDefault="00A22169" w:rsidP="00A22169">
      <w:pPr>
        <w:numPr>
          <w:ilvl w:val="12"/>
          <w:numId w:val="0"/>
        </w:numPr>
        <w:ind w:right="-29"/>
        <w:rPr>
          <w:sz w:val="22"/>
          <w:szCs w:val="22"/>
        </w:rPr>
      </w:pPr>
    </w:p>
    <w:p w14:paraId="5F9164D0" w14:textId="77777777" w:rsidR="00A22169" w:rsidRPr="008B5DDE" w:rsidRDefault="00A22169" w:rsidP="008B5DDE">
      <w:pPr>
        <w:rPr>
          <w:sz w:val="22"/>
          <w:szCs w:val="22"/>
          <w:u w:val="single"/>
        </w:rPr>
      </w:pPr>
      <w:r w:rsidRPr="008B5DDE">
        <w:rPr>
          <w:sz w:val="22"/>
          <w:szCs w:val="22"/>
          <w:u w:val="single"/>
        </w:rPr>
        <w:t>Hlásenie podozrení na nežiaduce reakcie</w:t>
      </w:r>
    </w:p>
    <w:p w14:paraId="67D578B8" w14:textId="003045CF" w:rsidR="00A22169" w:rsidRPr="008B5DDE" w:rsidRDefault="00A22169" w:rsidP="008B5DDE">
      <w:pPr>
        <w:rPr>
          <w:sz w:val="22"/>
          <w:szCs w:val="22"/>
        </w:rPr>
      </w:pPr>
      <w:r w:rsidRPr="008B5DDE">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8B5DDE">
        <w:rPr>
          <w:sz w:val="22"/>
          <w:szCs w:val="22"/>
          <w:highlight w:val="lightGray"/>
        </w:rPr>
        <w:t>národné centrum hlásenia uvedené v </w:t>
      </w:r>
      <w:hyperlink r:id="rId7">
        <w:r w:rsidRPr="008B5DDE">
          <w:rPr>
            <w:sz w:val="22"/>
            <w:szCs w:val="22"/>
            <w:highlight w:val="lightGray"/>
          </w:rPr>
          <w:t>Prílohe V</w:t>
        </w:r>
      </w:hyperlink>
      <w:r w:rsidRPr="008B5DDE">
        <w:rPr>
          <w:sz w:val="22"/>
          <w:szCs w:val="22"/>
        </w:rPr>
        <w:t>.</w:t>
      </w:r>
    </w:p>
    <w:p w14:paraId="03852009" w14:textId="77777777" w:rsidR="00A22169" w:rsidRPr="00C851E2" w:rsidRDefault="00A22169" w:rsidP="00A22169">
      <w:pPr>
        <w:numPr>
          <w:ilvl w:val="12"/>
          <w:numId w:val="0"/>
        </w:numPr>
        <w:ind w:right="-29"/>
        <w:rPr>
          <w:sz w:val="22"/>
          <w:szCs w:val="22"/>
        </w:rPr>
      </w:pPr>
    </w:p>
    <w:p w14:paraId="252AB00B" w14:textId="77777777" w:rsidR="00A22169" w:rsidRPr="00135181" w:rsidRDefault="00A22169" w:rsidP="00A22169">
      <w:pPr>
        <w:rPr>
          <w:b/>
          <w:sz w:val="22"/>
          <w:szCs w:val="22"/>
        </w:rPr>
      </w:pPr>
      <w:r w:rsidRPr="00135181">
        <w:rPr>
          <w:b/>
          <w:sz w:val="22"/>
          <w:szCs w:val="22"/>
        </w:rPr>
        <w:t>4.9</w:t>
      </w:r>
      <w:r w:rsidRPr="00135181">
        <w:rPr>
          <w:b/>
          <w:sz w:val="22"/>
          <w:szCs w:val="22"/>
        </w:rPr>
        <w:tab/>
        <w:t>Predávkovanie</w:t>
      </w:r>
    </w:p>
    <w:p w14:paraId="71B0675E" w14:textId="77777777" w:rsidR="00A22169" w:rsidRPr="00135181" w:rsidRDefault="00A22169" w:rsidP="00A22169">
      <w:pPr>
        <w:rPr>
          <w:sz w:val="22"/>
          <w:szCs w:val="22"/>
        </w:rPr>
      </w:pPr>
    </w:p>
    <w:p w14:paraId="177A6508" w14:textId="6A0B3D88" w:rsidR="00A22169" w:rsidRPr="006D1323" w:rsidRDefault="00A22169" w:rsidP="00A22169">
      <w:pPr>
        <w:rPr>
          <w:sz w:val="22"/>
          <w:szCs w:val="22"/>
        </w:rPr>
      </w:pPr>
      <w:r w:rsidRPr="00135181">
        <w:rPr>
          <w:sz w:val="22"/>
          <w:szCs w:val="22"/>
        </w:rPr>
        <w:t xml:space="preserve">Rovnako ako u všetkých </w:t>
      </w:r>
      <w:proofErr w:type="spellStart"/>
      <w:r w:rsidRPr="00135181">
        <w:rPr>
          <w:sz w:val="22"/>
          <w:szCs w:val="22"/>
        </w:rPr>
        <w:t>cholínergík</w:t>
      </w:r>
      <w:proofErr w:type="spellEnd"/>
      <w:r w:rsidRPr="00135181">
        <w:rPr>
          <w:sz w:val="22"/>
          <w:szCs w:val="22"/>
        </w:rPr>
        <w:t xml:space="preserve">, výrazné predávkovanie </w:t>
      </w:r>
      <w:proofErr w:type="spellStart"/>
      <w:r w:rsidRPr="00135181">
        <w:rPr>
          <w:sz w:val="22"/>
          <w:szCs w:val="22"/>
        </w:rPr>
        <w:t>Ubretidom</w:t>
      </w:r>
      <w:proofErr w:type="spellEnd"/>
      <w:r w:rsidRPr="00135181">
        <w:rPr>
          <w:sz w:val="22"/>
          <w:szCs w:val="22"/>
        </w:rPr>
        <w:t xml:space="preserve"> môže viesť k „</w:t>
      </w:r>
      <w:proofErr w:type="spellStart"/>
      <w:r w:rsidRPr="00135181">
        <w:rPr>
          <w:sz w:val="22"/>
          <w:szCs w:val="22"/>
        </w:rPr>
        <w:t>cholínergickej</w:t>
      </w:r>
      <w:proofErr w:type="spellEnd"/>
      <w:r w:rsidRPr="00135181">
        <w:rPr>
          <w:sz w:val="22"/>
          <w:szCs w:val="22"/>
        </w:rPr>
        <w:t xml:space="preserve"> kríze“. Ak sa objaví zvýšená svalová slabosť, môže vzniknúť paralýza dýchacích svalov; v takom prípade je nevyhnutná </w:t>
      </w:r>
      <w:proofErr w:type="spellStart"/>
      <w:r w:rsidRPr="00135181">
        <w:rPr>
          <w:sz w:val="22"/>
          <w:szCs w:val="22"/>
        </w:rPr>
        <w:t>anesteziologická</w:t>
      </w:r>
      <w:proofErr w:type="spellEnd"/>
      <w:r w:rsidRPr="00135181">
        <w:rPr>
          <w:sz w:val="22"/>
          <w:szCs w:val="22"/>
        </w:rPr>
        <w:t xml:space="preserve"> liečba pacienta v nemocnici (jednotka intenzívnej starostlivosti). </w:t>
      </w:r>
      <w:r w:rsidRPr="006D1323">
        <w:rPr>
          <w:sz w:val="22"/>
          <w:szCs w:val="22"/>
        </w:rPr>
        <w:t>T</w:t>
      </w:r>
      <w:r>
        <w:rPr>
          <w:sz w:val="22"/>
          <w:szCs w:val="22"/>
        </w:rPr>
        <w:t xml:space="preserve">ieto účinky predávkovania sa môžu </w:t>
      </w:r>
      <w:r w:rsidR="00F45D78">
        <w:rPr>
          <w:sz w:val="22"/>
          <w:szCs w:val="22"/>
        </w:rPr>
        <w:t>prejaviť</w:t>
      </w:r>
      <w:r>
        <w:rPr>
          <w:sz w:val="22"/>
          <w:szCs w:val="22"/>
        </w:rPr>
        <w:t xml:space="preserve"> ako</w:t>
      </w:r>
      <w:r w:rsidRPr="006D1323">
        <w:rPr>
          <w:sz w:val="22"/>
          <w:szCs w:val="22"/>
        </w:rPr>
        <w:t xml:space="preserve"> nadmerné potenie, slzenie, </w:t>
      </w:r>
      <w:proofErr w:type="spellStart"/>
      <w:r w:rsidRPr="006D1323">
        <w:rPr>
          <w:sz w:val="22"/>
          <w:szCs w:val="22"/>
        </w:rPr>
        <w:t>mióz</w:t>
      </w:r>
      <w:r w:rsidR="009C4490">
        <w:rPr>
          <w:sz w:val="22"/>
          <w:szCs w:val="22"/>
        </w:rPr>
        <w:t>a</w:t>
      </w:r>
      <w:proofErr w:type="spellEnd"/>
      <w:r w:rsidRPr="006D1323">
        <w:rPr>
          <w:sz w:val="22"/>
          <w:szCs w:val="22"/>
        </w:rPr>
        <w:t xml:space="preserve">, kŕč rias, </w:t>
      </w:r>
      <w:proofErr w:type="spellStart"/>
      <w:r w:rsidRPr="006D1323">
        <w:rPr>
          <w:sz w:val="22"/>
          <w:szCs w:val="22"/>
        </w:rPr>
        <w:t>nystagmus</w:t>
      </w:r>
      <w:proofErr w:type="spellEnd"/>
      <w:r w:rsidRPr="006D1323">
        <w:rPr>
          <w:sz w:val="22"/>
          <w:szCs w:val="22"/>
        </w:rPr>
        <w:t>, zvýšen</w:t>
      </w:r>
      <w:r w:rsidR="009C4490">
        <w:rPr>
          <w:sz w:val="22"/>
          <w:szCs w:val="22"/>
        </w:rPr>
        <w:t>á</w:t>
      </w:r>
      <w:r w:rsidRPr="006D1323">
        <w:rPr>
          <w:sz w:val="22"/>
          <w:szCs w:val="22"/>
        </w:rPr>
        <w:t xml:space="preserve"> </w:t>
      </w:r>
      <w:proofErr w:type="spellStart"/>
      <w:r w:rsidRPr="006D1323">
        <w:rPr>
          <w:sz w:val="22"/>
          <w:szCs w:val="22"/>
        </w:rPr>
        <w:t>peristaltik</w:t>
      </w:r>
      <w:r w:rsidR="009C4490">
        <w:rPr>
          <w:sz w:val="22"/>
          <w:szCs w:val="22"/>
        </w:rPr>
        <w:t>a</w:t>
      </w:r>
      <w:proofErr w:type="spellEnd"/>
      <w:r w:rsidRPr="006D1323">
        <w:rPr>
          <w:sz w:val="22"/>
          <w:szCs w:val="22"/>
        </w:rPr>
        <w:t>, nedobrovoľn</w:t>
      </w:r>
      <w:r w:rsidR="009C4490">
        <w:rPr>
          <w:sz w:val="22"/>
          <w:szCs w:val="22"/>
        </w:rPr>
        <w:t>á</w:t>
      </w:r>
      <w:r w:rsidRPr="006D1323">
        <w:rPr>
          <w:sz w:val="22"/>
          <w:szCs w:val="22"/>
        </w:rPr>
        <w:t xml:space="preserve"> </w:t>
      </w:r>
      <w:proofErr w:type="spellStart"/>
      <w:r w:rsidRPr="006D1323">
        <w:rPr>
          <w:sz w:val="22"/>
          <w:szCs w:val="22"/>
        </w:rPr>
        <w:t>defekáci</w:t>
      </w:r>
      <w:r w:rsidR="009C4490">
        <w:rPr>
          <w:sz w:val="22"/>
          <w:szCs w:val="22"/>
        </w:rPr>
        <w:t>a</w:t>
      </w:r>
      <w:proofErr w:type="spellEnd"/>
      <w:r w:rsidRPr="006D1323">
        <w:rPr>
          <w:sz w:val="22"/>
          <w:szCs w:val="22"/>
        </w:rPr>
        <w:t xml:space="preserve"> a močenie alebo túžba po močení,</w:t>
      </w:r>
      <w:r w:rsidR="009C4490">
        <w:rPr>
          <w:sz w:val="22"/>
          <w:szCs w:val="22"/>
        </w:rPr>
        <w:t xml:space="preserve"> </w:t>
      </w:r>
      <w:r w:rsidRPr="006D1323">
        <w:rPr>
          <w:sz w:val="22"/>
          <w:szCs w:val="22"/>
        </w:rPr>
        <w:t xml:space="preserve">bradykardia a iné </w:t>
      </w:r>
      <w:proofErr w:type="spellStart"/>
      <w:r w:rsidRPr="006D1323">
        <w:rPr>
          <w:sz w:val="22"/>
          <w:szCs w:val="22"/>
        </w:rPr>
        <w:t>arytmie</w:t>
      </w:r>
      <w:proofErr w:type="spellEnd"/>
      <w:r w:rsidRPr="006D1323">
        <w:rPr>
          <w:sz w:val="22"/>
          <w:szCs w:val="22"/>
        </w:rPr>
        <w:t xml:space="preserve">, hypotenzia, svalové kŕče, </w:t>
      </w:r>
      <w:proofErr w:type="spellStart"/>
      <w:r w:rsidRPr="006D1323">
        <w:rPr>
          <w:sz w:val="22"/>
          <w:szCs w:val="22"/>
        </w:rPr>
        <w:t>fascikulácie</w:t>
      </w:r>
      <w:proofErr w:type="spellEnd"/>
      <w:r w:rsidRPr="006D1323">
        <w:rPr>
          <w:sz w:val="22"/>
          <w:szCs w:val="22"/>
        </w:rPr>
        <w:t>, slabosť a paralýza, úzky hrudník, sipot a zvýšen</w:t>
      </w:r>
      <w:r w:rsidR="009C4490">
        <w:rPr>
          <w:sz w:val="22"/>
          <w:szCs w:val="22"/>
        </w:rPr>
        <w:t>á</w:t>
      </w:r>
      <w:r w:rsidRPr="006D1323">
        <w:rPr>
          <w:sz w:val="22"/>
          <w:szCs w:val="22"/>
        </w:rPr>
        <w:t xml:space="preserve"> bronchiáln</w:t>
      </w:r>
      <w:r w:rsidR="009C4490">
        <w:rPr>
          <w:sz w:val="22"/>
          <w:szCs w:val="22"/>
        </w:rPr>
        <w:t>a</w:t>
      </w:r>
      <w:r w:rsidRPr="006D1323">
        <w:rPr>
          <w:sz w:val="22"/>
          <w:szCs w:val="22"/>
        </w:rPr>
        <w:t xml:space="preserve"> sekréci</w:t>
      </w:r>
      <w:r w:rsidR="009C4490">
        <w:rPr>
          <w:sz w:val="22"/>
          <w:szCs w:val="22"/>
        </w:rPr>
        <w:t>a</w:t>
      </w:r>
      <w:r w:rsidRPr="006D1323">
        <w:rPr>
          <w:sz w:val="22"/>
          <w:szCs w:val="22"/>
        </w:rPr>
        <w:t xml:space="preserve"> v kombinácii so zúžením priedušiek. Medzi účinky CNS patrí </w:t>
      </w:r>
      <w:proofErr w:type="spellStart"/>
      <w:r w:rsidRPr="006D1323">
        <w:rPr>
          <w:sz w:val="22"/>
          <w:szCs w:val="22"/>
        </w:rPr>
        <w:t>ataxia</w:t>
      </w:r>
      <w:proofErr w:type="spellEnd"/>
      <w:r w:rsidRPr="006D1323">
        <w:rPr>
          <w:sz w:val="22"/>
          <w:szCs w:val="22"/>
        </w:rPr>
        <w:t>, kŕče, kóma, nezrozumiteľná reč, nepokoj, rozrušenosť a strach.</w:t>
      </w:r>
    </w:p>
    <w:p w14:paraId="4D829C54" w14:textId="3A5E28F6" w:rsidR="00A22169" w:rsidRPr="006D1323" w:rsidRDefault="00A22169" w:rsidP="00A22169">
      <w:pPr>
        <w:rPr>
          <w:sz w:val="22"/>
          <w:szCs w:val="22"/>
        </w:rPr>
      </w:pPr>
      <w:r w:rsidRPr="006D1323">
        <w:rPr>
          <w:sz w:val="22"/>
          <w:szCs w:val="22"/>
        </w:rPr>
        <w:t xml:space="preserve">U pacientov s </w:t>
      </w:r>
      <w:proofErr w:type="spellStart"/>
      <w:r w:rsidRPr="006D1323">
        <w:rPr>
          <w:sz w:val="22"/>
          <w:szCs w:val="22"/>
        </w:rPr>
        <w:t>myasténiou</w:t>
      </w:r>
      <w:proofErr w:type="spellEnd"/>
      <w:r w:rsidRPr="006D1323">
        <w:rPr>
          <w:sz w:val="22"/>
          <w:szCs w:val="22"/>
        </w:rPr>
        <w:t xml:space="preserve"> </w:t>
      </w:r>
      <w:proofErr w:type="spellStart"/>
      <w:r w:rsidRPr="006D1323">
        <w:rPr>
          <w:sz w:val="22"/>
          <w:szCs w:val="22"/>
        </w:rPr>
        <w:t>gravis</w:t>
      </w:r>
      <w:proofErr w:type="spellEnd"/>
      <w:r w:rsidRPr="006D1323">
        <w:rPr>
          <w:sz w:val="22"/>
          <w:szCs w:val="22"/>
        </w:rPr>
        <w:t>, u ktorých môžu byť iné príznaky predávkovania</w:t>
      </w:r>
      <w:r>
        <w:rPr>
          <w:sz w:val="22"/>
          <w:szCs w:val="22"/>
        </w:rPr>
        <w:t>,</w:t>
      </w:r>
      <w:r w:rsidRPr="006D1323">
        <w:rPr>
          <w:sz w:val="22"/>
          <w:szCs w:val="22"/>
        </w:rPr>
        <w:t xml:space="preserve"> mierne alebo chýbajúce, hlavným príznakom </w:t>
      </w:r>
      <w:proofErr w:type="spellStart"/>
      <w:r w:rsidRPr="006D1323">
        <w:rPr>
          <w:sz w:val="22"/>
          <w:szCs w:val="22"/>
        </w:rPr>
        <w:t>cholinergnej</w:t>
      </w:r>
      <w:proofErr w:type="spellEnd"/>
      <w:r w:rsidRPr="006D1323">
        <w:rPr>
          <w:sz w:val="22"/>
          <w:szCs w:val="22"/>
        </w:rPr>
        <w:t xml:space="preserve"> krízy zvýšená svalová slabosť, ktorá sa musí </w:t>
      </w:r>
      <w:proofErr w:type="spellStart"/>
      <w:r w:rsidRPr="006D1323">
        <w:rPr>
          <w:sz w:val="22"/>
          <w:szCs w:val="22"/>
        </w:rPr>
        <w:t>oddiferencovať</w:t>
      </w:r>
      <w:proofErr w:type="spellEnd"/>
      <w:r w:rsidRPr="006D1323">
        <w:rPr>
          <w:sz w:val="22"/>
          <w:szCs w:val="22"/>
        </w:rPr>
        <w:t xml:space="preserve"> od svalovej slabosti spôsobenej samotnou </w:t>
      </w:r>
      <w:proofErr w:type="spellStart"/>
      <w:r w:rsidRPr="006D1323">
        <w:rPr>
          <w:sz w:val="22"/>
          <w:szCs w:val="22"/>
        </w:rPr>
        <w:t>exacerbáciou</w:t>
      </w:r>
      <w:proofErr w:type="spellEnd"/>
      <w:r w:rsidRPr="006D1323">
        <w:rPr>
          <w:sz w:val="22"/>
          <w:szCs w:val="22"/>
        </w:rPr>
        <w:t xml:space="preserve"> choroby (</w:t>
      </w:r>
      <w:proofErr w:type="spellStart"/>
      <w:r w:rsidRPr="006D1323">
        <w:rPr>
          <w:sz w:val="22"/>
          <w:szCs w:val="22"/>
        </w:rPr>
        <w:t>myastenická</w:t>
      </w:r>
      <w:proofErr w:type="spellEnd"/>
      <w:r w:rsidRPr="006D1323">
        <w:rPr>
          <w:sz w:val="22"/>
          <w:szCs w:val="22"/>
        </w:rPr>
        <w:t xml:space="preserve"> kríza).</w:t>
      </w:r>
      <w:r w:rsidRPr="005475C2">
        <w:rPr>
          <w:sz w:val="22"/>
          <w:szCs w:val="22"/>
        </w:rPr>
        <w:t xml:space="preserve"> </w:t>
      </w:r>
      <w:r w:rsidRPr="006D1323">
        <w:rPr>
          <w:sz w:val="22"/>
          <w:szCs w:val="22"/>
        </w:rPr>
        <w:t xml:space="preserve"> </w:t>
      </w:r>
    </w:p>
    <w:p w14:paraId="26B413BD" w14:textId="77777777" w:rsidR="00A22169" w:rsidRPr="00135181" w:rsidRDefault="00A22169" w:rsidP="00A22169">
      <w:pPr>
        <w:pStyle w:val="Zkladntext"/>
        <w:jc w:val="left"/>
        <w:rPr>
          <w:sz w:val="22"/>
          <w:szCs w:val="22"/>
        </w:rPr>
      </w:pPr>
    </w:p>
    <w:p w14:paraId="65660F9A" w14:textId="77777777" w:rsidR="00A22169" w:rsidRPr="00135181" w:rsidRDefault="00A22169" w:rsidP="00A22169">
      <w:pPr>
        <w:pStyle w:val="Zkladntext"/>
        <w:jc w:val="left"/>
        <w:rPr>
          <w:sz w:val="22"/>
          <w:szCs w:val="22"/>
          <w:u w:val="single"/>
        </w:rPr>
      </w:pPr>
      <w:r w:rsidRPr="00135181">
        <w:rPr>
          <w:sz w:val="22"/>
          <w:szCs w:val="22"/>
          <w:u w:val="single"/>
        </w:rPr>
        <w:t>Liečba nežiaducich účinkov (predávkovania)</w:t>
      </w:r>
    </w:p>
    <w:p w14:paraId="17716DE6" w14:textId="49564174" w:rsidR="00A22169" w:rsidRDefault="00A22169" w:rsidP="00A22169">
      <w:pPr>
        <w:pStyle w:val="Zkladntext"/>
        <w:jc w:val="left"/>
        <w:rPr>
          <w:sz w:val="22"/>
          <w:szCs w:val="22"/>
        </w:rPr>
      </w:pPr>
      <w:r w:rsidRPr="00135181">
        <w:rPr>
          <w:sz w:val="22"/>
          <w:szCs w:val="22"/>
        </w:rPr>
        <w:t xml:space="preserve">Účinky </w:t>
      </w:r>
      <w:proofErr w:type="spellStart"/>
      <w:r w:rsidRPr="00135181">
        <w:rPr>
          <w:sz w:val="22"/>
          <w:szCs w:val="22"/>
          <w:u w:val="single"/>
        </w:rPr>
        <w:t>muskarínového</w:t>
      </w:r>
      <w:proofErr w:type="spellEnd"/>
      <w:r w:rsidRPr="00135181">
        <w:rPr>
          <w:sz w:val="22"/>
          <w:szCs w:val="22"/>
        </w:rPr>
        <w:t xml:space="preserve"> typu sa rýchlo upravia aplikáciou atropínu. Ak je potrebné podávať atropín, musí sa vzhľadom na dlhotrvajúci účinok </w:t>
      </w:r>
      <w:proofErr w:type="spellStart"/>
      <w:r w:rsidRPr="00135181">
        <w:rPr>
          <w:sz w:val="22"/>
          <w:szCs w:val="22"/>
        </w:rPr>
        <w:t>distigmín</w:t>
      </w:r>
      <w:r w:rsidR="00D6042F">
        <w:rPr>
          <w:sz w:val="22"/>
          <w:szCs w:val="22"/>
        </w:rPr>
        <w:t>ium-</w:t>
      </w:r>
      <w:r w:rsidR="005E1875">
        <w:rPr>
          <w:sz w:val="22"/>
          <w:szCs w:val="22"/>
        </w:rPr>
        <w:t>bromidu</w:t>
      </w:r>
      <w:proofErr w:type="spellEnd"/>
      <w:r w:rsidR="005E1875">
        <w:rPr>
          <w:sz w:val="22"/>
          <w:szCs w:val="22"/>
        </w:rPr>
        <w:t xml:space="preserve"> </w:t>
      </w:r>
      <w:r w:rsidRPr="00135181">
        <w:rPr>
          <w:sz w:val="22"/>
          <w:szCs w:val="22"/>
        </w:rPr>
        <w:t xml:space="preserve">aplikovať opakovane, až kým prejavy predávkovania nevymiznú. </w:t>
      </w:r>
    </w:p>
    <w:p w14:paraId="7591DA0E" w14:textId="5478F1DE" w:rsidR="00A22169" w:rsidRPr="00032523" w:rsidRDefault="00751077" w:rsidP="00A22169">
      <w:pPr>
        <w:pStyle w:val="Zkladntext"/>
        <w:jc w:val="left"/>
        <w:rPr>
          <w:sz w:val="22"/>
          <w:szCs w:val="22"/>
        </w:rPr>
      </w:pPr>
      <w:r>
        <w:rPr>
          <w:sz w:val="22"/>
          <w:szCs w:val="22"/>
        </w:rPr>
        <w:t xml:space="preserve">Atropín sulfát </w:t>
      </w:r>
      <w:r w:rsidR="00E15166">
        <w:rPr>
          <w:sz w:val="22"/>
          <w:szCs w:val="22"/>
        </w:rPr>
        <w:t xml:space="preserve">0.5 až 1.0 mg (do 2 mg) sa aplikuje </w:t>
      </w:r>
      <w:r w:rsidR="002D255B">
        <w:rPr>
          <w:sz w:val="22"/>
          <w:szCs w:val="22"/>
        </w:rPr>
        <w:t>intravenózne</w:t>
      </w:r>
      <w:r>
        <w:rPr>
          <w:sz w:val="22"/>
          <w:szCs w:val="22"/>
        </w:rPr>
        <w:t>,</w:t>
      </w:r>
      <w:r w:rsidR="002D255B">
        <w:rPr>
          <w:sz w:val="22"/>
          <w:szCs w:val="22"/>
        </w:rPr>
        <w:t xml:space="preserve"> prípadne </w:t>
      </w:r>
      <w:proofErr w:type="spellStart"/>
      <w:r w:rsidR="002D255B">
        <w:rPr>
          <w:sz w:val="22"/>
          <w:szCs w:val="22"/>
        </w:rPr>
        <w:t>subkutánne</w:t>
      </w:r>
      <w:proofErr w:type="spellEnd"/>
      <w:r w:rsidR="002D255B">
        <w:rPr>
          <w:sz w:val="22"/>
          <w:szCs w:val="22"/>
        </w:rPr>
        <w:t>.</w:t>
      </w:r>
      <w:r w:rsidR="00A22169" w:rsidRPr="00032523">
        <w:rPr>
          <w:sz w:val="22"/>
          <w:szCs w:val="22"/>
        </w:rPr>
        <w:t xml:space="preserve">. </w:t>
      </w:r>
    </w:p>
    <w:p w14:paraId="7767528E" w14:textId="77777777" w:rsidR="00A22169" w:rsidRPr="00D0339C" w:rsidRDefault="00A22169" w:rsidP="00A22169">
      <w:pPr>
        <w:pStyle w:val="Zkladntext"/>
        <w:jc w:val="left"/>
        <w:rPr>
          <w:sz w:val="22"/>
          <w:szCs w:val="22"/>
        </w:rPr>
      </w:pPr>
    </w:p>
    <w:p w14:paraId="23EEC796" w14:textId="6C63506C" w:rsidR="00A22169" w:rsidRDefault="00A22169" w:rsidP="00A22169">
      <w:pPr>
        <w:rPr>
          <w:sz w:val="22"/>
          <w:szCs w:val="22"/>
        </w:rPr>
      </w:pPr>
      <w:r w:rsidRPr="00D0339C">
        <w:rPr>
          <w:sz w:val="22"/>
          <w:szCs w:val="22"/>
        </w:rPr>
        <w:t xml:space="preserve">Rovnako pri </w:t>
      </w:r>
      <w:proofErr w:type="spellStart"/>
      <w:r w:rsidRPr="00D0339C">
        <w:rPr>
          <w:sz w:val="22"/>
          <w:szCs w:val="22"/>
          <w:u w:val="single"/>
        </w:rPr>
        <w:t>cholínergickej</w:t>
      </w:r>
      <w:proofErr w:type="spellEnd"/>
      <w:r w:rsidRPr="00D0339C">
        <w:rPr>
          <w:sz w:val="22"/>
          <w:szCs w:val="22"/>
        </w:rPr>
        <w:t xml:space="preserve"> kríze sa odporúča atropín. V prípade nutnosti sa musí iniciovať umelá ventilácia. </w:t>
      </w:r>
      <w:proofErr w:type="spellStart"/>
      <w:r w:rsidRPr="00D0339C">
        <w:rPr>
          <w:sz w:val="22"/>
          <w:szCs w:val="22"/>
        </w:rPr>
        <w:t>Reaktivátory</w:t>
      </w:r>
      <w:proofErr w:type="spellEnd"/>
      <w:r w:rsidRPr="00D0339C">
        <w:rPr>
          <w:sz w:val="22"/>
          <w:szCs w:val="22"/>
        </w:rPr>
        <w:t xml:space="preserve"> </w:t>
      </w:r>
      <w:proofErr w:type="spellStart"/>
      <w:r w:rsidRPr="00D0339C">
        <w:rPr>
          <w:sz w:val="22"/>
          <w:szCs w:val="22"/>
        </w:rPr>
        <w:t>cholínesterázy</w:t>
      </w:r>
      <w:proofErr w:type="spellEnd"/>
      <w:r w:rsidRPr="00D0339C">
        <w:rPr>
          <w:sz w:val="22"/>
          <w:szCs w:val="22"/>
        </w:rPr>
        <w:t xml:space="preserve"> ako </w:t>
      </w:r>
      <w:proofErr w:type="spellStart"/>
      <w:r w:rsidRPr="00D0339C">
        <w:rPr>
          <w:sz w:val="22"/>
          <w:szCs w:val="22"/>
        </w:rPr>
        <w:t>obidoxim</w:t>
      </w:r>
      <w:proofErr w:type="spellEnd"/>
      <w:r w:rsidRPr="00D0339C">
        <w:rPr>
          <w:sz w:val="22"/>
          <w:szCs w:val="22"/>
        </w:rPr>
        <w:t xml:space="preserve"> (</w:t>
      </w:r>
      <w:proofErr w:type="spellStart"/>
      <w:r w:rsidRPr="00D0339C">
        <w:rPr>
          <w:sz w:val="22"/>
          <w:szCs w:val="22"/>
        </w:rPr>
        <w:t>Toxogonín</w:t>
      </w:r>
      <w:proofErr w:type="spellEnd"/>
      <w:r w:rsidRPr="00D0339C">
        <w:rPr>
          <w:sz w:val="22"/>
          <w:szCs w:val="22"/>
        </w:rPr>
        <w:t xml:space="preserve">) nie sú takými silnými antagonistami inhibítorov ako sérové </w:t>
      </w:r>
      <w:proofErr w:type="spellStart"/>
      <w:r w:rsidRPr="00D0339C">
        <w:rPr>
          <w:sz w:val="22"/>
          <w:szCs w:val="22"/>
        </w:rPr>
        <w:t>cholínesterázy</w:t>
      </w:r>
      <w:proofErr w:type="spellEnd"/>
      <w:r w:rsidRPr="00D0339C">
        <w:rPr>
          <w:sz w:val="22"/>
          <w:szCs w:val="22"/>
        </w:rPr>
        <w:t>.</w:t>
      </w:r>
    </w:p>
    <w:p w14:paraId="391128BC" w14:textId="77777777" w:rsidR="000E0723" w:rsidRPr="00D0339C" w:rsidRDefault="000E0723" w:rsidP="00A22169">
      <w:pPr>
        <w:rPr>
          <w:sz w:val="22"/>
          <w:szCs w:val="22"/>
        </w:rPr>
      </w:pPr>
    </w:p>
    <w:p w14:paraId="1A6B90CC" w14:textId="6B832564" w:rsidR="00A22169" w:rsidRPr="00620613" w:rsidRDefault="00A22169" w:rsidP="00A22169">
      <w:pPr>
        <w:rPr>
          <w:sz w:val="22"/>
          <w:szCs w:val="22"/>
        </w:rPr>
      </w:pPr>
      <w:proofErr w:type="spellStart"/>
      <w:r w:rsidRPr="001864B4">
        <w:rPr>
          <w:sz w:val="22"/>
          <w:szCs w:val="22"/>
        </w:rPr>
        <w:t>Distigmín</w:t>
      </w:r>
      <w:r>
        <w:rPr>
          <w:sz w:val="22"/>
          <w:szCs w:val="22"/>
        </w:rPr>
        <w:t>ium</w:t>
      </w:r>
      <w:r w:rsidR="00774B25">
        <w:rPr>
          <w:sz w:val="22"/>
          <w:szCs w:val="22"/>
        </w:rPr>
        <w:t>-</w:t>
      </w:r>
      <w:r w:rsidRPr="004C5C3F">
        <w:rPr>
          <w:sz w:val="22"/>
          <w:szCs w:val="22"/>
        </w:rPr>
        <w:t>bromid</w:t>
      </w:r>
      <w:proofErr w:type="spellEnd"/>
      <w:r w:rsidRPr="004C5C3F">
        <w:rPr>
          <w:sz w:val="22"/>
          <w:szCs w:val="22"/>
        </w:rPr>
        <w:t xml:space="preserve"> nemá</w:t>
      </w:r>
      <w:r w:rsidRPr="001864B4">
        <w:rPr>
          <w:sz w:val="22"/>
          <w:szCs w:val="22"/>
        </w:rPr>
        <w:t xml:space="preserve"> potenciál pre zneužívanie</w:t>
      </w:r>
      <w:r>
        <w:rPr>
          <w:sz w:val="22"/>
          <w:szCs w:val="22"/>
        </w:rPr>
        <w:t xml:space="preserve"> a nevzniká </w:t>
      </w:r>
      <w:r w:rsidRPr="00F5506F">
        <w:rPr>
          <w:sz w:val="22"/>
          <w:szCs w:val="22"/>
        </w:rPr>
        <w:t xml:space="preserve">závislosť </w:t>
      </w:r>
      <w:r>
        <w:rPr>
          <w:sz w:val="22"/>
          <w:szCs w:val="22"/>
        </w:rPr>
        <w:t>od</w:t>
      </w:r>
      <w:r w:rsidRPr="00F5506F">
        <w:rPr>
          <w:sz w:val="22"/>
          <w:szCs w:val="22"/>
        </w:rPr>
        <w:t xml:space="preserve"> lieku.</w:t>
      </w:r>
    </w:p>
    <w:p w14:paraId="2B9EAAA4" w14:textId="77777777" w:rsidR="00A22169" w:rsidRPr="00D0339C" w:rsidRDefault="00A22169" w:rsidP="00A22169">
      <w:pPr>
        <w:rPr>
          <w:sz w:val="22"/>
          <w:szCs w:val="22"/>
        </w:rPr>
      </w:pPr>
    </w:p>
    <w:p w14:paraId="010528D4" w14:textId="77777777" w:rsidR="00A22169" w:rsidRPr="00D0339C" w:rsidRDefault="00A22169" w:rsidP="00A22169">
      <w:pPr>
        <w:rPr>
          <w:sz w:val="22"/>
          <w:szCs w:val="22"/>
        </w:rPr>
      </w:pPr>
    </w:p>
    <w:p w14:paraId="3DFBF8ED" w14:textId="77777777" w:rsidR="00A22169" w:rsidRPr="00D0339C" w:rsidRDefault="00A22169" w:rsidP="00A22169">
      <w:pPr>
        <w:rPr>
          <w:sz w:val="22"/>
          <w:szCs w:val="22"/>
        </w:rPr>
      </w:pPr>
      <w:r w:rsidRPr="00D0339C">
        <w:rPr>
          <w:b/>
          <w:sz w:val="22"/>
          <w:szCs w:val="22"/>
        </w:rPr>
        <w:t>5.</w:t>
      </w:r>
      <w:r w:rsidRPr="00D0339C">
        <w:rPr>
          <w:b/>
          <w:sz w:val="22"/>
          <w:szCs w:val="22"/>
        </w:rPr>
        <w:tab/>
        <w:t>FARMAKOLOGICKÉ VLASTNOSTI</w:t>
      </w:r>
    </w:p>
    <w:p w14:paraId="06896083" w14:textId="77777777" w:rsidR="00A22169" w:rsidRPr="00D0339C" w:rsidRDefault="00A22169" w:rsidP="00A22169">
      <w:pPr>
        <w:rPr>
          <w:bCs/>
          <w:sz w:val="22"/>
          <w:szCs w:val="22"/>
        </w:rPr>
      </w:pPr>
    </w:p>
    <w:p w14:paraId="5F483A4F" w14:textId="77777777" w:rsidR="00A22169" w:rsidRPr="00D0339C" w:rsidRDefault="00A22169" w:rsidP="00A22169">
      <w:pPr>
        <w:rPr>
          <w:sz w:val="22"/>
          <w:szCs w:val="22"/>
        </w:rPr>
      </w:pPr>
      <w:r w:rsidRPr="00D0339C">
        <w:rPr>
          <w:b/>
          <w:sz w:val="22"/>
          <w:szCs w:val="22"/>
        </w:rPr>
        <w:t>5.1</w:t>
      </w:r>
      <w:r w:rsidRPr="00D0339C">
        <w:rPr>
          <w:b/>
          <w:sz w:val="22"/>
          <w:szCs w:val="22"/>
        </w:rPr>
        <w:tab/>
      </w:r>
      <w:proofErr w:type="spellStart"/>
      <w:r w:rsidRPr="00D0339C">
        <w:rPr>
          <w:b/>
          <w:sz w:val="22"/>
          <w:szCs w:val="22"/>
        </w:rPr>
        <w:t>Farmakodynamické</w:t>
      </w:r>
      <w:proofErr w:type="spellEnd"/>
      <w:r w:rsidRPr="00D0339C">
        <w:rPr>
          <w:b/>
          <w:sz w:val="22"/>
          <w:szCs w:val="22"/>
        </w:rPr>
        <w:t xml:space="preserve"> vlastnosti</w:t>
      </w:r>
    </w:p>
    <w:p w14:paraId="70F1D5CB" w14:textId="77777777" w:rsidR="00A22169" w:rsidRPr="00D0339C" w:rsidRDefault="00A22169" w:rsidP="00A22169">
      <w:pPr>
        <w:rPr>
          <w:sz w:val="22"/>
          <w:szCs w:val="22"/>
        </w:rPr>
      </w:pPr>
    </w:p>
    <w:p w14:paraId="08A3B892" w14:textId="77777777" w:rsidR="00A22169" w:rsidRDefault="00A22169" w:rsidP="00A22169">
      <w:pPr>
        <w:outlineLvl w:val="0"/>
        <w:rPr>
          <w:sz w:val="22"/>
          <w:szCs w:val="22"/>
        </w:rPr>
      </w:pPr>
      <w:proofErr w:type="spellStart"/>
      <w:r w:rsidRPr="00D0339C">
        <w:rPr>
          <w:sz w:val="22"/>
          <w:szCs w:val="22"/>
        </w:rPr>
        <w:t>Farmakoterapeutická</w:t>
      </w:r>
      <w:proofErr w:type="spellEnd"/>
      <w:r w:rsidRPr="00D0339C">
        <w:rPr>
          <w:sz w:val="22"/>
          <w:szCs w:val="22"/>
        </w:rPr>
        <w:t xml:space="preserve"> skupina: </w:t>
      </w:r>
      <w:r>
        <w:rPr>
          <w:sz w:val="22"/>
          <w:szCs w:val="22"/>
        </w:rPr>
        <w:t xml:space="preserve">Iné liečivá na centrálnu nervovú sústavu, </w:t>
      </w:r>
      <w:proofErr w:type="spellStart"/>
      <w:r>
        <w:rPr>
          <w:position w:val="2"/>
          <w:sz w:val="22"/>
          <w:szCs w:val="22"/>
        </w:rPr>
        <w:t>P</w:t>
      </w:r>
      <w:r w:rsidRPr="00BB0F48">
        <w:rPr>
          <w:position w:val="2"/>
          <w:sz w:val="22"/>
          <w:szCs w:val="22"/>
        </w:rPr>
        <w:t>arasympatomimetik</w:t>
      </w:r>
      <w:r>
        <w:rPr>
          <w:position w:val="2"/>
          <w:sz w:val="22"/>
          <w:szCs w:val="22"/>
        </w:rPr>
        <w:t>á</w:t>
      </w:r>
      <w:proofErr w:type="spellEnd"/>
      <w:r w:rsidRPr="00BB0F48">
        <w:rPr>
          <w:sz w:val="22"/>
          <w:szCs w:val="22"/>
        </w:rPr>
        <w:t xml:space="preserve">, </w:t>
      </w:r>
    </w:p>
    <w:p w14:paraId="0BEC7B34" w14:textId="77777777" w:rsidR="00A22169" w:rsidRPr="00BB0F48" w:rsidRDefault="00A22169" w:rsidP="00A22169">
      <w:pPr>
        <w:outlineLvl w:val="0"/>
        <w:rPr>
          <w:sz w:val="22"/>
          <w:szCs w:val="22"/>
        </w:rPr>
      </w:pPr>
      <w:r w:rsidRPr="00BB0F48">
        <w:rPr>
          <w:sz w:val="22"/>
          <w:szCs w:val="22"/>
        </w:rPr>
        <w:t xml:space="preserve">ATC kód: </w:t>
      </w:r>
      <w:r w:rsidRPr="00BB0F48">
        <w:rPr>
          <w:position w:val="2"/>
          <w:sz w:val="22"/>
          <w:szCs w:val="22"/>
        </w:rPr>
        <w:t>N07AA03</w:t>
      </w:r>
    </w:p>
    <w:p w14:paraId="0A3F3C48" w14:textId="77777777" w:rsidR="00A22169" w:rsidRPr="00BB0F48" w:rsidRDefault="00A22169" w:rsidP="00A22169">
      <w:pPr>
        <w:autoSpaceDE w:val="0"/>
        <w:autoSpaceDN w:val="0"/>
        <w:adjustRightInd w:val="0"/>
        <w:rPr>
          <w:b/>
          <w:i/>
          <w:sz w:val="22"/>
          <w:szCs w:val="22"/>
        </w:rPr>
      </w:pPr>
    </w:p>
    <w:p w14:paraId="36F84716" w14:textId="77777777" w:rsidR="00A22169" w:rsidRPr="00246C2C" w:rsidRDefault="00A22169" w:rsidP="00A22169">
      <w:pPr>
        <w:autoSpaceDE w:val="0"/>
        <w:autoSpaceDN w:val="0"/>
        <w:adjustRightInd w:val="0"/>
        <w:rPr>
          <w:i/>
          <w:sz w:val="22"/>
          <w:szCs w:val="22"/>
        </w:rPr>
      </w:pPr>
      <w:r w:rsidRPr="00210CB6">
        <w:rPr>
          <w:sz w:val="22"/>
          <w:szCs w:val="22"/>
          <w:u w:val="single"/>
        </w:rPr>
        <w:t>Mechanizmus účinku</w:t>
      </w:r>
    </w:p>
    <w:p w14:paraId="6DCBE1EB" w14:textId="77777777" w:rsidR="00A22169" w:rsidRPr="00246C2C" w:rsidRDefault="00A22169" w:rsidP="00A22169">
      <w:pPr>
        <w:autoSpaceDE w:val="0"/>
        <w:autoSpaceDN w:val="0"/>
        <w:adjustRightInd w:val="0"/>
        <w:rPr>
          <w:sz w:val="22"/>
          <w:szCs w:val="22"/>
        </w:rPr>
      </w:pPr>
      <w:proofErr w:type="spellStart"/>
      <w:r w:rsidRPr="00246C2C">
        <w:rPr>
          <w:sz w:val="22"/>
          <w:szCs w:val="22"/>
        </w:rPr>
        <w:t>Distigmín</w:t>
      </w:r>
      <w:proofErr w:type="spellEnd"/>
      <w:r w:rsidRPr="00246C2C">
        <w:rPr>
          <w:sz w:val="22"/>
          <w:szCs w:val="22"/>
        </w:rPr>
        <w:t xml:space="preserve"> je inhibítor </w:t>
      </w:r>
      <w:proofErr w:type="spellStart"/>
      <w:r w:rsidRPr="00246C2C">
        <w:rPr>
          <w:sz w:val="22"/>
          <w:szCs w:val="22"/>
        </w:rPr>
        <w:t>cholínesterázy</w:t>
      </w:r>
      <w:proofErr w:type="spellEnd"/>
      <w:r w:rsidRPr="00246C2C">
        <w:rPr>
          <w:sz w:val="22"/>
          <w:szCs w:val="22"/>
        </w:rPr>
        <w:t>.</w:t>
      </w:r>
    </w:p>
    <w:p w14:paraId="41A6E6C9" w14:textId="77777777" w:rsidR="00A22169" w:rsidRPr="006E32A8" w:rsidRDefault="00A22169" w:rsidP="00A22169">
      <w:pPr>
        <w:autoSpaceDE w:val="0"/>
        <w:autoSpaceDN w:val="0"/>
        <w:adjustRightInd w:val="0"/>
        <w:rPr>
          <w:sz w:val="22"/>
          <w:szCs w:val="22"/>
        </w:rPr>
      </w:pPr>
    </w:p>
    <w:p w14:paraId="3AF094F2" w14:textId="77777777" w:rsidR="00A22169" w:rsidRDefault="00A22169" w:rsidP="00A22169">
      <w:pPr>
        <w:autoSpaceDE w:val="0"/>
        <w:autoSpaceDN w:val="0"/>
        <w:adjustRightInd w:val="0"/>
        <w:rPr>
          <w:noProof/>
          <w:sz w:val="22"/>
          <w:szCs w:val="22"/>
          <w:u w:val="single"/>
        </w:rPr>
      </w:pPr>
      <w:r w:rsidRPr="00032523">
        <w:rPr>
          <w:noProof/>
          <w:sz w:val="22"/>
          <w:szCs w:val="22"/>
          <w:u w:val="single"/>
        </w:rPr>
        <w:t>Farmakodynamické účinky</w:t>
      </w:r>
    </w:p>
    <w:p w14:paraId="16189F0E" w14:textId="77777777" w:rsidR="00A22169" w:rsidRPr="00D0339C" w:rsidRDefault="00A22169" w:rsidP="00A22169">
      <w:pPr>
        <w:rPr>
          <w:sz w:val="22"/>
          <w:szCs w:val="22"/>
        </w:rPr>
      </w:pPr>
      <w:proofErr w:type="spellStart"/>
      <w:r w:rsidRPr="00D0339C">
        <w:rPr>
          <w:sz w:val="22"/>
          <w:szCs w:val="22"/>
        </w:rPr>
        <w:t>Acetylcholín</w:t>
      </w:r>
      <w:proofErr w:type="spellEnd"/>
      <w:r w:rsidRPr="00D0339C">
        <w:rPr>
          <w:sz w:val="22"/>
          <w:szCs w:val="22"/>
        </w:rPr>
        <w:t xml:space="preserve"> je prenášačom nervových vzruchov v cieľových orgánoch, predovšetkým v </w:t>
      </w:r>
      <w:proofErr w:type="spellStart"/>
      <w:r w:rsidRPr="00D0339C">
        <w:rPr>
          <w:sz w:val="22"/>
          <w:szCs w:val="22"/>
        </w:rPr>
        <w:t>parasympatických</w:t>
      </w:r>
      <w:proofErr w:type="spellEnd"/>
      <w:r w:rsidRPr="00D0339C">
        <w:rPr>
          <w:sz w:val="22"/>
          <w:szCs w:val="22"/>
        </w:rPr>
        <w:t xml:space="preserve">, niektorých anatomicky </w:t>
      </w:r>
      <w:proofErr w:type="spellStart"/>
      <w:r w:rsidRPr="00D0339C">
        <w:rPr>
          <w:sz w:val="22"/>
          <w:szCs w:val="22"/>
        </w:rPr>
        <w:t>symaptických</w:t>
      </w:r>
      <w:proofErr w:type="spellEnd"/>
      <w:r w:rsidRPr="00D0339C">
        <w:rPr>
          <w:sz w:val="22"/>
          <w:szCs w:val="22"/>
        </w:rPr>
        <w:t xml:space="preserve"> nervov (napr. autonómnych nervov potných žliaz) ako aj </w:t>
      </w:r>
      <w:proofErr w:type="spellStart"/>
      <w:r w:rsidRPr="00D0339C">
        <w:rPr>
          <w:sz w:val="22"/>
          <w:szCs w:val="22"/>
        </w:rPr>
        <w:t>senzomotorických</w:t>
      </w:r>
      <w:proofErr w:type="spellEnd"/>
      <w:r w:rsidRPr="00D0339C">
        <w:rPr>
          <w:sz w:val="22"/>
          <w:szCs w:val="22"/>
        </w:rPr>
        <w:t xml:space="preserve"> nervov kostrových svalov. </w:t>
      </w:r>
    </w:p>
    <w:p w14:paraId="499AA404" w14:textId="77777777" w:rsidR="00A22169" w:rsidRPr="00D0339C" w:rsidRDefault="00A22169" w:rsidP="00A22169">
      <w:pPr>
        <w:rPr>
          <w:sz w:val="22"/>
          <w:szCs w:val="22"/>
        </w:rPr>
      </w:pPr>
    </w:p>
    <w:p w14:paraId="4C9315AE" w14:textId="77777777" w:rsidR="00A22169" w:rsidRPr="00D0339C" w:rsidRDefault="00A22169" w:rsidP="00A22169">
      <w:pPr>
        <w:rPr>
          <w:sz w:val="22"/>
          <w:szCs w:val="22"/>
        </w:rPr>
      </w:pPr>
      <w:r w:rsidRPr="00D0339C">
        <w:rPr>
          <w:sz w:val="22"/>
          <w:szCs w:val="22"/>
        </w:rPr>
        <w:t xml:space="preserve">Bezprostredne po uvoľnení z nervových zakončení sa </w:t>
      </w:r>
      <w:proofErr w:type="spellStart"/>
      <w:r w:rsidRPr="00D0339C">
        <w:rPr>
          <w:sz w:val="22"/>
          <w:szCs w:val="22"/>
        </w:rPr>
        <w:t>acetylcholín</w:t>
      </w:r>
      <w:proofErr w:type="spellEnd"/>
      <w:r w:rsidRPr="00D0339C">
        <w:rPr>
          <w:sz w:val="22"/>
          <w:szCs w:val="22"/>
        </w:rPr>
        <w:t xml:space="preserve"> štiepi špecifickou </w:t>
      </w:r>
      <w:proofErr w:type="spellStart"/>
      <w:r w:rsidRPr="00D0339C">
        <w:rPr>
          <w:sz w:val="22"/>
          <w:szCs w:val="22"/>
        </w:rPr>
        <w:t>cholínesterázou</w:t>
      </w:r>
      <w:proofErr w:type="spellEnd"/>
      <w:r w:rsidRPr="00D0339C">
        <w:rPr>
          <w:sz w:val="22"/>
          <w:szCs w:val="22"/>
        </w:rPr>
        <w:t xml:space="preserve"> (</w:t>
      </w:r>
      <w:proofErr w:type="spellStart"/>
      <w:r w:rsidRPr="00D0339C">
        <w:rPr>
          <w:sz w:val="22"/>
          <w:szCs w:val="22"/>
        </w:rPr>
        <w:t>acetylcholínesteráza</w:t>
      </w:r>
      <w:proofErr w:type="spellEnd"/>
      <w:r w:rsidRPr="00D0339C">
        <w:rPr>
          <w:sz w:val="22"/>
          <w:szCs w:val="22"/>
        </w:rPr>
        <w:t xml:space="preserve">) a stáva sa tak neaktívnym. </w:t>
      </w:r>
    </w:p>
    <w:p w14:paraId="41B38116" w14:textId="77777777" w:rsidR="00A22169" w:rsidRPr="00D0339C" w:rsidRDefault="00A22169" w:rsidP="00A22169">
      <w:pPr>
        <w:rPr>
          <w:sz w:val="22"/>
          <w:szCs w:val="22"/>
        </w:rPr>
      </w:pPr>
    </w:p>
    <w:p w14:paraId="1E6C10C5" w14:textId="0D19E20D" w:rsidR="00A22169" w:rsidRDefault="00A22169" w:rsidP="00A22169">
      <w:pPr>
        <w:rPr>
          <w:sz w:val="22"/>
          <w:szCs w:val="22"/>
        </w:rPr>
      </w:pPr>
      <w:proofErr w:type="spellStart"/>
      <w:r w:rsidRPr="00D0339C">
        <w:rPr>
          <w:sz w:val="22"/>
          <w:szCs w:val="22"/>
        </w:rPr>
        <w:t>Distigmín</w:t>
      </w:r>
      <w:proofErr w:type="spellEnd"/>
      <w:r w:rsidRPr="00D0339C">
        <w:rPr>
          <w:sz w:val="22"/>
          <w:szCs w:val="22"/>
        </w:rPr>
        <w:t xml:space="preserve"> zvyšuje účinnosť </w:t>
      </w:r>
      <w:proofErr w:type="spellStart"/>
      <w:r w:rsidRPr="00D0339C">
        <w:rPr>
          <w:sz w:val="22"/>
          <w:szCs w:val="22"/>
        </w:rPr>
        <w:t>acetylcholínu</w:t>
      </w:r>
      <w:proofErr w:type="spellEnd"/>
      <w:r w:rsidRPr="00D0339C">
        <w:rPr>
          <w:sz w:val="22"/>
          <w:szCs w:val="22"/>
        </w:rPr>
        <w:t xml:space="preserve"> tvorbou reverzibilných komplexov s </w:t>
      </w:r>
      <w:proofErr w:type="spellStart"/>
      <w:r w:rsidRPr="00D0339C">
        <w:rPr>
          <w:sz w:val="22"/>
          <w:szCs w:val="22"/>
        </w:rPr>
        <w:t>cholínesterázou</w:t>
      </w:r>
      <w:proofErr w:type="spellEnd"/>
      <w:r w:rsidRPr="00D0339C">
        <w:rPr>
          <w:sz w:val="22"/>
          <w:szCs w:val="22"/>
        </w:rPr>
        <w:t>. Dosiahne sa tak zvýšenie tonusu a </w:t>
      </w:r>
      <w:proofErr w:type="spellStart"/>
      <w:r w:rsidRPr="00D0339C">
        <w:rPr>
          <w:sz w:val="22"/>
          <w:szCs w:val="22"/>
        </w:rPr>
        <w:t>peristaltiky</w:t>
      </w:r>
      <w:proofErr w:type="spellEnd"/>
      <w:r w:rsidRPr="00D0339C">
        <w:rPr>
          <w:sz w:val="22"/>
          <w:szCs w:val="22"/>
        </w:rPr>
        <w:t xml:space="preserve"> v </w:t>
      </w:r>
      <w:proofErr w:type="spellStart"/>
      <w:r w:rsidRPr="00D0339C">
        <w:rPr>
          <w:sz w:val="22"/>
          <w:szCs w:val="22"/>
        </w:rPr>
        <w:t>gastrointestinálnom</w:t>
      </w:r>
      <w:proofErr w:type="spellEnd"/>
      <w:r w:rsidRPr="00D0339C">
        <w:rPr>
          <w:sz w:val="22"/>
          <w:szCs w:val="22"/>
        </w:rPr>
        <w:t xml:space="preserve"> trakte, zvýši sa tonus močového mechúra, </w:t>
      </w:r>
      <w:proofErr w:type="spellStart"/>
      <w:r w:rsidRPr="00D0339C">
        <w:rPr>
          <w:sz w:val="22"/>
          <w:szCs w:val="22"/>
        </w:rPr>
        <w:t>sfinkterov</w:t>
      </w:r>
      <w:proofErr w:type="spellEnd"/>
      <w:r w:rsidRPr="00D0339C">
        <w:rPr>
          <w:sz w:val="22"/>
          <w:szCs w:val="22"/>
        </w:rPr>
        <w:t xml:space="preserve">, močovodov a priečne pruhovaných svalov. </w:t>
      </w:r>
    </w:p>
    <w:p w14:paraId="32CC1EFF" w14:textId="77777777" w:rsidR="00A22169" w:rsidRPr="00D0339C" w:rsidRDefault="00A22169" w:rsidP="00A22169">
      <w:pPr>
        <w:rPr>
          <w:sz w:val="22"/>
          <w:szCs w:val="22"/>
        </w:rPr>
      </w:pPr>
    </w:p>
    <w:p w14:paraId="5BCDF6C6" w14:textId="77777777" w:rsidR="00A22169" w:rsidRPr="00D0339C" w:rsidRDefault="00A22169" w:rsidP="00A22169">
      <w:pPr>
        <w:rPr>
          <w:b/>
          <w:sz w:val="22"/>
          <w:szCs w:val="22"/>
        </w:rPr>
      </w:pPr>
      <w:r w:rsidRPr="00D0339C">
        <w:rPr>
          <w:b/>
          <w:sz w:val="22"/>
          <w:szCs w:val="22"/>
        </w:rPr>
        <w:t>5.2</w:t>
      </w:r>
      <w:r w:rsidRPr="00D0339C">
        <w:rPr>
          <w:b/>
          <w:sz w:val="22"/>
          <w:szCs w:val="22"/>
        </w:rPr>
        <w:tab/>
      </w:r>
      <w:proofErr w:type="spellStart"/>
      <w:r w:rsidRPr="00D0339C">
        <w:rPr>
          <w:b/>
          <w:sz w:val="22"/>
          <w:szCs w:val="22"/>
        </w:rPr>
        <w:t>Farmakokinetické</w:t>
      </w:r>
      <w:proofErr w:type="spellEnd"/>
      <w:r w:rsidRPr="00D0339C">
        <w:rPr>
          <w:b/>
          <w:sz w:val="22"/>
          <w:szCs w:val="22"/>
        </w:rPr>
        <w:t xml:space="preserve"> vlastnosti</w:t>
      </w:r>
    </w:p>
    <w:p w14:paraId="0780F77B" w14:textId="77777777" w:rsidR="00A22169" w:rsidRPr="00D0339C" w:rsidRDefault="00A22169" w:rsidP="00A22169">
      <w:pPr>
        <w:rPr>
          <w:sz w:val="22"/>
          <w:szCs w:val="22"/>
        </w:rPr>
      </w:pPr>
    </w:p>
    <w:p w14:paraId="79A2CC39" w14:textId="77777777" w:rsidR="00A22169" w:rsidRPr="008B5DDE" w:rsidRDefault="00A22169" w:rsidP="00A22169">
      <w:pPr>
        <w:numPr>
          <w:ilvl w:val="12"/>
          <w:numId w:val="0"/>
        </w:numPr>
        <w:suppressLineNumbers/>
        <w:ind w:right="-2"/>
        <w:rPr>
          <w:noProof/>
          <w:sz w:val="22"/>
          <w:szCs w:val="22"/>
          <w:u w:val="single"/>
        </w:rPr>
      </w:pPr>
      <w:r w:rsidRPr="008B5DDE">
        <w:rPr>
          <w:noProof/>
          <w:sz w:val="22"/>
          <w:szCs w:val="22"/>
          <w:u w:val="single"/>
        </w:rPr>
        <w:t>Absorpcia</w:t>
      </w:r>
    </w:p>
    <w:p w14:paraId="0868FBC7" w14:textId="77777777" w:rsidR="00A22169" w:rsidRPr="00D0339C" w:rsidRDefault="00A22169" w:rsidP="00A22169">
      <w:pPr>
        <w:rPr>
          <w:sz w:val="22"/>
          <w:szCs w:val="22"/>
        </w:rPr>
      </w:pPr>
      <w:r w:rsidRPr="00D0339C">
        <w:rPr>
          <w:sz w:val="22"/>
          <w:szCs w:val="22"/>
        </w:rPr>
        <w:t xml:space="preserve">Rovnako ako iné inhibítory </w:t>
      </w:r>
      <w:proofErr w:type="spellStart"/>
      <w:r w:rsidRPr="00D0339C">
        <w:rPr>
          <w:sz w:val="22"/>
          <w:szCs w:val="22"/>
        </w:rPr>
        <w:t>cholínesterázy</w:t>
      </w:r>
      <w:proofErr w:type="spellEnd"/>
      <w:r w:rsidRPr="00D0339C">
        <w:rPr>
          <w:sz w:val="22"/>
          <w:szCs w:val="22"/>
        </w:rPr>
        <w:t xml:space="preserve"> aj </w:t>
      </w:r>
      <w:proofErr w:type="spellStart"/>
      <w:r w:rsidRPr="00D0339C">
        <w:rPr>
          <w:sz w:val="22"/>
          <w:szCs w:val="22"/>
        </w:rPr>
        <w:t>distigmín</w:t>
      </w:r>
      <w:proofErr w:type="spellEnd"/>
      <w:r w:rsidRPr="00D0339C" w:rsidDel="001E42B7">
        <w:rPr>
          <w:sz w:val="22"/>
          <w:szCs w:val="22"/>
        </w:rPr>
        <w:t xml:space="preserve"> </w:t>
      </w:r>
      <w:r w:rsidRPr="00D0339C">
        <w:rPr>
          <w:sz w:val="22"/>
          <w:szCs w:val="22"/>
        </w:rPr>
        <w:t xml:space="preserve">je organická amóniová soľ. Tieto zlúčeniny ťažko prechádzajú bunkovou membránou a neprechádzajú </w:t>
      </w:r>
      <w:proofErr w:type="spellStart"/>
      <w:r w:rsidRPr="00D0339C">
        <w:rPr>
          <w:sz w:val="22"/>
          <w:szCs w:val="22"/>
        </w:rPr>
        <w:t>hemato-encefalickou</w:t>
      </w:r>
      <w:proofErr w:type="spellEnd"/>
      <w:r w:rsidRPr="00D0339C">
        <w:rPr>
          <w:sz w:val="22"/>
          <w:szCs w:val="22"/>
        </w:rPr>
        <w:t xml:space="preserve"> bariérou, preto neovplyvňujú účinnosť </w:t>
      </w:r>
      <w:proofErr w:type="spellStart"/>
      <w:r w:rsidRPr="00D0339C">
        <w:rPr>
          <w:sz w:val="22"/>
          <w:szCs w:val="22"/>
        </w:rPr>
        <w:t>acetylcholínu</w:t>
      </w:r>
      <w:proofErr w:type="spellEnd"/>
      <w:r w:rsidRPr="00D0339C">
        <w:rPr>
          <w:sz w:val="22"/>
          <w:szCs w:val="22"/>
        </w:rPr>
        <w:t xml:space="preserve"> ako prenášača substancie, ktorá stimuluje centrálny nervový systém. Takisto nemajú signifikantný účinok na prenos gangliami v autonómnom nervovom systéme. </w:t>
      </w:r>
    </w:p>
    <w:p w14:paraId="3E8FC7A7" w14:textId="77777777" w:rsidR="00A22169" w:rsidRPr="008B5DDE" w:rsidRDefault="00A22169" w:rsidP="00A22169">
      <w:pPr>
        <w:numPr>
          <w:ilvl w:val="12"/>
          <w:numId w:val="0"/>
        </w:numPr>
        <w:suppressLineNumbers/>
        <w:ind w:right="-2"/>
        <w:rPr>
          <w:noProof/>
          <w:sz w:val="22"/>
          <w:szCs w:val="22"/>
          <w:u w:val="single"/>
        </w:rPr>
      </w:pPr>
    </w:p>
    <w:p w14:paraId="2CEB1AA6" w14:textId="77777777" w:rsidR="00A22169" w:rsidRPr="008B5DDE" w:rsidRDefault="00A22169" w:rsidP="00A22169">
      <w:pPr>
        <w:numPr>
          <w:ilvl w:val="12"/>
          <w:numId w:val="0"/>
        </w:numPr>
        <w:suppressLineNumbers/>
        <w:ind w:right="-2"/>
        <w:rPr>
          <w:noProof/>
          <w:sz w:val="22"/>
          <w:szCs w:val="22"/>
          <w:u w:val="single"/>
        </w:rPr>
      </w:pPr>
      <w:r w:rsidRPr="008B5DDE">
        <w:rPr>
          <w:noProof/>
          <w:sz w:val="22"/>
          <w:szCs w:val="22"/>
          <w:u w:val="single"/>
        </w:rPr>
        <w:t>Eliminácia</w:t>
      </w:r>
    </w:p>
    <w:p w14:paraId="526A28FF" w14:textId="3501B735" w:rsidR="00A22169" w:rsidRPr="008B5DDE" w:rsidRDefault="00A22169" w:rsidP="00A22169">
      <w:pPr>
        <w:numPr>
          <w:ilvl w:val="12"/>
          <w:numId w:val="0"/>
        </w:numPr>
        <w:suppressLineNumbers/>
        <w:ind w:right="-2"/>
        <w:rPr>
          <w:noProof/>
          <w:sz w:val="22"/>
          <w:szCs w:val="22"/>
          <w:u w:val="single"/>
        </w:rPr>
      </w:pPr>
      <w:r w:rsidRPr="00D0339C">
        <w:rPr>
          <w:sz w:val="22"/>
          <w:szCs w:val="22"/>
        </w:rPr>
        <w:t xml:space="preserve">Vzhľadom na to, že </w:t>
      </w:r>
      <w:proofErr w:type="spellStart"/>
      <w:r w:rsidRPr="00D0339C">
        <w:rPr>
          <w:sz w:val="22"/>
          <w:szCs w:val="22"/>
        </w:rPr>
        <w:t>distigmín</w:t>
      </w:r>
      <w:proofErr w:type="spellEnd"/>
      <w:r w:rsidRPr="00D0339C">
        <w:rPr>
          <w:sz w:val="22"/>
          <w:szCs w:val="22"/>
        </w:rPr>
        <w:t xml:space="preserve"> má dve organické amóniové skupiny, je jeho väzba na </w:t>
      </w:r>
      <w:proofErr w:type="spellStart"/>
      <w:r w:rsidRPr="00D0339C">
        <w:rPr>
          <w:sz w:val="22"/>
          <w:szCs w:val="22"/>
        </w:rPr>
        <w:t>acetylcholínesterázu</w:t>
      </w:r>
      <w:proofErr w:type="spellEnd"/>
      <w:r w:rsidRPr="00D0339C">
        <w:rPr>
          <w:sz w:val="22"/>
          <w:szCs w:val="22"/>
        </w:rPr>
        <w:t xml:space="preserve"> pevnejšia ako väzba iných inhibítorov s jednou organickou amóniovou skupinou.</w:t>
      </w:r>
    </w:p>
    <w:p w14:paraId="4DB39E8B" w14:textId="77777777" w:rsidR="00A22169" w:rsidRDefault="00A22169" w:rsidP="00A22169">
      <w:pPr>
        <w:numPr>
          <w:ilvl w:val="12"/>
          <w:numId w:val="0"/>
        </w:numPr>
        <w:suppressLineNumbers/>
        <w:ind w:right="-2"/>
        <w:rPr>
          <w:sz w:val="22"/>
          <w:szCs w:val="22"/>
        </w:rPr>
      </w:pPr>
      <w:r w:rsidRPr="00D0339C">
        <w:rPr>
          <w:sz w:val="22"/>
          <w:szCs w:val="22"/>
        </w:rPr>
        <w:t xml:space="preserve">Po jeho hydrolytickom štiepení enzýmami, je aj vylučovanie močom pomalšie ako u inhibítorov </w:t>
      </w:r>
      <w:proofErr w:type="spellStart"/>
      <w:r w:rsidRPr="00D0339C">
        <w:rPr>
          <w:sz w:val="22"/>
          <w:szCs w:val="22"/>
        </w:rPr>
        <w:t>cholínesterázy</w:t>
      </w:r>
      <w:proofErr w:type="spellEnd"/>
      <w:r w:rsidRPr="00D0339C">
        <w:rPr>
          <w:sz w:val="22"/>
          <w:szCs w:val="22"/>
        </w:rPr>
        <w:t xml:space="preserve"> iba s jednou amóniovou skupinou.</w:t>
      </w:r>
    </w:p>
    <w:p w14:paraId="1981E68F" w14:textId="77777777" w:rsidR="00A22169" w:rsidRPr="00D0339C" w:rsidRDefault="00A22169" w:rsidP="00A22169">
      <w:pPr>
        <w:rPr>
          <w:sz w:val="22"/>
          <w:szCs w:val="22"/>
        </w:rPr>
      </w:pPr>
    </w:p>
    <w:p w14:paraId="2776C502" w14:textId="77777777" w:rsidR="00A22169" w:rsidRPr="00D0339C" w:rsidRDefault="00A22169" w:rsidP="00A22169">
      <w:pPr>
        <w:rPr>
          <w:sz w:val="22"/>
          <w:szCs w:val="22"/>
        </w:rPr>
      </w:pPr>
      <w:r w:rsidRPr="00D0339C">
        <w:rPr>
          <w:b/>
          <w:sz w:val="22"/>
          <w:szCs w:val="22"/>
        </w:rPr>
        <w:t>5.3</w:t>
      </w:r>
      <w:r w:rsidRPr="00D0339C">
        <w:rPr>
          <w:b/>
          <w:sz w:val="22"/>
          <w:szCs w:val="22"/>
        </w:rPr>
        <w:tab/>
        <w:t>Predklinické údaje o bezpečnosti</w:t>
      </w:r>
    </w:p>
    <w:p w14:paraId="12709507" w14:textId="77777777" w:rsidR="00A22169" w:rsidRPr="00D0339C" w:rsidRDefault="00A22169" w:rsidP="00A22169">
      <w:pPr>
        <w:rPr>
          <w:sz w:val="22"/>
          <w:szCs w:val="22"/>
        </w:rPr>
      </w:pPr>
    </w:p>
    <w:p w14:paraId="0411E2F9" w14:textId="77777777" w:rsidR="00A22169" w:rsidRDefault="00A22169" w:rsidP="00A22169">
      <w:pPr>
        <w:rPr>
          <w:sz w:val="22"/>
          <w:szCs w:val="22"/>
        </w:rPr>
      </w:pPr>
      <w:r w:rsidRPr="00D0339C">
        <w:rPr>
          <w:sz w:val="22"/>
          <w:szCs w:val="22"/>
        </w:rPr>
        <w:t xml:space="preserve">V štúdiách akútnej toxicity u myší, potkanov a králikov ako aj v štúdii chronickej toxicity na potkanoch a psoch trvajúcej 6 mesiacov sa nedokázali toxické vplyvy klinického významu. </w:t>
      </w:r>
      <w:r w:rsidRPr="00D0339C">
        <w:rPr>
          <w:sz w:val="22"/>
          <w:szCs w:val="22"/>
        </w:rPr>
        <w:br/>
        <w:t xml:space="preserve">V štúdiách </w:t>
      </w:r>
      <w:proofErr w:type="spellStart"/>
      <w:r w:rsidRPr="00D0339C">
        <w:rPr>
          <w:sz w:val="22"/>
          <w:szCs w:val="22"/>
        </w:rPr>
        <w:t>teratogenity</w:t>
      </w:r>
      <w:proofErr w:type="spellEnd"/>
      <w:r w:rsidRPr="00D0339C">
        <w:rPr>
          <w:sz w:val="22"/>
          <w:szCs w:val="22"/>
        </w:rPr>
        <w:t xml:space="preserve"> u myší sa zaznamenali </w:t>
      </w:r>
      <w:proofErr w:type="spellStart"/>
      <w:r w:rsidRPr="00D0339C">
        <w:rPr>
          <w:sz w:val="22"/>
          <w:szCs w:val="22"/>
        </w:rPr>
        <w:t>konvulzívne</w:t>
      </w:r>
      <w:proofErr w:type="spellEnd"/>
      <w:r w:rsidRPr="00D0339C">
        <w:rPr>
          <w:sz w:val="22"/>
          <w:szCs w:val="22"/>
        </w:rPr>
        <w:t xml:space="preserve"> stavy, tieto zmeny však nevznikali u králikov. </w:t>
      </w:r>
      <w:r w:rsidRPr="00D0339C">
        <w:rPr>
          <w:sz w:val="22"/>
          <w:szCs w:val="22"/>
        </w:rPr>
        <w:br/>
        <w:t xml:space="preserve">Reprodukčné štúdie neposkytli žiaden dôkaz poškodenia </w:t>
      </w:r>
      <w:proofErr w:type="spellStart"/>
      <w:r w:rsidRPr="00D0339C">
        <w:rPr>
          <w:sz w:val="22"/>
          <w:szCs w:val="22"/>
        </w:rPr>
        <w:t>fertility</w:t>
      </w:r>
      <w:proofErr w:type="spellEnd"/>
      <w:r w:rsidRPr="00D0339C">
        <w:rPr>
          <w:sz w:val="22"/>
          <w:szCs w:val="22"/>
        </w:rPr>
        <w:t>.</w:t>
      </w:r>
    </w:p>
    <w:p w14:paraId="3D3D0B20" w14:textId="77777777" w:rsidR="00A22169" w:rsidRDefault="00A22169" w:rsidP="00A22169">
      <w:pPr>
        <w:rPr>
          <w:sz w:val="22"/>
          <w:szCs w:val="22"/>
        </w:rPr>
      </w:pPr>
    </w:p>
    <w:p w14:paraId="75226A69" w14:textId="77777777" w:rsidR="00B176B9" w:rsidRDefault="00B176B9" w:rsidP="00A22169">
      <w:pPr>
        <w:rPr>
          <w:sz w:val="22"/>
          <w:szCs w:val="22"/>
        </w:rPr>
      </w:pPr>
    </w:p>
    <w:p w14:paraId="69E0ABF4" w14:textId="77777777" w:rsidR="00A22169" w:rsidRPr="00D0339C" w:rsidRDefault="00A22169" w:rsidP="00A22169">
      <w:pPr>
        <w:rPr>
          <w:b/>
          <w:sz w:val="22"/>
          <w:szCs w:val="22"/>
        </w:rPr>
      </w:pPr>
      <w:r w:rsidRPr="00D0339C">
        <w:rPr>
          <w:b/>
          <w:sz w:val="22"/>
          <w:szCs w:val="22"/>
        </w:rPr>
        <w:t>6.</w:t>
      </w:r>
      <w:r w:rsidRPr="00D0339C">
        <w:rPr>
          <w:b/>
          <w:sz w:val="22"/>
          <w:szCs w:val="22"/>
        </w:rPr>
        <w:tab/>
        <w:t>FARMACEUTICKÉ INFORMÁCIE</w:t>
      </w:r>
    </w:p>
    <w:p w14:paraId="6B31ADF8" w14:textId="77777777" w:rsidR="00A22169" w:rsidRPr="00D0339C" w:rsidRDefault="00A22169" w:rsidP="00A22169">
      <w:pPr>
        <w:rPr>
          <w:sz w:val="22"/>
          <w:szCs w:val="22"/>
        </w:rPr>
      </w:pPr>
    </w:p>
    <w:p w14:paraId="6BEBE65F" w14:textId="77777777" w:rsidR="00A22169" w:rsidRPr="00D0339C" w:rsidRDefault="00A22169" w:rsidP="00A22169">
      <w:pPr>
        <w:rPr>
          <w:sz w:val="22"/>
          <w:szCs w:val="22"/>
        </w:rPr>
      </w:pPr>
      <w:r w:rsidRPr="00D0339C">
        <w:rPr>
          <w:b/>
          <w:sz w:val="22"/>
          <w:szCs w:val="22"/>
        </w:rPr>
        <w:t>6.1</w:t>
      </w:r>
      <w:r w:rsidRPr="00D0339C">
        <w:rPr>
          <w:b/>
          <w:sz w:val="22"/>
          <w:szCs w:val="22"/>
        </w:rPr>
        <w:tab/>
        <w:t>Zoznam pomocných látok</w:t>
      </w:r>
    </w:p>
    <w:p w14:paraId="53F1BE46" w14:textId="77777777" w:rsidR="00A22169" w:rsidRPr="00D0339C" w:rsidRDefault="00A22169" w:rsidP="00A22169">
      <w:pPr>
        <w:rPr>
          <w:sz w:val="22"/>
          <w:szCs w:val="22"/>
        </w:rPr>
      </w:pPr>
    </w:p>
    <w:p w14:paraId="7C1D75B1" w14:textId="424488E8" w:rsidR="00A22169" w:rsidRPr="008B5DDE" w:rsidRDefault="00A22169" w:rsidP="00A22169">
      <w:pPr>
        <w:rPr>
          <w:noProof/>
          <w:sz w:val="22"/>
          <w:szCs w:val="22"/>
        </w:rPr>
      </w:pPr>
      <w:r w:rsidRPr="008B5DDE">
        <w:rPr>
          <w:noProof/>
          <w:sz w:val="22"/>
          <w:szCs w:val="22"/>
        </w:rPr>
        <w:t>stear</w:t>
      </w:r>
      <w:r w:rsidR="00A3516C">
        <w:rPr>
          <w:noProof/>
          <w:sz w:val="22"/>
          <w:szCs w:val="22"/>
        </w:rPr>
        <w:t>át</w:t>
      </w:r>
      <w:r w:rsidRPr="008B5DDE">
        <w:rPr>
          <w:noProof/>
          <w:sz w:val="22"/>
          <w:szCs w:val="22"/>
        </w:rPr>
        <w:t xml:space="preserve"> horečnatý</w:t>
      </w:r>
    </w:p>
    <w:p w14:paraId="11390795" w14:textId="77777777" w:rsidR="00A22169" w:rsidRPr="008B5DDE" w:rsidRDefault="00A22169" w:rsidP="00A22169">
      <w:pPr>
        <w:rPr>
          <w:noProof/>
          <w:sz w:val="22"/>
          <w:szCs w:val="22"/>
        </w:rPr>
      </w:pPr>
      <w:r w:rsidRPr="008B5DDE">
        <w:rPr>
          <w:noProof/>
          <w:sz w:val="22"/>
          <w:szCs w:val="22"/>
        </w:rPr>
        <w:t>mastenec</w:t>
      </w:r>
    </w:p>
    <w:p w14:paraId="53E49168" w14:textId="5A44FD47" w:rsidR="00A22169" w:rsidRPr="008B5DDE" w:rsidRDefault="00A3516C" w:rsidP="00A22169">
      <w:pPr>
        <w:rPr>
          <w:noProof/>
          <w:sz w:val="22"/>
          <w:szCs w:val="22"/>
        </w:rPr>
      </w:pPr>
      <w:r w:rsidRPr="00A35F99">
        <w:rPr>
          <w:noProof/>
          <w:sz w:val="22"/>
          <w:szCs w:val="22"/>
        </w:rPr>
        <w:t>kukuričný</w:t>
      </w:r>
      <w:r w:rsidRPr="00F97E9E">
        <w:rPr>
          <w:noProof/>
          <w:sz w:val="22"/>
          <w:szCs w:val="22"/>
        </w:rPr>
        <w:t xml:space="preserve"> </w:t>
      </w:r>
      <w:r w:rsidR="00A22169" w:rsidRPr="008B5DDE">
        <w:rPr>
          <w:noProof/>
          <w:sz w:val="22"/>
          <w:szCs w:val="22"/>
        </w:rPr>
        <w:t xml:space="preserve">škrob </w:t>
      </w:r>
    </w:p>
    <w:p w14:paraId="02AB180E" w14:textId="77777777" w:rsidR="00A22169" w:rsidRPr="008B5DDE" w:rsidRDefault="00A22169" w:rsidP="00A22169">
      <w:pPr>
        <w:rPr>
          <w:noProof/>
          <w:sz w:val="22"/>
          <w:szCs w:val="22"/>
        </w:rPr>
      </w:pPr>
      <w:r w:rsidRPr="008B5DDE">
        <w:rPr>
          <w:noProof/>
          <w:sz w:val="22"/>
          <w:szCs w:val="22"/>
        </w:rPr>
        <w:t>predželatinovaný škrob</w:t>
      </w:r>
    </w:p>
    <w:p w14:paraId="78C67952" w14:textId="77777777" w:rsidR="00A22169" w:rsidRPr="008B5DDE" w:rsidRDefault="00A22169" w:rsidP="00A22169">
      <w:pPr>
        <w:rPr>
          <w:noProof/>
          <w:sz w:val="22"/>
          <w:szCs w:val="22"/>
        </w:rPr>
      </w:pPr>
      <w:r w:rsidRPr="008B5DDE">
        <w:rPr>
          <w:noProof/>
          <w:sz w:val="22"/>
          <w:szCs w:val="22"/>
        </w:rPr>
        <w:t>laktóza</w:t>
      </w:r>
    </w:p>
    <w:p w14:paraId="71292D62" w14:textId="77777777" w:rsidR="00A22169" w:rsidRPr="00210CB6" w:rsidRDefault="00A22169" w:rsidP="00A22169">
      <w:pPr>
        <w:rPr>
          <w:sz w:val="22"/>
          <w:szCs w:val="22"/>
        </w:rPr>
      </w:pPr>
    </w:p>
    <w:p w14:paraId="53BEFD6A" w14:textId="77777777" w:rsidR="00A22169" w:rsidRPr="006E32A8" w:rsidRDefault="00A22169" w:rsidP="00A22169">
      <w:pPr>
        <w:rPr>
          <w:sz w:val="22"/>
          <w:szCs w:val="22"/>
        </w:rPr>
      </w:pPr>
      <w:r w:rsidRPr="006E32A8">
        <w:rPr>
          <w:b/>
          <w:sz w:val="22"/>
          <w:szCs w:val="22"/>
        </w:rPr>
        <w:lastRenderedPageBreak/>
        <w:t>6.2</w:t>
      </w:r>
      <w:r w:rsidRPr="006E32A8">
        <w:rPr>
          <w:b/>
          <w:sz w:val="22"/>
          <w:szCs w:val="22"/>
        </w:rPr>
        <w:tab/>
        <w:t>Inkompatibility</w:t>
      </w:r>
    </w:p>
    <w:p w14:paraId="610CAC3D" w14:textId="77777777" w:rsidR="00A22169" w:rsidRPr="00032523" w:rsidRDefault="00A22169" w:rsidP="00A22169">
      <w:pPr>
        <w:rPr>
          <w:sz w:val="22"/>
          <w:szCs w:val="22"/>
        </w:rPr>
      </w:pPr>
    </w:p>
    <w:p w14:paraId="3E388D1B" w14:textId="77777777" w:rsidR="00A22169" w:rsidRPr="00032523" w:rsidRDefault="00A22169" w:rsidP="00A22169">
      <w:pPr>
        <w:pStyle w:val="Zkladntext"/>
        <w:jc w:val="left"/>
        <w:rPr>
          <w:sz w:val="22"/>
          <w:szCs w:val="22"/>
        </w:rPr>
      </w:pPr>
      <w:r w:rsidRPr="00032523">
        <w:rPr>
          <w:sz w:val="22"/>
          <w:szCs w:val="22"/>
        </w:rPr>
        <w:t>Nie sú známe.</w:t>
      </w:r>
    </w:p>
    <w:p w14:paraId="1A8A22B2" w14:textId="77777777" w:rsidR="00A22169" w:rsidRPr="00D0339C" w:rsidRDefault="00A22169" w:rsidP="00A22169">
      <w:pPr>
        <w:rPr>
          <w:sz w:val="22"/>
          <w:szCs w:val="22"/>
        </w:rPr>
      </w:pPr>
    </w:p>
    <w:p w14:paraId="4061D0FE" w14:textId="77777777" w:rsidR="00A22169" w:rsidRPr="00D0339C" w:rsidRDefault="00A22169" w:rsidP="00A22169">
      <w:pPr>
        <w:rPr>
          <w:sz w:val="22"/>
          <w:szCs w:val="22"/>
        </w:rPr>
      </w:pPr>
      <w:r w:rsidRPr="00D0339C">
        <w:rPr>
          <w:b/>
          <w:sz w:val="22"/>
          <w:szCs w:val="22"/>
        </w:rPr>
        <w:t>6.3</w:t>
      </w:r>
      <w:r w:rsidRPr="00D0339C">
        <w:rPr>
          <w:b/>
          <w:sz w:val="22"/>
          <w:szCs w:val="22"/>
        </w:rPr>
        <w:tab/>
        <w:t>Čas použiteľnosti</w:t>
      </w:r>
    </w:p>
    <w:p w14:paraId="039B814F" w14:textId="77777777" w:rsidR="00A22169" w:rsidRPr="00D0339C" w:rsidRDefault="00A22169" w:rsidP="00A22169">
      <w:pPr>
        <w:rPr>
          <w:sz w:val="22"/>
          <w:szCs w:val="22"/>
        </w:rPr>
      </w:pPr>
    </w:p>
    <w:p w14:paraId="7FBC6FCA" w14:textId="77777777" w:rsidR="00A22169" w:rsidRPr="00D0339C" w:rsidRDefault="00A22169" w:rsidP="00A22169">
      <w:pPr>
        <w:ind w:left="540" w:hanging="540"/>
        <w:rPr>
          <w:sz w:val="22"/>
          <w:szCs w:val="22"/>
        </w:rPr>
      </w:pPr>
      <w:r w:rsidRPr="00D0339C">
        <w:rPr>
          <w:sz w:val="22"/>
          <w:szCs w:val="22"/>
        </w:rPr>
        <w:t>3 roky</w:t>
      </w:r>
    </w:p>
    <w:p w14:paraId="7B198C25" w14:textId="77777777" w:rsidR="00A22169" w:rsidRPr="00D0339C" w:rsidRDefault="00A22169" w:rsidP="00A22169">
      <w:pPr>
        <w:rPr>
          <w:sz w:val="22"/>
          <w:szCs w:val="22"/>
        </w:rPr>
      </w:pPr>
    </w:p>
    <w:p w14:paraId="1E2259B6" w14:textId="77777777" w:rsidR="00A22169" w:rsidRPr="00D0339C" w:rsidRDefault="00A22169" w:rsidP="00A22169">
      <w:pPr>
        <w:rPr>
          <w:sz w:val="22"/>
          <w:szCs w:val="22"/>
        </w:rPr>
      </w:pPr>
      <w:r w:rsidRPr="00D0339C">
        <w:rPr>
          <w:b/>
          <w:sz w:val="22"/>
          <w:szCs w:val="22"/>
        </w:rPr>
        <w:t>6.4</w:t>
      </w:r>
      <w:r w:rsidRPr="00D0339C">
        <w:rPr>
          <w:b/>
          <w:sz w:val="22"/>
          <w:szCs w:val="22"/>
        </w:rPr>
        <w:tab/>
        <w:t>Špeciálne upozornenia na uchovávanie</w:t>
      </w:r>
    </w:p>
    <w:p w14:paraId="26D84EBF" w14:textId="77777777" w:rsidR="00A22169" w:rsidRPr="00D0339C" w:rsidRDefault="00A22169" w:rsidP="00A22169">
      <w:pPr>
        <w:pStyle w:val="Zkladntext"/>
        <w:tabs>
          <w:tab w:val="left" w:pos="2880"/>
        </w:tabs>
        <w:jc w:val="left"/>
        <w:rPr>
          <w:color w:val="000000"/>
          <w:sz w:val="22"/>
          <w:szCs w:val="22"/>
        </w:rPr>
      </w:pPr>
    </w:p>
    <w:p w14:paraId="5351AEA2" w14:textId="77777777" w:rsidR="00A22169" w:rsidRPr="00D0339C" w:rsidRDefault="00A22169" w:rsidP="00A22169">
      <w:pPr>
        <w:rPr>
          <w:i/>
          <w:color w:val="008000"/>
          <w:sz w:val="22"/>
          <w:szCs w:val="22"/>
        </w:rPr>
      </w:pPr>
      <w:r w:rsidRPr="00D0339C">
        <w:rPr>
          <w:color w:val="000000"/>
          <w:sz w:val="22"/>
          <w:szCs w:val="22"/>
        </w:rPr>
        <w:t>Uchovávajte pri teplote do 25˚C v pôvodnom obale na ochranu pred svetlom.</w:t>
      </w:r>
    </w:p>
    <w:p w14:paraId="7FA54DFF" w14:textId="77777777" w:rsidR="00A22169" w:rsidRPr="00D0339C" w:rsidRDefault="00A22169" w:rsidP="00A22169">
      <w:pPr>
        <w:rPr>
          <w:b/>
          <w:sz w:val="22"/>
          <w:szCs w:val="22"/>
        </w:rPr>
      </w:pPr>
    </w:p>
    <w:p w14:paraId="03AE24FA" w14:textId="77777777" w:rsidR="00A22169" w:rsidRPr="00D0339C" w:rsidRDefault="00A22169" w:rsidP="00A22169">
      <w:pPr>
        <w:rPr>
          <w:sz w:val="22"/>
          <w:szCs w:val="22"/>
        </w:rPr>
      </w:pPr>
      <w:r w:rsidRPr="00D0339C">
        <w:rPr>
          <w:b/>
          <w:sz w:val="22"/>
          <w:szCs w:val="22"/>
        </w:rPr>
        <w:t>6.5</w:t>
      </w:r>
      <w:r w:rsidRPr="00D0339C">
        <w:rPr>
          <w:b/>
          <w:sz w:val="22"/>
          <w:szCs w:val="22"/>
        </w:rPr>
        <w:tab/>
        <w:t>Druh obalu a obsah balenia</w:t>
      </w:r>
      <w:r w:rsidRPr="00D0339C">
        <w:rPr>
          <w:b/>
          <w:color w:val="0000FF"/>
          <w:sz w:val="22"/>
          <w:szCs w:val="22"/>
        </w:rPr>
        <w:t xml:space="preserve"> </w:t>
      </w:r>
    </w:p>
    <w:p w14:paraId="4ACD4FAE" w14:textId="77777777" w:rsidR="00A22169" w:rsidRPr="00D0339C" w:rsidRDefault="00A22169" w:rsidP="00A22169">
      <w:pPr>
        <w:rPr>
          <w:sz w:val="22"/>
          <w:szCs w:val="22"/>
        </w:rPr>
      </w:pPr>
    </w:p>
    <w:p w14:paraId="41769D47" w14:textId="77777777" w:rsidR="00A22169" w:rsidRPr="00D0339C" w:rsidRDefault="00A22169" w:rsidP="00A22169">
      <w:pPr>
        <w:rPr>
          <w:sz w:val="22"/>
          <w:szCs w:val="22"/>
        </w:rPr>
      </w:pPr>
      <w:r w:rsidRPr="00D0339C">
        <w:rPr>
          <w:sz w:val="22"/>
          <w:szCs w:val="22"/>
        </w:rPr>
        <w:t xml:space="preserve">PVC/PVDC/AL </w:t>
      </w:r>
      <w:proofErr w:type="spellStart"/>
      <w:r w:rsidRPr="00D0339C">
        <w:rPr>
          <w:sz w:val="22"/>
          <w:szCs w:val="22"/>
        </w:rPr>
        <w:t>blister</w:t>
      </w:r>
      <w:proofErr w:type="spellEnd"/>
    </w:p>
    <w:p w14:paraId="7E7C892D" w14:textId="77777777" w:rsidR="00A22169" w:rsidRPr="00D0339C" w:rsidRDefault="00A22169" w:rsidP="00A22169">
      <w:pPr>
        <w:rPr>
          <w:sz w:val="22"/>
          <w:szCs w:val="22"/>
        </w:rPr>
      </w:pPr>
      <w:r w:rsidRPr="00D0339C">
        <w:rPr>
          <w:sz w:val="22"/>
          <w:szCs w:val="22"/>
        </w:rPr>
        <w:t>20 alebo 50 tabliet v </w:t>
      </w:r>
      <w:proofErr w:type="spellStart"/>
      <w:r w:rsidRPr="00D0339C">
        <w:rPr>
          <w:sz w:val="22"/>
          <w:szCs w:val="22"/>
        </w:rPr>
        <w:t>blistrovom</w:t>
      </w:r>
      <w:proofErr w:type="spellEnd"/>
      <w:r w:rsidRPr="00D0339C">
        <w:rPr>
          <w:sz w:val="22"/>
          <w:szCs w:val="22"/>
        </w:rPr>
        <w:t xml:space="preserve"> balení</w:t>
      </w:r>
    </w:p>
    <w:p w14:paraId="0AA78221" w14:textId="77777777" w:rsidR="00A22169" w:rsidRPr="00D0339C" w:rsidRDefault="00A22169" w:rsidP="00A22169">
      <w:pPr>
        <w:rPr>
          <w:sz w:val="22"/>
          <w:szCs w:val="22"/>
        </w:rPr>
      </w:pPr>
    </w:p>
    <w:p w14:paraId="5737EC5A" w14:textId="77777777" w:rsidR="00A22169" w:rsidRPr="00D0339C" w:rsidRDefault="00A22169" w:rsidP="00A22169">
      <w:pPr>
        <w:rPr>
          <w:sz w:val="22"/>
          <w:szCs w:val="22"/>
        </w:rPr>
      </w:pPr>
      <w:r w:rsidRPr="00D0339C">
        <w:rPr>
          <w:sz w:val="22"/>
          <w:szCs w:val="22"/>
        </w:rPr>
        <w:t>Na trh nemusia byť uvedené</w:t>
      </w:r>
      <w:r w:rsidRPr="00D0339C">
        <w:rPr>
          <w:noProof/>
          <w:sz w:val="22"/>
          <w:szCs w:val="22"/>
        </w:rPr>
        <w:t xml:space="preserve"> všetky veľkosti balenia</w:t>
      </w:r>
      <w:r w:rsidRPr="00D0339C" w:rsidDel="0099489B">
        <w:rPr>
          <w:sz w:val="22"/>
          <w:szCs w:val="22"/>
        </w:rPr>
        <w:t xml:space="preserve"> </w:t>
      </w:r>
      <w:r w:rsidRPr="00D0339C">
        <w:rPr>
          <w:sz w:val="22"/>
          <w:szCs w:val="22"/>
        </w:rPr>
        <w:t>.</w:t>
      </w:r>
    </w:p>
    <w:p w14:paraId="177313A9" w14:textId="77777777" w:rsidR="00A22169" w:rsidRPr="00D0339C" w:rsidRDefault="00A22169" w:rsidP="00A22169">
      <w:pPr>
        <w:rPr>
          <w:b/>
          <w:sz w:val="22"/>
          <w:szCs w:val="22"/>
        </w:rPr>
      </w:pPr>
    </w:p>
    <w:p w14:paraId="34C60181" w14:textId="77777777" w:rsidR="00A22169" w:rsidRPr="00D0339C" w:rsidRDefault="00A22169" w:rsidP="00A22169">
      <w:pPr>
        <w:rPr>
          <w:b/>
          <w:bCs/>
          <w:noProof/>
          <w:sz w:val="22"/>
          <w:szCs w:val="22"/>
          <w:lang w:val="pl-PL"/>
        </w:rPr>
      </w:pPr>
      <w:r w:rsidRPr="00D0339C">
        <w:rPr>
          <w:b/>
          <w:sz w:val="22"/>
          <w:szCs w:val="22"/>
        </w:rPr>
        <w:t>6.6</w:t>
      </w:r>
      <w:r w:rsidRPr="00D0339C">
        <w:rPr>
          <w:b/>
          <w:sz w:val="22"/>
          <w:szCs w:val="22"/>
        </w:rPr>
        <w:tab/>
      </w:r>
      <w:r w:rsidRPr="00D0339C">
        <w:rPr>
          <w:b/>
          <w:bCs/>
          <w:noProof/>
          <w:sz w:val="22"/>
          <w:szCs w:val="22"/>
          <w:lang w:val="pl-PL"/>
        </w:rPr>
        <w:t>Špeciálne opatrenia na likvidáciu</w:t>
      </w:r>
    </w:p>
    <w:p w14:paraId="2B3473CD" w14:textId="77777777" w:rsidR="00A22169" w:rsidRPr="00D0339C" w:rsidRDefault="00A22169" w:rsidP="00A22169">
      <w:pPr>
        <w:rPr>
          <w:sz w:val="22"/>
          <w:szCs w:val="22"/>
        </w:rPr>
      </w:pPr>
    </w:p>
    <w:p w14:paraId="164B5352" w14:textId="77777777" w:rsidR="00A22169" w:rsidRPr="00D0339C" w:rsidRDefault="00A22169" w:rsidP="00A22169">
      <w:pPr>
        <w:rPr>
          <w:b/>
          <w:sz w:val="22"/>
          <w:szCs w:val="22"/>
        </w:rPr>
      </w:pPr>
      <w:r w:rsidRPr="00D0339C">
        <w:rPr>
          <w:sz w:val="22"/>
          <w:szCs w:val="22"/>
        </w:rPr>
        <w:t>Žiadne zvláštne požiadavky.</w:t>
      </w:r>
    </w:p>
    <w:p w14:paraId="62C82E14" w14:textId="77777777" w:rsidR="00A22169" w:rsidRPr="00D0339C" w:rsidRDefault="00A22169" w:rsidP="00A22169">
      <w:pPr>
        <w:rPr>
          <w:noProof/>
          <w:sz w:val="22"/>
          <w:szCs w:val="22"/>
        </w:rPr>
      </w:pPr>
    </w:p>
    <w:p w14:paraId="349CA56F" w14:textId="77777777" w:rsidR="00A22169" w:rsidRPr="00135181" w:rsidRDefault="00A22169" w:rsidP="00A22169">
      <w:pPr>
        <w:rPr>
          <w:sz w:val="22"/>
          <w:szCs w:val="22"/>
        </w:rPr>
      </w:pPr>
    </w:p>
    <w:p w14:paraId="788369F0" w14:textId="77777777" w:rsidR="00A22169" w:rsidRPr="00135181" w:rsidRDefault="00A22169" w:rsidP="00A22169">
      <w:pPr>
        <w:rPr>
          <w:b/>
          <w:sz w:val="22"/>
          <w:szCs w:val="22"/>
        </w:rPr>
      </w:pPr>
      <w:r w:rsidRPr="00135181">
        <w:rPr>
          <w:b/>
          <w:sz w:val="22"/>
          <w:szCs w:val="22"/>
        </w:rPr>
        <w:t>7.</w:t>
      </w:r>
      <w:r w:rsidRPr="00135181">
        <w:rPr>
          <w:b/>
          <w:sz w:val="22"/>
          <w:szCs w:val="22"/>
        </w:rPr>
        <w:tab/>
        <w:t>DRŽITEĽ ROZHODNUTIA O REGISTRÁCII</w:t>
      </w:r>
    </w:p>
    <w:p w14:paraId="64841B7D" w14:textId="77777777" w:rsidR="00A22169" w:rsidRPr="00135181" w:rsidRDefault="00A22169" w:rsidP="00A22169">
      <w:pPr>
        <w:rPr>
          <w:sz w:val="22"/>
          <w:szCs w:val="22"/>
        </w:rPr>
      </w:pPr>
    </w:p>
    <w:p w14:paraId="3B1F7BA1" w14:textId="77777777" w:rsidR="00A22169" w:rsidRPr="00135181" w:rsidRDefault="00A22169" w:rsidP="00A22169">
      <w:pPr>
        <w:rPr>
          <w:sz w:val="22"/>
          <w:szCs w:val="22"/>
        </w:rPr>
      </w:pPr>
      <w:proofErr w:type="spellStart"/>
      <w:r w:rsidRPr="00135181">
        <w:rPr>
          <w:sz w:val="22"/>
          <w:szCs w:val="22"/>
        </w:rPr>
        <w:t>Takeda</w:t>
      </w:r>
      <w:proofErr w:type="spellEnd"/>
      <w:r w:rsidRPr="00135181">
        <w:rPr>
          <w:sz w:val="22"/>
          <w:szCs w:val="22"/>
        </w:rPr>
        <w:t xml:space="preserve"> </w:t>
      </w:r>
      <w:proofErr w:type="spellStart"/>
      <w:r w:rsidRPr="00135181">
        <w:rPr>
          <w:sz w:val="22"/>
          <w:szCs w:val="22"/>
        </w:rPr>
        <w:t>Austria</w:t>
      </w:r>
      <w:proofErr w:type="spellEnd"/>
      <w:r w:rsidRPr="00135181">
        <w:rPr>
          <w:sz w:val="22"/>
          <w:szCs w:val="22"/>
        </w:rPr>
        <w:t xml:space="preserve"> </w:t>
      </w:r>
      <w:proofErr w:type="spellStart"/>
      <w:r w:rsidRPr="00135181">
        <w:rPr>
          <w:sz w:val="22"/>
          <w:szCs w:val="22"/>
        </w:rPr>
        <w:t>GmbH</w:t>
      </w:r>
      <w:proofErr w:type="spellEnd"/>
    </w:p>
    <w:p w14:paraId="41D69493" w14:textId="77777777" w:rsidR="00A22169" w:rsidRPr="00135181" w:rsidRDefault="00A22169" w:rsidP="00A22169">
      <w:pPr>
        <w:rPr>
          <w:sz w:val="22"/>
          <w:szCs w:val="22"/>
        </w:rPr>
      </w:pPr>
      <w:r w:rsidRPr="00135181">
        <w:rPr>
          <w:sz w:val="22"/>
          <w:szCs w:val="22"/>
        </w:rPr>
        <w:t xml:space="preserve">St. Peter </w:t>
      </w:r>
      <w:proofErr w:type="spellStart"/>
      <w:r w:rsidRPr="00135181">
        <w:rPr>
          <w:sz w:val="22"/>
          <w:szCs w:val="22"/>
        </w:rPr>
        <w:t>Strasse</w:t>
      </w:r>
      <w:proofErr w:type="spellEnd"/>
      <w:r w:rsidRPr="00135181">
        <w:rPr>
          <w:sz w:val="22"/>
          <w:szCs w:val="22"/>
        </w:rPr>
        <w:t xml:space="preserve"> 25</w:t>
      </w:r>
    </w:p>
    <w:p w14:paraId="600E9102" w14:textId="77777777" w:rsidR="00A22169" w:rsidRPr="00BB0F48" w:rsidRDefault="00A22169" w:rsidP="00A22169">
      <w:pPr>
        <w:rPr>
          <w:sz w:val="22"/>
          <w:szCs w:val="22"/>
        </w:rPr>
      </w:pPr>
      <w:r w:rsidRPr="00BB0F48">
        <w:rPr>
          <w:sz w:val="22"/>
          <w:szCs w:val="22"/>
        </w:rPr>
        <w:t>4020 Linz</w:t>
      </w:r>
    </w:p>
    <w:p w14:paraId="29DDF01D" w14:textId="77777777" w:rsidR="00A22169" w:rsidRPr="00210CB6" w:rsidRDefault="00A22169" w:rsidP="00A22169">
      <w:pPr>
        <w:rPr>
          <w:sz w:val="22"/>
          <w:szCs w:val="22"/>
        </w:rPr>
      </w:pPr>
      <w:r w:rsidRPr="00210CB6">
        <w:rPr>
          <w:sz w:val="22"/>
          <w:szCs w:val="22"/>
        </w:rPr>
        <w:t>Rakúsko</w:t>
      </w:r>
    </w:p>
    <w:p w14:paraId="42516213" w14:textId="77777777" w:rsidR="00A22169" w:rsidRPr="006E32A8" w:rsidRDefault="00A22169" w:rsidP="00A22169">
      <w:pPr>
        <w:rPr>
          <w:sz w:val="22"/>
          <w:szCs w:val="22"/>
        </w:rPr>
      </w:pPr>
    </w:p>
    <w:p w14:paraId="472C4F10" w14:textId="77777777" w:rsidR="00A22169" w:rsidRPr="00032523" w:rsidRDefault="00A22169" w:rsidP="00A22169">
      <w:pPr>
        <w:rPr>
          <w:sz w:val="22"/>
          <w:szCs w:val="22"/>
        </w:rPr>
      </w:pPr>
    </w:p>
    <w:p w14:paraId="09E202B1" w14:textId="77777777" w:rsidR="00A22169" w:rsidRPr="00D0339C" w:rsidRDefault="00A22169" w:rsidP="00A22169">
      <w:pPr>
        <w:rPr>
          <w:b/>
          <w:sz w:val="22"/>
          <w:szCs w:val="22"/>
        </w:rPr>
      </w:pPr>
      <w:r w:rsidRPr="00D0339C">
        <w:rPr>
          <w:b/>
          <w:sz w:val="22"/>
          <w:szCs w:val="22"/>
        </w:rPr>
        <w:t>8.</w:t>
      </w:r>
      <w:r w:rsidRPr="00D0339C">
        <w:rPr>
          <w:b/>
          <w:sz w:val="22"/>
          <w:szCs w:val="22"/>
        </w:rPr>
        <w:tab/>
        <w:t xml:space="preserve">REGISTRAČNÉ ČÍSLO </w:t>
      </w:r>
    </w:p>
    <w:p w14:paraId="3E8DE6AA" w14:textId="77777777" w:rsidR="00A22169" w:rsidRPr="00D0339C" w:rsidRDefault="00A22169" w:rsidP="00A22169">
      <w:pPr>
        <w:rPr>
          <w:i/>
          <w:sz w:val="22"/>
          <w:szCs w:val="22"/>
        </w:rPr>
      </w:pPr>
    </w:p>
    <w:p w14:paraId="64D6E198" w14:textId="77777777" w:rsidR="00A22169" w:rsidRPr="00135181" w:rsidRDefault="00A22169" w:rsidP="00A22169">
      <w:pPr>
        <w:rPr>
          <w:sz w:val="22"/>
          <w:szCs w:val="22"/>
        </w:rPr>
      </w:pPr>
      <w:r w:rsidRPr="00D0339C">
        <w:rPr>
          <w:sz w:val="22"/>
          <w:szCs w:val="22"/>
        </w:rPr>
        <w:t>67/0004/70-CS</w:t>
      </w:r>
    </w:p>
    <w:p w14:paraId="22997C42" w14:textId="77777777" w:rsidR="00A22169" w:rsidRPr="00135181" w:rsidRDefault="00A22169" w:rsidP="00A22169">
      <w:pPr>
        <w:rPr>
          <w:sz w:val="22"/>
          <w:szCs w:val="22"/>
        </w:rPr>
      </w:pPr>
    </w:p>
    <w:p w14:paraId="7540A300" w14:textId="77777777" w:rsidR="00A22169" w:rsidRPr="00135181" w:rsidRDefault="00A22169" w:rsidP="00A22169">
      <w:pPr>
        <w:rPr>
          <w:sz w:val="22"/>
          <w:szCs w:val="22"/>
        </w:rPr>
      </w:pPr>
    </w:p>
    <w:p w14:paraId="4BBA2B97" w14:textId="77777777" w:rsidR="00A22169" w:rsidRPr="00135181" w:rsidRDefault="00A22169" w:rsidP="00A22169">
      <w:pPr>
        <w:rPr>
          <w:b/>
          <w:sz w:val="22"/>
          <w:szCs w:val="22"/>
        </w:rPr>
      </w:pPr>
      <w:r w:rsidRPr="00135181">
        <w:rPr>
          <w:b/>
          <w:sz w:val="22"/>
          <w:szCs w:val="22"/>
        </w:rPr>
        <w:t>9.</w:t>
      </w:r>
      <w:r w:rsidRPr="00135181">
        <w:rPr>
          <w:b/>
          <w:sz w:val="22"/>
          <w:szCs w:val="22"/>
        </w:rPr>
        <w:tab/>
        <w:t>DÁTUM PRVEJ REGISTRÁCIE/ PREDĹŽENIA REGISTRÁCIE</w:t>
      </w:r>
    </w:p>
    <w:p w14:paraId="40270B9C" w14:textId="77777777" w:rsidR="00A22169" w:rsidRPr="00135181" w:rsidRDefault="00A22169" w:rsidP="00A22169">
      <w:pPr>
        <w:rPr>
          <w:sz w:val="22"/>
          <w:szCs w:val="22"/>
        </w:rPr>
      </w:pPr>
    </w:p>
    <w:p w14:paraId="34F52BA6" w14:textId="77777777" w:rsidR="00A22169" w:rsidRPr="008B5DDE" w:rsidRDefault="00A22169" w:rsidP="00A22169">
      <w:pPr>
        <w:rPr>
          <w:noProof/>
          <w:sz w:val="22"/>
          <w:szCs w:val="22"/>
          <w:lang w:val="pt-BR"/>
        </w:rPr>
      </w:pPr>
      <w:r w:rsidRPr="008B5DDE">
        <w:rPr>
          <w:noProof/>
          <w:sz w:val="22"/>
          <w:szCs w:val="22"/>
          <w:lang w:val="pt-BR"/>
        </w:rPr>
        <w:t xml:space="preserve">Dátum prvej registrácie: </w:t>
      </w:r>
      <w:r w:rsidRPr="008B5DDE">
        <w:rPr>
          <w:sz w:val="22"/>
          <w:szCs w:val="22"/>
          <w:lang w:val="pt-BR"/>
        </w:rPr>
        <w:t>30</w:t>
      </w:r>
      <w:r w:rsidRPr="008B5DDE">
        <w:rPr>
          <w:noProof/>
          <w:sz w:val="22"/>
          <w:szCs w:val="22"/>
          <w:lang w:val="pt-BR"/>
        </w:rPr>
        <w:t>.</w:t>
      </w:r>
      <w:r w:rsidRPr="008B5DDE">
        <w:rPr>
          <w:sz w:val="22"/>
          <w:szCs w:val="22"/>
          <w:lang w:val="pt-BR"/>
        </w:rPr>
        <w:t xml:space="preserve"> júl 1970</w:t>
      </w:r>
    </w:p>
    <w:p w14:paraId="3C986030" w14:textId="0FD9FAFF" w:rsidR="00A22169" w:rsidRPr="00246C2C" w:rsidRDefault="00A22169" w:rsidP="00A22169">
      <w:pPr>
        <w:rPr>
          <w:sz w:val="22"/>
          <w:szCs w:val="22"/>
        </w:rPr>
      </w:pPr>
      <w:r w:rsidRPr="008B5DDE">
        <w:rPr>
          <w:noProof/>
          <w:sz w:val="22"/>
          <w:szCs w:val="22"/>
          <w:lang w:val="pt-BR"/>
        </w:rPr>
        <w:t>Dátum posledného predĺženia registrácie: 29.</w:t>
      </w:r>
      <w:r w:rsidR="00922B81">
        <w:rPr>
          <w:noProof/>
          <w:sz w:val="22"/>
          <w:szCs w:val="22"/>
          <w:lang w:val="pt-BR"/>
        </w:rPr>
        <w:t xml:space="preserve"> </w:t>
      </w:r>
      <w:r w:rsidRPr="008B5DDE">
        <w:rPr>
          <w:noProof/>
          <w:sz w:val="22"/>
          <w:szCs w:val="22"/>
          <w:lang w:val="pt-BR"/>
        </w:rPr>
        <w:t>marec 2007</w:t>
      </w:r>
    </w:p>
    <w:p w14:paraId="3CAEE5F5" w14:textId="77777777" w:rsidR="00A22169" w:rsidRDefault="00A22169" w:rsidP="00A22169">
      <w:pPr>
        <w:rPr>
          <w:sz w:val="22"/>
          <w:szCs w:val="22"/>
        </w:rPr>
      </w:pPr>
    </w:p>
    <w:p w14:paraId="1CB8BDA6" w14:textId="77777777" w:rsidR="00A22169" w:rsidRPr="00BB0F48" w:rsidRDefault="00A22169" w:rsidP="00A22169">
      <w:pPr>
        <w:rPr>
          <w:sz w:val="22"/>
          <w:szCs w:val="22"/>
        </w:rPr>
      </w:pPr>
    </w:p>
    <w:p w14:paraId="76505461" w14:textId="77777777" w:rsidR="00A22169" w:rsidRPr="00210CB6" w:rsidRDefault="00A22169" w:rsidP="00A22169">
      <w:pPr>
        <w:rPr>
          <w:b/>
          <w:sz w:val="22"/>
          <w:szCs w:val="22"/>
        </w:rPr>
      </w:pPr>
      <w:r w:rsidRPr="00210CB6">
        <w:rPr>
          <w:b/>
          <w:sz w:val="22"/>
          <w:szCs w:val="22"/>
        </w:rPr>
        <w:t>10.</w:t>
      </w:r>
      <w:r w:rsidRPr="00210CB6">
        <w:rPr>
          <w:b/>
          <w:sz w:val="22"/>
          <w:szCs w:val="22"/>
        </w:rPr>
        <w:tab/>
        <w:t>DÁTUM REVÍZIE TEXTU</w:t>
      </w:r>
    </w:p>
    <w:p w14:paraId="02C20D98" w14:textId="77777777" w:rsidR="00A22169" w:rsidRPr="006E32A8" w:rsidRDefault="00A22169" w:rsidP="00A22169">
      <w:pPr>
        <w:rPr>
          <w:b/>
          <w:sz w:val="22"/>
          <w:szCs w:val="22"/>
        </w:rPr>
      </w:pPr>
    </w:p>
    <w:p w14:paraId="69903989" w14:textId="035CECB3" w:rsidR="00A22169" w:rsidRPr="00246C2C" w:rsidRDefault="00A3516C" w:rsidP="00A22169">
      <w:pPr>
        <w:rPr>
          <w:color w:val="000000"/>
          <w:sz w:val="22"/>
          <w:szCs w:val="22"/>
        </w:rPr>
      </w:pPr>
      <w:r>
        <w:rPr>
          <w:color w:val="000000"/>
          <w:sz w:val="22"/>
          <w:szCs w:val="22"/>
        </w:rPr>
        <w:t>September 2020</w:t>
      </w:r>
    </w:p>
    <w:p w14:paraId="16BE609A" w14:textId="77777777" w:rsidR="002F5E96" w:rsidRPr="00177A00" w:rsidRDefault="002F5E96" w:rsidP="001B1963">
      <w:pPr>
        <w:pStyle w:val="Nadpis1"/>
        <w:tabs>
          <w:tab w:val="left" w:pos="2712"/>
        </w:tabs>
        <w:jc w:val="center"/>
      </w:pPr>
    </w:p>
    <w:sectPr w:rsidR="002F5E96" w:rsidRPr="00177A00" w:rsidSect="008B5DDE">
      <w:headerReference w:type="default" r:id="rId8"/>
      <w:footerReference w:type="even" r:id="rId9"/>
      <w:footerReference w:type="default" r:id="rId10"/>
      <w:pgSz w:w="11906" w:h="16838" w:code="9"/>
      <w:pgMar w:top="1134" w:right="1418" w:bottom="1134" w:left="1418" w:header="737" w:footer="73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1A7F30" w16cid:durableId="22F0B0C4"/>
  <w16cid:commentId w16cid:paraId="44B3A1CD" w16cid:durableId="21F503BA"/>
  <w16cid:commentId w16cid:paraId="507D552A" w16cid:durableId="22F0B0C6"/>
  <w16cid:commentId w16cid:paraId="07EE04EC" w16cid:durableId="21F503BD"/>
  <w16cid:commentId w16cid:paraId="7CAA6FCB" w16cid:durableId="22036C61"/>
  <w16cid:commentId w16cid:paraId="513F891B" w16cid:durableId="21F503BE"/>
  <w16cid:commentId w16cid:paraId="5F44DA0D" w16cid:durableId="22036C8E"/>
  <w16cid:commentId w16cid:paraId="026BE548" w16cid:durableId="22F0B0CB"/>
  <w16cid:commentId w16cid:paraId="0D7BB391" w16cid:durableId="21F503BF"/>
  <w16cid:commentId w16cid:paraId="1CA1D52F" w16cid:durableId="22036D66"/>
  <w16cid:commentId w16cid:paraId="714B3BDF" w16cid:durableId="22F0B0CE"/>
  <w16cid:commentId w16cid:paraId="5DA48496" w16cid:durableId="21F503C0"/>
  <w16cid:commentId w16cid:paraId="4DA0A1D6" w16cid:durableId="21F50B46"/>
  <w16cid:commentId w16cid:paraId="266D6D9A" w16cid:durableId="21F50B45"/>
  <w16cid:commentId w16cid:paraId="4768F7D9" w16cid:durableId="22036DDB"/>
  <w16cid:commentId w16cid:paraId="30778722" w16cid:durableId="21F503C3"/>
  <w16cid:commentId w16cid:paraId="7487F28C" w16cid:durableId="21F503C4"/>
  <w16cid:commentId w16cid:paraId="23A14475" w16cid:durableId="21F503C5"/>
  <w16cid:commentId w16cid:paraId="5AFAAE43" w16cid:durableId="2203704F"/>
  <w16cid:commentId w16cid:paraId="5BEE7BD2" w16cid:durableId="22F0B0D7"/>
  <w16cid:commentId w16cid:paraId="7CCBFA65" w16cid:durableId="21F503C6"/>
  <w16cid:commentId w16cid:paraId="1159B72F" w16cid:durableId="22036EFC"/>
  <w16cid:commentId w16cid:paraId="3851E6E2" w16cid:durableId="21F503C7"/>
  <w16cid:commentId w16cid:paraId="39133F0C" w16cid:durableId="21F503C8"/>
  <w16cid:commentId w16cid:paraId="32668C1F" w16cid:durableId="21F503C9"/>
  <w16cid:commentId w16cid:paraId="231A5628" w16cid:durableId="21F503CA"/>
  <w16cid:commentId w16cid:paraId="6706F981" w16cid:durableId="21F503CC"/>
  <w16cid:commentId w16cid:paraId="119EA5BB" w16cid:durableId="21F503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9E74F" w14:textId="77777777" w:rsidR="005045C1" w:rsidRDefault="005045C1" w:rsidP="00042D1B">
      <w:r>
        <w:separator/>
      </w:r>
    </w:p>
  </w:endnote>
  <w:endnote w:type="continuationSeparator" w:id="0">
    <w:p w14:paraId="4AD4B9F1" w14:textId="77777777" w:rsidR="005045C1" w:rsidRDefault="005045C1" w:rsidP="0004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2AED5" w14:textId="77777777" w:rsidR="00AE6456" w:rsidRDefault="00AE645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3DD9EBEF" w14:textId="77777777" w:rsidR="00AE6456" w:rsidRDefault="00AE6456">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0178524"/>
      <w:docPartObj>
        <w:docPartGallery w:val="Page Numbers (Bottom of Page)"/>
        <w:docPartUnique/>
      </w:docPartObj>
    </w:sdtPr>
    <w:sdtEndPr>
      <w:rPr>
        <w:sz w:val="18"/>
        <w:szCs w:val="18"/>
      </w:rPr>
    </w:sdtEndPr>
    <w:sdtContent>
      <w:p w14:paraId="3088272E" w14:textId="15175BB9" w:rsidR="00AE6456" w:rsidRPr="008B5DDE" w:rsidRDefault="00AE6456">
        <w:pPr>
          <w:pStyle w:val="Pta"/>
          <w:jc w:val="center"/>
          <w:rPr>
            <w:sz w:val="18"/>
            <w:szCs w:val="18"/>
          </w:rPr>
        </w:pPr>
        <w:r w:rsidRPr="008B5DDE">
          <w:rPr>
            <w:sz w:val="18"/>
            <w:szCs w:val="18"/>
          </w:rPr>
          <w:fldChar w:fldCharType="begin"/>
        </w:r>
        <w:r w:rsidRPr="008B5DDE">
          <w:rPr>
            <w:sz w:val="18"/>
            <w:szCs w:val="18"/>
          </w:rPr>
          <w:instrText>PAGE   \* MERGEFORMAT</w:instrText>
        </w:r>
        <w:r w:rsidRPr="008B5DDE">
          <w:rPr>
            <w:sz w:val="18"/>
            <w:szCs w:val="18"/>
          </w:rPr>
          <w:fldChar w:fldCharType="separate"/>
        </w:r>
        <w:r w:rsidR="00A743D8">
          <w:rPr>
            <w:noProof/>
            <w:sz w:val="18"/>
            <w:szCs w:val="18"/>
          </w:rPr>
          <w:t>2</w:t>
        </w:r>
        <w:r w:rsidRPr="008B5DDE">
          <w:rPr>
            <w:sz w:val="18"/>
            <w:szCs w:val="18"/>
          </w:rPr>
          <w:fldChar w:fldCharType="end"/>
        </w:r>
      </w:p>
    </w:sdtContent>
  </w:sdt>
  <w:p w14:paraId="660AFA67" w14:textId="77777777" w:rsidR="00AE6456" w:rsidRDefault="00AE6456">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70110" w14:textId="77777777" w:rsidR="005045C1" w:rsidRDefault="005045C1" w:rsidP="00042D1B">
      <w:r>
        <w:separator/>
      </w:r>
    </w:p>
  </w:footnote>
  <w:footnote w:type="continuationSeparator" w:id="0">
    <w:p w14:paraId="1002ABB7" w14:textId="77777777" w:rsidR="005045C1" w:rsidRDefault="005045C1" w:rsidP="00042D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FAA36" w14:textId="09698541" w:rsidR="00AE6456" w:rsidRPr="00A743D8" w:rsidRDefault="00AE6456">
    <w:pPr>
      <w:pStyle w:val="Hlavika"/>
      <w:rPr>
        <w:sz w:val="18"/>
        <w:szCs w:val="18"/>
      </w:rPr>
    </w:pPr>
    <w:r w:rsidRPr="00A743D8">
      <w:rPr>
        <w:sz w:val="18"/>
        <w:szCs w:val="18"/>
      </w:rPr>
      <w:t>Schválený text k rozhodnutiu o zmene, ev. č.: 2019/04298-ZME</w:t>
    </w:r>
  </w:p>
  <w:p w14:paraId="3029D2F3" w14:textId="77777777" w:rsidR="00AE6456" w:rsidRDefault="00AE645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10034A9"/>
    <w:multiLevelType w:val="hybridMultilevel"/>
    <w:tmpl w:val="69C8AEE6"/>
    <w:lvl w:ilvl="0" w:tplc="48289618">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4260645"/>
    <w:multiLevelType w:val="hybridMultilevel"/>
    <w:tmpl w:val="43E65488"/>
    <w:lvl w:ilvl="0" w:tplc="8920FBE6">
      <w:start w:val="1"/>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4E5803"/>
    <w:multiLevelType w:val="hybridMultilevel"/>
    <w:tmpl w:val="E4400742"/>
    <w:lvl w:ilvl="0" w:tplc="48289618">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D535BEA"/>
    <w:multiLevelType w:val="hybridMultilevel"/>
    <w:tmpl w:val="ADB8DA84"/>
    <w:lvl w:ilvl="0" w:tplc="48289618">
      <w:numFmt w:val="bullet"/>
      <w:lvlText w:val="-"/>
      <w:lvlJc w:val="left"/>
      <w:pPr>
        <w:tabs>
          <w:tab w:val="num" w:pos="1069"/>
        </w:tabs>
        <w:ind w:left="1069" w:hanging="360"/>
      </w:pPr>
      <w:rPr>
        <w:rFonts w:ascii="Arial" w:eastAsia="Times New Roman" w:hAnsi="Arial" w:cs="Arial" w:hint="default"/>
      </w:rPr>
    </w:lvl>
    <w:lvl w:ilvl="1" w:tplc="041B0003" w:tentative="1">
      <w:start w:val="1"/>
      <w:numFmt w:val="bullet"/>
      <w:lvlText w:val="o"/>
      <w:lvlJc w:val="left"/>
      <w:pPr>
        <w:tabs>
          <w:tab w:val="num" w:pos="1789"/>
        </w:tabs>
        <w:ind w:left="1789" w:hanging="360"/>
      </w:pPr>
      <w:rPr>
        <w:rFonts w:ascii="Courier New" w:hAnsi="Courier New" w:cs="Courier New" w:hint="default"/>
      </w:rPr>
    </w:lvl>
    <w:lvl w:ilvl="2" w:tplc="041B0005" w:tentative="1">
      <w:start w:val="1"/>
      <w:numFmt w:val="bullet"/>
      <w:lvlText w:val=""/>
      <w:lvlJc w:val="left"/>
      <w:pPr>
        <w:tabs>
          <w:tab w:val="num" w:pos="2509"/>
        </w:tabs>
        <w:ind w:left="2509" w:hanging="360"/>
      </w:pPr>
      <w:rPr>
        <w:rFonts w:ascii="Wingdings" w:hAnsi="Wingdings" w:hint="default"/>
      </w:rPr>
    </w:lvl>
    <w:lvl w:ilvl="3" w:tplc="041B0001" w:tentative="1">
      <w:start w:val="1"/>
      <w:numFmt w:val="bullet"/>
      <w:lvlText w:val=""/>
      <w:lvlJc w:val="left"/>
      <w:pPr>
        <w:tabs>
          <w:tab w:val="num" w:pos="3229"/>
        </w:tabs>
        <w:ind w:left="3229" w:hanging="360"/>
      </w:pPr>
      <w:rPr>
        <w:rFonts w:ascii="Symbol" w:hAnsi="Symbol" w:hint="default"/>
      </w:rPr>
    </w:lvl>
    <w:lvl w:ilvl="4" w:tplc="041B0003" w:tentative="1">
      <w:start w:val="1"/>
      <w:numFmt w:val="bullet"/>
      <w:lvlText w:val="o"/>
      <w:lvlJc w:val="left"/>
      <w:pPr>
        <w:tabs>
          <w:tab w:val="num" w:pos="3949"/>
        </w:tabs>
        <w:ind w:left="3949" w:hanging="360"/>
      </w:pPr>
      <w:rPr>
        <w:rFonts w:ascii="Courier New" w:hAnsi="Courier New" w:cs="Courier New" w:hint="default"/>
      </w:rPr>
    </w:lvl>
    <w:lvl w:ilvl="5" w:tplc="041B0005" w:tentative="1">
      <w:start w:val="1"/>
      <w:numFmt w:val="bullet"/>
      <w:lvlText w:val=""/>
      <w:lvlJc w:val="left"/>
      <w:pPr>
        <w:tabs>
          <w:tab w:val="num" w:pos="4669"/>
        </w:tabs>
        <w:ind w:left="4669" w:hanging="360"/>
      </w:pPr>
      <w:rPr>
        <w:rFonts w:ascii="Wingdings" w:hAnsi="Wingdings" w:hint="default"/>
      </w:rPr>
    </w:lvl>
    <w:lvl w:ilvl="6" w:tplc="041B0001" w:tentative="1">
      <w:start w:val="1"/>
      <w:numFmt w:val="bullet"/>
      <w:lvlText w:val=""/>
      <w:lvlJc w:val="left"/>
      <w:pPr>
        <w:tabs>
          <w:tab w:val="num" w:pos="5389"/>
        </w:tabs>
        <w:ind w:left="5389" w:hanging="360"/>
      </w:pPr>
      <w:rPr>
        <w:rFonts w:ascii="Symbol" w:hAnsi="Symbol" w:hint="default"/>
      </w:rPr>
    </w:lvl>
    <w:lvl w:ilvl="7" w:tplc="041B0003" w:tentative="1">
      <w:start w:val="1"/>
      <w:numFmt w:val="bullet"/>
      <w:lvlText w:val="o"/>
      <w:lvlJc w:val="left"/>
      <w:pPr>
        <w:tabs>
          <w:tab w:val="num" w:pos="6109"/>
        </w:tabs>
        <w:ind w:left="6109" w:hanging="360"/>
      </w:pPr>
      <w:rPr>
        <w:rFonts w:ascii="Courier New" w:hAnsi="Courier New" w:cs="Courier New" w:hint="default"/>
      </w:rPr>
    </w:lvl>
    <w:lvl w:ilvl="8" w:tplc="041B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4A1F52B9"/>
    <w:multiLevelType w:val="hybridMultilevel"/>
    <w:tmpl w:val="CA64EB30"/>
    <w:lvl w:ilvl="0" w:tplc="FFFFFFFF">
      <w:start w:val="1"/>
      <w:numFmt w:val="bullet"/>
      <w:lvlText w:val=""/>
      <w:legacy w:legacy="1" w:legacySpace="0" w:legacyIndent="283"/>
      <w:lvlJc w:val="left"/>
      <w:pPr>
        <w:ind w:left="283" w:hanging="283"/>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lvlOverride w:ilvl="0">
      <w:lvl w:ilvl="0">
        <w:start w:val="1"/>
        <w:numFmt w:val="bullet"/>
        <w:lvlText w:val="-"/>
        <w:legacy w:legacy="1" w:legacySpace="0" w:legacyIndent="360"/>
        <w:lvlJc w:val="left"/>
        <w:pPr>
          <w:ind w:left="360" w:hanging="360"/>
        </w:pPr>
      </w:lvl>
    </w:lvlOverride>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C5E"/>
    <w:rsid w:val="00042D1B"/>
    <w:rsid w:val="00046C66"/>
    <w:rsid w:val="000546D9"/>
    <w:rsid w:val="0006053F"/>
    <w:rsid w:val="000E0723"/>
    <w:rsid w:val="000F4CFB"/>
    <w:rsid w:val="00132194"/>
    <w:rsid w:val="001556FD"/>
    <w:rsid w:val="0017640B"/>
    <w:rsid w:val="00177A00"/>
    <w:rsid w:val="001B1963"/>
    <w:rsid w:val="001D179B"/>
    <w:rsid w:val="001D5CE8"/>
    <w:rsid w:val="001E1303"/>
    <w:rsid w:val="00213F67"/>
    <w:rsid w:val="002353C5"/>
    <w:rsid w:val="00255384"/>
    <w:rsid w:val="00265509"/>
    <w:rsid w:val="00266784"/>
    <w:rsid w:val="00297A08"/>
    <w:rsid w:val="002C5765"/>
    <w:rsid w:val="002D0C7D"/>
    <w:rsid w:val="002D255B"/>
    <w:rsid w:val="002F5E96"/>
    <w:rsid w:val="002F63CA"/>
    <w:rsid w:val="00356392"/>
    <w:rsid w:val="00396268"/>
    <w:rsid w:val="003E6203"/>
    <w:rsid w:val="00437063"/>
    <w:rsid w:val="0045534A"/>
    <w:rsid w:val="00487AF2"/>
    <w:rsid w:val="004B3B56"/>
    <w:rsid w:val="005045C1"/>
    <w:rsid w:val="005746D5"/>
    <w:rsid w:val="005C7959"/>
    <w:rsid w:val="005E1875"/>
    <w:rsid w:val="00603D4C"/>
    <w:rsid w:val="0062089B"/>
    <w:rsid w:val="00656793"/>
    <w:rsid w:val="00690A7C"/>
    <w:rsid w:val="00732B19"/>
    <w:rsid w:val="00745D0C"/>
    <w:rsid w:val="00751077"/>
    <w:rsid w:val="00752356"/>
    <w:rsid w:val="00774B25"/>
    <w:rsid w:val="00783540"/>
    <w:rsid w:val="007B009C"/>
    <w:rsid w:val="007B5AF0"/>
    <w:rsid w:val="007D2035"/>
    <w:rsid w:val="00846379"/>
    <w:rsid w:val="008525B8"/>
    <w:rsid w:val="008724FC"/>
    <w:rsid w:val="008B5DDE"/>
    <w:rsid w:val="00912EBB"/>
    <w:rsid w:val="00922B81"/>
    <w:rsid w:val="009264AE"/>
    <w:rsid w:val="00976A5B"/>
    <w:rsid w:val="009B096A"/>
    <w:rsid w:val="009C4490"/>
    <w:rsid w:val="00A03E98"/>
    <w:rsid w:val="00A14E63"/>
    <w:rsid w:val="00A15F22"/>
    <w:rsid w:val="00A22169"/>
    <w:rsid w:val="00A31AC1"/>
    <w:rsid w:val="00A3516C"/>
    <w:rsid w:val="00A379A0"/>
    <w:rsid w:val="00A743D8"/>
    <w:rsid w:val="00AB4C5E"/>
    <w:rsid w:val="00AE6456"/>
    <w:rsid w:val="00AF45C6"/>
    <w:rsid w:val="00AF58F2"/>
    <w:rsid w:val="00AF74DC"/>
    <w:rsid w:val="00B176B9"/>
    <w:rsid w:val="00BE0C89"/>
    <w:rsid w:val="00BE46DA"/>
    <w:rsid w:val="00C41A20"/>
    <w:rsid w:val="00C8209F"/>
    <w:rsid w:val="00CB5CEF"/>
    <w:rsid w:val="00CE0E24"/>
    <w:rsid w:val="00D037B6"/>
    <w:rsid w:val="00D05949"/>
    <w:rsid w:val="00D13A42"/>
    <w:rsid w:val="00D343C8"/>
    <w:rsid w:val="00D6042F"/>
    <w:rsid w:val="00D82F0B"/>
    <w:rsid w:val="00D975A4"/>
    <w:rsid w:val="00DF23EB"/>
    <w:rsid w:val="00E06F17"/>
    <w:rsid w:val="00E15166"/>
    <w:rsid w:val="00E75C21"/>
    <w:rsid w:val="00EE5B6A"/>
    <w:rsid w:val="00F3582B"/>
    <w:rsid w:val="00F45D78"/>
    <w:rsid w:val="00F50FBC"/>
    <w:rsid w:val="00F91F86"/>
    <w:rsid w:val="00F97E9E"/>
    <w:rsid w:val="00FA1209"/>
    <w:rsid w:val="00FE14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0FA55"/>
  <w15:docId w15:val="{89BF7401-71F5-4DE4-BEE9-0341DCF35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B4C5E"/>
    <w:pPr>
      <w:spacing w:after="0" w:line="240" w:lineRule="auto"/>
    </w:pPr>
    <w:rPr>
      <w:rFonts w:ascii="Times New Roman" w:eastAsia="Times New Roman" w:hAnsi="Times New Roman" w:cs="Times New Roman"/>
      <w:sz w:val="20"/>
      <w:szCs w:val="20"/>
      <w:lang w:val="sk-SK" w:eastAsia="cs-CZ"/>
    </w:rPr>
  </w:style>
  <w:style w:type="paragraph" w:styleId="Nadpis1">
    <w:name w:val="heading 1"/>
    <w:basedOn w:val="Normlny"/>
    <w:next w:val="Normlny"/>
    <w:link w:val="Nadpis1Char"/>
    <w:uiPriority w:val="9"/>
    <w:qFormat/>
    <w:rsid w:val="00177A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qFormat/>
    <w:rsid w:val="00AB4C5E"/>
    <w:pPr>
      <w:keepNext/>
      <w:ind w:left="699"/>
      <w:jc w:val="both"/>
      <w:outlineLvl w:val="1"/>
    </w:pPr>
    <w:rPr>
      <w:b/>
      <w:sz w:val="3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B4C5E"/>
    <w:rPr>
      <w:rFonts w:ascii="Times New Roman" w:eastAsia="Times New Roman" w:hAnsi="Times New Roman" w:cs="Times New Roman"/>
      <w:b/>
      <w:sz w:val="30"/>
      <w:szCs w:val="20"/>
      <w:lang w:val="sk-SK" w:eastAsia="cs-CZ"/>
    </w:rPr>
  </w:style>
  <w:style w:type="paragraph" w:styleId="Nzov">
    <w:name w:val="Title"/>
    <w:basedOn w:val="Normlny"/>
    <w:link w:val="NzovChar"/>
    <w:qFormat/>
    <w:rsid w:val="00AB4C5E"/>
    <w:pPr>
      <w:jc w:val="center"/>
    </w:pPr>
    <w:rPr>
      <w:b/>
      <w:sz w:val="30"/>
      <w:lang w:val="en-US"/>
    </w:rPr>
  </w:style>
  <w:style w:type="character" w:customStyle="1" w:styleId="NzovChar">
    <w:name w:val="Názov Char"/>
    <w:basedOn w:val="Predvolenpsmoodseku"/>
    <w:link w:val="Nzov"/>
    <w:rsid w:val="00AB4C5E"/>
    <w:rPr>
      <w:rFonts w:ascii="Times New Roman" w:eastAsia="Times New Roman" w:hAnsi="Times New Roman" w:cs="Times New Roman"/>
      <w:b/>
      <w:sz w:val="30"/>
      <w:szCs w:val="20"/>
      <w:lang w:eastAsia="cs-CZ"/>
    </w:rPr>
  </w:style>
  <w:style w:type="paragraph" w:styleId="Pta">
    <w:name w:val="footer"/>
    <w:basedOn w:val="Normlny"/>
    <w:link w:val="PtaChar"/>
    <w:uiPriority w:val="99"/>
    <w:rsid w:val="00AB4C5E"/>
    <w:pPr>
      <w:tabs>
        <w:tab w:val="center" w:pos="4536"/>
        <w:tab w:val="right" w:pos="9072"/>
      </w:tabs>
    </w:pPr>
  </w:style>
  <w:style w:type="character" w:customStyle="1" w:styleId="PtaChar">
    <w:name w:val="Päta Char"/>
    <w:basedOn w:val="Predvolenpsmoodseku"/>
    <w:link w:val="Pta"/>
    <w:uiPriority w:val="99"/>
    <w:rsid w:val="00AB4C5E"/>
    <w:rPr>
      <w:rFonts w:ascii="Times New Roman" w:eastAsia="Times New Roman" w:hAnsi="Times New Roman" w:cs="Times New Roman"/>
      <w:sz w:val="20"/>
      <w:szCs w:val="20"/>
      <w:lang w:val="sk-SK" w:eastAsia="cs-CZ"/>
    </w:rPr>
  </w:style>
  <w:style w:type="character" w:styleId="slostrany">
    <w:name w:val="page number"/>
    <w:basedOn w:val="Predvolenpsmoodseku"/>
    <w:rsid w:val="00AB4C5E"/>
  </w:style>
  <w:style w:type="paragraph" w:styleId="Zkladntext">
    <w:name w:val="Body Text"/>
    <w:basedOn w:val="Normlny"/>
    <w:link w:val="ZkladntextChar"/>
    <w:rsid w:val="00AB4C5E"/>
    <w:pPr>
      <w:jc w:val="both"/>
    </w:pPr>
    <w:rPr>
      <w:sz w:val="24"/>
      <w:szCs w:val="24"/>
    </w:rPr>
  </w:style>
  <w:style w:type="character" w:customStyle="1" w:styleId="ZkladntextChar">
    <w:name w:val="Základný text Char"/>
    <w:basedOn w:val="Predvolenpsmoodseku"/>
    <w:link w:val="Zkladntext"/>
    <w:rsid w:val="00AB4C5E"/>
    <w:rPr>
      <w:rFonts w:ascii="Times New Roman" w:eastAsia="Times New Roman" w:hAnsi="Times New Roman" w:cs="Times New Roman"/>
      <w:sz w:val="24"/>
      <w:szCs w:val="24"/>
      <w:lang w:val="sk-SK" w:eastAsia="cs-CZ"/>
    </w:rPr>
  </w:style>
  <w:style w:type="character" w:customStyle="1" w:styleId="Nadpis1Char">
    <w:name w:val="Nadpis 1 Char"/>
    <w:basedOn w:val="Predvolenpsmoodseku"/>
    <w:link w:val="Nadpis1"/>
    <w:uiPriority w:val="9"/>
    <w:rsid w:val="00177A00"/>
    <w:rPr>
      <w:rFonts w:asciiTheme="majorHAnsi" w:eastAsiaTheme="majorEastAsia" w:hAnsiTheme="majorHAnsi" w:cstheme="majorBidi"/>
      <w:b/>
      <w:bCs/>
      <w:color w:val="365F91" w:themeColor="accent1" w:themeShade="BF"/>
      <w:sz w:val="28"/>
      <w:szCs w:val="28"/>
      <w:lang w:val="sk-SK" w:eastAsia="cs-CZ"/>
    </w:rPr>
  </w:style>
  <w:style w:type="paragraph" w:styleId="Zarkazkladnhotextu3">
    <w:name w:val="Body Text Indent 3"/>
    <w:basedOn w:val="Normlny"/>
    <w:link w:val="Zarkazkladnhotextu3Char"/>
    <w:uiPriority w:val="99"/>
    <w:semiHidden/>
    <w:unhideWhenUsed/>
    <w:rsid w:val="00177A00"/>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177A00"/>
    <w:rPr>
      <w:rFonts w:ascii="Times New Roman" w:eastAsia="Times New Roman" w:hAnsi="Times New Roman" w:cs="Times New Roman"/>
      <w:sz w:val="16"/>
      <w:szCs w:val="16"/>
      <w:lang w:val="sk-SK" w:eastAsia="cs-CZ"/>
    </w:rPr>
  </w:style>
  <w:style w:type="paragraph" w:styleId="Zkladntext2">
    <w:name w:val="Body Text 2"/>
    <w:basedOn w:val="Normlny"/>
    <w:link w:val="Zkladntext2Char"/>
    <w:uiPriority w:val="99"/>
    <w:semiHidden/>
    <w:unhideWhenUsed/>
    <w:rsid w:val="00177A00"/>
    <w:pPr>
      <w:spacing w:after="120" w:line="480" w:lineRule="auto"/>
    </w:pPr>
  </w:style>
  <w:style w:type="character" w:customStyle="1" w:styleId="Zkladntext2Char">
    <w:name w:val="Základný text 2 Char"/>
    <w:basedOn w:val="Predvolenpsmoodseku"/>
    <w:link w:val="Zkladntext2"/>
    <w:uiPriority w:val="99"/>
    <w:semiHidden/>
    <w:rsid w:val="00177A00"/>
    <w:rPr>
      <w:rFonts w:ascii="Times New Roman" w:eastAsia="Times New Roman" w:hAnsi="Times New Roman" w:cs="Times New Roman"/>
      <w:sz w:val="20"/>
      <w:szCs w:val="20"/>
      <w:lang w:val="sk-SK" w:eastAsia="cs-CZ"/>
    </w:rPr>
  </w:style>
  <w:style w:type="paragraph" w:customStyle="1" w:styleId="EMEAEnBodyText">
    <w:name w:val="EMEA En Body Text"/>
    <w:basedOn w:val="Normlny"/>
    <w:rsid w:val="00177A00"/>
    <w:pPr>
      <w:spacing w:before="120" w:after="120"/>
      <w:jc w:val="both"/>
    </w:pPr>
    <w:rPr>
      <w:sz w:val="22"/>
      <w:lang w:val="en-US" w:eastAsia="en-US"/>
    </w:rPr>
  </w:style>
  <w:style w:type="paragraph" w:customStyle="1" w:styleId="Default">
    <w:name w:val="Default"/>
    <w:rsid w:val="00177A0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textovprepojenie">
    <w:name w:val="Hyperlink"/>
    <w:basedOn w:val="Predvolenpsmoodseku"/>
    <w:uiPriority w:val="99"/>
    <w:rsid w:val="00177A00"/>
    <w:rPr>
      <w:color w:val="0000FF"/>
      <w:u w:val="single"/>
    </w:rPr>
  </w:style>
  <w:style w:type="paragraph" w:styleId="Normlnywebov">
    <w:name w:val="Normal (Web)"/>
    <w:basedOn w:val="Normlny"/>
    <w:uiPriority w:val="99"/>
    <w:unhideWhenUsed/>
    <w:rsid w:val="00177A00"/>
    <w:pPr>
      <w:spacing w:before="180"/>
    </w:pPr>
    <w:rPr>
      <w:sz w:val="24"/>
      <w:szCs w:val="24"/>
      <w:lang w:val="en-US" w:eastAsia="en-US"/>
    </w:rPr>
  </w:style>
  <w:style w:type="paragraph" w:styleId="Hlavika">
    <w:name w:val="header"/>
    <w:basedOn w:val="Normlny"/>
    <w:link w:val="HlavikaChar"/>
    <w:uiPriority w:val="99"/>
    <w:rsid w:val="001B1963"/>
    <w:pPr>
      <w:tabs>
        <w:tab w:val="center" w:pos="4536"/>
        <w:tab w:val="right" w:pos="9072"/>
      </w:tabs>
    </w:pPr>
  </w:style>
  <w:style w:type="character" w:customStyle="1" w:styleId="HlavikaChar">
    <w:name w:val="Hlavička Char"/>
    <w:basedOn w:val="Predvolenpsmoodseku"/>
    <w:link w:val="Hlavika"/>
    <w:uiPriority w:val="99"/>
    <w:rsid w:val="001B1963"/>
    <w:rPr>
      <w:rFonts w:ascii="Times New Roman" w:eastAsia="Times New Roman" w:hAnsi="Times New Roman" w:cs="Times New Roman"/>
      <w:sz w:val="20"/>
      <w:szCs w:val="20"/>
      <w:lang w:val="sk-SK" w:eastAsia="cs-CZ"/>
    </w:rPr>
  </w:style>
  <w:style w:type="character" w:styleId="Odkaznakomentr">
    <w:name w:val="annotation reference"/>
    <w:basedOn w:val="Predvolenpsmoodseku"/>
    <w:uiPriority w:val="99"/>
    <w:rsid w:val="00A22169"/>
    <w:rPr>
      <w:sz w:val="16"/>
    </w:rPr>
  </w:style>
  <w:style w:type="paragraph" w:styleId="Textkomentra">
    <w:name w:val="annotation text"/>
    <w:basedOn w:val="Normlny"/>
    <w:link w:val="TextkomentraChar"/>
    <w:uiPriority w:val="99"/>
    <w:rsid w:val="00A22169"/>
  </w:style>
  <w:style w:type="character" w:customStyle="1" w:styleId="TextkomentraChar">
    <w:name w:val="Text komentára Char"/>
    <w:basedOn w:val="Predvolenpsmoodseku"/>
    <w:link w:val="Textkomentra"/>
    <w:uiPriority w:val="99"/>
    <w:rsid w:val="00A22169"/>
    <w:rPr>
      <w:rFonts w:ascii="Times New Roman" w:eastAsia="Times New Roman" w:hAnsi="Times New Roman" w:cs="Times New Roman"/>
      <w:sz w:val="20"/>
      <w:szCs w:val="20"/>
      <w:lang w:val="sk-SK" w:eastAsia="cs-CZ"/>
    </w:rPr>
  </w:style>
  <w:style w:type="paragraph" w:styleId="PredformtovanHTML">
    <w:name w:val="HTML Preformatted"/>
    <w:basedOn w:val="Normlny"/>
    <w:link w:val="PredformtovanHTMLChar"/>
    <w:uiPriority w:val="99"/>
    <w:unhideWhenUsed/>
    <w:rsid w:val="00A22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GB" w:eastAsia="en-GB"/>
    </w:rPr>
  </w:style>
  <w:style w:type="character" w:customStyle="1" w:styleId="PredformtovanHTMLChar">
    <w:name w:val="Predformátované HTML Char"/>
    <w:basedOn w:val="Predvolenpsmoodseku"/>
    <w:link w:val="PredformtovanHTML"/>
    <w:uiPriority w:val="99"/>
    <w:rsid w:val="00A22169"/>
    <w:rPr>
      <w:rFonts w:ascii="Courier New" w:eastAsia="Times New Roman" w:hAnsi="Courier New" w:cs="Courier New"/>
      <w:sz w:val="20"/>
      <w:szCs w:val="20"/>
      <w:lang w:val="en-GB" w:eastAsia="en-GB"/>
    </w:rPr>
  </w:style>
  <w:style w:type="paragraph" w:styleId="Textbubliny">
    <w:name w:val="Balloon Text"/>
    <w:basedOn w:val="Normlny"/>
    <w:link w:val="TextbublinyChar"/>
    <w:uiPriority w:val="99"/>
    <w:semiHidden/>
    <w:unhideWhenUsed/>
    <w:rsid w:val="00A22169"/>
    <w:rPr>
      <w:rFonts w:ascii="Tahoma" w:hAnsi="Tahoma" w:cs="Tahoma"/>
      <w:sz w:val="16"/>
      <w:szCs w:val="16"/>
    </w:rPr>
  </w:style>
  <w:style w:type="character" w:customStyle="1" w:styleId="TextbublinyChar">
    <w:name w:val="Text bubliny Char"/>
    <w:basedOn w:val="Predvolenpsmoodseku"/>
    <w:link w:val="Textbubliny"/>
    <w:uiPriority w:val="99"/>
    <w:semiHidden/>
    <w:rsid w:val="00A22169"/>
    <w:rPr>
      <w:rFonts w:ascii="Tahoma" w:eastAsia="Times New Roman" w:hAnsi="Tahoma" w:cs="Tahoma"/>
      <w:sz w:val="16"/>
      <w:szCs w:val="16"/>
      <w:lang w:val="sk-SK" w:eastAsia="cs-CZ"/>
    </w:rPr>
  </w:style>
  <w:style w:type="paragraph" w:styleId="Odsekzoznamu">
    <w:name w:val="List Paragraph"/>
    <w:basedOn w:val="Normlny"/>
    <w:uiPriority w:val="34"/>
    <w:qFormat/>
    <w:rsid w:val="00046C66"/>
    <w:pPr>
      <w:ind w:left="720"/>
      <w:contextualSpacing/>
    </w:pPr>
  </w:style>
  <w:style w:type="paragraph" w:styleId="Predmetkomentra">
    <w:name w:val="annotation subject"/>
    <w:basedOn w:val="Textkomentra"/>
    <w:next w:val="Textkomentra"/>
    <w:link w:val="PredmetkomentraChar"/>
    <w:uiPriority w:val="99"/>
    <w:semiHidden/>
    <w:unhideWhenUsed/>
    <w:rsid w:val="00046C66"/>
    <w:rPr>
      <w:b/>
      <w:bCs/>
    </w:rPr>
  </w:style>
  <w:style w:type="character" w:customStyle="1" w:styleId="PredmetkomentraChar">
    <w:name w:val="Predmet komentára Char"/>
    <w:basedOn w:val="TextkomentraChar"/>
    <w:link w:val="Predmetkomentra"/>
    <w:uiPriority w:val="99"/>
    <w:semiHidden/>
    <w:rsid w:val="00046C66"/>
    <w:rPr>
      <w:rFonts w:ascii="Times New Roman" w:eastAsia="Times New Roman" w:hAnsi="Times New Roman" w:cs="Times New Roman"/>
      <w:b/>
      <w:bCs/>
      <w:sz w:val="20"/>
      <w:szCs w:val="20"/>
      <w:lang w:val="sk-SK" w:eastAsia="cs-CZ"/>
    </w:rPr>
  </w:style>
  <w:style w:type="paragraph" w:styleId="Revzia">
    <w:name w:val="Revision"/>
    <w:hidden/>
    <w:uiPriority w:val="99"/>
    <w:semiHidden/>
    <w:rsid w:val="00922B81"/>
    <w:pPr>
      <w:spacing w:after="0" w:line="240" w:lineRule="auto"/>
    </w:pPr>
    <w:rPr>
      <w:rFonts w:ascii="Times New Roman" w:eastAsia="Times New Roman" w:hAnsi="Times New Roman" w:cs="Times New Roman"/>
      <w:sz w:val="20"/>
      <w:szCs w:val="20"/>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01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2176</Words>
  <Characters>12404</Characters>
  <Application>Microsoft Office Word</Application>
  <DocSecurity>0</DocSecurity>
  <Lines>103</Lines>
  <Paragraphs>29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Takeda</Company>
  <LinksUpToDate>false</LinksUpToDate>
  <CharactersWithSpaces>14551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Mangult, Erika (ext)</dc:creator>
  <cp:lastModifiedBy>Kuziaková, Marianna</cp:lastModifiedBy>
  <cp:revision>4</cp:revision>
  <dcterms:created xsi:type="dcterms:W3CDTF">2020-09-25T11:52:00Z</dcterms:created>
  <dcterms:modified xsi:type="dcterms:W3CDTF">2020-09-25T12:02:00Z</dcterms:modified>
</cp:coreProperties>
</file>