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947C1" w14:textId="77777777" w:rsidR="00780926" w:rsidRPr="00FE1491" w:rsidRDefault="00780926" w:rsidP="00B13F68">
      <w:pPr>
        <w:rPr>
          <w:b/>
          <w:szCs w:val="22"/>
        </w:rPr>
      </w:pPr>
      <w:bookmarkStart w:id="0" w:name="_GoBack"/>
      <w:bookmarkEnd w:id="0"/>
    </w:p>
    <w:p w14:paraId="01327874" w14:textId="77777777" w:rsidR="00780926" w:rsidRPr="00FE1491" w:rsidRDefault="00780926" w:rsidP="00B13F68">
      <w:pPr>
        <w:rPr>
          <w:b/>
          <w:szCs w:val="22"/>
        </w:rPr>
      </w:pPr>
    </w:p>
    <w:p w14:paraId="0843BC9B" w14:textId="77777777" w:rsidR="00780926" w:rsidRPr="00FE1491" w:rsidRDefault="00991E71">
      <w:pPr>
        <w:jc w:val="center"/>
        <w:rPr>
          <w:b/>
        </w:rPr>
      </w:pPr>
      <w:r w:rsidRPr="00FE1491">
        <w:rPr>
          <w:b/>
        </w:rPr>
        <w:t>SÚHRN CHARAKTERISTICKÝCH VLASTNOSTÍ LIEKU</w:t>
      </w:r>
    </w:p>
    <w:p w14:paraId="29A73E35" w14:textId="77777777" w:rsidR="00763734" w:rsidRPr="00FE1491" w:rsidRDefault="00763734">
      <w:pPr>
        <w:jc w:val="center"/>
        <w:rPr>
          <w:b/>
        </w:rPr>
      </w:pPr>
    </w:p>
    <w:p w14:paraId="100A4991" w14:textId="77777777" w:rsidR="00B06E24" w:rsidRPr="00FE1491" w:rsidRDefault="00B06E24" w:rsidP="003021DE">
      <w:pPr>
        <w:rPr>
          <w:szCs w:val="22"/>
        </w:rPr>
      </w:pPr>
    </w:p>
    <w:p w14:paraId="75B4F463" w14:textId="77777777" w:rsidR="00B06E24" w:rsidRPr="00FE1491" w:rsidRDefault="00B06E24">
      <w:pPr>
        <w:rPr>
          <w:szCs w:val="22"/>
        </w:rPr>
      </w:pPr>
    </w:p>
    <w:p w14:paraId="3A105EB5" w14:textId="77777777" w:rsidR="00780926" w:rsidRPr="00FE1491" w:rsidRDefault="00991E71" w:rsidP="00E41B3F">
      <w:pPr>
        <w:rPr>
          <w:szCs w:val="22"/>
        </w:rPr>
      </w:pPr>
      <w:r w:rsidRPr="00FE1491">
        <w:rPr>
          <w:b/>
          <w:szCs w:val="22"/>
        </w:rPr>
        <w:t>1.</w:t>
      </w:r>
      <w:r w:rsidRPr="00FE1491">
        <w:rPr>
          <w:b/>
          <w:szCs w:val="22"/>
        </w:rPr>
        <w:tab/>
        <w:t>NÁZOV LIEKU</w:t>
      </w:r>
    </w:p>
    <w:p w14:paraId="210E14CE" w14:textId="77777777" w:rsidR="00780926" w:rsidRPr="00FE1491" w:rsidRDefault="00780926" w:rsidP="00E41B3F">
      <w:pPr>
        <w:rPr>
          <w:szCs w:val="22"/>
        </w:rPr>
      </w:pPr>
    </w:p>
    <w:p w14:paraId="2F9B06BC" w14:textId="77777777" w:rsidR="00993288" w:rsidRDefault="00DB43C9" w:rsidP="00E41B3F">
      <w:pPr>
        <w:rPr>
          <w:szCs w:val="22"/>
        </w:rPr>
      </w:pPr>
      <w:r w:rsidRPr="00FE1491">
        <w:rPr>
          <w:szCs w:val="22"/>
        </w:rPr>
        <w:t xml:space="preserve">Defumoxan </w:t>
      </w:r>
    </w:p>
    <w:p w14:paraId="3440EE84" w14:textId="695E1783" w:rsidR="00780926" w:rsidRPr="00FE1491" w:rsidRDefault="00DB43C9" w:rsidP="00E41B3F">
      <w:pPr>
        <w:rPr>
          <w:szCs w:val="22"/>
        </w:rPr>
      </w:pPr>
      <w:r w:rsidRPr="00FE1491">
        <w:rPr>
          <w:szCs w:val="22"/>
        </w:rPr>
        <w:t>1,5 mg tablety</w:t>
      </w:r>
    </w:p>
    <w:p w14:paraId="3A0B02F6" w14:textId="77777777" w:rsidR="00780926" w:rsidRPr="00FE1491" w:rsidRDefault="00780926" w:rsidP="00E41B3F">
      <w:pPr>
        <w:rPr>
          <w:iCs/>
        </w:rPr>
      </w:pPr>
    </w:p>
    <w:p w14:paraId="6AC46846" w14:textId="77777777" w:rsidR="00DB43C9" w:rsidRPr="00FE1491" w:rsidRDefault="00DB43C9" w:rsidP="00E41B3F">
      <w:pPr>
        <w:rPr>
          <w:iCs/>
        </w:rPr>
      </w:pPr>
    </w:p>
    <w:p w14:paraId="570767F2" w14:textId="77777777" w:rsidR="00780926" w:rsidRPr="00FE1491" w:rsidRDefault="00991E71" w:rsidP="00E41B3F">
      <w:pPr>
        <w:rPr>
          <w:szCs w:val="22"/>
        </w:rPr>
      </w:pPr>
      <w:r w:rsidRPr="00FE1491">
        <w:rPr>
          <w:b/>
          <w:szCs w:val="22"/>
        </w:rPr>
        <w:t>2.</w:t>
      </w:r>
      <w:r w:rsidRPr="00FE1491">
        <w:rPr>
          <w:b/>
          <w:szCs w:val="22"/>
        </w:rPr>
        <w:tab/>
        <w:t>KVALITATÍVNE A</w:t>
      </w:r>
      <w:r w:rsidR="00A236CF" w:rsidRPr="00FE1491">
        <w:rPr>
          <w:b/>
          <w:szCs w:val="22"/>
        </w:rPr>
        <w:t> </w:t>
      </w:r>
      <w:r w:rsidRPr="00FE1491">
        <w:rPr>
          <w:b/>
          <w:szCs w:val="22"/>
        </w:rPr>
        <w:t>KVANTITATÍVNE ZLOŽENIE</w:t>
      </w:r>
    </w:p>
    <w:p w14:paraId="522BA021" w14:textId="77777777" w:rsidR="00780926" w:rsidRPr="00FE1491" w:rsidRDefault="00780926" w:rsidP="00E41B3F">
      <w:pPr>
        <w:ind w:left="0" w:firstLine="0"/>
      </w:pPr>
    </w:p>
    <w:p w14:paraId="0BE126FD" w14:textId="57A17E6B" w:rsidR="00DB43C9" w:rsidRPr="00FE1491" w:rsidRDefault="00DB43C9" w:rsidP="00B13F68">
      <w:pPr>
        <w:pStyle w:val="EMEAEnBodyText"/>
        <w:autoSpaceDE w:val="0"/>
        <w:autoSpaceDN w:val="0"/>
        <w:adjustRightInd w:val="0"/>
        <w:spacing w:before="0"/>
        <w:jc w:val="left"/>
        <w:rPr>
          <w:lang w:val="sk-SK"/>
        </w:rPr>
      </w:pPr>
      <w:r w:rsidRPr="00FE1491">
        <w:rPr>
          <w:lang w:val="sk-SK"/>
        </w:rPr>
        <w:t>Jedna tableta obsahuje 1,5 mg cytizínu</w:t>
      </w:r>
    </w:p>
    <w:p w14:paraId="30C9774C" w14:textId="479404D5" w:rsidR="00780926" w:rsidRPr="00FE1491" w:rsidRDefault="0049191E" w:rsidP="00E41B3F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FE1491">
        <w:rPr>
          <w:szCs w:val="20"/>
          <w:lang w:eastAsia="en-US"/>
        </w:rPr>
        <w:t>Úplný zoznam pomocných látok, pozri časť 6.1.</w:t>
      </w:r>
    </w:p>
    <w:p w14:paraId="5E8DF643" w14:textId="77777777" w:rsidR="00780926" w:rsidRPr="00FE1491" w:rsidRDefault="00780926" w:rsidP="00E41B3F">
      <w:pPr>
        <w:rPr>
          <w:szCs w:val="22"/>
        </w:rPr>
      </w:pPr>
    </w:p>
    <w:p w14:paraId="072D4062" w14:textId="77777777" w:rsidR="00780926" w:rsidRPr="00FE1491" w:rsidRDefault="00780926" w:rsidP="00E41B3F">
      <w:pPr>
        <w:rPr>
          <w:szCs w:val="22"/>
        </w:rPr>
      </w:pPr>
    </w:p>
    <w:p w14:paraId="6E0BB37C" w14:textId="77777777" w:rsidR="00780926" w:rsidRPr="00FE1491" w:rsidRDefault="00991E71" w:rsidP="00E41B3F">
      <w:pPr>
        <w:rPr>
          <w:caps/>
          <w:szCs w:val="22"/>
        </w:rPr>
      </w:pPr>
      <w:r w:rsidRPr="00FE1491">
        <w:rPr>
          <w:b/>
          <w:szCs w:val="22"/>
        </w:rPr>
        <w:t>3.</w:t>
      </w:r>
      <w:r w:rsidRPr="00FE1491">
        <w:rPr>
          <w:b/>
          <w:szCs w:val="22"/>
        </w:rPr>
        <w:tab/>
        <w:t>LIEKOVÁ FORMA</w:t>
      </w:r>
    </w:p>
    <w:p w14:paraId="51F18B9D" w14:textId="77777777" w:rsidR="00780926" w:rsidRPr="00FE1491" w:rsidRDefault="00780926" w:rsidP="00E41B3F"/>
    <w:p w14:paraId="3A85F1B5" w14:textId="1AD42649" w:rsidR="00780926" w:rsidRPr="00FE1491" w:rsidRDefault="00DB43C9" w:rsidP="00E41B3F">
      <w:r w:rsidRPr="00FE1491">
        <w:t>Tablety</w:t>
      </w:r>
    </w:p>
    <w:p w14:paraId="3F968745" w14:textId="77777777" w:rsidR="00780926" w:rsidRPr="00FE1491" w:rsidRDefault="00780926" w:rsidP="00E41B3F"/>
    <w:p w14:paraId="57CD743E" w14:textId="77777777" w:rsidR="00DB43C9" w:rsidRPr="00FE1491" w:rsidRDefault="00DB43C9" w:rsidP="00E41B3F">
      <w:pPr>
        <w:pStyle w:val="Zkladntext"/>
      </w:pPr>
      <w:r w:rsidRPr="00FE1491">
        <w:t xml:space="preserve">Okrúhle, bikonvexné biele tablety s priemerom 6 mm. </w:t>
      </w:r>
    </w:p>
    <w:p w14:paraId="3506EB1D" w14:textId="77777777" w:rsidR="00780926" w:rsidRPr="00FE1491" w:rsidRDefault="00780926" w:rsidP="00E41B3F">
      <w:pPr>
        <w:rPr>
          <w:szCs w:val="22"/>
        </w:rPr>
      </w:pPr>
    </w:p>
    <w:p w14:paraId="657689E1" w14:textId="77777777" w:rsidR="00780926" w:rsidRPr="00FE1491" w:rsidRDefault="00780926" w:rsidP="00E41B3F">
      <w:pPr>
        <w:rPr>
          <w:szCs w:val="22"/>
        </w:rPr>
      </w:pPr>
    </w:p>
    <w:p w14:paraId="0F946E7C" w14:textId="77777777" w:rsidR="00780926" w:rsidRPr="00FE1491" w:rsidRDefault="00991E71" w:rsidP="00E41B3F">
      <w:pPr>
        <w:rPr>
          <w:caps/>
          <w:szCs w:val="22"/>
        </w:rPr>
      </w:pPr>
      <w:r w:rsidRPr="00FE1491">
        <w:rPr>
          <w:b/>
          <w:caps/>
          <w:szCs w:val="22"/>
        </w:rPr>
        <w:t>4.</w:t>
      </w:r>
      <w:r w:rsidRPr="00FE1491">
        <w:rPr>
          <w:b/>
          <w:caps/>
          <w:szCs w:val="22"/>
        </w:rPr>
        <w:tab/>
        <w:t>KLINICKÉ ÚDAJE</w:t>
      </w:r>
    </w:p>
    <w:p w14:paraId="4C5F342F" w14:textId="77777777" w:rsidR="00780926" w:rsidRPr="00FE1491" w:rsidRDefault="00780926" w:rsidP="00E41B3F">
      <w:pPr>
        <w:rPr>
          <w:szCs w:val="22"/>
        </w:rPr>
      </w:pPr>
    </w:p>
    <w:p w14:paraId="7B61BE32" w14:textId="77777777" w:rsidR="00780926" w:rsidRPr="00FE1491" w:rsidRDefault="00991E71" w:rsidP="00E41B3F">
      <w:pPr>
        <w:rPr>
          <w:szCs w:val="22"/>
        </w:rPr>
      </w:pPr>
      <w:r w:rsidRPr="00FE1491">
        <w:rPr>
          <w:b/>
          <w:szCs w:val="22"/>
        </w:rPr>
        <w:t>4.1</w:t>
      </w:r>
      <w:r w:rsidRPr="00FE1491">
        <w:rPr>
          <w:b/>
          <w:szCs w:val="22"/>
        </w:rPr>
        <w:tab/>
        <w:t>Terapeutické indikácie</w:t>
      </w:r>
    </w:p>
    <w:p w14:paraId="6FCA7D2C" w14:textId="77777777" w:rsidR="00780926" w:rsidRPr="00FE1491" w:rsidRDefault="00780926" w:rsidP="00E41B3F">
      <w:pPr>
        <w:rPr>
          <w:szCs w:val="22"/>
        </w:rPr>
      </w:pPr>
    </w:p>
    <w:p w14:paraId="4630E84F" w14:textId="5D8F5CDE" w:rsidR="00780926" w:rsidRPr="00FE1491" w:rsidRDefault="00BE2FA8" w:rsidP="00272AD9">
      <w:pPr>
        <w:ind w:left="0" w:firstLine="0"/>
        <w:rPr>
          <w:szCs w:val="22"/>
        </w:rPr>
      </w:pPr>
      <w:r>
        <w:rPr>
          <w:szCs w:val="22"/>
        </w:rPr>
        <w:t>O</w:t>
      </w:r>
      <w:r w:rsidR="00272AD9" w:rsidRPr="00BE2FA8">
        <w:rPr>
          <w:szCs w:val="22"/>
        </w:rPr>
        <w:t>dvykanie</w:t>
      </w:r>
      <w:r>
        <w:rPr>
          <w:szCs w:val="22"/>
        </w:rPr>
        <w:t xml:space="preserve"> od</w:t>
      </w:r>
      <w:r w:rsidR="00272AD9" w:rsidRPr="00BE2FA8">
        <w:rPr>
          <w:szCs w:val="22"/>
        </w:rPr>
        <w:t xml:space="preserve"> fajčenia</w:t>
      </w:r>
      <w:r w:rsidR="00272AD9" w:rsidRPr="00FE1491">
        <w:rPr>
          <w:szCs w:val="22"/>
        </w:rPr>
        <w:t xml:space="preserve"> a zníženie túžby po nikotín</w:t>
      </w:r>
      <w:r w:rsidR="00920ED4">
        <w:rPr>
          <w:szCs w:val="22"/>
        </w:rPr>
        <w:t>e</w:t>
      </w:r>
      <w:r w:rsidR="00272AD9" w:rsidRPr="00FE1491">
        <w:rPr>
          <w:szCs w:val="22"/>
        </w:rPr>
        <w:t xml:space="preserve"> u fajčiarov, ktorí chcú prestať fajčiť. Cieľ liečby Defumoxanom je trvalé ukončenie používania výrobkov obsahujúcich nikotín.</w:t>
      </w:r>
    </w:p>
    <w:p w14:paraId="5D4D0B1E" w14:textId="77777777" w:rsidR="00F07529" w:rsidRPr="00FE1491" w:rsidRDefault="00F07529" w:rsidP="00E41B3F">
      <w:pPr>
        <w:rPr>
          <w:szCs w:val="22"/>
        </w:rPr>
      </w:pPr>
    </w:p>
    <w:p w14:paraId="4E8598A8" w14:textId="77777777" w:rsidR="00780926" w:rsidRPr="00FE1491" w:rsidRDefault="00991E71">
      <w:pPr>
        <w:rPr>
          <w:b/>
          <w:szCs w:val="22"/>
        </w:rPr>
      </w:pPr>
      <w:r w:rsidRPr="00FE1491">
        <w:rPr>
          <w:b/>
          <w:szCs w:val="22"/>
        </w:rPr>
        <w:t>4.2</w:t>
      </w:r>
      <w:r w:rsidRPr="00FE1491">
        <w:rPr>
          <w:b/>
          <w:szCs w:val="22"/>
        </w:rPr>
        <w:tab/>
        <w:t>Dávkovanie a</w:t>
      </w:r>
      <w:r w:rsidR="00BD7004" w:rsidRPr="00FE1491">
        <w:rPr>
          <w:b/>
          <w:szCs w:val="22"/>
        </w:rPr>
        <w:t> </w:t>
      </w:r>
      <w:r w:rsidRPr="00FE1491">
        <w:rPr>
          <w:b/>
          <w:szCs w:val="22"/>
        </w:rPr>
        <w:t>spôsob podávania</w:t>
      </w:r>
    </w:p>
    <w:p w14:paraId="763E40BE" w14:textId="77777777" w:rsidR="00780926" w:rsidRPr="00FE1491" w:rsidRDefault="00780926">
      <w:pPr>
        <w:rPr>
          <w:szCs w:val="22"/>
        </w:rPr>
      </w:pPr>
    </w:p>
    <w:p w14:paraId="4D469F73" w14:textId="77777777" w:rsidR="00E1698A" w:rsidRPr="00FE1491" w:rsidRDefault="00991E71" w:rsidP="00E41B3F">
      <w:pPr>
        <w:rPr>
          <w:szCs w:val="22"/>
          <w:u w:val="single"/>
        </w:rPr>
      </w:pPr>
      <w:r w:rsidRPr="00FE1491">
        <w:rPr>
          <w:szCs w:val="22"/>
          <w:u w:val="single"/>
        </w:rPr>
        <w:t>Dávkovanie</w:t>
      </w:r>
    </w:p>
    <w:p w14:paraId="295FE44F" w14:textId="0B72155D" w:rsidR="00E1698A" w:rsidRPr="00FE1491" w:rsidRDefault="00272AD9" w:rsidP="00E41B3F">
      <w:pPr>
        <w:rPr>
          <w:szCs w:val="22"/>
        </w:rPr>
      </w:pPr>
      <w:r w:rsidRPr="00FE1491">
        <w:rPr>
          <w:szCs w:val="22"/>
        </w:rPr>
        <w:t xml:space="preserve">Jedno balenie </w:t>
      </w:r>
      <w:r w:rsidR="00E16CE0">
        <w:rPr>
          <w:szCs w:val="22"/>
        </w:rPr>
        <w:t>D</w:t>
      </w:r>
      <w:r w:rsidRPr="00FE1491">
        <w:rPr>
          <w:szCs w:val="22"/>
        </w:rPr>
        <w:t>efumoxanu (100 tabliet) je dostačujúce na úplný liečebný cyklus.</w:t>
      </w:r>
    </w:p>
    <w:p w14:paraId="07EE47C7" w14:textId="48A48217" w:rsidR="00272AD9" w:rsidRPr="00FE1491" w:rsidRDefault="00272AD9" w:rsidP="00E41B3F">
      <w:pPr>
        <w:rPr>
          <w:szCs w:val="22"/>
        </w:rPr>
      </w:pPr>
      <w:r w:rsidRPr="00FE1491">
        <w:rPr>
          <w:szCs w:val="22"/>
        </w:rPr>
        <w:t>Trvanie liečby je 25 dní.</w:t>
      </w:r>
    </w:p>
    <w:p w14:paraId="699307F0" w14:textId="77777777" w:rsidR="00272AD9" w:rsidRPr="00FE1491" w:rsidRDefault="00272AD9" w:rsidP="00E41B3F">
      <w:pPr>
        <w:rPr>
          <w:szCs w:val="22"/>
        </w:rPr>
      </w:pPr>
    </w:p>
    <w:p w14:paraId="6A1F8884" w14:textId="1D6D07EB" w:rsidR="00272AD9" w:rsidRPr="00FE1491" w:rsidRDefault="00272AD9" w:rsidP="00E41B3F">
      <w:pPr>
        <w:rPr>
          <w:szCs w:val="22"/>
        </w:rPr>
      </w:pPr>
      <w:r w:rsidRPr="00FE1491">
        <w:rPr>
          <w:szCs w:val="22"/>
        </w:rPr>
        <w:t>Defumoxan sa má užívať podľa nasledujúcej schémy:</w:t>
      </w:r>
    </w:p>
    <w:p w14:paraId="6F760364" w14:textId="77777777" w:rsidR="00272AD9" w:rsidRPr="00FE1491" w:rsidRDefault="00272AD9" w:rsidP="00E41B3F">
      <w:pPr>
        <w:rPr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67"/>
        <w:gridCol w:w="3135"/>
        <w:gridCol w:w="2961"/>
      </w:tblGrid>
      <w:tr w:rsidR="009B7989" w:rsidRPr="00FE1491" w14:paraId="253197EC" w14:textId="77777777" w:rsidTr="009B7989"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5D1165EE" w14:textId="206FC2A8" w:rsidR="009B7989" w:rsidRPr="00FE1491" w:rsidRDefault="009B7989" w:rsidP="009B7989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FE1491">
              <w:rPr>
                <w:b/>
                <w:szCs w:val="22"/>
              </w:rPr>
              <w:t>Deň liečby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7F8034FF" w14:textId="7163C0BE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b/>
                <w:szCs w:val="22"/>
              </w:rPr>
              <w:t>Odporúčaná dávka</w:t>
            </w:r>
          </w:p>
        </w:tc>
        <w:tc>
          <w:tcPr>
            <w:tcW w:w="3225" w:type="dxa"/>
            <w:tcBorders>
              <w:bottom w:val="single" w:sz="12" w:space="0" w:color="auto"/>
            </w:tcBorders>
            <w:shd w:val="clear" w:color="auto" w:fill="auto"/>
          </w:tcPr>
          <w:p w14:paraId="747E1D29" w14:textId="658B6469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b/>
                <w:szCs w:val="22"/>
              </w:rPr>
              <w:t>Maximálna denná dávka</w:t>
            </w:r>
          </w:p>
        </w:tc>
      </w:tr>
      <w:tr w:rsidR="009B7989" w:rsidRPr="00FE1491" w14:paraId="7BE88AD3" w14:textId="77777777" w:rsidTr="009B7989"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9DED1B" w14:textId="25A14E8E" w:rsidR="009B7989" w:rsidRPr="00FE1491" w:rsidRDefault="009B7989" w:rsidP="009B798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E1491">
              <w:rPr>
                <w:szCs w:val="22"/>
              </w:rPr>
              <w:t>Od 1. do 3. dňa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9E23BD" w14:textId="190EBDF8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1 tableta každé 2 hodiny</w:t>
            </w:r>
          </w:p>
        </w:tc>
        <w:tc>
          <w:tcPr>
            <w:tcW w:w="32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CDD81D" w14:textId="5F245805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6 tabliet</w:t>
            </w:r>
          </w:p>
        </w:tc>
      </w:tr>
      <w:tr w:rsidR="009B7989" w:rsidRPr="00FE1491" w14:paraId="6998429D" w14:textId="77777777" w:rsidTr="009B7989">
        <w:tc>
          <w:tcPr>
            <w:tcW w:w="3119" w:type="dxa"/>
            <w:shd w:val="clear" w:color="auto" w:fill="auto"/>
            <w:vAlign w:val="center"/>
          </w:tcPr>
          <w:p w14:paraId="2322CCFF" w14:textId="5C855DF6" w:rsidR="009B7989" w:rsidRPr="00FE1491" w:rsidRDefault="009B7989" w:rsidP="009B7989">
            <w:pPr>
              <w:rPr>
                <w:szCs w:val="22"/>
              </w:rPr>
            </w:pPr>
            <w:r w:rsidRPr="00FE1491">
              <w:rPr>
                <w:szCs w:val="22"/>
              </w:rPr>
              <w:t>Od 4. do 12. dňa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1F0E5C" w14:textId="3D828002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1 tableta každé 2,5 hodiny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077689FC" w14:textId="10519E06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5 tabliet</w:t>
            </w:r>
          </w:p>
        </w:tc>
      </w:tr>
      <w:tr w:rsidR="009B7989" w:rsidRPr="00FE1491" w14:paraId="70CDC211" w14:textId="77777777" w:rsidTr="009B7989">
        <w:tc>
          <w:tcPr>
            <w:tcW w:w="3119" w:type="dxa"/>
            <w:shd w:val="clear" w:color="auto" w:fill="auto"/>
            <w:vAlign w:val="center"/>
          </w:tcPr>
          <w:p w14:paraId="11407879" w14:textId="20E9B57E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Od 13. do 16. dňa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5A81F6" w14:textId="2B888AB9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1 tableta každé 3 hodiny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838A990" w14:textId="662331BD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4 tabliet</w:t>
            </w:r>
          </w:p>
        </w:tc>
      </w:tr>
      <w:tr w:rsidR="009B7989" w:rsidRPr="00FE1491" w14:paraId="1DFF6657" w14:textId="77777777" w:rsidTr="009B7989">
        <w:tc>
          <w:tcPr>
            <w:tcW w:w="3119" w:type="dxa"/>
            <w:shd w:val="clear" w:color="auto" w:fill="auto"/>
            <w:vAlign w:val="center"/>
          </w:tcPr>
          <w:p w14:paraId="209AEE54" w14:textId="022989BB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Od 17. do 20. dňa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B5D292" w14:textId="0A46D2E4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1 tableta každých 5 hodín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445C24DF" w14:textId="5331A0BD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3 tabliet</w:t>
            </w:r>
          </w:p>
        </w:tc>
      </w:tr>
      <w:tr w:rsidR="009B7989" w:rsidRPr="00FE1491" w14:paraId="7BE2FD17" w14:textId="77777777" w:rsidTr="009B7989">
        <w:tc>
          <w:tcPr>
            <w:tcW w:w="3119" w:type="dxa"/>
            <w:shd w:val="clear" w:color="auto" w:fill="auto"/>
            <w:vAlign w:val="center"/>
          </w:tcPr>
          <w:p w14:paraId="6A05DD96" w14:textId="14539D88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Od 21. do 25. dňa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12B65B" w14:textId="302A05DE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1-2 tablety za deň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2EEAAC5B" w14:textId="33853BCC" w:rsidR="009B7989" w:rsidRPr="00FE1491" w:rsidRDefault="009B7989" w:rsidP="009B7989">
            <w:pPr>
              <w:rPr>
                <w:b/>
                <w:szCs w:val="22"/>
              </w:rPr>
            </w:pPr>
            <w:r w:rsidRPr="00FE1491">
              <w:rPr>
                <w:szCs w:val="22"/>
              </w:rPr>
              <w:t>do 2 tabliet</w:t>
            </w:r>
          </w:p>
        </w:tc>
      </w:tr>
    </w:tbl>
    <w:p w14:paraId="7AD58E1F" w14:textId="77777777" w:rsidR="00272AD9" w:rsidRPr="00FE1491" w:rsidRDefault="00272AD9" w:rsidP="00E41B3F">
      <w:pPr>
        <w:rPr>
          <w:szCs w:val="22"/>
        </w:rPr>
      </w:pPr>
    </w:p>
    <w:p w14:paraId="1B797E44" w14:textId="4B459647" w:rsidR="00E1698A" w:rsidRPr="00FE1491" w:rsidRDefault="009B7989" w:rsidP="00B13F68">
      <w:pPr>
        <w:autoSpaceDE w:val="0"/>
        <w:autoSpaceDN w:val="0"/>
        <w:adjustRightInd w:val="0"/>
        <w:ind w:left="0" w:firstLine="0"/>
        <w:rPr>
          <w:szCs w:val="22"/>
        </w:rPr>
      </w:pPr>
      <w:r w:rsidRPr="00FE1491">
        <w:rPr>
          <w:szCs w:val="22"/>
        </w:rPr>
        <w:t xml:space="preserve">Fajčenie sa má skončiť najneskôr 5. deň liečby. Počas liečby sa nesmie pokračovať vo fajčení pretože to môže zhoršiť nežiaduce reakcie (pozri časť 4.4). V prípade zlyhania liečby sa má liečba ukončiť a môže </w:t>
      </w:r>
      <w:r w:rsidR="004A1910">
        <w:rPr>
          <w:szCs w:val="22"/>
        </w:rPr>
        <w:t>sa</w:t>
      </w:r>
      <w:r w:rsidRPr="00FE1491">
        <w:rPr>
          <w:szCs w:val="22"/>
        </w:rPr>
        <w:t xml:space="preserve"> </w:t>
      </w:r>
      <w:r w:rsidR="00B65874">
        <w:rPr>
          <w:szCs w:val="22"/>
        </w:rPr>
        <w:t>opakovať</w:t>
      </w:r>
      <w:r w:rsidR="00B65874" w:rsidRPr="00FE1491">
        <w:rPr>
          <w:szCs w:val="22"/>
        </w:rPr>
        <w:t xml:space="preserve"> </w:t>
      </w:r>
      <w:r w:rsidRPr="00FE1491">
        <w:rPr>
          <w:szCs w:val="22"/>
        </w:rPr>
        <w:t>po 2 až 3 mesiacoch.</w:t>
      </w:r>
    </w:p>
    <w:p w14:paraId="5E17853F" w14:textId="77777777" w:rsidR="009B7989" w:rsidRPr="00FE1491" w:rsidRDefault="009B7989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A4A9BB7" w14:textId="271071E0" w:rsidR="009B7989" w:rsidRPr="00FE1491" w:rsidRDefault="002D7C86" w:rsidP="00B13F68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FE1491">
        <w:rPr>
          <w:i/>
          <w:szCs w:val="22"/>
        </w:rPr>
        <w:t>Osobitné populácie (porucha funkcie obličiek, porucha funkcie pečene)</w:t>
      </w:r>
    </w:p>
    <w:p w14:paraId="0186AFBC" w14:textId="5C7D7D8E" w:rsidR="002D7C86" w:rsidRPr="00FE1491" w:rsidRDefault="00813E5F" w:rsidP="00B13F68">
      <w:pPr>
        <w:autoSpaceDE w:val="0"/>
        <w:autoSpaceDN w:val="0"/>
        <w:adjustRightInd w:val="0"/>
        <w:ind w:left="0" w:firstLine="0"/>
        <w:rPr>
          <w:szCs w:val="22"/>
        </w:rPr>
      </w:pPr>
      <w:r w:rsidRPr="00FE1491">
        <w:rPr>
          <w:szCs w:val="22"/>
        </w:rPr>
        <w:t>Nie je žiadna klinická skúsenosť s Defumoxanom u pacientov s poruchou funkcie obličiek alebo pečene, preto sa použitie tohto lieku u týchto populácií pacientov neodporúča.</w:t>
      </w:r>
    </w:p>
    <w:p w14:paraId="5546A4B9" w14:textId="77777777" w:rsidR="00813E5F" w:rsidRPr="00FE1491" w:rsidRDefault="00813E5F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22A3BE1" w14:textId="7947E513" w:rsidR="00813E5F" w:rsidRPr="00FE1491" w:rsidRDefault="00813E5F" w:rsidP="00B13F68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FE1491">
        <w:rPr>
          <w:i/>
          <w:szCs w:val="22"/>
        </w:rPr>
        <w:t>Starší pacienti</w:t>
      </w:r>
    </w:p>
    <w:p w14:paraId="1D985107" w14:textId="5CBA2020" w:rsidR="00813E5F" w:rsidRPr="00FE1491" w:rsidRDefault="00813E5F" w:rsidP="00B13F68">
      <w:pPr>
        <w:autoSpaceDE w:val="0"/>
        <w:autoSpaceDN w:val="0"/>
        <w:adjustRightInd w:val="0"/>
        <w:ind w:left="0" w:firstLine="0"/>
        <w:rPr>
          <w:szCs w:val="22"/>
        </w:rPr>
      </w:pPr>
      <w:r w:rsidRPr="00FE1491">
        <w:rPr>
          <w:szCs w:val="22"/>
        </w:rPr>
        <w:lastRenderedPageBreak/>
        <w:t>Vzhľadom na obmedzenú klinickú skúsenosť sa neodporúča použitie Defumoxanu u starších pacientov vo veku nad 65 rokov.</w:t>
      </w:r>
    </w:p>
    <w:p w14:paraId="6B6F5EF0" w14:textId="77777777" w:rsidR="00813E5F" w:rsidRPr="00FE1491" w:rsidRDefault="00813E5F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A9A0BEF" w14:textId="1413D39C" w:rsidR="00813E5F" w:rsidRPr="00FE1491" w:rsidRDefault="00813E5F" w:rsidP="00B13F68">
      <w:pPr>
        <w:autoSpaceDE w:val="0"/>
        <w:autoSpaceDN w:val="0"/>
        <w:adjustRightInd w:val="0"/>
        <w:ind w:left="0" w:firstLine="0"/>
        <w:rPr>
          <w:szCs w:val="22"/>
        </w:rPr>
      </w:pPr>
      <w:r w:rsidRPr="00FE1491">
        <w:rPr>
          <w:szCs w:val="22"/>
        </w:rPr>
        <w:t>Pediatrická populácia</w:t>
      </w:r>
    </w:p>
    <w:p w14:paraId="72C89548" w14:textId="0FE65915" w:rsidR="00813E5F" w:rsidRPr="00FE1491" w:rsidRDefault="00813E5F" w:rsidP="00B13F68">
      <w:pPr>
        <w:autoSpaceDE w:val="0"/>
        <w:autoSpaceDN w:val="0"/>
        <w:adjustRightInd w:val="0"/>
        <w:ind w:left="0" w:firstLine="0"/>
        <w:rPr>
          <w:szCs w:val="22"/>
        </w:rPr>
      </w:pPr>
      <w:r w:rsidRPr="00FE1491">
        <w:rPr>
          <w:szCs w:val="22"/>
        </w:rPr>
        <w:t>Bezpečnosť a účinnosť Defumoxanu u detí vo veku do 18 rokov neboli stanovené.</w:t>
      </w:r>
    </w:p>
    <w:p w14:paraId="4FCD3E92" w14:textId="3718797D" w:rsidR="00813E5F" w:rsidRPr="00FE1491" w:rsidRDefault="00813E5F" w:rsidP="00B13F68">
      <w:pPr>
        <w:autoSpaceDE w:val="0"/>
        <w:autoSpaceDN w:val="0"/>
        <w:adjustRightInd w:val="0"/>
        <w:ind w:left="0" w:firstLine="0"/>
        <w:rPr>
          <w:szCs w:val="22"/>
        </w:rPr>
      </w:pPr>
      <w:r w:rsidRPr="00FE1491">
        <w:rPr>
          <w:szCs w:val="22"/>
        </w:rPr>
        <w:t>Defumoxan sa nemá používať u detí vo veku do 18 rokov.</w:t>
      </w:r>
    </w:p>
    <w:p w14:paraId="3DD449D6" w14:textId="77777777" w:rsidR="00E1698A" w:rsidRPr="00FE1491" w:rsidRDefault="00E1698A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42166C5" w14:textId="77777777" w:rsidR="00E1698A" w:rsidRPr="00FE1491" w:rsidRDefault="00991E71" w:rsidP="00E41B3F">
      <w:pPr>
        <w:rPr>
          <w:szCs w:val="22"/>
          <w:u w:val="single"/>
        </w:rPr>
      </w:pPr>
      <w:r w:rsidRPr="00FE1491">
        <w:rPr>
          <w:szCs w:val="22"/>
          <w:u w:val="single"/>
        </w:rPr>
        <w:t>Spôsob</w:t>
      </w:r>
      <w:r w:rsidR="00B06E24" w:rsidRPr="00FE1491">
        <w:rPr>
          <w:szCs w:val="22"/>
          <w:u w:val="single"/>
        </w:rPr>
        <w:t xml:space="preserve"> podávania</w:t>
      </w:r>
    </w:p>
    <w:p w14:paraId="607046BE" w14:textId="77777777" w:rsidR="00E1698A" w:rsidRPr="00FE1491" w:rsidRDefault="00E1698A" w:rsidP="00E41B3F">
      <w:pPr>
        <w:rPr>
          <w:szCs w:val="22"/>
        </w:rPr>
      </w:pPr>
    </w:p>
    <w:p w14:paraId="1A19A01C" w14:textId="6C853058" w:rsidR="00F9401F" w:rsidRPr="00FE1491" w:rsidRDefault="00CE440A" w:rsidP="00E41B3F">
      <w:pPr>
        <w:rPr>
          <w:szCs w:val="22"/>
        </w:rPr>
      </w:pPr>
      <w:r w:rsidRPr="00FE1491">
        <w:rPr>
          <w:szCs w:val="22"/>
        </w:rPr>
        <w:t>Defumoxan sa užíva perorálne s dostatočným množstvom vody.</w:t>
      </w:r>
    </w:p>
    <w:p w14:paraId="74BEF600" w14:textId="77777777" w:rsidR="00780926" w:rsidRPr="00FE1491" w:rsidRDefault="00780926" w:rsidP="00E41B3F">
      <w:pPr>
        <w:rPr>
          <w:szCs w:val="22"/>
        </w:rPr>
      </w:pPr>
    </w:p>
    <w:p w14:paraId="5CF05E33" w14:textId="77777777" w:rsidR="00780926" w:rsidRPr="00FE1491" w:rsidRDefault="00991E71" w:rsidP="00E41B3F">
      <w:pPr>
        <w:rPr>
          <w:szCs w:val="22"/>
        </w:rPr>
      </w:pPr>
      <w:r w:rsidRPr="00FE1491">
        <w:rPr>
          <w:b/>
          <w:szCs w:val="22"/>
        </w:rPr>
        <w:t>4.3</w:t>
      </w:r>
      <w:r w:rsidRPr="00FE1491">
        <w:rPr>
          <w:b/>
          <w:szCs w:val="22"/>
        </w:rPr>
        <w:tab/>
        <w:t>Kontraindikácie</w:t>
      </w:r>
    </w:p>
    <w:p w14:paraId="0C5AC2A4" w14:textId="77777777" w:rsidR="00780926" w:rsidRPr="00FE1491" w:rsidRDefault="00780926" w:rsidP="00E41B3F">
      <w:pPr>
        <w:rPr>
          <w:szCs w:val="22"/>
        </w:rPr>
      </w:pPr>
    </w:p>
    <w:p w14:paraId="10E9C793" w14:textId="5FEA94C0" w:rsidR="00780926" w:rsidRPr="00FE1491" w:rsidRDefault="00991E71" w:rsidP="00E41B3F">
      <w:pPr>
        <w:pStyle w:val="Zkladntext"/>
        <w:rPr>
          <w:szCs w:val="22"/>
        </w:rPr>
      </w:pPr>
      <w:r w:rsidRPr="00FE1491">
        <w:rPr>
          <w:szCs w:val="22"/>
        </w:rPr>
        <w:t xml:space="preserve">Precitlivenosť na </w:t>
      </w:r>
      <w:r w:rsidR="00920ED4">
        <w:rPr>
          <w:szCs w:val="22"/>
        </w:rPr>
        <w:t>liečivo</w:t>
      </w:r>
      <w:r w:rsidRPr="00FE1491">
        <w:rPr>
          <w:szCs w:val="22"/>
        </w:rPr>
        <w:t xml:space="preserve"> alebo na ktorúkoľvek z pomocných látok </w:t>
      </w:r>
      <w:r w:rsidR="001B73FD" w:rsidRPr="00FE1491">
        <w:t>uvedených v časti 6.1</w:t>
      </w:r>
      <w:r w:rsidR="00CE440A" w:rsidRPr="00FE1491">
        <w:rPr>
          <w:szCs w:val="22"/>
        </w:rPr>
        <w:t>,</w:t>
      </w:r>
    </w:p>
    <w:p w14:paraId="3CA80C9C" w14:textId="15F89790" w:rsidR="00CE440A" w:rsidRPr="00FE1491" w:rsidRDefault="00CE440A" w:rsidP="00E41B3F">
      <w:pPr>
        <w:pStyle w:val="Zkladntext"/>
        <w:rPr>
          <w:szCs w:val="22"/>
        </w:rPr>
      </w:pPr>
      <w:r w:rsidRPr="00FE1491">
        <w:rPr>
          <w:szCs w:val="22"/>
        </w:rPr>
        <w:t>Nestabilná angina pectoris,</w:t>
      </w:r>
    </w:p>
    <w:p w14:paraId="59C3E712" w14:textId="00D312A3" w:rsidR="00CE440A" w:rsidRPr="00FE1491" w:rsidRDefault="00CE440A" w:rsidP="00E41B3F">
      <w:pPr>
        <w:pStyle w:val="Zkladntext"/>
        <w:rPr>
          <w:szCs w:val="22"/>
        </w:rPr>
      </w:pPr>
      <w:r w:rsidRPr="00FE1491">
        <w:rPr>
          <w:szCs w:val="22"/>
        </w:rPr>
        <w:t>Infarkt myokardu v nedávnej anamnéze,</w:t>
      </w:r>
    </w:p>
    <w:p w14:paraId="2B32A0F5" w14:textId="45597D5D" w:rsidR="00CE440A" w:rsidRPr="00FE1491" w:rsidRDefault="00CE440A" w:rsidP="00E41B3F">
      <w:pPr>
        <w:pStyle w:val="Zkladntext"/>
        <w:rPr>
          <w:szCs w:val="22"/>
        </w:rPr>
      </w:pPr>
      <w:r w:rsidRPr="00FE1491">
        <w:rPr>
          <w:szCs w:val="22"/>
        </w:rPr>
        <w:t>Klinicky významné arytmie,</w:t>
      </w:r>
    </w:p>
    <w:p w14:paraId="3C7EB81A" w14:textId="47A2ECB9" w:rsidR="00CE440A" w:rsidRPr="00FE1491" w:rsidRDefault="00CE440A" w:rsidP="00E41B3F">
      <w:pPr>
        <w:pStyle w:val="Zkladntext"/>
        <w:rPr>
          <w:szCs w:val="22"/>
        </w:rPr>
      </w:pPr>
      <w:r w:rsidRPr="004538A9">
        <w:rPr>
          <w:szCs w:val="22"/>
        </w:rPr>
        <w:t xml:space="preserve">Cievna mozgová príhoda v nedávnej </w:t>
      </w:r>
      <w:r w:rsidR="0097216E" w:rsidRPr="004B4018">
        <w:rPr>
          <w:szCs w:val="22"/>
        </w:rPr>
        <w:t>anamnéze</w:t>
      </w:r>
      <w:r w:rsidRPr="000A2224">
        <w:rPr>
          <w:szCs w:val="22"/>
        </w:rPr>
        <w:t>,</w:t>
      </w:r>
    </w:p>
    <w:p w14:paraId="439854BD" w14:textId="4B96C086" w:rsidR="00CE440A" w:rsidRPr="00FE1491" w:rsidRDefault="00CE440A" w:rsidP="00E41B3F">
      <w:pPr>
        <w:pStyle w:val="Zkladntext"/>
        <w:rPr>
          <w:szCs w:val="22"/>
        </w:rPr>
      </w:pPr>
      <w:r w:rsidRPr="00FE1491">
        <w:rPr>
          <w:szCs w:val="22"/>
        </w:rPr>
        <w:t>Gravidita a dojčenie.</w:t>
      </w:r>
    </w:p>
    <w:p w14:paraId="739A1C81" w14:textId="77777777" w:rsidR="00780926" w:rsidRPr="00FE1491" w:rsidRDefault="00780926" w:rsidP="00E41B3F">
      <w:pPr>
        <w:rPr>
          <w:szCs w:val="22"/>
        </w:rPr>
      </w:pPr>
    </w:p>
    <w:p w14:paraId="7A44735A" w14:textId="77777777" w:rsidR="00780926" w:rsidRPr="00FE1491" w:rsidRDefault="00991E71" w:rsidP="00E41B3F">
      <w:pPr>
        <w:rPr>
          <w:b/>
          <w:szCs w:val="22"/>
        </w:rPr>
      </w:pPr>
      <w:r w:rsidRPr="00FE1491">
        <w:rPr>
          <w:b/>
          <w:szCs w:val="22"/>
        </w:rPr>
        <w:t>4.4</w:t>
      </w:r>
      <w:r w:rsidRPr="00FE1491">
        <w:rPr>
          <w:b/>
          <w:szCs w:val="22"/>
        </w:rPr>
        <w:tab/>
        <w:t>Osobitné upozornenia a opatrenia pri používaní</w:t>
      </w:r>
    </w:p>
    <w:p w14:paraId="2F0A3284" w14:textId="77777777" w:rsidR="00E1698A" w:rsidRPr="00FE1491" w:rsidRDefault="00E1698A" w:rsidP="00E41B3F">
      <w:pPr>
        <w:rPr>
          <w:szCs w:val="22"/>
        </w:rPr>
      </w:pPr>
    </w:p>
    <w:p w14:paraId="5338B211" w14:textId="152B3D0B" w:rsidR="002D4380" w:rsidRPr="00FE1491" w:rsidRDefault="002D4380" w:rsidP="002D4380">
      <w:pPr>
        <w:ind w:left="0" w:firstLine="0"/>
      </w:pPr>
      <w:r w:rsidRPr="00FE1491">
        <w:t xml:space="preserve">Defumoxan môžu užívať iba osoby s vážnym </w:t>
      </w:r>
      <w:r w:rsidR="00F7573D" w:rsidRPr="00FE1491">
        <w:t>záujmom</w:t>
      </w:r>
      <w:r w:rsidRPr="00FE1491">
        <w:t xml:space="preserve"> o zbavenie sa závislosti na nikotín</w:t>
      </w:r>
      <w:r w:rsidR="00920ED4">
        <w:t>e</w:t>
      </w:r>
      <w:r w:rsidRPr="00FE1491">
        <w:t>. Pacient si musí byť vedomý toho, že súčasné užívanie lieku a fajčenie alebo používanie výrobkov obsahujúcich nikotín môže viesť k zhoršeniu nežiaducich reakcií na nikotín.</w:t>
      </w:r>
    </w:p>
    <w:p w14:paraId="2209F7D2" w14:textId="7DDA8186" w:rsidR="00CE440A" w:rsidRPr="00FE1491" w:rsidRDefault="00CE440A" w:rsidP="00CE440A">
      <w:pPr>
        <w:ind w:left="0" w:firstLine="0"/>
      </w:pPr>
      <w:r w:rsidRPr="00FE1491">
        <w:t xml:space="preserve">Defumoxan sa musí užívať s opatrnosťou v prípade ischemickej choroby srdca, srdcového zlyhávania, hypertenzie, feochromocytómu, aterosklerózy a iných ochorení periférnych ciev, vredu žalúdku a </w:t>
      </w:r>
      <w:r w:rsidR="00D723EB">
        <w:t>dvanástnika</w:t>
      </w:r>
      <w:r w:rsidRPr="00FE1491">
        <w:t xml:space="preserve">, </w:t>
      </w:r>
      <w:r w:rsidR="00547B5C">
        <w:t>g</w:t>
      </w:r>
      <w:r w:rsidR="00547B5C" w:rsidRPr="004B4018">
        <w:t>astroezofágov</w:t>
      </w:r>
      <w:r w:rsidR="00A86913">
        <w:t>ej</w:t>
      </w:r>
      <w:r w:rsidR="00547B5C" w:rsidRPr="004B4018">
        <w:t xml:space="preserve"> refluxo</w:t>
      </w:r>
      <w:r w:rsidR="00A86913">
        <w:t>vej</w:t>
      </w:r>
      <w:r w:rsidR="00547B5C" w:rsidRPr="004B4018">
        <w:t xml:space="preserve"> chorob</w:t>
      </w:r>
      <w:r w:rsidR="00A86913">
        <w:t>y</w:t>
      </w:r>
      <w:r w:rsidRPr="00FE1491">
        <w:t xml:space="preserve">, hypertyreózy, </w:t>
      </w:r>
      <w:r w:rsidR="00BD2675" w:rsidRPr="00FE1491">
        <w:t>diabetu a schizofrénie.</w:t>
      </w:r>
    </w:p>
    <w:p w14:paraId="34C6FB2E" w14:textId="77777777" w:rsidR="00BD2675" w:rsidRPr="00FE1491" w:rsidRDefault="00BD2675" w:rsidP="00CE440A">
      <w:pPr>
        <w:ind w:left="0" w:firstLine="0"/>
      </w:pPr>
    </w:p>
    <w:p w14:paraId="7B8D9195" w14:textId="1EBAEB4E" w:rsidR="00BD2675" w:rsidRPr="00FE1491" w:rsidRDefault="002A6F12" w:rsidP="00CE440A">
      <w:pPr>
        <w:ind w:left="0" w:firstLine="0"/>
      </w:pPr>
      <w:r>
        <w:rPr>
          <w:i/>
          <w:iCs/>
        </w:rPr>
        <w:t>Odvykanie od fajčenia</w:t>
      </w:r>
      <w:r w:rsidR="00247679" w:rsidRPr="00FE1491">
        <w:t xml:space="preserve">: Polycyklické aromatické </w:t>
      </w:r>
      <w:r w:rsidR="0084003B" w:rsidRPr="00FE1491">
        <w:t>uhľovodíky</w:t>
      </w:r>
      <w:r w:rsidR="00247679" w:rsidRPr="00FE1491">
        <w:t xml:space="preserve"> v tabakovom dyme zvyšujú metabolizmus liekov metabolizovaných cez CYP 1A2 (a pravdepodobne cez CYP 1A1). Ak fajčiar zanechá </w:t>
      </w:r>
      <w:r w:rsidR="008024CF">
        <w:t>fajčenie</w:t>
      </w:r>
      <w:r w:rsidR="00247679" w:rsidRPr="00FE1491">
        <w:t xml:space="preserve">, môže to mať za následok pomalší metabolizmus a </w:t>
      </w:r>
      <w:r w:rsidR="008024CF" w:rsidRPr="00FE1491">
        <w:t>následné</w:t>
      </w:r>
      <w:r w:rsidR="00247679" w:rsidRPr="00FE1491">
        <w:t xml:space="preserve"> zvýšenie krvných hladín takýchto liekov. To je potenciálne klinicky dôležité pre lieky s úzkym terapeutickým oknom, napríklad teofylín, takrín, klozapín a ropinir</w:t>
      </w:r>
      <w:r w:rsidR="00675E24">
        <w:t>o</w:t>
      </w:r>
      <w:r w:rsidR="00247679" w:rsidRPr="00FE1491">
        <w:t>l.</w:t>
      </w:r>
    </w:p>
    <w:p w14:paraId="293FDD3E" w14:textId="3740CD4D" w:rsidR="00247679" w:rsidRPr="00FE1491" w:rsidRDefault="00247679" w:rsidP="00CE440A">
      <w:pPr>
        <w:ind w:left="0" w:firstLine="0"/>
      </w:pPr>
      <w:r w:rsidRPr="00FE1491">
        <w:t xml:space="preserve">Plazmatické koncentrácie iných liekov, čiastočne metabolizovaných cez CYP1A2, napríklad imipramín, olanzapín, klomipramín a </w:t>
      </w:r>
      <w:r w:rsidR="00BA0816" w:rsidRPr="00FE1491">
        <w:t xml:space="preserve">fluvoxamín sa tiež môžu zvýšiť po skončení s fajčením, aj keď údaje na podporu </w:t>
      </w:r>
      <w:r w:rsidR="00C015A3">
        <w:t>tohto</w:t>
      </w:r>
      <w:r w:rsidR="00BA0816" w:rsidRPr="00FE1491">
        <w:t xml:space="preserve"> tvrdenia chýbajú a možný klinický význam </w:t>
      </w:r>
      <w:r w:rsidR="00B43651">
        <w:t>tohto</w:t>
      </w:r>
      <w:r w:rsidR="00BA0816" w:rsidRPr="00FE1491">
        <w:t xml:space="preserve"> účinku u týchto liekov nie je známy.</w:t>
      </w:r>
    </w:p>
    <w:p w14:paraId="7B53953E" w14:textId="03E1C4EA" w:rsidR="00BA0816" w:rsidRPr="00FE1491" w:rsidRDefault="00BA0816" w:rsidP="00CE440A">
      <w:pPr>
        <w:ind w:left="0" w:firstLine="0"/>
      </w:pPr>
      <w:r w:rsidRPr="00FE1491">
        <w:t>Obmedzené údaje naznačujú, že fajčenie m</w:t>
      </w:r>
      <w:r w:rsidR="0033130E" w:rsidRPr="00FE1491">
        <w:t>ô</w:t>
      </w:r>
      <w:r w:rsidRPr="00FE1491">
        <w:t>že zvýšiť metabolizmus flekainidu a pentazocínu.</w:t>
      </w:r>
    </w:p>
    <w:p w14:paraId="03B9F15C" w14:textId="77777777" w:rsidR="00BA0816" w:rsidRPr="00FE1491" w:rsidRDefault="00BA0816" w:rsidP="00CE440A">
      <w:pPr>
        <w:ind w:left="0" w:firstLine="0"/>
      </w:pPr>
    </w:p>
    <w:p w14:paraId="64135A62" w14:textId="4C10CE6D" w:rsidR="00BA0816" w:rsidRPr="00FE1491" w:rsidRDefault="00113D60" w:rsidP="00CE440A">
      <w:pPr>
        <w:ind w:left="0" w:firstLine="0"/>
      </w:pPr>
      <w:r>
        <w:t>Symptómom</w:t>
      </w:r>
      <w:r w:rsidR="00054359" w:rsidRPr="00FE1491">
        <w:t xml:space="preserve"> vysadenia nikotínu môže byť depresívna nálada, zriedkavo zahŕňajúca samovražedné predstavy a pokus o samovraždu. Lekári si majú byť vedomí možného vzniku závažných neuropsychiatrických symptómov u pacientov, ktorí sa pokúšajú prestať fajčiť s liečbou alebo bez liečby.</w:t>
      </w:r>
    </w:p>
    <w:p w14:paraId="44132B07" w14:textId="07CDA721" w:rsidR="00054359" w:rsidRPr="00FE1491" w:rsidRDefault="00054359" w:rsidP="00CE440A">
      <w:pPr>
        <w:ind w:left="0" w:firstLine="0"/>
      </w:pPr>
      <w:r w:rsidRPr="00FE1491">
        <w:t xml:space="preserve">Anamnéza psychiatrických porúch pri </w:t>
      </w:r>
      <w:r w:rsidR="006A4E3F">
        <w:t>odvykaní</w:t>
      </w:r>
      <w:r w:rsidRPr="00FE1491">
        <w:t xml:space="preserve"> </w:t>
      </w:r>
      <w:r w:rsidR="006A4E3F">
        <w:t>od fajčenia</w:t>
      </w:r>
      <w:r w:rsidRPr="00FE1491">
        <w:t>, s liečbou alebo bez liečby, bola spojená s exacerbáciou základného psychiatrického ochorenia (napr. depresie).</w:t>
      </w:r>
    </w:p>
    <w:p w14:paraId="1DBB9BCE" w14:textId="22D910E9" w:rsidR="00421A2B" w:rsidRPr="00FE1491" w:rsidRDefault="00421A2B" w:rsidP="00CE440A">
      <w:pPr>
        <w:ind w:left="0" w:firstLine="0"/>
      </w:pPr>
      <w:r w:rsidRPr="00FE1491">
        <w:t>U pacientov s anamnézou psychiatrického ochorenia je nutná starostlivosť a pacienti musia byť patrične poučení.</w:t>
      </w:r>
    </w:p>
    <w:p w14:paraId="4AEA8ABB" w14:textId="77777777" w:rsidR="00421A2B" w:rsidRPr="00FE1491" w:rsidRDefault="00421A2B" w:rsidP="00CE440A">
      <w:pPr>
        <w:ind w:left="0" w:firstLine="0"/>
      </w:pPr>
    </w:p>
    <w:p w14:paraId="7C6A8079" w14:textId="49E23BC1" w:rsidR="00421A2B" w:rsidRPr="00FE1491" w:rsidRDefault="00421A2B" w:rsidP="00CE440A">
      <w:pPr>
        <w:ind w:left="0" w:firstLine="0"/>
        <w:rPr>
          <w:u w:val="single"/>
        </w:rPr>
      </w:pPr>
      <w:r w:rsidRPr="00FE1491">
        <w:rPr>
          <w:u w:val="single"/>
        </w:rPr>
        <w:t>Ženy vo fertilnom veku</w:t>
      </w:r>
    </w:p>
    <w:p w14:paraId="66363D80" w14:textId="7577DF35" w:rsidR="00421A2B" w:rsidRPr="00FE1491" w:rsidRDefault="001B39FE" w:rsidP="00CE440A">
      <w:pPr>
        <w:ind w:left="0" w:firstLine="0"/>
      </w:pPr>
      <w:r w:rsidRPr="00FE1491">
        <w:t>Ženy vo fertilnom veku musia počas užívania Defumoxanu používať vysoko účinnú antikoncepciu (pozri časti 4.5 a 4.6).</w:t>
      </w:r>
    </w:p>
    <w:p w14:paraId="500EE0A2" w14:textId="77777777" w:rsidR="00247679" w:rsidRPr="00FE1491" w:rsidRDefault="00247679" w:rsidP="00CE440A">
      <w:pPr>
        <w:ind w:left="0" w:firstLine="0"/>
      </w:pPr>
    </w:p>
    <w:p w14:paraId="6714A8C7" w14:textId="77777777" w:rsidR="00780926" w:rsidRPr="00FE1491" w:rsidRDefault="00991E71" w:rsidP="00E41B3F">
      <w:pPr>
        <w:rPr>
          <w:b/>
          <w:szCs w:val="22"/>
        </w:rPr>
      </w:pPr>
      <w:r w:rsidRPr="00FE1491">
        <w:rPr>
          <w:b/>
          <w:szCs w:val="22"/>
        </w:rPr>
        <w:t>4.5</w:t>
      </w:r>
      <w:r w:rsidRPr="00FE1491">
        <w:rPr>
          <w:b/>
          <w:szCs w:val="22"/>
        </w:rPr>
        <w:tab/>
        <w:t>Liekové a</w:t>
      </w:r>
      <w:r w:rsidR="00A236CF" w:rsidRPr="00FE1491">
        <w:rPr>
          <w:b/>
          <w:szCs w:val="22"/>
        </w:rPr>
        <w:t> </w:t>
      </w:r>
      <w:r w:rsidRPr="00FE1491">
        <w:rPr>
          <w:b/>
          <w:szCs w:val="22"/>
        </w:rPr>
        <w:t>iné interakcie</w:t>
      </w:r>
    </w:p>
    <w:p w14:paraId="1E9BC345" w14:textId="77777777" w:rsidR="00780926" w:rsidRPr="00FE1491" w:rsidRDefault="00780926" w:rsidP="00E41B3F">
      <w:pPr>
        <w:rPr>
          <w:szCs w:val="22"/>
        </w:rPr>
      </w:pPr>
    </w:p>
    <w:p w14:paraId="404E047D" w14:textId="0E8B8E76" w:rsidR="00F76792" w:rsidRPr="00FE1491" w:rsidRDefault="00F76792" w:rsidP="00F76792">
      <w:pPr>
        <w:ind w:left="0" w:firstLine="0"/>
      </w:pPr>
      <w:r w:rsidRPr="00FE1491">
        <w:t xml:space="preserve">Defumoxan sa nesmie užívať spolu s </w:t>
      </w:r>
      <w:r w:rsidR="00920ED4" w:rsidRPr="0051324A">
        <w:t>antituberkulotik</w:t>
      </w:r>
      <w:r w:rsidR="00AB5C7F">
        <w:t>ami</w:t>
      </w:r>
      <w:r w:rsidRPr="00FE1491">
        <w:t xml:space="preserve">. Nie sú dostupné údaje o klinicky významných </w:t>
      </w:r>
      <w:r w:rsidR="00D9517F" w:rsidRPr="00FE1491">
        <w:t>interakciách</w:t>
      </w:r>
      <w:r w:rsidRPr="00FE1491">
        <w:t xml:space="preserve"> s inými liekmi.</w:t>
      </w:r>
    </w:p>
    <w:p w14:paraId="26F185CF" w14:textId="1564B947" w:rsidR="00F76792" w:rsidRPr="00FE1491" w:rsidRDefault="00F76792" w:rsidP="00F76792">
      <w:pPr>
        <w:ind w:left="0" w:firstLine="0"/>
      </w:pPr>
      <w:r w:rsidRPr="00FE1491">
        <w:lastRenderedPageBreak/>
        <w:t>Pacienti si majú byť vedomí, že súčasné užívanie tohto lieku a fajčenie alebo užívanie výrobkov obsahujúcich nikotín môže viesť k zvýrazneniu (zhoršeniu) nežiaducich účinkov nikotínu (pozri časť 4.4).</w:t>
      </w:r>
    </w:p>
    <w:p w14:paraId="0ED17AE7" w14:textId="77777777" w:rsidR="00F76792" w:rsidRPr="00FE1491" w:rsidRDefault="00F76792" w:rsidP="00F76792">
      <w:pPr>
        <w:ind w:left="0" w:firstLine="0"/>
      </w:pPr>
    </w:p>
    <w:p w14:paraId="54248599" w14:textId="0C15CFC9" w:rsidR="00F76792" w:rsidRPr="00FE1491" w:rsidRDefault="00F76792" w:rsidP="00F76792">
      <w:pPr>
        <w:ind w:left="0" w:firstLine="0"/>
      </w:pPr>
      <w:r w:rsidRPr="00FE1491">
        <w:t>Hormonálna antikoncepcia</w:t>
      </w:r>
    </w:p>
    <w:p w14:paraId="18263040" w14:textId="42945CAE" w:rsidR="00F76792" w:rsidRPr="00FE1491" w:rsidRDefault="00F76792" w:rsidP="00F76792">
      <w:pPr>
        <w:ind w:left="0" w:firstLine="0"/>
      </w:pPr>
      <w:r w:rsidRPr="00FE1491">
        <w:t xml:space="preserve">Doposiaľ nie je známe či Defumoxan môže znižovať účinnosť systémovo pôsobiacej hormonálnej antikoncepcie a preto majú ženy, ktoré používajú systémovo pôsobiacu hormonálnu antikoncepciu, </w:t>
      </w:r>
      <w:r w:rsidR="00217A7D" w:rsidRPr="00FE1491">
        <w:t>pridať</w:t>
      </w:r>
      <w:r w:rsidRPr="00FE1491">
        <w:t xml:space="preserve"> aj druhú bariérovú metódu.</w:t>
      </w:r>
    </w:p>
    <w:p w14:paraId="776CDEC3" w14:textId="77777777" w:rsidR="00780926" w:rsidRPr="00FE1491" w:rsidRDefault="00780926" w:rsidP="00E41B3F">
      <w:pPr>
        <w:rPr>
          <w:szCs w:val="22"/>
        </w:rPr>
      </w:pPr>
    </w:p>
    <w:p w14:paraId="26AAE4AA" w14:textId="77777777" w:rsidR="00780926" w:rsidRPr="00FE1491" w:rsidRDefault="00991E71" w:rsidP="00E41B3F">
      <w:pPr>
        <w:rPr>
          <w:szCs w:val="22"/>
        </w:rPr>
      </w:pPr>
      <w:r w:rsidRPr="00FE1491">
        <w:rPr>
          <w:b/>
          <w:szCs w:val="22"/>
        </w:rPr>
        <w:t>4.6</w:t>
      </w:r>
      <w:r w:rsidRPr="00FE1491">
        <w:rPr>
          <w:b/>
          <w:szCs w:val="22"/>
        </w:rPr>
        <w:tab/>
      </w:r>
      <w:r w:rsidR="00E1698A" w:rsidRPr="00FE1491">
        <w:rPr>
          <w:b/>
          <w:szCs w:val="22"/>
        </w:rPr>
        <w:t>Fertilita, g</w:t>
      </w:r>
      <w:r w:rsidRPr="00FE1491">
        <w:rPr>
          <w:b/>
          <w:szCs w:val="22"/>
        </w:rPr>
        <w:t>ravidita a</w:t>
      </w:r>
      <w:r w:rsidR="00BD7004" w:rsidRPr="00FE1491">
        <w:rPr>
          <w:b/>
          <w:szCs w:val="22"/>
        </w:rPr>
        <w:t> </w:t>
      </w:r>
      <w:r w:rsidRPr="00FE1491">
        <w:rPr>
          <w:b/>
          <w:szCs w:val="22"/>
        </w:rPr>
        <w:t>laktácia</w:t>
      </w:r>
    </w:p>
    <w:p w14:paraId="0513111F" w14:textId="77777777" w:rsidR="00E1698A" w:rsidRPr="00FE1491" w:rsidRDefault="00E1698A" w:rsidP="00E41B3F"/>
    <w:p w14:paraId="4784910D" w14:textId="72250068" w:rsidR="00E1698A" w:rsidRPr="00FE1491" w:rsidRDefault="00991E71" w:rsidP="00E41B3F">
      <w:pPr>
        <w:rPr>
          <w:szCs w:val="22"/>
          <w:u w:val="single"/>
        </w:rPr>
      </w:pPr>
      <w:r w:rsidRPr="00FE1491">
        <w:rPr>
          <w:szCs w:val="22"/>
          <w:u w:val="single"/>
        </w:rPr>
        <w:t>Gravidita</w:t>
      </w:r>
    </w:p>
    <w:p w14:paraId="108D9683" w14:textId="33B100B6" w:rsidR="00CA2731" w:rsidRPr="00FE1491" w:rsidRDefault="00CA2731" w:rsidP="00E41B3F">
      <w:pPr>
        <w:rPr>
          <w:szCs w:val="22"/>
        </w:rPr>
      </w:pPr>
      <w:r w:rsidRPr="00FE1491">
        <w:rPr>
          <w:szCs w:val="22"/>
        </w:rPr>
        <w:t>Nie sú k dispozícii alebo je iba obmedzené množstvo údajov o použití citizínu u gravidných žien.</w:t>
      </w:r>
    </w:p>
    <w:p w14:paraId="22D3D577" w14:textId="0AE17385" w:rsidR="00CA2731" w:rsidRPr="00FE1491" w:rsidRDefault="00CA2731" w:rsidP="00E41B3F">
      <w:pPr>
        <w:rPr>
          <w:szCs w:val="22"/>
        </w:rPr>
      </w:pPr>
      <w:r w:rsidRPr="00FE1491">
        <w:rPr>
          <w:szCs w:val="22"/>
        </w:rPr>
        <w:t>Štúdie na zvieratách sú nedostatočné z hľadiska reprodukčnej toxicity (pozri časť 5.3).</w:t>
      </w:r>
    </w:p>
    <w:p w14:paraId="36E85A6A" w14:textId="59618C7F" w:rsidR="00CA2731" w:rsidRPr="00FE1491" w:rsidRDefault="00CA2731" w:rsidP="00E41B3F">
      <w:pPr>
        <w:rPr>
          <w:szCs w:val="22"/>
        </w:rPr>
      </w:pPr>
      <w:r w:rsidRPr="00FE1491">
        <w:rPr>
          <w:szCs w:val="22"/>
        </w:rPr>
        <w:t>Defumo</w:t>
      </w:r>
      <w:r w:rsidR="006D7A6E" w:rsidRPr="00FE1491">
        <w:rPr>
          <w:szCs w:val="22"/>
        </w:rPr>
        <w:t>x</w:t>
      </w:r>
      <w:r w:rsidRPr="00FE1491">
        <w:rPr>
          <w:szCs w:val="22"/>
        </w:rPr>
        <w:t xml:space="preserve">an je </w:t>
      </w:r>
      <w:r w:rsidR="006D7A6E" w:rsidRPr="00FE1491">
        <w:rPr>
          <w:szCs w:val="22"/>
        </w:rPr>
        <w:t xml:space="preserve">kontraindikovaný </w:t>
      </w:r>
      <w:r w:rsidRPr="00FE1491">
        <w:rPr>
          <w:szCs w:val="22"/>
        </w:rPr>
        <w:t>počas gravidity (pozri časť 4.3).</w:t>
      </w:r>
    </w:p>
    <w:p w14:paraId="2DB68955" w14:textId="77777777" w:rsidR="00CA2731" w:rsidRPr="00FE1491" w:rsidRDefault="00CA2731" w:rsidP="00E41B3F">
      <w:pPr>
        <w:rPr>
          <w:szCs w:val="22"/>
        </w:rPr>
      </w:pPr>
    </w:p>
    <w:p w14:paraId="43BD81CE" w14:textId="5253E998" w:rsidR="00E1698A" w:rsidRPr="00FE1491" w:rsidRDefault="00BB6D67" w:rsidP="00E41B3F">
      <w:pPr>
        <w:rPr>
          <w:szCs w:val="22"/>
          <w:u w:val="single"/>
        </w:rPr>
      </w:pPr>
      <w:r w:rsidRPr="00FE1491">
        <w:rPr>
          <w:szCs w:val="22"/>
          <w:u w:val="single"/>
        </w:rPr>
        <w:t>Dojčenie</w:t>
      </w:r>
    </w:p>
    <w:p w14:paraId="20C3B898" w14:textId="6D62DCDE" w:rsidR="006D7A6E" w:rsidRPr="00FE1491" w:rsidRDefault="006D7A6E" w:rsidP="006D7A6E">
      <w:pPr>
        <w:rPr>
          <w:szCs w:val="22"/>
        </w:rPr>
      </w:pPr>
      <w:r w:rsidRPr="00FE1491">
        <w:rPr>
          <w:szCs w:val="22"/>
        </w:rPr>
        <w:t>Defumoxan je kontraindikovaný počas laktácie (pozri časť 4.3).</w:t>
      </w:r>
    </w:p>
    <w:p w14:paraId="78354D66" w14:textId="77777777" w:rsidR="00CA2731" w:rsidRPr="00FE1491" w:rsidRDefault="00CA2731" w:rsidP="00E41B3F">
      <w:pPr>
        <w:rPr>
          <w:szCs w:val="22"/>
        </w:rPr>
      </w:pPr>
    </w:p>
    <w:p w14:paraId="58298CC2" w14:textId="2FA56194" w:rsidR="00E1698A" w:rsidRPr="00FE1491" w:rsidRDefault="00991E71" w:rsidP="00E41B3F">
      <w:pPr>
        <w:rPr>
          <w:szCs w:val="22"/>
          <w:u w:val="single"/>
        </w:rPr>
      </w:pPr>
      <w:r w:rsidRPr="00FE1491">
        <w:rPr>
          <w:szCs w:val="22"/>
          <w:u w:val="single"/>
        </w:rPr>
        <w:t>Fertilita</w:t>
      </w:r>
    </w:p>
    <w:p w14:paraId="769D27D4" w14:textId="1C9D98D8" w:rsidR="006D7A6E" w:rsidRPr="00FE1491" w:rsidRDefault="00217A7D" w:rsidP="00E41B3F">
      <w:pPr>
        <w:rPr>
          <w:szCs w:val="22"/>
        </w:rPr>
      </w:pPr>
      <w:r w:rsidRPr="00FE1491">
        <w:rPr>
          <w:szCs w:val="22"/>
        </w:rPr>
        <w:t>Nie sú k dispozícii žiadne údaje o vplyv</w:t>
      </w:r>
      <w:r w:rsidR="00920ED4">
        <w:rPr>
          <w:szCs w:val="22"/>
        </w:rPr>
        <w:t>e</w:t>
      </w:r>
      <w:r w:rsidRPr="00FE1491">
        <w:rPr>
          <w:szCs w:val="22"/>
        </w:rPr>
        <w:t xml:space="preserve"> Defumoxanu na fertilitu.</w:t>
      </w:r>
    </w:p>
    <w:p w14:paraId="53EE4427" w14:textId="77777777" w:rsidR="00217A7D" w:rsidRPr="00FE1491" w:rsidRDefault="00217A7D" w:rsidP="00E41B3F">
      <w:pPr>
        <w:rPr>
          <w:szCs w:val="22"/>
        </w:rPr>
      </w:pPr>
    </w:p>
    <w:p w14:paraId="76B95D89" w14:textId="36774299" w:rsidR="00217A7D" w:rsidRPr="00FE1491" w:rsidRDefault="00217A7D" w:rsidP="00E41B3F">
      <w:pPr>
        <w:rPr>
          <w:szCs w:val="22"/>
        </w:rPr>
      </w:pPr>
      <w:r w:rsidRPr="00FE1491">
        <w:rPr>
          <w:szCs w:val="22"/>
        </w:rPr>
        <w:t>Ženy v plodnom veku</w:t>
      </w:r>
    </w:p>
    <w:p w14:paraId="661E60DF" w14:textId="55C36EA9" w:rsidR="00217A7D" w:rsidRPr="00FE1491" w:rsidRDefault="00217A7D" w:rsidP="00217A7D">
      <w:pPr>
        <w:ind w:left="0" w:firstLine="0"/>
        <w:rPr>
          <w:szCs w:val="22"/>
        </w:rPr>
      </w:pPr>
      <w:r w:rsidRPr="00FE1491">
        <w:rPr>
          <w:szCs w:val="22"/>
        </w:rPr>
        <w:t>Ženy v plodnom veku musia počas užívania Defumoxanu používať vysoko účinnú antikoncepciu (pozri časť 4.5 a 4.4). Ženy užívajúce systémovo pôsobiacu hormonálnu antikoncepciu musia pridať aj druhú bariérovú metódu.</w:t>
      </w:r>
    </w:p>
    <w:p w14:paraId="4D09CEE9" w14:textId="77777777" w:rsidR="00780926" w:rsidRPr="00FE1491" w:rsidRDefault="00780926" w:rsidP="00E41B3F">
      <w:pPr>
        <w:rPr>
          <w:szCs w:val="22"/>
        </w:rPr>
      </w:pPr>
    </w:p>
    <w:p w14:paraId="0C5391B8" w14:textId="77777777" w:rsidR="00780926" w:rsidRPr="00FE1491" w:rsidRDefault="00991E71" w:rsidP="00E41B3F">
      <w:pPr>
        <w:rPr>
          <w:szCs w:val="22"/>
        </w:rPr>
      </w:pPr>
      <w:r w:rsidRPr="00FE1491">
        <w:rPr>
          <w:b/>
          <w:szCs w:val="22"/>
        </w:rPr>
        <w:t>4.7</w:t>
      </w:r>
      <w:r w:rsidRPr="00FE1491">
        <w:rPr>
          <w:b/>
          <w:szCs w:val="22"/>
        </w:rPr>
        <w:tab/>
        <w:t>Ovplyvnenie schopnosti viesť vozidlá a</w:t>
      </w:r>
      <w:r w:rsidR="00F9666C" w:rsidRPr="00FE1491">
        <w:rPr>
          <w:b/>
          <w:szCs w:val="22"/>
        </w:rPr>
        <w:t> </w:t>
      </w:r>
      <w:r w:rsidRPr="00FE1491">
        <w:rPr>
          <w:b/>
          <w:szCs w:val="22"/>
        </w:rPr>
        <w:t>obsluhovať stroje</w:t>
      </w:r>
    </w:p>
    <w:p w14:paraId="7D0A07D9" w14:textId="77777777" w:rsidR="00780926" w:rsidRPr="00FE1491" w:rsidRDefault="00780926" w:rsidP="00E41B3F">
      <w:pPr>
        <w:rPr>
          <w:szCs w:val="22"/>
        </w:rPr>
      </w:pPr>
    </w:p>
    <w:p w14:paraId="04DBFF08" w14:textId="2D77E2B6" w:rsidR="00780926" w:rsidRPr="00FE1491" w:rsidRDefault="00217A7D" w:rsidP="00E41B3F">
      <w:pPr>
        <w:ind w:left="0" w:firstLine="0"/>
        <w:rPr>
          <w:szCs w:val="22"/>
        </w:rPr>
      </w:pPr>
      <w:r w:rsidRPr="00FE1491">
        <w:rPr>
          <w:szCs w:val="22"/>
        </w:rPr>
        <w:t xml:space="preserve">Defumoxan </w:t>
      </w:r>
      <w:r w:rsidR="00991E71" w:rsidRPr="00FE1491">
        <w:rPr>
          <w:szCs w:val="22"/>
        </w:rPr>
        <w:t>nemá žiadny vplyv</w:t>
      </w:r>
      <w:r w:rsidRPr="00FE1491">
        <w:rPr>
          <w:szCs w:val="22"/>
        </w:rPr>
        <w:t xml:space="preserve"> </w:t>
      </w:r>
      <w:r w:rsidR="00991E71" w:rsidRPr="00FE1491">
        <w:rPr>
          <w:szCs w:val="22"/>
        </w:rPr>
        <w:t>na schopnosť viesť vozidlá a</w:t>
      </w:r>
      <w:r w:rsidR="00FA099B" w:rsidRPr="00FE1491">
        <w:rPr>
          <w:szCs w:val="22"/>
        </w:rPr>
        <w:t> </w:t>
      </w:r>
      <w:r w:rsidR="00991E71" w:rsidRPr="00FE1491">
        <w:rPr>
          <w:szCs w:val="22"/>
        </w:rPr>
        <w:t>obsluhovať stroje.</w:t>
      </w:r>
    </w:p>
    <w:p w14:paraId="79BAE3C2" w14:textId="77777777" w:rsidR="00780926" w:rsidRPr="00FE1491" w:rsidRDefault="00780926" w:rsidP="00A75ECC">
      <w:pPr>
        <w:rPr>
          <w:szCs w:val="22"/>
        </w:rPr>
      </w:pPr>
    </w:p>
    <w:p w14:paraId="11C075C0" w14:textId="77777777" w:rsidR="00780926" w:rsidRPr="00FE1491" w:rsidRDefault="00991E71" w:rsidP="00D513D2">
      <w:pPr>
        <w:rPr>
          <w:b/>
          <w:szCs w:val="22"/>
        </w:rPr>
      </w:pPr>
      <w:r w:rsidRPr="00FE1491">
        <w:rPr>
          <w:b/>
          <w:szCs w:val="22"/>
        </w:rPr>
        <w:t>4.8</w:t>
      </w:r>
      <w:r w:rsidRPr="00FE1491">
        <w:rPr>
          <w:b/>
          <w:szCs w:val="22"/>
        </w:rPr>
        <w:tab/>
        <w:t>Nežiaduce účinky</w:t>
      </w:r>
    </w:p>
    <w:p w14:paraId="1F720C5C" w14:textId="77777777" w:rsidR="00780926" w:rsidRPr="00FE1491" w:rsidRDefault="00780926" w:rsidP="00D513D2"/>
    <w:p w14:paraId="474F6A85" w14:textId="1C78112E" w:rsidR="0061469D" w:rsidRPr="00FE1491" w:rsidRDefault="0061469D" w:rsidP="00B13F68">
      <w:pPr>
        <w:pStyle w:val="Zkladntext"/>
        <w:rPr>
          <w:szCs w:val="22"/>
        </w:rPr>
      </w:pPr>
      <w:r w:rsidRPr="00FE1491">
        <w:rPr>
          <w:szCs w:val="22"/>
        </w:rPr>
        <w:t>Klinické štúdie a predchádzajúca skúsenosť s použitím liekov obsahujúcich cytizín ukazujú dobrú znášanlivosť cytizínu. Pomer pacientov, ktorí ukončili liečbu kvôli nežiaducim účinkom bol 6-15,5 %</w:t>
      </w:r>
      <w:r w:rsidR="00CE4B7E" w:rsidRPr="00FE1491">
        <w:rPr>
          <w:szCs w:val="22"/>
        </w:rPr>
        <w:t xml:space="preserve"> a v klinických skúšaniach bol porovnateľný s pomerom pacientov, ktorí ukončili liečbu v placebo skupine. Zvyčajne boli pozorované mierne až stredne závažné nežiaduce účinky, najčastejšie postihujúce gastrointestinálny systém. Väčšina nežiaducich účinkov sa objavila na začiatku liečby a počas liečby nežiaduce účinky </w:t>
      </w:r>
      <w:r w:rsidR="00C5168A" w:rsidRPr="00FE1491">
        <w:rPr>
          <w:szCs w:val="22"/>
        </w:rPr>
        <w:t>odzneli</w:t>
      </w:r>
      <w:r w:rsidR="00CE4B7E" w:rsidRPr="00FE1491">
        <w:rPr>
          <w:szCs w:val="22"/>
        </w:rPr>
        <w:t>. Tieto symptómy (príznaky) môžu byť aj výsledkom skončenia s fajčením, čo je pravdepodobnejšie ako to, že sú následkom použitia tohto lieku.</w:t>
      </w:r>
    </w:p>
    <w:p w14:paraId="14FF10A6" w14:textId="77777777" w:rsidR="00CE4B7E" w:rsidRPr="00FE1491" w:rsidRDefault="00CE4B7E" w:rsidP="00B13F68">
      <w:pPr>
        <w:pStyle w:val="Zkladntext"/>
        <w:rPr>
          <w:szCs w:val="22"/>
        </w:rPr>
      </w:pPr>
    </w:p>
    <w:p w14:paraId="48B66A4F" w14:textId="549B24BD" w:rsidR="00CE4B7E" w:rsidRPr="00FE1491" w:rsidRDefault="00CE4B7E" w:rsidP="00B13F68">
      <w:pPr>
        <w:pStyle w:val="Zkladntext"/>
        <w:rPr>
          <w:rStyle w:val="hps"/>
        </w:rPr>
      </w:pPr>
      <w:r w:rsidRPr="00FE1491">
        <w:rPr>
          <w:szCs w:val="22"/>
        </w:rPr>
        <w:t xml:space="preserve">Nižšie sú uvedené všetky nežiaduce účinky podľa tried orgánových systémov a frekvencie výskytu v klinických skúšaniach. Frekvencie výskytu sú definované nasledovne: </w:t>
      </w:r>
      <w:r w:rsidR="003B278E" w:rsidRPr="00FE1491">
        <w:rPr>
          <w:szCs w:val="22"/>
        </w:rPr>
        <w:t>veľmi časté</w:t>
      </w:r>
      <w:r w:rsidR="003B278E" w:rsidRPr="00FE1491">
        <w:rPr>
          <w:rStyle w:val="hps"/>
        </w:rPr>
        <w:t xml:space="preserve"> (≥ 1/10), časté (≥ 1/100 až &lt; 1/10), menej časté (≥ 1/1 000 až &lt; 1/100), zriedkavé (≥ 1/10 000 až &lt; 1/1 000), veľmi zriedkavé (&lt;1/10 000), neznáme (z dostupných údajov)</w:t>
      </w:r>
    </w:p>
    <w:p w14:paraId="5EDD40A6" w14:textId="77777777" w:rsidR="003B278E" w:rsidRPr="00FE1491" w:rsidRDefault="003B278E" w:rsidP="00B13F68">
      <w:pPr>
        <w:pStyle w:val="Zkladntext"/>
        <w:rPr>
          <w:szCs w:val="22"/>
        </w:rPr>
      </w:pPr>
    </w:p>
    <w:p w14:paraId="7550F571" w14:textId="4DBE56F3" w:rsidR="00E1698A" w:rsidRPr="00FE1491" w:rsidRDefault="003B278E" w:rsidP="00B13F68">
      <w:pPr>
        <w:pStyle w:val="Zkladntext"/>
        <w:rPr>
          <w:b/>
          <w:szCs w:val="22"/>
        </w:rPr>
      </w:pPr>
      <w:r w:rsidRPr="00FE1491">
        <w:rPr>
          <w:b/>
          <w:szCs w:val="22"/>
        </w:rPr>
        <w:t>Poruchy metabolizmu a výživy</w:t>
      </w:r>
      <w:r w:rsidR="00637BA9" w:rsidRPr="00FE1491">
        <w:rPr>
          <w:b/>
          <w:szCs w:val="22"/>
        </w:rPr>
        <w:t>:</w:t>
      </w:r>
    </w:p>
    <w:p w14:paraId="4E245FC1" w14:textId="522C4CEF" w:rsidR="003B278E" w:rsidRPr="00FE1491" w:rsidRDefault="003B278E" w:rsidP="00B13F68">
      <w:pPr>
        <w:pStyle w:val="Zkladntext"/>
        <w:rPr>
          <w:szCs w:val="22"/>
        </w:rPr>
      </w:pPr>
      <w:r w:rsidRPr="00FE1491">
        <w:rPr>
          <w:szCs w:val="22"/>
        </w:rPr>
        <w:t xml:space="preserve">veľmi časté: </w:t>
      </w:r>
      <w:r w:rsidR="00637BA9" w:rsidRPr="00FE1491">
        <w:rPr>
          <w:szCs w:val="22"/>
        </w:rPr>
        <w:tab/>
      </w:r>
      <w:r w:rsidRPr="00FE1491">
        <w:rPr>
          <w:szCs w:val="22"/>
        </w:rPr>
        <w:t>zmena chuti do jedla (predovš</w:t>
      </w:r>
      <w:r w:rsidR="008979E5" w:rsidRPr="00FE1491">
        <w:rPr>
          <w:szCs w:val="22"/>
        </w:rPr>
        <w:t>etkým zvýšenie), zvýšenie hmotnosti</w:t>
      </w:r>
    </w:p>
    <w:p w14:paraId="1AC960BC" w14:textId="77777777" w:rsidR="008979E5" w:rsidRPr="00FE1491" w:rsidRDefault="008979E5" w:rsidP="00B13F68">
      <w:pPr>
        <w:pStyle w:val="Zkladntext"/>
        <w:rPr>
          <w:szCs w:val="22"/>
        </w:rPr>
      </w:pPr>
    </w:p>
    <w:p w14:paraId="60F9BF7E" w14:textId="1A1A77B4" w:rsidR="008979E5" w:rsidRPr="00FE1491" w:rsidRDefault="008979E5" w:rsidP="00B13F68">
      <w:pPr>
        <w:pStyle w:val="Zkladntext"/>
        <w:rPr>
          <w:b/>
          <w:szCs w:val="22"/>
        </w:rPr>
      </w:pPr>
      <w:r w:rsidRPr="00FE1491">
        <w:rPr>
          <w:b/>
          <w:szCs w:val="22"/>
        </w:rPr>
        <w:t>Poruchy nervového systému</w:t>
      </w:r>
      <w:r w:rsidR="00637BA9" w:rsidRPr="00FE1491">
        <w:rPr>
          <w:b/>
          <w:szCs w:val="22"/>
        </w:rPr>
        <w:t>:</w:t>
      </w:r>
    </w:p>
    <w:p w14:paraId="68343158" w14:textId="35B0A0C5" w:rsidR="008979E5" w:rsidRPr="00FE1491" w:rsidRDefault="00637BA9" w:rsidP="00B13F68">
      <w:pPr>
        <w:pStyle w:val="Zkladntext"/>
        <w:rPr>
          <w:szCs w:val="22"/>
        </w:rPr>
      </w:pPr>
      <w:r w:rsidRPr="00FE1491">
        <w:rPr>
          <w:szCs w:val="22"/>
        </w:rPr>
        <w:t xml:space="preserve">veľmi časté: </w:t>
      </w:r>
      <w:r w:rsidRPr="00FE1491">
        <w:rPr>
          <w:szCs w:val="22"/>
        </w:rPr>
        <w:tab/>
        <w:t xml:space="preserve">závrat, podráždenosť, zmeny nálady, úzkosť, poruchy spánku (nespavosť, ospalosť, </w:t>
      </w:r>
      <w:r w:rsidRPr="00FE1491">
        <w:rPr>
          <w:szCs w:val="22"/>
        </w:rPr>
        <w:tab/>
      </w:r>
      <w:r w:rsidRPr="00FE1491">
        <w:rPr>
          <w:szCs w:val="22"/>
        </w:rPr>
        <w:tab/>
        <w:t>letargia, abnormálne sny, nočné mory), bolesti hlavy</w:t>
      </w:r>
    </w:p>
    <w:p w14:paraId="7BB21475" w14:textId="4E4B873B" w:rsidR="00637BA9" w:rsidRPr="00FE1491" w:rsidRDefault="00637BA9" w:rsidP="00B13F68">
      <w:pPr>
        <w:pStyle w:val="Zkladntext"/>
        <w:rPr>
          <w:szCs w:val="22"/>
        </w:rPr>
      </w:pPr>
      <w:r w:rsidRPr="00FE1491">
        <w:rPr>
          <w:szCs w:val="22"/>
        </w:rPr>
        <w:t>časté:</w:t>
      </w:r>
      <w:r w:rsidRPr="00FE1491">
        <w:rPr>
          <w:szCs w:val="22"/>
        </w:rPr>
        <w:tab/>
      </w:r>
      <w:r w:rsidRPr="00FE1491">
        <w:rPr>
          <w:szCs w:val="22"/>
        </w:rPr>
        <w:tab/>
        <w:t>ťažkosti so sústredením sa</w:t>
      </w:r>
    </w:p>
    <w:p w14:paraId="166225A9" w14:textId="4537E4BB" w:rsidR="00637BA9" w:rsidRPr="00FE1491" w:rsidRDefault="00637BA9" w:rsidP="00B13F68">
      <w:pPr>
        <w:pStyle w:val="Zkladntext"/>
        <w:rPr>
          <w:szCs w:val="22"/>
        </w:rPr>
      </w:pPr>
      <w:r w:rsidRPr="00FE1491">
        <w:rPr>
          <w:szCs w:val="22"/>
        </w:rPr>
        <w:t>menej časté:</w:t>
      </w:r>
      <w:r w:rsidRPr="00FE1491">
        <w:rPr>
          <w:szCs w:val="22"/>
        </w:rPr>
        <w:tab/>
        <w:t xml:space="preserve">pocit </w:t>
      </w:r>
      <w:r w:rsidR="0040363E">
        <w:rPr>
          <w:szCs w:val="22"/>
        </w:rPr>
        <w:t>ťažkej hlavy</w:t>
      </w:r>
      <w:r w:rsidRPr="00FE1491">
        <w:rPr>
          <w:szCs w:val="22"/>
        </w:rPr>
        <w:t>, znížené libido</w:t>
      </w:r>
    </w:p>
    <w:p w14:paraId="0B585B67" w14:textId="77777777" w:rsidR="00637BA9" w:rsidRPr="00FE1491" w:rsidRDefault="00637BA9" w:rsidP="00B13F68">
      <w:pPr>
        <w:pStyle w:val="Zkladntext"/>
        <w:rPr>
          <w:szCs w:val="22"/>
        </w:rPr>
      </w:pPr>
    </w:p>
    <w:p w14:paraId="2D0FCCB0" w14:textId="046EFC8D" w:rsidR="00637BA9" w:rsidRPr="00FE1491" w:rsidRDefault="00637BA9" w:rsidP="00B13F68">
      <w:pPr>
        <w:pStyle w:val="Zkladntext"/>
        <w:rPr>
          <w:b/>
          <w:szCs w:val="22"/>
        </w:rPr>
      </w:pPr>
      <w:r w:rsidRPr="00FE1491">
        <w:rPr>
          <w:b/>
          <w:szCs w:val="22"/>
        </w:rPr>
        <w:t>Poruchy oka:</w:t>
      </w:r>
    </w:p>
    <w:p w14:paraId="3DE4EFF4" w14:textId="4346219F" w:rsidR="00780926" w:rsidRPr="00FE1491" w:rsidRDefault="00637BA9" w:rsidP="00B13F68">
      <w:pPr>
        <w:rPr>
          <w:szCs w:val="22"/>
        </w:rPr>
      </w:pPr>
      <w:r w:rsidRPr="00FE1491">
        <w:rPr>
          <w:szCs w:val="22"/>
        </w:rPr>
        <w:t>menej časté:</w:t>
      </w:r>
      <w:r w:rsidRPr="00FE1491">
        <w:rPr>
          <w:szCs w:val="22"/>
        </w:rPr>
        <w:tab/>
        <w:t>slzenie</w:t>
      </w:r>
    </w:p>
    <w:p w14:paraId="15E66890" w14:textId="77777777" w:rsidR="00637BA9" w:rsidRPr="00FE1491" w:rsidRDefault="00637BA9" w:rsidP="00B13F68">
      <w:pPr>
        <w:rPr>
          <w:szCs w:val="22"/>
        </w:rPr>
      </w:pPr>
    </w:p>
    <w:p w14:paraId="7484AB46" w14:textId="30DB5DA1" w:rsidR="00637BA9" w:rsidRPr="00FE1491" w:rsidRDefault="00637BA9" w:rsidP="00B13F68">
      <w:pPr>
        <w:rPr>
          <w:b/>
          <w:szCs w:val="22"/>
        </w:rPr>
      </w:pPr>
      <w:r w:rsidRPr="00FE1491">
        <w:rPr>
          <w:b/>
          <w:szCs w:val="22"/>
        </w:rPr>
        <w:t>Poruchy srdca a srdcovej činnosti:</w:t>
      </w:r>
    </w:p>
    <w:p w14:paraId="20AB8675" w14:textId="74F36F97" w:rsidR="00637BA9" w:rsidRPr="00FE1491" w:rsidRDefault="00637BA9" w:rsidP="00B13F68">
      <w:pPr>
        <w:rPr>
          <w:szCs w:val="22"/>
        </w:rPr>
      </w:pPr>
      <w:r w:rsidRPr="00FE1491">
        <w:rPr>
          <w:szCs w:val="22"/>
        </w:rPr>
        <w:t>veľmi časté:</w:t>
      </w:r>
      <w:r w:rsidRPr="00FE1491">
        <w:rPr>
          <w:szCs w:val="22"/>
        </w:rPr>
        <w:tab/>
        <w:t>tachykardia</w:t>
      </w:r>
    </w:p>
    <w:p w14:paraId="684F3DD3" w14:textId="0C130208" w:rsidR="00637BA9" w:rsidRPr="00FE1491" w:rsidRDefault="00637BA9" w:rsidP="00B13F68">
      <w:pPr>
        <w:rPr>
          <w:szCs w:val="22"/>
        </w:rPr>
      </w:pPr>
      <w:r w:rsidRPr="00FE1491">
        <w:rPr>
          <w:szCs w:val="22"/>
        </w:rPr>
        <w:t>časté:</w:t>
      </w:r>
      <w:r w:rsidRPr="00FE1491">
        <w:rPr>
          <w:szCs w:val="22"/>
        </w:rPr>
        <w:tab/>
      </w:r>
      <w:r w:rsidRPr="00FE1491">
        <w:rPr>
          <w:szCs w:val="22"/>
        </w:rPr>
        <w:tab/>
      </w:r>
      <w:r w:rsidRPr="00FE1491">
        <w:rPr>
          <w:szCs w:val="22"/>
        </w:rPr>
        <w:tab/>
        <w:t>pomalý srdcový rytmus</w:t>
      </w:r>
    </w:p>
    <w:p w14:paraId="34AC924E" w14:textId="77777777" w:rsidR="00637BA9" w:rsidRPr="00FE1491" w:rsidRDefault="00637BA9" w:rsidP="00B13F68">
      <w:pPr>
        <w:rPr>
          <w:b/>
          <w:szCs w:val="22"/>
        </w:rPr>
      </w:pPr>
    </w:p>
    <w:p w14:paraId="67489ECA" w14:textId="6AA3AA00" w:rsidR="00637BA9" w:rsidRPr="00FE1491" w:rsidRDefault="00637BA9" w:rsidP="00B13F68">
      <w:pPr>
        <w:rPr>
          <w:b/>
          <w:szCs w:val="22"/>
        </w:rPr>
      </w:pPr>
      <w:r w:rsidRPr="00FE1491">
        <w:rPr>
          <w:b/>
          <w:szCs w:val="22"/>
        </w:rPr>
        <w:t>Poruchy dýchacej sústavy, hrudníka a mediastína:</w:t>
      </w:r>
    </w:p>
    <w:p w14:paraId="68009E19" w14:textId="64FD6105" w:rsidR="00637BA9" w:rsidRPr="00FE1491" w:rsidRDefault="00637BA9" w:rsidP="00B13F68">
      <w:pPr>
        <w:rPr>
          <w:szCs w:val="22"/>
        </w:rPr>
      </w:pPr>
      <w:r w:rsidRPr="00FE1491">
        <w:rPr>
          <w:szCs w:val="22"/>
        </w:rPr>
        <w:t>menej časté:</w:t>
      </w:r>
      <w:r w:rsidRPr="00FE1491">
        <w:rPr>
          <w:szCs w:val="22"/>
        </w:rPr>
        <w:tab/>
        <w:t>dyspnoe (dušnosť), zvýšená tvorba sp</w:t>
      </w:r>
      <w:r w:rsidR="00675E24">
        <w:rPr>
          <w:szCs w:val="22"/>
        </w:rPr>
        <w:t>ú</w:t>
      </w:r>
      <w:r w:rsidRPr="00FE1491">
        <w:rPr>
          <w:szCs w:val="22"/>
        </w:rPr>
        <w:t>ta (hlienov)</w:t>
      </w:r>
    </w:p>
    <w:p w14:paraId="6050559A" w14:textId="77777777" w:rsidR="00637BA9" w:rsidRPr="00FE1491" w:rsidRDefault="00637BA9" w:rsidP="00B13F68">
      <w:pPr>
        <w:rPr>
          <w:szCs w:val="22"/>
        </w:rPr>
      </w:pPr>
    </w:p>
    <w:p w14:paraId="5A7D2378" w14:textId="143A392E" w:rsidR="00BD3E51" w:rsidRPr="00FE1491" w:rsidRDefault="00BD3E51" w:rsidP="00B13F68">
      <w:pPr>
        <w:rPr>
          <w:b/>
          <w:szCs w:val="22"/>
        </w:rPr>
      </w:pPr>
      <w:r w:rsidRPr="00FE1491">
        <w:rPr>
          <w:b/>
          <w:szCs w:val="22"/>
        </w:rPr>
        <w:t>Poruchy gastrointestinálneho traktu:</w:t>
      </w:r>
    </w:p>
    <w:p w14:paraId="18B064CB" w14:textId="0C4EBDAB" w:rsidR="00BD3E51" w:rsidRPr="00FE1491" w:rsidRDefault="00611D3A" w:rsidP="00611D3A">
      <w:pPr>
        <w:ind w:left="0" w:firstLine="0"/>
        <w:rPr>
          <w:szCs w:val="22"/>
        </w:rPr>
      </w:pPr>
      <w:r w:rsidRPr="00FE1491">
        <w:rPr>
          <w:szCs w:val="22"/>
        </w:rPr>
        <w:t>veľmi časté:</w:t>
      </w:r>
      <w:r w:rsidRPr="00FE1491">
        <w:rPr>
          <w:szCs w:val="22"/>
        </w:rPr>
        <w:tab/>
        <w:t xml:space="preserve">sucho v ústach, hnačka, nauzea, zmeny chuti, pálenie záhy, </w:t>
      </w:r>
      <w:r w:rsidR="0040363E">
        <w:rPr>
          <w:szCs w:val="22"/>
        </w:rPr>
        <w:t>zápcha</w:t>
      </w:r>
      <w:r w:rsidRPr="00FE1491">
        <w:rPr>
          <w:szCs w:val="22"/>
        </w:rPr>
        <w:t xml:space="preserve">, vracanie, bolesť </w:t>
      </w:r>
      <w:r w:rsidRPr="00FE1491">
        <w:rPr>
          <w:szCs w:val="22"/>
        </w:rPr>
        <w:tab/>
      </w:r>
      <w:r w:rsidRPr="00FE1491">
        <w:rPr>
          <w:szCs w:val="22"/>
        </w:rPr>
        <w:tab/>
        <w:t>brucha (najmä v hornej časti brucha)</w:t>
      </w:r>
    </w:p>
    <w:p w14:paraId="342E1B99" w14:textId="54FDCD7A" w:rsidR="00611D3A" w:rsidRPr="00FE1491" w:rsidRDefault="00611D3A" w:rsidP="00611D3A">
      <w:pPr>
        <w:ind w:left="0" w:firstLine="0"/>
        <w:rPr>
          <w:szCs w:val="22"/>
        </w:rPr>
      </w:pPr>
      <w:r w:rsidRPr="00FE1491">
        <w:rPr>
          <w:szCs w:val="22"/>
        </w:rPr>
        <w:t>časté:</w:t>
      </w:r>
      <w:r w:rsidRPr="00FE1491">
        <w:rPr>
          <w:szCs w:val="22"/>
        </w:rPr>
        <w:tab/>
      </w:r>
      <w:r w:rsidRPr="00FE1491">
        <w:rPr>
          <w:szCs w:val="22"/>
        </w:rPr>
        <w:tab/>
        <w:t>napätie brucha, pálenie jazyka</w:t>
      </w:r>
    </w:p>
    <w:p w14:paraId="65E31DDE" w14:textId="27C09684" w:rsidR="00611D3A" w:rsidRPr="00FE1491" w:rsidRDefault="00611D3A" w:rsidP="00611D3A">
      <w:pPr>
        <w:ind w:left="0" w:firstLine="0"/>
        <w:rPr>
          <w:szCs w:val="22"/>
        </w:rPr>
      </w:pPr>
      <w:r w:rsidRPr="00FE1491">
        <w:rPr>
          <w:szCs w:val="22"/>
        </w:rPr>
        <w:t>menej časté:</w:t>
      </w:r>
      <w:r w:rsidRPr="00FE1491">
        <w:rPr>
          <w:szCs w:val="22"/>
        </w:rPr>
        <w:tab/>
        <w:t>významné slinenie</w:t>
      </w:r>
    </w:p>
    <w:p w14:paraId="225B0D96" w14:textId="77777777" w:rsidR="00611D3A" w:rsidRPr="00FE1491" w:rsidRDefault="00611D3A" w:rsidP="00611D3A">
      <w:pPr>
        <w:ind w:left="0" w:firstLine="0"/>
        <w:rPr>
          <w:szCs w:val="22"/>
        </w:rPr>
      </w:pPr>
    </w:p>
    <w:p w14:paraId="1A24FFD9" w14:textId="49AC514B" w:rsidR="00611D3A" w:rsidRPr="00FE1491" w:rsidRDefault="00611D3A" w:rsidP="00611D3A">
      <w:pPr>
        <w:ind w:left="0" w:firstLine="0"/>
        <w:rPr>
          <w:b/>
          <w:szCs w:val="22"/>
        </w:rPr>
      </w:pPr>
      <w:r w:rsidRPr="00FE1491">
        <w:rPr>
          <w:b/>
          <w:szCs w:val="22"/>
        </w:rPr>
        <w:t>Poruchy kože a podkožného tkaniva:</w:t>
      </w:r>
    </w:p>
    <w:p w14:paraId="1877DED5" w14:textId="15878965" w:rsidR="00611D3A" w:rsidRPr="00FE1491" w:rsidRDefault="005272DA" w:rsidP="00611D3A">
      <w:pPr>
        <w:ind w:left="0" w:firstLine="0"/>
        <w:rPr>
          <w:szCs w:val="22"/>
        </w:rPr>
      </w:pPr>
      <w:r w:rsidRPr="00FE1491">
        <w:rPr>
          <w:szCs w:val="22"/>
        </w:rPr>
        <w:t>veľmi časté:</w:t>
      </w:r>
      <w:r w:rsidRPr="00FE1491">
        <w:rPr>
          <w:szCs w:val="22"/>
        </w:rPr>
        <w:tab/>
        <w:t>vyrážka</w:t>
      </w:r>
    </w:p>
    <w:p w14:paraId="419F40D9" w14:textId="45ABA4F9" w:rsidR="005272DA" w:rsidRPr="00FE1491" w:rsidRDefault="005272DA" w:rsidP="00611D3A">
      <w:pPr>
        <w:ind w:left="0" w:firstLine="0"/>
        <w:rPr>
          <w:szCs w:val="22"/>
        </w:rPr>
      </w:pPr>
      <w:r w:rsidRPr="00FE1491">
        <w:rPr>
          <w:szCs w:val="22"/>
        </w:rPr>
        <w:t>menej časté:</w:t>
      </w:r>
      <w:r w:rsidRPr="00FE1491">
        <w:rPr>
          <w:szCs w:val="22"/>
        </w:rPr>
        <w:tab/>
        <w:t>potenie, znížená elasticita kože</w:t>
      </w:r>
    </w:p>
    <w:p w14:paraId="0BAEA2E3" w14:textId="77777777" w:rsidR="005272DA" w:rsidRPr="00FE1491" w:rsidRDefault="005272DA" w:rsidP="00611D3A">
      <w:pPr>
        <w:ind w:left="0" w:firstLine="0"/>
        <w:rPr>
          <w:szCs w:val="22"/>
        </w:rPr>
      </w:pPr>
    </w:p>
    <w:p w14:paraId="64E4BB5F" w14:textId="17E5F0D0" w:rsidR="005272DA" w:rsidRPr="00FE1491" w:rsidRDefault="005272DA" w:rsidP="00611D3A">
      <w:pPr>
        <w:ind w:left="0" w:firstLine="0"/>
        <w:rPr>
          <w:b/>
          <w:szCs w:val="22"/>
        </w:rPr>
      </w:pPr>
      <w:r w:rsidRPr="00FE1491">
        <w:rPr>
          <w:b/>
          <w:szCs w:val="22"/>
        </w:rPr>
        <w:t>Poruchy kostrovej a svalovej sústavy a spojivového tkaniva:</w:t>
      </w:r>
    </w:p>
    <w:p w14:paraId="35F52053" w14:textId="571D0193" w:rsidR="005272DA" w:rsidRPr="00FE1491" w:rsidRDefault="00F30E19" w:rsidP="00611D3A">
      <w:pPr>
        <w:ind w:left="0" w:firstLine="0"/>
        <w:rPr>
          <w:szCs w:val="22"/>
        </w:rPr>
      </w:pPr>
      <w:r w:rsidRPr="00FE1491">
        <w:rPr>
          <w:szCs w:val="22"/>
        </w:rPr>
        <w:t>veľmi časté:</w:t>
      </w:r>
      <w:r w:rsidRPr="00FE1491">
        <w:rPr>
          <w:szCs w:val="22"/>
        </w:rPr>
        <w:tab/>
        <w:t>bolesť svalov (myalgia)</w:t>
      </w:r>
    </w:p>
    <w:p w14:paraId="35DC14F6" w14:textId="77777777" w:rsidR="00F30E19" w:rsidRPr="00FE1491" w:rsidRDefault="00F30E19" w:rsidP="00611D3A">
      <w:pPr>
        <w:ind w:left="0" w:firstLine="0"/>
        <w:rPr>
          <w:szCs w:val="22"/>
        </w:rPr>
      </w:pPr>
    </w:p>
    <w:p w14:paraId="0ED246F0" w14:textId="14973A56" w:rsidR="00F30E19" w:rsidRPr="00FE1491" w:rsidRDefault="00F30E19" w:rsidP="00611D3A">
      <w:pPr>
        <w:ind w:left="0" w:firstLine="0"/>
        <w:rPr>
          <w:b/>
          <w:szCs w:val="22"/>
        </w:rPr>
      </w:pPr>
      <w:r w:rsidRPr="00FE1491">
        <w:rPr>
          <w:b/>
          <w:szCs w:val="22"/>
        </w:rPr>
        <w:t>Celkové poruchy a reakcie v mieste podania:</w:t>
      </w:r>
    </w:p>
    <w:p w14:paraId="4F052CDF" w14:textId="677FF2C0" w:rsidR="00F30E19" w:rsidRPr="00FE1491" w:rsidRDefault="00F30E19" w:rsidP="00611D3A">
      <w:pPr>
        <w:ind w:left="0" w:firstLine="0"/>
        <w:rPr>
          <w:szCs w:val="22"/>
        </w:rPr>
      </w:pPr>
      <w:r w:rsidRPr="00FE1491">
        <w:rPr>
          <w:szCs w:val="22"/>
        </w:rPr>
        <w:t xml:space="preserve">veľmi časté: </w:t>
      </w:r>
      <w:r w:rsidRPr="00FE1491">
        <w:rPr>
          <w:szCs w:val="22"/>
        </w:rPr>
        <w:tab/>
      </w:r>
      <w:r w:rsidR="00BE2FA8">
        <w:rPr>
          <w:szCs w:val="22"/>
        </w:rPr>
        <w:t>vyčerpanosť</w:t>
      </w:r>
    </w:p>
    <w:p w14:paraId="546E59F7" w14:textId="5ABCC0F7" w:rsidR="00F30E19" w:rsidRPr="00FE1491" w:rsidRDefault="00F30E19" w:rsidP="00611D3A">
      <w:pPr>
        <w:ind w:left="0" w:firstLine="0"/>
        <w:rPr>
          <w:szCs w:val="22"/>
        </w:rPr>
      </w:pPr>
      <w:r w:rsidRPr="00FE1491">
        <w:rPr>
          <w:szCs w:val="22"/>
        </w:rPr>
        <w:t>časté:</w:t>
      </w:r>
      <w:r w:rsidRPr="00FE1491">
        <w:rPr>
          <w:szCs w:val="22"/>
        </w:rPr>
        <w:tab/>
      </w:r>
      <w:r w:rsidRPr="00FE1491">
        <w:rPr>
          <w:szCs w:val="22"/>
        </w:rPr>
        <w:tab/>
        <w:t>nevoľnosť</w:t>
      </w:r>
    </w:p>
    <w:p w14:paraId="1643A48A" w14:textId="3C0C0FAF" w:rsidR="00F30E19" w:rsidRPr="00FE1491" w:rsidRDefault="00F30E19" w:rsidP="00611D3A">
      <w:pPr>
        <w:ind w:left="0" w:firstLine="0"/>
        <w:rPr>
          <w:szCs w:val="22"/>
        </w:rPr>
      </w:pPr>
      <w:r w:rsidRPr="00FE1491">
        <w:rPr>
          <w:szCs w:val="22"/>
        </w:rPr>
        <w:t>menej časté:</w:t>
      </w:r>
      <w:r w:rsidRPr="00FE1491">
        <w:rPr>
          <w:szCs w:val="22"/>
        </w:rPr>
        <w:tab/>
      </w:r>
      <w:r w:rsidRPr="00BE2FA8">
        <w:rPr>
          <w:szCs w:val="22"/>
        </w:rPr>
        <w:t>únava</w:t>
      </w:r>
    </w:p>
    <w:p w14:paraId="35C28657" w14:textId="77777777" w:rsidR="00F30E19" w:rsidRPr="00FE1491" w:rsidRDefault="00F30E19" w:rsidP="00611D3A">
      <w:pPr>
        <w:ind w:left="0" w:firstLine="0"/>
        <w:rPr>
          <w:szCs w:val="22"/>
        </w:rPr>
      </w:pPr>
    </w:p>
    <w:p w14:paraId="02A88250" w14:textId="7E407286" w:rsidR="00F30E19" w:rsidRPr="00FE1491" w:rsidRDefault="00F30E19" w:rsidP="00611D3A">
      <w:pPr>
        <w:ind w:left="0" w:firstLine="0"/>
        <w:rPr>
          <w:b/>
          <w:szCs w:val="22"/>
        </w:rPr>
      </w:pPr>
      <w:r w:rsidRPr="00FE1491">
        <w:rPr>
          <w:b/>
          <w:szCs w:val="22"/>
        </w:rPr>
        <w:t>Laboratórne a funkčné vyšetrenia:</w:t>
      </w:r>
    </w:p>
    <w:p w14:paraId="33D7F0DF" w14:textId="097684E1" w:rsidR="00F30E19" w:rsidRPr="00FE1491" w:rsidRDefault="00F30E19" w:rsidP="00611D3A">
      <w:pPr>
        <w:ind w:left="0" w:firstLine="0"/>
        <w:rPr>
          <w:szCs w:val="22"/>
        </w:rPr>
      </w:pPr>
      <w:r w:rsidRPr="00FE1491">
        <w:rPr>
          <w:szCs w:val="22"/>
        </w:rPr>
        <w:t>menej časté:</w:t>
      </w:r>
      <w:r w:rsidRPr="00FE1491">
        <w:rPr>
          <w:szCs w:val="22"/>
        </w:rPr>
        <w:tab/>
        <w:t>zvýšenie sérových hladín transamináz</w:t>
      </w:r>
    </w:p>
    <w:p w14:paraId="66708F53" w14:textId="77777777" w:rsidR="00637BA9" w:rsidRPr="00FE1491" w:rsidRDefault="00637BA9" w:rsidP="00B13F68">
      <w:pPr>
        <w:rPr>
          <w:b/>
          <w:szCs w:val="22"/>
        </w:rPr>
      </w:pPr>
    </w:p>
    <w:p w14:paraId="12D63FE1" w14:textId="77777777" w:rsidR="007E5956" w:rsidRPr="00FE1491" w:rsidRDefault="00991E71" w:rsidP="00B13F68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FE1491">
        <w:rPr>
          <w:szCs w:val="22"/>
          <w:u w:val="single"/>
        </w:rPr>
        <w:t>Hlásenie podozrení na nežiaduce reakcie</w:t>
      </w:r>
    </w:p>
    <w:p w14:paraId="749E1B45" w14:textId="732B3BC7" w:rsidR="00D84FE5" w:rsidRPr="003021DE" w:rsidRDefault="00991E71" w:rsidP="00D84FE5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FE1491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66A28" w:rsidRPr="00FE1491">
        <w:rPr>
          <w:szCs w:val="22"/>
        </w:rPr>
        <w:t>na</w:t>
      </w:r>
      <w:r w:rsidR="00D84FE5">
        <w:rPr>
          <w:szCs w:val="22"/>
        </w:rPr>
        <w:t xml:space="preserve"> </w:t>
      </w:r>
      <w:r w:rsidR="00397A4B" w:rsidRPr="00162B71">
        <w:rPr>
          <w:noProof/>
          <w:szCs w:val="22"/>
          <w:highlight w:val="lightGray"/>
        </w:rPr>
        <w:t>národné centrum hlásenia uvedené v </w:t>
      </w:r>
      <w:hyperlink r:id="rId11" w:history="1">
        <w:r w:rsidR="00397A4B" w:rsidRPr="00162B71">
          <w:rPr>
            <w:noProof/>
            <w:color w:val="0000FF"/>
            <w:szCs w:val="22"/>
            <w:highlight w:val="lightGray"/>
            <w:u w:val="single"/>
          </w:rPr>
          <w:t>Prílohe V</w:t>
        </w:r>
      </w:hyperlink>
      <w:r w:rsidR="00D84FE5" w:rsidRPr="00301AE7">
        <w:rPr>
          <w:noProof/>
          <w:szCs w:val="22"/>
        </w:rPr>
        <w:t>.</w:t>
      </w:r>
    </w:p>
    <w:p w14:paraId="6C34DE25" w14:textId="77777777" w:rsidR="007E5956" w:rsidRPr="00FE1491" w:rsidRDefault="007E5956" w:rsidP="00E41B3F">
      <w:pPr>
        <w:rPr>
          <w:szCs w:val="22"/>
        </w:rPr>
      </w:pPr>
    </w:p>
    <w:p w14:paraId="433B14CC" w14:textId="77777777" w:rsidR="00780926" w:rsidRDefault="00991E71" w:rsidP="00223E9F">
      <w:pPr>
        <w:keepNext/>
        <w:rPr>
          <w:b/>
          <w:szCs w:val="22"/>
        </w:rPr>
      </w:pPr>
      <w:r w:rsidRPr="00FE1491">
        <w:rPr>
          <w:b/>
          <w:szCs w:val="22"/>
        </w:rPr>
        <w:t>4.9</w:t>
      </w:r>
      <w:r w:rsidRPr="00FE1491">
        <w:rPr>
          <w:b/>
          <w:szCs w:val="22"/>
        </w:rPr>
        <w:tab/>
        <w:t>Predávkovanie</w:t>
      </w:r>
    </w:p>
    <w:p w14:paraId="737D593B" w14:textId="77777777" w:rsidR="00D92C4B" w:rsidRPr="00FE1491" w:rsidRDefault="00D92C4B" w:rsidP="00223E9F">
      <w:pPr>
        <w:keepNext/>
        <w:rPr>
          <w:szCs w:val="22"/>
        </w:rPr>
      </w:pPr>
    </w:p>
    <w:p w14:paraId="4C99AA8E" w14:textId="5CA128EB" w:rsidR="00780926" w:rsidRPr="00FE1491" w:rsidRDefault="0078637A" w:rsidP="0078637A">
      <w:pPr>
        <w:keepNext/>
        <w:ind w:left="0" w:firstLine="0"/>
        <w:rPr>
          <w:szCs w:val="22"/>
        </w:rPr>
      </w:pPr>
      <w:r w:rsidRPr="00FE1491">
        <w:rPr>
          <w:szCs w:val="22"/>
        </w:rPr>
        <w:t xml:space="preserve">Pri predávkovaní Defumoxanom sa pozorujú príznaky intoxikácie nikotínom. Príznaky predávkovania zahŕňajú: </w:t>
      </w:r>
      <w:r w:rsidRPr="00AA7BDC">
        <w:rPr>
          <w:szCs w:val="22"/>
        </w:rPr>
        <w:t>nevoľnosť</w:t>
      </w:r>
      <w:r w:rsidRPr="00FE1491">
        <w:rPr>
          <w:szCs w:val="22"/>
        </w:rPr>
        <w:t xml:space="preserve">, nauzea, vracanie, zvýšená srdcová frekvencia, kolísanie krvného tlaku, poruchy </w:t>
      </w:r>
      <w:r w:rsidR="00BE2FA8">
        <w:rPr>
          <w:szCs w:val="22"/>
        </w:rPr>
        <w:t>dýchania</w:t>
      </w:r>
      <w:r w:rsidRPr="00FE1491">
        <w:rPr>
          <w:szCs w:val="22"/>
        </w:rPr>
        <w:t>, poruchy videnia, klonické kŕče. Vo všetkých prípadoch predávkovania sa musia použiť štandardné postupy pre akútne otravy</w:t>
      </w:r>
      <w:r w:rsidRPr="00FE1491">
        <w:t>;</w:t>
      </w:r>
      <w:r w:rsidR="00903B88" w:rsidRPr="00FE1491">
        <w:t xml:space="preserve"> má sa vykonať výplach žalúdka a riadená diuréza pomocou infúznych roztokov a diuretík. Ak je potrebné, môžu sa použiť antiepileptiká,</w:t>
      </w:r>
      <w:r w:rsidR="00BC482C">
        <w:t xml:space="preserve"> </w:t>
      </w:r>
      <w:r w:rsidR="00903B88" w:rsidRPr="00FE1491">
        <w:t>lieky pôsobiace na kardiovaskulárny systém a stimulujúce dýchanie. Má sa monitorovať dýchanie, krvný tlak a srdcová frekvencia.</w:t>
      </w:r>
      <w:r w:rsidRPr="00FE1491">
        <w:rPr>
          <w:szCs w:val="22"/>
        </w:rPr>
        <w:t xml:space="preserve"> </w:t>
      </w:r>
    </w:p>
    <w:p w14:paraId="72E55189" w14:textId="77777777" w:rsidR="00780926" w:rsidRPr="00FE1491" w:rsidRDefault="00780926" w:rsidP="00E41B3F">
      <w:pPr>
        <w:rPr>
          <w:szCs w:val="22"/>
        </w:rPr>
      </w:pPr>
    </w:p>
    <w:p w14:paraId="6275F4BF" w14:textId="77777777" w:rsidR="00780926" w:rsidRPr="00FE1491" w:rsidRDefault="00780926" w:rsidP="00E41B3F">
      <w:pPr>
        <w:rPr>
          <w:szCs w:val="22"/>
        </w:rPr>
      </w:pPr>
    </w:p>
    <w:p w14:paraId="623B2684" w14:textId="77777777" w:rsidR="00780926" w:rsidRPr="00FE1491" w:rsidRDefault="00991E71" w:rsidP="00E41B3F">
      <w:pPr>
        <w:rPr>
          <w:szCs w:val="22"/>
        </w:rPr>
      </w:pPr>
      <w:r w:rsidRPr="00FE1491">
        <w:rPr>
          <w:b/>
          <w:szCs w:val="22"/>
        </w:rPr>
        <w:t>5.</w:t>
      </w:r>
      <w:r w:rsidRPr="00FE1491">
        <w:rPr>
          <w:b/>
          <w:szCs w:val="22"/>
        </w:rPr>
        <w:tab/>
        <w:t>FARMAKOLOGICKÉ VLASTNOSTI</w:t>
      </w:r>
    </w:p>
    <w:p w14:paraId="12417BB5" w14:textId="77777777" w:rsidR="00780926" w:rsidRPr="00FE1491" w:rsidRDefault="00780926" w:rsidP="00E41B3F">
      <w:pPr>
        <w:rPr>
          <w:bCs/>
          <w:szCs w:val="22"/>
        </w:rPr>
      </w:pPr>
    </w:p>
    <w:p w14:paraId="75339BDA" w14:textId="77777777" w:rsidR="00780926" w:rsidRPr="00FE1491" w:rsidRDefault="00991E71" w:rsidP="00E41B3F">
      <w:pPr>
        <w:rPr>
          <w:szCs w:val="22"/>
        </w:rPr>
      </w:pPr>
      <w:r w:rsidRPr="00FE1491">
        <w:rPr>
          <w:b/>
          <w:szCs w:val="22"/>
        </w:rPr>
        <w:t>5.1</w:t>
      </w:r>
      <w:r w:rsidRPr="00FE1491">
        <w:rPr>
          <w:b/>
          <w:szCs w:val="22"/>
        </w:rPr>
        <w:tab/>
        <w:t>Farmakodynamické vlastnosti</w:t>
      </w:r>
    </w:p>
    <w:p w14:paraId="57EEF6E0" w14:textId="77777777" w:rsidR="00780926" w:rsidRPr="00FE1491" w:rsidRDefault="00780926" w:rsidP="00E41B3F">
      <w:pPr>
        <w:rPr>
          <w:szCs w:val="22"/>
        </w:rPr>
      </w:pPr>
    </w:p>
    <w:p w14:paraId="0581D2CF" w14:textId="2DABA14E" w:rsidR="00780926" w:rsidRPr="00FE1491" w:rsidRDefault="00991E71" w:rsidP="00E41B3F">
      <w:pPr>
        <w:outlineLvl w:val="0"/>
        <w:rPr>
          <w:szCs w:val="22"/>
        </w:rPr>
      </w:pPr>
      <w:r w:rsidRPr="00FE1491">
        <w:rPr>
          <w:szCs w:val="22"/>
        </w:rPr>
        <w:t xml:space="preserve">Farmakoterapeutická skupina: </w:t>
      </w:r>
      <w:r w:rsidR="00BC482C" w:rsidRPr="00FE1491">
        <w:rPr>
          <w:szCs w:val="22"/>
        </w:rPr>
        <w:t>liečivá</w:t>
      </w:r>
      <w:r w:rsidR="00A41FCB" w:rsidRPr="00FE1491">
        <w:rPr>
          <w:szCs w:val="22"/>
        </w:rPr>
        <w:t xml:space="preserve"> </w:t>
      </w:r>
      <w:r w:rsidR="008342DF">
        <w:rPr>
          <w:szCs w:val="22"/>
        </w:rPr>
        <w:t>na odvykanie od fajčenia</w:t>
      </w:r>
      <w:r w:rsidR="00A41FCB" w:rsidRPr="00FE1491">
        <w:rPr>
          <w:szCs w:val="22"/>
        </w:rPr>
        <w:t>,</w:t>
      </w:r>
      <w:r w:rsidRPr="00FE1491">
        <w:rPr>
          <w:szCs w:val="22"/>
        </w:rPr>
        <w:t xml:space="preserve"> ATC kód: </w:t>
      </w:r>
      <w:r w:rsidR="00A41FCB" w:rsidRPr="00FE1491">
        <w:rPr>
          <w:szCs w:val="22"/>
        </w:rPr>
        <w:t>N07BA04</w:t>
      </w:r>
    </w:p>
    <w:p w14:paraId="60810419" w14:textId="77777777" w:rsidR="00780926" w:rsidRPr="00FE1491" w:rsidRDefault="00780926" w:rsidP="00E41B3F">
      <w:pPr>
        <w:ind w:left="0" w:firstLine="0"/>
        <w:outlineLvl w:val="0"/>
        <w:rPr>
          <w:szCs w:val="22"/>
        </w:rPr>
      </w:pPr>
    </w:p>
    <w:p w14:paraId="3432882F" w14:textId="2C57F053" w:rsidR="00BB6D67" w:rsidRPr="00FE1491" w:rsidRDefault="00A41FCB" w:rsidP="00E41B3F">
      <w:pPr>
        <w:ind w:left="0" w:firstLine="0"/>
        <w:rPr>
          <w:rFonts w:eastAsia="SimSun"/>
          <w:szCs w:val="22"/>
          <w:lang w:eastAsia="zh-CN"/>
        </w:rPr>
      </w:pPr>
      <w:r w:rsidRPr="00FE1491">
        <w:rPr>
          <w:rFonts w:eastAsia="SimSun"/>
          <w:szCs w:val="22"/>
          <w:lang w:eastAsia="zh-CN"/>
        </w:rPr>
        <w:t>Použitie Defumoxanu umožňuje postupné znižovanie závislosti na nikotín</w:t>
      </w:r>
      <w:r w:rsidR="008342DF">
        <w:rPr>
          <w:rFonts w:eastAsia="SimSun"/>
          <w:szCs w:val="22"/>
          <w:lang w:eastAsia="zh-CN"/>
        </w:rPr>
        <w:t>e</w:t>
      </w:r>
      <w:r w:rsidRPr="00FE1491">
        <w:rPr>
          <w:rFonts w:eastAsia="SimSun"/>
          <w:szCs w:val="22"/>
          <w:lang w:eastAsia="zh-CN"/>
        </w:rPr>
        <w:t xml:space="preserve"> </w:t>
      </w:r>
      <w:r w:rsidR="007A0593" w:rsidRPr="00FE1491">
        <w:rPr>
          <w:rFonts w:eastAsia="SimSun"/>
          <w:szCs w:val="22"/>
          <w:lang w:eastAsia="zh-CN"/>
        </w:rPr>
        <w:t>zmiernením</w:t>
      </w:r>
      <w:r w:rsidRPr="00FE1491">
        <w:rPr>
          <w:rFonts w:eastAsia="SimSun"/>
          <w:szCs w:val="22"/>
          <w:lang w:eastAsia="zh-CN"/>
        </w:rPr>
        <w:t xml:space="preserve"> príznakov z vysadenia.</w:t>
      </w:r>
    </w:p>
    <w:p w14:paraId="75CD5AC7" w14:textId="77777777" w:rsidR="00A41FCB" w:rsidRPr="00FE1491" w:rsidRDefault="00A41FCB" w:rsidP="00E41B3F">
      <w:pPr>
        <w:ind w:left="0" w:firstLine="0"/>
        <w:rPr>
          <w:rFonts w:eastAsia="SimSun"/>
          <w:szCs w:val="22"/>
          <w:lang w:eastAsia="zh-CN"/>
        </w:rPr>
      </w:pPr>
    </w:p>
    <w:p w14:paraId="1EFD52B1" w14:textId="11ABF9A3" w:rsidR="009D7575" w:rsidRPr="00FE1491" w:rsidRDefault="00BF4266" w:rsidP="00E41B3F">
      <w:pPr>
        <w:ind w:left="0" w:firstLine="0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Účinná</w:t>
      </w:r>
      <w:r w:rsidR="00A41FCB" w:rsidRPr="00FE1491">
        <w:rPr>
          <w:rFonts w:eastAsia="SimSun"/>
          <w:szCs w:val="22"/>
          <w:lang w:eastAsia="zh-CN"/>
        </w:rPr>
        <w:t xml:space="preserve"> látka Defumoxanu je rastlinný alkaloid</w:t>
      </w:r>
      <w:r w:rsidR="005E72C8" w:rsidRPr="00FE1491">
        <w:rPr>
          <w:rFonts w:eastAsia="SimSun"/>
          <w:szCs w:val="22"/>
          <w:lang w:eastAsia="zh-CN"/>
        </w:rPr>
        <w:t xml:space="preserve"> cytizín (nachádza sa okrem iných v semenách </w:t>
      </w:r>
      <w:r w:rsidR="004B396C" w:rsidRPr="00FE1491">
        <w:rPr>
          <w:rFonts w:eastAsia="SimSun"/>
          <w:szCs w:val="22"/>
          <w:lang w:eastAsia="zh-CN"/>
        </w:rPr>
        <w:t xml:space="preserve">štedreca, rod </w:t>
      </w:r>
      <w:r w:rsidR="004B396C" w:rsidRPr="00423AAD">
        <w:rPr>
          <w:rFonts w:eastAsia="SimSun"/>
          <w:i/>
          <w:szCs w:val="22"/>
          <w:lang w:eastAsia="zh-CN"/>
        </w:rPr>
        <w:t>Laburnum</w:t>
      </w:r>
      <w:r w:rsidR="004B396C" w:rsidRPr="00FE1491">
        <w:rPr>
          <w:rFonts w:eastAsia="SimSun"/>
          <w:szCs w:val="22"/>
          <w:lang w:eastAsia="zh-CN"/>
        </w:rPr>
        <w:t>), s chemickou štruktúrou podobnou nikotínu.</w:t>
      </w:r>
      <w:r w:rsidR="009D7575" w:rsidRPr="00FE1491">
        <w:rPr>
          <w:rFonts w:eastAsia="SimSun"/>
          <w:szCs w:val="22"/>
          <w:lang w:eastAsia="zh-CN"/>
        </w:rPr>
        <w:t xml:space="preserve"> Má účinok na acetylcholínové nikotínové receptory. </w:t>
      </w:r>
      <w:r w:rsidR="006F01C8" w:rsidRPr="00FE1491">
        <w:rPr>
          <w:rFonts w:eastAsia="SimSun"/>
          <w:szCs w:val="22"/>
          <w:lang w:eastAsia="zh-CN"/>
        </w:rPr>
        <w:t xml:space="preserve">Účinok cytizínu je podobný účinku nikotínu, ale je celkovo slabší. Cytizín je kompetitorom </w:t>
      </w:r>
      <w:r w:rsidR="006F01C8" w:rsidRPr="00FE1491">
        <w:rPr>
          <w:rFonts w:eastAsia="SimSun"/>
          <w:szCs w:val="22"/>
          <w:lang w:eastAsia="zh-CN"/>
        </w:rPr>
        <w:lastRenderedPageBreak/>
        <w:t xml:space="preserve">nikotínu na tom istom receptore a postupne nikotín </w:t>
      </w:r>
      <w:r w:rsidR="00FB143B">
        <w:rPr>
          <w:rFonts w:eastAsia="SimSun"/>
          <w:szCs w:val="22"/>
          <w:lang w:eastAsia="zh-CN"/>
        </w:rPr>
        <w:t>substituuje</w:t>
      </w:r>
      <w:r w:rsidR="00C57D6F" w:rsidRPr="00FE1491">
        <w:rPr>
          <w:rFonts w:eastAsia="SimSun"/>
          <w:szCs w:val="22"/>
          <w:lang w:eastAsia="zh-CN"/>
        </w:rPr>
        <w:t xml:space="preserve"> </w:t>
      </w:r>
      <w:r w:rsidR="006F01C8" w:rsidRPr="00FE1491">
        <w:rPr>
          <w:rFonts w:eastAsia="SimSun"/>
          <w:szCs w:val="22"/>
          <w:lang w:eastAsia="zh-CN"/>
        </w:rPr>
        <w:t xml:space="preserve">kvôli svojej silnejšej väzbe. Má nižšiu schopnosť stimulovať nikotínový receptor, najmä podtyp </w:t>
      </w:r>
      <w:r w:rsidR="006F01C8" w:rsidRPr="00FE1491">
        <w:rPr>
          <w:rStyle w:val="hps"/>
        </w:rPr>
        <w:t>α</w:t>
      </w:r>
      <w:r w:rsidR="006F01C8" w:rsidRPr="00FE1491">
        <w:rPr>
          <w:rStyle w:val="hps"/>
          <w:vertAlign w:val="subscript"/>
        </w:rPr>
        <w:t>4</w:t>
      </w:r>
      <w:r w:rsidR="006F01C8" w:rsidRPr="00FE1491">
        <w:rPr>
          <w:rStyle w:val="hps"/>
        </w:rPr>
        <w:t>β</w:t>
      </w:r>
      <w:r w:rsidR="006F01C8" w:rsidRPr="00FE1491">
        <w:rPr>
          <w:rStyle w:val="hps"/>
          <w:vertAlign w:val="subscript"/>
        </w:rPr>
        <w:t>2</w:t>
      </w:r>
      <w:r w:rsidR="006F01C8" w:rsidRPr="00FE1491">
        <w:t xml:space="preserve"> (</w:t>
      </w:r>
      <w:r w:rsidR="00DB169B" w:rsidRPr="00FE1491">
        <w:t xml:space="preserve">je ich čiastočným agonistom) a menej ako nikotín preniká do centrálneho nervového systému. </w:t>
      </w:r>
      <w:r w:rsidR="007A0593" w:rsidRPr="00FE1491">
        <w:t xml:space="preserve">Sú hypotézy, že v centrálnom nervovom systéme cytizín pôsobí na mechanizmus zapojený v nikotínovej závislosti a na uvoľňovanie neurotransmiterov. Predchádza na nikotíne závislej plnej aktivácii mezolimbického dopamínového systému a </w:t>
      </w:r>
      <w:r>
        <w:t>mierne</w:t>
      </w:r>
      <w:r w:rsidR="007A0593" w:rsidRPr="00FE1491">
        <w:t xml:space="preserve"> zvyšuje hladinu dopamínu v mozgu, čo zmierňuje centrálne príznaky vysadenia nikotínu. V periférnom nervovom systéme cytizín stimuluje a potom obsadzuje autonómne gangliá nervového systému, spôsobuje reflexnú stimuláciu dýchania a sekréciu katecholamínov z drene nadobličiek, zvyšuje tlak krvi a predchádza periférnym príznakom z vysadenia nikotínu. </w:t>
      </w:r>
    </w:p>
    <w:p w14:paraId="5682F61B" w14:textId="77777777" w:rsidR="009D7575" w:rsidRPr="00FE1491" w:rsidRDefault="009D7575" w:rsidP="00E41B3F">
      <w:pPr>
        <w:ind w:left="0" w:firstLine="0"/>
        <w:rPr>
          <w:rFonts w:eastAsia="SimSun"/>
          <w:szCs w:val="22"/>
          <w:lang w:eastAsia="zh-CN"/>
        </w:rPr>
      </w:pPr>
    </w:p>
    <w:p w14:paraId="4EB2D706" w14:textId="77777777" w:rsidR="00780926" w:rsidRPr="00FE1491" w:rsidRDefault="00991E71" w:rsidP="00E41B3F">
      <w:pPr>
        <w:rPr>
          <w:b/>
          <w:szCs w:val="22"/>
        </w:rPr>
      </w:pPr>
      <w:r w:rsidRPr="00FE1491">
        <w:rPr>
          <w:b/>
          <w:szCs w:val="22"/>
        </w:rPr>
        <w:t>5.2</w:t>
      </w:r>
      <w:r w:rsidRPr="00FE1491">
        <w:rPr>
          <w:b/>
          <w:szCs w:val="22"/>
        </w:rPr>
        <w:tab/>
        <w:t>Farmakokinetické vlastnosti</w:t>
      </w:r>
    </w:p>
    <w:p w14:paraId="3DEFDFE4" w14:textId="77777777" w:rsidR="00E1698A" w:rsidRPr="00FE1491" w:rsidRDefault="00E1698A" w:rsidP="00E41B3F">
      <w:pPr>
        <w:rPr>
          <w:szCs w:val="22"/>
        </w:rPr>
      </w:pPr>
    </w:p>
    <w:p w14:paraId="6509483F" w14:textId="6B4F8201" w:rsidR="00776A07" w:rsidRPr="00FE1491" w:rsidRDefault="00776A07" w:rsidP="00E41B3F">
      <w:pPr>
        <w:numPr>
          <w:ilvl w:val="12"/>
          <w:numId w:val="0"/>
        </w:numPr>
        <w:suppressLineNumbers/>
        <w:ind w:right="-2"/>
      </w:pPr>
      <w:r w:rsidRPr="00FE1491">
        <w:t>Farmakokinetika u zvierat:</w:t>
      </w:r>
    </w:p>
    <w:p w14:paraId="20B8C44D" w14:textId="76248AF8" w:rsidR="00776A07" w:rsidRPr="00FE1491" w:rsidRDefault="000809D5" w:rsidP="00E41B3F">
      <w:pPr>
        <w:numPr>
          <w:ilvl w:val="12"/>
          <w:numId w:val="0"/>
        </w:numPr>
        <w:suppressLineNumbers/>
        <w:ind w:right="-2"/>
      </w:pPr>
      <w:r w:rsidRPr="00FE1491">
        <w:t>Po perorálnom podaní označeného cytizínu u myší v dávke 2 mg/kg sa absorbovalo 42 % podanej dávky. Maximálna koncentrácia cytizínu v krvi bola hlásená po 120 minútach a počas 24 hodín sa      18 % dávky vylúčilo močom. Polčas cytizínu stanovený po intravenóznom podaní bol 200 minút. Takmer 1/3 intravenózne podanej dávky sa vylúčila močom počas 24 hodín</w:t>
      </w:r>
      <w:r w:rsidR="000E1041" w:rsidRPr="00FE1491">
        <w:t xml:space="preserve"> a 3 % dávky sa vylúčili stolicou počas 6 hodín. Najvyššie koncentrácie liečiva sa dosiahli v pečeni, nadobličkách a obličkách. Po intravenóznom podaní bola koncentrácia cytizínu v žlči 200 násobne vyššia ako v krvi. </w:t>
      </w:r>
      <w:r w:rsidR="00B93210" w:rsidRPr="00FE1491">
        <w:t xml:space="preserve">Konštantná hladina koncentrácie cytizínu v krvi po perkutánnom podaní u zajacov bola dosiahnutá v dvoch fázach. Prvá fáza trvala 24 hodín a druhá </w:t>
      </w:r>
      <w:r w:rsidR="007847C1">
        <w:t>fáza</w:t>
      </w:r>
      <w:r w:rsidR="00B93210" w:rsidRPr="00FE1491">
        <w:t xml:space="preserve"> nasledujúce tri dni. V prvej fáze boli absorpčný pomer a krvná hladina liečiva dvakrát vyššie ako v druhej fáze. Distribučný objem (Vd) u zajacov po perorálnom a intravenóznom podaní bol 6,21 l/kg a 1,02 l/kg v uvedenom poradí. Po podkožnom podaní cytizínu 1 mg/kg samcom potkanov bola koncentrácia v krvi 516 ng/ml a koncentrácia v mozgu bola 145 ng/ml. Koncentrácia v mozgu bola menej ako 30 % koncentrácie v krvi. V podobných experimentoch so subkutánne podaným nikotínom bola koncentrácia v mozgu 65 % koncentrácie v krvi.</w:t>
      </w:r>
    </w:p>
    <w:p w14:paraId="302587B5" w14:textId="77777777" w:rsidR="00776A07" w:rsidRPr="00FE1491" w:rsidRDefault="00776A07" w:rsidP="00E41B3F">
      <w:pPr>
        <w:numPr>
          <w:ilvl w:val="12"/>
          <w:numId w:val="0"/>
        </w:numPr>
        <w:suppressLineNumbers/>
        <w:ind w:right="-2"/>
      </w:pPr>
    </w:p>
    <w:p w14:paraId="2AD3F708" w14:textId="18E0268F" w:rsidR="00776A07" w:rsidRPr="00FE1491" w:rsidRDefault="00DA3F47" w:rsidP="00E41B3F">
      <w:pPr>
        <w:numPr>
          <w:ilvl w:val="12"/>
          <w:numId w:val="0"/>
        </w:numPr>
        <w:suppressLineNumbers/>
        <w:ind w:right="-2"/>
      </w:pPr>
      <w:r w:rsidRPr="00FE1491">
        <w:t>Farmakokinetika u ľudí:</w:t>
      </w:r>
    </w:p>
    <w:p w14:paraId="366CF815" w14:textId="678022BB" w:rsidR="00FC6918" w:rsidRPr="00FE1491" w:rsidRDefault="00991E71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FE1491">
        <w:rPr>
          <w:u w:val="single"/>
        </w:rPr>
        <w:t>Absorpcia</w:t>
      </w:r>
    </w:p>
    <w:p w14:paraId="39C14A8F" w14:textId="72F4307F" w:rsidR="00DA3F47" w:rsidRPr="00FE1491" w:rsidRDefault="000D7DCE" w:rsidP="00E41B3F">
      <w:pPr>
        <w:numPr>
          <w:ilvl w:val="12"/>
          <w:numId w:val="0"/>
        </w:numPr>
        <w:suppressLineNumbers/>
        <w:ind w:right="-2"/>
      </w:pPr>
      <w:r w:rsidRPr="00FE1491">
        <w:t xml:space="preserve">Farmakokinetické vlastnosti cytizínu po jednotlivej perorálnej dávke obsahujúcej 1,5 mg cytizínu boli skúmané u 36 zdravých </w:t>
      </w:r>
      <w:r w:rsidR="00FF54D9" w:rsidRPr="00FE1491">
        <w:t>dobrovoľníkov</w:t>
      </w:r>
      <w:r w:rsidRPr="00FE1491">
        <w:t>. Po perorálnom podaní</w:t>
      </w:r>
      <w:r w:rsidR="00833072" w:rsidRPr="00FE1491">
        <w:t xml:space="preserve"> sa cytizín rýchlo absorboval z gastrointestinálneho traktu. Priemerná maximálna plazmatická koncentrácia 15,55 ng/ml bola dosiahnutá v priemere za 0,92 hodiny.</w:t>
      </w:r>
    </w:p>
    <w:p w14:paraId="4CA8AF54" w14:textId="77777777" w:rsidR="000D7DCE" w:rsidRPr="00FE1491" w:rsidRDefault="000D7DCE" w:rsidP="00E41B3F">
      <w:pPr>
        <w:numPr>
          <w:ilvl w:val="12"/>
          <w:numId w:val="0"/>
        </w:numPr>
        <w:suppressLineNumbers/>
        <w:ind w:right="-2"/>
      </w:pPr>
    </w:p>
    <w:p w14:paraId="0677C7E2" w14:textId="2A3978BD" w:rsidR="00FC6918" w:rsidRPr="00FE1491" w:rsidRDefault="00833072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FE1491">
        <w:rPr>
          <w:u w:val="single"/>
        </w:rPr>
        <w:t>Biotransformácia</w:t>
      </w:r>
    </w:p>
    <w:p w14:paraId="141FFCFF" w14:textId="2D692CD1" w:rsidR="00833072" w:rsidRPr="00FE1491" w:rsidRDefault="00833072" w:rsidP="00E41B3F">
      <w:pPr>
        <w:numPr>
          <w:ilvl w:val="12"/>
          <w:numId w:val="0"/>
        </w:numPr>
        <w:suppressLineNumbers/>
        <w:ind w:right="-2"/>
      </w:pPr>
      <w:r w:rsidRPr="00FE1491">
        <w:t>Cytizín sa mierne metabolizuje.</w:t>
      </w:r>
    </w:p>
    <w:p w14:paraId="79D9A3AD" w14:textId="77777777" w:rsidR="00833072" w:rsidRPr="00FE1491" w:rsidRDefault="00833072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</w:p>
    <w:p w14:paraId="29E0D94A" w14:textId="77777777" w:rsidR="00833072" w:rsidRPr="00FE1491" w:rsidRDefault="00991E71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FE1491">
        <w:rPr>
          <w:u w:val="single"/>
        </w:rPr>
        <w:t>Eliminácia</w:t>
      </w:r>
    </w:p>
    <w:p w14:paraId="484E667C" w14:textId="718F85F2" w:rsidR="00833072" w:rsidRPr="00FE1491" w:rsidRDefault="00833072" w:rsidP="00E41B3F">
      <w:pPr>
        <w:numPr>
          <w:ilvl w:val="12"/>
          <w:numId w:val="0"/>
        </w:numPr>
        <w:suppressLineNumbers/>
        <w:ind w:right="-2"/>
      </w:pPr>
      <w:r w:rsidRPr="00FE1491">
        <w:t>64 % dávky sa v nezmenenej forme vylúčilo močom počas 24 hodín. Priemerný plazmatický polčas bol približne 4 hodiny. Priemerný čas zotrvania (MRT - mean residence time) bol približne 6 hodín.</w:t>
      </w:r>
    </w:p>
    <w:p w14:paraId="259EF545" w14:textId="77777777" w:rsidR="00833072" w:rsidRPr="00FE1491" w:rsidRDefault="00833072" w:rsidP="00E41B3F">
      <w:pPr>
        <w:numPr>
          <w:ilvl w:val="12"/>
          <w:numId w:val="0"/>
        </w:numPr>
        <w:suppressLineNumbers/>
        <w:ind w:right="-2"/>
      </w:pPr>
    </w:p>
    <w:p w14:paraId="6F5A2D7A" w14:textId="0D94ADF9" w:rsidR="00833072" w:rsidRPr="00FE1491" w:rsidRDefault="00833072" w:rsidP="00E41B3F">
      <w:pPr>
        <w:numPr>
          <w:ilvl w:val="12"/>
          <w:numId w:val="0"/>
        </w:numPr>
        <w:suppressLineNumbers/>
        <w:ind w:right="-2"/>
      </w:pPr>
      <w:r w:rsidRPr="00FE1491">
        <w:t>Nie sú dostupné žiadne údaje u pacientov s poruchou funkcie obličiek a pečene a nie je známy vplyv jedla na expozíciu cyt</w:t>
      </w:r>
      <w:r w:rsidR="008342DF">
        <w:t>i</w:t>
      </w:r>
      <w:r w:rsidRPr="00FE1491">
        <w:t>zínu.</w:t>
      </w:r>
    </w:p>
    <w:p w14:paraId="3203136E" w14:textId="77777777" w:rsidR="00780926" w:rsidRPr="00FE1491" w:rsidRDefault="00780926" w:rsidP="00E41B3F">
      <w:pPr>
        <w:rPr>
          <w:szCs w:val="22"/>
        </w:rPr>
      </w:pPr>
    </w:p>
    <w:p w14:paraId="3B0D2905" w14:textId="77777777" w:rsidR="00780926" w:rsidRPr="00FE1491" w:rsidRDefault="00991E71" w:rsidP="00223E9F">
      <w:pPr>
        <w:keepNext/>
        <w:rPr>
          <w:szCs w:val="22"/>
        </w:rPr>
      </w:pPr>
      <w:r w:rsidRPr="00FE1491">
        <w:rPr>
          <w:b/>
          <w:szCs w:val="22"/>
        </w:rPr>
        <w:t>5.3</w:t>
      </w:r>
      <w:r w:rsidRPr="00FE1491">
        <w:rPr>
          <w:b/>
          <w:szCs w:val="22"/>
        </w:rPr>
        <w:tab/>
        <w:t>Predklinické údaje o</w:t>
      </w:r>
      <w:r w:rsidR="00FA099B" w:rsidRPr="00FE1491">
        <w:rPr>
          <w:b/>
          <w:szCs w:val="22"/>
        </w:rPr>
        <w:t> </w:t>
      </w:r>
      <w:r w:rsidRPr="00FE1491">
        <w:rPr>
          <w:b/>
          <w:szCs w:val="22"/>
        </w:rPr>
        <w:t>bezpečnosti</w:t>
      </w:r>
    </w:p>
    <w:p w14:paraId="02EB784A" w14:textId="77777777" w:rsidR="00780926" w:rsidRPr="00FE1491" w:rsidRDefault="00780926" w:rsidP="00223E9F">
      <w:pPr>
        <w:keepNext/>
        <w:rPr>
          <w:szCs w:val="22"/>
        </w:rPr>
      </w:pPr>
    </w:p>
    <w:p w14:paraId="1E726FB3" w14:textId="1C6E3F82" w:rsidR="00780926" w:rsidRPr="00FE1491" w:rsidRDefault="00991E71" w:rsidP="00E41B3F">
      <w:pPr>
        <w:ind w:left="0" w:firstLine="0"/>
        <w:rPr>
          <w:szCs w:val="22"/>
        </w:rPr>
      </w:pPr>
      <w:r w:rsidRPr="00FE1491">
        <w:rPr>
          <w:szCs w:val="22"/>
        </w:rPr>
        <w:t xml:space="preserve">Predklinické údaje získané na základe </w:t>
      </w:r>
      <w:r w:rsidR="00833072" w:rsidRPr="00FE1491">
        <w:rPr>
          <w:szCs w:val="22"/>
        </w:rPr>
        <w:t>non-GLP štúdií</w:t>
      </w:r>
      <w:r w:rsidRPr="00FE1491">
        <w:rPr>
          <w:szCs w:val="22"/>
        </w:rPr>
        <w:t xml:space="preserve"> toxicity po opakovanom </w:t>
      </w:r>
      <w:r w:rsidR="007E5956" w:rsidRPr="00FE1491">
        <w:rPr>
          <w:szCs w:val="22"/>
        </w:rPr>
        <w:t>podávaní</w:t>
      </w:r>
      <w:r w:rsidR="00833072" w:rsidRPr="00FE1491">
        <w:rPr>
          <w:szCs w:val="22"/>
        </w:rPr>
        <w:t>, genotoxicity a</w:t>
      </w:r>
      <w:r w:rsidR="00E1698A" w:rsidRPr="00FE1491">
        <w:rPr>
          <w:szCs w:val="22"/>
        </w:rPr>
        <w:t xml:space="preserve"> </w:t>
      </w:r>
      <w:r w:rsidRPr="00FE1491">
        <w:rPr>
          <w:szCs w:val="22"/>
        </w:rPr>
        <w:t xml:space="preserve">reprodukčnej toxicity </w:t>
      </w:r>
      <w:r w:rsidR="00E1698A" w:rsidRPr="00FE1491">
        <w:rPr>
          <w:szCs w:val="22"/>
        </w:rPr>
        <w:t>a</w:t>
      </w:r>
      <w:r w:rsidR="00040726" w:rsidRPr="00FE1491">
        <w:rPr>
          <w:szCs w:val="22"/>
        </w:rPr>
        <w:t> </w:t>
      </w:r>
      <w:r w:rsidR="00E1698A" w:rsidRPr="00FE1491">
        <w:rPr>
          <w:szCs w:val="22"/>
        </w:rPr>
        <w:t xml:space="preserve">vývinu </w:t>
      </w:r>
      <w:r w:rsidRPr="00FE1491">
        <w:rPr>
          <w:szCs w:val="22"/>
        </w:rPr>
        <w:t>neodhalili žiadne osobitné riziko pre ľudí.</w:t>
      </w:r>
    </w:p>
    <w:p w14:paraId="4C87318C" w14:textId="1BE2CF13" w:rsidR="00833072" w:rsidRPr="00FE1491" w:rsidRDefault="00833072" w:rsidP="00E41B3F">
      <w:pPr>
        <w:ind w:left="0" w:firstLine="0"/>
        <w:rPr>
          <w:szCs w:val="22"/>
        </w:rPr>
      </w:pPr>
      <w:r w:rsidRPr="00FE1491">
        <w:rPr>
          <w:szCs w:val="22"/>
        </w:rPr>
        <w:t>Štúdie tox</w:t>
      </w:r>
      <w:r w:rsidR="00BF4266">
        <w:rPr>
          <w:szCs w:val="22"/>
        </w:rPr>
        <w:t>i</w:t>
      </w:r>
      <w:r w:rsidRPr="00FE1491">
        <w:rPr>
          <w:szCs w:val="22"/>
        </w:rPr>
        <w:t xml:space="preserve">city po opakovanom podávaní u myší, potkanov a psov </w:t>
      </w:r>
      <w:r w:rsidR="00B16443" w:rsidRPr="00FE1491">
        <w:rPr>
          <w:szCs w:val="22"/>
        </w:rPr>
        <w:t>nepreukázali signifikantnú toxicitu vo vzťahu k hematopoéze, žalúdočnej sliznici, obličkám, pečeni a ostatným vnútorným orgánom.</w:t>
      </w:r>
    </w:p>
    <w:p w14:paraId="2B0F406F" w14:textId="5A9BB7BA" w:rsidR="00B16443" w:rsidRPr="00FE1491" w:rsidRDefault="00B16443" w:rsidP="00E41B3F">
      <w:pPr>
        <w:ind w:left="0" w:firstLine="0"/>
        <w:rPr>
          <w:szCs w:val="22"/>
        </w:rPr>
      </w:pPr>
      <w:r w:rsidRPr="00FE1491">
        <w:rPr>
          <w:szCs w:val="22"/>
        </w:rPr>
        <w:t xml:space="preserve">Cytizín nebol genotoxický v </w:t>
      </w:r>
      <w:r w:rsidRPr="00FE1491">
        <w:rPr>
          <w:i/>
          <w:szCs w:val="22"/>
        </w:rPr>
        <w:t>in vivo</w:t>
      </w:r>
      <w:r w:rsidRPr="00FE1491">
        <w:rPr>
          <w:szCs w:val="22"/>
        </w:rPr>
        <w:t xml:space="preserve"> štúdii u myší. Nebol žiaden dôkaz embryotoxicity cytizínu u potkanov.</w:t>
      </w:r>
    </w:p>
    <w:p w14:paraId="2733DE14" w14:textId="77777777" w:rsidR="00BB6D67" w:rsidRPr="00FE1491" w:rsidRDefault="00BB6D67" w:rsidP="00E41B3F">
      <w:pPr>
        <w:ind w:left="0" w:firstLine="0"/>
        <w:rPr>
          <w:szCs w:val="22"/>
        </w:rPr>
      </w:pPr>
    </w:p>
    <w:p w14:paraId="65B4E19B" w14:textId="77777777" w:rsidR="00E1698A" w:rsidRPr="00FE1491" w:rsidRDefault="00E1698A" w:rsidP="00E41B3F">
      <w:pPr>
        <w:rPr>
          <w:szCs w:val="22"/>
        </w:rPr>
      </w:pPr>
    </w:p>
    <w:p w14:paraId="673FD7D0" w14:textId="77777777" w:rsidR="00780926" w:rsidRPr="00FE1491" w:rsidRDefault="00991E71" w:rsidP="00E41B3F">
      <w:pPr>
        <w:rPr>
          <w:b/>
          <w:szCs w:val="22"/>
        </w:rPr>
      </w:pPr>
      <w:r w:rsidRPr="00FE1491">
        <w:rPr>
          <w:b/>
          <w:szCs w:val="22"/>
        </w:rPr>
        <w:t>6.</w:t>
      </w:r>
      <w:r w:rsidRPr="00FE1491">
        <w:rPr>
          <w:b/>
          <w:szCs w:val="22"/>
        </w:rPr>
        <w:tab/>
        <w:t>FARMACEUTICKÉ INFORMÁCIE</w:t>
      </w:r>
    </w:p>
    <w:p w14:paraId="174744F8" w14:textId="77777777" w:rsidR="00780926" w:rsidRPr="00FE1491" w:rsidRDefault="00780926" w:rsidP="00E41B3F">
      <w:pPr>
        <w:rPr>
          <w:szCs w:val="22"/>
        </w:rPr>
      </w:pPr>
    </w:p>
    <w:p w14:paraId="242DA1FB" w14:textId="77777777" w:rsidR="00780926" w:rsidRPr="00FE1491" w:rsidRDefault="00991E71" w:rsidP="00E41B3F">
      <w:pPr>
        <w:rPr>
          <w:szCs w:val="22"/>
        </w:rPr>
      </w:pPr>
      <w:r w:rsidRPr="00FE1491">
        <w:rPr>
          <w:b/>
          <w:szCs w:val="22"/>
        </w:rPr>
        <w:lastRenderedPageBreak/>
        <w:t>6.1</w:t>
      </w:r>
      <w:r w:rsidRPr="00FE1491">
        <w:rPr>
          <w:b/>
          <w:szCs w:val="22"/>
        </w:rPr>
        <w:tab/>
        <w:t>Zoznam pomocných látok</w:t>
      </w:r>
    </w:p>
    <w:p w14:paraId="05ABE364" w14:textId="77777777" w:rsidR="00780926" w:rsidRPr="00FE1491" w:rsidRDefault="00780926" w:rsidP="00E41B3F"/>
    <w:p w14:paraId="173FCA92" w14:textId="672EC66B" w:rsidR="004E6E74" w:rsidRPr="009C2539" w:rsidRDefault="009C2539" w:rsidP="00E41B3F">
      <w:r>
        <w:t>m</w:t>
      </w:r>
      <w:r w:rsidR="004E6E74" w:rsidRPr="009C2539">
        <w:t>anitol</w:t>
      </w:r>
    </w:p>
    <w:p w14:paraId="054B0F8B" w14:textId="087EF1C2" w:rsidR="004E6E74" w:rsidRPr="009C2539" w:rsidRDefault="009C2539" w:rsidP="00E41B3F">
      <w:r>
        <w:t>m</w:t>
      </w:r>
      <w:r w:rsidR="004E6E74" w:rsidRPr="009C2539">
        <w:t>ikrokyštalická celulóza</w:t>
      </w:r>
    </w:p>
    <w:p w14:paraId="340FA9B6" w14:textId="090D4EC3" w:rsidR="004E6E74" w:rsidRPr="009C2539" w:rsidRDefault="004E6E74" w:rsidP="00E41B3F">
      <w:r w:rsidRPr="009C2539">
        <w:t>stearát</w:t>
      </w:r>
      <w:r w:rsidR="009C2539">
        <w:t xml:space="preserve"> horečnatý</w:t>
      </w:r>
    </w:p>
    <w:p w14:paraId="70170EB9" w14:textId="5E93338E" w:rsidR="004E6E74" w:rsidRPr="009C2539" w:rsidRDefault="009C2539" w:rsidP="00E41B3F">
      <w:r>
        <w:t>g</w:t>
      </w:r>
      <w:r w:rsidR="004E6E74" w:rsidRPr="009C2539">
        <w:t>lycerol-dibehenát</w:t>
      </w:r>
    </w:p>
    <w:p w14:paraId="7B46FE10" w14:textId="502DA893" w:rsidR="004E6E74" w:rsidRPr="00FE1491" w:rsidRDefault="009C2539" w:rsidP="00E41B3F">
      <w:r>
        <w:t>h</w:t>
      </w:r>
      <w:r w:rsidR="004E6E74" w:rsidRPr="009C2539">
        <w:t>ypromelóza</w:t>
      </w:r>
    </w:p>
    <w:p w14:paraId="4A69BFDB" w14:textId="77777777" w:rsidR="008575F1" w:rsidRPr="00FE1491" w:rsidRDefault="008575F1" w:rsidP="00E41B3F">
      <w:pPr>
        <w:rPr>
          <w:color w:val="FF0000"/>
        </w:rPr>
      </w:pPr>
    </w:p>
    <w:p w14:paraId="7E274153" w14:textId="77777777" w:rsidR="00780926" w:rsidRPr="00FE1491" w:rsidRDefault="00991E71" w:rsidP="00E41B3F">
      <w:pPr>
        <w:rPr>
          <w:szCs w:val="22"/>
        </w:rPr>
      </w:pPr>
      <w:r w:rsidRPr="00FE1491">
        <w:rPr>
          <w:b/>
          <w:szCs w:val="22"/>
        </w:rPr>
        <w:t>6.2</w:t>
      </w:r>
      <w:r w:rsidRPr="00FE1491">
        <w:rPr>
          <w:b/>
          <w:szCs w:val="22"/>
        </w:rPr>
        <w:tab/>
        <w:t>Inkompatibility</w:t>
      </w:r>
    </w:p>
    <w:p w14:paraId="43021A8B" w14:textId="77777777" w:rsidR="00780926" w:rsidRPr="00FE1491" w:rsidRDefault="00780926" w:rsidP="00E41B3F">
      <w:pPr>
        <w:rPr>
          <w:szCs w:val="22"/>
        </w:rPr>
      </w:pPr>
    </w:p>
    <w:p w14:paraId="42C1170B" w14:textId="77858575" w:rsidR="00780926" w:rsidRPr="00FE1491" w:rsidRDefault="00991E71" w:rsidP="00E41B3F">
      <w:pPr>
        <w:rPr>
          <w:szCs w:val="22"/>
        </w:rPr>
      </w:pPr>
      <w:r w:rsidRPr="00FE1491">
        <w:t>Neaplikovateľné</w:t>
      </w:r>
      <w:r w:rsidRPr="00FE1491">
        <w:rPr>
          <w:szCs w:val="22"/>
        </w:rPr>
        <w:t>.</w:t>
      </w:r>
    </w:p>
    <w:p w14:paraId="5195FD7E" w14:textId="77777777" w:rsidR="00780926" w:rsidRPr="00FE1491" w:rsidRDefault="00780926" w:rsidP="00D513D2">
      <w:pPr>
        <w:rPr>
          <w:szCs w:val="22"/>
        </w:rPr>
      </w:pPr>
    </w:p>
    <w:p w14:paraId="022A9C00" w14:textId="77777777" w:rsidR="00780926" w:rsidRPr="00FE1491" w:rsidRDefault="00991E71" w:rsidP="00D513D2">
      <w:pPr>
        <w:rPr>
          <w:szCs w:val="22"/>
        </w:rPr>
      </w:pPr>
      <w:r w:rsidRPr="00FE1491">
        <w:rPr>
          <w:b/>
          <w:szCs w:val="22"/>
        </w:rPr>
        <w:t>6.3</w:t>
      </w:r>
      <w:r w:rsidRPr="00FE1491">
        <w:rPr>
          <w:b/>
          <w:szCs w:val="22"/>
        </w:rPr>
        <w:tab/>
        <w:t>Čas použiteľnosti</w:t>
      </w:r>
    </w:p>
    <w:p w14:paraId="37AF5B95" w14:textId="77777777" w:rsidR="00780926" w:rsidRPr="00FE1491" w:rsidRDefault="00780926" w:rsidP="00B13F68">
      <w:pPr>
        <w:rPr>
          <w:szCs w:val="22"/>
        </w:rPr>
      </w:pPr>
    </w:p>
    <w:p w14:paraId="5D5923B8" w14:textId="0811693E" w:rsidR="00780926" w:rsidRPr="00FE1491" w:rsidRDefault="005D3B1C" w:rsidP="00B13F68">
      <w:pPr>
        <w:ind w:left="540" w:hanging="540"/>
        <w:rPr>
          <w:szCs w:val="22"/>
        </w:rPr>
      </w:pPr>
      <w:r w:rsidRPr="00FE1491">
        <w:rPr>
          <w:szCs w:val="22"/>
        </w:rPr>
        <w:t>1</w:t>
      </w:r>
      <w:r w:rsidR="00991E71" w:rsidRPr="00FE1491">
        <w:rPr>
          <w:szCs w:val="22"/>
        </w:rPr>
        <w:t>8 mesiacov</w:t>
      </w:r>
    </w:p>
    <w:p w14:paraId="3FBC2A5A" w14:textId="77777777" w:rsidR="00780926" w:rsidRPr="00FE1491" w:rsidRDefault="00780926" w:rsidP="00B13F68">
      <w:pPr>
        <w:ind w:left="540" w:hanging="540"/>
        <w:rPr>
          <w:szCs w:val="22"/>
        </w:rPr>
      </w:pPr>
    </w:p>
    <w:p w14:paraId="537F8810" w14:textId="77777777" w:rsidR="00780926" w:rsidRPr="00FE1491" w:rsidRDefault="00991E71" w:rsidP="00B13F68">
      <w:pPr>
        <w:rPr>
          <w:szCs w:val="22"/>
        </w:rPr>
      </w:pPr>
      <w:r w:rsidRPr="00FE1491">
        <w:rPr>
          <w:b/>
          <w:szCs w:val="22"/>
        </w:rPr>
        <w:t>6.4</w:t>
      </w:r>
      <w:r w:rsidRPr="00FE1491">
        <w:rPr>
          <w:b/>
          <w:szCs w:val="22"/>
        </w:rPr>
        <w:tab/>
        <w:t>Špeciálne upozornenia na uchovávanie</w:t>
      </w:r>
    </w:p>
    <w:p w14:paraId="5E93B968" w14:textId="77777777" w:rsidR="00780926" w:rsidRPr="00FE1491" w:rsidRDefault="00780926" w:rsidP="00B13F68"/>
    <w:p w14:paraId="643CC4B0" w14:textId="1CF56143" w:rsidR="00780926" w:rsidRPr="00FE1491" w:rsidRDefault="00D07721" w:rsidP="00D92C4B">
      <w:pPr>
        <w:ind w:left="0" w:firstLine="0"/>
        <w:rPr>
          <w:i/>
        </w:rPr>
      </w:pPr>
      <w:r w:rsidRPr="00FE1491">
        <w:t>Uchovávajte pri teplote do 25</w:t>
      </w:r>
      <w:r w:rsidRPr="00FE1491">
        <w:sym w:font="Symbol" w:char="F0B0"/>
      </w:r>
      <w:r w:rsidRPr="00FE1491">
        <w:t xml:space="preserve">C. Uchovávajte v pôvodnom obale na ochranu pred </w:t>
      </w:r>
      <w:r w:rsidR="008C13BE" w:rsidRPr="00FE1491">
        <w:t>vlhkosťou</w:t>
      </w:r>
      <w:r w:rsidRPr="00FE1491">
        <w:t xml:space="preserve"> a svetlom.</w:t>
      </w:r>
    </w:p>
    <w:p w14:paraId="0A528216" w14:textId="77777777" w:rsidR="00780926" w:rsidRPr="00FE1491" w:rsidRDefault="00780926" w:rsidP="00B13F68">
      <w:pPr>
        <w:rPr>
          <w:iCs/>
        </w:rPr>
      </w:pPr>
    </w:p>
    <w:p w14:paraId="3C5ABF70" w14:textId="77777777" w:rsidR="00780926" w:rsidRPr="00FE1491" w:rsidRDefault="00991E71" w:rsidP="00B13F68">
      <w:pPr>
        <w:rPr>
          <w:szCs w:val="22"/>
        </w:rPr>
      </w:pPr>
      <w:r w:rsidRPr="00FE1491">
        <w:rPr>
          <w:b/>
          <w:szCs w:val="22"/>
        </w:rPr>
        <w:t>6.5</w:t>
      </w:r>
      <w:r w:rsidRPr="00FE1491">
        <w:rPr>
          <w:b/>
          <w:szCs w:val="22"/>
        </w:rPr>
        <w:tab/>
        <w:t>Druh obalu a obsah balenia</w:t>
      </w:r>
      <w:r w:rsidRPr="00FE1491">
        <w:rPr>
          <w:b/>
          <w:color w:val="0000FF"/>
          <w:szCs w:val="22"/>
        </w:rPr>
        <w:t xml:space="preserve"> </w:t>
      </w:r>
    </w:p>
    <w:p w14:paraId="006EFC2A" w14:textId="77777777" w:rsidR="00780926" w:rsidRPr="00FE1491" w:rsidRDefault="00780926" w:rsidP="00B13F68">
      <w:pPr>
        <w:rPr>
          <w:szCs w:val="22"/>
        </w:rPr>
      </w:pPr>
    </w:p>
    <w:p w14:paraId="3A38B7A2" w14:textId="3D34A184" w:rsidR="00D07721" w:rsidRPr="00FE1491" w:rsidRDefault="00D07721" w:rsidP="00B13F68">
      <w:pPr>
        <w:rPr>
          <w:szCs w:val="22"/>
        </w:rPr>
      </w:pPr>
      <w:r w:rsidRPr="00FE1491">
        <w:rPr>
          <w:szCs w:val="22"/>
        </w:rPr>
        <w:t>PVC/PCTFE/Al blistre v papierovej škatuľke obsahujúcej 100 tabliet.</w:t>
      </w:r>
    </w:p>
    <w:p w14:paraId="0E6BDA8B" w14:textId="77777777" w:rsidR="00780926" w:rsidRPr="00FE1491" w:rsidRDefault="00780926" w:rsidP="00B13F68">
      <w:pPr>
        <w:rPr>
          <w:szCs w:val="22"/>
        </w:rPr>
      </w:pPr>
    </w:p>
    <w:p w14:paraId="631BD4F3" w14:textId="6116C109" w:rsidR="00780926" w:rsidRPr="00FE1491" w:rsidRDefault="00991E71" w:rsidP="00B13F68">
      <w:pPr>
        <w:rPr>
          <w:b/>
          <w:bCs/>
        </w:rPr>
      </w:pPr>
      <w:r w:rsidRPr="00FE1491">
        <w:rPr>
          <w:b/>
          <w:szCs w:val="22"/>
        </w:rPr>
        <w:t>6.6</w:t>
      </w:r>
      <w:r w:rsidRPr="00FE1491">
        <w:rPr>
          <w:b/>
          <w:szCs w:val="22"/>
        </w:rPr>
        <w:tab/>
      </w:r>
      <w:r w:rsidRPr="00FE1491">
        <w:rPr>
          <w:b/>
          <w:bCs/>
        </w:rPr>
        <w:t>Špeciálne opatrenia na likvidáciu</w:t>
      </w:r>
      <w:r w:rsidRPr="00FE1491">
        <w:rPr>
          <w:b/>
          <w:szCs w:val="22"/>
        </w:rPr>
        <w:t xml:space="preserve"> </w:t>
      </w:r>
      <w:r w:rsidRPr="00FE1491">
        <w:rPr>
          <w:b/>
          <w:bCs/>
        </w:rPr>
        <w:t>a iné zaobchádzanie s</w:t>
      </w:r>
      <w:r w:rsidR="00FA099B" w:rsidRPr="00FE1491">
        <w:rPr>
          <w:b/>
          <w:bCs/>
        </w:rPr>
        <w:t> </w:t>
      </w:r>
      <w:r w:rsidRPr="00FE1491">
        <w:rPr>
          <w:b/>
          <w:bCs/>
        </w:rPr>
        <w:t>liekom</w:t>
      </w:r>
    </w:p>
    <w:p w14:paraId="3DC55E25" w14:textId="77777777" w:rsidR="00780926" w:rsidRPr="00FE1491" w:rsidRDefault="00780926" w:rsidP="00B13F68">
      <w:pPr>
        <w:rPr>
          <w:bCs/>
        </w:rPr>
      </w:pPr>
    </w:p>
    <w:p w14:paraId="35CA9746" w14:textId="4300317E" w:rsidR="00780926" w:rsidRPr="00FE1491" w:rsidRDefault="00BB6D67" w:rsidP="00E41B3F">
      <w:pPr>
        <w:ind w:left="0" w:firstLine="0"/>
        <w:rPr>
          <w:szCs w:val="22"/>
        </w:rPr>
      </w:pPr>
      <w:r w:rsidRPr="00FE1491">
        <w:rPr>
          <w:szCs w:val="22"/>
        </w:rPr>
        <w:t>Všetok nepoužitý liek alebo odpad</w:t>
      </w:r>
      <w:r w:rsidR="000E2174" w:rsidRPr="00FE1491">
        <w:rPr>
          <w:szCs w:val="22"/>
        </w:rPr>
        <w:t xml:space="preserve"> </w:t>
      </w:r>
      <w:r w:rsidRPr="00FE1491">
        <w:rPr>
          <w:szCs w:val="22"/>
        </w:rPr>
        <w:t>vzniknutý z lieku sa má zlikvidovať v súlade s národnými požiadavkami</w:t>
      </w:r>
      <w:r w:rsidR="00D07721" w:rsidRPr="00FE1491">
        <w:rPr>
          <w:szCs w:val="22"/>
        </w:rPr>
        <w:t>.</w:t>
      </w:r>
    </w:p>
    <w:p w14:paraId="381A2096" w14:textId="77777777" w:rsidR="00780926" w:rsidRPr="00FE1491" w:rsidRDefault="00780926" w:rsidP="00E41B3F">
      <w:pPr>
        <w:rPr>
          <w:szCs w:val="22"/>
        </w:rPr>
      </w:pPr>
    </w:p>
    <w:p w14:paraId="5D60F142" w14:textId="77777777" w:rsidR="00780926" w:rsidRPr="00FE1491" w:rsidRDefault="00780926" w:rsidP="00E41B3F">
      <w:pPr>
        <w:rPr>
          <w:szCs w:val="22"/>
        </w:rPr>
      </w:pPr>
    </w:p>
    <w:p w14:paraId="6B1457DA" w14:textId="77777777" w:rsidR="00780926" w:rsidRPr="00FE1491" w:rsidRDefault="00991E71" w:rsidP="00E41B3F">
      <w:pPr>
        <w:rPr>
          <w:b/>
          <w:szCs w:val="22"/>
        </w:rPr>
      </w:pPr>
      <w:r w:rsidRPr="00FE1491">
        <w:rPr>
          <w:b/>
          <w:szCs w:val="22"/>
        </w:rPr>
        <w:t>7.</w:t>
      </w:r>
      <w:r w:rsidRPr="00FE1491">
        <w:rPr>
          <w:b/>
          <w:szCs w:val="22"/>
        </w:rPr>
        <w:tab/>
        <w:t>DRŽITEĽ ROZHODNUTIA O REGISTRÁCII</w:t>
      </w:r>
    </w:p>
    <w:p w14:paraId="067B2F19" w14:textId="77777777" w:rsidR="00780926" w:rsidRPr="00FE1491" w:rsidRDefault="00780926" w:rsidP="00E41B3F">
      <w:pPr>
        <w:rPr>
          <w:szCs w:val="22"/>
        </w:rPr>
      </w:pPr>
    </w:p>
    <w:p w14:paraId="0AECC15F" w14:textId="77777777" w:rsidR="00D07721" w:rsidRPr="00FE1491" w:rsidRDefault="00D07721" w:rsidP="00D07721">
      <w:r w:rsidRPr="00FE1491">
        <w:t>Aflofarm Farmacja Polska Sp. z o.o.</w:t>
      </w:r>
    </w:p>
    <w:p w14:paraId="37C31A2D" w14:textId="77777777" w:rsidR="00D07721" w:rsidRPr="00FE1491" w:rsidRDefault="00D07721" w:rsidP="00D07721">
      <w:r w:rsidRPr="00FE1491">
        <w:t>Partyzancka 133/151</w:t>
      </w:r>
    </w:p>
    <w:p w14:paraId="52D000D2" w14:textId="77777777" w:rsidR="00D07721" w:rsidRPr="00FE1491" w:rsidRDefault="00D07721" w:rsidP="00D07721">
      <w:r w:rsidRPr="00FE1491">
        <w:t>95-200 Pabianice</w:t>
      </w:r>
    </w:p>
    <w:p w14:paraId="10BC5547" w14:textId="06165281" w:rsidR="00D07721" w:rsidRPr="00FE1491" w:rsidRDefault="00D07721" w:rsidP="00D07721">
      <w:r w:rsidRPr="00FE1491">
        <w:t xml:space="preserve">Poľsko </w:t>
      </w:r>
    </w:p>
    <w:p w14:paraId="2420483B" w14:textId="77777777" w:rsidR="00D07721" w:rsidRPr="00FE1491" w:rsidRDefault="00D07721" w:rsidP="00D07721">
      <w:r w:rsidRPr="00FE1491">
        <w:t>tel. (42) 22-53-100</w:t>
      </w:r>
    </w:p>
    <w:p w14:paraId="057FC532" w14:textId="77777777" w:rsidR="00D07721" w:rsidRPr="00FE1491" w:rsidRDefault="00C01488" w:rsidP="00D07721">
      <w:pPr>
        <w:numPr>
          <w:ilvl w:val="12"/>
          <w:numId w:val="0"/>
        </w:numPr>
        <w:ind w:right="-2"/>
        <w:rPr>
          <w:bCs/>
        </w:rPr>
      </w:pPr>
      <w:hyperlink r:id="rId12" w:history="1">
        <w:r w:rsidR="00D07721" w:rsidRPr="00FE1491">
          <w:rPr>
            <w:rStyle w:val="Hypertextovprepojenie"/>
            <w:bCs/>
          </w:rPr>
          <w:t>aflofarm@aflofarm.pl</w:t>
        </w:r>
      </w:hyperlink>
    </w:p>
    <w:p w14:paraId="7E2C7761" w14:textId="77777777" w:rsidR="00D07721" w:rsidRPr="00FE1491" w:rsidRDefault="00D07721" w:rsidP="00E41B3F"/>
    <w:p w14:paraId="1B499BEB" w14:textId="77777777" w:rsidR="00780926" w:rsidRPr="00FE1491" w:rsidRDefault="00780926" w:rsidP="00E41B3F">
      <w:pPr>
        <w:rPr>
          <w:szCs w:val="22"/>
        </w:rPr>
      </w:pPr>
    </w:p>
    <w:p w14:paraId="71EF5558" w14:textId="3EEDB3BC" w:rsidR="00780926" w:rsidRPr="00FE1491" w:rsidRDefault="00991E71" w:rsidP="00E41B3F">
      <w:pPr>
        <w:rPr>
          <w:b/>
          <w:szCs w:val="22"/>
        </w:rPr>
      </w:pPr>
      <w:r w:rsidRPr="00FE1491">
        <w:rPr>
          <w:b/>
          <w:szCs w:val="22"/>
        </w:rPr>
        <w:t>8.</w:t>
      </w:r>
      <w:r w:rsidRPr="00FE1491">
        <w:rPr>
          <w:b/>
          <w:szCs w:val="22"/>
        </w:rPr>
        <w:tab/>
        <w:t>REGISTRAČNÉ ČÍSLO</w:t>
      </w:r>
    </w:p>
    <w:p w14:paraId="05A9FC0C" w14:textId="77777777" w:rsidR="00780926" w:rsidRDefault="00780926" w:rsidP="00E41B3F"/>
    <w:p w14:paraId="19725A75" w14:textId="3E6B2A2B" w:rsidR="00AB5C7F" w:rsidRDefault="00AB5C7F" w:rsidP="00E41B3F">
      <w:r w:rsidRPr="00AB5C7F">
        <w:t>87/0236/20-S</w:t>
      </w:r>
    </w:p>
    <w:p w14:paraId="303D8572" w14:textId="77777777" w:rsidR="00AB5C7F" w:rsidRPr="00FE1491" w:rsidRDefault="00AB5C7F" w:rsidP="00E41B3F"/>
    <w:p w14:paraId="5364022B" w14:textId="77777777" w:rsidR="00780926" w:rsidRPr="00FE1491" w:rsidRDefault="00780926" w:rsidP="00D513D2">
      <w:pPr>
        <w:rPr>
          <w:szCs w:val="22"/>
        </w:rPr>
      </w:pPr>
    </w:p>
    <w:p w14:paraId="3EB419C4" w14:textId="77777777" w:rsidR="00780926" w:rsidRPr="00FE1491" w:rsidRDefault="00991E71" w:rsidP="00D513D2">
      <w:pPr>
        <w:rPr>
          <w:b/>
          <w:szCs w:val="22"/>
        </w:rPr>
      </w:pPr>
      <w:r w:rsidRPr="00FE1491">
        <w:rPr>
          <w:b/>
          <w:szCs w:val="22"/>
        </w:rPr>
        <w:t>9.</w:t>
      </w:r>
      <w:r w:rsidRPr="00FE1491">
        <w:rPr>
          <w:b/>
          <w:szCs w:val="22"/>
        </w:rPr>
        <w:tab/>
        <w:t>DÁTUM PRVEJ REGISTRÁCIE/PREDĹŽENIA REGISTRÁCIE</w:t>
      </w:r>
    </w:p>
    <w:p w14:paraId="1E4D4E7E" w14:textId="77777777" w:rsidR="00780926" w:rsidRPr="00FE1491" w:rsidRDefault="00780926" w:rsidP="00B13F68">
      <w:pPr>
        <w:rPr>
          <w:szCs w:val="22"/>
        </w:rPr>
      </w:pPr>
    </w:p>
    <w:p w14:paraId="16C90CE5" w14:textId="08FDA872" w:rsidR="001D1B4B" w:rsidRPr="00FE1491" w:rsidRDefault="00991E71" w:rsidP="00B13F68">
      <w:r w:rsidRPr="00FE1491">
        <w:t xml:space="preserve">Dátum prvej registrácie: </w:t>
      </w:r>
    </w:p>
    <w:p w14:paraId="391CDAA1" w14:textId="77777777" w:rsidR="00780926" w:rsidRPr="00FE1491" w:rsidRDefault="00780926" w:rsidP="00B13F68">
      <w:pPr>
        <w:rPr>
          <w:szCs w:val="22"/>
        </w:rPr>
      </w:pPr>
    </w:p>
    <w:p w14:paraId="22FC1840" w14:textId="77777777" w:rsidR="00780926" w:rsidRPr="00FE1491" w:rsidRDefault="00780926" w:rsidP="00B13F68">
      <w:pPr>
        <w:rPr>
          <w:szCs w:val="22"/>
        </w:rPr>
      </w:pPr>
    </w:p>
    <w:p w14:paraId="3C3B06D9" w14:textId="77777777" w:rsidR="00780926" w:rsidRPr="00FE1491" w:rsidRDefault="00991E71" w:rsidP="00B13F68">
      <w:pPr>
        <w:rPr>
          <w:b/>
          <w:szCs w:val="22"/>
        </w:rPr>
      </w:pPr>
      <w:r w:rsidRPr="00FE1491">
        <w:rPr>
          <w:b/>
          <w:szCs w:val="22"/>
        </w:rPr>
        <w:t>10.</w:t>
      </w:r>
      <w:r w:rsidRPr="00FE1491">
        <w:rPr>
          <w:b/>
          <w:szCs w:val="22"/>
        </w:rPr>
        <w:tab/>
        <w:t>DÁTUM REVÍZIE TEXTU</w:t>
      </w:r>
    </w:p>
    <w:p w14:paraId="3F828421" w14:textId="77777777" w:rsidR="00780926" w:rsidRDefault="00780926" w:rsidP="00B13F68">
      <w:pPr>
        <w:rPr>
          <w:szCs w:val="22"/>
        </w:rPr>
      </w:pPr>
    </w:p>
    <w:p w14:paraId="43352761" w14:textId="69347A38" w:rsidR="00AB5C7F" w:rsidRPr="00FE1491" w:rsidRDefault="00AB5C7F" w:rsidP="00B13F68">
      <w:pPr>
        <w:rPr>
          <w:szCs w:val="22"/>
        </w:rPr>
      </w:pPr>
      <w:r>
        <w:rPr>
          <w:szCs w:val="22"/>
        </w:rPr>
        <w:t>10/2020</w:t>
      </w:r>
    </w:p>
    <w:sectPr w:rsidR="00AB5C7F" w:rsidRPr="00FE1491" w:rsidSect="00423AAD">
      <w:headerReference w:type="default" r:id="rId13"/>
      <w:footerReference w:type="default" r:id="rId14"/>
      <w:footerReference w:type="first" r:id="rId15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F72E5D" w16cid:durableId="2325A44D"/>
  <w16cid:commentId w16cid:paraId="5B8A5B3C" w16cid:durableId="2325A44E"/>
  <w16cid:commentId w16cid:paraId="434ACAC6" w16cid:durableId="2325A4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35A3A" w14:textId="77777777" w:rsidR="00D8006F" w:rsidRDefault="00D8006F">
      <w:r>
        <w:separator/>
      </w:r>
    </w:p>
  </w:endnote>
  <w:endnote w:type="continuationSeparator" w:id="0">
    <w:p w14:paraId="44C5BAF5" w14:textId="77777777" w:rsidR="00D8006F" w:rsidRDefault="00D8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61265" w14:textId="77777777" w:rsidR="0051324A" w:rsidRPr="00B13F68" w:rsidRDefault="0051324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C01488">
      <w:rPr>
        <w:rStyle w:val="slostrany"/>
        <w:rFonts w:ascii="Arial" w:hAnsi="Arial" w:cs="Arial"/>
        <w:noProof/>
      </w:rPr>
      <w:t>1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8BBD6" w14:textId="77777777" w:rsidR="0051324A" w:rsidRDefault="0051324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4FC05" w14:textId="77777777" w:rsidR="00D8006F" w:rsidRDefault="00D8006F">
      <w:r>
        <w:separator/>
      </w:r>
    </w:p>
  </w:footnote>
  <w:footnote w:type="continuationSeparator" w:id="0">
    <w:p w14:paraId="31BA9400" w14:textId="77777777" w:rsidR="00D8006F" w:rsidRDefault="00D80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6FDAC" w14:textId="77777777" w:rsidR="0051324A" w:rsidRPr="00797513" w:rsidRDefault="0051324A" w:rsidP="00920ED4">
    <w:pPr>
      <w:pStyle w:val="Hlavika"/>
      <w:rPr>
        <w:rFonts w:ascii="Times New Roman" w:hAnsi="Times New Roman"/>
        <w:sz w:val="18"/>
        <w:szCs w:val="18"/>
      </w:rPr>
    </w:pPr>
    <w:r w:rsidRPr="00797513">
      <w:rPr>
        <w:rFonts w:ascii="Times New Roman" w:hAnsi="Times New Roman"/>
        <w:sz w:val="18"/>
        <w:szCs w:val="18"/>
      </w:rPr>
      <w:t>Schválený text k rozhodn</w:t>
    </w:r>
    <w:r w:rsidRPr="00920ED4">
      <w:rPr>
        <w:rFonts w:ascii="Times New Roman" w:hAnsi="Times New Roman"/>
        <w:sz w:val="18"/>
        <w:szCs w:val="18"/>
      </w:rPr>
      <w:t>utiu o registrácii, ev. č.: 2020</w:t>
    </w:r>
    <w:r w:rsidRPr="00797513">
      <w:rPr>
        <w:rFonts w:ascii="Times New Roman" w:hAnsi="Times New Roman"/>
        <w:sz w:val="18"/>
        <w:szCs w:val="18"/>
      </w:rPr>
      <w:t>/00845-REG</w:t>
    </w:r>
  </w:p>
  <w:p w14:paraId="690C738F" w14:textId="77777777" w:rsidR="0051324A" w:rsidRDefault="005132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1B700BA6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56487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81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A3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6AE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10D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29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E5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264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7A100D28"/>
    <w:multiLevelType w:val="hybridMultilevel"/>
    <w:tmpl w:val="2F94C0BA"/>
    <w:lvl w:ilvl="0" w:tplc="6798A98E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33A245A0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5BECFCA2">
      <w:start w:val="1"/>
      <w:numFmt w:val="lowerRoman"/>
      <w:lvlText w:val="%3."/>
      <w:lvlJc w:val="right"/>
      <w:pPr>
        <w:ind w:left="2160" w:hanging="180"/>
      </w:pPr>
    </w:lvl>
    <w:lvl w:ilvl="3" w:tplc="9828DA0A">
      <w:start w:val="1"/>
      <w:numFmt w:val="decimal"/>
      <w:lvlText w:val="%4."/>
      <w:lvlJc w:val="left"/>
      <w:pPr>
        <w:ind w:left="2880" w:hanging="360"/>
      </w:pPr>
    </w:lvl>
    <w:lvl w:ilvl="4" w:tplc="53BCB708">
      <w:start w:val="1"/>
      <w:numFmt w:val="lowerLetter"/>
      <w:lvlText w:val="%5."/>
      <w:lvlJc w:val="left"/>
      <w:pPr>
        <w:ind w:left="3600" w:hanging="360"/>
      </w:pPr>
    </w:lvl>
    <w:lvl w:ilvl="5" w:tplc="47E46B64">
      <w:start w:val="1"/>
      <w:numFmt w:val="lowerRoman"/>
      <w:lvlText w:val="%6."/>
      <w:lvlJc w:val="right"/>
      <w:pPr>
        <w:ind w:left="4320" w:hanging="180"/>
      </w:pPr>
    </w:lvl>
    <w:lvl w:ilvl="6" w:tplc="5B16B34C">
      <w:start w:val="1"/>
      <w:numFmt w:val="decimal"/>
      <w:lvlText w:val="%7."/>
      <w:lvlJc w:val="left"/>
      <w:pPr>
        <w:ind w:left="5040" w:hanging="360"/>
      </w:pPr>
    </w:lvl>
    <w:lvl w:ilvl="7" w:tplc="166E012A">
      <w:start w:val="1"/>
      <w:numFmt w:val="lowerLetter"/>
      <w:lvlText w:val="%8."/>
      <w:lvlJc w:val="left"/>
      <w:pPr>
        <w:ind w:left="5760" w:hanging="360"/>
      </w:pPr>
    </w:lvl>
    <w:lvl w:ilvl="8" w:tplc="0D9EAF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745A"/>
    <w:rsid w:val="00040726"/>
    <w:rsid w:val="00052EE2"/>
    <w:rsid w:val="00054359"/>
    <w:rsid w:val="00056045"/>
    <w:rsid w:val="00061445"/>
    <w:rsid w:val="00077CF6"/>
    <w:rsid w:val="000809D5"/>
    <w:rsid w:val="00085939"/>
    <w:rsid w:val="00090230"/>
    <w:rsid w:val="00096CAA"/>
    <w:rsid w:val="000A2224"/>
    <w:rsid w:val="000B13AD"/>
    <w:rsid w:val="000B6759"/>
    <w:rsid w:val="000C534D"/>
    <w:rsid w:val="000C6D5B"/>
    <w:rsid w:val="000D3B1B"/>
    <w:rsid w:val="000D7DCE"/>
    <w:rsid w:val="000E1041"/>
    <w:rsid w:val="000E2174"/>
    <w:rsid w:val="000E3D7D"/>
    <w:rsid w:val="000E7685"/>
    <w:rsid w:val="001001CE"/>
    <w:rsid w:val="001026C2"/>
    <w:rsid w:val="001114AF"/>
    <w:rsid w:val="00111E1A"/>
    <w:rsid w:val="00113D60"/>
    <w:rsid w:val="001150F2"/>
    <w:rsid w:val="00117A3D"/>
    <w:rsid w:val="001334A2"/>
    <w:rsid w:val="00134B55"/>
    <w:rsid w:val="00135894"/>
    <w:rsid w:val="001406FE"/>
    <w:rsid w:val="00141412"/>
    <w:rsid w:val="00141BD1"/>
    <w:rsid w:val="0015367B"/>
    <w:rsid w:val="001765D9"/>
    <w:rsid w:val="00177A4A"/>
    <w:rsid w:val="00185CB1"/>
    <w:rsid w:val="00187ECC"/>
    <w:rsid w:val="001967D9"/>
    <w:rsid w:val="001A3218"/>
    <w:rsid w:val="001B08B2"/>
    <w:rsid w:val="001B39FE"/>
    <w:rsid w:val="001B73FD"/>
    <w:rsid w:val="001C463D"/>
    <w:rsid w:val="001C4F42"/>
    <w:rsid w:val="001D1B4B"/>
    <w:rsid w:val="001D4230"/>
    <w:rsid w:val="001E5643"/>
    <w:rsid w:val="001F7CF0"/>
    <w:rsid w:val="002003FB"/>
    <w:rsid w:val="00205FC2"/>
    <w:rsid w:val="00211FA8"/>
    <w:rsid w:val="00217A7D"/>
    <w:rsid w:val="00220A3F"/>
    <w:rsid w:val="002227EB"/>
    <w:rsid w:val="00223E9F"/>
    <w:rsid w:val="0022527A"/>
    <w:rsid w:val="00242FC7"/>
    <w:rsid w:val="00247679"/>
    <w:rsid w:val="0025422C"/>
    <w:rsid w:val="0025696C"/>
    <w:rsid w:val="002651FD"/>
    <w:rsid w:val="002660C8"/>
    <w:rsid w:val="00270B82"/>
    <w:rsid w:val="00272AD9"/>
    <w:rsid w:val="002776F1"/>
    <w:rsid w:val="00281C02"/>
    <w:rsid w:val="00282559"/>
    <w:rsid w:val="00284EEF"/>
    <w:rsid w:val="002A1D7C"/>
    <w:rsid w:val="002A24BE"/>
    <w:rsid w:val="002A46DA"/>
    <w:rsid w:val="002A6AB5"/>
    <w:rsid w:val="002A6F12"/>
    <w:rsid w:val="002B7838"/>
    <w:rsid w:val="002C428B"/>
    <w:rsid w:val="002C5553"/>
    <w:rsid w:val="002C64A9"/>
    <w:rsid w:val="002D4380"/>
    <w:rsid w:val="002D5C3E"/>
    <w:rsid w:val="002D6730"/>
    <w:rsid w:val="002D7C86"/>
    <w:rsid w:val="003015F6"/>
    <w:rsid w:val="00301AE7"/>
    <w:rsid w:val="003021DE"/>
    <w:rsid w:val="00302F2A"/>
    <w:rsid w:val="00306120"/>
    <w:rsid w:val="0031186C"/>
    <w:rsid w:val="00314AD5"/>
    <w:rsid w:val="00330840"/>
    <w:rsid w:val="0033130E"/>
    <w:rsid w:val="00332DC3"/>
    <w:rsid w:val="003461A9"/>
    <w:rsid w:val="00346633"/>
    <w:rsid w:val="00355F02"/>
    <w:rsid w:val="003724D2"/>
    <w:rsid w:val="00374CAD"/>
    <w:rsid w:val="00382713"/>
    <w:rsid w:val="00397A4B"/>
    <w:rsid w:val="003A706F"/>
    <w:rsid w:val="003B278E"/>
    <w:rsid w:val="003C383B"/>
    <w:rsid w:val="003F1419"/>
    <w:rsid w:val="003F2753"/>
    <w:rsid w:val="0040363E"/>
    <w:rsid w:val="004104FE"/>
    <w:rsid w:val="00410B86"/>
    <w:rsid w:val="0041172C"/>
    <w:rsid w:val="00411A8F"/>
    <w:rsid w:val="004210D4"/>
    <w:rsid w:val="00421A2B"/>
    <w:rsid w:val="0042356B"/>
    <w:rsid w:val="00423AAD"/>
    <w:rsid w:val="00432830"/>
    <w:rsid w:val="004538A9"/>
    <w:rsid w:val="00455DC6"/>
    <w:rsid w:val="00457BB5"/>
    <w:rsid w:val="004605F8"/>
    <w:rsid w:val="00471FA2"/>
    <w:rsid w:val="0048412D"/>
    <w:rsid w:val="00486C3D"/>
    <w:rsid w:val="0048718C"/>
    <w:rsid w:val="0049191E"/>
    <w:rsid w:val="004A1910"/>
    <w:rsid w:val="004B396C"/>
    <w:rsid w:val="004B4018"/>
    <w:rsid w:val="004C0111"/>
    <w:rsid w:val="004D40D7"/>
    <w:rsid w:val="004D457B"/>
    <w:rsid w:val="004D69CE"/>
    <w:rsid w:val="004D71F7"/>
    <w:rsid w:val="004E6E74"/>
    <w:rsid w:val="004E770D"/>
    <w:rsid w:val="004E78AD"/>
    <w:rsid w:val="004F1DC7"/>
    <w:rsid w:val="004F3B6D"/>
    <w:rsid w:val="00504C89"/>
    <w:rsid w:val="00510CCB"/>
    <w:rsid w:val="005114BB"/>
    <w:rsid w:val="0051324A"/>
    <w:rsid w:val="005272DA"/>
    <w:rsid w:val="005279ED"/>
    <w:rsid w:val="00536B25"/>
    <w:rsid w:val="00537894"/>
    <w:rsid w:val="00547B5C"/>
    <w:rsid w:val="005529E6"/>
    <w:rsid w:val="00560D93"/>
    <w:rsid w:val="0058262C"/>
    <w:rsid w:val="005971B0"/>
    <w:rsid w:val="005A1A4D"/>
    <w:rsid w:val="005A5717"/>
    <w:rsid w:val="005C01F5"/>
    <w:rsid w:val="005D3B1C"/>
    <w:rsid w:val="005E4F97"/>
    <w:rsid w:val="005E72C8"/>
    <w:rsid w:val="00600018"/>
    <w:rsid w:val="00607357"/>
    <w:rsid w:val="00610BC7"/>
    <w:rsid w:val="006114F0"/>
    <w:rsid w:val="00611D3A"/>
    <w:rsid w:val="0061469D"/>
    <w:rsid w:val="00617D3F"/>
    <w:rsid w:val="00626759"/>
    <w:rsid w:val="00635C39"/>
    <w:rsid w:val="00637BA9"/>
    <w:rsid w:val="00650EBD"/>
    <w:rsid w:val="00664192"/>
    <w:rsid w:val="00666A5F"/>
    <w:rsid w:val="00671E24"/>
    <w:rsid w:val="0067386E"/>
    <w:rsid w:val="00675E24"/>
    <w:rsid w:val="006864DC"/>
    <w:rsid w:val="00693217"/>
    <w:rsid w:val="006A0574"/>
    <w:rsid w:val="006A44C5"/>
    <w:rsid w:val="006A4970"/>
    <w:rsid w:val="006A4E3F"/>
    <w:rsid w:val="006A513D"/>
    <w:rsid w:val="006A68C6"/>
    <w:rsid w:val="006B1053"/>
    <w:rsid w:val="006C3768"/>
    <w:rsid w:val="006C6631"/>
    <w:rsid w:val="006D7A6E"/>
    <w:rsid w:val="006D7D4F"/>
    <w:rsid w:val="006E41C1"/>
    <w:rsid w:val="006F01C8"/>
    <w:rsid w:val="006F3CD9"/>
    <w:rsid w:val="00724E11"/>
    <w:rsid w:val="007262FE"/>
    <w:rsid w:val="0073167B"/>
    <w:rsid w:val="007338C2"/>
    <w:rsid w:val="00734C0D"/>
    <w:rsid w:val="00740C03"/>
    <w:rsid w:val="00751BAC"/>
    <w:rsid w:val="00752FD9"/>
    <w:rsid w:val="00763734"/>
    <w:rsid w:val="00770730"/>
    <w:rsid w:val="00776A07"/>
    <w:rsid w:val="00780926"/>
    <w:rsid w:val="00780EE8"/>
    <w:rsid w:val="007824C5"/>
    <w:rsid w:val="00783152"/>
    <w:rsid w:val="007847C1"/>
    <w:rsid w:val="0078637A"/>
    <w:rsid w:val="0078730F"/>
    <w:rsid w:val="00791189"/>
    <w:rsid w:val="007A0593"/>
    <w:rsid w:val="007A4C2E"/>
    <w:rsid w:val="007C3776"/>
    <w:rsid w:val="007C71C8"/>
    <w:rsid w:val="007E1F8F"/>
    <w:rsid w:val="007E5956"/>
    <w:rsid w:val="007F570D"/>
    <w:rsid w:val="008024CF"/>
    <w:rsid w:val="00803622"/>
    <w:rsid w:val="00803841"/>
    <w:rsid w:val="00806F1C"/>
    <w:rsid w:val="00813E5F"/>
    <w:rsid w:val="00820679"/>
    <w:rsid w:val="0082445A"/>
    <w:rsid w:val="0082743C"/>
    <w:rsid w:val="00833072"/>
    <w:rsid w:val="008342DF"/>
    <w:rsid w:val="00837096"/>
    <w:rsid w:val="0084003B"/>
    <w:rsid w:val="00852371"/>
    <w:rsid w:val="0085357F"/>
    <w:rsid w:val="008575F1"/>
    <w:rsid w:val="00873520"/>
    <w:rsid w:val="00884AB9"/>
    <w:rsid w:val="008873CC"/>
    <w:rsid w:val="00891D76"/>
    <w:rsid w:val="008979E5"/>
    <w:rsid w:val="008C13BE"/>
    <w:rsid w:val="008C1B51"/>
    <w:rsid w:val="008E0812"/>
    <w:rsid w:val="008E4CFA"/>
    <w:rsid w:val="008F0FB1"/>
    <w:rsid w:val="008F6BC1"/>
    <w:rsid w:val="00903B88"/>
    <w:rsid w:val="009058FE"/>
    <w:rsid w:val="0091185E"/>
    <w:rsid w:val="00920ED4"/>
    <w:rsid w:val="0093424C"/>
    <w:rsid w:val="0094502F"/>
    <w:rsid w:val="00946672"/>
    <w:rsid w:val="00951D3F"/>
    <w:rsid w:val="0095258D"/>
    <w:rsid w:val="009612A3"/>
    <w:rsid w:val="0097216E"/>
    <w:rsid w:val="00990742"/>
    <w:rsid w:val="00991E71"/>
    <w:rsid w:val="00993288"/>
    <w:rsid w:val="009976B6"/>
    <w:rsid w:val="009B423F"/>
    <w:rsid w:val="009B7989"/>
    <w:rsid w:val="009C221B"/>
    <w:rsid w:val="009C2539"/>
    <w:rsid w:val="009C5E1E"/>
    <w:rsid w:val="009D5E45"/>
    <w:rsid w:val="009D7575"/>
    <w:rsid w:val="009D773C"/>
    <w:rsid w:val="009E0E67"/>
    <w:rsid w:val="009E50E4"/>
    <w:rsid w:val="00A0053E"/>
    <w:rsid w:val="00A00CD6"/>
    <w:rsid w:val="00A10438"/>
    <w:rsid w:val="00A117CF"/>
    <w:rsid w:val="00A236CF"/>
    <w:rsid w:val="00A2444C"/>
    <w:rsid w:val="00A244BE"/>
    <w:rsid w:val="00A30285"/>
    <w:rsid w:val="00A31A9C"/>
    <w:rsid w:val="00A37C43"/>
    <w:rsid w:val="00A416B8"/>
    <w:rsid w:val="00A41FCB"/>
    <w:rsid w:val="00A43F3E"/>
    <w:rsid w:val="00A53CED"/>
    <w:rsid w:val="00A63C0B"/>
    <w:rsid w:val="00A72672"/>
    <w:rsid w:val="00A737B8"/>
    <w:rsid w:val="00A75ECC"/>
    <w:rsid w:val="00A80F9E"/>
    <w:rsid w:val="00A824EB"/>
    <w:rsid w:val="00A833E5"/>
    <w:rsid w:val="00A85CCE"/>
    <w:rsid w:val="00A86913"/>
    <w:rsid w:val="00AA7BDC"/>
    <w:rsid w:val="00AB5C7F"/>
    <w:rsid w:val="00AE4D65"/>
    <w:rsid w:val="00AF483F"/>
    <w:rsid w:val="00B002CD"/>
    <w:rsid w:val="00B04CE0"/>
    <w:rsid w:val="00B06E24"/>
    <w:rsid w:val="00B074E0"/>
    <w:rsid w:val="00B07509"/>
    <w:rsid w:val="00B07EB7"/>
    <w:rsid w:val="00B1281C"/>
    <w:rsid w:val="00B13F68"/>
    <w:rsid w:val="00B16443"/>
    <w:rsid w:val="00B323B9"/>
    <w:rsid w:val="00B36EA3"/>
    <w:rsid w:val="00B42A85"/>
    <w:rsid w:val="00B43651"/>
    <w:rsid w:val="00B464C1"/>
    <w:rsid w:val="00B65874"/>
    <w:rsid w:val="00B75AB3"/>
    <w:rsid w:val="00B77873"/>
    <w:rsid w:val="00B93210"/>
    <w:rsid w:val="00B95A19"/>
    <w:rsid w:val="00BA0816"/>
    <w:rsid w:val="00BB6D67"/>
    <w:rsid w:val="00BC482C"/>
    <w:rsid w:val="00BC798A"/>
    <w:rsid w:val="00BD1AC2"/>
    <w:rsid w:val="00BD2675"/>
    <w:rsid w:val="00BD3E51"/>
    <w:rsid w:val="00BD52BB"/>
    <w:rsid w:val="00BD7004"/>
    <w:rsid w:val="00BE24F8"/>
    <w:rsid w:val="00BE2FA8"/>
    <w:rsid w:val="00BE3E86"/>
    <w:rsid w:val="00BF0071"/>
    <w:rsid w:val="00BF4266"/>
    <w:rsid w:val="00BF5AB0"/>
    <w:rsid w:val="00BF6308"/>
    <w:rsid w:val="00BF6E1C"/>
    <w:rsid w:val="00C01488"/>
    <w:rsid w:val="00C015A3"/>
    <w:rsid w:val="00C03EA6"/>
    <w:rsid w:val="00C213A6"/>
    <w:rsid w:val="00C2249C"/>
    <w:rsid w:val="00C233E9"/>
    <w:rsid w:val="00C26F80"/>
    <w:rsid w:val="00C3762E"/>
    <w:rsid w:val="00C5168A"/>
    <w:rsid w:val="00C55DBB"/>
    <w:rsid w:val="00C57D6F"/>
    <w:rsid w:val="00C82AA0"/>
    <w:rsid w:val="00C85B40"/>
    <w:rsid w:val="00CA1ABB"/>
    <w:rsid w:val="00CA2731"/>
    <w:rsid w:val="00CA34F6"/>
    <w:rsid w:val="00CB25B2"/>
    <w:rsid w:val="00CC644C"/>
    <w:rsid w:val="00CD175A"/>
    <w:rsid w:val="00CE110B"/>
    <w:rsid w:val="00CE440A"/>
    <w:rsid w:val="00CE4B7E"/>
    <w:rsid w:val="00CF0244"/>
    <w:rsid w:val="00CF0342"/>
    <w:rsid w:val="00CF28BB"/>
    <w:rsid w:val="00CF76C2"/>
    <w:rsid w:val="00D06B2B"/>
    <w:rsid w:val="00D07721"/>
    <w:rsid w:val="00D10860"/>
    <w:rsid w:val="00D12BFC"/>
    <w:rsid w:val="00D15C7A"/>
    <w:rsid w:val="00D326E1"/>
    <w:rsid w:val="00D33F2E"/>
    <w:rsid w:val="00D43015"/>
    <w:rsid w:val="00D513D2"/>
    <w:rsid w:val="00D52196"/>
    <w:rsid w:val="00D67CF2"/>
    <w:rsid w:val="00D71CEA"/>
    <w:rsid w:val="00D723EB"/>
    <w:rsid w:val="00D8006F"/>
    <w:rsid w:val="00D84FE5"/>
    <w:rsid w:val="00D92C4B"/>
    <w:rsid w:val="00D92F55"/>
    <w:rsid w:val="00D9517F"/>
    <w:rsid w:val="00D96D7D"/>
    <w:rsid w:val="00D96F2E"/>
    <w:rsid w:val="00DA3F47"/>
    <w:rsid w:val="00DA4090"/>
    <w:rsid w:val="00DA63C9"/>
    <w:rsid w:val="00DB169B"/>
    <w:rsid w:val="00DB43C9"/>
    <w:rsid w:val="00DD452B"/>
    <w:rsid w:val="00DF4857"/>
    <w:rsid w:val="00E13A3E"/>
    <w:rsid w:val="00E1698A"/>
    <w:rsid w:val="00E16CE0"/>
    <w:rsid w:val="00E23A3A"/>
    <w:rsid w:val="00E26B6E"/>
    <w:rsid w:val="00E41B3F"/>
    <w:rsid w:val="00E4563B"/>
    <w:rsid w:val="00E5053B"/>
    <w:rsid w:val="00E53CD7"/>
    <w:rsid w:val="00E65206"/>
    <w:rsid w:val="00E877C8"/>
    <w:rsid w:val="00EA405A"/>
    <w:rsid w:val="00EC1CF9"/>
    <w:rsid w:val="00EC2CE9"/>
    <w:rsid w:val="00ED3245"/>
    <w:rsid w:val="00EE1F4B"/>
    <w:rsid w:val="00EE533C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30E19"/>
    <w:rsid w:val="00F44613"/>
    <w:rsid w:val="00F500E3"/>
    <w:rsid w:val="00F54EF0"/>
    <w:rsid w:val="00F55076"/>
    <w:rsid w:val="00F6288E"/>
    <w:rsid w:val="00F63DAD"/>
    <w:rsid w:val="00F66A28"/>
    <w:rsid w:val="00F7573D"/>
    <w:rsid w:val="00F76792"/>
    <w:rsid w:val="00F81142"/>
    <w:rsid w:val="00F8384D"/>
    <w:rsid w:val="00F85EAC"/>
    <w:rsid w:val="00F9401F"/>
    <w:rsid w:val="00F9666C"/>
    <w:rsid w:val="00FA099B"/>
    <w:rsid w:val="00FB143B"/>
    <w:rsid w:val="00FB30D9"/>
    <w:rsid w:val="00FB533E"/>
    <w:rsid w:val="00FC6918"/>
    <w:rsid w:val="00FE1491"/>
    <w:rsid w:val="00FF25FE"/>
    <w:rsid w:val="00FF2EC0"/>
    <w:rsid w:val="00FF5168"/>
    <w:rsid w:val="00FF54D9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A0577CB"/>
  <w15:docId w15:val="{4608C2A1-0C61-478E-9F0B-5F85578D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character" w:customStyle="1" w:styleId="hps">
    <w:name w:val="hps"/>
    <w:rsid w:val="003B278E"/>
  </w:style>
  <w:style w:type="character" w:customStyle="1" w:styleId="TextChar1">
    <w:name w:val="Text Char1"/>
    <w:link w:val="Text"/>
    <w:locked/>
    <w:rsid w:val="00A00CD6"/>
    <w:rPr>
      <w:rFonts w:ascii="SimSun" w:eastAsia="SimSun" w:hAnsi="SimSun"/>
      <w:color w:val="000000"/>
    </w:rPr>
  </w:style>
  <w:style w:type="paragraph" w:customStyle="1" w:styleId="Text">
    <w:name w:val="Text"/>
    <w:basedOn w:val="Normlny"/>
    <w:link w:val="TextChar1"/>
    <w:rsid w:val="00A00CD6"/>
    <w:pPr>
      <w:spacing w:after="240" w:line="276" w:lineRule="auto"/>
      <w:ind w:left="1134" w:firstLine="0"/>
      <w:jc w:val="both"/>
    </w:pPr>
    <w:rPr>
      <w:rFonts w:ascii="SimSun" w:eastAsia="SimSun" w:hAnsi="SimSun"/>
      <w:color w:val="000000"/>
      <w:sz w:val="20"/>
      <w:szCs w:val="20"/>
      <w:lang w:val="pl-PL" w:eastAsia="pl-PL"/>
    </w:rPr>
  </w:style>
  <w:style w:type="character" w:styleId="Siln">
    <w:name w:val="Strong"/>
    <w:basedOn w:val="Predvolenpsmoodseku"/>
    <w:uiPriority w:val="22"/>
    <w:qFormat/>
    <w:rsid w:val="00547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flofarm@aflofar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0CAAACCDD8645AED76731E9E1943C" ma:contentTypeVersion="4" ma:contentTypeDescription="Utwórz nowy dokument." ma:contentTypeScope="" ma:versionID="b0ef127794a70caaba49845655d92078">
  <xsd:schema xmlns:xsd="http://www.w3.org/2001/XMLSchema" xmlns:xs="http://www.w3.org/2001/XMLSchema" xmlns:p="http://schemas.microsoft.com/office/2006/metadata/properties" xmlns:ns2="f39cb80d-667a-42d7-9deb-6bd460578334" targetNamespace="http://schemas.microsoft.com/office/2006/metadata/properties" ma:root="true" ma:fieldsID="c71b40b7477d3afddf6e069ad164e898" ns2:_="">
    <xsd:import namespace="f39cb80d-667a-42d7-9deb-6bd460578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cb80d-667a-42d7-9deb-6bd460578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A070-63AE-4337-9096-DE8DBF750D86}">
  <ds:schemaRefs>
    <ds:schemaRef ds:uri="http://purl.org/dc/dcmitype/"/>
    <ds:schemaRef ds:uri="f39cb80d-667a-42d7-9deb-6bd46057833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1CEACA-0577-45AA-8F3E-1726DCBAA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cb80d-667a-42d7-9deb-6bd460578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97DE0-85F3-409F-B032-46251344A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8C2EE-8EA9-42B2-A1B2-58AA650C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1911</Words>
  <Characters>12056</Characters>
  <Application>Microsoft Office Word</Application>
  <DocSecurity>0</DocSecurity>
  <Lines>100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13940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user</cp:lastModifiedBy>
  <cp:revision>2</cp:revision>
  <cp:lastPrinted>2003-05-16T08:55:00Z</cp:lastPrinted>
  <dcterms:created xsi:type="dcterms:W3CDTF">2020-10-16T10:36:00Z</dcterms:created>
  <dcterms:modified xsi:type="dcterms:W3CDTF">2020-10-16T10:36:00Z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  <property fmtid="{D5CDD505-2E9C-101B-9397-08002B2CF9AE}" pid="62" name="ContentTypeId">
    <vt:lpwstr>0x010100FD40CAAACCDD8645AED76731E9E1943C</vt:lpwstr>
  </property>
</Properties>
</file>