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2F5" w:rsidRPr="00554DAE" w:rsidRDefault="00DA3B8A" w:rsidP="00F85AC5">
      <w:pPr>
        <w:jc w:val="center"/>
        <w:rPr>
          <w:b/>
          <w:bCs/>
          <w:color w:val="auto"/>
          <w:sz w:val="22"/>
          <w:szCs w:val="22"/>
          <w:u w:val="none"/>
          <w:lang w:val="sk-SK"/>
        </w:rPr>
      </w:pPr>
      <w:r w:rsidRPr="00554DAE">
        <w:rPr>
          <w:b/>
          <w:bCs/>
          <w:color w:val="auto"/>
          <w:sz w:val="22"/>
          <w:szCs w:val="22"/>
          <w:u w:val="none"/>
          <w:lang w:val="sk-SK"/>
        </w:rPr>
        <w:t>SÚHRN CHARAKTERISTICKÝCH VLASTNOSTÍ LIEKU</w:t>
      </w:r>
    </w:p>
    <w:p w:rsidR="009F32F5" w:rsidRPr="00F85AC5" w:rsidRDefault="009F32F5" w:rsidP="00B3464D">
      <w:pPr>
        <w:tabs>
          <w:tab w:val="left" w:pos="1950"/>
        </w:tabs>
        <w:rPr>
          <w:color w:val="auto"/>
          <w:sz w:val="22"/>
          <w:szCs w:val="22"/>
          <w:lang w:val="sk-SK"/>
        </w:rPr>
      </w:pPr>
    </w:p>
    <w:p w:rsidR="009F32F5" w:rsidRPr="00B3464D" w:rsidRDefault="009F32F5" w:rsidP="00B3464D">
      <w:pPr>
        <w:rPr>
          <w:color w:val="auto"/>
          <w:sz w:val="22"/>
          <w:szCs w:val="22"/>
          <w:lang w:val="sk-SK"/>
        </w:rPr>
      </w:pPr>
    </w:p>
    <w:p w:rsidR="009F32F5" w:rsidRPr="00F85AC5" w:rsidRDefault="009F32F5" w:rsidP="00554DAE">
      <w:pPr>
        <w:pStyle w:val="Style1"/>
        <w:spacing w:after="0"/>
        <w:jc w:val="left"/>
        <w:rPr>
          <w:szCs w:val="22"/>
          <w:u w:val="none"/>
          <w:lang w:val="sk-SK"/>
        </w:rPr>
      </w:pPr>
      <w:r w:rsidRPr="00F85AC5">
        <w:rPr>
          <w:szCs w:val="22"/>
          <w:u w:val="none"/>
          <w:lang w:val="sk-SK"/>
        </w:rPr>
        <w:t>1.</w:t>
      </w:r>
      <w:r w:rsidR="000330F9" w:rsidRPr="00F85AC5">
        <w:rPr>
          <w:szCs w:val="22"/>
          <w:u w:val="none"/>
          <w:lang w:val="sk-SK"/>
        </w:rPr>
        <w:tab/>
      </w:r>
      <w:r w:rsidR="00DA3B8A" w:rsidRPr="00F85AC5">
        <w:rPr>
          <w:szCs w:val="22"/>
          <w:u w:val="none"/>
        </w:rPr>
        <w:t>NÁZOV LIEKU</w:t>
      </w:r>
    </w:p>
    <w:p w:rsidR="009F32F5" w:rsidRPr="00554DAE" w:rsidRDefault="009F32F5" w:rsidP="00554DAE">
      <w:pPr>
        <w:pStyle w:val="Zkladntext"/>
        <w:ind w:left="0" w:firstLine="0"/>
        <w:rPr>
          <w:b w:val="0"/>
          <w:sz w:val="22"/>
          <w:szCs w:val="22"/>
          <w:lang w:val="sk-SK"/>
        </w:rPr>
      </w:pPr>
    </w:p>
    <w:p w:rsidR="004806F7" w:rsidRPr="00F85AC5" w:rsidRDefault="004806F7" w:rsidP="00554DAE">
      <w:pPr>
        <w:pStyle w:val="Zkladntext"/>
        <w:ind w:left="0" w:firstLine="0"/>
        <w:jc w:val="left"/>
        <w:rPr>
          <w:b w:val="0"/>
          <w:sz w:val="22"/>
          <w:szCs w:val="22"/>
          <w:u w:val="none"/>
          <w:lang w:val="sk-SK"/>
        </w:rPr>
      </w:pPr>
      <w:r w:rsidRPr="00F85AC5">
        <w:rPr>
          <w:b w:val="0"/>
          <w:sz w:val="22"/>
          <w:szCs w:val="22"/>
          <w:u w:val="none"/>
          <w:lang w:val="sk-SK"/>
        </w:rPr>
        <w:t>Phoxilium</w:t>
      </w:r>
    </w:p>
    <w:p w:rsidR="009F32F5" w:rsidRPr="000D4ABC" w:rsidRDefault="009F32F5" w:rsidP="00F85AC5">
      <w:pPr>
        <w:pStyle w:val="Zkladntext"/>
        <w:ind w:left="0" w:firstLine="0"/>
        <w:jc w:val="left"/>
        <w:rPr>
          <w:sz w:val="22"/>
          <w:szCs w:val="22"/>
          <w:u w:val="none"/>
          <w:lang w:val="sk-SK"/>
        </w:rPr>
      </w:pPr>
      <w:r w:rsidRPr="00F85AC5">
        <w:rPr>
          <w:b w:val="0"/>
          <w:bCs/>
          <w:sz w:val="22"/>
          <w:szCs w:val="22"/>
          <w:u w:val="none"/>
          <w:lang w:val="sk-SK"/>
        </w:rPr>
        <w:t>1,2 mmol/l fosforečnan</w:t>
      </w:r>
      <w:r w:rsidR="00704009" w:rsidRPr="00F85AC5">
        <w:rPr>
          <w:b w:val="0"/>
          <w:bCs/>
          <w:sz w:val="22"/>
          <w:szCs w:val="22"/>
          <w:u w:val="none"/>
          <w:lang w:val="sk-SK"/>
        </w:rPr>
        <w:t>u</w:t>
      </w:r>
      <w:r w:rsidRPr="00F85AC5">
        <w:rPr>
          <w:b w:val="0"/>
          <w:bCs/>
          <w:sz w:val="22"/>
          <w:szCs w:val="22"/>
          <w:u w:val="none"/>
          <w:lang w:val="sk-SK"/>
        </w:rPr>
        <w:t xml:space="preserve"> </w:t>
      </w:r>
      <w:r w:rsidR="004806F7" w:rsidRPr="00F85AC5">
        <w:rPr>
          <w:b w:val="0"/>
          <w:sz w:val="22"/>
          <w:szCs w:val="22"/>
          <w:u w:val="none"/>
          <w:lang w:val="sk-SK"/>
        </w:rPr>
        <w:t>r</w:t>
      </w:r>
      <w:r w:rsidRPr="00F85AC5">
        <w:rPr>
          <w:b w:val="0"/>
          <w:sz w:val="22"/>
          <w:szCs w:val="22"/>
          <w:u w:val="none"/>
          <w:lang w:val="sk-SK"/>
        </w:rPr>
        <w:t>oztok</w:t>
      </w:r>
      <w:r w:rsidRPr="000D4ABC">
        <w:rPr>
          <w:b w:val="0"/>
          <w:sz w:val="22"/>
          <w:szCs w:val="22"/>
          <w:u w:val="none"/>
          <w:lang w:val="sk-SK"/>
        </w:rPr>
        <w:t xml:space="preserve"> na hemodialýzu/hemofiltráciu</w:t>
      </w:r>
    </w:p>
    <w:p w:rsidR="009F32F5" w:rsidRPr="00554DAE" w:rsidRDefault="009F32F5" w:rsidP="00554DAE">
      <w:pPr>
        <w:pStyle w:val="Zkladntext"/>
        <w:ind w:left="0" w:firstLine="0"/>
        <w:jc w:val="left"/>
        <w:rPr>
          <w:b w:val="0"/>
          <w:sz w:val="22"/>
          <w:szCs w:val="22"/>
          <w:u w:val="none"/>
          <w:lang w:val="sk-SK"/>
        </w:rPr>
      </w:pPr>
    </w:p>
    <w:p w:rsidR="004806F7" w:rsidRPr="00554DAE" w:rsidRDefault="004806F7" w:rsidP="00554DAE">
      <w:pPr>
        <w:pStyle w:val="Zkladntext"/>
        <w:ind w:left="0" w:firstLine="0"/>
        <w:jc w:val="left"/>
        <w:rPr>
          <w:b w:val="0"/>
          <w:sz w:val="22"/>
          <w:szCs w:val="22"/>
          <w:u w:val="none"/>
          <w:lang w:val="sk-SK"/>
        </w:rPr>
      </w:pPr>
    </w:p>
    <w:p w:rsidR="000330F9" w:rsidRPr="00F85AC5" w:rsidRDefault="000330F9" w:rsidP="00554DAE">
      <w:pPr>
        <w:pStyle w:val="Style1"/>
        <w:spacing w:after="0"/>
        <w:jc w:val="left"/>
        <w:rPr>
          <w:szCs w:val="22"/>
          <w:u w:val="none"/>
          <w:lang w:val="sk-SK"/>
        </w:rPr>
      </w:pPr>
      <w:r w:rsidRPr="00F85AC5">
        <w:rPr>
          <w:szCs w:val="22"/>
          <w:u w:val="none"/>
          <w:lang w:val="sk-SK"/>
        </w:rPr>
        <w:t>2.</w:t>
      </w:r>
      <w:r w:rsidRPr="00F85AC5">
        <w:rPr>
          <w:szCs w:val="22"/>
          <w:u w:val="none"/>
          <w:lang w:val="sk-SK"/>
        </w:rPr>
        <w:tab/>
        <w:t>KVALITATÍVNE A KVANTITATÍVNE ZLOŽENIE</w:t>
      </w:r>
    </w:p>
    <w:p w:rsidR="009F32F5" w:rsidRPr="00554DAE" w:rsidRDefault="009F32F5" w:rsidP="00554DAE">
      <w:pPr>
        <w:pStyle w:val="Zkladntext"/>
        <w:ind w:left="0" w:firstLine="0"/>
        <w:jc w:val="left"/>
        <w:rPr>
          <w:b w:val="0"/>
          <w:sz w:val="22"/>
          <w:szCs w:val="22"/>
          <w:lang w:val="sk-SK"/>
        </w:rPr>
      </w:pPr>
    </w:p>
    <w:p w:rsidR="009F32F5" w:rsidRPr="00F85AC5" w:rsidRDefault="009F32F5" w:rsidP="00F85AC5">
      <w:pPr>
        <w:pStyle w:val="Zkladntext"/>
        <w:ind w:left="0" w:firstLine="0"/>
        <w:jc w:val="left"/>
        <w:rPr>
          <w:b w:val="0"/>
          <w:bCs/>
          <w:sz w:val="22"/>
          <w:szCs w:val="22"/>
          <w:u w:val="none"/>
          <w:lang w:val="sk-SK"/>
        </w:rPr>
      </w:pPr>
      <w:r w:rsidRPr="00F85AC5">
        <w:rPr>
          <w:b w:val="0"/>
          <w:bCs/>
          <w:sz w:val="22"/>
          <w:szCs w:val="22"/>
          <w:u w:val="none"/>
          <w:lang w:val="sk-SK"/>
        </w:rPr>
        <w:t xml:space="preserve">Phoxilium </w:t>
      </w:r>
      <w:r w:rsidR="00520947" w:rsidRPr="00F85AC5">
        <w:rPr>
          <w:b w:val="0"/>
          <w:bCs/>
          <w:sz w:val="22"/>
          <w:szCs w:val="22"/>
          <w:u w:val="none"/>
          <w:lang w:val="sk-SK"/>
        </w:rPr>
        <w:t>je dodávaný</w:t>
      </w:r>
      <w:r w:rsidRPr="00F85AC5">
        <w:rPr>
          <w:b w:val="0"/>
          <w:bCs/>
          <w:sz w:val="22"/>
          <w:szCs w:val="22"/>
          <w:u w:val="none"/>
          <w:lang w:val="sk-SK"/>
        </w:rPr>
        <w:t xml:space="preserve"> v dvojkomorovom vaku. Konečný rekonštituovaný roztok sa získa zlomením lámavého kolíka alebo medzikomorového tesnenia a zmiešaním oboch roztokov.</w:t>
      </w:r>
    </w:p>
    <w:p w:rsidR="009F32F5" w:rsidRPr="00F85AC5" w:rsidRDefault="009F32F5" w:rsidP="00554DAE">
      <w:pPr>
        <w:rPr>
          <w:sz w:val="22"/>
          <w:szCs w:val="22"/>
          <w:lang w:val="sk-SK"/>
        </w:rPr>
      </w:pPr>
    </w:p>
    <w:p w:rsidR="009F32F5" w:rsidRPr="00F85AC5" w:rsidRDefault="009F32F5" w:rsidP="00F85AC5">
      <w:pPr>
        <w:pStyle w:val="Zkladntext"/>
        <w:ind w:left="0" w:firstLine="0"/>
        <w:jc w:val="left"/>
        <w:rPr>
          <w:bCs/>
          <w:sz w:val="22"/>
          <w:szCs w:val="22"/>
          <w:u w:val="none"/>
          <w:lang w:val="sk-SK"/>
        </w:rPr>
      </w:pPr>
      <w:r w:rsidRPr="00F85AC5">
        <w:rPr>
          <w:sz w:val="22"/>
          <w:szCs w:val="22"/>
          <w:u w:val="none"/>
          <w:lang w:val="sk-SK"/>
        </w:rPr>
        <w:t>PRED REKONŠTITÚCIOU</w:t>
      </w:r>
    </w:p>
    <w:p w:rsidR="009F32F5" w:rsidRPr="00F85AC5" w:rsidRDefault="009F32F5" w:rsidP="00554DAE">
      <w:pPr>
        <w:pStyle w:val="Zkladntext"/>
        <w:ind w:left="0" w:firstLine="0"/>
        <w:jc w:val="left"/>
        <w:rPr>
          <w:b w:val="0"/>
          <w:sz w:val="22"/>
          <w:szCs w:val="22"/>
          <w:u w:val="none"/>
          <w:lang w:val="sk-SK"/>
        </w:rPr>
      </w:pPr>
      <w:r w:rsidRPr="00F85AC5">
        <w:rPr>
          <w:b w:val="0"/>
          <w:bCs/>
          <w:sz w:val="22"/>
          <w:szCs w:val="22"/>
          <w:u w:val="none"/>
          <w:lang w:val="sk-SK"/>
        </w:rPr>
        <w:t>1 000 ml roztoku v malej komore (A) obsahuje:</w:t>
      </w:r>
    </w:p>
    <w:p w:rsidR="009F32F5" w:rsidRPr="00F85AC5" w:rsidRDefault="00B75F56" w:rsidP="00554DAE">
      <w:pPr>
        <w:pStyle w:val="Zkladntext"/>
        <w:tabs>
          <w:tab w:val="left" w:pos="3780"/>
        </w:tabs>
        <w:ind w:left="0" w:firstLine="0"/>
        <w:jc w:val="left"/>
        <w:rPr>
          <w:b w:val="0"/>
          <w:sz w:val="22"/>
          <w:szCs w:val="22"/>
          <w:u w:val="none"/>
          <w:lang w:val="sk-SK"/>
        </w:rPr>
      </w:pPr>
      <w:r w:rsidRPr="00F85AC5">
        <w:rPr>
          <w:b w:val="0"/>
          <w:bCs/>
          <w:sz w:val="22"/>
          <w:szCs w:val="22"/>
          <w:u w:val="none"/>
          <w:lang w:val="sk-SK"/>
        </w:rPr>
        <w:t>d</w:t>
      </w:r>
      <w:r w:rsidR="009F32F5" w:rsidRPr="00F85AC5">
        <w:rPr>
          <w:b w:val="0"/>
          <w:bCs/>
          <w:sz w:val="22"/>
          <w:szCs w:val="22"/>
          <w:u w:val="none"/>
          <w:lang w:val="sk-SK"/>
        </w:rPr>
        <w:t>ihydrát chloridu vápenatého</w:t>
      </w:r>
      <w:r w:rsidR="009F32F5" w:rsidRPr="00F85AC5">
        <w:rPr>
          <w:b w:val="0"/>
          <w:sz w:val="22"/>
          <w:szCs w:val="22"/>
          <w:u w:val="none"/>
          <w:lang w:val="sk-SK"/>
        </w:rPr>
        <w:tab/>
      </w:r>
      <w:smartTag w:uri="urn:schemas-microsoft-com:office:smarttags" w:element="metricconverter">
        <w:smartTagPr>
          <w:attr w:name="ProductID" w:val="3,68 g"/>
        </w:smartTagPr>
        <w:r w:rsidR="009F32F5" w:rsidRPr="00F85AC5">
          <w:rPr>
            <w:b w:val="0"/>
            <w:bCs/>
            <w:sz w:val="22"/>
            <w:szCs w:val="22"/>
            <w:u w:val="none"/>
            <w:lang w:val="sk-SK"/>
          </w:rPr>
          <w:t>3,68 g</w:t>
        </w:r>
      </w:smartTag>
    </w:p>
    <w:p w:rsidR="009F32F5" w:rsidRPr="00F85AC5" w:rsidRDefault="00B75F56" w:rsidP="00554DAE">
      <w:pPr>
        <w:pStyle w:val="Zkladntext"/>
        <w:tabs>
          <w:tab w:val="left" w:pos="3780"/>
        </w:tabs>
        <w:ind w:left="0" w:firstLine="0"/>
        <w:jc w:val="left"/>
        <w:rPr>
          <w:b w:val="0"/>
          <w:sz w:val="22"/>
          <w:szCs w:val="22"/>
          <w:u w:val="none"/>
          <w:lang w:val="sk-SK"/>
        </w:rPr>
      </w:pPr>
      <w:proofErr w:type="spellStart"/>
      <w:r w:rsidRPr="00F85AC5">
        <w:rPr>
          <w:b w:val="0"/>
          <w:bCs/>
          <w:sz w:val="22"/>
          <w:szCs w:val="22"/>
          <w:u w:val="none"/>
          <w:lang w:val="sk-SK"/>
        </w:rPr>
        <w:t>h</w:t>
      </w:r>
      <w:r w:rsidR="009F32F5" w:rsidRPr="00F85AC5">
        <w:rPr>
          <w:b w:val="0"/>
          <w:bCs/>
          <w:sz w:val="22"/>
          <w:szCs w:val="22"/>
          <w:u w:val="none"/>
          <w:lang w:val="sk-SK"/>
        </w:rPr>
        <w:t>exahydrát</w:t>
      </w:r>
      <w:proofErr w:type="spellEnd"/>
      <w:r w:rsidR="009F32F5" w:rsidRPr="00F85AC5">
        <w:rPr>
          <w:b w:val="0"/>
          <w:bCs/>
          <w:sz w:val="22"/>
          <w:szCs w:val="22"/>
          <w:u w:val="none"/>
          <w:lang w:val="sk-SK"/>
        </w:rPr>
        <w:t xml:space="preserve"> chloridu </w:t>
      </w:r>
      <w:proofErr w:type="spellStart"/>
      <w:r w:rsidR="009F32F5" w:rsidRPr="00F85AC5">
        <w:rPr>
          <w:b w:val="0"/>
          <w:bCs/>
          <w:sz w:val="22"/>
          <w:szCs w:val="22"/>
          <w:u w:val="none"/>
          <w:lang w:val="sk-SK"/>
        </w:rPr>
        <w:t>horečnatého</w:t>
      </w:r>
      <w:proofErr w:type="spellEnd"/>
      <w:r w:rsidR="009F32F5" w:rsidRPr="00F85AC5">
        <w:rPr>
          <w:b w:val="0"/>
          <w:sz w:val="22"/>
          <w:szCs w:val="22"/>
          <w:u w:val="none"/>
          <w:lang w:val="sk-SK"/>
        </w:rPr>
        <w:tab/>
      </w:r>
      <w:smartTag w:uri="urn:schemas-microsoft-com:office:smarttags" w:element="metricconverter">
        <w:smartTagPr>
          <w:attr w:name="ProductID" w:val="2,44 g"/>
        </w:smartTagPr>
        <w:r w:rsidR="009F32F5" w:rsidRPr="00F85AC5">
          <w:rPr>
            <w:b w:val="0"/>
            <w:bCs/>
            <w:sz w:val="22"/>
            <w:szCs w:val="22"/>
            <w:u w:val="none"/>
            <w:lang w:val="sk-SK"/>
          </w:rPr>
          <w:t>2,44 g</w:t>
        </w:r>
      </w:smartTag>
    </w:p>
    <w:p w:rsidR="009F32F5" w:rsidRPr="00F85AC5" w:rsidRDefault="009F32F5" w:rsidP="00554DAE">
      <w:pPr>
        <w:pStyle w:val="Zkladntext"/>
        <w:ind w:left="0" w:firstLine="0"/>
        <w:jc w:val="left"/>
        <w:rPr>
          <w:b w:val="0"/>
          <w:sz w:val="22"/>
          <w:szCs w:val="22"/>
          <w:u w:val="none"/>
          <w:lang w:val="sk-SK"/>
        </w:rPr>
      </w:pPr>
    </w:p>
    <w:p w:rsidR="009F32F5" w:rsidRPr="00F85AC5" w:rsidRDefault="009F32F5" w:rsidP="00554DAE">
      <w:pPr>
        <w:pStyle w:val="Zkladntext"/>
        <w:ind w:left="0" w:firstLine="0"/>
        <w:jc w:val="left"/>
        <w:rPr>
          <w:b w:val="0"/>
          <w:sz w:val="22"/>
          <w:szCs w:val="22"/>
          <w:u w:val="none"/>
          <w:lang w:val="sk-SK"/>
        </w:rPr>
      </w:pPr>
      <w:r w:rsidRPr="00F85AC5">
        <w:rPr>
          <w:b w:val="0"/>
          <w:bCs/>
          <w:sz w:val="22"/>
          <w:szCs w:val="22"/>
          <w:u w:val="none"/>
          <w:lang w:val="sk-SK"/>
        </w:rPr>
        <w:t>1 000 ml roztoku vo veľkej komore (B) obsahuje:</w:t>
      </w:r>
    </w:p>
    <w:p w:rsidR="009F32F5" w:rsidRPr="00F85AC5" w:rsidRDefault="00B75F56" w:rsidP="00554DAE">
      <w:pPr>
        <w:pStyle w:val="Zkladntext"/>
        <w:tabs>
          <w:tab w:val="left" w:pos="3780"/>
        </w:tabs>
        <w:ind w:left="0" w:firstLine="0"/>
        <w:jc w:val="left"/>
        <w:rPr>
          <w:b w:val="0"/>
          <w:sz w:val="22"/>
          <w:szCs w:val="22"/>
          <w:u w:val="none"/>
          <w:lang w:val="sk-SK"/>
        </w:rPr>
      </w:pPr>
      <w:r w:rsidRPr="00F85AC5">
        <w:rPr>
          <w:b w:val="0"/>
          <w:bCs/>
          <w:sz w:val="22"/>
          <w:szCs w:val="22"/>
          <w:u w:val="none"/>
          <w:lang w:val="sk-SK"/>
        </w:rPr>
        <w:t>c</w:t>
      </w:r>
      <w:r w:rsidR="009F32F5" w:rsidRPr="00F85AC5">
        <w:rPr>
          <w:b w:val="0"/>
          <w:bCs/>
          <w:sz w:val="22"/>
          <w:szCs w:val="22"/>
          <w:u w:val="none"/>
          <w:lang w:val="sk-SK"/>
        </w:rPr>
        <w:t>hlorid sodný</w:t>
      </w:r>
      <w:r w:rsidR="009F32F5" w:rsidRPr="00F85AC5">
        <w:rPr>
          <w:b w:val="0"/>
          <w:sz w:val="22"/>
          <w:szCs w:val="22"/>
          <w:u w:val="none"/>
          <w:lang w:val="sk-SK"/>
        </w:rPr>
        <w:tab/>
      </w:r>
      <w:smartTag w:uri="urn:schemas-microsoft-com:office:smarttags" w:element="metricconverter">
        <w:smartTagPr>
          <w:attr w:name="ProductID" w:val="6,44 g"/>
        </w:smartTagPr>
        <w:r w:rsidR="009F32F5" w:rsidRPr="00F85AC5">
          <w:rPr>
            <w:b w:val="0"/>
            <w:bCs/>
            <w:sz w:val="22"/>
            <w:szCs w:val="22"/>
            <w:u w:val="none"/>
            <w:lang w:val="sk-SK"/>
          </w:rPr>
          <w:t>6,44 g</w:t>
        </w:r>
      </w:smartTag>
    </w:p>
    <w:p w:rsidR="009F32F5" w:rsidRPr="00F85AC5" w:rsidRDefault="00B75F56" w:rsidP="00554DAE">
      <w:pPr>
        <w:pStyle w:val="Zkladntext"/>
        <w:tabs>
          <w:tab w:val="left" w:pos="3780"/>
        </w:tabs>
        <w:ind w:left="0" w:firstLine="0"/>
        <w:jc w:val="left"/>
        <w:rPr>
          <w:b w:val="0"/>
          <w:sz w:val="22"/>
          <w:szCs w:val="22"/>
          <w:u w:val="none"/>
          <w:lang w:val="sk-SK"/>
        </w:rPr>
      </w:pPr>
      <w:proofErr w:type="spellStart"/>
      <w:r w:rsidRPr="00F85AC5">
        <w:rPr>
          <w:b w:val="0"/>
          <w:bCs/>
          <w:sz w:val="22"/>
          <w:szCs w:val="22"/>
          <w:u w:val="none"/>
          <w:lang w:val="sk-SK"/>
        </w:rPr>
        <w:t>h</w:t>
      </w:r>
      <w:r w:rsidR="009F32F5" w:rsidRPr="00F85AC5">
        <w:rPr>
          <w:b w:val="0"/>
          <w:bCs/>
          <w:sz w:val="22"/>
          <w:szCs w:val="22"/>
          <w:u w:val="none"/>
          <w:lang w:val="sk-SK"/>
        </w:rPr>
        <w:t>ydrogenuhličitan</w:t>
      </w:r>
      <w:proofErr w:type="spellEnd"/>
      <w:r w:rsidR="009F32F5" w:rsidRPr="00F85AC5">
        <w:rPr>
          <w:b w:val="0"/>
          <w:bCs/>
          <w:sz w:val="22"/>
          <w:szCs w:val="22"/>
          <w:u w:val="none"/>
          <w:lang w:val="sk-SK"/>
        </w:rPr>
        <w:t xml:space="preserve"> sodný</w:t>
      </w:r>
      <w:r w:rsidR="009F32F5" w:rsidRPr="00F85AC5">
        <w:rPr>
          <w:b w:val="0"/>
          <w:sz w:val="22"/>
          <w:szCs w:val="22"/>
          <w:u w:val="none"/>
          <w:lang w:val="sk-SK"/>
        </w:rPr>
        <w:t xml:space="preserve"> </w:t>
      </w:r>
      <w:r w:rsidR="009F32F5" w:rsidRPr="00F85AC5">
        <w:rPr>
          <w:b w:val="0"/>
          <w:sz w:val="22"/>
          <w:szCs w:val="22"/>
          <w:u w:val="none"/>
          <w:lang w:val="sk-SK"/>
        </w:rPr>
        <w:tab/>
      </w:r>
      <w:smartTag w:uri="urn:schemas-microsoft-com:office:smarttags" w:element="metricconverter">
        <w:smartTagPr>
          <w:attr w:name="ProductID" w:val="2,92 g"/>
        </w:smartTagPr>
        <w:r w:rsidR="009F32F5" w:rsidRPr="00F85AC5">
          <w:rPr>
            <w:b w:val="0"/>
            <w:bCs/>
            <w:sz w:val="22"/>
            <w:szCs w:val="22"/>
            <w:u w:val="none"/>
            <w:lang w:val="sk-SK"/>
          </w:rPr>
          <w:t>2,92 g</w:t>
        </w:r>
      </w:smartTag>
    </w:p>
    <w:p w:rsidR="009F32F5" w:rsidRPr="00F85AC5" w:rsidRDefault="00B75F56" w:rsidP="00554DAE">
      <w:pPr>
        <w:pStyle w:val="Zkladntext"/>
        <w:tabs>
          <w:tab w:val="left" w:pos="3780"/>
        </w:tabs>
        <w:ind w:left="0" w:firstLine="0"/>
        <w:jc w:val="left"/>
        <w:rPr>
          <w:b w:val="0"/>
          <w:sz w:val="22"/>
          <w:szCs w:val="22"/>
          <w:u w:val="none"/>
          <w:lang w:val="sk-SK"/>
        </w:rPr>
      </w:pPr>
      <w:r w:rsidRPr="00F85AC5">
        <w:rPr>
          <w:b w:val="0"/>
          <w:bCs/>
          <w:sz w:val="22"/>
          <w:szCs w:val="22"/>
          <w:u w:val="none"/>
          <w:lang w:val="sk-SK"/>
        </w:rPr>
        <w:t>c</w:t>
      </w:r>
      <w:r w:rsidR="009F32F5" w:rsidRPr="00F85AC5">
        <w:rPr>
          <w:b w:val="0"/>
          <w:bCs/>
          <w:sz w:val="22"/>
          <w:szCs w:val="22"/>
          <w:u w:val="none"/>
          <w:lang w:val="sk-SK"/>
        </w:rPr>
        <w:t>hlorid draselný</w:t>
      </w:r>
      <w:r w:rsidR="009F32F5" w:rsidRPr="00F85AC5">
        <w:rPr>
          <w:b w:val="0"/>
          <w:sz w:val="22"/>
          <w:szCs w:val="22"/>
          <w:u w:val="none"/>
          <w:lang w:val="sk-SK"/>
        </w:rPr>
        <w:tab/>
      </w:r>
      <w:smartTag w:uri="urn:schemas-microsoft-com:office:smarttags" w:element="metricconverter">
        <w:smartTagPr>
          <w:attr w:name="ProductID" w:val="0,314 g"/>
        </w:smartTagPr>
        <w:r w:rsidR="009F32F5" w:rsidRPr="00F85AC5">
          <w:rPr>
            <w:b w:val="0"/>
            <w:bCs/>
            <w:sz w:val="22"/>
            <w:szCs w:val="22"/>
            <w:u w:val="none"/>
            <w:lang w:val="sk-SK"/>
          </w:rPr>
          <w:t>0,314 g</w:t>
        </w:r>
      </w:smartTag>
    </w:p>
    <w:p w:rsidR="009F32F5" w:rsidRPr="00F85AC5" w:rsidRDefault="00B75F56" w:rsidP="00554DAE">
      <w:pPr>
        <w:pStyle w:val="Zkladntext"/>
        <w:tabs>
          <w:tab w:val="left" w:pos="3780"/>
        </w:tabs>
        <w:ind w:left="0" w:firstLine="0"/>
        <w:jc w:val="left"/>
        <w:rPr>
          <w:b w:val="0"/>
          <w:sz w:val="22"/>
          <w:szCs w:val="22"/>
          <w:u w:val="none"/>
          <w:lang w:val="sk-SK"/>
        </w:rPr>
      </w:pPr>
      <w:proofErr w:type="spellStart"/>
      <w:r w:rsidRPr="00F85AC5">
        <w:rPr>
          <w:b w:val="0"/>
          <w:bCs/>
          <w:sz w:val="22"/>
          <w:szCs w:val="22"/>
          <w:u w:val="none"/>
          <w:lang w:val="sk-SK"/>
        </w:rPr>
        <w:t>d</w:t>
      </w:r>
      <w:r w:rsidR="009F32F5" w:rsidRPr="00F85AC5">
        <w:rPr>
          <w:b w:val="0"/>
          <w:bCs/>
          <w:sz w:val="22"/>
          <w:szCs w:val="22"/>
          <w:u w:val="none"/>
          <w:lang w:val="sk-SK"/>
        </w:rPr>
        <w:t>ihydrát</w:t>
      </w:r>
      <w:proofErr w:type="spellEnd"/>
      <w:r w:rsidR="009F32F5" w:rsidRPr="00F85AC5">
        <w:rPr>
          <w:b w:val="0"/>
          <w:bCs/>
          <w:sz w:val="22"/>
          <w:szCs w:val="22"/>
          <w:u w:val="none"/>
          <w:lang w:val="sk-SK"/>
        </w:rPr>
        <w:t xml:space="preserve"> fosforečnanu </w:t>
      </w:r>
      <w:proofErr w:type="spellStart"/>
      <w:r w:rsidR="009F32F5" w:rsidRPr="00F85AC5">
        <w:rPr>
          <w:b w:val="0"/>
          <w:bCs/>
          <w:sz w:val="22"/>
          <w:szCs w:val="22"/>
          <w:u w:val="none"/>
          <w:lang w:val="sk-SK"/>
        </w:rPr>
        <w:t>disodného</w:t>
      </w:r>
      <w:proofErr w:type="spellEnd"/>
      <w:r w:rsidR="009F32F5" w:rsidRPr="00F85AC5">
        <w:rPr>
          <w:b w:val="0"/>
          <w:sz w:val="22"/>
          <w:szCs w:val="22"/>
          <w:u w:val="none"/>
          <w:lang w:val="sk-SK"/>
        </w:rPr>
        <w:tab/>
      </w:r>
      <w:smartTag w:uri="urn:schemas-microsoft-com:office:smarttags" w:element="metricconverter">
        <w:smartTagPr>
          <w:attr w:name="ProductID" w:val="0,225 g"/>
        </w:smartTagPr>
        <w:r w:rsidR="009F32F5" w:rsidRPr="00F85AC5">
          <w:rPr>
            <w:b w:val="0"/>
            <w:bCs/>
            <w:sz w:val="22"/>
            <w:szCs w:val="22"/>
            <w:u w:val="none"/>
            <w:lang w:val="sk-SK"/>
          </w:rPr>
          <w:t>0,225 g</w:t>
        </w:r>
      </w:smartTag>
    </w:p>
    <w:p w:rsidR="009F32F5" w:rsidRPr="00F85AC5" w:rsidRDefault="009F32F5" w:rsidP="00554DAE">
      <w:pPr>
        <w:rPr>
          <w:sz w:val="22"/>
          <w:szCs w:val="22"/>
          <w:lang w:val="sk-SK"/>
        </w:rPr>
      </w:pPr>
    </w:p>
    <w:p w:rsidR="009F32F5" w:rsidRPr="00F85AC5" w:rsidRDefault="009F32F5" w:rsidP="00554DAE">
      <w:pPr>
        <w:pStyle w:val="Zkladntext"/>
        <w:ind w:left="0" w:firstLine="0"/>
        <w:jc w:val="left"/>
        <w:rPr>
          <w:sz w:val="22"/>
          <w:szCs w:val="22"/>
          <w:u w:val="none"/>
          <w:lang w:val="sk-SK"/>
        </w:rPr>
      </w:pPr>
      <w:r w:rsidRPr="00F85AC5">
        <w:rPr>
          <w:sz w:val="22"/>
          <w:szCs w:val="22"/>
          <w:u w:val="none"/>
          <w:lang w:val="sk-SK"/>
        </w:rPr>
        <w:t>PO REKONŠTITÚCII</w:t>
      </w:r>
    </w:p>
    <w:p w:rsidR="009F32F5" w:rsidRPr="00F85AC5" w:rsidRDefault="009F32F5" w:rsidP="00554DAE">
      <w:pPr>
        <w:pStyle w:val="Zkladntext"/>
        <w:ind w:left="0" w:firstLine="0"/>
        <w:jc w:val="left"/>
        <w:rPr>
          <w:b w:val="0"/>
          <w:bCs/>
          <w:sz w:val="22"/>
          <w:szCs w:val="22"/>
          <w:u w:val="none"/>
          <w:lang w:val="sk-SK"/>
        </w:rPr>
      </w:pPr>
      <w:r w:rsidRPr="00F85AC5">
        <w:rPr>
          <w:b w:val="0"/>
          <w:bCs/>
          <w:sz w:val="22"/>
          <w:szCs w:val="22"/>
          <w:u w:val="none"/>
          <w:lang w:val="sk-SK"/>
        </w:rPr>
        <w:t>1000 ml rekonštituovaného roztoku obsahuje:</w:t>
      </w:r>
    </w:p>
    <w:p w:rsidR="009F32F5" w:rsidRPr="00554DAE" w:rsidRDefault="009F32F5" w:rsidP="00554DAE">
      <w:pPr>
        <w:pStyle w:val="Zkladntext"/>
        <w:ind w:left="0" w:firstLine="0"/>
        <w:jc w:val="left"/>
        <w:rPr>
          <w:b w:val="0"/>
          <w:sz w:val="22"/>
          <w:szCs w:val="22"/>
          <w:u w:val="none"/>
          <w:lang w:val="sk-SK"/>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98"/>
        <w:gridCol w:w="1810"/>
        <w:gridCol w:w="1600"/>
      </w:tblGrid>
      <w:tr w:rsidR="009F32F5" w:rsidRPr="00F85AC5">
        <w:tc>
          <w:tcPr>
            <w:tcW w:w="3898" w:type="dxa"/>
            <w:tcBorders>
              <w:top w:val="single" w:sz="4" w:space="0" w:color="auto"/>
              <w:left w:val="single" w:sz="4" w:space="0" w:color="auto"/>
              <w:bottom w:val="single" w:sz="4" w:space="0" w:color="auto"/>
              <w:right w:val="single" w:sz="4" w:space="0" w:color="auto"/>
            </w:tcBorders>
          </w:tcPr>
          <w:p w:rsidR="009F32F5" w:rsidRPr="00F85AC5" w:rsidRDefault="009F32F5" w:rsidP="00554DAE">
            <w:pPr>
              <w:pStyle w:val="Zkladntext"/>
              <w:tabs>
                <w:tab w:val="left" w:pos="1192"/>
              </w:tabs>
              <w:ind w:left="0" w:firstLine="0"/>
              <w:jc w:val="left"/>
              <w:rPr>
                <w:b w:val="0"/>
                <w:bCs/>
                <w:sz w:val="22"/>
                <w:szCs w:val="22"/>
                <w:u w:val="none"/>
                <w:lang w:val="en-GB"/>
              </w:rPr>
            </w:pPr>
            <w:r w:rsidRPr="00F85AC5">
              <w:rPr>
                <w:b w:val="0"/>
                <w:bCs/>
                <w:sz w:val="22"/>
                <w:szCs w:val="22"/>
                <w:u w:val="none"/>
                <w:lang w:val="sk-SK"/>
              </w:rPr>
              <w:t>Liečivá</w:t>
            </w:r>
          </w:p>
        </w:tc>
        <w:tc>
          <w:tcPr>
            <w:tcW w:w="1810" w:type="dxa"/>
            <w:tcBorders>
              <w:top w:val="single" w:sz="4" w:space="0" w:color="auto"/>
              <w:left w:val="single" w:sz="4" w:space="0" w:color="auto"/>
              <w:bottom w:val="single" w:sz="4" w:space="0" w:color="auto"/>
              <w:right w:val="single" w:sz="4" w:space="0" w:color="auto"/>
            </w:tcBorders>
          </w:tcPr>
          <w:p w:rsidR="009F32F5" w:rsidRPr="00F85AC5" w:rsidRDefault="009F32F5" w:rsidP="00554DAE">
            <w:pPr>
              <w:pStyle w:val="Zkladntext"/>
              <w:tabs>
                <w:tab w:val="left" w:pos="1192"/>
              </w:tabs>
              <w:ind w:left="0" w:firstLine="0"/>
              <w:jc w:val="left"/>
              <w:rPr>
                <w:b w:val="0"/>
                <w:bCs/>
                <w:sz w:val="22"/>
                <w:szCs w:val="22"/>
                <w:u w:val="none"/>
                <w:lang w:val="en-GB"/>
              </w:rPr>
            </w:pPr>
            <w:r w:rsidRPr="00F85AC5">
              <w:rPr>
                <w:b w:val="0"/>
                <w:bCs/>
                <w:sz w:val="22"/>
                <w:szCs w:val="22"/>
                <w:u w:val="none"/>
                <w:lang w:val="sk-SK"/>
              </w:rPr>
              <w:t>mmol/l</w:t>
            </w:r>
          </w:p>
        </w:tc>
        <w:tc>
          <w:tcPr>
            <w:tcW w:w="1600" w:type="dxa"/>
            <w:tcBorders>
              <w:top w:val="single" w:sz="4" w:space="0" w:color="auto"/>
              <w:left w:val="single" w:sz="4" w:space="0" w:color="auto"/>
              <w:bottom w:val="single" w:sz="4" w:space="0" w:color="auto"/>
              <w:right w:val="single" w:sz="4" w:space="0" w:color="auto"/>
            </w:tcBorders>
          </w:tcPr>
          <w:p w:rsidR="009F32F5" w:rsidRPr="00F85AC5" w:rsidRDefault="009F32F5" w:rsidP="00554DAE">
            <w:pPr>
              <w:pStyle w:val="Zkladntext"/>
              <w:tabs>
                <w:tab w:val="left" w:pos="1192"/>
              </w:tabs>
              <w:ind w:left="0" w:firstLine="0"/>
              <w:jc w:val="left"/>
              <w:rPr>
                <w:b w:val="0"/>
                <w:bCs/>
                <w:sz w:val="22"/>
                <w:szCs w:val="22"/>
                <w:u w:val="none"/>
                <w:lang w:val="en-GB"/>
              </w:rPr>
            </w:pPr>
            <w:proofErr w:type="spellStart"/>
            <w:r w:rsidRPr="00F85AC5">
              <w:rPr>
                <w:b w:val="0"/>
                <w:bCs/>
                <w:sz w:val="22"/>
                <w:szCs w:val="22"/>
                <w:u w:val="none"/>
                <w:lang w:val="sk-SK"/>
              </w:rPr>
              <w:t>mEq</w:t>
            </w:r>
            <w:proofErr w:type="spellEnd"/>
            <w:r w:rsidRPr="00F85AC5">
              <w:rPr>
                <w:b w:val="0"/>
                <w:bCs/>
                <w:sz w:val="22"/>
                <w:szCs w:val="22"/>
                <w:u w:val="none"/>
                <w:lang w:val="sk-SK"/>
              </w:rPr>
              <w:t>/l</w:t>
            </w:r>
          </w:p>
        </w:tc>
      </w:tr>
      <w:tr w:rsidR="009F32F5" w:rsidRPr="00F85AC5">
        <w:tc>
          <w:tcPr>
            <w:tcW w:w="3898" w:type="dxa"/>
            <w:tcBorders>
              <w:top w:val="single" w:sz="4" w:space="0" w:color="auto"/>
              <w:left w:val="single" w:sz="4" w:space="0" w:color="auto"/>
              <w:bottom w:val="nil"/>
              <w:right w:val="single" w:sz="4" w:space="0" w:color="auto"/>
            </w:tcBorders>
          </w:tcPr>
          <w:p w:rsidR="009F32F5" w:rsidRPr="00F85AC5" w:rsidRDefault="009F32F5" w:rsidP="00554DAE">
            <w:pPr>
              <w:pStyle w:val="Zkladntext"/>
              <w:tabs>
                <w:tab w:val="left" w:pos="2500"/>
              </w:tabs>
              <w:ind w:left="0" w:firstLine="0"/>
              <w:jc w:val="left"/>
              <w:rPr>
                <w:b w:val="0"/>
                <w:bCs/>
                <w:sz w:val="22"/>
                <w:szCs w:val="22"/>
                <w:u w:val="none"/>
                <w:lang w:val="en-GB"/>
              </w:rPr>
            </w:pPr>
            <w:r w:rsidRPr="00F85AC5">
              <w:rPr>
                <w:b w:val="0"/>
                <w:bCs/>
                <w:sz w:val="22"/>
                <w:szCs w:val="22"/>
                <w:u w:val="none"/>
                <w:lang w:val="sk-SK"/>
              </w:rPr>
              <w:t>Vápnik</w:t>
            </w:r>
            <w:r w:rsidRPr="00F85AC5">
              <w:rPr>
                <w:b w:val="0"/>
                <w:bCs/>
                <w:sz w:val="22"/>
                <w:szCs w:val="22"/>
                <w:u w:val="none"/>
                <w:lang w:val="en-GB"/>
              </w:rPr>
              <w:t xml:space="preserve"> </w:t>
            </w:r>
            <w:r w:rsidRPr="00F85AC5">
              <w:rPr>
                <w:b w:val="0"/>
                <w:bCs/>
                <w:sz w:val="22"/>
                <w:szCs w:val="22"/>
                <w:u w:val="none"/>
                <w:lang w:val="en-GB"/>
              </w:rPr>
              <w:tab/>
            </w:r>
            <w:r w:rsidRPr="00F85AC5">
              <w:rPr>
                <w:b w:val="0"/>
                <w:sz w:val="22"/>
                <w:szCs w:val="22"/>
                <w:u w:val="none"/>
                <w:lang w:val="sk-SK"/>
              </w:rPr>
              <w:t>Ca</w:t>
            </w:r>
            <w:r w:rsidRPr="00F85AC5">
              <w:rPr>
                <w:b w:val="0"/>
                <w:sz w:val="22"/>
                <w:szCs w:val="22"/>
                <w:u w:val="none"/>
                <w:vertAlign w:val="superscript"/>
                <w:lang w:val="sk-SK"/>
              </w:rPr>
              <w:t>2+</w:t>
            </w:r>
          </w:p>
        </w:tc>
        <w:tc>
          <w:tcPr>
            <w:tcW w:w="1810" w:type="dxa"/>
            <w:tcBorders>
              <w:top w:val="single" w:sz="4" w:space="0" w:color="auto"/>
              <w:left w:val="single" w:sz="4" w:space="0" w:color="auto"/>
              <w:bottom w:val="nil"/>
              <w:right w:val="single" w:sz="4" w:space="0" w:color="auto"/>
            </w:tcBorders>
          </w:tcPr>
          <w:p w:rsidR="009F32F5" w:rsidRPr="00F85AC5" w:rsidRDefault="009F32F5" w:rsidP="00554DAE">
            <w:pPr>
              <w:pStyle w:val="Zkladntext"/>
              <w:tabs>
                <w:tab w:val="left" w:pos="1192"/>
              </w:tabs>
              <w:ind w:left="0" w:firstLine="0"/>
              <w:jc w:val="left"/>
              <w:rPr>
                <w:b w:val="0"/>
                <w:bCs/>
                <w:sz w:val="22"/>
                <w:szCs w:val="22"/>
                <w:u w:val="none"/>
                <w:lang w:val="de-DE"/>
              </w:rPr>
            </w:pPr>
            <w:r w:rsidRPr="00F85AC5">
              <w:rPr>
                <w:b w:val="0"/>
                <w:bCs/>
                <w:sz w:val="22"/>
                <w:szCs w:val="22"/>
                <w:u w:val="none"/>
                <w:lang w:val="de-DE"/>
              </w:rPr>
              <w:t>1,25</w:t>
            </w:r>
          </w:p>
        </w:tc>
        <w:tc>
          <w:tcPr>
            <w:tcW w:w="1600" w:type="dxa"/>
            <w:tcBorders>
              <w:top w:val="single" w:sz="4" w:space="0" w:color="auto"/>
              <w:left w:val="single" w:sz="4" w:space="0" w:color="auto"/>
              <w:bottom w:val="nil"/>
              <w:right w:val="single" w:sz="4" w:space="0" w:color="auto"/>
            </w:tcBorders>
          </w:tcPr>
          <w:p w:rsidR="009F32F5" w:rsidRPr="00F85AC5" w:rsidRDefault="009F32F5" w:rsidP="00554DAE">
            <w:pPr>
              <w:pStyle w:val="Zkladntext"/>
              <w:tabs>
                <w:tab w:val="left" w:pos="1192"/>
              </w:tabs>
              <w:ind w:left="0" w:firstLine="0"/>
              <w:jc w:val="left"/>
              <w:rPr>
                <w:b w:val="0"/>
                <w:bCs/>
                <w:sz w:val="22"/>
                <w:szCs w:val="22"/>
                <w:u w:val="none"/>
                <w:lang w:val="de-DE"/>
              </w:rPr>
            </w:pPr>
            <w:r w:rsidRPr="00F85AC5">
              <w:rPr>
                <w:b w:val="0"/>
                <w:bCs/>
                <w:sz w:val="22"/>
                <w:szCs w:val="22"/>
                <w:u w:val="none"/>
                <w:lang w:val="de-DE"/>
              </w:rPr>
              <w:t>2,50</w:t>
            </w:r>
          </w:p>
        </w:tc>
      </w:tr>
      <w:tr w:rsidR="009F32F5" w:rsidRPr="00F85AC5">
        <w:tc>
          <w:tcPr>
            <w:tcW w:w="3898" w:type="dxa"/>
            <w:tcBorders>
              <w:top w:val="nil"/>
              <w:left w:val="single" w:sz="4" w:space="0" w:color="auto"/>
              <w:bottom w:val="nil"/>
              <w:right w:val="single" w:sz="4" w:space="0" w:color="auto"/>
            </w:tcBorders>
          </w:tcPr>
          <w:p w:rsidR="009F32F5" w:rsidRPr="00F85AC5" w:rsidRDefault="009F32F5" w:rsidP="00554DAE">
            <w:pPr>
              <w:pStyle w:val="Zkladntext"/>
              <w:tabs>
                <w:tab w:val="left" w:pos="2500"/>
                <w:tab w:val="left" w:pos="2581"/>
              </w:tabs>
              <w:ind w:left="0" w:firstLine="0"/>
              <w:jc w:val="left"/>
              <w:rPr>
                <w:b w:val="0"/>
                <w:bCs/>
                <w:sz w:val="22"/>
                <w:szCs w:val="22"/>
                <w:u w:val="none"/>
                <w:lang w:val="de-DE"/>
              </w:rPr>
            </w:pPr>
            <w:r w:rsidRPr="00F85AC5">
              <w:rPr>
                <w:b w:val="0"/>
                <w:bCs/>
                <w:sz w:val="22"/>
                <w:szCs w:val="22"/>
                <w:u w:val="none"/>
                <w:lang w:val="sk-SK"/>
              </w:rPr>
              <w:t>Horčík</w:t>
            </w:r>
            <w:r w:rsidRPr="00F85AC5">
              <w:rPr>
                <w:b w:val="0"/>
                <w:bCs/>
                <w:sz w:val="22"/>
                <w:szCs w:val="22"/>
                <w:u w:val="none"/>
                <w:lang w:val="de-DE"/>
              </w:rPr>
              <w:t xml:space="preserve"> </w:t>
            </w:r>
            <w:r w:rsidRPr="00F85AC5">
              <w:rPr>
                <w:b w:val="0"/>
                <w:bCs/>
                <w:sz w:val="22"/>
                <w:szCs w:val="22"/>
                <w:u w:val="none"/>
                <w:lang w:val="de-DE"/>
              </w:rPr>
              <w:tab/>
            </w:r>
            <w:r w:rsidRPr="00F85AC5">
              <w:rPr>
                <w:b w:val="0"/>
                <w:bCs/>
                <w:sz w:val="22"/>
                <w:szCs w:val="22"/>
                <w:u w:val="none"/>
                <w:lang w:val="sk-SK"/>
              </w:rPr>
              <w:t>Mg</w:t>
            </w:r>
            <w:r w:rsidRPr="00F85AC5">
              <w:rPr>
                <w:b w:val="0"/>
                <w:bCs/>
                <w:sz w:val="22"/>
                <w:szCs w:val="22"/>
                <w:u w:val="none"/>
                <w:vertAlign w:val="superscript"/>
                <w:lang w:val="sk-SK"/>
              </w:rPr>
              <w:t>2+</w:t>
            </w:r>
          </w:p>
        </w:tc>
        <w:tc>
          <w:tcPr>
            <w:tcW w:w="1810" w:type="dxa"/>
            <w:tcBorders>
              <w:top w:val="nil"/>
              <w:left w:val="single" w:sz="4" w:space="0" w:color="auto"/>
              <w:bottom w:val="nil"/>
              <w:right w:val="single" w:sz="4" w:space="0" w:color="auto"/>
            </w:tcBorders>
          </w:tcPr>
          <w:p w:rsidR="009F32F5" w:rsidRPr="00F85AC5" w:rsidRDefault="009F32F5" w:rsidP="00554DAE">
            <w:pPr>
              <w:pStyle w:val="Zkladntext"/>
              <w:tabs>
                <w:tab w:val="left" w:pos="1192"/>
              </w:tabs>
              <w:ind w:left="0" w:firstLine="0"/>
              <w:jc w:val="left"/>
              <w:rPr>
                <w:b w:val="0"/>
                <w:bCs/>
                <w:sz w:val="22"/>
                <w:szCs w:val="22"/>
                <w:u w:val="none"/>
                <w:lang w:val="de-DE"/>
              </w:rPr>
            </w:pPr>
            <w:r w:rsidRPr="00F85AC5">
              <w:rPr>
                <w:b w:val="0"/>
                <w:bCs/>
                <w:sz w:val="22"/>
                <w:szCs w:val="22"/>
                <w:u w:val="none"/>
                <w:lang w:val="de-DE"/>
              </w:rPr>
              <w:t>0,600</w:t>
            </w:r>
          </w:p>
        </w:tc>
        <w:tc>
          <w:tcPr>
            <w:tcW w:w="1600" w:type="dxa"/>
            <w:tcBorders>
              <w:top w:val="nil"/>
              <w:left w:val="single" w:sz="4" w:space="0" w:color="auto"/>
              <w:bottom w:val="nil"/>
              <w:right w:val="single" w:sz="4" w:space="0" w:color="auto"/>
            </w:tcBorders>
          </w:tcPr>
          <w:p w:rsidR="009F32F5" w:rsidRPr="00F85AC5" w:rsidRDefault="009F32F5" w:rsidP="00554DAE">
            <w:pPr>
              <w:pStyle w:val="Zkladntext"/>
              <w:tabs>
                <w:tab w:val="left" w:pos="1192"/>
              </w:tabs>
              <w:ind w:left="0" w:firstLine="0"/>
              <w:jc w:val="left"/>
              <w:rPr>
                <w:b w:val="0"/>
                <w:bCs/>
                <w:sz w:val="22"/>
                <w:szCs w:val="22"/>
                <w:u w:val="none"/>
                <w:lang w:val="de-DE"/>
              </w:rPr>
            </w:pPr>
            <w:r w:rsidRPr="00F85AC5">
              <w:rPr>
                <w:b w:val="0"/>
                <w:bCs/>
                <w:sz w:val="22"/>
                <w:szCs w:val="22"/>
                <w:u w:val="none"/>
                <w:lang w:val="de-DE"/>
              </w:rPr>
              <w:t>1,20</w:t>
            </w:r>
          </w:p>
        </w:tc>
      </w:tr>
      <w:tr w:rsidR="009F32F5" w:rsidRPr="00F85AC5">
        <w:tc>
          <w:tcPr>
            <w:tcW w:w="3898" w:type="dxa"/>
            <w:tcBorders>
              <w:top w:val="nil"/>
              <w:left w:val="single" w:sz="4" w:space="0" w:color="auto"/>
              <w:bottom w:val="nil"/>
              <w:right w:val="single" w:sz="4" w:space="0" w:color="auto"/>
            </w:tcBorders>
          </w:tcPr>
          <w:p w:rsidR="009F32F5" w:rsidRPr="00F85AC5" w:rsidRDefault="009F32F5" w:rsidP="00554DAE">
            <w:pPr>
              <w:pStyle w:val="Zkladntext"/>
              <w:tabs>
                <w:tab w:val="left" w:pos="2500"/>
              </w:tabs>
              <w:ind w:left="0" w:firstLine="0"/>
              <w:jc w:val="left"/>
              <w:rPr>
                <w:b w:val="0"/>
                <w:bCs/>
                <w:sz w:val="22"/>
                <w:szCs w:val="22"/>
                <w:u w:val="none"/>
                <w:lang w:val="de-DE"/>
              </w:rPr>
            </w:pPr>
            <w:r w:rsidRPr="00F85AC5">
              <w:rPr>
                <w:b w:val="0"/>
                <w:bCs/>
                <w:sz w:val="22"/>
                <w:szCs w:val="22"/>
                <w:u w:val="none"/>
                <w:lang w:val="sk-SK"/>
              </w:rPr>
              <w:t>Sodík</w:t>
            </w:r>
            <w:r w:rsidRPr="00F85AC5">
              <w:rPr>
                <w:b w:val="0"/>
                <w:bCs/>
                <w:sz w:val="22"/>
                <w:szCs w:val="22"/>
                <w:u w:val="none"/>
                <w:lang w:val="de-DE"/>
              </w:rPr>
              <w:t xml:space="preserve"> </w:t>
            </w:r>
            <w:r w:rsidRPr="00F85AC5">
              <w:rPr>
                <w:b w:val="0"/>
                <w:bCs/>
                <w:sz w:val="22"/>
                <w:szCs w:val="22"/>
                <w:u w:val="none"/>
                <w:lang w:val="de-DE"/>
              </w:rPr>
              <w:tab/>
            </w:r>
            <w:r w:rsidRPr="00F85AC5">
              <w:rPr>
                <w:b w:val="0"/>
                <w:bCs/>
                <w:sz w:val="22"/>
                <w:szCs w:val="22"/>
                <w:u w:val="none"/>
                <w:lang w:val="sk-SK"/>
              </w:rPr>
              <w:t>Na</w:t>
            </w:r>
            <w:r w:rsidRPr="00F85AC5">
              <w:rPr>
                <w:b w:val="0"/>
                <w:bCs/>
                <w:sz w:val="22"/>
                <w:szCs w:val="22"/>
                <w:u w:val="none"/>
                <w:vertAlign w:val="superscript"/>
                <w:lang w:val="sk-SK"/>
              </w:rPr>
              <w:t>+</w:t>
            </w:r>
          </w:p>
        </w:tc>
        <w:tc>
          <w:tcPr>
            <w:tcW w:w="1810" w:type="dxa"/>
            <w:tcBorders>
              <w:top w:val="nil"/>
              <w:left w:val="single" w:sz="4" w:space="0" w:color="auto"/>
              <w:bottom w:val="nil"/>
              <w:right w:val="single" w:sz="4" w:space="0" w:color="auto"/>
            </w:tcBorders>
          </w:tcPr>
          <w:p w:rsidR="009F32F5" w:rsidRPr="00F85AC5" w:rsidRDefault="009F32F5" w:rsidP="00554DAE">
            <w:pPr>
              <w:pStyle w:val="Zkladntext"/>
              <w:tabs>
                <w:tab w:val="left" w:pos="1192"/>
              </w:tabs>
              <w:ind w:left="0" w:firstLine="0"/>
              <w:jc w:val="left"/>
              <w:rPr>
                <w:b w:val="0"/>
                <w:bCs/>
                <w:sz w:val="22"/>
                <w:szCs w:val="22"/>
                <w:u w:val="none"/>
                <w:lang w:val="de-DE"/>
              </w:rPr>
            </w:pPr>
            <w:r w:rsidRPr="00F85AC5">
              <w:rPr>
                <w:b w:val="0"/>
                <w:bCs/>
                <w:sz w:val="22"/>
                <w:szCs w:val="22"/>
                <w:u w:val="none"/>
                <w:lang w:val="de-DE"/>
              </w:rPr>
              <w:t>140,0</w:t>
            </w:r>
          </w:p>
        </w:tc>
        <w:tc>
          <w:tcPr>
            <w:tcW w:w="1600" w:type="dxa"/>
            <w:tcBorders>
              <w:top w:val="nil"/>
              <w:left w:val="single" w:sz="4" w:space="0" w:color="auto"/>
              <w:bottom w:val="nil"/>
              <w:right w:val="single" w:sz="4" w:space="0" w:color="auto"/>
            </w:tcBorders>
          </w:tcPr>
          <w:p w:rsidR="009F32F5" w:rsidRPr="00F85AC5" w:rsidRDefault="009F32F5" w:rsidP="00554DAE">
            <w:pPr>
              <w:pStyle w:val="Zkladntext"/>
              <w:tabs>
                <w:tab w:val="left" w:pos="1192"/>
              </w:tabs>
              <w:ind w:left="0" w:firstLine="0"/>
              <w:jc w:val="left"/>
              <w:rPr>
                <w:b w:val="0"/>
                <w:bCs/>
                <w:sz w:val="22"/>
                <w:szCs w:val="22"/>
                <w:u w:val="none"/>
                <w:lang w:val="de-DE"/>
              </w:rPr>
            </w:pPr>
            <w:r w:rsidRPr="00F85AC5">
              <w:rPr>
                <w:b w:val="0"/>
                <w:bCs/>
                <w:sz w:val="22"/>
                <w:szCs w:val="22"/>
                <w:u w:val="none"/>
                <w:lang w:val="de-DE"/>
              </w:rPr>
              <w:t>140,0</w:t>
            </w:r>
          </w:p>
        </w:tc>
      </w:tr>
      <w:tr w:rsidR="009F32F5" w:rsidRPr="00F85AC5">
        <w:tc>
          <w:tcPr>
            <w:tcW w:w="3898" w:type="dxa"/>
            <w:tcBorders>
              <w:top w:val="nil"/>
              <w:left w:val="single" w:sz="4" w:space="0" w:color="auto"/>
              <w:bottom w:val="nil"/>
              <w:right w:val="single" w:sz="4" w:space="0" w:color="auto"/>
            </w:tcBorders>
          </w:tcPr>
          <w:p w:rsidR="009F32F5" w:rsidRPr="00F85AC5" w:rsidRDefault="009F32F5" w:rsidP="00554DAE">
            <w:pPr>
              <w:pStyle w:val="Zkladntext"/>
              <w:tabs>
                <w:tab w:val="left" w:pos="2500"/>
              </w:tabs>
              <w:ind w:left="0" w:firstLine="0"/>
              <w:jc w:val="left"/>
              <w:rPr>
                <w:b w:val="0"/>
                <w:bCs/>
                <w:sz w:val="22"/>
                <w:szCs w:val="22"/>
                <w:u w:val="none"/>
                <w:lang w:val="de-DE"/>
              </w:rPr>
            </w:pPr>
            <w:r w:rsidRPr="00F85AC5">
              <w:rPr>
                <w:b w:val="0"/>
                <w:bCs/>
                <w:sz w:val="22"/>
                <w:szCs w:val="22"/>
                <w:u w:val="none"/>
                <w:lang w:val="sk-SK"/>
              </w:rPr>
              <w:t>Chlorid</w:t>
            </w:r>
            <w:r w:rsidRPr="00F85AC5">
              <w:rPr>
                <w:b w:val="0"/>
                <w:bCs/>
                <w:sz w:val="22"/>
                <w:szCs w:val="22"/>
                <w:u w:val="none"/>
                <w:lang w:val="de-DE"/>
              </w:rPr>
              <w:t xml:space="preserve"> </w:t>
            </w:r>
            <w:r w:rsidRPr="00F85AC5">
              <w:rPr>
                <w:b w:val="0"/>
                <w:bCs/>
                <w:sz w:val="22"/>
                <w:szCs w:val="22"/>
                <w:u w:val="none"/>
                <w:lang w:val="de-DE"/>
              </w:rPr>
              <w:tab/>
            </w:r>
            <w:r w:rsidRPr="00F85AC5">
              <w:rPr>
                <w:b w:val="0"/>
                <w:bCs/>
                <w:sz w:val="22"/>
                <w:szCs w:val="22"/>
                <w:u w:val="none"/>
                <w:lang w:val="sk-SK"/>
              </w:rPr>
              <w:t>Cl</w:t>
            </w:r>
            <w:r w:rsidRPr="00F85AC5">
              <w:rPr>
                <w:b w:val="0"/>
                <w:bCs/>
                <w:sz w:val="22"/>
                <w:szCs w:val="22"/>
                <w:u w:val="none"/>
                <w:vertAlign w:val="superscript"/>
                <w:lang w:val="sk-SK"/>
              </w:rPr>
              <w:t>-</w:t>
            </w:r>
          </w:p>
        </w:tc>
        <w:tc>
          <w:tcPr>
            <w:tcW w:w="1810" w:type="dxa"/>
            <w:tcBorders>
              <w:top w:val="nil"/>
              <w:left w:val="single" w:sz="4" w:space="0" w:color="auto"/>
              <w:bottom w:val="nil"/>
              <w:right w:val="single" w:sz="4" w:space="0" w:color="auto"/>
            </w:tcBorders>
          </w:tcPr>
          <w:p w:rsidR="009F32F5" w:rsidRPr="00F85AC5" w:rsidRDefault="009F32F5" w:rsidP="00554DAE">
            <w:pPr>
              <w:pStyle w:val="Zkladntext"/>
              <w:tabs>
                <w:tab w:val="left" w:pos="1192"/>
              </w:tabs>
              <w:ind w:left="0" w:firstLine="0"/>
              <w:jc w:val="left"/>
              <w:rPr>
                <w:b w:val="0"/>
                <w:bCs/>
                <w:sz w:val="22"/>
                <w:szCs w:val="22"/>
                <w:u w:val="none"/>
              </w:rPr>
            </w:pPr>
            <w:r w:rsidRPr="00F85AC5">
              <w:rPr>
                <w:b w:val="0"/>
                <w:bCs/>
                <w:sz w:val="22"/>
                <w:szCs w:val="22"/>
                <w:u w:val="none"/>
              </w:rPr>
              <w:t>115,9</w:t>
            </w:r>
          </w:p>
        </w:tc>
        <w:tc>
          <w:tcPr>
            <w:tcW w:w="1600" w:type="dxa"/>
            <w:tcBorders>
              <w:top w:val="nil"/>
              <w:left w:val="single" w:sz="4" w:space="0" w:color="auto"/>
              <w:bottom w:val="nil"/>
              <w:right w:val="single" w:sz="4" w:space="0" w:color="auto"/>
            </w:tcBorders>
          </w:tcPr>
          <w:p w:rsidR="009F32F5" w:rsidRPr="00F85AC5" w:rsidRDefault="009F32F5" w:rsidP="00554DAE">
            <w:pPr>
              <w:pStyle w:val="Zkladntext"/>
              <w:tabs>
                <w:tab w:val="left" w:pos="1192"/>
              </w:tabs>
              <w:ind w:left="0" w:firstLine="0"/>
              <w:jc w:val="left"/>
              <w:rPr>
                <w:b w:val="0"/>
                <w:bCs/>
                <w:sz w:val="22"/>
                <w:szCs w:val="22"/>
                <w:u w:val="none"/>
              </w:rPr>
            </w:pPr>
            <w:r w:rsidRPr="00F85AC5">
              <w:rPr>
                <w:b w:val="0"/>
                <w:bCs/>
                <w:sz w:val="22"/>
                <w:szCs w:val="22"/>
                <w:u w:val="none"/>
              </w:rPr>
              <w:t>115,9</w:t>
            </w:r>
          </w:p>
        </w:tc>
      </w:tr>
      <w:tr w:rsidR="009F32F5" w:rsidRPr="00F85AC5">
        <w:tc>
          <w:tcPr>
            <w:tcW w:w="3898" w:type="dxa"/>
            <w:tcBorders>
              <w:top w:val="nil"/>
              <w:left w:val="single" w:sz="4" w:space="0" w:color="auto"/>
              <w:bottom w:val="nil"/>
              <w:right w:val="single" w:sz="4" w:space="0" w:color="auto"/>
            </w:tcBorders>
          </w:tcPr>
          <w:p w:rsidR="009F32F5" w:rsidRPr="00F85AC5" w:rsidRDefault="009F32F5" w:rsidP="00554DAE">
            <w:pPr>
              <w:pStyle w:val="Zkladntext"/>
              <w:tabs>
                <w:tab w:val="left" w:pos="2500"/>
              </w:tabs>
              <w:ind w:left="0" w:firstLine="0"/>
              <w:jc w:val="left"/>
              <w:rPr>
                <w:b w:val="0"/>
                <w:bCs/>
                <w:sz w:val="22"/>
                <w:szCs w:val="22"/>
                <w:u w:val="none"/>
              </w:rPr>
            </w:pPr>
            <w:proofErr w:type="spellStart"/>
            <w:r w:rsidRPr="00F85AC5">
              <w:rPr>
                <w:b w:val="0"/>
                <w:bCs/>
                <w:sz w:val="22"/>
                <w:szCs w:val="22"/>
                <w:u w:val="none"/>
                <w:lang w:val="sk-SK"/>
              </w:rPr>
              <w:t>Hydrogenfosforečnan</w:t>
            </w:r>
            <w:proofErr w:type="spellEnd"/>
            <w:r w:rsidRPr="00F85AC5">
              <w:rPr>
                <w:b w:val="0"/>
                <w:bCs/>
                <w:sz w:val="22"/>
                <w:szCs w:val="22"/>
                <w:u w:val="none"/>
              </w:rPr>
              <w:tab/>
            </w:r>
            <w:r w:rsidRPr="00F85AC5">
              <w:rPr>
                <w:b w:val="0"/>
                <w:bCs/>
                <w:sz w:val="22"/>
                <w:szCs w:val="22"/>
                <w:u w:val="none"/>
                <w:lang w:val="sk-SK"/>
              </w:rPr>
              <w:t>HPO</w:t>
            </w:r>
            <w:r w:rsidRPr="00F85AC5">
              <w:rPr>
                <w:b w:val="0"/>
                <w:bCs/>
                <w:sz w:val="22"/>
                <w:szCs w:val="22"/>
                <w:u w:val="none"/>
                <w:vertAlign w:val="subscript"/>
                <w:lang w:val="sk-SK"/>
              </w:rPr>
              <w:t>4</w:t>
            </w:r>
            <w:r w:rsidRPr="00F85AC5">
              <w:rPr>
                <w:b w:val="0"/>
                <w:bCs/>
                <w:sz w:val="22"/>
                <w:szCs w:val="22"/>
                <w:u w:val="none"/>
                <w:vertAlign w:val="superscript"/>
                <w:lang w:val="sk-SK"/>
              </w:rPr>
              <w:t>2-</w:t>
            </w:r>
          </w:p>
        </w:tc>
        <w:tc>
          <w:tcPr>
            <w:tcW w:w="1810" w:type="dxa"/>
            <w:tcBorders>
              <w:top w:val="nil"/>
              <w:left w:val="single" w:sz="4" w:space="0" w:color="auto"/>
              <w:bottom w:val="nil"/>
              <w:right w:val="single" w:sz="4" w:space="0" w:color="auto"/>
            </w:tcBorders>
          </w:tcPr>
          <w:p w:rsidR="009F32F5" w:rsidRPr="00F85AC5" w:rsidRDefault="009F32F5" w:rsidP="00554DAE">
            <w:pPr>
              <w:pStyle w:val="Zkladntext"/>
              <w:tabs>
                <w:tab w:val="left" w:pos="1192"/>
              </w:tabs>
              <w:ind w:left="0" w:firstLine="0"/>
              <w:jc w:val="left"/>
              <w:rPr>
                <w:b w:val="0"/>
                <w:bCs/>
                <w:sz w:val="22"/>
                <w:szCs w:val="22"/>
                <w:u w:val="none"/>
              </w:rPr>
            </w:pPr>
            <w:r w:rsidRPr="00F85AC5">
              <w:rPr>
                <w:b w:val="0"/>
                <w:bCs/>
                <w:sz w:val="22"/>
                <w:szCs w:val="22"/>
                <w:u w:val="none"/>
              </w:rPr>
              <w:t xml:space="preserve">1,20 </w:t>
            </w:r>
          </w:p>
        </w:tc>
        <w:tc>
          <w:tcPr>
            <w:tcW w:w="1600" w:type="dxa"/>
            <w:tcBorders>
              <w:top w:val="nil"/>
              <w:left w:val="single" w:sz="4" w:space="0" w:color="auto"/>
              <w:bottom w:val="nil"/>
              <w:right w:val="single" w:sz="4" w:space="0" w:color="auto"/>
            </w:tcBorders>
          </w:tcPr>
          <w:p w:rsidR="009F32F5" w:rsidRPr="00F85AC5" w:rsidRDefault="009F32F5" w:rsidP="00554DAE">
            <w:pPr>
              <w:pStyle w:val="Zkladntext"/>
              <w:tabs>
                <w:tab w:val="left" w:pos="1192"/>
              </w:tabs>
              <w:ind w:left="0" w:firstLine="0"/>
              <w:jc w:val="left"/>
              <w:rPr>
                <w:b w:val="0"/>
                <w:bCs/>
                <w:sz w:val="22"/>
                <w:szCs w:val="22"/>
                <w:u w:val="none"/>
              </w:rPr>
            </w:pPr>
            <w:r w:rsidRPr="00F85AC5">
              <w:rPr>
                <w:b w:val="0"/>
                <w:bCs/>
                <w:sz w:val="22"/>
                <w:szCs w:val="22"/>
                <w:u w:val="none"/>
              </w:rPr>
              <w:t>2,40</w:t>
            </w:r>
          </w:p>
        </w:tc>
      </w:tr>
      <w:tr w:rsidR="009F32F5" w:rsidRPr="00F85AC5">
        <w:tc>
          <w:tcPr>
            <w:tcW w:w="3898" w:type="dxa"/>
            <w:tcBorders>
              <w:top w:val="nil"/>
              <w:left w:val="single" w:sz="4" w:space="0" w:color="auto"/>
              <w:bottom w:val="nil"/>
              <w:right w:val="single" w:sz="4" w:space="0" w:color="auto"/>
            </w:tcBorders>
          </w:tcPr>
          <w:p w:rsidR="009F32F5" w:rsidRPr="00F85AC5" w:rsidRDefault="009F32F5" w:rsidP="00554DAE">
            <w:pPr>
              <w:pStyle w:val="Zkladntext"/>
              <w:tabs>
                <w:tab w:val="left" w:pos="2500"/>
              </w:tabs>
              <w:ind w:left="0" w:firstLine="0"/>
              <w:jc w:val="left"/>
              <w:rPr>
                <w:b w:val="0"/>
                <w:bCs/>
                <w:sz w:val="22"/>
                <w:szCs w:val="22"/>
                <w:u w:val="none"/>
              </w:rPr>
            </w:pPr>
            <w:proofErr w:type="spellStart"/>
            <w:r w:rsidRPr="00F85AC5">
              <w:rPr>
                <w:b w:val="0"/>
                <w:bCs/>
                <w:sz w:val="22"/>
                <w:szCs w:val="22"/>
                <w:u w:val="none"/>
                <w:lang w:val="sk-SK"/>
              </w:rPr>
              <w:t>Hydrogenuhličitan</w:t>
            </w:r>
            <w:proofErr w:type="spellEnd"/>
            <w:r w:rsidRPr="00F85AC5">
              <w:rPr>
                <w:b w:val="0"/>
                <w:bCs/>
                <w:sz w:val="22"/>
                <w:szCs w:val="22"/>
                <w:u w:val="none"/>
              </w:rPr>
              <w:tab/>
            </w:r>
            <w:r w:rsidRPr="00F85AC5">
              <w:rPr>
                <w:b w:val="0"/>
                <w:bCs/>
                <w:sz w:val="22"/>
                <w:szCs w:val="22"/>
                <w:u w:val="none"/>
                <w:lang w:val="sk-SK"/>
              </w:rPr>
              <w:t>HCO</w:t>
            </w:r>
            <w:r w:rsidRPr="00F85AC5">
              <w:rPr>
                <w:b w:val="0"/>
                <w:bCs/>
                <w:sz w:val="22"/>
                <w:szCs w:val="22"/>
                <w:u w:val="none"/>
                <w:vertAlign w:val="subscript"/>
                <w:lang w:val="sk-SK"/>
              </w:rPr>
              <w:t>3</w:t>
            </w:r>
            <w:r w:rsidRPr="00F85AC5">
              <w:rPr>
                <w:b w:val="0"/>
                <w:bCs/>
                <w:sz w:val="22"/>
                <w:szCs w:val="22"/>
                <w:u w:val="none"/>
                <w:vertAlign w:val="superscript"/>
                <w:lang w:val="sk-SK"/>
              </w:rPr>
              <w:t>-</w:t>
            </w:r>
          </w:p>
        </w:tc>
        <w:tc>
          <w:tcPr>
            <w:tcW w:w="1810" w:type="dxa"/>
            <w:tcBorders>
              <w:top w:val="nil"/>
              <w:left w:val="single" w:sz="4" w:space="0" w:color="auto"/>
              <w:bottom w:val="nil"/>
              <w:right w:val="single" w:sz="4" w:space="0" w:color="auto"/>
            </w:tcBorders>
          </w:tcPr>
          <w:p w:rsidR="009F32F5" w:rsidRPr="00F85AC5" w:rsidRDefault="009F32F5" w:rsidP="00554DAE">
            <w:pPr>
              <w:pStyle w:val="Zkladntext"/>
              <w:tabs>
                <w:tab w:val="left" w:pos="1192"/>
              </w:tabs>
              <w:ind w:left="0" w:firstLine="0"/>
              <w:jc w:val="left"/>
              <w:rPr>
                <w:b w:val="0"/>
                <w:bCs/>
                <w:sz w:val="22"/>
                <w:szCs w:val="22"/>
                <w:u w:val="none"/>
              </w:rPr>
            </w:pPr>
            <w:r w:rsidRPr="00F85AC5">
              <w:rPr>
                <w:b w:val="0"/>
                <w:bCs/>
                <w:sz w:val="22"/>
                <w:szCs w:val="22"/>
                <w:u w:val="none"/>
              </w:rPr>
              <w:t>30,0</w:t>
            </w:r>
          </w:p>
        </w:tc>
        <w:tc>
          <w:tcPr>
            <w:tcW w:w="1600" w:type="dxa"/>
            <w:tcBorders>
              <w:top w:val="nil"/>
              <w:left w:val="single" w:sz="4" w:space="0" w:color="auto"/>
              <w:bottom w:val="nil"/>
              <w:right w:val="single" w:sz="4" w:space="0" w:color="auto"/>
            </w:tcBorders>
          </w:tcPr>
          <w:p w:rsidR="009F32F5" w:rsidRPr="00F85AC5" w:rsidRDefault="009F32F5" w:rsidP="00554DAE">
            <w:pPr>
              <w:pStyle w:val="Zkladntext"/>
              <w:tabs>
                <w:tab w:val="left" w:pos="1192"/>
              </w:tabs>
              <w:ind w:left="0" w:firstLine="0"/>
              <w:jc w:val="left"/>
              <w:rPr>
                <w:b w:val="0"/>
                <w:bCs/>
                <w:sz w:val="22"/>
                <w:szCs w:val="22"/>
                <w:u w:val="none"/>
              </w:rPr>
            </w:pPr>
            <w:r w:rsidRPr="00F85AC5">
              <w:rPr>
                <w:b w:val="0"/>
                <w:bCs/>
                <w:sz w:val="22"/>
                <w:szCs w:val="22"/>
                <w:u w:val="none"/>
              </w:rPr>
              <w:t>30,0</w:t>
            </w:r>
          </w:p>
        </w:tc>
      </w:tr>
      <w:tr w:rsidR="009F32F5" w:rsidRPr="00F85AC5">
        <w:tc>
          <w:tcPr>
            <w:tcW w:w="3898" w:type="dxa"/>
            <w:tcBorders>
              <w:top w:val="nil"/>
              <w:left w:val="single" w:sz="4" w:space="0" w:color="auto"/>
              <w:bottom w:val="nil"/>
              <w:right w:val="single" w:sz="4" w:space="0" w:color="auto"/>
            </w:tcBorders>
          </w:tcPr>
          <w:p w:rsidR="009F32F5" w:rsidRPr="00F85AC5" w:rsidRDefault="009F32F5" w:rsidP="00554DAE">
            <w:pPr>
              <w:pStyle w:val="Zkladntext"/>
              <w:tabs>
                <w:tab w:val="left" w:pos="2500"/>
              </w:tabs>
              <w:ind w:left="0" w:firstLine="0"/>
              <w:jc w:val="left"/>
              <w:rPr>
                <w:b w:val="0"/>
                <w:bCs/>
                <w:sz w:val="22"/>
                <w:szCs w:val="22"/>
                <w:u w:val="none"/>
              </w:rPr>
            </w:pPr>
            <w:r w:rsidRPr="00F85AC5">
              <w:rPr>
                <w:b w:val="0"/>
                <w:bCs/>
                <w:sz w:val="22"/>
                <w:szCs w:val="22"/>
                <w:u w:val="none"/>
                <w:lang w:val="sk-SK"/>
              </w:rPr>
              <w:t>Draslík</w:t>
            </w:r>
            <w:r w:rsidRPr="00F85AC5">
              <w:rPr>
                <w:b w:val="0"/>
                <w:bCs/>
                <w:sz w:val="22"/>
                <w:szCs w:val="22"/>
                <w:u w:val="none"/>
              </w:rPr>
              <w:t xml:space="preserve"> </w:t>
            </w:r>
            <w:r w:rsidRPr="00F85AC5">
              <w:rPr>
                <w:b w:val="0"/>
                <w:bCs/>
                <w:sz w:val="22"/>
                <w:szCs w:val="22"/>
                <w:u w:val="none"/>
              </w:rPr>
              <w:tab/>
            </w:r>
            <w:r w:rsidRPr="00F85AC5">
              <w:rPr>
                <w:b w:val="0"/>
                <w:bCs/>
                <w:sz w:val="22"/>
                <w:szCs w:val="22"/>
                <w:u w:val="none"/>
                <w:lang w:val="sk-SK"/>
              </w:rPr>
              <w:t>K</w:t>
            </w:r>
            <w:r w:rsidRPr="00F85AC5">
              <w:rPr>
                <w:b w:val="0"/>
                <w:bCs/>
                <w:sz w:val="22"/>
                <w:szCs w:val="22"/>
                <w:u w:val="none"/>
                <w:vertAlign w:val="superscript"/>
                <w:lang w:val="sk-SK"/>
              </w:rPr>
              <w:t>+</w:t>
            </w:r>
          </w:p>
        </w:tc>
        <w:tc>
          <w:tcPr>
            <w:tcW w:w="1810" w:type="dxa"/>
            <w:tcBorders>
              <w:top w:val="nil"/>
              <w:left w:val="single" w:sz="4" w:space="0" w:color="auto"/>
              <w:bottom w:val="nil"/>
              <w:right w:val="single" w:sz="4" w:space="0" w:color="auto"/>
            </w:tcBorders>
          </w:tcPr>
          <w:p w:rsidR="009F32F5" w:rsidRPr="00F85AC5" w:rsidRDefault="009F32F5" w:rsidP="00554DAE">
            <w:pPr>
              <w:pStyle w:val="Zkladntext"/>
              <w:tabs>
                <w:tab w:val="left" w:pos="1192"/>
              </w:tabs>
              <w:ind w:left="0" w:firstLine="0"/>
              <w:jc w:val="left"/>
              <w:rPr>
                <w:b w:val="0"/>
                <w:bCs/>
                <w:sz w:val="22"/>
                <w:szCs w:val="22"/>
                <w:u w:val="none"/>
                <w:lang w:val="en-GB"/>
              </w:rPr>
            </w:pPr>
            <w:r w:rsidRPr="00F85AC5">
              <w:rPr>
                <w:b w:val="0"/>
                <w:bCs/>
                <w:sz w:val="22"/>
                <w:szCs w:val="22"/>
                <w:u w:val="none"/>
                <w:lang w:val="en-GB"/>
              </w:rPr>
              <w:t>4,00</w:t>
            </w:r>
          </w:p>
        </w:tc>
        <w:tc>
          <w:tcPr>
            <w:tcW w:w="1600" w:type="dxa"/>
            <w:tcBorders>
              <w:top w:val="nil"/>
              <w:left w:val="single" w:sz="4" w:space="0" w:color="auto"/>
              <w:bottom w:val="nil"/>
              <w:right w:val="single" w:sz="4" w:space="0" w:color="auto"/>
            </w:tcBorders>
          </w:tcPr>
          <w:p w:rsidR="009F32F5" w:rsidRPr="00F85AC5" w:rsidRDefault="009F32F5" w:rsidP="00554DAE">
            <w:pPr>
              <w:pStyle w:val="Zkladntext"/>
              <w:tabs>
                <w:tab w:val="left" w:pos="1192"/>
              </w:tabs>
              <w:ind w:left="0" w:firstLine="0"/>
              <w:jc w:val="left"/>
              <w:rPr>
                <w:b w:val="0"/>
                <w:bCs/>
                <w:sz w:val="22"/>
                <w:szCs w:val="22"/>
                <w:u w:val="none"/>
                <w:lang w:val="en-GB"/>
              </w:rPr>
            </w:pPr>
            <w:r w:rsidRPr="00F85AC5">
              <w:rPr>
                <w:b w:val="0"/>
                <w:bCs/>
                <w:sz w:val="22"/>
                <w:szCs w:val="22"/>
                <w:u w:val="none"/>
                <w:lang w:val="en-GB"/>
              </w:rPr>
              <w:t>4,00</w:t>
            </w:r>
          </w:p>
        </w:tc>
      </w:tr>
      <w:tr w:rsidR="009F32F5" w:rsidRPr="00F85AC5" w:rsidTr="00554DAE">
        <w:trPr>
          <w:trHeight w:val="80"/>
        </w:trPr>
        <w:tc>
          <w:tcPr>
            <w:tcW w:w="3898" w:type="dxa"/>
            <w:tcBorders>
              <w:top w:val="nil"/>
              <w:left w:val="single" w:sz="4" w:space="0" w:color="auto"/>
              <w:bottom w:val="single" w:sz="4" w:space="0" w:color="auto"/>
              <w:right w:val="single" w:sz="4" w:space="0" w:color="auto"/>
            </w:tcBorders>
          </w:tcPr>
          <w:p w:rsidR="009F32F5" w:rsidRPr="00F85AC5" w:rsidRDefault="009F32F5" w:rsidP="00554DAE">
            <w:pPr>
              <w:pStyle w:val="Zkladntext"/>
              <w:tabs>
                <w:tab w:val="left" w:pos="2500"/>
              </w:tabs>
              <w:ind w:left="0" w:firstLine="0"/>
              <w:jc w:val="left"/>
              <w:rPr>
                <w:b w:val="0"/>
                <w:bCs/>
                <w:sz w:val="22"/>
                <w:szCs w:val="22"/>
                <w:u w:val="none"/>
                <w:lang w:val="en-GB"/>
              </w:rPr>
            </w:pPr>
          </w:p>
        </w:tc>
        <w:tc>
          <w:tcPr>
            <w:tcW w:w="1810" w:type="dxa"/>
            <w:tcBorders>
              <w:top w:val="nil"/>
              <w:left w:val="single" w:sz="4" w:space="0" w:color="auto"/>
              <w:bottom w:val="single" w:sz="4" w:space="0" w:color="auto"/>
              <w:right w:val="single" w:sz="4" w:space="0" w:color="auto"/>
            </w:tcBorders>
          </w:tcPr>
          <w:p w:rsidR="009F32F5" w:rsidRPr="00F85AC5" w:rsidRDefault="009F32F5" w:rsidP="00554DAE">
            <w:pPr>
              <w:pStyle w:val="Zkladntext"/>
              <w:tabs>
                <w:tab w:val="left" w:pos="1192"/>
              </w:tabs>
              <w:ind w:left="0" w:firstLine="0"/>
              <w:jc w:val="left"/>
              <w:rPr>
                <w:b w:val="0"/>
                <w:bCs/>
                <w:sz w:val="22"/>
                <w:szCs w:val="22"/>
                <w:u w:val="none"/>
                <w:lang w:val="en-GB"/>
              </w:rPr>
            </w:pPr>
          </w:p>
        </w:tc>
        <w:tc>
          <w:tcPr>
            <w:tcW w:w="1600" w:type="dxa"/>
            <w:tcBorders>
              <w:top w:val="nil"/>
              <w:left w:val="single" w:sz="4" w:space="0" w:color="auto"/>
              <w:bottom w:val="single" w:sz="4" w:space="0" w:color="auto"/>
              <w:right w:val="single" w:sz="4" w:space="0" w:color="auto"/>
            </w:tcBorders>
          </w:tcPr>
          <w:p w:rsidR="009F32F5" w:rsidRPr="00F85AC5" w:rsidRDefault="009F32F5" w:rsidP="00554DAE">
            <w:pPr>
              <w:pStyle w:val="Zkladntext"/>
              <w:tabs>
                <w:tab w:val="left" w:pos="1192"/>
              </w:tabs>
              <w:ind w:left="0" w:firstLine="0"/>
              <w:jc w:val="left"/>
              <w:rPr>
                <w:b w:val="0"/>
                <w:bCs/>
                <w:strike/>
                <w:sz w:val="22"/>
                <w:szCs w:val="22"/>
                <w:u w:val="none"/>
                <w:lang w:val="en-GB"/>
              </w:rPr>
            </w:pPr>
          </w:p>
        </w:tc>
      </w:tr>
    </w:tbl>
    <w:p w:rsidR="009F32F5" w:rsidRPr="00F85AC5" w:rsidRDefault="009F32F5" w:rsidP="00554DAE">
      <w:pPr>
        <w:pStyle w:val="Zkladntext"/>
        <w:ind w:left="0" w:firstLine="0"/>
        <w:jc w:val="left"/>
        <w:rPr>
          <w:b w:val="0"/>
          <w:sz w:val="22"/>
          <w:szCs w:val="22"/>
          <w:lang w:val="en-GB"/>
        </w:rPr>
      </w:pPr>
    </w:p>
    <w:p w:rsidR="009F32F5" w:rsidRPr="00F85AC5" w:rsidRDefault="00B75F56" w:rsidP="00554DAE">
      <w:pPr>
        <w:pStyle w:val="Zkladntext"/>
        <w:ind w:left="0" w:firstLine="0"/>
        <w:jc w:val="left"/>
        <w:rPr>
          <w:bCs/>
          <w:sz w:val="22"/>
          <w:szCs w:val="22"/>
          <w:u w:val="none"/>
          <w:lang w:val="en-GB"/>
        </w:rPr>
      </w:pPr>
      <w:r w:rsidRPr="00F85AC5">
        <w:rPr>
          <w:sz w:val="22"/>
          <w:szCs w:val="22"/>
          <w:u w:val="none"/>
          <w:lang w:val="sk-SK"/>
        </w:rPr>
        <w:t xml:space="preserve">Každých </w:t>
      </w:r>
      <w:r w:rsidR="00520947" w:rsidRPr="00F85AC5">
        <w:rPr>
          <w:sz w:val="22"/>
          <w:szCs w:val="22"/>
          <w:u w:val="none"/>
          <w:lang w:val="sk-SK"/>
        </w:rPr>
        <w:t>1000 ml</w:t>
      </w:r>
      <w:r w:rsidR="009F32F5" w:rsidRPr="00F85AC5">
        <w:rPr>
          <w:sz w:val="22"/>
          <w:szCs w:val="22"/>
          <w:u w:val="none"/>
          <w:lang w:val="sk-SK"/>
        </w:rPr>
        <w:t xml:space="preserve"> konečného rekonštituovaného roztoku zodpovedá 50 ml roztoku A </w:t>
      </w:r>
      <w:proofErr w:type="spellStart"/>
      <w:r w:rsidR="009F32F5" w:rsidRPr="00F85AC5">
        <w:rPr>
          <w:sz w:val="22"/>
          <w:szCs w:val="22"/>
          <w:u w:val="none"/>
          <w:lang w:val="sk-SK"/>
        </w:rPr>
        <w:t>a</w:t>
      </w:r>
      <w:proofErr w:type="spellEnd"/>
      <w:r w:rsidR="009F32F5" w:rsidRPr="00F85AC5">
        <w:rPr>
          <w:sz w:val="22"/>
          <w:szCs w:val="22"/>
          <w:u w:val="none"/>
          <w:lang w:val="sk-SK"/>
        </w:rPr>
        <w:t> 950 ml roztoku B.</w:t>
      </w:r>
    </w:p>
    <w:p w:rsidR="009F32F5" w:rsidRPr="00F85AC5" w:rsidRDefault="009F32F5" w:rsidP="00554DAE">
      <w:pPr>
        <w:pStyle w:val="Zkladntext"/>
        <w:ind w:left="0" w:firstLine="0"/>
        <w:jc w:val="left"/>
        <w:rPr>
          <w:bCs/>
          <w:sz w:val="22"/>
          <w:szCs w:val="22"/>
          <w:u w:val="none"/>
          <w:lang w:val="en-GB"/>
        </w:rPr>
      </w:pPr>
    </w:p>
    <w:p w:rsidR="009F32F5" w:rsidRPr="00F85AC5" w:rsidRDefault="009F32F5" w:rsidP="00554DAE">
      <w:pPr>
        <w:pStyle w:val="Zkladntext"/>
        <w:ind w:left="0" w:firstLine="0"/>
        <w:jc w:val="left"/>
        <w:rPr>
          <w:b w:val="0"/>
          <w:bCs/>
          <w:sz w:val="22"/>
          <w:szCs w:val="22"/>
          <w:u w:val="none"/>
          <w:lang w:val="en-GB"/>
        </w:rPr>
      </w:pPr>
      <w:r w:rsidRPr="00F85AC5">
        <w:rPr>
          <w:b w:val="0"/>
          <w:bCs/>
          <w:sz w:val="22"/>
          <w:szCs w:val="22"/>
          <w:u w:val="none"/>
          <w:lang w:val="sk-SK"/>
        </w:rPr>
        <w:t>Úplný zoznam pomocných látok, pozri časť 6.1.</w:t>
      </w:r>
    </w:p>
    <w:p w:rsidR="009F32F5" w:rsidRPr="00F85AC5" w:rsidRDefault="009F32F5" w:rsidP="00554DAE">
      <w:pPr>
        <w:pStyle w:val="Zkladntext"/>
        <w:ind w:left="0" w:firstLine="0"/>
        <w:jc w:val="left"/>
        <w:rPr>
          <w:b w:val="0"/>
          <w:bCs/>
          <w:sz w:val="22"/>
          <w:szCs w:val="22"/>
          <w:u w:val="none"/>
          <w:lang w:val="en-GB"/>
        </w:rPr>
      </w:pPr>
    </w:p>
    <w:p w:rsidR="000330F9" w:rsidRPr="00554DAE" w:rsidRDefault="000330F9" w:rsidP="00F85AC5">
      <w:pPr>
        <w:rPr>
          <w:sz w:val="22"/>
          <w:szCs w:val="22"/>
        </w:rPr>
      </w:pPr>
    </w:p>
    <w:p w:rsidR="009F32F5" w:rsidRPr="00F85AC5" w:rsidRDefault="000330F9" w:rsidP="00554DAE">
      <w:pPr>
        <w:pStyle w:val="Style1"/>
        <w:spacing w:after="0"/>
        <w:jc w:val="left"/>
        <w:rPr>
          <w:szCs w:val="22"/>
          <w:u w:val="none"/>
          <w:lang w:val="sk-SK"/>
        </w:rPr>
      </w:pPr>
      <w:r w:rsidRPr="00F85AC5">
        <w:rPr>
          <w:szCs w:val="22"/>
          <w:u w:val="none"/>
          <w:lang w:val="sk-SK"/>
        </w:rPr>
        <w:t>3.</w:t>
      </w:r>
      <w:r w:rsidRPr="00F85AC5">
        <w:rPr>
          <w:szCs w:val="22"/>
          <w:u w:val="none"/>
          <w:lang w:val="sk-SK"/>
        </w:rPr>
        <w:tab/>
        <w:t>LIEKOVÁ FORMA</w:t>
      </w:r>
    </w:p>
    <w:p w:rsidR="009F32F5" w:rsidRPr="00554DAE" w:rsidRDefault="009F32F5" w:rsidP="00554DAE">
      <w:pPr>
        <w:pStyle w:val="Zkladntext"/>
        <w:ind w:left="0" w:firstLine="0"/>
        <w:jc w:val="left"/>
        <w:rPr>
          <w:b w:val="0"/>
          <w:bCs/>
          <w:sz w:val="22"/>
          <w:szCs w:val="22"/>
          <w:u w:val="none"/>
        </w:rPr>
      </w:pPr>
    </w:p>
    <w:p w:rsidR="009F32F5" w:rsidRPr="00554DAE" w:rsidRDefault="009F32F5" w:rsidP="00554DAE">
      <w:pPr>
        <w:pStyle w:val="Zkladntext"/>
        <w:ind w:left="0" w:firstLine="0"/>
        <w:jc w:val="left"/>
        <w:rPr>
          <w:b w:val="0"/>
          <w:bCs/>
          <w:sz w:val="22"/>
          <w:szCs w:val="22"/>
          <w:u w:val="none"/>
        </w:rPr>
      </w:pPr>
      <w:r w:rsidRPr="00F85AC5">
        <w:rPr>
          <w:b w:val="0"/>
          <w:bCs/>
          <w:sz w:val="22"/>
          <w:szCs w:val="22"/>
          <w:u w:val="none"/>
          <w:lang w:val="sk-SK"/>
        </w:rPr>
        <w:t>Roztok na hemodialýzu/hemofiltráciu.</w:t>
      </w:r>
    </w:p>
    <w:p w:rsidR="009F32F5" w:rsidRPr="00F85AC5" w:rsidRDefault="009F32F5" w:rsidP="00554DAE">
      <w:pPr>
        <w:pStyle w:val="Zkladntext"/>
        <w:ind w:left="0" w:firstLine="0"/>
        <w:jc w:val="left"/>
        <w:rPr>
          <w:b w:val="0"/>
          <w:bCs/>
          <w:sz w:val="22"/>
          <w:szCs w:val="22"/>
          <w:u w:val="none"/>
          <w:lang w:val="en-GB"/>
        </w:rPr>
      </w:pPr>
      <w:r w:rsidRPr="00F85AC5">
        <w:rPr>
          <w:b w:val="0"/>
          <w:bCs/>
          <w:sz w:val="22"/>
          <w:szCs w:val="22"/>
          <w:u w:val="none"/>
          <w:lang w:val="sk-SK"/>
        </w:rPr>
        <w:t>Číre a bezfarebné roztoky.</w:t>
      </w:r>
    </w:p>
    <w:p w:rsidR="009F32F5" w:rsidRPr="00F85AC5" w:rsidRDefault="009F32F5" w:rsidP="00554DAE">
      <w:pPr>
        <w:pStyle w:val="Zkladntext"/>
        <w:ind w:left="0" w:firstLine="0"/>
        <w:jc w:val="left"/>
        <w:rPr>
          <w:b w:val="0"/>
          <w:bCs/>
          <w:sz w:val="22"/>
          <w:szCs w:val="22"/>
          <w:u w:val="none"/>
          <w:lang w:val="en-GB"/>
        </w:rPr>
      </w:pPr>
    </w:p>
    <w:p w:rsidR="009F32F5" w:rsidRPr="00F85AC5" w:rsidRDefault="009F32F5" w:rsidP="00554DAE">
      <w:pPr>
        <w:pStyle w:val="Zkladntext"/>
        <w:ind w:left="0" w:firstLine="0"/>
        <w:jc w:val="left"/>
        <w:rPr>
          <w:b w:val="0"/>
          <w:bCs/>
          <w:sz w:val="22"/>
          <w:szCs w:val="22"/>
          <w:u w:val="none"/>
          <w:lang w:val="en-GB"/>
        </w:rPr>
      </w:pPr>
      <w:r w:rsidRPr="00F85AC5">
        <w:rPr>
          <w:b w:val="0"/>
          <w:bCs/>
          <w:sz w:val="22"/>
          <w:szCs w:val="22"/>
          <w:u w:val="none"/>
          <w:lang w:val="sk-SK"/>
        </w:rPr>
        <w:t>Teoretická osmolarita:</w:t>
      </w:r>
      <w:r w:rsidRPr="00F85AC5">
        <w:rPr>
          <w:b w:val="0"/>
          <w:bCs/>
          <w:sz w:val="22"/>
          <w:szCs w:val="22"/>
          <w:u w:val="none"/>
          <w:lang w:val="en-GB"/>
        </w:rPr>
        <w:t xml:space="preserve"> </w:t>
      </w:r>
      <w:r w:rsidRPr="00F85AC5">
        <w:rPr>
          <w:b w:val="0"/>
          <w:bCs/>
          <w:sz w:val="22"/>
          <w:szCs w:val="22"/>
          <w:u w:val="none"/>
          <w:lang w:val="sk-SK"/>
        </w:rPr>
        <w:t>293 mOsm/l</w:t>
      </w:r>
    </w:p>
    <w:p w:rsidR="009F32F5" w:rsidRPr="00F85AC5" w:rsidRDefault="009F32F5" w:rsidP="00554DAE">
      <w:pPr>
        <w:pStyle w:val="Zkladntext"/>
        <w:ind w:left="0" w:firstLine="0"/>
        <w:jc w:val="left"/>
        <w:rPr>
          <w:b w:val="0"/>
          <w:bCs/>
          <w:sz w:val="22"/>
          <w:szCs w:val="22"/>
          <w:u w:val="none"/>
          <w:lang w:val="en-GB"/>
        </w:rPr>
      </w:pPr>
      <w:r w:rsidRPr="00F85AC5">
        <w:rPr>
          <w:b w:val="0"/>
          <w:bCs/>
          <w:sz w:val="22"/>
          <w:szCs w:val="22"/>
          <w:u w:val="none"/>
          <w:lang w:val="sk-SK"/>
        </w:rPr>
        <w:t>pH rekonštituovaného roztoku:</w:t>
      </w:r>
      <w:r w:rsidRPr="00F85AC5">
        <w:rPr>
          <w:b w:val="0"/>
          <w:bCs/>
          <w:sz w:val="22"/>
          <w:szCs w:val="22"/>
          <w:u w:val="none"/>
          <w:lang w:val="en-GB"/>
        </w:rPr>
        <w:t xml:space="preserve"> 7,0 – 8,5</w:t>
      </w:r>
    </w:p>
    <w:p w:rsidR="009F32F5" w:rsidRPr="00F85AC5" w:rsidRDefault="009F32F5" w:rsidP="00554DAE">
      <w:pPr>
        <w:pStyle w:val="Zkladntext"/>
        <w:ind w:left="0" w:firstLine="0"/>
        <w:jc w:val="left"/>
        <w:rPr>
          <w:b w:val="0"/>
          <w:bCs/>
          <w:sz w:val="22"/>
          <w:szCs w:val="22"/>
          <w:u w:val="none"/>
          <w:lang w:val="en-GB"/>
        </w:rPr>
      </w:pPr>
    </w:p>
    <w:p w:rsidR="000330F9" w:rsidRPr="00F85AC5" w:rsidRDefault="000330F9" w:rsidP="00554DAE">
      <w:pPr>
        <w:pStyle w:val="Zkladntext"/>
        <w:ind w:left="0" w:firstLine="0"/>
        <w:jc w:val="left"/>
        <w:rPr>
          <w:b w:val="0"/>
          <w:bCs/>
          <w:sz w:val="22"/>
          <w:szCs w:val="22"/>
          <w:u w:val="none"/>
          <w:lang w:val="en-GB"/>
        </w:rPr>
      </w:pPr>
    </w:p>
    <w:p w:rsidR="000330F9" w:rsidRPr="00F85AC5" w:rsidRDefault="000330F9" w:rsidP="00554DAE">
      <w:pPr>
        <w:pStyle w:val="Style1"/>
        <w:spacing w:after="0"/>
        <w:jc w:val="left"/>
        <w:rPr>
          <w:szCs w:val="22"/>
          <w:u w:val="none"/>
          <w:lang w:val="sk-SK"/>
        </w:rPr>
      </w:pPr>
      <w:r w:rsidRPr="00F85AC5">
        <w:rPr>
          <w:szCs w:val="22"/>
          <w:u w:val="none"/>
          <w:lang w:val="sk-SK"/>
        </w:rPr>
        <w:t>4.</w:t>
      </w:r>
      <w:r w:rsidRPr="00F85AC5">
        <w:rPr>
          <w:szCs w:val="22"/>
          <w:u w:val="none"/>
          <w:lang w:val="sk-SK"/>
        </w:rPr>
        <w:tab/>
        <w:t>KLINICKÉ ÚDAJE</w:t>
      </w:r>
    </w:p>
    <w:p w:rsidR="009F32F5" w:rsidRPr="00F85AC5" w:rsidRDefault="009F32F5" w:rsidP="00554DAE">
      <w:pPr>
        <w:pStyle w:val="Style2"/>
        <w:spacing w:after="0"/>
        <w:jc w:val="left"/>
        <w:rPr>
          <w:szCs w:val="22"/>
        </w:rPr>
      </w:pPr>
    </w:p>
    <w:p w:rsidR="009F32F5" w:rsidRPr="00F85AC5" w:rsidRDefault="009F32F5" w:rsidP="00117971">
      <w:pPr>
        <w:pStyle w:val="Style2"/>
        <w:keepNext/>
        <w:spacing w:after="0"/>
        <w:jc w:val="left"/>
        <w:rPr>
          <w:szCs w:val="22"/>
        </w:rPr>
      </w:pPr>
      <w:r w:rsidRPr="00F85AC5">
        <w:rPr>
          <w:szCs w:val="22"/>
          <w:lang w:val="sk-SK"/>
        </w:rPr>
        <w:lastRenderedPageBreak/>
        <w:t>4.1</w:t>
      </w:r>
      <w:r w:rsidR="000A07B7" w:rsidRPr="00F85AC5">
        <w:rPr>
          <w:szCs w:val="22"/>
          <w:lang w:val="sk-SK"/>
        </w:rPr>
        <w:tab/>
      </w:r>
      <w:r w:rsidRPr="00F85AC5">
        <w:rPr>
          <w:szCs w:val="22"/>
          <w:lang w:val="sk-SK"/>
        </w:rPr>
        <w:t>Terapeutické indikácie</w:t>
      </w:r>
      <w:bookmarkStart w:id="0" w:name="_GoBack"/>
      <w:bookmarkEnd w:id="0"/>
    </w:p>
    <w:p w:rsidR="00B91D1B" w:rsidRPr="00F85AC5" w:rsidRDefault="00B91D1B" w:rsidP="00117971">
      <w:pPr>
        <w:pStyle w:val="Zkladntext"/>
        <w:keepNext/>
        <w:widowControl/>
        <w:ind w:left="0" w:firstLine="0"/>
        <w:jc w:val="left"/>
        <w:rPr>
          <w:b w:val="0"/>
          <w:bCs/>
          <w:sz w:val="22"/>
          <w:szCs w:val="22"/>
          <w:u w:val="none"/>
          <w:lang w:val="sk-SK"/>
        </w:rPr>
      </w:pPr>
    </w:p>
    <w:p w:rsidR="009F32F5" w:rsidRPr="00F85AC5" w:rsidRDefault="009F32F5" w:rsidP="00117971">
      <w:pPr>
        <w:pStyle w:val="Zkladntext"/>
        <w:keepNext/>
        <w:widowControl/>
        <w:ind w:left="0" w:firstLine="0"/>
        <w:jc w:val="left"/>
        <w:rPr>
          <w:b w:val="0"/>
          <w:bCs/>
          <w:sz w:val="22"/>
          <w:szCs w:val="22"/>
          <w:u w:val="none"/>
          <w:lang w:val="sk-SK"/>
        </w:rPr>
      </w:pPr>
      <w:r w:rsidRPr="00F85AC5">
        <w:rPr>
          <w:b w:val="0"/>
          <w:bCs/>
          <w:sz w:val="22"/>
          <w:szCs w:val="22"/>
          <w:u w:val="none"/>
          <w:lang w:val="sk-SK"/>
        </w:rPr>
        <w:t>Phoxilium sa používa pri CRRT (kontinuálna, obličky nahradzujúca terapia) u kriticky chorých pacientov s ARF (akútne zlyhanie obličiek), u ktorých boli pH a </w:t>
      </w:r>
      <w:proofErr w:type="spellStart"/>
      <w:r w:rsidRPr="00F85AC5">
        <w:rPr>
          <w:b w:val="0"/>
          <w:bCs/>
          <w:sz w:val="22"/>
          <w:szCs w:val="22"/>
          <w:u w:val="none"/>
          <w:lang w:val="sk-SK"/>
        </w:rPr>
        <w:t>kaliémia</w:t>
      </w:r>
      <w:proofErr w:type="spellEnd"/>
      <w:r w:rsidRPr="00F85AC5">
        <w:rPr>
          <w:b w:val="0"/>
          <w:bCs/>
          <w:sz w:val="22"/>
          <w:szCs w:val="22"/>
          <w:u w:val="none"/>
          <w:lang w:val="sk-SK"/>
        </w:rPr>
        <w:t xml:space="preserve"> upravené na normálne hodnoty a</w:t>
      </w:r>
      <w:r w:rsidR="00C2300B" w:rsidRPr="00F85AC5">
        <w:rPr>
          <w:b w:val="0"/>
          <w:bCs/>
          <w:sz w:val="22"/>
          <w:szCs w:val="22"/>
          <w:u w:val="none"/>
          <w:lang w:val="sk-SK"/>
        </w:rPr>
        <w:t> </w:t>
      </w:r>
      <w:r w:rsidRPr="00F85AC5">
        <w:rPr>
          <w:b w:val="0"/>
          <w:bCs/>
          <w:sz w:val="22"/>
          <w:szCs w:val="22"/>
          <w:u w:val="none"/>
          <w:lang w:val="sk-SK"/>
        </w:rPr>
        <w:t>k</w:t>
      </w:r>
      <w:r w:rsidR="00C2300B" w:rsidRPr="00F85AC5">
        <w:rPr>
          <w:b w:val="0"/>
          <w:bCs/>
          <w:sz w:val="22"/>
          <w:szCs w:val="22"/>
          <w:u w:val="none"/>
          <w:lang w:val="sk-SK"/>
        </w:rPr>
        <w:t>eď pacienti</w:t>
      </w:r>
      <w:r w:rsidRPr="00F85AC5">
        <w:rPr>
          <w:b w:val="0"/>
          <w:bCs/>
          <w:sz w:val="22"/>
          <w:szCs w:val="22"/>
          <w:u w:val="none"/>
          <w:lang w:val="sk-SK"/>
        </w:rPr>
        <w:t xml:space="preserve"> potrebujú dopĺňanie fosf</w:t>
      </w:r>
      <w:r w:rsidR="009B0124" w:rsidRPr="00F85AC5">
        <w:rPr>
          <w:b w:val="0"/>
          <w:bCs/>
          <w:sz w:val="22"/>
          <w:szCs w:val="22"/>
          <w:u w:val="none"/>
          <w:lang w:val="sk-SK"/>
        </w:rPr>
        <w:t>átov</w:t>
      </w:r>
      <w:r w:rsidRPr="00F85AC5">
        <w:rPr>
          <w:b w:val="0"/>
          <w:bCs/>
          <w:sz w:val="22"/>
          <w:szCs w:val="22"/>
          <w:u w:val="none"/>
          <w:lang w:val="sk-SK"/>
        </w:rPr>
        <w:t xml:space="preserve"> z dôvodu straty </w:t>
      </w:r>
      <w:r w:rsidR="009B0124" w:rsidRPr="00F85AC5">
        <w:rPr>
          <w:b w:val="0"/>
          <w:bCs/>
          <w:sz w:val="22"/>
          <w:szCs w:val="22"/>
          <w:u w:val="none"/>
          <w:lang w:val="sk-SK"/>
        </w:rPr>
        <w:t>fosfátu</w:t>
      </w:r>
      <w:r w:rsidR="00C2300B" w:rsidRPr="00F85AC5">
        <w:rPr>
          <w:b w:val="0"/>
          <w:bCs/>
          <w:sz w:val="22"/>
          <w:szCs w:val="22"/>
          <w:u w:val="none"/>
          <w:lang w:val="sk-SK"/>
        </w:rPr>
        <w:t xml:space="preserve"> </w:t>
      </w:r>
      <w:r w:rsidRPr="00F85AC5">
        <w:rPr>
          <w:b w:val="0"/>
          <w:bCs/>
          <w:sz w:val="22"/>
          <w:szCs w:val="22"/>
          <w:u w:val="none"/>
          <w:lang w:val="sk-SK"/>
        </w:rPr>
        <w:t>v </w:t>
      </w:r>
      <w:proofErr w:type="spellStart"/>
      <w:r w:rsidRPr="00F85AC5">
        <w:rPr>
          <w:b w:val="0"/>
          <w:bCs/>
          <w:sz w:val="22"/>
          <w:szCs w:val="22"/>
          <w:u w:val="none"/>
          <w:lang w:val="sk-SK"/>
        </w:rPr>
        <w:t>ultrafiltráte</w:t>
      </w:r>
      <w:proofErr w:type="spellEnd"/>
      <w:r w:rsidRPr="00F85AC5">
        <w:rPr>
          <w:b w:val="0"/>
          <w:bCs/>
          <w:sz w:val="22"/>
          <w:szCs w:val="22"/>
          <w:u w:val="none"/>
          <w:lang w:val="sk-SK"/>
        </w:rPr>
        <w:t xml:space="preserve"> alebo </w:t>
      </w:r>
      <w:proofErr w:type="spellStart"/>
      <w:r w:rsidRPr="00F85AC5">
        <w:rPr>
          <w:b w:val="0"/>
          <w:bCs/>
          <w:sz w:val="22"/>
          <w:szCs w:val="22"/>
          <w:u w:val="none"/>
          <w:lang w:val="sk-SK"/>
        </w:rPr>
        <w:t>dialyzáte</w:t>
      </w:r>
      <w:proofErr w:type="spellEnd"/>
      <w:r w:rsidRPr="00F85AC5">
        <w:rPr>
          <w:b w:val="0"/>
          <w:bCs/>
          <w:sz w:val="22"/>
          <w:szCs w:val="22"/>
          <w:u w:val="none"/>
          <w:lang w:val="sk-SK"/>
        </w:rPr>
        <w:t xml:space="preserve"> počas CRRT. </w:t>
      </w:r>
    </w:p>
    <w:p w:rsidR="009F32F5" w:rsidRPr="00F85AC5" w:rsidRDefault="009F32F5">
      <w:pPr>
        <w:pStyle w:val="Zkladntext"/>
        <w:ind w:left="0" w:firstLine="0"/>
        <w:jc w:val="left"/>
        <w:rPr>
          <w:b w:val="0"/>
          <w:bCs/>
          <w:sz w:val="22"/>
          <w:szCs w:val="22"/>
          <w:u w:val="none"/>
          <w:lang w:val="sk-SK"/>
        </w:rPr>
      </w:pPr>
    </w:p>
    <w:p w:rsidR="009F32F5" w:rsidRPr="00554DAE" w:rsidRDefault="009F32F5">
      <w:pPr>
        <w:pStyle w:val="Zkladntext"/>
        <w:ind w:left="0" w:firstLine="0"/>
        <w:jc w:val="left"/>
        <w:rPr>
          <w:b w:val="0"/>
          <w:bCs/>
          <w:sz w:val="22"/>
          <w:szCs w:val="22"/>
          <w:u w:val="none"/>
          <w:lang w:val="sk-SK"/>
        </w:rPr>
      </w:pPr>
      <w:r w:rsidRPr="00F85AC5">
        <w:rPr>
          <w:b w:val="0"/>
          <w:bCs/>
          <w:sz w:val="22"/>
          <w:szCs w:val="22"/>
          <w:u w:val="none"/>
          <w:lang w:val="sk-SK"/>
        </w:rPr>
        <w:t xml:space="preserve">Phoxilium sa môže použiť aj v prípade otravy alebo intoxikácie liekmi, ak sú jedy </w:t>
      </w:r>
      <w:proofErr w:type="spellStart"/>
      <w:r w:rsidRPr="00F85AC5">
        <w:rPr>
          <w:b w:val="0"/>
          <w:bCs/>
          <w:sz w:val="22"/>
          <w:szCs w:val="22"/>
          <w:u w:val="none"/>
          <w:lang w:val="sk-SK"/>
        </w:rPr>
        <w:t>dialyzovateľné</w:t>
      </w:r>
      <w:proofErr w:type="spellEnd"/>
      <w:r w:rsidRPr="00F85AC5">
        <w:rPr>
          <w:b w:val="0"/>
          <w:bCs/>
          <w:sz w:val="22"/>
          <w:szCs w:val="22"/>
          <w:u w:val="none"/>
          <w:lang w:val="sk-SK"/>
        </w:rPr>
        <w:t xml:space="preserve"> alebo prechádzajú membránou.</w:t>
      </w:r>
    </w:p>
    <w:p w:rsidR="009F32F5" w:rsidRPr="00554DAE" w:rsidRDefault="009F32F5">
      <w:pPr>
        <w:pStyle w:val="Zkladntext"/>
        <w:ind w:left="0" w:firstLine="0"/>
        <w:jc w:val="left"/>
        <w:rPr>
          <w:b w:val="0"/>
          <w:bCs/>
          <w:sz w:val="22"/>
          <w:szCs w:val="22"/>
          <w:u w:val="none"/>
          <w:lang w:val="sk-SK"/>
        </w:rPr>
      </w:pPr>
    </w:p>
    <w:p w:rsidR="009F32F5" w:rsidRPr="00554DAE" w:rsidRDefault="009F32F5">
      <w:pPr>
        <w:pStyle w:val="Zkladntext"/>
        <w:ind w:left="0" w:firstLine="0"/>
        <w:jc w:val="left"/>
        <w:rPr>
          <w:b w:val="0"/>
          <w:bCs/>
          <w:sz w:val="22"/>
          <w:szCs w:val="22"/>
          <w:u w:val="none"/>
          <w:lang w:val="sk-SK"/>
        </w:rPr>
      </w:pPr>
      <w:r w:rsidRPr="00F85AC5">
        <w:rPr>
          <w:b w:val="0"/>
          <w:bCs/>
          <w:sz w:val="22"/>
          <w:szCs w:val="22"/>
          <w:u w:val="none"/>
          <w:lang w:val="sk-SK"/>
        </w:rPr>
        <w:t xml:space="preserve">Phoxilium je indikovaný na použitie u pacientov s normálnou </w:t>
      </w:r>
      <w:proofErr w:type="spellStart"/>
      <w:r w:rsidRPr="00F85AC5">
        <w:rPr>
          <w:b w:val="0"/>
          <w:bCs/>
          <w:sz w:val="22"/>
          <w:szCs w:val="22"/>
          <w:u w:val="none"/>
          <w:lang w:val="sk-SK"/>
        </w:rPr>
        <w:t>kaliémiou</w:t>
      </w:r>
      <w:proofErr w:type="spellEnd"/>
      <w:r w:rsidRPr="00F85AC5">
        <w:rPr>
          <w:b w:val="0"/>
          <w:bCs/>
          <w:sz w:val="22"/>
          <w:szCs w:val="22"/>
          <w:u w:val="none"/>
          <w:lang w:val="sk-SK"/>
        </w:rPr>
        <w:t xml:space="preserve"> a normálnou alebo </w:t>
      </w:r>
      <w:proofErr w:type="spellStart"/>
      <w:r w:rsidRPr="00F85AC5">
        <w:rPr>
          <w:b w:val="0"/>
          <w:bCs/>
          <w:sz w:val="22"/>
          <w:szCs w:val="22"/>
          <w:u w:val="none"/>
          <w:lang w:val="sk-SK"/>
        </w:rPr>
        <w:t>hypofosfatémiou</w:t>
      </w:r>
      <w:proofErr w:type="spellEnd"/>
      <w:r w:rsidRPr="00F85AC5">
        <w:rPr>
          <w:b w:val="0"/>
          <w:bCs/>
          <w:sz w:val="22"/>
          <w:szCs w:val="22"/>
          <w:u w:val="none"/>
          <w:lang w:val="sk-SK"/>
        </w:rPr>
        <w:t>.</w:t>
      </w:r>
      <w:r w:rsidRPr="00554DAE">
        <w:rPr>
          <w:b w:val="0"/>
          <w:bCs/>
          <w:sz w:val="22"/>
          <w:szCs w:val="22"/>
          <w:u w:val="none"/>
          <w:lang w:val="sk-SK"/>
        </w:rPr>
        <w:t xml:space="preserve"> </w:t>
      </w:r>
    </w:p>
    <w:p w:rsidR="009F32F5" w:rsidRPr="00554DAE" w:rsidRDefault="009F32F5">
      <w:pPr>
        <w:pStyle w:val="Zkladntext"/>
        <w:ind w:left="0" w:firstLine="0"/>
        <w:jc w:val="left"/>
        <w:rPr>
          <w:b w:val="0"/>
          <w:bCs/>
          <w:sz w:val="22"/>
          <w:szCs w:val="22"/>
          <w:u w:val="none"/>
          <w:lang w:val="sk-SK"/>
        </w:rPr>
      </w:pPr>
    </w:p>
    <w:p w:rsidR="009F32F5" w:rsidRPr="000D4ABC" w:rsidRDefault="009F32F5" w:rsidP="00554DAE">
      <w:pPr>
        <w:pStyle w:val="Style2"/>
        <w:spacing w:after="0"/>
        <w:jc w:val="left"/>
        <w:rPr>
          <w:szCs w:val="22"/>
          <w:lang w:val="fr-FR"/>
        </w:rPr>
      </w:pPr>
      <w:r w:rsidRPr="00F85AC5">
        <w:rPr>
          <w:szCs w:val="22"/>
          <w:lang w:val="sk-SK"/>
        </w:rPr>
        <w:t>4.2</w:t>
      </w:r>
      <w:r w:rsidR="000A07B7" w:rsidRPr="00F85AC5">
        <w:rPr>
          <w:szCs w:val="22"/>
          <w:lang w:val="sk-SK"/>
        </w:rPr>
        <w:tab/>
      </w:r>
      <w:r w:rsidRPr="000D4ABC">
        <w:rPr>
          <w:szCs w:val="22"/>
          <w:lang w:val="sk-SK"/>
        </w:rPr>
        <w:t>Dávkovanie a spôsob podávania</w:t>
      </w:r>
    </w:p>
    <w:p w:rsidR="000330F9" w:rsidRPr="00F85AC5" w:rsidRDefault="000330F9" w:rsidP="00554DAE">
      <w:pPr>
        <w:pStyle w:val="Style2"/>
        <w:spacing w:after="0"/>
        <w:jc w:val="left"/>
        <w:rPr>
          <w:szCs w:val="22"/>
          <w:lang w:val="sk-SK"/>
        </w:rPr>
      </w:pPr>
    </w:p>
    <w:p w:rsidR="009F32F5" w:rsidRPr="00F85AC5" w:rsidRDefault="009F32F5" w:rsidP="00554DAE">
      <w:pPr>
        <w:pStyle w:val="Style2"/>
        <w:spacing w:after="0"/>
        <w:jc w:val="left"/>
        <w:rPr>
          <w:szCs w:val="22"/>
          <w:lang w:val="fr-FR"/>
        </w:rPr>
      </w:pPr>
      <w:r w:rsidRPr="00F85AC5">
        <w:rPr>
          <w:szCs w:val="22"/>
          <w:lang w:val="sk-SK"/>
        </w:rPr>
        <w:t>Dávkovanie:</w:t>
      </w:r>
      <w:r w:rsidRPr="00F85AC5">
        <w:rPr>
          <w:szCs w:val="22"/>
          <w:lang w:val="fr-FR"/>
        </w:rPr>
        <w:t xml:space="preserve"> </w:t>
      </w:r>
    </w:p>
    <w:p w:rsidR="00520947" w:rsidRPr="00F85AC5" w:rsidRDefault="00520947" w:rsidP="00F85AC5">
      <w:pPr>
        <w:pStyle w:val="Zkladntext"/>
        <w:ind w:left="0" w:firstLine="0"/>
        <w:jc w:val="left"/>
        <w:rPr>
          <w:b w:val="0"/>
          <w:bCs/>
          <w:sz w:val="22"/>
          <w:szCs w:val="22"/>
          <w:u w:val="none"/>
          <w:lang w:val="sk-SK"/>
        </w:rPr>
      </w:pPr>
      <w:r w:rsidRPr="00F85AC5">
        <w:rPr>
          <w:b w:val="0"/>
          <w:sz w:val="22"/>
          <w:szCs w:val="22"/>
          <w:u w:val="none"/>
          <w:lang w:val="sk-SK"/>
        </w:rPr>
        <w:t>Objem lieku Phoxilium a rýchlosť jeho pod</w:t>
      </w:r>
      <w:r w:rsidR="00BF0285" w:rsidRPr="00F85AC5">
        <w:rPr>
          <w:b w:val="0"/>
          <w:sz w:val="22"/>
          <w:szCs w:val="22"/>
          <w:u w:val="none"/>
          <w:lang w:val="sk-SK"/>
        </w:rPr>
        <w:t>áva</w:t>
      </w:r>
      <w:r w:rsidRPr="00F85AC5">
        <w:rPr>
          <w:b w:val="0"/>
          <w:sz w:val="22"/>
          <w:szCs w:val="22"/>
          <w:u w:val="none"/>
          <w:lang w:val="sk-SK"/>
        </w:rPr>
        <w:t>nia závisí od koncentrácie fosfátu a ďalších elektrolytov v krvi, acidobázickej rovnováhy</w:t>
      </w:r>
      <w:r w:rsidR="002163A6" w:rsidRPr="00F85AC5">
        <w:rPr>
          <w:b w:val="0"/>
          <w:sz w:val="22"/>
          <w:szCs w:val="22"/>
          <w:u w:val="none"/>
          <w:lang w:val="sk-SK"/>
        </w:rPr>
        <w:t>, rovnováhy tekutín</w:t>
      </w:r>
      <w:r w:rsidRPr="00F85AC5">
        <w:rPr>
          <w:b w:val="0"/>
          <w:sz w:val="22"/>
          <w:szCs w:val="22"/>
          <w:u w:val="none"/>
          <w:lang w:val="sk-SK"/>
        </w:rPr>
        <w:t xml:space="preserve"> a celkového klinického stavu pacienta. </w:t>
      </w:r>
      <w:r w:rsidR="002163A6" w:rsidRPr="00F85AC5">
        <w:rPr>
          <w:b w:val="0"/>
          <w:sz w:val="22"/>
          <w:szCs w:val="22"/>
          <w:u w:val="none"/>
          <w:lang w:val="sk-SK"/>
        </w:rPr>
        <w:t xml:space="preserve">Objem náhradného roztoku a/alebo </w:t>
      </w:r>
      <w:proofErr w:type="spellStart"/>
      <w:r w:rsidR="002163A6" w:rsidRPr="00F85AC5">
        <w:rPr>
          <w:b w:val="0"/>
          <w:sz w:val="22"/>
          <w:szCs w:val="22"/>
          <w:u w:val="none"/>
          <w:lang w:val="sk-SK"/>
        </w:rPr>
        <w:t>dialyzátu</w:t>
      </w:r>
      <w:proofErr w:type="spellEnd"/>
      <w:r w:rsidR="002163A6" w:rsidRPr="00F85AC5">
        <w:rPr>
          <w:b w:val="0"/>
          <w:sz w:val="22"/>
          <w:szCs w:val="22"/>
          <w:u w:val="none"/>
          <w:lang w:val="sk-SK"/>
        </w:rPr>
        <w:t>, ktorý sa má pod</w:t>
      </w:r>
      <w:r w:rsidR="00E2638C" w:rsidRPr="00F85AC5">
        <w:rPr>
          <w:b w:val="0"/>
          <w:sz w:val="22"/>
          <w:szCs w:val="22"/>
          <w:u w:val="none"/>
          <w:lang w:val="sk-SK"/>
        </w:rPr>
        <w:t>áv</w:t>
      </w:r>
      <w:r w:rsidR="002163A6" w:rsidRPr="00F85AC5">
        <w:rPr>
          <w:b w:val="0"/>
          <w:sz w:val="22"/>
          <w:szCs w:val="22"/>
          <w:u w:val="none"/>
          <w:lang w:val="sk-SK"/>
        </w:rPr>
        <w:t xml:space="preserve">ať, tiež závisí od požadovanej intenzity (dávky) liečby. </w:t>
      </w:r>
      <w:r w:rsidRPr="00F85AC5">
        <w:rPr>
          <w:b w:val="0"/>
          <w:sz w:val="22"/>
          <w:szCs w:val="22"/>
          <w:u w:val="none"/>
          <w:lang w:val="sk-SK"/>
        </w:rPr>
        <w:t xml:space="preserve">Podávanie (dávka, rýchlosť infúzie a kumulatívny objem) lieku Phoxilium musí stanoviť </w:t>
      </w:r>
      <w:r w:rsidR="002163A6" w:rsidRPr="00F85AC5">
        <w:rPr>
          <w:b w:val="0"/>
          <w:sz w:val="22"/>
          <w:szCs w:val="22"/>
          <w:u w:val="none"/>
          <w:lang w:val="sk-SK"/>
        </w:rPr>
        <w:t xml:space="preserve">len </w:t>
      </w:r>
      <w:r w:rsidRPr="00F85AC5">
        <w:rPr>
          <w:b w:val="0"/>
          <w:sz w:val="22"/>
          <w:szCs w:val="22"/>
          <w:u w:val="none"/>
          <w:lang w:val="sk-SK"/>
        </w:rPr>
        <w:t>lekár</w:t>
      </w:r>
      <w:r w:rsidR="002163A6" w:rsidRPr="00F85AC5">
        <w:rPr>
          <w:b w:val="0"/>
          <w:sz w:val="22"/>
          <w:szCs w:val="22"/>
          <w:u w:val="none"/>
          <w:lang w:val="sk-SK"/>
        </w:rPr>
        <w:t xml:space="preserve"> </w:t>
      </w:r>
      <w:r w:rsidR="00231362" w:rsidRPr="00F85AC5">
        <w:rPr>
          <w:b w:val="0"/>
          <w:sz w:val="22"/>
          <w:szCs w:val="22"/>
          <w:u w:val="none"/>
          <w:lang w:val="sk-SK"/>
        </w:rPr>
        <w:t>so skúsenosťami s </w:t>
      </w:r>
      <w:r w:rsidR="002163A6" w:rsidRPr="00F85AC5">
        <w:rPr>
          <w:b w:val="0"/>
          <w:sz w:val="22"/>
          <w:szCs w:val="22"/>
          <w:u w:val="none"/>
          <w:lang w:val="sk-SK"/>
        </w:rPr>
        <w:t xml:space="preserve">prácou na jednotke intenzívnej starostlivosti a CRRT (kontinuálna </w:t>
      </w:r>
      <w:proofErr w:type="spellStart"/>
      <w:r w:rsidR="002163A6" w:rsidRPr="00F85AC5">
        <w:rPr>
          <w:b w:val="0"/>
          <w:sz w:val="22"/>
          <w:szCs w:val="22"/>
          <w:u w:val="none"/>
          <w:lang w:val="sk-SK"/>
        </w:rPr>
        <w:t>renálna</w:t>
      </w:r>
      <w:proofErr w:type="spellEnd"/>
      <w:r w:rsidR="002163A6" w:rsidRPr="00F85AC5">
        <w:rPr>
          <w:b w:val="0"/>
          <w:sz w:val="22"/>
          <w:szCs w:val="22"/>
          <w:u w:val="none"/>
          <w:lang w:val="sk-SK"/>
        </w:rPr>
        <w:t xml:space="preserve"> nahradzujúca terapia)</w:t>
      </w:r>
      <w:r w:rsidRPr="00F85AC5">
        <w:rPr>
          <w:b w:val="0"/>
          <w:bCs/>
          <w:sz w:val="22"/>
          <w:szCs w:val="22"/>
          <w:u w:val="none"/>
          <w:lang w:val="sk-SK"/>
        </w:rPr>
        <w:t>.</w:t>
      </w:r>
    </w:p>
    <w:p w:rsidR="006F0BDE" w:rsidRPr="00F85AC5" w:rsidRDefault="006F0BDE">
      <w:pPr>
        <w:pStyle w:val="Zkladntext"/>
        <w:ind w:left="0" w:firstLine="0"/>
        <w:jc w:val="left"/>
        <w:rPr>
          <w:b w:val="0"/>
          <w:bCs/>
          <w:sz w:val="22"/>
          <w:szCs w:val="22"/>
          <w:u w:val="none"/>
          <w:lang w:val="sk-SK"/>
        </w:rPr>
      </w:pPr>
    </w:p>
    <w:p w:rsidR="009F32F5" w:rsidRPr="00F85AC5" w:rsidRDefault="009F32F5">
      <w:pPr>
        <w:pStyle w:val="Zkladntext"/>
        <w:ind w:left="0" w:firstLine="0"/>
        <w:jc w:val="left"/>
        <w:rPr>
          <w:b w:val="0"/>
          <w:bCs/>
          <w:sz w:val="22"/>
          <w:szCs w:val="22"/>
          <w:u w:val="none"/>
        </w:rPr>
      </w:pPr>
      <w:r w:rsidRPr="00F85AC5">
        <w:rPr>
          <w:b w:val="0"/>
          <w:bCs/>
          <w:sz w:val="22"/>
          <w:szCs w:val="22"/>
          <w:u w:val="none"/>
          <w:lang w:val="sk-SK"/>
        </w:rPr>
        <w:t>Objem dávky preto na základe zváženia určuje a predpisuje zodpovedný lekár.</w:t>
      </w:r>
    </w:p>
    <w:p w:rsidR="009F32F5" w:rsidRPr="00F85AC5" w:rsidRDefault="009F32F5">
      <w:pPr>
        <w:pStyle w:val="Zkladntext"/>
        <w:ind w:left="0" w:firstLine="0"/>
        <w:jc w:val="left"/>
        <w:rPr>
          <w:b w:val="0"/>
          <w:bCs/>
          <w:sz w:val="22"/>
          <w:szCs w:val="22"/>
          <w:u w:val="none"/>
        </w:rPr>
      </w:pPr>
    </w:p>
    <w:p w:rsidR="009F32F5" w:rsidRPr="00F85AC5" w:rsidRDefault="009F32F5">
      <w:pPr>
        <w:pStyle w:val="Zkladntext"/>
        <w:ind w:left="0" w:firstLine="0"/>
        <w:jc w:val="left"/>
        <w:rPr>
          <w:b w:val="0"/>
          <w:bCs/>
          <w:sz w:val="22"/>
          <w:szCs w:val="22"/>
          <w:u w:val="none"/>
        </w:rPr>
      </w:pPr>
      <w:r w:rsidRPr="00F85AC5">
        <w:rPr>
          <w:b w:val="0"/>
          <w:bCs/>
          <w:sz w:val="22"/>
          <w:szCs w:val="22"/>
          <w:u w:val="none"/>
          <w:lang w:val="sk-SK"/>
        </w:rPr>
        <w:t xml:space="preserve">Rozsahy prietokov pre náhradný roztok pri </w:t>
      </w:r>
      <w:proofErr w:type="spellStart"/>
      <w:r w:rsidRPr="00F85AC5">
        <w:rPr>
          <w:b w:val="0"/>
          <w:bCs/>
          <w:sz w:val="22"/>
          <w:szCs w:val="22"/>
          <w:u w:val="none"/>
          <w:lang w:val="sk-SK"/>
        </w:rPr>
        <w:t>hemofiltrácii</w:t>
      </w:r>
      <w:proofErr w:type="spellEnd"/>
      <w:r w:rsidRPr="00F85AC5">
        <w:rPr>
          <w:b w:val="0"/>
          <w:bCs/>
          <w:sz w:val="22"/>
          <w:szCs w:val="22"/>
          <w:u w:val="none"/>
          <w:lang w:val="sk-SK"/>
        </w:rPr>
        <w:t xml:space="preserve"> a </w:t>
      </w:r>
      <w:proofErr w:type="spellStart"/>
      <w:r w:rsidRPr="00F85AC5">
        <w:rPr>
          <w:b w:val="0"/>
          <w:bCs/>
          <w:sz w:val="22"/>
          <w:szCs w:val="22"/>
          <w:u w:val="none"/>
          <w:lang w:val="sk-SK"/>
        </w:rPr>
        <w:t>hemodiafiltrácii</w:t>
      </w:r>
      <w:proofErr w:type="spellEnd"/>
      <w:r w:rsidRPr="00F85AC5">
        <w:rPr>
          <w:b w:val="0"/>
          <w:bCs/>
          <w:sz w:val="22"/>
          <w:szCs w:val="22"/>
          <w:u w:val="none"/>
          <w:lang w:val="sk-SK"/>
        </w:rPr>
        <w:t xml:space="preserve"> sú:</w:t>
      </w:r>
    </w:p>
    <w:p w:rsidR="009F32F5" w:rsidRPr="00F85AC5" w:rsidRDefault="009F32F5">
      <w:pPr>
        <w:pStyle w:val="Zkladntext"/>
        <w:tabs>
          <w:tab w:val="left" w:pos="2880"/>
        </w:tabs>
        <w:ind w:left="0" w:firstLine="0"/>
        <w:jc w:val="left"/>
        <w:rPr>
          <w:b w:val="0"/>
          <w:bCs/>
          <w:sz w:val="22"/>
          <w:szCs w:val="22"/>
          <w:u w:val="none"/>
          <w:lang w:val="sv-SE"/>
        </w:rPr>
      </w:pPr>
      <w:r w:rsidRPr="00F85AC5">
        <w:rPr>
          <w:b w:val="0"/>
          <w:bCs/>
          <w:sz w:val="22"/>
          <w:szCs w:val="22"/>
          <w:u w:val="none"/>
          <w:lang w:val="sk-SK"/>
        </w:rPr>
        <w:t>Dospelí:</w:t>
      </w:r>
      <w:r w:rsidRPr="00F85AC5">
        <w:rPr>
          <w:b w:val="0"/>
          <w:bCs/>
          <w:sz w:val="22"/>
          <w:szCs w:val="22"/>
          <w:u w:val="none"/>
          <w:lang w:val="sv-SE"/>
        </w:rPr>
        <w:tab/>
      </w:r>
      <w:r w:rsidRPr="00F85AC5">
        <w:rPr>
          <w:b w:val="0"/>
          <w:bCs/>
          <w:sz w:val="22"/>
          <w:szCs w:val="22"/>
          <w:u w:val="none"/>
          <w:lang w:val="sk-SK"/>
        </w:rPr>
        <w:t>500 – 3 000 ml/hodin</w:t>
      </w:r>
      <w:r w:rsidR="00010CDF" w:rsidRPr="00F85AC5">
        <w:rPr>
          <w:b w:val="0"/>
          <w:bCs/>
          <w:sz w:val="22"/>
          <w:szCs w:val="22"/>
          <w:u w:val="none"/>
          <w:lang w:val="sk-SK"/>
        </w:rPr>
        <w:t>u</w:t>
      </w:r>
    </w:p>
    <w:p w:rsidR="0095670B" w:rsidRPr="00F85AC5" w:rsidRDefault="0095670B">
      <w:pPr>
        <w:pStyle w:val="Zkladntext"/>
        <w:ind w:left="0" w:firstLine="0"/>
        <w:jc w:val="left"/>
        <w:rPr>
          <w:b w:val="0"/>
          <w:bCs/>
          <w:sz w:val="22"/>
          <w:szCs w:val="22"/>
          <w:u w:val="none"/>
          <w:lang w:val="sk-SK"/>
        </w:rPr>
      </w:pPr>
    </w:p>
    <w:p w:rsidR="009F32F5" w:rsidRPr="00F85AC5" w:rsidRDefault="009F32F5">
      <w:pPr>
        <w:pStyle w:val="Zkladntext"/>
        <w:ind w:left="0" w:firstLine="0"/>
        <w:jc w:val="left"/>
        <w:rPr>
          <w:b w:val="0"/>
          <w:bCs/>
          <w:sz w:val="22"/>
          <w:szCs w:val="22"/>
          <w:u w:val="none"/>
          <w:lang w:val="sv-SE"/>
        </w:rPr>
      </w:pPr>
      <w:r w:rsidRPr="00F85AC5">
        <w:rPr>
          <w:b w:val="0"/>
          <w:bCs/>
          <w:sz w:val="22"/>
          <w:szCs w:val="22"/>
          <w:u w:val="none"/>
          <w:lang w:val="sk-SK"/>
        </w:rPr>
        <w:t xml:space="preserve">Rozsahy prietokov pre </w:t>
      </w:r>
      <w:proofErr w:type="spellStart"/>
      <w:r w:rsidRPr="00F85AC5">
        <w:rPr>
          <w:b w:val="0"/>
          <w:bCs/>
          <w:sz w:val="22"/>
          <w:szCs w:val="22"/>
          <w:u w:val="none"/>
          <w:lang w:val="sk-SK"/>
        </w:rPr>
        <w:t>dialyzát</w:t>
      </w:r>
      <w:proofErr w:type="spellEnd"/>
      <w:r w:rsidRPr="00F85AC5">
        <w:rPr>
          <w:b w:val="0"/>
          <w:bCs/>
          <w:sz w:val="22"/>
          <w:szCs w:val="22"/>
          <w:u w:val="none"/>
          <w:lang w:val="sk-SK"/>
        </w:rPr>
        <w:t xml:space="preserve"> pri kontinuálnej hemodialýze a kontinuálnej </w:t>
      </w:r>
      <w:proofErr w:type="spellStart"/>
      <w:r w:rsidRPr="00F85AC5">
        <w:rPr>
          <w:b w:val="0"/>
          <w:bCs/>
          <w:sz w:val="22"/>
          <w:szCs w:val="22"/>
          <w:u w:val="none"/>
          <w:lang w:val="sk-SK"/>
        </w:rPr>
        <w:t>hemodiafiltrácii</w:t>
      </w:r>
      <w:proofErr w:type="spellEnd"/>
      <w:r w:rsidRPr="00F85AC5">
        <w:rPr>
          <w:b w:val="0"/>
          <w:bCs/>
          <w:sz w:val="22"/>
          <w:szCs w:val="22"/>
          <w:u w:val="none"/>
          <w:lang w:val="sk-SK"/>
        </w:rPr>
        <w:t xml:space="preserve"> sú:</w:t>
      </w:r>
    </w:p>
    <w:p w:rsidR="009F32F5" w:rsidRPr="00F85AC5" w:rsidRDefault="009F32F5">
      <w:pPr>
        <w:pStyle w:val="Zkladntext"/>
        <w:tabs>
          <w:tab w:val="left" w:pos="2880"/>
        </w:tabs>
        <w:ind w:left="0" w:firstLine="0"/>
        <w:jc w:val="left"/>
        <w:rPr>
          <w:b w:val="0"/>
          <w:bCs/>
          <w:sz w:val="22"/>
          <w:szCs w:val="22"/>
          <w:u w:val="none"/>
          <w:lang w:val="sv-SE"/>
        </w:rPr>
      </w:pPr>
      <w:r w:rsidRPr="00F85AC5">
        <w:rPr>
          <w:bCs/>
          <w:sz w:val="22"/>
          <w:szCs w:val="22"/>
          <w:u w:val="none"/>
          <w:lang w:val="sk-SK"/>
        </w:rPr>
        <w:t>Dospelí:</w:t>
      </w:r>
      <w:r w:rsidRPr="00F85AC5">
        <w:rPr>
          <w:bCs/>
          <w:sz w:val="22"/>
          <w:szCs w:val="22"/>
          <w:u w:val="none"/>
          <w:lang w:val="sv-SE"/>
        </w:rPr>
        <w:tab/>
      </w:r>
      <w:r w:rsidRPr="00F85AC5">
        <w:rPr>
          <w:bCs/>
          <w:sz w:val="22"/>
          <w:szCs w:val="22"/>
          <w:u w:val="none"/>
          <w:lang w:val="sk-SK"/>
        </w:rPr>
        <w:t>500 – 2 500 ml/hodin</w:t>
      </w:r>
      <w:r w:rsidR="00010CDF" w:rsidRPr="00F85AC5">
        <w:rPr>
          <w:bCs/>
          <w:sz w:val="22"/>
          <w:szCs w:val="22"/>
          <w:u w:val="none"/>
          <w:lang w:val="sk-SK"/>
        </w:rPr>
        <w:t>u</w:t>
      </w:r>
    </w:p>
    <w:p w:rsidR="009F32F5" w:rsidRPr="00F85AC5" w:rsidRDefault="009F32F5">
      <w:pPr>
        <w:pStyle w:val="Zkladntext"/>
        <w:ind w:left="0" w:firstLine="0"/>
        <w:jc w:val="left"/>
        <w:rPr>
          <w:b w:val="0"/>
          <w:bCs/>
          <w:sz w:val="22"/>
          <w:szCs w:val="22"/>
          <w:u w:val="none"/>
          <w:lang w:val="sv-SE"/>
        </w:rPr>
      </w:pPr>
    </w:p>
    <w:p w:rsidR="009F32F5" w:rsidRPr="00F85AC5" w:rsidRDefault="009F32F5">
      <w:pPr>
        <w:pStyle w:val="Zkladntext"/>
        <w:ind w:left="0" w:firstLine="0"/>
        <w:jc w:val="left"/>
        <w:rPr>
          <w:b w:val="0"/>
          <w:bCs/>
          <w:sz w:val="22"/>
          <w:szCs w:val="22"/>
          <w:u w:val="none"/>
          <w:lang w:val="sv-SE"/>
        </w:rPr>
      </w:pPr>
      <w:r w:rsidRPr="00F85AC5">
        <w:rPr>
          <w:b w:val="0"/>
          <w:bCs/>
          <w:sz w:val="22"/>
          <w:szCs w:val="22"/>
          <w:u w:val="none"/>
          <w:lang w:val="sk-SK"/>
        </w:rPr>
        <w:t xml:space="preserve">Bežne používané </w:t>
      </w:r>
      <w:r w:rsidR="0095670B" w:rsidRPr="00F85AC5">
        <w:rPr>
          <w:b w:val="0"/>
          <w:bCs/>
          <w:sz w:val="22"/>
          <w:szCs w:val="22"/>
          <w:u w:val="none"/>
          <w:lang w:val="sk-SK"/>
        </w:rPr>
        <w:t xml:space="preserve">kombinované celkové </w:t>
      </w:r>
      <w:r w:rsidRPr="00F85AC5">
        <w:rPr>
          <w:b w:val="0"/>
          <w:bCs/>
          <w:sz w:val="22"/>
          <w:szCs w:val="22"/>
          <w:u w:val="none"/>
          <w:lang w:val="sk-SK"/>
        </w:rPr>
        <w:t xml:space="preserve">prietoky </w:t>
      </w:r>
      <w:r w:rsidR="00470883" w:rsidRPr="00F85AC5">
        <w:rPr>
          <w:b w:val="0"/>
          <w:bCs/>
          <w:sz w:val="22"/>
          <w:szCs w:val="22"/>
          <w:u w:val="none"/>
          <w:lang w:val="sk-SK"/>
        </w:rPr>
        <w:t>pre CRRT (dialyzačné a </w:t>
      </w:r>
      <w:r w:rsidR="0095670B" w:rsidRPr="00F85AC5">
        <w:rPr>
          <w:b w:val="0"/>
          <w:bCs/>
          <w:sz w:val="22"/>
          <w:szCs w:val="22"/>
          <w:u w:val="none"/>
          <w:lang w:val="sk-SK"/>
        </w:rPr>
        <w:t>náhradné roztoky</w:t>
      </w:r>
      <w:r w:rsidR="00470883" w:rsidRPr="00F85AC5">
        <w:rPr>
          <w:b w:val="0"/>
          <w:bCs/>
          <w:sz w:val="22"/>
          <w:szCs w:val="22"/>
          <w:u w:val="none"/>
          <w:lang w:val="sk-SK"/>
        </w:rPr>
        <w:t>)</w:t>
      </w:r>
      <w:r w:rsidR="0095670B" w:rsidRPr="00F85AC5">
        <w:rPr>
          <w:b w:val="0"/>
          <w:bCs/>
          <w:sz w:val="22"/>
          <w:szCs w:val="22"/>
          <w:u w:val="none"/>
          <w:lang w:val="sk-SK"/>
        </w:rPr>
        <w:t xml:space="preserve"> </w:t>
      </w:r>
      <w:r w:rsidRPr="00F85AC5">
        <w:rPr>
          <w:b w:val="0"/>
          <w:bCs/>
          <w:sz w:val="22"/>
          <w:szCs w:val="22"/>
          <w:u w:val="none"/>
          <w:lang w:val="sk-SK"/>
        </w:rPr>
        <w:t>u dospelých sú približne 2 000</w:t>
      </w:r>
      <w:r w:rsidR="00842DD4" w:rsidRPr="00F85AC5">
        <w:rPr>
          <w:b w:val="0"/>
          <w:bCs/>
          <w:sz w:val="22"/>
          <w:szCs w:val="22"/>
          <w:u w:val="none"/>
          <w:lang w:val="sk-SK"/>
        </w:rPr>
        <w:t> až </w:t>
      </w:r>
      <w:r w:rsidR="0095670B" w:rsidRPr="00F85AC5">
        <w:rPr>
          <w:b w:val="0"/>
          <w:bCs/>
          <w:sz w:val="22"/>
          <w:szCs w:val="22"/>
          <w:u w:val="none"/>
          <w:lang w:val="sk-SK"/>
        </w:rPr>
        <w:t>2</w:t>
      </w:r>
      <w:r w:rsidR="00470883" w:rsidRPr="00F85AC5">
        <w:rPr>
          <w:b w:val="0"/>
          <w:bCs/>
          <w:sz w:val="22"/>
          <w:szCs w:val="22"/>
          <w:u w:val="none"/>
          <w:lang w:val="sk-SK"/>
        </w:rPr>
        <w:t> </w:t>
      </w:r>
      <w:r w:rsidR="0095670B" w:rsidRPr="00F85AC5">
        <w:rPr>
          <w:b w:val="0"/>
          <w:bCs/>
          <w:sz w:val="22"/>
          <w:szCs w:val="22"/>
          <w:u w:val="none"/>
          <w:lang w:val="sk-SK"/>
        </w:rPr>
        <w:t>500 </w:t>
      </w:r>
      <w:r w:rsidRPr="00F85AC5">
        <w:rPr>
          <w:b w:val="0"/>
          <w:bCs/>
          <w:sz w:val="22"/>
          <w:szCs w:val="22"/>
          <w:u w:val="none"/>
          <w:lang w:val="sk-SK"/>
        </w:rPr>
        <w:t>ml/h</w:t>
      </w:r>
      <w:r w:rsidR="00B56589" w:rsidRPr="00F85AC5">
        <w:rPr>
          <w:b w:val="0"/>
          <w:bCs/>
          <w:sz w:val="22"/>
          <w:szCs w:val="22"/>
          <w:u w:val="none"/>
          <w:lang w:val="sk-SK"/>
        </w:rPr>
        <w:t>od.</w:t>
      </w:r>
      <w:r w:rsidRPr="00F85AC5">
        <w:rPr>
          <w:b w:val="0"/>
          <w:bCs/>
          <w:sz w:val="22"/>
          <w:szCs w:val="22"/>
          <w:u w:val="none"/>
          <w:lang w:val="sk-SK"/>
        </w:rPr>
        <w:t>, čo zodpovedá dennej dávke tekutiny približne 48</w:t>
      </w:r>
      <w:r w:rsidR="00842DD4" w:rsidRPr="00F85AC5">
        <w:rPr>
          <w:b w:val="0"/>
          <w:bCs/>
          <w:sz w:val="22"/>
          <w:szCs w:val="22"/>
          <w:u w:val="none"/>
          <w:lang w:val="sk-SK"/>
        </w:rPr>
        <w:t> až </w:t>
      </w:r>
      <w:r w:rsidR="0095670B" w:rsidRPr="00F85AC5">
        <w:rPr>
          <w:b w:val="0"/>
          <w:bCs/>
          <w:sz w:val="22"/>
          <w:szCs w:val="22"/>
          <w:u w:val="none"/>
          <w:lang w:val="sk-SK"/>
        </w:rPr>
        <w:t>60 </w:t>
      </w:r>
      <w:r w:rsidRPr="00F85AC5">
        <w:rPr>
          <w:b w:val="0"/>
          <w:bCs/>
          <w:sz w:val="22"/>
          <w:szCs w:val="22"/>
          <w:u w:val="none"/>
          <w:lang w:val="sk-SK"/>
        </w:rPr>
        <w:t>l.</w:t>
      </w:r>
    </w:p>
    <w:p w:rsidR="009F32F5" w:rsidRPr="00F85AC5" w:rsidRDefault="009F32F5">
      <w:pPr>
        <w:pStyle w:val="Zkladntext"/>
        <w:ind w:left="0" w:firstLine="0"/>
        <w:jc w:val="left"/>
        <w:rPr>
          <w:b w:val="0"/>
          <w:bCs/>
          <w:sz w:val="22"/>
          <w:szCs w:val="22"/>
          <w:u w:val="none"/>
          <w:lang w:val="sv-SE"/>
        </w:rPr>
      </w:pPr>
    </w:p>
    <w:p w:rsidR="002E03CC" w:rsidRPr="00F85AC5" w:rsidRDefault="002E03CC" w:rsidP="00554DAE">
      <w:pPr>
        <w:pStyle w:val="BodyText31"/>
        <w:tabs>
          <w:tab w:val="clear" w:pos="360"/>
        </w:tabs>
        <w:overflowPunct/>
        <w:autoSpaceDE/>
        <w:autoSpaceDN/>
        <w:adjustRightInd/>
        <w:jc w:val="left"/>
        <w:textAlignment w:val="auto"/>
        <w:rPr>
          <w:bCs/>
          <w:i/>
          <w:sz w:val="22"/>
          <w:szCs w:val="22"/>
          <w:lang w:eastAsia="en-US"/>
        </w:rPr>
      </w:pPr>
      <w:r w:rsidRPr="00554DAE">
        <w:rPr>
          <w:i/>
          <w:sz w:val="22"/>
          <w:szCs w:val="22"/>
        </w:rPr>
        <w:t>Pediatrická populácia</w:t>
      </w:r>
      <w:r w:rsidR="00CF37E6" w:rsidRPr="00554DAE">
        <w:rPr>
          <w:i/>
          <w:sz w:val="22"/>
          <w:szCs w:val="22"/>
        </w:rPr>
        <w:t>:</w:t>
      </w:r>
    </w:p>
    <w:p w:rsidR="002E03CC" w:rsidRPr="00F85AC5" w:rsidRDefault="002E03CC" w:rsidP="00554DAE">
      <w:pPr>
        <w:rPr>
          <w:bCs/>
          <w:color w:val="auto"/>
          <w:sz w:val="22"/>
          <w:szCs w:val="22"/>
          <w:u w:val="none"/>
        </w:rPr>
      </w:pPr>
    </w:p>
    <w:p w:rsidR="003D1E7E" w:rsidRPr="00F85AC5" w:rsidRDefault="002E03CC" w:rsidP="00F85AC5">
      <w:pPr>
        <w:rPr>
          <w:bCs/>
          <w:color w:val="auto"/>
          <w:sz w:val="22"/>
          <w:szCs w:val="22"/>
          <w:u w:val="none"/>
          <w:lang w:val="sk-SK"/>
        </w:rPr>
      </w:pPr>
      <w:r w:rsidRPr="00F85AC5">
        <w:rPr>
          <w:bCs/>
          <w:color w:val="auto"/>
          <w:sz w:val="22"/>
          <w:szCs w:val="22"/>
          <w:u w:val="none"/>
          <w:lang w:val="sk-SK"/>
        </w:rPr>
        <w:t xml:space="preserve">U detí, od novorodencov po dospievajúcich do 18 rokov, je rozsah prietokových rýchlostí, </w:t>
      </w:r>
      <w:r w:rsidRPr="00F85AC5">
        <w:rPr>
          <w:color w:val="auto"/>
          <w:sz w:val="22"/>
          <w:szCs w:val="22"/>
          <w:u w:val="none"/>
          <w:lang w:val="sk-SK"/>
        </w:rPr>
        <w:t xml:space="preserve">keď sa používa ako náhradný roztok pri </w:t>
      </w:r>
      <w:proofErr w:type="spellStart"/>
      <w:r w:rsidRPr="00F85AC5">
        <w:rPr>
          <w:color w:val="auto"/>
          <w:sz w:val="22"/>
          <w:szCs w:val="22"/>
          <w:u w:val="none"/>
          <w:lang w:val="sk-SK"/>
        </w:rPr>
        <w:t>hemofiltrácii</w:t>
      </w:r>
      <w:proofErr w:type="spellEnd"/>
      <w:r w:rsidRPr="00F85AC5">
        <w:rPr>
          <w:color w:val="auto"/>
          <w:sz w:val="22"/>
          <w:szCs w:val="22"/>
          <w:u w:val="none"/>
          <w:lang w:val="sk-SK"/>
        </w:rPr>
        <w:t xml:space="preserve"> a </w:t>
      </w:r>
      <w:proofErr w:type="spellStart"/>
      <w:r w:rsidRPr="00F85AC5">
        <w:rPr>
          <w:color w:val="auto"/>
          <w:sz w:val="22"/>
          <w:szCs w:val="22"/>
          <w:u w:val="none"/>
          <w:lang w:val="sk-SK"/>
        </w:rPr>
        <w:t>hemodiafiltrácii</w:t>
      </w:r>
      <w:proofErr w:type="spellEnd"/>
      <w:r w:rsidRPr="00F85AC5">
        <w:rPr>
          <w:color w:val="auto"/>
          <w:sz w:val="22"/>
          <w:szCs w:val="22"/>
          <w:u w:val="none"/>
          <w:lang w:val="sk-SK"/>
        </w:rPr>
        <w:t xml:space="preserve"> a ako dialyzačný roztok (</w:t>
      </w:r>
      <w:proofErr w:type="spellStart"/>
      <w:r w:rsidRPr="00F85AC5">
        <w:rPr>
          <w:color w:val="auto"/>
          <w:sz w:val="22"/>
          <w:szCs w:val="22"/>
          <w:u w:val="none"/>
          <w:lang w:val="sk-SK"/>
        </w:rPr>
        <w:t>dialyzát</w:t>
      </w:r>
      <w:proofErr w:type="spellEnd"/>
      <w:r w:rsidRPr="00F85AC5">
        <w:rPr>
          <w:color w:val="auto"/>
          <w:sz w:val="22"/>
          <w:szCs w:val="22"/>
          <w:u w:val="none"/>
          <w:lang w:val="sk-SK"/>
        </w:rPr>
        <w:t>) pri kontinuálnej</w:t>
      </w:r>
      <w:r w:rsidR="00AE2C2F" w:rsidRPr="00F85AC5">
        <w:rPr>
          <w:color w:val="auto"/>
          <w:sz w:val="22"/>
          <w:szCs w:val="22"/>
          <w:u w:val="none"/>
          <w:lang w:val="sk-SK"/>
        </w:rPr>
        <w:t xml:space="preserve"> hemodialýze a kontinuálnej</w:t>
      </w:r>
      <w:r w:rsidRPr="00F85AC5">
        <w:rPr>
          <w:color w:val="auto"/>
          <w:sz w:val="22"/>
          <w:szCs w:val="22"/>
          <w:u w:val="none"/>
          <w:lang w:val="sk-SK"/>
        </w:rPr>
        <w:t xml:space="preserve"> </w:t>
      </w:r>
      <w:proofErr w:type="spellStart"/>
      <w:r w:rsidRPr="00F85AC5">
        <w:rPr>
          <w:color w:val="auto"/>
          <w:sz w:val="22"/>
          <w:szCs w:val="22"/>
          <w:u w:val="none"/>
          <w:lang w:val="sk-SK"/>
        </w:rPr>
        <w:t>hemodiafiltrácii</w:t>
      </w:r>
      <w:proofErr w:type="spellEnd"/>
      <w:r w:rsidRPr="00F85AC5">
        <w:rPr>
          <w:color w:val="auto"/>
          <w:sz w:val="22"/>
          <w:szCs w:val="22"/>
          <w:u w:val="none"/>
          <w:lang w:val="sk-SK"/>
        </w:rPr>
        <w:t>, 1</w:t>
      </w:r>
      <w:r w:rsidR="00CF37E6" w:rsidRPr="00F85AC5">
        <w:rPr>
          <w:color w:val="auto"/>
          <w:sz w:val="22"/>
          <w:szCs w:val="22"/>
          <w:u w:val="none"/>
          <w:lang w:val="sk-SK"/>
        </w:rPr>
        <w:t> </w:t>
      </w:r>
      <w:r w:rsidRPr="00F85AC5">
        <w:rPr>
          <w:color w:val="auto"/>
          <w:sz w:val="22"/>
          <w:szCs w:val="22"/>
          <w:u w:val="none"/>
          <w:lang w:val="sk-SK"/>
        </w:rPr>
        <w:t>000 až 4</w:t>
      </w:r>
      <w:r w:rsidR="00CF37E6" w:rsidRPr="00F85AC5">
        <w:rPr>
          <w:color w:val="auto"/>
          <w:sz w:val="22"/>
          <w:szCs w:val="22"/>
          <w:u w:val="none"/>
          <w:lang w:val="sk-SK"/>
        </w:rPr>
        <w:t> </w:t>
      </w:r>
      <w:r w:rsidRPr="00F85AC5">
        <w:rPr>
          <w:color w:val="auto"/>
          <w:sz w:val="22"/>
          <w:szCs w:val="22"/>
          <w:u w:val="none"/>
          <w:lang w:val="sk-SK"/>
        </w:rPr>
        <w:t>000 ml/</w:t>
      </w:r>
      <w:r w:rsidR="00B56589" w:rsidRPr="00F85AC5">
        <w:rPr>
          <w:color w:val="auto"/>
          <w:sz w:val="22"/>
          <w:szCs w:val="22"/>
          <w:u w:val="none"/>
          <w:lang w:val="sk-SK"/>
        </w:rPr>
        <w:t>hod.</w:t>
      </w:r>
      <w:r w:rsidRPr="00F85AC5">
        <w:rPr>
          <w:color w:val="auto"/>
          <w:sz w:val="22"/>
          <w:szCs w:val="22"/>
          <w:u w:val="none"/>
          <w:lang w:val="sk-SK"/>
        </w:rPr>
        <w:t>/1,73</w:t>
      </w:r>
      <w:r w:rsidRPr="00F85AC5">
        <w:rPr>
          <w:bCs/>
          <w:color w:val="auto"/>
          <w:sz w:val="22"/>
          <w:szCs w:val="22"/>
          <w:u w:val="none"/>
          <w:lang w:val="sk-SK"/>
        </w:rPr>
        <w:t> m</w:t>
      </w:r>
      <w:r w:rsidRPr="00F85AC5">
        <w:rPr>
          <w:bCs/>
          <w:color w:val="auto"/>
          <w:sz w:val="22"/>
          <w:szCs w:val="22"/>
          <w:u w:val="none"/>
          <w:vertAlign w:val="superscript"/>
          <w:lang w:val="sk-SK"/>
        </w:rPr>
        <w:t>2</w:t>
      </w:r>
      <w:r w:rsidRPr="00F85AC5">
        <w:rPr>
          <w:bCs/>
          <w:color w:val="auto"/>
          <w:sz w:val="22"/>
          <w:szCs w:val="22"/>
          <w:u w:val="none"/>
          <w:lang w:val="sk-SK"/>
        </w:rPr>
        <w:t>.</w:t>
      </w:r>
    </w:p>
    <w:p w:rsidR="002E03CC" w:rsidRPr="00F85AC5" w:rsidRDefault="002E03CC" w:rsidP="00554DAE">
      <w:pPr>
        <w:rPr>
          <w:bCs/>
          <w:color w:val="auto"/>
          <w:sz w:val="22"/>
          <w:szCs w:val="22"/>
          <w:u w:val="none"/>
          <w:lang w:val="sk-SK"/>
        </w:rPr>
      </w:pPr>
      <w:r w:rsidRPr="00F85AC5">
        <w:rPr>
          <w:bCs/>
          <w:color w:val="auto"/>
          <w:sz w:val="22"/>
          <w:szCs w:val="22"/>
          <w:u w:val="none"/>
          <w:lang w:val="sk-SK"/>
        </w:rPr>
        <w:t>Ak vypočítaná pediatrická dávka u dospievajúcich (12 až 18 rokov) prekračuje maximálnu dávku u dospelých, mali by sa použiť odporúčania platné pre dospelých.</w:t>
      </w:r>
    </w:p>
    <w:p w:rsidR="002E03CC" w:rsidRPr="00554DAE" w:rsidRDefault="002E03CC" w:rsidP="00F85AC5">
      <w:pPr>
        <w:rPr>
          <w:b/>
          <w:color w:val="000000"/>
          <w:sz w:val="22"/>
          <w:szCs w:val="22"/>
          <w:u w:val="none"/>
          <w:lang w:val="sk-SK"/>
        </w:rPr>
      </w:pPr>
    </w:p>
    <w:p w:rsidR="009F32F5" w:rsidRPr="00F85AC5" w:rsidRDefault="009F32F5" w:rsidP="00554DAE">
      <w:pPr>
        <w:pStyle w:val="Style2"/>
        <w:spacing w:after="0"/>
        <w:jc w:val="left"/>
        <w:rPr>
          <w:szCs w:val="22"/>
          <w:lang w:val="sv-SE"/>
        </w:rPr>
      </w:pPr>
      <w:r w:rsidRPr="00F85AC5">
        <w:rPr>
          <w:szCs w:val="22"/>
          <w:lang w:val="sk-SK"/>
        </w:rPr>
        <w:t xml:space="preserve">Spôsob </w:t>
      </w:r>
      <w:r w:rsidR="00010CDF" w:rsidRPr="00F85AC5">
        <w:rPr>
          <w:szCs w:val="22"/>
          <w:lang w:val="sk-SK"/>
        </w:rPr>
        <w:t>podávania</w:t>
      </w:r>
    </w:p>
    <w:p w:rsidR="009F32F5" w:rsidRPr="00F85AC5" w:rsidRDefault="009F32F5" w:rsidP="00F85AC5">
      <w:pPr>
        <w:pStyle w:val="Zkladntext"/>
        <w:ind w:left="0" w:firstLine="0"/>
        <w:jc w:val="left"/>
        <w:rPr>
          <w:b w:val="0"/>
          <w:bCs/>
          <w:sz w:val="22"/>
          <w:szCs w:val="22"/>
          <w:u w:val="none"/>
          <w:lang w:val="sv-SE"/>
        </w:rPr>
      </w:pPr>
      <w:r w:rsidRPr="00F85AC5">
        <w:rPr>
          <w:b w:val="0"/>
          <w:bCs/>
          <w:sz w:val="22"/>
          <w:szCs w:val="22"/>
          <w:u w:val="none"/>
          <w:lang w:val="sk-SK"/>
        </w:rPr>
        <w:t>Na intravenózne použitie a hemodialýzu.</w:t>
      </w:r>
    </w:p>
    <w:p w:rsidR="009F32F5" w:rsidRPr="00F85AC5" w:rsidRDefault="009F32F5">
      <w:pPr>
        <w:pStyle w:val="Zkladntext"/>
        <w:ind w:left="0" w:firstLine="0"/>
        <w:jc w:val="left"/>
        <w:rPr>
          <w:b w:val="0"/>
          <w:bCs/>
          <w:sz w:val="22"/>
          <w:szCs w:val="22"/>
          <w:u w:val="none"/>
          <w:lang w:val="sv-SE"/>
        </w:rPr>
      </w:pPr>
    </w:p>
    <w:p w:rsidR="009F32F5" w:rsidRPr="00F85AC5" w:rsidRDefault="009F32F5">
      <w:pPr>
        <w:pStyle w:val="Zkladntext"/>
        <w:ind w:left="0" w:firstLine="0"/>
        <w:jc w:val="left"/>
        <w:rPr>
          <w:b w:val="0"/>
          <w:bCs/>
          <w:sz w:val="22"/>
          <w:szCs w:val="22"/>
          <w:u w:val="none"/>
          <w:lang w:val="sk-SK"/>
        </w:rPr>
      </w:pPr>
      <w:r w:rsidRPr="00F85AC5">
        <w:rPr>
          <w:b w:val="0"/>
          <w:bCs/>
          <w:sz w:val="22"/>
          <w:szCs w:val="22"/>
          <w:u w:val="none"/>
          <w:lang w:val="sk-SK"/>
        </w:rPr>
        <w:t xml:space="preserve">Ak sa Phoxilium používa ako náhradný roztok, podáva sa do mimotelového obehu pred </w:t>
      </w:r>
      <w:proofErr w:type="spellStart"/>
      <w:r w:rsidRPr="00F85AC5">
        <w:rPr>
          <w:b w:val="0"/>
          <w:bCs/>
          <w:sz w:val="22"/>
          <w:szCs w:val="22"/>
          <w:u w:val="none"/>
          <w:lang w:val="sk-SK"/>
        </w:rPr>
        <w:t>hemofiltrom</w:t>
      </w:r>
      <w:proofErr w:type="spellEnd"/>
      <w:r w:rsidRPr="00F85AC5">
        <w:rPr>
          <w:b w:val="0"/>
          <w:bCs/>
          <w:sz w:val="22"/>
          <w:szCs w:val="22"/>
          <w:u w:val="none"/>
          <w:lang w:val="sk-SK"/>
        </w:rPr>
        <w:t xml:space="preserve"> alebo </w:t>
      </w:r>
      <w:proofErr w:type="spellStart"/>
      <w:r w:rsidRPr="00F85AC5">
        <w:rPr>
          <w:b w:val="0"/>
          <w:bCs/>
          <w:sz w:val="22"/>
          <w:szCs w:val="22"/>
          <w:u w:val="none"/>
          <w:lang w:val="sk-SK"/>
        </w:rPr>
        <w:t>hemodiafiltrom</w:t>
      </w:r>
      <w:proofErr w:type="spellEnd"/>
      <w:r w:rsidRPr="00F85AC5">
        <w:rPr>
          <w:b w:val="0"/>
          <w:bCs/>
          <w:sz w:val="22"/>
          <w:szCs w:val="22"/>
          <w:u w:val="none"/>
          <w:lang w:val="sk-SK"/>
        </w:rPr>
        <w:t xml:space="preserve"> (pred riedením) alebo za nimi (za riedením).</w:t>
      </w:r>
    </w:p>
    <w:p w:rsidR="00520947" w:rsidRPr="00F85AC5" w:rsidRDefault="00520947">
      <w:pPr>
        <w:pStyle w:val="Zkladntext"/>
        <w:ind w:left="0" w:firstLine="0"/>
        <w:jc w:val="left"/>
        <w:rPr>
          <w:b w:val="0"/>
          <w:bCs/>
          <w:sz w:val="22"/>
          <w:szCs w:val="22"/>
          <w:u w:val="none"/>
          <w:lang w:val="sk-SK"/>
        </w:rPr>
      </w:pPr>
    </w:p>
    <w:p w:rsidR="00520947" w:rsidRPr="00F85AC5" w:rsidRDefault="00520947">
      <w:pPr>
        <w:pStyle w:val="Zkladntext"/>
        <w:ind w:left="0" w:firstLine="0"/>
        <w:jc w:val="left"/>
        <w:rPr>
          <w:b w:val="0"/>
          <w:bCs/>
          <w:sz w:val="22"/>
          <w:szCs w:val="22"/>
          <w:u w:val="none"/>
          <w:lang w:val="sv-SE"/>
        </w:rPr>
      </w:pPr>
      <w:r w:rsidRPr="00F85AC5">
        <w:rPr>
          <w:b w:val="0"/>
          <w:bCs/>
          <w:sz w:val="22"/>
          <w:szCs w:val="22"/>
          <w:u w:val="none"/>
          <w:lang w:val="sk-SK"/>
        </w:rPr>
        <w:t xml:space="preserve">Ak sa </w:t>
      </w:r>
      <w:proofErr w:type="spellStart"/>
      <w:r w:rsidRPr="00F85AC5">
        <w:rPr>
          <w:b w:val="0"/>
          <w:bCs/>
          <w:sz w:val="22"/>
          <w:szCs w:val="22"/>
          <w:u w:val="none"/>
          <w:lang w:val="sk-SK"/>
        </w:rPr>
        <w:t>Phoxilium</w:t>
      </w:r>
      <w:proofErr w:type="spellEnd"/>
      <w:r w:rsidRPr="00F85AC5">
        <w:rPr>
          <w:b w:val="0"/>
          <w:bCs/>
          <w:sz w:val="22"/>
          <w:szCs w:val="22"/>
          <w:u w:val="none"/>
          <w:lang w:val="sk-SK"/>
        </w:rPr>
        <w:t xml:space="preserve"> používa ako </w:t>
      </w:r>
      <w:proofErr w:type="spellStart"/>
      <w:r w:rsidRPr="00F85AC5">
        <w:rPr>
          <w:b w:val="0"/>
          <w:bCs/>
          <w:sz w:val="22"/>
          <w:szCs w:val="22"/>
          <w:u w:val="none"/>
          <w:lang w:val="sk-SK"/>
        </w:rPr>
        <w:t>dialyzát</w:t>
      </w:r>
      <w:proofErr w:type="spellEnd"/>
      <w:r w:rsidRPr="00F85AC5">
        <w:rPr>
          <w:b w:val="0"/>
          <w:bCs/>
          <w:sz w:val="22"/>
          <w:szCs w:val="22"/>
          <w:u w:val="none"/>
          <w:lang w:val="sk-SK"/>
        </w:rPr>
        <w:t>, podáva sa do dialyzačnej komory mimotelového filtra oddelenej od krvného obehu polopriepustnou membránou.</w:t>
      </w:r>
    </w:p>
    <w:p w:rsidR="009F32F5" w:rsidRPr="00F85AC5" w:rsidRDefault="009F32F5">
      <w:pPr>
        <w:pStyle w:val="Zkladntext"/>
        <w:ind w:left="0" w:firstLine="0"/>
        <w:jc w:val="left"/>
        <w:rPr>
          <w:b w:val="0"/>
          <w:bCs/>
          <w:sz w:val="22"/>
          <w:szCs w:val="22"/>
          <w:u w:val="none"/>
          <w:lang w:val="sv-SE"/>
        </w:rPr>
      </w:pPr>
    </w:p>
    <w:p w:rsidR="009F32F5" w:rsidRPr="00F85AC5" w:rsidRDefault="00010CDF">
      <w:pPr>
        <w:pStyle w:val="Zkladntext"/>
        <w:ind w:left="0" w:firstLine="0"/>
        <w:jc w:val="left"/>
        <w:rPr>
          <w:b w:val="0"/>
          <w:bCs/>
          <w:sz w:val="22"/>
          <w:szCs w:val="22"/>
          <w:u w:val="none"/>
          <w:lang w:val="sv-SE"/>
        </w:rPr>
      </w:pPr>
      <w:r w:rsidRPr="00F85AC5">
        <w:rPr>
          <w:b w:val="0"/>
          <w:bCs/>
          <w:sz w:val="22"/>
          <w:szCs w:val="22"/>
          <w:u w:val="none"/>
          <w:lang w:val="sk-SK"/>
        </w:rPr>
        <w:t> Pokyny na rekonštitúciu lieku pred podaním,  pozri časť</w:t>
      </w:r>
      <w:r w:rsidR="009F32F5" w:rsidRPr="00F85AC5">
        <w:rPr>
          <w:b w:val="0"/>
          <w:bCs/>
          <w:sz w:val="22"/>
          <w:szCs w:val="22"/>
          <w:u w:val="none"/>
          <w:lang w:val="sk-SK"/>
        </w:rPr>
        <w:t xml:space="preserve"> 6.6.</w:t>
      </w:r>
    </w:p>
    <w:p w:rsidR="006F0BDE" w:rsidRPr="00F85AC5" w:rsidRDefault="006F0BDE">
      <w:pPr>
        <w:pStyle w:val="Zkladntext"/>
        <w:ind w:left="0" w:firstLine="0"/>
        <w:jc w:val="left"/>
        <w:rPr>
          <w:b w:val="0"/>
          <w:bCs/>
          <w:sz w:val="22"/>
          <w:szCs w:val="22"/>
          <w:u w:val="none"/>
          <w:lang w:val="sv-SE"/>
        </w:rPr>
      </w:pPr>
    </w:p>
    <w:p w:rsidR="009F32F5" w:rsidRPr="00F85AC5" w:rsidRDefault="009F32F5" w:rsidP="00554DAE">
      <w:pPr>
        <w:pStyle w:val="Style2"/>
        <w:spacing w:after="0"/>
        <w:jc w:val="left"/>
        <w:rPr>
          <w:szCs w:val="22"/>
          <w:lang w:val="sv-SE"/>
        </w:rPr>
      </w:pPr>
      <w:r w:rsidRPr="00F85AC5">
        <w:rPr>
          <w:szCs w:val="22"/>
          <w:lang w:val="sk-SK"/>
        </w:rPr>
        <w:t>4.3</w:t>
      </w:r>
      <w:r w:rsidR="000A07B7" w:rsidRPr="00F85AC5">
        <w:rPr>
          <w:szCs w:val="22"/>
          <w:lang w:val="sk-SK"/>
        </w:rPr>
        <w:tab/>
      </w:r>
      <w:r w:rsidRPr="00F85AC5">
        <w:rPr>
          <w:szCs w:val="22"/>
          <w:lang w:val="sk-SK"/>
        </w:rPr>
        <w:t>Kontraindikácie</w:t>
      </w:r>
    </w:p>
    <w:p w:rsidR="00B91D1B" w:rsidRPr="00F85AC5" w:rsidRDefault="00B91D1B" w:rsidP="00554DAE">
      <w:pPr>
        <w:pStyle w:val="Style2"/>
        <w:spacing w:after="0"/>
        <w:jc w:val="left"/>
        <w:rPr>
          <w:b w:val="0"/>
          <w:bCs/>
          <w:szCs w:val="22"/>
          <w:lang w:val="sv-SE"/>
        </w:rPr>
      </w:pPr>
    </w:p>
    <w:p w:rsidR="00010CDF" w:rsidRPr="00F85AC5" w:rsidRDefault="00010CDF" w:rsidP="00554DAE">
      <w:pPr>
        <w:pStyle w:val="Style2"/>
        <w:spacing w:after="0"/>
        <w:jc w:val="left"/>
        <w:rPr>
          <w:b w:val="0"/>
          <w:bCs/>
          <w:szCs w:val="22"/>
          <w:lang w:val="sv-SE"/>
        </w:rPr>
      </w:pPr>
      <w:r w:rsidRPr="00F85AC5">
        <w:rPr>
          <w:b w:val="0"/>
          <w:bCs/>
          <w:szCs w:val="22"/>
          <w:lang w:val="sv-SE"/>
        </w:rPr>
        <w:lastRenderedPageBreak/>
        <w:t xml:space="preserve">Precitlivenosť na liečivo (liečivá) alebo na </w:t>
      </w:r>
      <w:r w:rsidRPr="00F85AC5">
        <w:rPr>
          <w:b w:val="0"/>
          <w:bCs/>
          <w:noProof/>
          <w:szCs w:val="22"/>
          <w:lang w:val="sv-SE"/>
        </w:rPr>
        <w:t>ktorúkoľvek</w:t>
      </w:r>
      <w:r w:rsidRPr="00F85AC5">
        <w:rPr>
          <w:b w:val="0"/>
          <w:bCs/>
          <w:szCs w:val="22"/>
          <w:lang w:val="sv-SE"/>
        </w:rPr>
        <w:t xml:space="preserve"> z pomocných látok </w:t>
      </w:r>
      <w:r w:rsidRPr="00554DAE">
        <w:rPr>
          <w:b w:val="0"/>
          <w:bCs/>
          <w:noProof/>
          <w:szCs w:val="22"/>
          <w:lang w:val="sv-SE"/>
        </w:rPr>
        <w:t>uvedených v časti 6.1.</w:t>
      </w:r>
    </w:p>
    <w:p w:rsidR="00010CDF" w:rsidRPr="00F85AC5" w:rsidRDefault="00010CDF" w:rsidP="00F85AC5">
      <w:pPr>
        <w:pStyle w:val="Zkladntext"/>
        <w:ind w:left="0" w:firstLine="0"/>
        <w:jc w:val="left"/>
        <w:rPr>
          <w:b w:val="0"/>
          <w:bCs/>
          <w:sz w:val="22"/>
          <w:szCs w:val="22"/>
          <w:u w:val="none"/>
          <w:lang w:val="sk-SK"/>
        </w:rPr>
      </w:pPr>
    </w:p>
    <w:p w:rsidR="009F32F5" w:rsidRPr="00F85AC5" w:rsidRDefault="009F32F5">
      <w:pPr>
        <w:pStyle w:val="Zkladntext"/>
        <w:ind w:left="0" w:firstLine="0"/>
        <w:jc w:val="left"/>
        <w:rPr>
          <w:b w:val="0"/>
          <w:bCs/>
          <w:sz w:val="22"/>
          <w:szCs w:val="22"/>
          <w:u w:val="none"/>
        </w:rPr>
      </w:pPr>
      <w:r w:rsidRPr="00F85AC5">
        <w:rPr>
          <w:b w:val="0"/>
          <w:bCs/>
          <w:sz w:val="22"/>
          <w:szCs w:val="22"/>
          <w:u w:val="none"/>
          <w:lang w:val="sk-SK"/>
        </w:rPr>
        <w:t>Kontraindikácie týkajúce sa roztoku</w:t>
      </w:r>
    </w:p>
    <w:p w:rsidR="009F32F5" w:rsidRPr="00F85AC5" w:rsidRDefault="009F32F5" w:rsidP="00554DAE">
      <w:pPr>
        <w:pStyle w:val="Zkladntext"/>
        <w:numPr>
          <w:ilvl w:val="0"/>
          <w:numId w:val="4"/>
        </w:numPr>
        <w:ind w:left="0" w:firstLine="0"/>
        <w:jc w:val="left"/>
        <w:rPr>
          <w:b w:val="0"/>
          <w:bCs/>
          <w:sz w:val="22"/>
          <w:szCs w:val="22"/>
          <w:u w:val="none"/>
        </w:rPr>
      </w:pPr>
      <w:proofErr w:type="spellStart"/>
      <w:r w:rsidRPr="00F85AC5">
        <w:rPr>
          <w:b w:val="0"/>
          <w:bCs/>
          <w:sz w:val="22"/>
          <w:szCs w:val="22"/>
          <w:u w:val="none"/>
          <w:lang w:val="sk-SK"/>
        </w:rPr>
        <w:t>hyperkaliémia</w:t>
      </w:r>
      <w:proofErr w:type="spellEnd"/>
      <w:r w:rsidRPr="00F85AC5">
        <w:rPr>
          <w:b w:val="0"/>
          <w:bCs/>
          <w:sz w:val="22"/>
          <w:szCs w:val="22"/>
          <w:u w:val="none"/>
          <w:lang w:val="sk-SK"/>
        </w:rPr>
        <w:t>,</w:t>
      </w:r>
    </w:p>
    <w:p w:rsidR="009F32F5" w:rsidRPr="00F85AC5" w:rsidRDefault="009F32F5" w:rsidP="00554DAE">
      <w:pPr>
        <w:pStyle w:val="Zkladntext"/>
        <w:numPr>
          <w:ilvl w:val="0"/>
          <w:numId w:val="4"/>
        </w:numPr>
        <w:ind w:left="0" w:firstLine="0"/>
        <w:jc w:val="left"/>
        <w:rPr>
          <w:b w:val="0"/>
          <w:bCs/>
          <w:sz w:val="22"/>
          <w:szCs w:val="22"/>
          <w:u w:val="none"/>
        </w:rPr>
      </w:pPr>
      <w:r w:rsidRPr="00F85AC5">
        <w:rPr>
          <w:b w:val="0"/>
          <w:bCs/>
          <w:sz w:val="22"/>
          <w:szCs w:val="22"/>
          <w:u w:val="none"/>
          <w:lang w:val="sk-SK"/>
        </w:rPr>
        <w:t xml:space="preserve">metabolická </w:t>
      </w:r>
      <w:proofErr w:type="spellStart"/>
      <w:r w:rsidRPr="00F85AC5">
        <w:rPr>
          <w:b w:val="0"/>
          <w:bCs/>
          <w:sz w:val="22"/>
          <w:szCs w:val="22"/>
          <w:u w:val="none"/>
          <w:lang w:val="sk-SK"/>
        </w:rPr>
        <w:t>alkalóza</w:t>
      </w:r>
      <w:proofErr w:type="spellEnd"/>
      <w:r w:rsidRPr="00F85AC5">
        <w:rPr>
          <w:b w:val="0"/>
          <w:bCs/>
          <w:sz w:val="22"/>
          <w:szCs w:val="22"/>
          <w:u w:val="none"/>
          <w:lang w:val="sk-SK"/>
        </w:rPr>
        <w:t>,</w:t>
      </w:r>
    </w:p>
    <w:p w:rsidR="009F32F5" w:rsidRPr="00F85AC5" w:rsidRDefault="009F32F5" w:rsidP="00554DAE">
      <w:pPr>
        <w:pStyle w:val="Zkladntext"/>
        <w:numPr>
          <w:ilvl w:val="0"/>
          <w:numId w:val="4"/>
        </w:numPr>
        <w:ind w:left="0" w:firstLine="0"/>
        <w:jc w:val="left"/>
        <w:rPr>
          <w:b w:val="0"/>
          <w:bCs/>
          <w:sz w:val="22"/>
          <w:szCs w:val="22"/>
          <w:u w:val="none"/>
        </w:rPr>
      </w:pPr>
      <w:proofErr w:type="spellStart"/>
      <w:r w:rsidRPr="00F85AC5">
        <w:rPr>
          <w:b w:val="0"/>
          <w:bCs/>
          <w:sz w:val="22"/>
          <w:szCs w:val="22"/>
          <w:u w:val="none"/>
          <w:lang w:val="sk-SK"/>
        </w:rPr>
        <w:t>hyperfosfatémia</w:t>
      </w:r>
      <w:proofErr w:type="spellEnd"/>
      <w:r w:rsidRPr="00F85AC5">
        <w:rPr>
          <w:b w:val="0"/>
          <w:bCs/>
          <w:sz w:val="22"/>
          <w:szCs w:val="22"/>
          <w:u w:val="none"/>
          <w:lang w:val="sk-SK"/>
        </w:rPr>
        <w:t>.</w:t>
      </w:r>
    </w:p>
    <w:p w:rsidR="009F32F5" w:rsidRPr="00F85AC5" w:rsidRDefault="009F32F5" w:rsidP="00F85AC5">
      <w:pPr>
        <w:pStyle w:val="Zkladntext"/>
        <w:ind w:left="0" w:firstLine="0"/>
        <w:jc w:val="left"/>
        <w:rPr>
          <w:b w:val="0"/>
          <w:bCs/>
          <w:sz w:val="22"/>
          <w:szCs w:val="22"/>
          <w:u w:val="none"/>
        </w:rPr>
      </w:pPr>
    </w:p>
    <w:p w:rsidR="009F32F5" w:rsidRPr="00F85AC5" w:rsidRDefault="009F32F5">
      <w:pPr>
        <w:pStyle w:val="Zkladntext"/>
        <w:ind w:left="0" w:firstLine="0"/>
        <w:jc w:val="left"/>
        <w:rPr>
          <w:b w:val="0"/>
          <w:bCs/>
          <w:strike/>
          <w:sz w:val="22"/>
          <w:szCs w:val="22"/>
          <w:u w:val="none"/>
        </w:rPr>
      </w:pPr>
      <w:r w:rsidRPr="00F85AC5">
        <w:rPr>
          <w:b w:val="0"/>
          <w:bCs/>
          <w:sz w:val="22"/>
          <w:szCs w:val="22"/>
          <w:u w:val="none"/>
          <w:lang w:val="sk-SK"/>
        </w:rPr>
        <w:t xml:space="preserve">Kontraindikácie týkajúce sa </w:t>
      </w:r>
      <w:proofErr w:type="spellStart"/>
      <w:r w:rsidRPr="00F85AC5">
        <w:rPr>
          <w:b w:val="0"/>
          <w:bCs/>
          <w:sz w:val="22"/>
          <w:szCs w:val="22"/>
          <w:u w:val="none"/>
          <w:lang w:val="sk-SK"/>
        </w:rPr>
        <w:t>hemofiltrácie</w:t>
      </w:r>
      <w:proofErr w:type="spellEnd"/>
      <w:r w:rsidRPr="00F85AC5">
        <w:rPr>
          <w:b w:val="0"/>
          <w:bCs/>
          <w:sz w:val="22"/>
          <w:szCs w:val="22"/>
          <w:u w:val="none"/>
          <w:lang w:val="sk-SK"/>
        </w:rPr>
        <w:t xml:space="preserve"> a hemodialýzy</w:t>
      </w:r>
    </w:p>
    <w:p w:rsidR="009F32F5" w:rsidRPr="00F85AC5" w:rsidRDefault="009F32F5" w:rsidP="00117971">
      <w:pPr>
        <w:pStyle w:val="Zkladntext"/>
        <w:numPr>
          <w:ilvl w:val="0"/>
          <w:numId w:val="4"/>
        </w:numPr>
        <w:tabs>
          <w:tab w:val="clear" w:pos="360"/>
          <w:tab w:val="clear" w:pos="720"/>
          <w:tab w:val="num" w:pos="0"/>
        </w:tabs>
        <w:ind w:left="426" w:hanging="426"/>
        <w:jc w:val="left"/>
        <w:rPr>
          <w:b w:val="0"/>
          <w:bCs/>
          <w:sz w:val="22"/>
          <w:szCs w:val="22"/>
          <w:u w:val="none"/>
        </w:rPr>
      </w:pPr>
      <w:r w:rsidRPr="00F85AC5">
        <w:rPr>
          <w:b w:val="0"/>
          <w:bCs/>
          <w:sz w:val="22"/>
          <w:szCs w:val="22"/>
          <w:u w:val="none"/>
          <w:lang w:val="sk-SK"/>
        </w:rPr>
        <w:t xml:space="preserve">zlyhanie obličiek s výrazným </w:t>
      </w:r>
      <w:proofErr w:type="spellStart"/>
      <w:r w:rsidRPr="00F85AC5">
        <w:rPr>
          <w:b w:val="0"/>
          <w:bCs/>
          <w:sz w:val="22"/>
          <w:szCs w:val="22"/>
          <w:u w:val="none"/>
          <w:lang w:val="sk-SK"/>
        </w:rPr>
        <w:t>hyperkatabolizmom</w:t>
      </w:r>
      <w:proofErr w:type="spellEnd"/>
      <w:r w:rsidRPr="00F85AC5">
        <w:rPr>
          <w:b w:val="0"/>
          <w:bCs/>
          <w:sz w:val="22"/>
          <w:szCs w:val="22"/>
          <w:u w:val="none"/>
          <w:lang w:val="sk-SK"/>
        </w:rPr>
        <w:t xml:space="preserve">, ak sa uremické príznaky nedajú odstrániť </w:t>
      </w:r>
      <w:proofErr w:type="spellStart"/>
      <w:r w:rsidRPr="00F85AC5">
        <w:rPr>
          <w:b w:val="0"/>
          <w:bCs/>
          <w:sz w:val="22"/>
          <w:szCs w:val="22"/>
          <w:u w:val="none"/>
          <w:lang w:val="sk-SK"/>
        </w:rPr>
        <w:t>hemofiltráciou</w:t>
      </w:r>
      <w:proofErr w:type="spellEnd"/>
      <w:r w:rsidRPr="00F85AC5">
        <w:rPr>
          <w:b w:val="0"/>
          <w:bCs/>
          <w:sz w:val="22"/>
          <w:szCs w:val="22"/>
          <w:u w:val="none"/>
          <w:lang w:val="sk-SK"/>
        </w:rPr>
        <w:t xml:space="preserve"> alebo </w:t>
      </w:r>
      <w:proofErr w:type="spellStart"/>
      <w:r w:rsidRPr="00F85AC5">
        <w:rPr>
          <w:b w:val="0"/>
          <w:bCs/>
          <w:sz w:val="22"/>
          <w:szCs w:val="22"/>
          <w:u w:val="none"/>
          <w:lang w:val="sk-SK"/>
        </w:rPr>
        <w:t>hemodiafiltráciou</w:t>
      </w:r>
      <w:proofErr w:type="spellEnd"/>
      <w:r w:rsidRPr="00F85AC5">
        <w:rPr>
          <w:b w:val="0"/>
          <w:bCs/>
          <w:sz w:val="22"/>
          <w:szCs w:val="22"/>
          <w:u w:val="none"/>
          <w:lang w:val="sk-SK"/>
        </w:rPr>
        <w:t>,</w:t>
      </w:r>
    </w:p>
    <w:p w:rsidR="009F32F5" w:rsidRPr="00F85AC5" w:rsidRDefault="009F32F5" w:rsidP="00117971">
      <w:pPr>
        <w:pStyle w:val="Zkladntext"/>
        <w:numPr>
          <w:ilvl w:val="0"/>
          <w:numId w:val="4"/>
        </w:numPr>
        <w:tabs>
          <w:tab w:val="num" w:pos="0"/>
        </w:tabs>
        <w:ind w:left="426" w:hanging="426"/>
        <w:jc w:val="left"/>
        <w:rPr>
          <w:b w:val="0"/>
          <w:bCs/>
          <w:sz w:val="22"/>
          <w:szCs w:val="22"/>
          <w:u w:val="none"/>
        </w:rPr>
      </w:pPr>
      <w:r w:rsidRPr="00F85AC5">
        <w:rPr>
          <w:b w:val="0"/>
          <w:bCs/>
          <w:sz w:val="22"/>
          <w:szCs w:val="22"/>
          <w:u w:val="none"/>
          <w:lang w:val="sk-SK"/>
        </w:rPr>
        <w:t>nedostatočný arteriálny tlak v cievnom prístupe,</w:t>
      </w:r>
    </w:p>
    <w:p w:rsidR="009F32F5" w:rsidRPr="00F85AC5" w:rsidRDefault="009F32F5" w:rsidP="00117971">
      <w:pPr>
        <w:pStyle w:val="Zkladntext"/>
        <w:numPr>
          <w:ilvl w:val="0"/>
          <w:numId w:val="4"/>
        </w:numPr>
        <w:tabs>
          <w:tab w:val="num" w:pos="0"/>
        </w:tabs>
        <w:ind w:left="426" w:hanging="426"/>
        <w:jc w:val="left"/>
        <w:rPr>
          <w:b w:val="0"/>
          <w:bCs/>
          <w:sz w:val="22"/>
          <w:szCs w:val="22"/>
          <w:u w:val="none"/>
        </w:rPr>
      </w:pPr>
      <w:r w:rsidRPr="00F85AC5">
        <w:rPr>
          <w:b w:val="0"/>
          <w:bCs/>
          <w:sz w:val="22"/>
          <w:szCs w:val="22"/>
          <w:u w:val="none"/>
          <w:lang w:val="sk-SK"/>
        </w:rPr>
        <w:t xml:space="preserve">systémová </w:t>
      </w:r>
      <w:proofErr w:type="spellStart"/>
      <w:r w:rsidRPr="00F85AC5">
        <w:rPr>
          <w:b w:val="0"/>
          <w:bCs/>
          <w:sz w:val="22"/>
          <w:szCs w:val="22"/>
          <w:u w:val="none"/>
          <w:lang w:val="sk-SK"/>
        </w:rPr>
        <w:t>antikoagulácia</w:t>
      </w:r>
      <w:proofErr w:type="spellEnd"/>
      <w:r w:rsidRPr="00F85AC5">
        <w:rPr>
          <w:b w:val="0"/>
          <w:bCs/>
          <w:sz w:val="22"/>
          <w:szCs w:val="22"/>
          <w:u w:val="none"/>
          <w:lang w:val="sk-SK"/>
        </w:rPr>
        <w:t xml:space="preserve">, ak existuje vysoké riziko </w:t>
      </w:r>
      <w:proofErr w:type="spellStart"/>
      <w:r w:rsidRPr="00F85AC5">
        <w:rPr>
          <w:b w:val="0"/>
          <w:bCs/>
          <w:sz w:val="22"/>
          <w:szCs w:val="22"/>
          <w:u w:val="none"/>
          <w:lang w:val="sk-SK"/>
        </w:rPr>
        <w:t>hemorágie</w:t>
      </w:r>
      <w:proofErr w:type="spellEnd"/>
      <w:r w:rsidRPr="00F85AC5">
        <w:rPr>
          <w:b w:val="0"/>
          <w:bCs/>
          <w:sz w:val="22"/>
          <w:szCs w:val="22"/>
          <w:u w:val="none"/>
          <w:lang w:val="sk-SK"/>
        </w:rPr>
        <w:t>.</w:t>
      </w:r>
      <w:r w:rsidRPr="00F85AC5">
        <w:rPr>
          <w:b w:val="0"/>
          <w:bCs/>
          <w:sz w:val="22"/>
          <w:szCs w:val="22"/>
          <w:u w:val="none"/>
        </w:rPr>
        <w:t xml:space="preserve"> </w:t>
      </w:r>
    </w:p>
    <w:p w:rsidR="009F32F5" w:rsidRPr="00F85AC5" w:rsidRDefault="009F32F5" w:rsidP="00117971">
      <w:pPr>
        <w:pStyle w:val="Zkladntext"/>
        <w:tabs>
          <w:tab w:val="num" w:pos="0"/>
        </w:tabs>
        <w:ind w:left="426" w:hanging="426"/>
        <w:jc w:val="left"/>
        <w:rPr>
          <w:b w:val="0"/>
          <w:bCs/>
          <w:sz w:val="22"/>
          <w:szCs w:val="22"/>
          <w:u w:val="none"/>
        </w:rPr>
      </w:pPr>
    </w:p>
    <w:p w:rsidR="009F32F5" w:rsidRPr="00F85AC5" w:rsidRDefault="009F32F5" w:rsidP="00554DAE">
      <w:pPr>
        <w:pStyle w:val="Style2"/>
        <w:spacing w:after="0"/>
        <w:jc w:val="left"/>
        <w:rPr>
          <w:szCs w:val="22"/>
          <w:lang w:val="fr-FR"/>
        </w:rPr>
      </w:pPr>
      <w:r w:rsidRPr="00F85AC5">
        <w:rPr>
          <w:szCs w:val="22"/>
          <w:lang w:val="sk-SK"/>
        </w:rPr>
        <w:t>4.4</w:t>
      </w:r>
      <w:r w:rsidR="000A07B7" w:rsidRPr="00F85AC5">
        <w:rPr>
          <w:szCs w:val="22"/>
          <w:lang w:val="sk-SK"/>
        </w:rPr>
        <w:tab/>
      </w:r>
      <w:r w:rsidRPr="00F85AC5">
        <w:rPr>
          <w:szCs w:val="22"/>
          <w:lang w:val="sk-SK"/>
        </w:rPr>
        <w:t>Osobitné upozornenia a opatrenia pri používaní</w:t>
      </w:r>
    </w:p>
    <w:p w:rsidR="00D3513A" w:rsidRPr="00F85AC5" w:rsidRDefault="00D3513A" w:rsidP="00F85AC5">
      <w:pPr>
        <w:pStyle w:val="Zkladntext"/>
        <w:ind w:left="0" w:firstLine="0"/>
        <w:jc w:val="left"/>
        <w:rPr>
          <w:b w:val="0"/>
          <w:bCs/>
          <w:sz w:val="22"/>
          <w:szCs w:val="22"/>
          <w:u w:val="none"/>
          <w:lang w:val="sk-SK"/>
        </w:rPr>
      </w:pPr>
    </w:p>
    <w:p w:rsidR="009F32F5" w:rsidRPr="00F85AC5" w:rsidRDefault="009F32F5">
      <w:pPr>
        <w:pStyle w:val="Zkladntext"/>
        <w:ind w:left="0" w:firstLine="0"/>
        <w:jc w:val="left"/>
        <w:rPr>
          <w:b w:val="0"/>
          <w:bCs/>
          <w:sz w:val="22"/>
          <w:szCs w:val="22"/>
          <w:u w:val="none"/>
        </w:rPr>
      </w:pPr>
      <w:r w:rsidRPr="00F85AC5">
        <w:rPr>
          <w:b w:val="0"/>
          <w:bCs/>
          <w:sz w:val="22"/>
          <w:szCs w:val="22"/>
          <w:u w:val="none"/>
          <w:lang w:val="sk-SK"/>
        </w:rPr>
        <w:t xml:space="preserve">Roztok má používať jedine lekár alebo sa má používať podľa pokynov lekára, ktorý je kvalifikovaný v oblasti liečby </w:t>
      </w:r>
      <w:r w:rsidR="00520947" w:rsidRPr="00F85AC5">
        <w:rPr>
          <w:b w:val="0"/>
          <w:bCs/>
          <w:sz w:val="22"/>
          <w:szCs w:val="22"/>
          <w:u w:val="none"/>
          <w:lang w:val="sk-SK"/>
        </w:rPr>
        <w:t>CRRT</w:t>
      </w:r>
      <w:r w:rsidRPr="00F85AC5">
        <w:rPr>
          <w:b w:val="0"/>
          <w:bCs/>
          <w:sz w:val="22"/>
          <w:szCs w:val="22"/>
          <w:u w:val="none"/>
          <w:lang w:val="sk-SK"/>
        </w:rPr>
        <w:t xml:space="preserve"> pomocou </w:t>
      </w:r>
      <w:proofErr w:type="spellStart"/>
      <w:r w:rsidRPr="00F85AC5">
        <w:rPr>
          <w:b w:val="0"/>
          <w:bCs/>
          <w:sz w:val="22"/>
          <w:szCs w:val="22"/>
          <w:u w:val="none"/>
          <w:lang w:val="sk-SK"/>
        </w:rPr>
        <w:t>hemofiltrácie</w:t>
      </w:r>
      <w:proofErr w:type="spellEnd"/>
      <w:r w:rsidR="00520947" w:rsidRPr="00F85AC5">
        <w:rPr>
          <w:b w:val="0"/>
          <w:bCs/>
          <w:sz w:val="22"/>
          <w:szCs w:val="22"/>
          <w:u w:val="none"/>
          <w:lang w:val="sk-SK"/>
        </w:rPr>
        <w:t xml:space="preserve">, </w:t>
      </w:r>
      <w:proofErr w:type="spellStart"/>
      <w:r w:rsidR="00520947" w:rsidRPr="00F85AC5">
        <w:rPr>
          <w:b w:val="0"/>
          <w:bCs/>
          <w:sz w:val="22"/>
          <w:szCs w:val="22"/>
          <w:u w:val="none"/>
          <w:lang w:val="sk-SK"/>
        </w:rPr>
        <w:t>hemodiafiltrácie</w:t>
      </w:r>
      <w:proofErr w:type="spellEnd"/>
      <w:r w:rsidRPr="00F85AC5">
        <w:rPr>
          <w:b w:val="0"/>
          <w:bCs/>
          <w:sz w:val="22"/>
          <w:szCs w:val="22"/>
          <w:u w:val="none"/>
          <w:lang w:val="sk-SK"/>
        </w:rPr>
        <w:t xml:space="preserve"> a  hemodialýzy.</w:t>
      </w:r>
    </w:p>
    <w:p w:rsidR="009F32F5" w:rsidRPr="00F85AC5" w:rsidRDefault="009F32F5">
      <w:pPr>
        <w:pStyle w:val="Zkladntext"/>
        <w:ind w:left="0" w:firstLine="0"/>
        <w:jc w:val="left"/>
        <w:rPr>
          <w:b w:val="0"/>
          <w:bCs/>
          <w:sz w:val="22"/>
          <w:szCs w:val="22"/>
          <w:u w:val="none"/>
        </w:rPr>
      </w:pPr>
    </w:p>
    <w:p w:rsidR="009F32F5" w:rsidRPr="00F85AC5" w:rsidRDefault="009F32F5">
      <w:pPr>
        <w:pStyle w:val="Zkladntext"/>
        <w:ind w:left="0" w:firstLine="0"/>
        <w:jc w:val="left"/>
        <w:rPr>
          <w:sz w:val="22"/>
          <w:szCs w:val="22"/>
          <w:u w:val="none"/>
        </w:rPr>
      </w:pPr>
      <w:r w:rsidRPr="00F85AC5">
        <w:rPr>
          <w:sz w:val="22"/>
          <w:szCs w:val="22"/>
          <w:u w:val="none"/>
          <w:lang w:val="sk-SK"/>
        </w:rPr>
        <w:t>Upozornenia:</w:t>
      </w:r>
    </w:p>
    <w:p w:rsidR="00794E6B" w:rsidRPr="00F85AC5" w:rsidRDefault="00794E6B">
      <w:pPr>
        <w:autoSpaceDE w:val="0"/>
        <w:autoSpaceDN w:val="0"/>
        <w:adjustRightInd w:val="0"/>
        <w:rPr>
          <w:color w:val="auto"/>
          <w:sz w:val="22"/>
          <w:szCs w:val="22"/>
          <w:u w:val="none"/>
          <w:lang w:val="sk-SK"/>
        </w:rPr>
      </w:pPr>
    </w:p>
    <w:p w:rsidR="00794E6B" w:rsidRPr="00F85AC5" w:rsidRDefault="00794E6B">
      <w:pPr>
        <w:autoSpaceDE w:val="0"/>
        <w:autoSpaceDN w:val="0"/>
        <w:adjustRightInd w:val="0"/>
        <w:rPr>
          <w:color w:val="auto"/>
          <w:sz w:val="22"/>
          <w:szCs w:val="22"/>
          <w:u w:val="none"/>
          <w:lang w:val="sk-SK"/>
        </w:rPr>
      </w:pPr>
      <w:r w:rsidRPr="00F85AC5">
        <w:rPr>
          <w:color w:val="auto"/>
          <w:sz w:val="22"/>
          <w:szCs w:val="22"/>
          <w:u w:val="none"/>
          <w:lang w:val="sk-SK"/>
        </w:rPr>
        <w:t>Phoxilium</w:t>
      </w:r>
      <w:r w:rsidR="0005489B" w:rsidRPr="00F85AC5">
        <w:rPr>
          <w:color w:val="auto"/>
          <w:sz w:val="22"/>
          <w:szCs w:val="22"/>
          <w:u w:val="none"/>
          <w:lang w:val="sk-SK"/>
        </w:rPr>
        <w:t xml:space="preserve"> by sa nemal používať u pacientov s </w:t>
      </w:r>
      <w:proofErr w:type="spellStart"/>
      <w:r w:rsidRPr="00F85AC5">
        <w:rPr>
          <w:color w:val="auto"/>
          <w:sz w:val="22"/>
          <w:szCs w:val="22"/>
          <w:u w:val="none"/>
          <w:lang w:val="sk-SK"/>
        </w:rPr>
        <w:t>hyperkaliémiou</w:t>
      </w:r>
      <w:proofErr w:type="spellEnd"/>
      <w:r w:rsidRPr="00F85AC5">
        <w:rPr>
          <w:color w:val="auto"/>
          <w:sz w:val="22"/>
          <w:szCs w:val="22"/>
          <w:u w:val="none"/>
          <w:lang w:val="sk-SK"/>
        </w:rPr>
        <w:t xml:space="preserve"> (pozri časť 4.3). Pred </w:t>
      </w:r>
      <w:proofErr w:type="spellStart"/>
      <w:r w:rsidRPr="00F85AC5">
        <w:rPr>
          <w:color w:val="auto"/>
          <w:sz w:val="22"/>
          <w:szCs w:val="22"/>
          <w:u w:val="none"/>
          <w:lang w:val="sk-SK"/>
        </w:rPr>
        <w:t>hemofiltráciou</w:t>
      </w:r>
      <w:proofErr w:type="spellEnd"/>
      <w:r w:rsidRPr="00F85AC5">
        <w:rPr>
          <w:color w:val="auto"/>
          <w:sz w:val="22"/>
          <w:szCs w:val="22"/>
          <w:u w:val="none"/>
          <w:lang w:val="sk-SK"/>
        </w:rPr>
        <w:t xml:space="preserve"> a/alebo hemodialýzou a počas nej sa musia</w:t>
      </w:r>
      <w:r w:rsidR="0005489B" w:rsidRPr="00F85AC5">
        <w:rPr>
          <w:color w:val="auto"/>
          <w:sz w:val="22"/>
          <w:szCs w:val="22"/>
          <w:u w:val="none"/>
          <w:lang w:val="sk-SK"/>
        </w:rPr>
        <w:t xml:space="preserve"> monitorovať hladiny draslíka v </w:t>
      </w:r>
      <w:r w:rsidRPr="00F85AC5">
        <w:rPr>
          <w:color w:val="auto"/>
          <w:sz w:val="22"/>
          <w:szCs w:val="22"/>
          <w:u w:val="none"/>
          <w:lang w:val="sk-SK"/>
        </w:rPr>
        <w:t>sére.</w:t>
      </w:r>
    </w:p>
    <w:p w:rsidR="00794E6B" w:rsidRPr="00F85AC5" w:rsidRDefault="00794E6B">
      <w:pPr>
        <w:autoSpaceDE w:val="0"/>
        <w:autoSpaceDN w:val="0"/>
        <w:adjustRightInd w:val="0"/>
        <w:rPr>
          <w:color w:val="auto"/>
          <w:sz w:val="22"/>
          <w:szCs w:val="22"/>
          <w:u w:val="none"/>
          <w:lang w:val="sk-SK"/>
        </w:rPr>
      </w:pPr>
    </w:p>
    <w:p w:rsidR="00520947" w:rsidRPr="00F85AC5" w:rsidRDefault="00520947">
      <w:pPr>
        <w:autoSpaceDE w:val="0"/>
        <w:autoSpaceDN w:val="0"/>
        <w:adjustRightInd w:val="0"/>
        <w:rPr>
          <w:color w:val="auto"/>
          <w:sz w:val="22"/>
          <w:szCs w:val="22"/>
          <w:u w:val="none"/>
          <w:lang w:val="sk-SK"/>
        </w:rPr>
      </w:pPr>
      <w:r w:rsidRPr="00F85AC5">
        <w:rPr>
          <w:color w:val="auto"/>
          <w:sz w:val="22"/>
          <w:szCs w:val="22"/>
          <w:u w:val="none"/>
          <w:lang w:val="sk-SK"/>
        </w:rPr>
        <w:t xml:space="preserve">Pretože liek Phoxilium je roztok s obsahom draslíka, môže sa po spustení liečby prechodne vyskytnúť </w:t>
      </w:r>
      <w:proofErr w:type="spellStart"/>
      <w:r w:rsidRPr="00F85AC5">
        <w:rPr>
          <w:color w:val="auto"/>
          <w:sz w:val="22"/>
          <w:szCs w:val="22"/>
          <w:u w:val="none"/>
          <w:lang w:val="sk-SK"/>
        </w:rPr>
        <w:t>hyperkaliémia</w:t>
      </w:r>
      <w:proofErr w:type="spellEnd"/>
      <w:r w:rsidRPr="00F85AC5">
        <w:rPr>
          <w:color w:val="auto"/>
          <w:sz w:val="22"/>
          <w:szCs w:val="22"/>
          <w:u w:val="none"/>
          <w:lang w:val="sk-SK"/>
        </w:rPr>
        <w:t xml:space="preserve">. Znížte rýchlosť infúzie a overte, či bola dosiahnutá požadovaná koncentrácia draslíka. Ak sa týmto </w:t>
      </w:r>
      <w:proofErr w:type="spellStart"/>
      <w:r w:rsidRPr="00F85AC5">
        <w:rPr>
          <w:color w:val="auto"/>
          <w:sz w:val="22"/>
          <w:szCs w:val="22"/>
          <w:u w:val="none"/>
          <w:lang w:val="sk-SK"/>
        </w:rPr>
        <w:t>hyperkaliémia</w:t>
      </w:r>
      <w:proofErr w:type="spellEnd"/>
      <w:r w:rsidRPr="00F85AC5">
        <w:rPr>
          <w:color w:val="auto"/>
          <w:sz w:val="22"/>
          <w:szCs w:val="22"/>
          <w:u w:val="none"/>
          <w:lang w:val="sk-SK"/>
        </w:rPr>
        <w:t xml:space="preserve"> nevyrieši, okamžite zastavte podávanie lieku.</w:t>
      </w:r>
    </w:p>
    <w:p w:rsidR="00520947" w:rsidRPr="00F85AC5" w:rsidRDefault="00520947">
      <w:pPr>
        <w:autoSpaceDE w:val="0"/>
        <w:autoSpaceDN w:val="0"/>
        <w:adjustRightInd w:val="0"/>
        <w:rPr>
          <w:bCs/>
          <w:color w:val="auto"/>
          <w:sz w:val="22"/>
          <w:szCs w:val="22"/>
          <w:u w:val="none"/>
          <w:lang w:val="sk-SK"/>
        </w:rPr>
      </w:pPr>
    </w:p>
    <w:p w:rsidR="00794E6B" w:rsidRPr="00F85AC5" w:rsidRDefault="00794E6B">
      <w:pPr>
        <w:autoSpaceDE w:val="0"/>
        <w:autoSpaceDN w:val="0"/>
        <w:adjustRightInd w:val="0"/>
        <w:rPr>
          <w:bCs/>
          <w:color w:val="auto"/>
          <w:sz w:val="22"/>
          <w:szCs w:val="22"/>
          <w:u w:val="none"/>
          <w:lang w:val="sk-SK"/>
        </w:rPr>
      </w:pPr>
      <w:r w:rsidRPr="00F85AC5">
        <w:rPr>
          <w:bCs/>
          <w:color w:val="auto"/>
          <w:sz w:val="22"/>
          <w:szCs w:val="22"/>
          <w:u w:val="none"/>
          <w:lang w:val="sk-SK"/>
        </w:rPr>
        <w:t xml:space="preserve">Ak sa počas použitia lieku </w:t>
      </w:r>
      <w:proofErr w:type="spellStart"/>
      <w:r w:rsidRPr="00F85AC5">
        <w:rPr>
          <w:bCs/>
          <w:color w:val="auto"/>
          <w:sz w:val="22"/>
          <w:szCs w:val="22"/>
          <w:u w:val="none"/>
          <w:lang w:val="sk-SK"/>
        </w:rPr>
        <w:t>Phoxilium</w:t>
      </w:r>
      <w:proofErr w:type="spellEnd"/>
      <w:r w:rsidRPr="00F85AC5">
        <w:rPr>
          <w:bCs/>
          <w:color w:val="auto"/>
          <w:sz w:val="22"/>
          <w:szCs w:val="22"/>
          <w:u w:val="none"/>
          <w:lang w:val="sk-SK"/>
        </w:rPr>
        <w:t xml:space="preserve"> ako </w:t>
      </w:r>
      <w:proofErr w:type="spellStart"/>
      <w:r w:rsidRPr="00F85AC5">
        <w:rPr>
          <w:bCs/>
          <w:color w:val="auto"/>
          <w:sz w:val="22"/>
          <w:szCs w:val="22"/>
          <w:u w:val="none"/>
          <w:lang w:val="sk-SK"/>
        </w:rPr>
        <w:t>dialyzátu</w:t>
      </w:r>
      <w:proofErr w:type="spellEnd"/>
      <w:r w:rsidRPr="00F85AC5">
        <w:rPr>
          <w:bCs/>
          <w:color w:val="auto"/>
          <w:sz w:val="22"/>
          <w:szCs w:val="22"/>
          <w:u w:val="none"/>
          <w:lang w:val="sk-SK"/>
        </w:rPr>
        <w:t xml:space="preserve"> vyskytne </w:t>
      </w:r>
      <w:proofErr w:type="spellStart"/>
      <w:r w:rsidRPr="00F85AC5">
        <w:rPr>
          <w:bCs/>
          <w:color w:val="auto"/>
          <w:sz w:val="22"/>
          <w:szCs w:val="22"/>
          <w:u w:val="none"/>
          <w:lang w:val="sk-SK"/>
        </w:rPr>
        <w:t>hyperkaliémia</w:t>
      </w:r>
      <w:proofErr w:type="spellEnd"/>
      <w:r w:rsidRPr="00F85AC5">
        <w:rPr>
          <w:bCs/>
          <w:color w:val="auto"/>
          <w:sz w:val="22"/>
          <w:szCs w:val="22"/>
          <w:u w:val="none"/>
          <w:lang w:val="sk-SK"/>
        </w:rPr>
        <w:t xml:space="preserve">, môže byť potrebné podanie </w:t>
      </w:r>
      <w:proofErr w:type="spellStart"/>
      <w:r w:rsidRPr="00F85AC5">
        <w:rPr>
          <w:bCs/>
          <w:color w:val="auto"/>
          <w:sz w:val="22"/>
          <w:szCs w:val="22"/>
          <w:u w:val="none"/>
          <w:lang w:val="sk-SK"/>
        </w:rPr>
        <w:t>dialyzátu</w:t>
      </w:r>
      <w:proofErr w:type="spellEnd"/>
      <w:r w:rsidRPr="00F85AC5">
        <w:rPr>
          <w:bCs/>
          <w:color w:val="auto"/>
          <w:sz w:val="22"/>
          <w:szCs w:val="22"/>
          <w:u w:val="none"/>
          <w:lang w:val="sk-SK"/>
        </w:rPr>
        <w:t xml:space="preserve"> bez obsahu draslíka, aby sa zvýšila rýchlosť odstraňovania draslíka.</w:t>
      </w:r>
    </w:p>
    <w:p w:rsidR="00794E6B" w:rsidRPr="00F85AC5" w:rsidRDefault="00794E6B">
      <w:pPr>
        <w:autoSpaceDE w:val="0"/>
        <w:autoSpaceDN w:val="0"/>
        <w:adjustRightInd w:val="0"/>
        <w:rPr>
          <w:bCs/>
          <w:color w:val="auto"/>
          <w:sz w:val="22"/>
          <w:szCs w:val="22"/>
          <w:u w:val="none"/>
          <w:lang w:val="sk-SK"/>
        </w:rPr>
      </w:pPr>
    </w:p>
    <w:p w:rsidR="00F14DB5" w:rsidRPr="00F85AC5" w:rsidRDefault="00F14DB5">
      <w:pPr>
        <w:autoSpaceDE w:val="0"/>
        <w:autoSpaceDN w:val="0"/>
        <w:adjustRightInd w:val="0"/>
        <w:rPr>
          <w:bCs/>
          <w:color w:val="auto"/>
          <w:sz w:val="22"/>
          <w:szCs w:val="22"/>
          <w:u w:val="none"/>
          <w:lang w:val="sk-SK"/>
        </w:rPr>
      </w:pPr>
      <w:r w:rsidRPr="00F85AC5">
        <w:rPr>
          <w:bCs/>
          <w:color w:val="auto"/>
          <w:sz w:val="22"/>
          <w:szCs w:val="22"/>
          <w:u w:val="none"/>
          <w:lang w:val="sk-SK"/>
        </w:rPr>
        <w:t>Pretože liek Phoxilium je roztok s obsahom fosf</w:t>
      </w:r>
      <w:r w:rsidR="00054D0D" w:rsidRPr="00F85AC5">
        <w:rPr>
          <w:bCs/>
          <w:color w:val="auto"/>
          <w:sz w:val="22"/>
          <w:szCs w:val="22"/>
          <w:u w:val="none"/>
          <w:lang w:val="sk-SK"/>
        </w:rPr>
        <w:t>átu</w:t>
      </w:r>
      <w:r w:rsidRPr="00F85AC5">
        <w:rPr>
          <w:bCs/>
          <w:color w:val="auto"/>
          <w:sz w:val="22"/>
          <w:szCs w:val="22"/>
          <w:u w:val="none"/>
          <w:lang w:val="sk-SK"/>
        </w:rPr>
        <w:t xml:space="preserve">, môže sa po spustení liečby prechodne vyskytnúť </w:t>
      </w:r>
      <w:proofErr w:type="spellStart"/>
      <w:r w:rsidRPr="00F85AC5">
        <w:rPr>
          <w:bCs/>
          <w:color w:val="auto"/>
          <w:sz w:val="22"/>
          <w:szCs w:val="22"/>
          <w:u w:val="none"/>
          <w:lang w:val="sk-SK"/>
        </w:rPr>
        <w:t>hyperfosfatémia</w:t>
      </w:r>
      <w:proofErr w:type="spellEnd"/>
      <w:r w:rsidRPr="00F85AC5">
        <w:rPr>
          <w:bCs/>
          <w:color w:val="auto"/>
          <w:sz w:val="22"/>
          <w:szCs w:val="22"/>
          <w:u w:val="none"/>
          <w:lang w:val="sk-SK"/>
        </w:rPr>
        <w:t>. Znížte rýchlosť infúzie a overte, či bola dosiahnutá požadovaná koncentrácia fosf</w:t>
      </w:r>
      <w:r w:rsidR="00054D0D" w:rsidRPr="00F85AC5">
        <w:rPr>
          <w:bCs/>
          <w:color w:val="auto"/>
          <w:sz w:val="22"/>
          <w:szCs w:val="22"/>
          <w:u w:val="none"/>
          <w:lang w:val="sk-SK"/>
        </w:rPr>
        <w:t>átu</w:t>
      </w:r>
      <w:r w:rsidRPr="00F85AC5">
        <w:rPr>
          <w:bCs/>
          <w:color w:val="auto"/>
          <w:sz w:val="22"/>
          <w:szCs w:val="22"/>
          <w:u w:val="none"/>
          <w:lang w:val="sk-SK"/>
        </w:rPr>
        <w:t xml:space="preserve">. Ak sa týmto </w:t>
      </w:r>
      <w:proofErr w:type="spellStart"/>
      <w:r w:rsidRPr="00F85AC5">
        <w:rPr>
          <w:bCs/>
          <w:color w:val="auto"/>
          <w:sz w:val="22"/>
          <w:szCs w:val="22"/>
          <w:u w:val="none"/>
          <w:lang w:val="sk-SK"/>
        </w:rPr>
        <w:t>hyperfosfatémia</w:t>
      </w:r>
      <w:proofErr w:type="spellEnd"/>
      <w:r w:rsidRPr="00F85AC5">
        <w:rPr>
          <w:bCs/>
          <w:color w:val="auto"/>
          <w:sz w:val="22"/>
          <w:szCs w:val="22"/>
          <w:u w:val="none"/>
          <w:lang w:val="sk-SK"/>
        </w:rPr>
        <w:t xml:space="preserve"> nevyrieši, okamžite </w:t>
      </w:r>
      <w:r w:rsidR="00CD6DB6" w:rsidRPr="00F85AC5">
        <w:rPr>
          <w:bCs/>
          <w:color w:val="auto"/>
          <w:sz w:val="22"/>
          <w:szCs w:val="22"/>
          <w:u w:val="none"/>
          <w:lang w:val="sk-SK"/>
        </w:rPr>
        <w:t>zastavte</w:t>
      </w:r>
      <w:r w:rsidRPr="00F85AC5">
        <w:rPr>
          <w:bCs/>
          <w:color w:val="auto"/>
          <w:sz w:val="22"/>
          <w:szCs w:val="22"/>
          <w:u w:val="none"/>
          <w:lang w:val="sk-SK"/>
        </w:rPr>
        <w:t xml:space="preserve"> podávanie lieku. (pozri časť 4.3 Kontraindikácie).</w:t>
      </w:r>
    </w:p>
    <w:p w:rsidR="00F14DB5" w:rsidRPr="00F85AC5" w:rsidRDefault="00F14DB5">
      <w:pPr>
        <w:autoSpaceDE w:val="0"/>
        <w:autoSpaceDN w:val="0"/>
        <w:adjustRightInd w:val="0"/>
        <w:rPr>
          <w:color w:val="auto"/>
          <w:sz w:val="22"/>
          <w:szCs w:val="22"/>
          <w:lang w:val="sk-SK"/>
        </w:rPr>
      </w:pPr>
    </w:p>
    <w:p w:rsidR="00F14DB5" w:rsidRPr="00F85AC5" w:rsidRDefault="00520947">
      <w:pPr>
        <w:pStyle w:val="Zkladntext"/>
        <w:ind w:left="0" w:firstLine="0"/>
        <w:jc w:val="left"/>
        <w:rPr>
          <w:b w:val="0"/>
          <w:bCs/>
          <w:sz w:val="22"/>
          <w:szCs w:val="22"/>
          <w:u w:val="none"/>
          <w:lang w:val="sk-SK"/>
        </w:rPr>
      </w:pPr>
      <w:proofErr w:type="spellStart"/>
      <w:r w:rsidRPr="00F85AC5">
        <w:rPr>
          <w:b w:val="0"/>
          <w:sz w:val="22"/>
          <w:szCs w:val="22"/>
          <w:u w:val="none"/>
          <w:lang w:val="sk-SK"/>
        </w:rPr>
        <w:t>Elektrolytové</w:t>
      </w:r>
      <w:proofErr w:type="spellEnd"/>
      <w:r w:rsidRPr="00F85AC5">
        <w:rPr>
          <w:b w:val="0"/>
          <w:sz w:val="22"/>
          <w:szCs w:val="22"/>
          <w:u w:val="none"/>
          <w:lang w:val="sk-SK"/>
        </w:rPr>
        <w:t xml:space="preserve"> a a</w:t>
      </w:r>
      <w:r w:rsidR="00CD6DB6" w:rsidRPr="00F85AC5">
        <w:rPr>
          <w:b w:val="0"/>
          <w:sz w:val="22"/>
          <w:szCs w:val="22"/>
          <w:u w:val="none"/>
          <w:lang w:val="sk-SK"/>
        </w:rPr>
        <w:t>cidobázické parametre</w:t>
      </w:r>
      <w:r w:rsidR="00F14DB5" w:rsidRPr="00F85AC5">
        <w:rPr>
          <w:b w:val="0"/>
          <w:sz w:val="22"/>
          <w:szCs w:val="22"/>
          <w:u w:val="none"/>
          <w:lang w:val="sk-SK"/>
        </w:rPr>
        <w:t xml:space="preserve"> krvi by sa u pacientov liečených liekom Phoxil</w:t>
      </w:r>
      <w:r w:rsidR="007B5DB6" w:rsidRPr="00F85AC5">
        <w:rPr>
          <w:b w:val="0"/>
          <w:sz w:val="22"/>
          <w:szCs w:val="22"/>
          <w:u w:val="none"/>
          <w:lang w:val="sk-SK"/>
        </w:rPr>
        <w:t>i</w:t>
      </w:r>
      <w:r w:rsidR="00F14DB5" w:rsidRPr="00F85AC5">
        <w:rPr>
          <w:b w:val="0"/>
          <w:sz w:val="22"/>
          <w:szCs w:val="22"/>
          <w:u w:val="none"/>
          <w:lang w:val="sk-SK"/>
        </w:rPr>
        <w:t xml:space="preserve">um mali pravidelne monitorovať. Liek </w:t>
      </w:r>
      <w:proofErr w:type="spellStart"/>
      <w:r w:rsidR="00F14DB5" w:rsidRPr="00F85AC5">
        <w:rPr>
          <w:b w:val="0"/>
          <w:sz w:val="22"/>
          <w:szCs w:val="22"/>
          <w:u w:val="none"/>
          <w:lang w:val="sk-SK"/>
        </w:rPr>
        <w:t>Phoxilium</w:t>
      </w:r>
      <w:proofErr w:type="spellEnd"/>
      <w:r w:rsidR="00F14DB5" w:rsidRPr="00F85AC5">
        <w:rPr>
          <w:b w:val="0"/>
          <w:sz w:val="22"/>
          <w:szCs w:val="22"/>
          <w:u w:val="none"/>
          <w:lang w:val="sk-SK"/>
        </w:rPr>
        <w:t xml:space="preserve"> obsahuje </w:t>
      </w:r>
      <w:proofErr w:type="spellStart"/>
      <w:r w:rsidR="00F14DB5" w:rsidRPr="00F85AC5">
        <w:rPr>
          <w:b w:val="0"/>
          <w:sz w:val="22"/>
          <w:szCs w:val="22"/>
          <w:u w:val="none"/>
          <w:lang w:val="sk-SK"/>
        </w:rPr>
        <w:t>hydro</w:t>
      </w:r>
      <w:r w:rsidR="00CD6DB6" w:rsidRPr="00F85AC5">
        <w:rPr>
          <w:b w:val="0"/>
          <w:sz w:val="22"/>
          <w:szCs w:val="22"/>
          <w:u w:val="none"/>
          <w:lang w:val="sk-SK"/>
        </w:rPr>
        <w:t>gen</w:t>
      </w:r>
      <w:r w:rsidR="00F14DB5" w:rsidRPr="00F85AC5">
        <w:rPr>
          <w:b w:val="0"/>
          <w:sz w:val="22"/>
          <w:szCs w:val="22"/>
          <w:u w:val="none"/>
          <w:lang w:val="sk-SK"/>
        </w:rPr>
        <w:t>fosforečnan</w:t>
      </w:r>
      <w:proofErr w:type="spellEnd"/>
      <w:r w:rsidR="00F14DB5" w:rsidRPr="00F85AC5">
        <w:rPr>
          <w:b w:val="0"/>
          <w:sz w:val="22"/>
          <w:szCs w:val="22"/>
          <w:u w:val="none"/>
          <w:lang w:val="sk-SK"/>
        </w:rPr>
        <w:t>, slabú kyselinu, ktorá môže mať vplyv na acidobázickú rovnováhu pacienta. Ak sa počas liečby liekom Phoxilium vyskytne metabolická acidóza alebo sa jej stav zhorší, môže sa vyžadovať zníženie infúznej rýchlosti, prípadne prerušenie podávanie lieku.</w:t>
      </w:r>
    </w:p>
    <w:p w:rsidR="00741311" w:rsidRPr="00F85AC5" w:rsidRDefault="00741311">
      <w:pPr>
        <w:pStyle w:val="Zkladntext"/>
        <w:ind w:left="0" w:firstLine="0"/>
        <w:jc w:val="left"/>
        <w:rPr>
          <w:b w:val="0"/>
          <w:bCs/>
          <w:sz w:val="22"/>
          <w:szCs w:val="22"/>
          <w:u w:val="none"/>
          <w:lang w:val="sk-SK"/>
        </w:rPr>
      </w:pPr>
    </w:p>
    <w:p w:rsidR="00F14DB5" w:rsidRPr="00F85AC5" w:rsidRDefault="00741311">
      <w:pPr>
        <w:pStyle w:val="Zkladntext"/>
        <w:ind w:left="0" w:firstLine="0"/>
        <w:jc w:val="left"/>
        <w:rPr>
          <w:b w:val="0"/>
          <w:bCs/>
          <w:sz w:val="22"/>
          <w:szCs w:val="22"/>
          <w:u w:val="none"/>
          <w:lang w:val="sk-SK"/>
        </w:rPr>
      </w:pPr>
      <w:r w:rsidRPr="00F85AC5">
        <w:rPr>
          <w:b w:val="0"/>
          <w:bCs/>
          <w:sz w:val="22"/>
          <w:szCs w:val="22"/>
          <w:u w:val="none"/>
          <w:lang w:val="sk-SK"/>
        </w:rPr>
        <w:t xml:space="preserve">Pretože Phoxilium neobsahuje </w:t>
      </w:r>
      <w:r w:rsidR="0005489B" w:rsidRPr="00F85AC5">
        <w:rPr>
          <w:b w:val="0"/>
          <w:bCs/>
          <w:sz w:val="22"/>
          <w:szCs w:val="22"/>
          <w:u w:val="none"/>
          <w:lang w:val="sk-SK"/>
        </w:rPr>
        <w:t>glukózu, podávanie môže viesť k hypoglykémii. U pacientov s </w:t>
      </w:r>
      <w:r w:rsidRPr="00F85AC5">
        <w:rPr>
          <w:b w:val="0"/>
          <w:bCs/>
          <w:sz w:val="22"/>
          <w:szCs w:val="22"/>
          <w:u w:val="none"/>
          <w:lang w:val="sk-SK"/>
        </w:rPr>
        <w:t>diabetom sa musia pravideln</w:t>
      </w:r>
      <w:r w:rsidR="0005489B" w:rsidRPr="00F85AC5">
        <w:rPr>
          <w:b w:val="0"/>
          <w:bCs/>
          <w:sz w:val="22"/>
          <w:szCs w:val="22"/>
          <w:u w:val="none"/>
          <w:lang w:val="sk-SK"/>
        </w:rPr>
        <w:t>e monitorovať hladiny glukózy v </w:t>
      </w:r>
      <w:r w:rsidRPr="00F85AC5">
        <w:rPr>
          <w:b w:val="0"/>
          <w:bCs/>
          <w:sz w:val="22"/>
          <w:szCs w:val="22"/>
          <w:u w:val="none"/>
          <w:lang w:val="sk-SK"/>
        </w:rPr>
        <w:t>krvi</w:t>
      </w:r>
      <w:r w:rsidR="0005489B" w:rsidRPr="00F85AC5">
        <w:rPr>
          <w:b w:val="0"/>
          <w:bCs/>
          <w:sz w:val="22"/>
          <w:szCs w:val="22"/>
          <w:u w:val="none"/>
          <w:lang w:val="sk-SK"/>
        </w:rPr>
        <w:t xml:space="preserve"> (vrátane dôkladného zváženia u </w:t>
      </w:r>
      <w:r w:rsidRPr="00F85AC5">
        <w:rPr>
          <w:b w:val="0"/>
          <w:bCs/>
          <w:sz w:val="22"/>
          <w:szCs w:val="22"/>
          <w:u w:val="none"/>
          <w:lang w:val="sk-SK"/>
        </w:rPr>
        <w:t>pacientov užívajúcich inzulín alebo iné liek</w:t>
      </w:r>
      <w:r w:rsidR="0005489B" w:rsidRPr="00F85AC5">
        <w:rPr>
          <w:b w:val="0"/>
          <w:bCs/>
          <w:sz w:val="22"/>
          <w:szCs w:val="22"/>
          <w:u w:val="none"/>
          <w:lang w:val="sk-SK"/>
        </w:rPr>
        <w:t>y na zníženie hladiny glukózy v </w:t>
      </w:r>
      <w:r w:rsidRPr="00F85AC5">
        <w:rPr>
          <w:b w:val="0"/>
          <w:bCs/>
          <w:sz w:val="22"/>
          <w:szCs w:val="22"/>
          <w:u w:val="none"/>
          <w:lang w:val="sk-SK"/>
        </w:rPr>
        <w:t xml:space="preserve">krvi), ale </w:t>
      </w:r>
      <w:r w:rsidR="0005489B" w:rsidRPr="00F85AC5">
        <w:rPr>
          <w:b w:val="0"/>
          <w:bCs/>
          <w:sz w:val="22"/>
          <w:szCs w:val="22"/>
          <w:u w:val="none"/>
          <w:lang w:val="sk-SK"/>
        </w:rPr>
        <w:t xml:space="preserve">musí sa to brať </w:t>
      </w:r>
      <w:r w:rsidR="00590EAD" w:rsidRPr="00F85AC5">
        <w:rPr>
          <w:b w:val="0"/>
          <w:bCs/>
          <w:sz w:val="22"/>
          <w:szCs w:val="22"/>
          <w:u w:val="none"/>
          <w:lang w:val="sk-SK"/>
        </w:rPr>
        <w:t>do úvahy</w:t>
      </w:r>
      <w:r w:rsidR="0005489B" w:rsidRPr="00F85AC5">
        <w:rPr>
          <w:b w:val="0"/>
          <w:bCs/>
          <w:sz w:val="22"/>
          <w:szCs w:val="22"/>
          <w:u w:val="none"/>
          <w:lang w:val="sk-SK"/>
        </w:rPr>
        <w:t xml:space="preserve"> aj u </w:t>
      </w:r>
      <w:r w:rsidRPr="00F85AC5">
        <w:rPr>
          <w:b w:val="0"/>
          <w:bCs/>
          <w:sz w:val="22"/>
          <w:szCs w:val="22"/>
          <w:u w:val="none"/>
          <w:lang w:val="sk-SK"/>
        </w:rPr>
        <w:t>pacientov bez diabetu, napríklad počas p</w:t>
      </w:r>
      <w:r w:rsidR="00590EAD" w:rsidRPr="00F85AC5">
        <w:rPr>
          <w:b w:val="0"/>
          <w:bCs/>
          <w:sz w:val="22"/>
          <w:szCs w:val="22"/>
          <w:u w:val="none"/>
          <w:lang w:val="sk-SK"/>
        </w:rPr>
        <w:t>rocedúry</w:t>
      </w:r>
      <w:r w:rsidRPr="00F85AC5">
        <w:rPr>
          <w:b w:val="0"/>
          <w:bCs/>
          <w:sz w:val="22"/>
          <w:szCs w:val="22"/>
          <w:u w:val="none"/>
          <w:lang w:val="sk-SK"/>
        </w:rPr>
        <w:t xml:space="preserve"> hrozí tichá hypoglykémia. Ak sa vyskytne hypoglykémia, malo by sa zvážiť použitie roztoku s obsahom glukózy. Na zabezpečenie požadovanej kontroly hladiny glukózy môžu byť potrebné ďalšie nápravné opatrenia.</w:t>
      </w:r>
    </w:p>
    <w:p w:rsidR="00741311" w:rsidRPr="00F85AC5" w:rsidRDefault="00741311">
      <w:pPr>
        <w:pStyle w:val="Zkladntext"/>
        <w:ind w:left="0" w:firstLine="0"/>
        <w:jc w:val="left"/>
        <w:rPr>
          <w:b w:val="0"/>
          <w:bCs/>
          <w:sz w:val="22"/>
          <w:szCs w:val="22"/>
          <w:u w:val="none"/>
          <w:lang w:val="sk-SK"/>
        </w:rPr>
      </w:pPr>
    </w:p>
    <w:p w:rsidR="00520947" w:rsidRPr="00F85AC5" w:rsidRDefault="00520947">
      <w:pPr>
        <w:pStyle w:val="Zkladntext"/>
        <w:ind w:left="0" w:firstLine="0"/>
        <w:jc w:val="left"/>
        <w:rPr>
          <w:b w:val="0"/>
          <w:bCs/>
          <w:sz w:val="22"/>
          <w:szCs w:val="22"/>
          <w:u w:val="none"/>
          <w:lang w:val="sk-SK"/>
        </w:rPr>
      </w:pPr>
      <w:r w:rsidRPr="00F85AC5">
        <w:rPr>
          <w:b w:val="0"/>
          <w:bCs/>
          <w:sz w:val="22"/>
          <w:szCs w:val="22"/>
          <w:u w:val="none"/>
          <w:lang w:val="sk-SK"/>
        </w:rPr>
        <w:t>Musia byť prísne dodržané pokyny na použitie (pozri časť 6.6).</w:t>
      </w:r>
    </w:p>
    <w:p w:rsidR="00520947" w:rsidRPr="00F85AC5" w:rsidRDefault="00520947">
      <w:pPr>
        <w:pStyle w:val="Zkladntext"/>
        <w:ind w:left="0" w:firstLine="0"/>
        <w:jc w:val="left"/>
        <w:rPr>
          <w:b w:val="0"/>
          <w:bCs/>
          <w:sz w:val="22"/>
          <w:szCs w:val="22"/>
          <w:u w:val="none"/>
          <w:lang w:val="sk-SK"/>
        </w:rPr>
      </w:pPr>
      <w:r w:rsidRPr="00F85AC5">
        <w:rPr>
          <w:b w:val="0"/>
          <w:bCs/>
          <w:sz w:val="22"/>
          <w:szCs w:val="22"/>
          <w:u w:val="none"/>
          <w:lang w:val="sk-SK"/>
        </w:rPr>
        <w:t>Roztoky v dvoch komorách musia byť pred použitím zmiešané.</w:t>
      </w:r>
    </w:p>
    <w:p w:rsidR="00520947" w:rsidRPr="00F85AC5" w:rsidDel="005F1CE5" w:rsidRDefault="00520947">
      <w:pPr>
        <w:pStyle w:val="Zkladntext"/>
        <w:ind w:left="0" w:firstLine="0"/>
        <w:jc w:val="left"/>
        <w:rPr>
          <w:b w:val="0"/>
          <w:bCs/>
          <w:sz w:val="22"/>
          <w:szCs w:val="22"/>
          <w:u w:val="none"/>
          <w:lang w:val="sk-SK"/>
        </w:rPr>
      </w:pPr>
      <w:r w:rsidRPr="00F85AC5">
        <w:rPr>
          <w:b w:val="0"/>
          <w:bCs/>
          <w:sz w:val="22"/>
          <w:szCs w:val="22"/>
          <w:u w:val="none"/>
          <w:lang w:val="sk-SK"/>
        </w:rPr>
        <w:t>Použitie kontaminovaného roztoku môže spôsobiť otravu krvi a šok.</w:t>
      </w:r>
    </w:p>
    <w:p w:rsidR="009F32F5" w:rsidRPr="00F85AC5" w:rsidRDefault="009F32F5">
      <w:pPr>
        <w:pStyle w:val="Zkladntext"/>
        <w:ind w:left="0" w:firstLine="0"/>
        <w:jc w:val="left"/>
        <w:rPr>
          <w:b w:val="0"/>
          <w:bCs/>
          <w:sz w:val="22"/>
          <w:szCs w:val="22"/>
          <w:u w:val="none"/>
          <w:lang w:val="sk-SK"/>
        </w:rPr>
      </w:pPr>
    </w:p>
    <w:p w:rsidR="009F32F5" w:rsidRPr="00F85AC5" w:rsidRDefault="009F32F5">
      <w:pPr>
        <w:pStyle w:val="Zkladntext"/>
        <w:ind w:left="0" w:firstLine="0"/>
        <w:jc w:val="left"/>
        <w:rPr>
          <w:b w:val="0"/>
          <w:bCs/>
          <w:sz w:val="22"/>
          <w:szCs w:val="22"/>
          <w:u w:val="none"/>
          <w:lang w:val="sk-SK"/>
        </w:rPr>
      </w:pPr>
      <w:r w:rsidRPr="00F85AC5">
        <w:rPr>
          <w:b w:val="0"/>
          <w:bCs/>
          <w:sz w:val="22"/>
          <w:szCs w:val="22"/>
          <w:u w:val="none"/>
          <w:lang w:val="sk-SK"/>
        </w:rPr>
        <w:t>Roztok nepodávajte, pokiaľ nie je číry. Pri pripájaní a odpájaní súprav hadičiek k vaku s liekom Phoxilium sa musia používať aseptické postupy.</w:t>
      </w:r>
    </w:p>
    <w:p w:rsidR="009F32F5" w:rsidRPr="00F85AC5" w:rsidRDefault="009F32F5">
      <w:pPr>
        <w:pStyle w:val="Zkladntext"/>
        <w:ind w:left="0" w:firstLine="0"/>
        <w:jc w:val="left"/>
        <w:rPr>
          <w:b w:val="0"/>
          <w:bCs/>
          <w:sz w:val="22"/>
          <w:szCs w:val="22"/>
          <w:u w:val="none"/>
          <w:lang w:val="sk-SK"/>
        </w:rPr>
      </w:pPr>
    </w:p>
    <w:p w:rsidR="009F32F5" w:rsidRPr="00F85AC5" w:rsidRDefault="009F32F5">
      <w:pPr>
        <w:pStyle w:val="Zkladntext"/>
        <w:ind w:left="0" w:firstLine="0"/>
        <w:jc w:val="left"/>
        <w:rPr>
          <w:b w:val="0"/>
          <w:bCs/>
          <w:sz w:val="22"/>
          <w:szCs w:val="22"/>
          <w:u w:val="none"/>
          <w:lang w:val="sk-SK"/>
        </w:rPr>
      </w:pPr>
      <w:r w:rsidRPr="00F85AC5">
        <w:rPr>
          <w:b w:val="0"/>
          <w:bCs/>
          <w:sz w:val="22"/>
          <w:szCs w:val="22"/>
          <w:u w:val="none"/>
          <w:lang w:val="sk-SK"/>
        </w:rPr>
        <w:t xml:space="preserve">Používajte jedine s vhodným </w:t>
      </w:r>
      <w:r w:rsidR="00520947" w:rsidRPr="00F85AC5">
        <w:rPr>
          <w:b w:val="0"/>
          <w:bCs/>
          <w:sz w:val="22"/>
          <w:szCs w:val="22"/>
          <w:u w:val="none"/>
          <w:lang w:val="sk-SK"/>
        </w:rPr>
        <w:t xml:space="preserve">mimotelovým </w:t>
      </w:r>
      <w:r w:rsidRPr="00F85AC5">
        <w:rPr>
          <w:b w:val="0"/>
          <w:bCs/>
          <w:sz w:val="22"/>
          <w:szCs w:val="22"/>
          <w:u w:val="none"/>
          <w:lang w:val="sk-SK"/>
        </w:rPr>
        <w:t xml:space="preserve">zariadením na </w:t>
      </w:r>
      <w:proofErr w:type="spellStart"/>
      <w:r w:rsidRPr="00F85AC5">
        <w:rPr>
          <w:b w:val="0"/>
          <w:bCs/>
          <w:sz w:val="22"/>
          <w:szCs w:val="22"/>
          <w:u w:val="none"/>
          <w:lang w:val="sk-SK"/>
        </w:rPr>
        <w:t>renálnu</w:t>
      </w:r>
      <w:proofErr w:type="spellEnd"/>
      <w:r w:rsidRPr="00F85AC5">
        <w:rPr>
          <w:b w:val="0"/>
          <w:bCs/>
          <w:sz w:val="22"/>
          <w:szCs w:val="22"/>
          <w:u w:val="none"/>
          <w:lang w:val="sk-SK"/>
        </w:rPr>
        <w:t xml:space="preserve"> náhradu tekutín.</w:t>
      </w:r>
    </w:p>
    <w:p w:rsidR="009F32F5" w:rsidRPr="00F85AC5" w:rsidRDefault="009F32F5">
      <w:pPr>
        <w:pStyle w:val="Zkladntext"/>
        <w:ind w:left="0" w:firstLine="0"/>
        <w:jc w:val="left"/>
        <w:rPr>
          <w:b w:val="0"/>
          <w:bCs/>
          <w:sz w:val="22"/>
          <w:szCs w:val="22"/>
          <w:u w:val="none"/>
          <w:lang w:val="sk-SK"/>
        </w:rPr>
      </w:pPr>
    </w:p>
    <w:p w:rsidR="009F32F5" w:rsidRPr="00F85AC5" w:rsidRDefault="009F32F5">
      <w:pPr>
        <w:pStyle w:val="Zkladntext"/>
        <w:ind w:left="0" w:firstLine="0"/>
        <w:jc w:val="left"/>
        <w:rPr>
          <w:bCs/>
          <w:sz w:val="22"/>
          <w:szCs w:val="22"/>
          <w:u w:val="none"/>
          <w:lang w:val="sk-SK"/>
        </w:rPr>
      </w:pPr>
      <w:r w:rsidRPr="00F85AC5">
        <w:rPr>
          <w:sz w:val="22"/>
          <w:szCs w:val="22"/>
          <w:u w:val="none"/>
          <w:lang w:val="sk-SK"/>
        </w:rPr>
        <w:t>Osobitné opatrenia pri používaní:</w:t>
      </w:r>
    </w:p>
    <w:p w:rsidR="009F32F5" w:rsidRPr="00F85AC5" w:rsidRDefault="00520947">
      <w:pPr>
        <w:pStyle w:val="Zkladntext"/>
        <w:ind w:left="0" w:firstLine="0"/>
        <w:jc w:val="left"/>
        <w:rPr>
          <w:b w:val="0"/>
          <w:bCs/>
          <w:sz w:val="22"/>
          <w:szCs w:val="22"/>
          <w:u w:val="none"/>
          <w:lang w:val="sk-SK"/>
        </w:rPr>
      </w:pPr>
      <w:r w:rsidRPr="00F85AC5">
        <w:rPr>
          <w:b w:val="0"/>
          <w:sz w:val="22"/>
          <w:szCs w:val="22"/>
          <w:u w:val="none"/>
          <w:lang w:val="sk-SK"/>
        </w:rPr>
        <w:t xml:space="preserve">Phoxilium je možné zohriať na </w:t>
      </w:r>
      <w:smartTag w:uri="urn:schemas-microsoft-com:office:smarttags" w:element="metricconverter">
        <w:smartTagPr>
          <w:attr w:name="ProductID" w:val="37 ﾰC"/>
        </w:smartTagPr>
        <w:r w:rsidRPr="00F85AC5">
          <w:rPr>
            <w:b w:val="0"/>
            <w:sz w:val="22"/>
            <w:szCs w:val="22"/>
            <w:u w:val="none"/>
            <w:lang w:val="sk-SK"/>
          </w:rPr>
          <w:t>37 °C</w:t>
        </w:r>
      </w:smartTag>
      <w:r w:rsidRPr="00F85AC5">
        <w:rPr>
          <w:b w:val="0"/>
          <w:sz w:val="22"/>
          <w:szCs w:val="22"/>
          <w:u w:val="none"/>
          <w:lang w:val="sk-SK"/>
        </w:rPr>
        <w:t xml:space="preserve"> v záujme zaistenia pohodlia pacienta. </w:t>
      </w:r>
      <w:r w:rsidR="007C5546" w:rsidRPr="00F85AC5">
        <w:rPr>
          <w:b w:val="0"/>
          <w:sz w:val="22"/>
          <w:szCs w:val="22"/>
          <w:u w:val="none"/>
          <w:lang w:val="sk-SK"/>
        </w:rPr>
        <w:t xml:space="preserve">Na ohrievanie roztoku pred použitím by sa malo použiť iba suché teplo pred rekonštitúciou. </w:t>
      </w:r>
      <w:r w:rsidRPr="00F85AC5">
        <w:rPr>
          <w:b w:val="0"/>
          <w:sz w:val="22"/>
          <w:szCs w:val="22"/>
          <w:u w:val="none"/>
          <w:lang w:val="sk-SK"/>
        </w:rPr>
        <w:t>Roztoky by sa nemali zohrievať vo vode ani v mikrovlnnej rúre. Keď to roztok a obal umožnia, mali by ste pred podaním lieku Phoxilium vizuálne skontrolovať, či neobsahuje tuhé častice a zmenu zafarbenia. Podávajte iba vtedy, keď je roztok číry a má neporušený zvar.</w:t>
      </w:r>
    </w:p>
    <w:p w:rsidR="00E50D88" w:rsidRPr="00F85AC5" w:rsidRDefault="00E50D88">
      <w:pPr>
        <w:pStyle w:val="Zkladntext"/>
        <w:ind w:left="0" w:firstLine="0"/>
        <w:jc w:val="left"/>
        <w:rPr>
          <w:b w:val="0"/>
          <w:bCs/>
          <w:sz w:val="22"/>
          <w:szCs w:val="22"/>
          <w:u w:val="none"/>
          <w:lang w:val="sk-SK"/>
        </w:rPr>
      </w:pPr>
    </w:p>
    <w:p w:rsidR="00520947" w:rsidRPr="00F85AC5" w:rsidRDefault="009F32F5">
      <w:pPr>
        <w:pStyle w:val="Zkladntext"/>
        <w:ind w:left="0" w:firstLine="0"/>
        <w:jc w:val="left"/>
        <w:rPr>
          <w:b w:val="0"/>
          <w:bCs/>
          <w:sz w:val="22"/>
          <w:szCs w:val="22"/>
          <w:u w:val="none"/>
          <w:lang w:val="sk-SK"/>
        </w:rPr>
      </w:pPr>
      <w:r w:rsidRPr="00F85AC5">
        <w:rPr>
          <w:b w:val="0"/>
          <w:bCs/>
          <w:sz w:val="22"/>
          <w:szCs w:val="22"/>
          <w:u w:val="none"/>
          <w:lang w:val="sk-SK"/>
        </w:rPr>
        <w:t xml:space="preserve">Počas celého zákroku sa musí pozorne sledovať </w:t>
      </w:r>
      <w:proofErr w:type="spellStart"/>
      <w:r w:rsidRPr="00F85AC5">
        <w:rPr>
          <w:b w:val="0"/>
          <w:bCs/>
          <w:sz w:val="22"/>
          <w:szCs w:val="22"/>
          <w:u w:val="none"/>
          <w:lang w:val="sk-SK"/>
        </w:rPr>
        <w:t>hemodynamický</w:t>
      </w:r>
      <w:proofErr w:type="spellEnd"/>
      <w:r w:rsidRPr="00F85AC5">
        <w:rPr>
          <w:b w:val="0"/>
          <w:bCs/>
          <w:sz w:val="22"/>
          <w:szCs w:val="22"/>
          <w:u w:val="none"/>
          <w:lang w:val="sk-SK"/>
        </w:rPr>
        <w:t xml:space="preserve"> stav, rovnováha tekutín, elektrolytov a </w:t>
      </w:r>
      <w:r w:rsidR="007B56CF" w:rsidRPr="00F85AC5">
        <w:rPr>
          <w:b w:val="0"/>
          <w:sz w:val="22"/>
          <w:szCs w:val="22"/>
          <w:u w:val="none"/>
          <w:lang w:val="sk-SK"/>
        </w:rPr>
        <w:t>acidobázická rovnováha</w:t>
      </w:r>
      <w:r w:rsidR="00B91D1B" w:rsidRPr="00F85AC5">
        <w:rPr>
          <w:b w:val="0"/>
          <w:sz w:val="22"/>
          <w:szCs w:val="22"/>
          <w:u w:val="none"/>
          <w:lang w:val="sk-SK"/>
        </w:rPr>
        <w:t xml:space="preserve">, čo zahŕňa </w:t>
      </w:r>
      <w:r w:rsidR="00520947" w:rsidRPr="00F85AC5">
        <w:rPr>
          <w:b w:val="0"/>
          <w:sz w:val="22"/>
          <w:szCs w:val="22"/>
          <w:u w:val="none"/>
          <w:lang w:val="sk-SK"/>
        </w:rPr>
        <w:t>príjem a výdaj všetkých tekutín vrátane tých, ktoré priamo nesúvisia s CRRT</w:t>
      </w:r>
      <w:r w:rsidR="00520947" w:rsidRPr="00F85AC5">
        <w:rPr>
          <w:b w:val="0"/>
          <w:bCs/>
          <w:sz w:val="22"/>
          <w:szCs w:val="22"/>
          <w:u w:val="none"/>
          <w:lang w:val="sk-SK"/>
        </w:rPr>
        <w:t xml:space="preserve">. </w:t>
      </w:r>
    </w:p>
    <w:p w:rsidR="009F32F5" w:rsidRPr="00F85AC5" w:rsidRDefault="009F32F5">
      <w:pPr>
        <w:pStyle w:val="Zkladntext"/>
        <w:ind w:left="0" w:firstLine="0"/>
        <w:jc w:val="left"/>
        <w:rPr>
          <w:b w:val="0"/>
          <w:bCs/>
          <w:sz w:val="22"/>
          <w:szCs w:val="22"/>
          <w:u w:val="none"/>
          <w:lang w:val="sk-SK"/>
        </w:rPr>
      </w:pPr>
      <w:r w:rsidRPr="00F85AC5">
        <w:rPr>
          <w:b w:val="0"/>
          <w:bCs/>
          <w:sz w:val="22"/>
          <w:szCs w:val="22"/>
          <w:u w:val="none"/>
          <w:lang w:val="sk-SK"/>
        </w:rPr>
        <w:t xml:space="preserve">. </w:t>
      </w:r>
    </w:p>
    <w:p w:rsidR="009F32F5" w:rsidRPr="00F85AC5" w:rsidRDefault="009F32F5">
      <w:pPr>
        <w:pStyle w:val="Zkladntext"/>
        <w:ind w:left="0" w:firstLine="0"/>
        <w:jc w:val="left"/>
        <w:rPr>
          <w:b w:val="0"/>
          <w:bCs/>
          <w:sz w:val="22"/>
          <w:szCs w:val="22"/>
          <w:u w:val="none"/>
          <w:lang w:val="sk-SK"/>
        </w:rPr>
      </w:pPr>
      <w:r w:rsidRPr="00F85AC5">
        <w:rPr>
          <w:b w:val="0"/>
          <w:bCs/>
          <w:sz w:val="22"/>
          <w:szCs w:val="22"/>
          <w:u w:val="none"/>
          <w:lang w:val="sk-SK"/>
        </w:rPr>
        <w:t xml:space="preserve">V prípade </w:t>
      </w:r>
      <w:proofErr w:type="spellStart"/>
      <w:r w:rsidR="00520947" w:rsidRPr="00F85AC5">
        <w:rPr>
          <w:b w:val="0"/>
          <w:bCs/>
          <w:sz w:val="22"/>
          <w:szCs w:val="22"/>
          <w:u w:val="none"/>
          <w:lang w:val="sk-SK"/>
        </w:rPr>
        <w:t>hypervolémie</w:t>
      </w:r>
      <w:proofErr w:type="spellEnd"/>
      <w:r w:rsidR="00520947" w:rsidRPr="00F85AC5">
        <w:rPr>
          <w:b w:val="0"/>
          <w:bCs/>
          <w:sz w:val="22"/>
          <w:szCs w:val="22"/>
          <w:u w:val="none"/>
          <w:lang w:val="sk-SK"/>
        </w:rPr>
        <w:t xml:space="preserve"> je možné zvýšiť rýchlosť čistej </w:t>
      </w:r>
      <w:proofErr w:type="spellStart"/>
      <w:r w:rsidR="00520947" w:rsidRPr="00F85AC5">
        <w:rPr>
          <w:b w:val="0"/>
          <w:bCs/>
          <w:sz w:val="22"/>
          <w:szCs w:val="22"/>
          <w:u w:val="none"/>
          <w:lang w:val="sk-SK"/>
        </w:rPr>
        <w:t>ultrafiltrácie</w:t>
      </w:r>
      <w:proofErr w:type="spellEnd"/>
      <w:r w:rsidR="00520947" w:rsidRPr="00F85AC5">
        <w:rPr>
          <w:b w:val="0"/>
          <w:bCs/>
          <w:sz w:val="22"/>
          <w:szCs w:val="22"/>
          <w:u w:val="none"/>
          <w:lang w:val="sk-SK"/>
        </w:rPr>
        <w:t xml:space="preserve"> predpísanej pre zariadenie CRRT a/alebo znížiť rýchlosť podávania roztokov okrem náhradnej tekutiny a/alebo </w:t>
      </w:r>
      <w:proofErr w:type="spellStart"/>
      <w:r w:rsidR="00520947" w:rsidRPr="00F85AC5">
        <w:rPr>
          <w:b w:val="0"/>
          <w:bCs/>
          <w:sz w:val="22"/>
          <w:szCs w:val="22"/>
          <w:u w:val="none"/>
          <w:lang w:val="sk-SK"/>
        </w:rPr>
        <w:t>dialyzátu</w:t>
      </w:r>
      <w:proofErr w:type="spellEnd"/>
      <w:r w:rsidR="00520947" w:rsidRPr="00F85AC5">
        <w:rPr>
          <w:b w:val="0"/>
          <w:bCs/>
          <w:sz w:val="22"/>
          <w:szCs w:val="22"/>
          <w:u w:val="none"/>
          <w:lang w:val="sk-SK"/>
        </w:rPr>
        <w:t>.</w:t>
      </w:r>
    </w:p>
    <w:p w:rsidR="009F32F5" w:rsidRPr="00F85AC5" w:rsidRDefault="009F32F5">
      <w:pPr>
        <w:pStyle w:val="Zkladntext"/>
        <w:ind w:left="0" w:firstLine="0"/>
        <w:jc w:val="left"/>
        <w:rPr>
          <w:b w:val="0"/>
          <w:bCs/>
          <w:sz w:val="22"/>
          <w:szCs w:val="22"/>
          <w:u w:val="none"/>
          <w:lang w:val="sk-SK"/>
        </w:rPr>
      </w:pPr>
    </w:p>
    <w:p w:rsidR="00520947" w:rsidRPr="00F85AC5" w:rsidRDefault="00520947">
      <w:pPr>
        <w:pStyle w:val="Zkladntext"/>
        <w:ind w:left="0" w:firstLine="0"/>
        <w:jc w:val="left"/>
        <w:rPr>
          <w:b w:val="0"/>
          <w:bCs/>
          <w:sz w:val="22"/>
          <w:szCs w:val="22"/>
          <w:u w:val="none"/>
          <w:lang w:val="sk-SK"/>
        </w:rPr>
      </w:pPr>
      <w:r w:rsidRPr="00F85AC5">
        <w:rPr>
          <w:b w:val="0"/>
          <w:bCs/>
          <w:sz w:val="22"/>
          <w:szCs w:val="22"/>
          <w:u w:val="none"/>
          <w:lang w:val="sk-SK"/>
        </w:rPr>
        <w:t xml:space="preserve">V prípade </w:t>
      </w:r>
      <w:proofErr w:type="spellStart"/>
      <w:r w:rsidRPr="00F85AC5">
        <w:rPr>
          <w:b w:val="0"/>
          <w:bCs/>
          <w:sz w:val="22"/>
          <w:szCs w:val="22"/>
          <w:u w:val="none"/>
          <w:lang w:val="sk-SK"/>
        </w:rPr>
        <w:t>hypovolémie</w:t>
      </w:r>
      <w:proofErr w:type="spellEnd"/>
      <w:r w:rsidRPr="00F85AC5">
        <w:rPr>
          <w:b w:val="0"/>
          <w:bCs/>
          <w:sz w:val="22"/>
          <w:szCs w:val="22"/>
          <w:u w:val="none"/>
          <w:lang w:val="sk-SK"/>
        </w:rPr>
        <w:t xml:space="preserve"> je možné znížiť </w:t>
      </w:r>
      <w:r w:rsidR="00300770" w:rsidRPr="00F85AC5">
        <w:rPr>
          <w:b w:val="0"/>
          <w:bCs/>
          <w:sz w:val="22"/>
          <w:szCs w:val="22"/>
          <w:u w:val="none"/>
          <w:lang w:val="sk-SK"/>
        </w:rPr>
        <w:t xml:space="preserve">normálnu </w:t>
      </w:r>
      <w:r w:rsidRPr="00F85AC5">
        <w:rPr>
          <w:b w:val="0"/>
          <w:bCs/>
          <w:sz w:val="22"/>
          <w:szCs w:val="22"/>
          <w:u w:val="none"/>
          <w:lang w:val="sk-SK"/>
        </w:rPr>
        <w:t xml:space="preserve">rýchlosť  </w:t>
      </w:r>
      <w:proofErr w:type="spellStart"/>
      <w:r w:rsidRPr="00F85AC5">
        <w:rPr>
          <w:b w:val="0"/>
          <w:bCs/>
          <w:sz w:val="22"/>
          <w:szCs w:val="22"/>
          <w:u w:val="none"/>
          <w:lang w:val="sk-SK"/>
        </w:rPr>
        <w:t>ultrafiltrácie</w:t>
      </w:r>
      <w:proofErr w:type="spellEnd"/>
      <w:r w:rsidRPr="00F85AC5">
        <w:rPr>
          <w:b w:val="0"/>
          <w:bCs/>
          <w:sz w:val="22"/>
          <w:szCs w:val="22"/>
          <w:u w:val="none"/>
          <w:lang w:val="sk-SK"/>
        </w:rPr>
        <w:t xml:space="preserve"> predpísanej pre zariadenie CRRT a/alebo zvýšiť rýchlosť podávania </w:t>
      </w:r>
      <w:r w:rsidR="00300770" w:rsidRPr="00F85AC5">
        <w:rPr>
          <w:b w:val="0"/>
          <w:bCs/>
          <w:sz w:val="22"/>
          <w:szCs w:val="22"/>
          <w:u w:val="none"/>
          <w:lang w:val="sk-SK"/>
        </w:rPr>
        <w:t xml:space="preserve">iných </w:t>
      </w:r>
      <w:r w:rsidRPr="00F85AC5">
        <w:rPr>
          <w:b w:val="0"/>
          <w:bCs/>
          <w:sz w:val="22"/>
          <w:szCs w:val="22"/>
          <w:u w:val="none"/>
          <w:lang w:val="sk-SK"/>
        </w:rPr>
        <w:t xml:space="preserve">roztokov okrem náhradnej tekutiny a/alebo </w:t>
      </w:r>
      <w:proofErr w:type="spellStart"/>
      <w:r w:rsidRPr="00F85AC5">
        <w:rPr>
          <w:b w:val="0"/>
          <w:bCs/>
          <w:sz w:val="22"/>
          <w:szCs w:val="22"/>
          <w:u w:val="none"/>
          <w:lang w:val="sk-SK"/>
        </w:rPr>
        <w:t>dialyzátu</w:t>
      </w:r>
      <w:proofErr w:type="spellEnd"/>
      <w:r w:rsidRPr="00F85AC5">
        <w:rPr>
          <w:b w:val="0"/>
          <w:bCs/>
          <w:sz w:val="22"/>
          <w:szCs w:val="22"/>
          <w:u w:val="none"/>
          <w:lang w:val="sk-SK"/>
        </w:rPr>
        <w:t>.</w:t>
      </w:r>
    </w:p>
    <w:p w:rsidR="009F32F5" w:rsidRPr="00F85AC5" w:rsidRDefault="009F32F5">
      <w:pPr>
        <w:pStyle w:val="Zkladntext"/>
        <w:ind w:left="0" w:firstLine="0"/>
        <w:jc w:val="left"/>
        <w:rPr>
          <w:b w:val="0"/>
          <w:bCs/>
          <w:sz w:val="22"/>
          <w:szCs w:val="22"/>
          <w:u w:val="none"/>
          <w:lang w:val="sk-SK"/>
        </w:rPr>
      </w:pPr>
    </w:p>
    <w:p w:rsidR="009F32F5" w:rsidRPr="00F85AC5" w:rsidRDefault="009F32F5" w:rsidP="00554DAE">
      <w:pPr>
        <w:pStyle w:val="Style2"/>
        <w:widowControl w:val="0"/>
        <w:spacing w:after="0"/>
        <w:jc w:val="left"/>
        <w:rPr>
          <w:szCs w:val="22"/>
          <w:lang w:val="sk-SK"/>
        </w:rPr>
      </w:pPr>
      <w:r w:rsidRPr="00F85AC5">
        <w:rPr>
          <w:szCs w:val="22"/>
          <w:lang w:val="sk-SK"/>
        </w:rPr>
        <w:t>4.5</w:t>
      </w:r>
      <w:r w:rsidR="000A07B7" w:rsidRPr="00F85AC5">
        <w:rPr>
          <w:szCs w:val="22"/>
          <w:lang w:val="sk-SK"/>
        </w:rPr>
        <w:tab/>
      </w:r>
      <w:r w:rsidRPr="00F85AC5">
        <w:rPr>
          <w:szCs w:val="22"/>
          <w:lang w:val="sk-SK"/>
        </w:rPr>
        <w:t>Liekové a iné interakcie</w:t>
      </w:r>
    </w:p>
    <w:p w:rsidR="00D3513A" w:rsidRPr="00F85AC5" w:rsidRDefault="00D3513A" w:rsidP="00F85AC5">
      <w:pPr>
        <w:pStyle w:val="Zkladntext"/>
        <w:ind w:left="0" w:firstLine="0"/>
        <w:jc w:val="left"/>
        <w:rPr>
          <w:b w:val="0"/>
          <w:bCs/>
          <w:sz w:val="22"/>
          <w:szCs w:val="22"/>
          <w:u w:val="none"/>
          <w:lang w:val="sk-SK"/>
        </w:rPr>
      </w:pPr>
    </w:p>
    <w:p w:rsidR="009F32F5" w:rsidRPr="00F85AC5" w:rsidRDefault="009F32F5">
      <w:pPr>
        <w:pStyle w:val="Zkladntext"/>
        <w:ind w:left="0" w:firstLine="0"/>
        <w:jc w:val="left"/>
        <w:rPr>
          <w:b w:val="0"/>
          <w:bCs/>
          <w:sz w:val="22"/>
          <w:szCs w:val="22"/>
          <w:u w:val="none"/>
          <w:lang w:val="sk-SK"/>
        </w:rPr>
      </w:pPr>
      <w:r w:rsidRPr="00F85AC5">
        <w:rPr>
          <w:b w:val="0"/>
          <w:bCs/>
          <w:sz w:val="22"/>
          <w:szCs w:val="22"/>
          <w:u w:val="none"/>
          <w:lang w:val="sk-SK"/>
        </w:rPr>
        <w:t xml:space="preserve">Krvné koncentrácie filtrovateľných alebo </w:t>
      </w:r>
      <w:proofErr w:type="spellStart"/>
      <w:r w:rsidRPr="00F85AC5">
        <w:rPr>
          <w:b w:val="0"/>
          <w:bCs/>
          <w:sz w:val="22"/>
          <w:szCs w:val="22"/>
          <w:u w:val="none"/>
          <w:lang w:val="sk-SK"/>
        </w:rPr>
        <w:t>dialyzovateľných</w:t>
      </w:r>
      <w:proofErr w:type="spellEnd"/>
      <w:r w:rsidRPr="00F85AC5">
        <w:rPr>
          <w:b w:val="0"/>
          <w:bCs/>
          <w:sz w:val="22"/>
          <w:szCs w:val="22"/>
          <w:u w:val="none"/>
          <w:lang w:val="sk-SK"/>
        </w:rPr>
        <w:t xml:space="preserve"> liekov môžu byť počas liečby znížené v dôsledku ich odstraňovania </w:t>
      </w:r>
      <w:proofErr w:type="spellStart"/>
      <w:r w:rsidRPr="00F85AC5">
        <w:rPr>
          <w:b w:val="0"/>
          <w:bCs/>
          <w:sz w:val="22"/>
          <w:szCs w:val="22"/>
          <w:u w:val="none"/>
          <w:lang w:val="sk-SK"/>
        </w:rPr>
        <w:t>hemodialyzátorom</w:t>
      </w:r>
      <w:proofErr w:type="spellEnd"/>
      <w:r w:rsidRPr="00F85AC5">
        <w:rPr>
          <w:b w:val="0"/>
          <w:bCs/>
          <w:sz w:val="22"/>
          <w:szCs w:val="22"/>
          <w:u w:val="none"/>
          <w:lang w:val="sk-SK"/>
        </w:rPr>
        <w:t xml:space="preserve">, </w:t>
      </w:r>
      <w:proofErr w:type="spellStart"/>
      <w:r w:rsidRPr="00F85AC5">
        <w:rPr>
          <w:b w:val="0"/>
          <w:bCs/>
          <w:sz w:val="22"/>
          <w:szCs w:val="22"/>
          <w:u w:val="none"/>
          <w:lang w:val="sk-SK"/>
        </w:rPr>
        <w:t>hemofiltrom</w:t>
      </w:r>
      <w:proofErr w:type="spellEnd"/>
      <w:r w:rsidRPr="00F85AC5">
        <w:rPr>
          <w:b w:val="0"/>
          <w:bCs/>
          <w:sz w:val="22"/>
          <w:szCs w:val="22"/>
          <w:u w:val="none"/>
          <w:lang w:val="sk-SK"/>
        </w:rPr>
        <w:t xml:space="preserve"> alebo </w:t>
      </w:r>
      <w:proofErr w:type="spellStart"/>
      <w:r w:rsidRPr="00F85AC5">
        <w:rPr>
          <w:b w:val="0"/>
          <w:bCs/>
          <w:sz w:val="22"/>
          <w:szCs w:val="22"/>
          <w:u w:val="none"/>
          <w:lang w:val="sk-SK"/>
        </w:rPr>
        <w:t>hemodiafiltrom</w:t>
      </w:r>
      <w:proofErr w:type="spellEnd"/>
      <w:r w:rsidRPr="00F85AC5">
        <w:rPr>
          <w:b w:val="0"/>
          <w:bCs/>
          <w:sz w:val="22"/>
          <w:szCs w:val="22"/>
          <w:u w:val="none"/>
          <w:lang w:val="sk-SK"/>
        </w:rPr>
        <w:t xml:space="preserve">. V prípade potreby sa má použiť príslušná nápravná terapia, aby sa stanovili správne dávky liekov odstránených počas </w:t>
      </w:r>
      <w:r w:rsidR="00520947" w:rsidRPr="00F85AC5">
        <w:rPr>
          <w:b w:val="0"/>
          <w:bCs/>
          <w:sz w:val="22"/>
          <w:szCs w:val="22"/>
          <w:u w:val="none"/>
          <w:lang w:val="sk-SK"/>
        </w:rPr>
        <w:t>liečby</w:t>
      </w:r>
      <w:r w:rsidRPr="00F85AC5">
        <w:rPr>
          <w:b w:val="0"/>
          <w:bCs/>
          <w:sz w:val="22"/>
          <w:szCs w:val="22"/>
          <w:u w:val="none"/>
          <w:lang w:val="sk-SK"/>
        </w:rPr>
        <w:t>.</w:t>
      </w:r>
    </w:p>
    <w:p w:rsidR="009F32F5" w:rsidRPr="00F85AC5" w:rsidRDefault="009F32F5">
      <w:pPr>
        <w:pStyle w:val="Zkladntext"/>
        <w:ind w:left="0" w:firstLine="0"/>
        <w:jc w:val="left"/>
        <w:rPr>
          <w:b w:val="0"/>
          <w:sz w:val="22"/>
          <w:szCs w:val="22"/>
          <w:u w:val="none"/>
          <w:lang w:val="sk-SK"/>
        </w:rPr>
      </w:pPr>
      <w:r w:rsidRPr="00F85AC5">
        <w:rPr>
          <w:b w:val="0"/>
          <w:bCs/>
          <w:sz w:val="22"/>
          <w:szCs w:val="22"/>
          <w:u w:val="none"/>
          <w:lang w:val="sk-SK"/>
        </w:rPr>
        <w:t>Interakciám s inými liekmi možno zabrániť správnym dávkovaním roztoku na hemofiltráciu a hemodialýzu.</w:t>
      </w:r>
    </w:p>
    <w:p w:rsidR="00F14DB5" w:rsidRPr="00F85AC5" w:rsidRDefault="00F14DB5">
      <w:pPr>
        <w:pStyle w:val="Zkladntext"/>
        <w:ind w:left="0" w:firstLine="0"/>
        <w:jc w:val="left"/>
        <w:rPr>
          <w:b w:val="0"/>
          <w:bCs/>
          <w:sz w:val="22"/>
          <w:szCs w:val="22"/>
          <w:u w:val="none"/>
          <w:lang w:val="sk-SK"/>
        </w:rPr>
      </w:pPr>
    </w:p>
    <w:p w:rsidR="009F32F5" w:rsidRPr="00F85AC5" w:rsidRDefault="009F32F5">
      <w:pPr>
        <w:pStyle w:val="Zkladntext"/>
        <w:ind w:left="0" w:firstLine="0"/>
        <w:jc w:val="left"/>
        <w:rPr>
          <w:b w:val="0"/>
          <w:bCs/>
          <w:sz w:val="22"/>
          <w:szCs w:val="22"/>
          <w:u w:val="none"/>
          <w:lang w:val="sk-SK"/>
        </w:rPr>
      </w:pPr>
      <w:r w:rsidRPr="00F85AC5">
        <w:rPr>
          <w:b w:val="0"/>
          <w:bCs/>
          <w:sz w:val="22"/>
          <w:szCs w:val="22"/>
          <w:u w:val="none"/>
          <w:lang w:val="sk-SK"/>
        </w:rPr>
        <w:t xml:space="preserve">Nižšie </w:t>
      </w:r>
      <w:r w:rsidR="00520947" w:rsidRPr="00F85AC5">
        <w:rPr>
          <w:b w:val="0"/>
          <w:bCs/>
          <w:sz w:val="22"/>
          <w:szCs w:val="22"/>
          <w:u w:val="none"/>
          <w:lang w:val="sk-SK"/>
        </w:rPr>
        <w:t xml:space="preserve">sú uvedené príklady </w:t>
      </w:r>
      <w:r w:rsidRPr="00F85AC5">
        <w:rPr>
          <w:b w:val="0"/>
          <w:bCs/>
          <w:sz w:val="22"/>
          <w:szCs w:val="22"/>
          <w:u w:val="none"/>
          <w:lang w:val="sk-SK"/>
        </w:rPr>
        <w:t>možných liekových interakcií s liekom Phoxilium:</w:t>
      </w:r>
    </w:p>
    <w:p w:rsidR="00F14DB5" w:rsidRPr="00F85AC5" w:rsidRDefault="00F14DB5" w:rsidP="00554DAE">
      <w:pPr>
        <w:pStyle w:val="Zkladntext"/>
        <w:numPr>
          <w:ilvl w:val="0"/>
          <w:numId w:val="5"/>
        </w:numPr>
        <w:tabs>
          <w:tab w:val="clear" w:pos="360"/>
          <w:tab w:val="clear" w:pos="720"/>
          <w:tab w:val="num" w:pos="0"/>
        </w:tabs>
        <w:ind w:left="426" w:hanging="426"/>
        <w:jc w:val="left"/>
        <w:rPr>
          <w:b w:val="0"/>
          <w:bCs/>
          <w:sz w:val="22"/>
          <w:szCs w:val="22"/>
          <w:u w:val="none"/>
          <w:lang w:val="sk-SK"/>
        </w:rPr>
      </w:pPr>
      <w:r w:rsidRPr="00F85AC5">
        <w:rPr>
          <w:b w:val="0"/>
          <w:sz w:val="22"/>
          <w:szCs w:val="22"/>
          <w:u w:val="none"/>
          <w:lang w:val="sk-SK"/>
        </w:rPr>
        <w:t>Ďalšie zdroje fosf</w:t>
      </w:r>
      <w:r w:rsidR="00B33805" w:rsidRPr="00F85AC5">
        <w:rPr>
          <w:b w:val="0"/>
          <w:sz w:val="22"/>
          <w:szCs w:val="22"/>
          <w:u w:val="none"/>
          <w:lang w:val="sk-SK"/>
        </w:rPr>
        <w:t>átu</w:t>
      </w:r>
      <w:r w:rsidRPr="00F85AC5">
        <w:rPr>
          <w:b w:val="0"/>
          <w:sz w:val="22"/>
          <w:szCs w:val="22"/>
          <w:u w:val="none"/>
          <w:lang w:val="sk-SK"/>
        </w:rPr>
        <w:t xml:space="preserve"> (napr. tekutá výživa) môžu zvýšiť koncentráciu fosf</w:t>
      </w:r>
      <w:r w:rsidR="00B33805" w:rsidRPr="00F85AC5">
        <w:rPr>
          <w:b w:val="0"/>
          <w:sz w:val="22"/>
          <w:szCs w:val="22"/>
          <w:u w:val="none"/>
          <w:lang w:val="sk-SK"/>
        </w:rPr>
        <w:t>átu</w:t>
      </w:r>
      <w:r w:rsidRPr="00F85AC5">
        <w:rPr>
          <w:b w:val="0"/>
          <w:sz w:val="22"/>
          <w:szCs w:val="22"/>
          <w:u w:val="none"/>
          <w:lang w:val="sk-SK"/>
        </w:rPr>
        <w:t xml:space="preserve"> v sére a môžu zvýšiť riziko </w:t>
      </w:r>
      <w:proofErr w:type="spellStart"/>
      <w:r w:rsidRPr="00F85AC5">
        <w:rPr>
          <w:b w:val="0"/>
          <w:sz w:val="22"/>
          <w:szCs w:val="22"/>
          <w:u w:val="none"/>
          <w:lang w:val="sk-SK"/>
        </w:rPr>
        <w:t>hyperfosfatémie</w:t>
      </w:r>
      <w:proofErr w:type="spellEnd"/>
      <w:r w:rsidRPr="00F85AC5">
        <w:rPr>
          <w:b w:val="0"/>
          <w:sz w:val="22"/>
          <w:szCs w:val="22"/>
          <w:u w:val="none"/>
          <w:lang w:val="sk-SK"/>
        </w:rPr>
        <w:t>.</w:t>
      </w:r>
    </w:p>
    <w:p w:rsidR="009F32F5" w:rsidRPr="00F85AC5" w:rsidRDefault="00B91D1B" w:rsidP="00554DAE">
      <w:pPr>
        <w:pStyle w:val="Zkladntext"/>
        <w:numPr>
          <w:ilvl w:val="0"/>
          <w:numId w:val="4"/>
        </w:numPr>
        <w:tabs>
          <w:tab w:val="clear" w:pos="360"/>
          <w:tab w:val="clear" w:pos="720"/>
          <w:tab w:val="left" w:pos="0"/>
        </w:tabs>
        <w:ind w:left="426" w:hanging="426"/>
        <w:jc w:val="left"/>
        <w:rPr>
          <w:b w:val="0"/>
          <w:bCs/>
          <w:sz w:val="22"/>
          <w:szCs w:val="22"/>
          <w:u w:val="none"/>
          <w:lang w:val="sk-SK"/>
        </w:rPr>
      </w:pPr>
      <w:r w:rsidRPr="00F85AC5">
        <w:rPr>
          <w:b w:val="0"/>
          <w:bCs/>
          <w:sz w:val="22"/>
          <w:szCs w:val="22"/>
          <w:u w:val="none"/>
          <w:lang w:val="sk-SK"/>
        </w:rPr>
        <w:t>V</w:t>
      </w:r>
      <w:r w:rsidR="009F32F5" w:rsidRPr="00F85AC5">
        <w:rPr>
          <w:b w:val="0"/>
          <w:bCs/>
          <w:sz w:val="22"/>
          <w:szCs w:val="22"/>
          <w:u w:val="none"/>
          <w:lang w:val="sk-SK"/>
        </w:rPr>
        <w:t xml:space="preserve">itamín D </w:t>
      </w:r>
      <w:r w:rsidR="00873389" w:rsidRPr="00F85AC5">
        <w:rPr>
          <w:b w:val="0"/>
          <w:bCs/>
          <w:sz w:val="22"/>
          <w:szCs w:val="22"/>
          <w:u w:val="none"/>
          <w:lang w:val="sk-SK"/>
        </w:rPr>
        <w:t xml:space="preserve">a ďalšie </w:t>
      </w:r>
      <w:proofErr w:type="spellStart"/>
      <w:r w:rsidR="00873389" w:rsidRPr="00F85AC5">
        <w:rPr>
          <w:b w:val="0"/>
          <w:bCs/>
          <w:sz w:val="22"/>
          <w:szCs w:val="22"/>
          <w:u w:val="none"/>
          <w:lang w:val="sk-SK"/>
        </w:rPr>
        <w:t>analógy</w:t>
      </w:r>
      <w:proofErr w:type="spellEnd"/>
      <w:r w:rsidR="00873389" w:rsidRPr="00F85AC5">
        <w:rPr>
          <w:b w:val="0"/>
          <w:bCs/>
          <w:sz w:val="22"/>
          <w:szCs w:val="22"/>
          <w:u w:val="none"/>
          <w:lang w:val="sk-SK"/>
        </w:rPr>
        <w:t xml:space="preserve"> vitamínu D, ako aj</w:t>
      </w:r>
      <w:r w:rsidR="009F32F5" w:rsidRPr="00F85AC5">
        <w:rPr>
          <w:b w:val="0"/>
          <w:bCs/>
          <w:sz w:val="22"/>
          <w:szCs w:val="22"/>
          <w:u w:val="none"/>
          <w:lang w:val="sk-SK"/>
        </w:rPr>
        <w:t xml:space="preserve"> lieky obsahujúce vápnik (napr. </w:t>
      </w:r>
      <w:r w:rsidR="00873389" w:rsidRPr="00F85AC5">
        <w:rPr>
          <w:b w:val="0"/>
          <w:bCs/>
          <w:sz w:val="22"/>
          <w:szCs w:val="22"/>
          <w:u w:val="none"/>
          <w:lang w:val="sk-SK"/>
        </w:rPr>
        <w:t>chlorid</w:t>
      </w:r>
      <w:r w:rsidR="009F32F5" w:rsidRPr="00F85AC5">
        <w:rPr>
          <w:b w:val="0"/>
          <w:bCs/>
          <w:sz w:val="22"/>
          <w:szCs w:val="22"/>
          <w:u w:val="none"/>
          <w:lang w:val="sk-SK"/>
        </w:rPr>
        <w:t xml:space="preserve"> vápenatý </w:t>
      </w:r>
      <w:r w:rsidR="00873389" w:rsidRPr="00F85AC5">
        <w:rPr>
          <w:b w:val="0"/>
          <w:bCs/>
          <w:sz w:val="22"/>
          <w:szCs w:val="22"/>
          <w:u w:val="none"/>
          <w:lang w:val="sk-SK"/>
        </w:rPr>
        <w:t xml:space="preserve">alebo </w:t>
      </w:r>
      <w:proofErr w:type="spellStart"/>
      <w:r w:rsidR="00873389" w:rsidRPr="00F85AC5">
        <w:rPr>
          <w:b w:val="0"/>
          <w:bCs/>
          <w:sz w:val="22"/>
          <w:szCs w:val="22"/>
          <w:u w:val="none"/>
          <w:lang w:val="sk-SK"/>
        </w:rPr>
        <w:t>glukonát</w:t>
      </w:r>
      <w:proofErr w:type="spellEnd"/>
      <w:r w:rsidR="00873389" w:rsidRPr="00F85AC5">
        <w:rPr>
          <w:b w:val="0"/>
          <w:bCs/>
          <w:sz w:val="22"/>
          <w:szCs w:val="22"/>
          <w:u w:val="none"/>
          <w:lang w:val="sk-SK"/>
        </w:rPr>
        <w:t xml:space="preserve"> vápenatý používané na udržiavanie vápnikovej homeostázy u pacientov s CRRT a </w:t>
      </w:r>
      <w:proofErr w:type="spellStart"/>
      <w:r w:rsidR="00873389" w:rsidRPr="00F85AC5">
        <w:rPr>
          <w:b w:val="0"/>
          <w:bCs/>
          <w:sz w:val="22"/>
          <w:szCs w:val="22"/>
          <w:u w:val="none"/>
          <w:lang w:val="sk-SK"/>
        </w:rPr>
        <w:t>citrátovou</w:t>
      </w:r>
      <w:proofErr w:type="spellEnd"/>
      <w:r w:rsidR="00873389" w:rsidRPr="00F85AC5">
        <w:rPr>
          <w:b w:val="0"/>
          <w:bCs/>
          <w:sz w:val="22"/>
          <w:szCs w:val="22"/>
          <w:u w:val="none"/>
          <w:lang w:val="sk-SK"/>
        </w:rPr>
        <w:t xml:space="preserve"> </w:t>
      </w:r>
      <w:proofErr w:type="spellStart"/>
      <w:r w:rsidR="00873389" w:rsidRPr="00F85AC5">
        <w:rPr>
          <w:b w:val="0"/>
          <w:bCs/>
          <w:sz w:val="22"/>
          <w:szCs w:val="22"/>
          <w:u w:val="none"/>
          <w:lang w:val="sk-SK"/>
        </w:rPr>
        <w:t>antikoaguláciou</w:t>
      </w:r>
      <w:proofErr w:type="spellEnd"/>
      <w:r w:rsidR="009F32F5" w:rsidRPr="00F85AC5">
        <w:rPr>
          <w:b w:val="0"/>
          <w:bCs/>
          <w:sz w:val="22"/>
          <w:szCs w:val="22"/>
          <w:u w:val="none"/>
          <w:lang w:val="sk-SK"/>
        </w:rPr>
        <w:t xml:space="preserve">) môžu zvýšiť riziko </w:t>
      </w:r>
      <w:proofErr w:type="spellStart"/>
      <w:r w:rsidR="009F32F5" w:rsidRPr="00F85AC5">
        <w:rPr>
          <w:b w:val="0"/>
          <w:bCs/>
          <w:sz w:val="22"/>
          <w:szCs w:val="22"/>
          <w:u w:val="none"/>
          <w:lang w:val="sk-SK"/>
        </w:rPr>
        <w:t>hyperkalc</w:t>
      </w:r>
      <w:r w:rsidR="00915DF2" w:rsidRPr="00F85AC5">
        <w:rPr>
          <w:b w:val="0"/>
          <w:bCs/>
          <w:sz w:val="22"/>
          <w:szCs w:val="22"/>
          <w:u w:val="none"/>
          <w:lang w:val="sk-SK"/>
        </w:rPr>
        <w:t>i</w:t>
      </w:r>
      <w:r w:rsidR="009F32F5" w:rsidRPr="00F85AC5">
        <w:rPr>
          <w:b w:val="0"/>
          <w:bCs/>
          <w:sz w:val="22"/>
          <w:szCs w:val="22"/>
          <w:u w:val="none"/>
          <w:lang w:val="sk-SK"/>
        </w:rPr>
        <w:t>émie</w:t>
      </w:r>
      <w:proofErr w:type="spellEnd"/>
      <w:r w:rsidR="009F32F5" w:rsidRPr="00F85AC5">
        <w:rPr>
          <w:b w:val="0"/>
          <w:bCs/>
          <w:sz w:val="22"/>
          <w:szCs w:val="22"/>
          <w:u w:val="none"/>
          <w:lang w:val="sk-SK"/>
        </w:rPr>
        <w:t>,</w:t>
      </w:r>
    </w:p>
    <w:p w:rsidR="009F32F5" w:rsidRPr="00F85AC5" w:rsidRDefault="00B91D1B" w:rsidP="00554DAE">
      <w:pPr>
        <w:pStyle w:val="Zkladntext"/>
        <w:numPr>
          <w:ilvl w:val="0"/>
          <w:numId w:val="4"/>
        </w:numPr>
        <w:tabs>
          <w:tab w:val="clear" w:pos="360"/>
          <w:tab w:val="left" w:pos="0"/>
        </w:tabs>
        <w:ind w:left="426" w:hanging="426"/>
        <w:jc w:val="left"/>
        <w:rPr>
          <w:b w:val="0"/>
          <w:bCs/>
          <w:sz w:val="22"/>
          <w:szCs w:val="22"/>
          <w:u w:val="none"/>
          <w:lang w:val="sk-SK"/>
        </w:rPr>
      </w:pPr>
      <w:r w:rsidRPr="00F85AC5">
        <w:rPr>
          <w:b w:val="0"/>
          <w:bCs/>
          <w:sz w:val="22"/>
          <w:szCs w:val="22"/>
          <w:u w:val="none"/>
          <w:lang w:val="sk-SK"/>
        </w:rPr>
        <w:t>Ď</w:t>
      </w:r>
      <w:r w:rsidR="009F32F5" w:rsidRPr="00F85AC5">
        <w:rPr>
          <w:b w:val="0"/>
          <w:bCs/>
          <w:sz w:val="22"/>
          <w:szCs w:val="22"/>
          <w:u w:val="none"/>
          <w:lang w:val="sk-SK"/>
        </w:rPr>
        <w:t xml:space="preserve">alší </w:t>
      </w:r>
      <w:proofErr w:type="spellStart"/>
      <w:r w:rsidR="009F32F5" w:rsidRPr="00F85AC5">
        <w:rPr>
          <w:b w:val="0"/>
          <w:bCs/>
          <w:sz w:val="22"/>
          <w:szCs w:val="22"/>
          <w:u w:val="none"/>
          <w:lang w:val="sk-SK"/>
        </w:rPr>
        <w:t>hydrogenuhličitan</w:t>
      </w:r>
      <w:proofErr w:type="spellEnd"/>
      <w:r w:rsidR="009F32F5" w:rsidRPr="00F85AC5">
        <w:rPr>
          <w:b w:val="0"/>
          <w:bCs/>
          <w:sz w:val="22"/>
          <w:szCs w:val="22"/>
          <w:u w:val="none"/>
          <w:lang w:val="sk-SK"/>
        </w:rPr>
        <w:t xml:space="preserve"> sodný </w:t>
      </w:r>
      <w:r w:rsidR="00873389" w:rsidRPr="00F85AC5">
        <w:rPr>
          <w:b w:val="0"/>
          <w:bCs/>
          <w:sz w:val="22"/>
          <w:szCs w:val="22"/>
          <w:u w:val="none"/>
          <w:lang w:val="sk-SK"/>
        </w:rPr>
        <w:t xml:space="preserve">(alebo zdroj </w:t>
      </w:r>
      <w:proofErr w:type="spellStart"/>
      <w:r w:rsidR="00873389" w:rsidRPr="00F85AC5">
        <w:rPr>
          <w:b w:val="0"/>
          <w:bCs/>
          <w:sz w:val="22"/>
          <w:szCs w:val="22"/>
          <w:u w:val="none"/>
          <w:lang w:val="sk-SK"/>
        </w:rPr>
        <w:t>pufrov</w:t>
      </w:r>
      <w:proofErr w:type="spellEnd"/>
      <w:r w:rsidR="00873389" w:rsidRPr="00F85AC5">
        <w:rPr>
          <w:b w:val="0"/>
          <w:bCs/>
          <w:sz w:val="22"/>
          <w:szCs w:val="22"/>
          <w:u w:val="none"/>
          <w:lang w:val="sk-SK"/>
        </w:rPr>
        <w:t>)</w:t>
      </w:r>
      <w:r w:rsidRPr="00F85AC5">
        <w:rPr>
          <w:b w:val="0"/>
          <w:bCs/>
          <w:sz w:val="22"/>
          <w:szCs w:val="22"/>
          <w:u w:val="none"/>
          <w:lang w:val="sk-SK"/>
        </w:rPr>
        <w:t xml:space="preserve"> </w:t>
      </w:r>
      <w:r w:rsidR="00873389" w:rsidRPr="00F85AC5">
        <w:rPr>
          <w:b w:val="0"/>
          <w:bCs/>
          <w:sz w:val="22"/>
          <w:szCs w:val="22"/>
          <w:u w:val="none"/>
          <w:lang w:val="sk-SK"/>
        </w:rPr>
        <w:t xml:space="preserve">v tekutinách CRRT alebo iných tekutinách </w:t>
      </w:r>
      <w:r w:rsidR="009F32F5" w:rsidRPr="00F85AC5">
        <w:rPr>
          <w:b w:val="0"/>
          <w:bCs/>
          <w:sz w:val="22"/>
          <w:szCs w:val="22"/>
          <w:u w:val="none"/>
          <w:lang w:val="sk-SK"/>
        </w:rPr>
        <w:t xml:space="preserve">môže zvýšiť riziko metabolickej </w:t>
      </w:r>
      <w:proofErr w:type="spellStart"/>
      <w:r w:rsidR="009F32F5" w:rsidRPr="00F85AC5">
        <w:rPr>
          <w:b w:val="0"/>
          <w:bCs/>
          <w:sz w:val="22"/>
          <w:szCs w:val="22"/>
          <w:u w:val="none"/>
          <w:lang w:val="sk-SK"/>
        </w:rPr>
        <w:t>alkalózy</w:t>
      </w:r>
      <w:proofErr w:type="spellEnd"/>
      <w:r w:rsidR="009F32F5" w:rsidRPr="00F85AC5">
        <w:rPr>
          <w:b w:val="0"/>
          <w:bCs/>
          <w:sz w:val="22"/>
          <w:szCs w:val="22"/>
          <w:u w:val="none"/>
          <w:lang w:val="sk-SK"/>
        </w:rPr>
        <w:t>.</w:t>
      </w:r>
    </w:p>
    <w:p w:rsidR="004B7292" w:rsidRPr="00F85AC5" w:rsidRDefault="004B7292" w:rsidP="00554DAE">
      <w:pPr>
        <w:pStyle w:val="Zkladntext"/>
        <w:numPr>
          <w:ilvl w:val="0"/>
          <w:numId w:val="4"/>
        </w:numPr>
        <w:tabs>
          <w:tab w:val="clear" w:pos="360"/>
          <w:tab w:val="clear" w:pos="720"/>
          <w:tab w:val="left" w:pos="0"/>
        </w:tabs>
        <w:ind w:left="426" w:hanging="426"/>
        <w:jc w:val="left"/>
        <w:rPr>
          <w:b w:val="0"/>
          <w:bCs/>
          <w:sz w:val="22"/>
          <w:szCs w:val="22"/>
          <w:u w:val="none"/>
          <w:lang w:val="sk-SK"/>
        </w:rPr>
      </w:pPr>
      <w:r w:rsidRPr="00F85AC5">
        <w:rPr>
          <w:b w:val="0"/>
          <w:bCs/>
          <w:sz w:val="22"/>
          <w:szCs w:val="22"/>
          <w:u w:val="none"/>
          <w:lang w:val="sk-SK"/>
        </w:rPr>
        <w:t xml:space="preserve">Keď sa používa </w:t>
      </w:r>
      <w:proofErr w:type="spellStart"/>
      <w:r w:rsidRPr="00F85AC5">
        <w:rPr>
          <w:b w:val="0"/>
          <w:bCs/>
          <w:sz w:val="22"/>
          <w:szCs w:val="22"/>
          <w:u w:val="none"/>
          <w:lang w:val="sk-SK"/>
        </w:rPr>
        <w:t>citrátová</w:t>
      </w:r>
      <w:proofErr w:type="spellEnd"/>
      <w:r w:rsidRPr="00F85AC5">
        <w:rPr>
          <w:b w:val="0"/>
          <w:bCs/>
          <w:sz w:val="22"/>
          <w:szCs w:val="22"/>
          <w:u w:val="none"/>
          <w:lang w:val="sk-SK"/>
        </w:rPr>
        <w:t xml:space="preserve"> </w:t>
      </w:r>
      <w:proofErr w:type="spellStart"/>
      <w:r w:rsidRPr="00F85AC5">
        <w:rPr>
          <w:b w:val="0"/>
          <w:bCs/>
          <w:sz w:val="22"/>
          <w:szCs w:val="22"/>
          <w:u w:val="none"/>
          <w:lang w:val="sk-SK"/>
        </w:rPr>
        <w:t>antikoagulácia</w:t>
      </w:r>
      <w:proofErr w:type="spellEnd"/>
      <w:r w:rsidRPr="00F85AC5">
        <w:rPr>
          <w:b w:val="0"/>
          <w:bCs/>
          <w:sz w:val="22"/>
          <w:szCs w:val="22"/>
          <w:u w:val="none"/>
          <w:lang w:val="sk-SK"/>
        </w:rPr>
        <w:t xml:space="preserve">, prispieva to k celkovému objemu </w:t>
      </w:r>
      <w:proofErr w:type="spellStart"/>
      <w:r w:rsidRPr="00F85AC5">
        <w:rPr>
          <w:b w:val="0"/>
          <w:bCs/>
          <w:sz w:val="22"/>
          <w:szCs w:val="22"/>
          <w:u w:val="none"/>
          <w:lang w:val="sk-SK"/>
        </w:rPr>
        <w:t>pufrovania</w:t>
      </w:r>
      <w:proofErr w:type="spellEnd"/>
      <w:r w:rsidRPr="00F85AC5">
        <w:rPr>
          <w:b w:val="0"/>
          <w:bCs/>
          <w:sz w:val="22"/>
          <w:szCs w:val="22"/>
          <w:u w:val="none"/>
          <w:lang w:val="sk-SK"/>
        </w:rPr>
        <w:t xml:space="preserve"> a môže znížiť hladiny vápnika v plazme.</w:t>
      </w:r>
    </w:p>
    <w:p w:rsidR="009F32F5" w:rsidRPr="00F85AC5" w:rsidRDefault="009F32F5" w:rsidP="00F85AC5">
      <w:pPr>
        <w:pStyle w:val="Zkladntext"/>
        <w:ind w:left="0" w:firstLine="0"/>
        <w:jc w:val="left"/>
        <w:rPr>
          <w:b w:val="0"/>
          <w:bCs/>
          <w:sz w:val="22"/>
          <w:szCs w:val="22"/>
          <w:u w:val="none"/>
          <w:lang w:val="sk-SK"/>
        </w:rPr>
      </w:pPr>
    </w:p>
    <w:p w:rsidR="009F32F5" w:rsidRPr="00F85AC5" w:rsidRDefault="009F32F5" w:rsidP="00554DAE">
      <w:pPr>
        <w:pStyle w:val="Style2"/>
        <w:spacing w:after="0"/>
        <w:jc w:val="left"/>
        <w:rPr>
          <w:szCs w:val="22"/>
          <w:lang w:val="sk-SK"/>
        </w:rPr>
      </w:pPr>
      <w:r w:rsidRPr="00F85AC5">
        <w:rPr>
          <w:szCs w:val="22"/>
          <w:lang w:val="sk-SK"/>
        </w:rPr>
        <w:t>4.6</w:t>
      </w:r>
      <w:r w:rsidR="000A07B7" w:rsidRPr="00F85AC5">
        <w:rPr>
          <w:szCs w:val="22"/>
          <w:lang w:val="sk-SK"/>
        </w:rPr>
        <w:tab/>
      </w:r>
      <w:proofErr w:type="spellStart"/>
      <w:r w:rsidR="008632C9" w:rsidRPr="00F85AC5">
        <w:rPr>
          <w:szCs w:val="22"/>
          <w:lang w:val="sk-SK"/>
        </w:rPr>
        <w:t>Fertilita</w:t>
      </w:r>
      <w:proofErr w:type="spellEnd"/>
      <w:r w:rsidR="008632C9" w:rsidRPr="00F85AC5">
        <w:rPr>
          <w:szCs w:val="22"/>
          <w:lang w:val="sk-SK"/>
        </w:rPr>
        <w:t>, g</w:t>
      </w:r>
      <w:r w:rsidRPr="00F85AC5">
        <w:rPr>
          <w:szCs w:val="22"/>
          <w:lang w:val="sk-SK"/>
        </w:rPr>
        <w:t>ravidita a laktácia</w:t>
      </w:r>
    </w:p>
    <w:p w:rsidR="009F32F5" w:rsidRPr="00F85AC5" w:rsidRDefault="009F32F5" w:rsidP="00F85AC5">
      <w:pPr>
        <w:pStyle w:val="Zkladntext"/>
        <w:ind w:left="0" w:firstLine="0"/>
        <w:jc w:val="left"/>
        <w:rPr>
          <w:b w:val="0"/>
          <w:bCs/>
          <w:sz w:val="22"/>
          <w:szCs w:val="22"/>
          <w:u w:val="none"/>
          <w:lang w:val="sk-SK"/>
        </w:rPr>
      </w:pPr>
    </w:p>
    <w:p w:rsidR="00873389" w:rsidRPr="00F85AC5" w:rsidRDefault="00873389">
      <w:pPr>
        <w:pStyle w:val="Zkladntext"/>
        <w:ind w:left="0" w:firstLine="0"/>
        <w:jc w:val="left"/>
        <w:rPr>
          <w:b w:val="0"/>
          <w:bCs/>
          <w:sz w:val="22"/>
          <w:szCs w:val="22"/>
          <w:lang w:val="sk-SK"/>
        </w:rPr>
      </w:pPr>
      <w:r w:rsidRPr="00F85AC5">
        <w:rPr>
          <w:b w:val="0"/>
          <w:bCs/>
          <w:sz w:val="22"/>
          <w:szCs w:val="22"/>
          <w:lang w:val="sk-SK"/>
        </w:rPr>
        <w:t>Fertilita</w:t>
      </w:r>
    </w:p>
    <w:p w:rsidR="00873389" w:rsidRPr="00F85AC5" w:rsidRDefault="00873389">
      <w:pPr>
        <w:pStyle w:val="Zkladntext"/>
        <w:ind w:left="0" w:firstLine="0"/>
        <w:jc w:val="left"/>
        <w:rPr>
          <w:b w:val="0"/>
          <w:bCs/>
          <w:sz w:val="22"/>
          <w:szCs w:val="22"/>
          <w:u w:val="none"/>
          <w:lang w:val="sk-SK"/>
        </w:rPr>
      </w:pPr>
      <w:r w:rsidRPr="00F85AC5">
        <w:rPr>
          <w:b w:val="0"/>
          <w:bCs/>
          <w:sz w:val="22"/>
          <w:szCs w:val="22"/>
          <w:u w:val="none"/>
          <w:lang w:val="sk-SK"/>
        </w:rPr>
        <w:t xml:space="preserve">Nepredpokladajú sa žiadne účinky na </w:t>
      </w:r>
      <w:proofErr w:type="spellStart"/>
      <w:r w:rsidRPr="00F85AC5">
        <w:rPr>
          <w:b w:val="0"/>
          <w:bCs/>
          <w:sz w:val="22"/>
          <w:szCs w:val="22"/>
          <w:u w:val="none"/>
          <w:lang w:val="sk-SK"/>
        </w:rPr>
        <w:t>fertilitu</w:t>
      </w:r>
      <w:proofErr w:type="spellEnd"/>
      <w:r w:rsidRPr="00F85AC5">
        <w:rPr>
          <w:b w:val="0"/>
          <w:bCs/>
          <w:sz w:val="22"/>
          <w:szCs w:val="22"/>
          <w:u w:val="none"/>
          <w:lang w:val="sk-SK"/>
        </w:rPr>
        <w:t xml:space="preserve">, keďže vápnik, sodík, draslík, horčík, chloridy, </w:t>
      </w:r>
      <w:proofErr w:type="spellStart"/>
      <w:r w:rsidRPr="00F85AC5">
        <w:rPr>
          <w:b w:val="0"/>
          <w:bCs/>
          <w:sz w:val="22"/>
          <w:szCs w:val="22"/>
          <w:u w:val="none"/>
          <w:lang w:val="sk-SK"/>
        </w:rPr>
        <w:t>hydrogénfosforečnan</w:t>
      </w:r>
      <w:proofErr w:type="spellEnd"/>
      <w:r w:rsidRPr="00F85AC5">
        <w:rPr>
          <w:b w:val="0"/>
          <w:bCs/>
          <w:sz w:val="22"/>
          <w:szCs w:val="22"/>
          <w:u w:val="none"/>
          <w:lang w:val="sk-SK"/>
        </w:rPr>
        <w:t xml:space="preserve"> a </w:t>
      </w:r>
      <w:proofErr w:type="spellStart"/>
      <w:r w:rsidRPr="00F85AC5">
        <w:rPr>
          <w:b w:val="0"/>
          <w:bCs/>
          <w:sz w:val="22"/>
          <w:szCs w:val="22"/>
          <w:u w:val="none"/>
          <w:lang w:val="sk-SK"/>
        </w:rPr>
        <w:t>hydrogénuhličitan</w:t>
      </w:r>
      <w:proofErr w:type="spellEnd"/>
      <w:r w:rsidRPr="00F85AC5">
        <w:rPr>
          <w:b w:val="0"/>
          <w:bCs/>
          <w:sz w:val="22"/>
          <w:szCs w:val="22"/>
          <w:u w:val="none"/>
          <w:lang w:val="sk-SK"/>
        </w:rPr>
        <w:t xml:space="preserve"> sú bežnou súčasťou tela.</w:t>
      </w:r>
    </w:p>
    <w:p w:rsidR="00873389" w:rsidRPr="00F85AC5" w:rsidRDefault="00873389">
      <w:pPr>
        <w:pStyle w:val="Zkladntext"/>
        <w:ind w:left="0" w:firstLine="0"/>
        <w:jc w:val="left"/>
        <w:rPr>
          <w:b w:val="0"/>
          <w:bCs/>
          <w:sz w:val="22"/>
          <w:szCs w:val="22"/>
          <w:u w:val="none"/>
          <w:lang w:val="sk-SK"/>
        </w:rPr>
      </w:pPr>
    </w:p>
    <w:p w:rsidR="00873389" w:rsidRPr="00F85AC5" w:rsidRDefault="00873389">
      <w:pPr>
        <w:pStyle w:val="Zkladntext"/>
        <w:ind w:left="0" w:firstLine="0"/>
        <w:jc w:val="left"/>
        <w:rPr>
          <w:b w:val="0"/>
          <w:bCs/>
          <w:sz w:val="22"/>
          <w:szCs w:val="22"/>
          <w:u w:val="none"/>
          <w:lang w:val="sk-SK"/>
        </w:rPr>
      </w:pPr>
      <w:r w:rsidRPr="00F85AC5">
        <w:rPr>
          <w:b w:val="0"/>
          <w:bCs/>
          <w:sz w:val="22"/>
          <w:szCs w:val="22"/>
          <w:lang w:val="sk-SK"/>
        </w:rPr>
        <w:t>Tehotenstvo a dojčenie</w:t>
      </w:r>
    </w:p>
    <w:p w:rsidR="00873389" w:rsidRPr="00F85AC5" w:rsidDel="004D2148" w:rsidRDefault="00873389">
      <w:pPr>
        <w:pStyle w:val="Zkladntext"/>
        <w:ind w:left="0" w:firstLine="0"/>
        <w:jc w:val="left"/>
        <w:rPr>
          <w:b w:val="0"/>
          <w:bCs/>
          <w:sz w:val="22"/>
          <w:szCs w:val="22"/>
          <w:u w:val="none"/>
          <w:lang w:val="sk-SK"/>
        </w:rPr>
      </w:pPr>
      <w:r w:rsidRPr="00F85AC5">
        <w:rPr>
          <w:b w:val="0"/>
          <w:bCs/>
          <w:sz w:val="22"/>
          <w:szCs w:val="22"/>
          <w:u w:val="none"/>
          <w:lang w:val="sk-SK"/>
        </w:rPr>
        <w:t>Nie sú zdokumentované žiadne klinické údaje o používaní lieku Phoxilium počas tehotenstva a dojčenia. Phoxilium sa môže podávať tehotným a dojčiacim ženám, iba ak je to</w:t>
      </w:r>
      <w:r w:rsidR="00551CBA" w:rsidRPr="00F85AC5">
        <w:rPr>
          <w:b w:val="0"/>
          <w:bCs/>
          <w:sz w:val="22"/>
          <w:szCs w:val="22"/>
          <w:u w:val="none"/>
          <w:lang w:val="sk-SK"/>
        </w:rPr>
        <w:t xml:space="preserve"> nevyhnutne potrebné</w:t>
      </w:r>
      <w:r w:rsidRPr="00F85AC5">
        <w:rPr>
          <w:b w:val="0"/>
          <w:bCs/>
          <w:sz w:val="22"/>
          <w:szCs w:val="22"/>
          <w:u w:val="none"/>
          <w:lang w:val="sk-SK"/>
        </w:rPr>
        <w:t>.</w:t>
      </w:r>
    </w:p>
    <w:p w:rsidR="004B7292" w:rsidRPr="00F85AC5" w:rsidRDefault="004B7292">
      <w:pPr>
        <w:pStyle w:val="Zkladntext"/>
        <w:ind w:left="0" w:firstLine="0"/>
        <w:jc w:val="left"/>
        <w:rPr>
          <w:b w:val="0"/>
          <w:bCs/>
          <w:sz w:val="22"/>
          <w:szCs w:val="22"/>
          <w:u w:val="none"/>
          <w:lang w:val="sk-SK"/>
        </w:rPr>
      </w:pPr>
    </w:p>
    <w:p w:rsidR="009F32F5" w:rsidRPr="00F85AC5" w:rsidRDefault="009F32F5" w:rsidP="00554DAE">
      <w:pPr>
        <w:pStyle w:val="Style2"/>
        <w:spacing w:after="0"/>
        <w:jc w:val="left"/>
        <w:rPr>
          <w:szCs w:val="22"/>
          <w:lang w:val="sk-SK"/>
        </w:rPr>
      </w:pPr>
      <w:r w:rsidRPr="00F85AC5">
        <w:rPr>
          <w:szCs w:val="22"/>
          <w:lang w:val="sk-SK"/>
        </w:rPr>
        <w:t>4.7</w:t>
      </w:r>
      <w:r w:rsidR="000A07B7" w:rsidRPr="00F85AC5">
        <w:rPr>
          <w:szCs w:val="22"/>
          <w:lang w:val="sk-SK"/>
        </w:rPr>
        <w:tab/>
      </w:r>
      <w:r w:rsidRPr="00F85AC5">
        <w:rPr>
          <w:szCs w:val="22"/>
          <w:lang w:val="sk-SK"/>
        </w:rPr>
        <w:t>Ovplyvnenie schopnosti viesť vozidlá a obsluhovať stroje</w:t>
      </w:r>
    </w:p>
    <w:p w:rsidR="00743558" w:rsidRPr="00F85AC5" w:rsidRDefault="00743558" w:rsidP="00F85AC5">
      <w:pPr>
        <w:pStyle w:val="Zkladntext"/>
        <w:ind w:left="0" w:firstLine="0"/>
        <w:jc w:val="left"/>
        <w:rPr>
          <w:b w:val="0"/>
          <w:bCs/>
          <w:sz w:val="22"/>
          <w:szCs w:val="22"/>
          <w:u w:val="none"/>
          <w:lang w:val="sk-SK"/>
        </w:rPr>
      </w:pPr>
    </w:p>
    <w:p w:rsidR="009F32F5" w:rsidRPr="00F85AC5" w:rsidRDefault="009F32F5" w:rsidP="000D4ABC">
      <w:pPr>
        <w:pStyle w:val="Zkladntext"/>
        <w:ind w:left="0" w:firstLine="0"/>
        <w:jc w:val="left"/>
        <w:rPr>
          <w:b w:val="0"/>
          <w:bCs/>
          <w:sz w:val="22"/>
          <w:szCs w:val="22"/>
          <w:u w:val="none"/>
          <w:lang w:val="sk-SK"/>
        </w:rPr>
      </w:pPr>
      <w:r w:rsidRPr="00F85AC5">
        <w:rPr>
          <w:b w:val="0"/>
          <w:bCs/>
          <w:sz w:val="22"/>
          <w:szCs w:val="22"/>
          <w:u w:val="none"/>
          <w:lang w:val="sk-SK"/>
        </w:rPr>
        <w:t>Netýka sa</w:t>
      </w:r>
      <w:r w:rsidR="00F071D4" w:rsidRPr="00F85AC5">
        <w:rPr>
          <w:b w:val="0"/>
          <w:bCs/>
          <w:sz w:val="22"/>
          <w:szCs w:val="22"/>
          <w:u w:val="none"/>
          <w:lang w:val="sk-SK"/>
        </w:rPr>
        <w:t>.</w:t>
      </w:r>
    </w:p>
    <w:p w:rsidR="009F32F5" w:rsidRPr="00F85AC5" w:rsidRDefault="009F32F5" w:rsidP="000D4ABC">
      <w:pPr>
        <w:pStyle w:val="Zkladntext"/>
        <w:ind w:left="0" w:firstLine="0"/>
        <w:jc w:val="left"/>
        <w:rPr>
          <w:b w:val="0"/>
          <w:bCs/>
          <w:sz w:val="22"/>
          <w:szCs w:val="22"/>
          <w:u w:val="none"/>
          <w:lang w:val="sk-SK"/>
        </w:rPr>
      </w:pPr>
    </w:p>
    <w:p w:rsidR="009F32F5" w:rsidRPr="00F85AC5" w:rsidRDefault="009F32F5" w:rsidP="00554DAE">
      <w:pPr>
        <w:pStyle w:val="Style2"/>
        <w:tabs>
          <w:tab w:val="num" w:pos="360"/>
        </w:tabs>
        <w:spacing w:after="0"/>
        <w:jc w:val="left"/>
        <w:rPr>
          <w:szCs w:val="22"/>
          <w:lang w:val="sk-SK"/>
        </w:rPr>
      </w:pPr>
      <w:r w:rsidRPr="00F85AC5">
        <w:rPr>
          <w:szCs w:val="22"/>
          <w:lang w:val="sk-SK"/>
        </w:rPr>
        <w:t>4.8</w:t>
      </w:r>
      <w:r w:rsidR="000A07B7" w:rsidRPr="00F85AC5">
        <w:rPr>
          <w:szCs w:val="22"/>
          <w:lang w:val="sk-SK"/>
        </w:rPr>
        <w:tab/>
      </w:r>
      <w:r w:rsidRPr="00F85AC5">
        <w:rPr>
          <w:szCs w:val="22"/>
          <w:lang w:val="sk-SK"/>
        </w:rPr>
        <w:t>Nežiaduce účinky</w:t>
      </w:r>
    </w:p>
    <w:p w:rsidR="00743558" w:rsidRPr="00F85AC5" w:rsidRDefault="00743558" w:rsidP="00F85AC5">
      <w:pPr>
        <w:pStyle w:val="Zkladntext"/>
        <w:ind w:left="0" w:firstLine="0"/>
        <w:jc w:val="left"/>
        <w:rPr>
          <w:b w:val="0"/>
          <w:bCs/>
          <w:sz w:val="22"/>
          <w:szCs w:val="22"/>
          <w:u w:val="none"/>
          <w:lang w:val="sk-SK"/>
        </w:rPr>
      </w:pPr>
    </w:p>
    <w:p w:rsidR="009F32F5" w:rsidRPr="00F85AC5" w:rsidRDefault="009F32F5">
      <w:pPr>
        <w:pStyle w:val="Zkladntext"/>
        <w:ind w:left="0" w:firstLine="0"/>
        <w:jc w:val="left"/>
        <w:rPr>
          <w:b w:val="0"/>
          <w:bCs/>
          <w:sz w:val="22"/>
          <w:szCs w:val="22"/>
          <w:u w:val="none"/>
          <w:lang w:val="sk-SK"/>
        </w:rPr>
      </w:pPr>
      <w:r w:rsidRPr="00F85AC5">
        <w:rPr>
          <w:b w:val="0"/>
          <w:bCs/>
          <w:sz w:val="22"/>
          <w:szCs w:val="22"/>
          <w:u w:val="none"/>
          <w:lang w:val="sk-SK"/>
        </w:rPr>
        <w:t>Použitie daného roztoku alebo liečby môže vyvolať nežiaduce účinky.</w:t>
      </w:r>
    </w:p>
    <w:p w:rsidR="009F32F5" w:rsidRPr="00F85AC5" w:rsidRDefault="009F32F5">
      <w:pPr>
        <w:pStyle w:val="Zkladntext"/>
        <w:ind w:left="0" w:firstLine="0"/>
        <w:jc w:val="left"/>
        <w:rPr>
          <w:b w:val="0"/>
          <w:bCs/>
          <w:sz w:val="22"/>
          <w:szCs w:val="22"/>
          <w:u w:val="none"/>
          <w:lang w:val="sk-SK"/>
        </w:rPr>
      </w:pPr>
    </w:p>
    <w:p w:rsidR="00873389" w:rsidRPr="00F85AC5" w:rsidRDefault="009F32F5">
      <w:pPr>
        <w:pStyle w:val="Zkladntext"/>
        <w:ind w:left="0" w:firstLine="0"/>
        <w:jc w:val="left"/>
        <w:rPr>
          <w:b w:val="0"/>
          <w:bCs/>
          <w:sz w:val="22"/>
          <w:szCs w:val="22"/>
          <w:u w:val="none"/>
          <w:lang w:val="sk-SK"/>
        </w:rPr>
      </w:pPr>
      <w:r w:rsidRPr="00F85AC5">
        <w:rPr>
          <w:b w:val="0"/>
          <w:bCs/>
          <w:sz w:val="22"/>
          <w:szCs w:val="22"/>
          <w:u w:val="none"/>
          <w:lang w:val="sk-SK"/>
        </w:rPr>
        <w:t xml:space="preserve">Bikarbonátom tlmené </w:t>
      </w:r>
      <w:proofErr w:type="spellStart"/>
      <w:r w:rsidRPr="00F85AC5">
        <w:rPr>
          <w:b w:val="0"/>
          <w:bCs/>
          <w:sz w:val="22"/>
          <w:szCs w:val="22"/>
          <w:u w:val="none"/>
          <w:lang w:val="sk-SK"/>
        </w:rPr>
        <w:t>hemofiltračné</w:t>
      </w:r>
      <w:proofErr w:type="spellEnd"/>
      <w:r w:rsidRPr="00F85AC5">
        <w:rPr>
          <w:b w:val="0"/>
          <w:bCs/>
          <w:sz w:val="22"/>
          <w:szCs w:val="22"/>
          <w:u w:val="none"/>
          <w:lang w:val="sk-SK"/>
        </w:rPr>
        <w:t xml:space="preserve"> a </w:t>
      </w:r>
      <w:proofErr w:type="spellStart"/>
      <w:r w:rsidRPr="00F85AC5">
        <w:rPr>
          <w:b w:val="0"/>
          <w:bCs/>
          <w:sz w:val="22"/>
          <w:szCs w:val="22"/>
          <w:u w:val="none"/>
          <w:lang w:val="sk-SK"/>
        </w:rPr>
        <w:t>hemodialyzačné</w:t>
      </w:r>
      <w:proofErr w:type="spellEnd"/>
      <w:r w:rsidRPr="00F85AC5">
        <w:rPr>
          <w:b w:val="0"/>
          <w:bCs/>
          <w:sz w:val="22"/>
          <w:szCs w:val="22"/>
          <w:u w:val="none"/>
          <w:lang w:val="sk-SK"/>
        </w:rPr>
        <w:t xml:space="preserve"> roztoky sú vo všeobecnosti dobre tolerované. </w:t>
      </w:r>
    </w:p>
    <w:p w:rsidR="00873389" w:rsidRPr="00F85AC5" w:rsidRDefault="00873389">
      <w:pPr>
        <w:rPr>
          <w:rFonts w:eastAsia="SimSun"/>
          <w:color w:val="auto"/>
          <w:sz w:val="22"/>
          <w:szCs w:val="22"/>
          <w:u w:val="none"/>
          <w:lang w:val="sk-SK" w:eastAsia="en-US"/>
        </w:rPr>
      </w:pPr>
    </w:p>
    <w:p w:rsidR="00873389" w:rsidRPr="00F85AC5" w:rsidRDefault="00873389">
      <w:pPr>
        <w:rPr>
          <w:rFonts w:eastAsia="SimSun"/>
          <w:color w:val="auto"/>
          <w:sz w:val="22"/>
          <w:szCs w:val="22"/>
          <w:u w:val="none"/>
          <w:lang w:val="sk-SK" w:eastAsia="en-US"/>
        </w:rPr>
      </w:pPr>
      <w:r w:rsidRPr="00F85AC5">
        <w:rPr>
          <w:rFonts w:eastAsia="SimSun"/>
          <w:color w:val="auto"/>
          <w:sz w:val="22"/>
          <w:szCs w:val="22"/>
          <w:u w:val="none"/>
          <w:lang w:val="sk-SK" w:eastAsia="en-US"/>
        </w:rPr>
        <w:t xml:space="preserve">Zo skúseností po uvedení na trh vyplývajú nasledovné nežiaduce účinky. Tabuľka uvedená nižšie je v súlade s klasifikáciou orgánových systémov </w:t>
      </w:r>
      <w:proofErr w:type="spellStart"/>
      <w:r w:rsidRPr="00F85AC5">
        <w:rPr>
          <w:rFonts w:eastAsia="SimSun"/>
          <w:color w:val="auto"/>
          <w:sz w:val="22"/>
          <w:szCs w:val="22"/>
          <w:u w:val="none"/>
          <w:lang w:val="sk-SK" w:eastAsia="en-US"/>
        </w:rPr>
        <w:t>MedDRA</w:t>
      </w:r>
      <w:proofErr w:type="spellEnd"/>
      <w:r w:rsidRPr="00F85AC5">
        <w:rPr>
          <w:rFonts w:eastAsia="SimSun"/>
          <w:color w:val="auto"/>
          <w:sz w:val="22"/>
          <w:szCs w:val="22"/>
          <w:u w:val="none"/>
          <w:lang w:val="sk-SK" w:eastAsia="en-US"/>
        </w:rPr>
        <w:t xml:space="preserve"> (trieda orgánových systémov a úroveň preferovaných pojmov). Z dostupných údajov nie je možné odhadnúť frekvencie.</w:t>
      </w:r>
    </w:p>
    <w:p w:rsidR="00873389" w:rsidRPr="00F85AC5" w:rsidRDefault="00873389">
      <w:pPr>
        <w:rPr>
          <w:rFonts w:eastAsia="SimSun"/>
          <w:bCs/>
          <w:color w:val="auto"/>
          <w:sz w:val="22"/>
          <w:szCs w:val="22"/>
          <w:u w:val="none"/>
          <w:lang w:val="sk-SK"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4063"/>
        <w:gridCol w:w="2624"/>
      </w:tblGrid>
      <w:tr w:rsidR="00873389" w:rsidRPr="00F85AC5" w:rsidTr="00873389">
        <w:tc>
          <w:tcPr>
            <w:tcW w:w="2395" w:type="dxa"/>
          </w:tcPr>
          <w:p w:rsidR="00873389" w:rsidRPr="00F85AC5" w:rsidRDefault="00873389">
            <w:pPr>
              <w:rPr>
                <w:rFonts w:eastAsia="SimSun"/>
                <w:b/>
                <w:color w:val="auto"/>
                <w:sz w:val="22"/>
                <w:szCs w:val="22"/>
                <w:u w:val="none"/>
                <w:lang w:val="sk-SK" w:eastAsia="zh-CN"/>
              </w:rPr>
            </w:pPr>
            <w:r w:rsidRPr="00F85AC5">
              <w:rPr>
                <w:rFonts w:eastAsia="SimSun"/>
                <w:b/>
                <w:bCs/>
                <w:color w:val="auto"/>
                <w:sz w:val="22"/>
                <w:szCs w:val="22"/>
                <w:u w:val="none"/>
                <w:lang w:val="sk-SK" w:eastAsia="en-US"/>
              </w:rPr>
              <w:t xml:space="preserve">Trieda orgánových systémov </w:t>
            </w:r>
            <w:proofErr w:type="spellStart"/>
            <w:r w:rsidRPr="00F85AC5">
              <w:rPr>
                <w:rFonts w:eastAsia="SimSun"/>
                <w:b/>
                <w:bCs/>
                <w:color w:val="auto"/>
                <w:sz w:val="22"/>
                <w:szCs w:val="22"/>
                <w:u w:val="none"/>
                <w:lang w:val="sk-SK" w:eastAsia="en-US"/>
              </w:rPr>
              <w:t>MedDra</w:t>
            </w:r>
            <w:proofErr w:type="spellEnd"/>
          </w:p>
        </w:tc>
        <w:tc>
          <w:tcPr>
            <w:tcW w:w="4195" w:type="dxa"/>
          </w:tcPr>
          <w:p w:rsidR="00873389" w:rsidRPr="00F85AC5" w:rsidRDefault="00873389">
            <w:pPr>
              <w:rPr>
                <w:rFonts w:eastAsia="SimSun"/>
                <w:b/>
                <w:bCs/>
                <w:i/>
                <w:color w:val="auto"/>
                <w:sz w:val="22"/>
                <w:szCs w:val="22"/>
                <w:u w:val="none"/>
                <w:lang w:val="sk-SK" w:eastAsia="en-US"/>
              </w:rPr>
            </w:pPr>
            <w:r w:rsidRPr="00F85AC5">
              <w:rPr>
                <w:rFonts w:eastAsia="SimSun"/>
                <w:b/>
                <w:bCs/>
                <w:color w:val="auto"/>
                <w:sz w:val="22"/>
                <w:szCs w:val="22"/>
                <w:u w:val="none"/>
                <w:lang w:val="sk-SK" w:eastAsia="en-US"/>
              </w:rPr>
              <w:t>Preferovaný pojem</w:t>
            </w:r>
          </w:p>
        </w:tc>
        <w:tc>
          <w:tcPr>
            <w:tcW w:w="2698" w:type="dxa"/>
          </w:tcPr>
          <w:p w:rsidR="00873389" w:rsidRPr="00F85AC5" w:rsidRDefault="00873389">
            <w:pPr>
              <w:rPr>
                <w:rFonts w:eastAsia="SimSun"/>
                <w:b/>
                <w:bCs/>
                <w:i/>
                <w:color w:val="auto"/>
                <w:sz w:val="22"/>
                <w:szCs w:val="22"/>
                <w:u w:val="none"/>
                <w:lang w:val="sk-SK" w:eastAsia="en-US"/>
              </w:rPr>
            </w:pPr>
            <w:r w:rsidRPr="00F85AC5">
              <w:rPr>
                <w:rFonts w:eastAsia="SimSun"/>
                <w:b/>
                <w:bCs/>
                <w:color w:val="auto"/>
                <w:sz w:val="22"/>
                <w:szCs w:val="22"/>
                <w:u w:val="none"/>
                <w:lang w:val="sk-SK" w:eastAsia="en-US"/>
              </w:rPr>
              <w:t>Frekvencia</w:t>
            </w:r>
          </w:p>
        </w:tc>
      </w:tr>
      <w:tr w:rsidR="00873389" w:rsidRPr="00F85AC5" w:rsidTr="00873389">
        <w:tc>
          <w:tcPr>
            <w:tcW w:w="2395" w:type="dxa"/>
            <w:vMerge w:val="restart"/>
          </w:tcPr>
          <w:p w:rsidR="00873389" w:rsidRPr="00F85AC5" w:rsidRDefault="00873389" w:rsidP="00F85AC5">
            <w:pPr>
              <w:rPr>
                <w:rFonts w:eastAsia="SimSun"/>
                <w:color w:val="auto"/>
                <w:sz w:val="22"/>
                <w:szCs w:val="22"/>
                <w:u w:val="none"/>
                <w:lang w:val="sk-SK" w:eastAsia="en-US"/>
              </w:rPr>
            </w:pPr>
            <w:r w:rsidRPr="00F85AC5">
              <w:rPr>
                <w:rFonts w:eastAsia="SimSun"/>
                <w:color w:val="auto"/>
                <w:sz w:val="22"/>
                <w:szCs w:val="22"/>
                <w:u w:val="none"/>
                <w:lang w:val="sk-SK" w:eastAsia="en-US"/>
              </w:rPr>
              <w:t>Poruchy metabolizmu a výživy</w:t>
            </w:r>
          </w:p>
        </w:tc>
        <w:tc>
          <w:tcPr>
            <w:tcW w:w="4195" w:type="dxa"/>
          </w:tcPr>
          <w:p w:rsidR="00873389" w:rsidRPr="00F85AC5" w:rsidRDefault="00873389" w:rsidP="00554DAE">
            <w:pPr>
              <w:tabs>
                <w:tab w:val="left" w:pos="36"/>
              </w:tabs>
              <w:rPr>
                <w:rFonts w:eastAsia="SimSun"/>
                <w:color w:val="auto"/>
                <w:sz w:val="22"/>
                <w:szCs w:val="22"/>
                <w:u w:val="none"/>
                <w:lang w:val="sk-SK" w:eastAsia="en-US"/>
              </w:rPr>
            </w:pPr>
            <w:r w:rsidRPr="00F85AC5">
              <w:rPr>
                <w:rFonts w:eastAsia="SimSun"/>
                <w:color w:val="auto"/>
                <w:sz w:val="22"/>
                <w:szCs w:val="22"/>
                <w:u w:val="none"/>
                <w:lang w:val="sk-SK" w:eastAsia="en-US"/>
              </w:rPr>
              <w:t>Nerovnováha elektrolytov, napr.</w:t>
            </w:r>
            <w:r w:rsidRPr="000D4ABC">
              <w:rPr>
                <w:rFonts w:eastAsia="SimSun"/>
                <w:color w:val="auto"/>
                <w:sz w:val="22"/>
                <w:szCs w:val="22"/>
                <w:u w:val="none"/>
                <w:lang w:val="sk-SK" w:eastAsia="en-US"/>
              </w:rPr>
              <w:t xml:space="preserve"> </w:t>
            </w:r>
            <w:proofErr w:type="spellStart"/>
            <w:r w:rsidRPr="00F85AC5">
              <w:rPr>
                <w:rFonts w:eastAsia="SimSun"/>
                <w:color w:val="auto"/>
                <w:sz w:val="22"/>
                <w:szCs w:val="22"/>
                <w:u w:val="none"/>
                <w:lang w:val="sk-SK" w:eastAsia="en-US"/>
              </w:rPr>
              <w:t>hyperfosfatémia</w:t>
            </w:r>
            <w:proofErr w:type="spellEnd"/>
            <w:r w:rsidRPr="00F85AC5">
              <w:rPr>
                <w:rFonts w:eastAsia="SimSun"/>
                <w:color w:val="auto"/>
                <w:sz w:val="22"/>
                <w:szCs w:val="22"/>
                <w:u w:val="none"/>
                <w:lang w:val="sk-SK" w:eastAsia="en-US"/>
              </w:rPr>
              <w:t xml:space="preserve"> </w:t>
            </w:r>
          </w:p>
        </w:tc>
        <w:tc>
          <w:tcPr>
            <w:tcW w:w="2698" w:type="dxa"/>
          </w:tcPr>
          <w:p w:rsidR="00873389" w:rsidRPr="00F85AC5" w:rsidRDefault="00873389" w:rsidP="00554DAE">
            <w:pPr>
              <w:tabs>
                <w:tab w:val="left" w:pos="36"/>
              </w:tabs>
              <w:rPr>
                <w:rFonts w:eastAsia="SimSun"/>
                <w:bCs/>
                <w:i/>
                <w:color w:val="auto"/>
                <w:sz w:val="22"/>
                <w:szCs w:val="22"/>
                <w:u w:val="none"/>
                <w:lang w:val="sk-SK" w:eastAsia="en-US"/>
              </w:rPr>
            </w:pPr>
            <w:r w:rsidRPr="00F85AC5">
              <w:rPr>
                <w:rFonts w:eastAsia="SimSun"/>
                <w:bCs/>
                <w:color w:val="auto"/>
                <w:sz w:val="22"/>
                <w:szCs w:val="22"/>
                <w:u w:val="none"/>
                <w:lang w:val="sk-SK" w:eastAsia="en-US"/>
              </w:rPr>
              <w:t>neznáma</w:t>
            </w:r>
          </w:p>
        </w:tc>
      </w:tr>
      <w:tr w:rsidR="00873389" w:rsidRPr="00F85AC5" w:rsidTr="00873389">
        <w:trPr>
          <w:cantSplit/>
          <w:trHeight w:val="1375"/>
        </w:trPr>
        <w:tc>
          <w:tcPr>
            <w:tcW w:w="2395" w:type="dxa"/>
            <w:vMerge/>
          </w:tcPr>
          <w:p w:rsidR="00873389" w:rsidRPr="00F85AC5" w:rsidRDefault="00873389">
            <w:pPr>
              <w:rPr>
                <w:rFonts w:eastAsia="SimSun"/>
                <w:color w:val="auto"/>
                <w:sz w:val="22"/>
                <w:szCs w:val="22"/>
                <w:u w:val="none"/>
                <w:lang w:val="sk-SK" w:eastAsia="en-US"/>
              </w:rPr>
            </w:pPr>
          </w:p>
        </w:tc>
        <w:tc>
          <w:tcPr>
            <w:tcW w:w="4195" w:type="dxa"/>
          </w:tcPr>
          <w:p w:rsidR="00873389" w:rsidRPr="00F85AC5" w:rsidRDefault="00873389" w:rsidP="00554DAE">
            <w:pPr>
              <w:tabs>
                <w:tab w:val="left" w:pos="36"/>
              </w:tabs>
              <w:rPr>
                <w:rFonts w:eastAsia="SimSun"/>
                <w:color w:val="auto"/>
                <w:sz w:val="22"/>
                <w:szCs w:val="22"/>
                <w:u w:val="none"/>
                <w:lang w:val="sk-SK" w:eastAsia="en-US"/>
              </w:rPr>
            </w:pPr>
            <w:r w:rsidRPr="00F85AC5">
              <w:rPr>
                <w:rFonts w:eastAsia="SimSun"/>
                <w:color w:val="auto"/>
                <w:sz w:val="22"/>
                <w:szCs w:val="22"/>
                <w:u w:val="none"/>
                <w:lang w:val="sk-SK" w:eastAsia="en-US"/>
              </w:rPr>
              <w:t xml:space="preserve">Nerovnováha tekutín, napr. </w:t>
            </w:r>
            <w:proofErr w:type="spellStart"/>
            <w:r w:rsidRPr="00F85AC5">
              <w:rPr>
                <w:rFonts w:eastAsia="SimSun"/>
                <w:color w:val="auto"/>
                <w:sz w:val="22"/>
                <w:szCs w:val="22"/>
                <w:u w:val="none"/>
                <w:lang w:val="sk-SK" w:eastAsia="en-US"/>
              </w:rPr>
              <w:t>hypervolémia</w:t>
            </w:r>
            <w:proofErr w:type="spellEnd"/>
            <w:r w:rsidRPr="00F85AC5">
              <w:rPr>
                <w:rFonts w:eastAsia="SimSun"/>
                <w:color w:val="auto"/>
                <w:sz w:val="22"/>
                <w:szCs w:val="22"/>
                <w:u w:val="none"/>
                <w:lang w:val="sk-SK" w:eastAsia="en-US"/>
              </w:rPr>
              <w:t xml:space="preserve">, </w:t>
            </w:r>
            <w:proofErr w:type="spellStart"/>
            <w:r w:rsidRPr="00F85AC5">
              <w:rPr>
                <w:rFonts w:eastAsia="SimSun"/>
                <w:color w:val="auto"/>
                <w:sz w:val="22"/>
                <w:szCs w:val="22"/>
                <w:u w:val="none"/>
                <w:lang w:val="sk-SK" w:eastAsia="en-US"/>
              </w:rPr>
              <w:t>hypovolémia</w:t>
            </w:r>
            <w:proofErr w:type="spellEnd"/>
            <w:r w:rsidRPr="00F85AC5">
              <w:rPr>
                <w:rFonts w:eastAsia="SimSun"/>
                <w:color w:val="auto"/>
                <w:sz w:val="22"/>
                <w:szCs w:val="22"/>
                <w:u w:val="none"/>
                <w:lang w:val="sk-SK" w:eastAsia="en-US"/>
              </w:rPr>
              <w:t xml:space="preserve"> </w:t>
            </w:r>
          </w:p>
        </w:tc>
        <w:tc>
          <w:tcPr>
            <w:tcW w:w="2698" w:type="dxa"/>
          </w:tcPr>
          <w:p w:rsidR="00873389" w:rsidRPr="00F85AC5" w:rsidRDefault="00873389" w:rsidP="00554DAE">
            <w:pPr>
              <w:tabs>
                <w:tab w:val="left" w:pos="36"/>
              </w:tabs>
              <w:rPr>
                <w:rFonts w:eastAsia="SimSun"/>
                <w:bCs/>
                <w:i/>
                <w:color w:val="auto"/>
                <w:sz w:val="22"/>
                <w:szCs w:val="22"/>
                <w:u w:val="none"/>
                <w:lang w:val="sk-SK" w:eastAsia="en-US"/>
              </w:rPr>
            </w:pPr>
            <w:r w:rsidRPr="00F85AC5">
              <w:rPr>
                <w:rFonts w:eastAsia="SimSun"/>
                <w:bCs/>
                <w:color w:val="auto"/>
                <w:sz w:val="22"/>
                <w:szCs w:val="22"/>
                <w:u w:val="none"/>
                <w:lang w:val="sk-SK" w:eastAsia="en-US"/>
              </w:rPr>
              <w:t>neznáma</w:t>
            </w:r>
          </w:p>
        </w:tc>
      </w:tr>
      <w:tr w:rsidR="00873389" w:rsidRPr="00F85AC5" w:rsidTr="00873389">
        <w:trPr>
          <w:cantSplit/>
          <w:trHeight w:val="585"/>
        </w:trPr>
        <w:tc>
          <w:tcPr>
            <w:tcW w:w="2395" w:type="dxa"/>
          </w:tcPr>
          <w:p w:rsidR="00873389" w:rsidRPr="00F85AC5" w:rsidRDefault="00873389" w:rsidP="00554DAE">
            <w:pPr>
              <w:ind w:hanging="360"/>
              <w:rPr>
                <w:rFonts w:eastAsia="SimSun"/>
                <w:i/>
                <w:color w:val="008000"/>
                <w:sz w:val="22"/>
                <w:szCs w:val="22"/>
                <w:u w:val="none"/>
                <w:lang w:val="sk-SK" w:eastAsia="en-US"/>
              </w:rPr>
            </w:pPr>
          </w:p>
        </w:tc>
        <w:tc>
          <w:tcPr>
            <w:tcW w:w="4195" w:type="dxa"/>
          </w:tcPr>
          <w:p w:rsidR="00873389" w:rsidRPr="000D4ABC" w:rsidRDefault="00873389" w:rsidP="00554DAE">
            <w:pPr>
              <w:tabs>
                <w:tab w:val="left" w:pos="36"/>
              </w:tabs>
              <w:rPr>
                <w:rFonts w:eastAsia="SimSun"/>
                <w:bCs/>
                <w:i/>
                <w:color w:val="auto"/>
                <w:sz w:val="22"/>
                <w:szCs w:val="22"/>
                <w:u w:val="none"/>
                <w:lang w:val="sk-SK" w:eastAsia="en-US"/>
              </w:rPr>
            </w:pPr>
            <w:r w:rsidRPr="00F85AC5">
              <w:rPr>
                <w:rFonts w:eastAsia="SimSun"/>
                <w:bCs/>
                <w:color w:val="auto"/>
                <w:sz w:val="22"/>
                <w:szCs w:val="22"/>
                <w:u w:val="none"/>
                <w:lang w:val="sk-SK" w:eastAsia="en-US"/>
              </w:rPr>
              <w:t xml:space="preserve">Poruchy acidobázickej rovnováhy, napr. metabolická </w:t>
            </w:r>
            <w:proofErr w:type="spellStart"/>
            <w:r w:rsidRPr="00F85AC5">
              <w:rPr>
                <w:rFonts w:eastAsia="SimSun"/>
                <w:bCs/>
                <w:color w:val="auto"/>
                <w:sz w:val="22"/>
                <w:szCs w:val="22"/>
                <w:u w:val="none"/>
                <w:lang w:val="sk-SK" w:eastAsia="en-US"/>
              </w:rPr>
              <w:t>acidóza</w:t>
            </w:r>
            <w:proofErr w:type="spellEnd"/>
            <w:r w:rsidRPr="000D4ABC">
              <w:rPr>
                <w:rFonts w:eastAsia="SimSun"/>
                <w:bCs/>
                <w:color w:val="auto"/>
                <w:sz w:val="22"/>
                <w:szCs w:val="22"/>
                <w:u w:val="none"/>
                <w:lang w:val="sk-SK" w:eastAsia="en-US"/>
              </w:rPr>
              <w:t xml:space="preserve">, metabolická </w:t>
            </w:r>
            <w:proofErr w:type="spellStart"/>
            <w:r w:rsidRPr="000D4ABC">
              <w:rPr>
                <w:rFonts w:eastAsia="SimSun"/>
                <w:bCs/>
                <w:color w:val="auto"/>
                <w:sz w:val="22"/>
                <w:szCs w:val="22"/>
                <w:u w:val="none"/>
                <w:lang w:val="sk-SK" w:eastAsia="en-US"/>
              </w:rPr>
              <w:t>alkalóza</w:t>
            </w:r>
            <w:proofErr w:type="spellEnd"/>
          </w:p>
        </w:tc>
        <w:tc>
          <w:tcPr>
            <w:tcW w:w="2698" w:type="dxa"/>
          </w:tcPr>
          <w:p w:rsidR="00873389" w:rsidRPr="00F85AC5" w:rsidRDefault="00873389" w:rsidP="00554DAE">
            <w:pPr>
              <w:tabs>
                <w:tab w:val="left" w:pos="36"/>
              </w:tabs>
              <w:rPr>
                <w:rFonts w:eastAsia="SimSun"/>
                <w:bCs/>
                <w:i/>
                <w:color w:val="auto"/>
                <w:sz w:val="22"/>
                <w:szCs w:val="22"/>
                <w:u w:val="none"/>
                <w:lang w:val="sk-SK" w:eastAsia="en-US"/>
              </w:rPr>
            </w:pPr>
            <w:r w:rsidRPr="00F85AC5">
              <w:rPr>
                <w:rFonts w:eastAsia="SimSun"/>
                <w:bCs/>
                <w:color w:val="auto"/>
                <w:sz w:val="22"/>
                <w:szCs w:val="22"/>
                <w:u w:val="none"/>
                <w:lang w:val="sk-SK" w:eastAsia="en-US"/>
              </w:rPr>
              <w:t>neznáma</w:t>
            </w:r>
          </w:p>
        </w:tc>
      </w:tr>
      <w:tr w:rsidR="00873389" w:rsidRPr="00F85AC5" w:rsidTr="00873389">
        <w:tc>
          <w:tcPr>
            <w:tcW w:w="2395" w:type="dxa"/>
          </w:tcPr>
          <w:p w:rsidR="00873389" w:rsidRPr="00F85AC5" w:rsidRDefault="00873389" w:rsidP="00F85AC5">
            <w:pPr>
              <w:rPr>
                <w:rFonts w:eastAsia="SimSun"/>
                <w:color w:val="auto"/>
                <w:sz w:val="22"/>
                <w:szCs w:val="22"/>
                <w:u w:val="none"/>
                <w:lang w:val="sk-SK" w:eastAsia="en-US"/>
              </w:rPr>
            </w:pPr>
            <w:r w:rsidRPr="00F85AC5">
              <w:rPr>
                <w:rFonts w:eastAsia="SimSun"/>
                <w:color w:val="auto"/>
                <w:sz w:val="22"/>
                <w:szCs w:val="22"/>
                <w:u w:val="none"/>
                <w:lang w:val="sk-SK" w:eastAsia="en-US"/>
              </w:rPr>
              <w:t>Poruchy ciev</w:t>
            </w:r>
          </w:p>
        </w:tc>
        <w:tc>
          <w:tcPr>
            <w:tcW w:w="4195" w:type="dxa"/>
          </w:tcPr>
          <w:p w:rsidR="00873389" w:rsidRPr="000D4ABC" w:rsidRDefault="00873389" w:rsidP="000D4ABC">
            <w:pPr>
              <w:rPr>
                <w:rFonts w:eastAsia="SimSun"/>
                <w:color w:val="auto"/>
                <w:sz w:val="22"/>
                <w:szCs w:val="22"/>
                <w:u w:val="none"/>
                <w:lang w:val="sk-SK" w:eastAsia="en-US"/>
              </w:rPr>
            </w:pPr>
            <w:r w:rsidRPr="000D4ABC">
              <w:rPr>
                <w:rFonts w:eastAsia="SimSun"/>
                <w:color w:val="auto"/>
                <w:sz w:val="22"/>
                <w:szCs w:val="22"/>
                <w:u w:val="none"/>
                <w:lang w:val="sk-SK" w:eastAsia="en-US"/>
              </w:rPr>
              <w:t>Hypotenzia*</w:t>
            </w:r>
          </w:p>
        </w:tc>
        <w:tc>
          <w:tcPr>
            <w:tcW w:w="2698" w:type="dxa"/>
          </w:tcPr>
          <w:p w:rsidR="00873389" w:rsidRPr="00F85AC5" w:rsidRDefault="00873389">
            <w:pPr>
              <w:rPr>
                <w:rFonts w:eastAsia="SimSun"/>
                <w:bCs/>
                <w:i/>
                <w:color w:val="auto"/>
                <w:sz w:val="22"/>
                <w:szCs w:val="22"/>
                <w:u w:val="none"/>
                <w:lang w:val="sk-SK" w:eastAsia="en-US"/>
              </w:rPr>
            </w:pPr>
            <w:r w:rsidRPr="00F85AC5">
              <w:rPr>
                <w:rFonts w:eastAsia="SimSun"/>
                <w:bCs/>
                <w:color w:val="auto"/>
                <w:sz w:val="22"/>
                <w:szCs w:val="22"/>
                <w:u w:val="none"/>
                <w:lang w:val="sk-SK" w:eastAsia="en-US"/>
              </w:rPr>
              <w:t>neznáma</w:t>
            </w:r>
          </w:p>
        </w:tc>
      </w:tr>
      <w:tr w:rsidR="00873389" w:rsidRPr="00F85AC5" w:rsidTr="00873389">
        <w:tc>
          <w:tcPr>
            <w:tcW w:w="2395" w:type="dxa"/>
            <w:vMerge w:val="restart"/>
          </w:tcPr>
          <w:p w:rsidR="00873389" w:rsidRPr="00F85AC5" w:rsidRDefault="00873389" w:rsidP="00F85AC5">
            <w:pPr>
              <w:rPr>
                <w:rFonts w:eastAsia="SimSun"/>
                <w:color w:val="auto"/>
                <w:sz w:val="22"/>
                <w:szCs w:val="22"/>
                <w:u w:val="none"/>
                <w:lang w:val="sk-SK" w:eastAsia="en-US"/>
              </w:rPr>
            </w:pPr>
            <w:r w:rsidRPr="00F85AC5">
              <w:rPr>
                <w:rFonts w:eastAsia="SimSun"/>
                <w:color w:val="auto"/>
                <w:sz w:val="22"/>
                <w:szCs w:val="22"/>
                <w:u w:val="none"/>
                <w:lang w:val="sk-SK" w:eastAsia="en-US"/>
              </w:rPr>
              <w:t>Poruchy gastrointestinálneho traktu</w:t>
            </w:r>
          </w:p>
        </w:tc>
        <w:tc>
          <w:tcPr>
            <w:tcW w:w="4195" w:type="dxa"/>
          </w:tcPr>
          <w:p w:rsidR="00873389" w:rsidRPr="000D4ABC" w:rsidRDefault="00873389" w:rsidP="000D4ABC">
            <w:pPr>
              <w:rPr>
                <w:rFonts w:eastAsia="SimSun"/>
                <w:bCs/>
                <w:i/>
                <w:color w:val="auto"/>
                <w:sz w:val="22"/>
                <w:szCs w:val="22"/>
                <w:u w:val="none"/>
                <w:lang w:val="sk-SK" w:eastAsia="en-US"/>
              </w:rPr>
            </w:pPr>
            <w:r w:rsidRPr="000D4ABC">
              <w:rPr>
                <w:rFonts w:eastAsia="SimSun"/>
                <w:bCs/>
                <w:color w:val="auto"/>
                <w:sz w:val="22"/>
                <w:szCs w:val="22"/>
                <w:u w:val="none"/>
                <w:lang w:val="sk-SK" w:eastAsia="en-US"/>
              </w:rPr>
              <w:t>Nevoľnosť*</w:t>
            </w:r>
          </w:p>
        </w:tc>
        <w:tc>
          <w:tcPr>
            <w:tcW w:w="2698" w:type="dxa"/>
          </w:tcPr>
          <w:p w:rsidR="00873389" w:rsidRPr="00F85AC5" w:rsidRDefault="00873389">
            <w:pPr>
              <w:rPr>
                <w:rFonts w:eastAsia="SimSun"/>
                <w:bCs/>
                <w:i/>
                <w:color w:val="auto"/>
                <w:sz w:val="22"/>
                <w:szCs w:val="22"/>
                <w:u w:val="none"/>
                <w:lang w:val="sk-SK" w:eastAsia="en-US"/>
              </w:rPr>
            </w:pPr>
            <w:r w:rsidRPr="00F85AC5">
              <w:rPr>
                <w:rFonts w:eastAsia="SimSun"/>
                <w:bCs/>
                <w:color w:val="auto"/>
                <w:sz w:val="22"/>
                <w:szCs w:val="22"/>
                <w:u w:val="none"/>
                <w:lang w:val="sk-SK" w:eastAsia="en-US"/>
              </w:rPr>
              <w:t>neznáma</w:t>
            </w:r>
          </w:p>
        </w:tc>
      </w:tr>
      <w:tr w:rsidR="00873389" w:rsidRPr="00F85AC5" w:rsidTr="00873389">
        <w:tc>
          <w:tcPr>
            <w:tcW w:w="2395" w:type="dxa"/>
            <w:vMerge/>
          </w:tcPr>
          <w:p w:rsidR="00873389" w:rsidRPr="00F85AC5" w:rsidRDefault="00873389">
            <w:pPr>
              <w:rPr>
                <w:rFonts w:eastAsia="SimSun"/>
                <w:color w:val="auto"/>
                <w:sz w:val="22"/>
                <w:szCs w:val="22"/>
                <w:u w:val="none"/>
                <w:lang w:val="sk-SK" w:eastAsia="en-US"/>
              </w:rPr>
            </w:pPr>
          </w:p>
        </w:tc>
        <w:tc>
          <w:tcPr>
            <w:tcW w:w="4195" w:type="dxa"/>
          </w:tcPr>
          <w:p w:rsidR="00873389" w:rsidRPr="00F85AC5" w:rsidRDefault="00873389">
            <w:pPr>
              <w:rPr>
                <w:rFonts w:eastAsia="SimSun"/>
                <w:color w:val="auto"/>
                <w:sz w:val="22"/>
                <w:szCs w:val="22"/>
                <w:u w:val="none"/>
                <w:lang w:val="sk-SK" w:eastAsia="en-US"/>
              </w:rPr>
            </w:pPr>
            <w:r w:rsidRPr="00F85AC5">
              <w:rPr>
                <w:rFonts w:eastAsia="SimSun"/>
                <w:color w:val="auto"/>
                <w:sz w:val="22"/>
                <w:szCs w:val="22"/>
                <w:u w:val="none"/>
                <w:lang w:val="sk-SK" w:eastAsia="en-US"/>
              </w:rPr>
              <w:t>Vracanie*</w:t>
            </w:r>
          </w:p>
        </w:tc>
        <w:tc>
          <w:tcPr>
            <w:tcW w:w="2698" w:type="dxa"/>
          </w:tcPr>
          <w:p w:rsidR="00873389" w:rsidRPr="00F85AC5" w:rsidRDefault="00873389">
            <w:pPr>
              <w:rPr>
                <w:rFonts w:eastAsia="SimSun"/>
                <w:bCs/>
                <w:i/>
                <w:color w:val="auto"/>
                <w:sz w:val="22"/>
                <w:szCs w:val="22"/>
                <w:u w:val="none"/>
                <w:lang w:val="sk-SK" w:eastAsia="en-US"/>
              </w:rPr>
            </w:pPr>
            <w:r w:rsidRPr="00F85AC5">
              <w:rPr>
                <w:rFonts w:eastAsia="SimSun"/>
                <w:bCs/>
                <w:color w:val="auto"/>
                <w:sz w:val="22"/>
                <w:szCs w:val="22"/>
                <w:u w:val="none"/>
                <w:lang w:val="sk-SK" w:eastAsia="en-US"/>
              </w:rPr>
              <w:t>neznáma</w:t>
            </w:r>
          </w:p>
        </w:tc>
      </w:tr>
      <w:tr w:rsidR="00873389" w:rsidRPr="00F85AC5" w:rsidTr="00873389">
        <w:tc>
          <w:tcPr>
            <w:tcW w:w="2395" w:type="dxa"/>
          </w:tcPr>
          <w:p w:rsidR="00873389" w:rsidRPr="00F85AC5" w:rsidRDefault="00873389" w:rsidP="00F85AC5">
            <w:pPr>
              <w:rPr>
                <w:rFonts w:eastAsia="SimSun"/>
                <w:color w:val="auto"/>
                <w:sz w:val="22"/>
                <w:szCs w:val="22"/>
                <w:u w:val="none"/>
                <w:lang w:val="sk-SK" w:eastAsia="en-US"/>
              </w:rPr>
            </w:pPr>
            <w:r w:rsidRPr="00F85AC5">
              <w:rPr>
                <w:rFonts w:eastAsia="SimSun"/>
                <w:color w:val="auto"/>
                <w:sz w:val="22"/>
                <w:szCs w:val="22"/>
                <w:u w:val="none"/>
                <w:lang w:val="sk-SK" w:eastAsia="en-US"/>
              </w:rPr>
              <w:t>Poruchy kostrovej a svalovej sústavy a spojivového tkaniva</w:t>
            </w:r>
          </w:p>
        </w:tc>
        <w:tc>
          <w:tcPr>
            <w:tcW w:w="4195" w:type="dxa"/>
          </w:tcPr>
          <w:p w:rsidR="00873389" w:rsidRPr="000D4ABC" w:rsidRDefault="00873389" w:rsidP="000D4ABC">
            <w:pPr>
              <w:rPr>
                <w:rFonts w:eastAsia="SimSun"/>
                <w:bCs/>
                <w:i/>
                <w:color w:val="auto"/>
                <w:sz w:val="22"/>
                <w:szCs w:val="22"/>
                <w:u w:val="none"/>
                <w:lang w:val="sk-SK" w:eastAsia="en-US"/>
              </w:rPr>
            </w:pPr>
            <w:r w:rsidRPr="000D4ABC">
              <w:rPr>
                <w:rFonts w:eastAsia="SimSun"/>
                <w:bCs/>
                <w:color w:val="auto"/>
                <w:sz w:val="22"/>
                <w:szCs w:val="22"/>
                <w:u w:val="none"/>
                <w:lang w:val="sk-SK" w:eastAsia="en-US"/>
              </w:rPr>
              <w:t>Svalové kŕče*</w:t>
            </w:r>
          </w:p>
        </w:tc>
        <w:tc>
          <w:tcPr>
            <w:tcW w:w="2698" w:type="dxa"/>
          </w:tcPr>
          <w:p w:rsidR="00873389" w:rsidRPr="00F85AC5" w:rsidRDefault="00873389">
            <w:pPr>
              <w:rPr>
                <w:rFonts w:eastAsia="SimSun"/>
                <w:bCs/>
                <w:i/>
                <w:color w:val="auto"/>
                <w:sz w:val="22"/>
                <w:szCs w:val="22"/>
                <w:u w:val="none"/>
                <w:lang w:val="sk-SK" w:eastAsia="en-US"/>
              </w:rPr>
            </w:pPr>
            <w:r w:rsidRPr="00F85AC5">
              <w:rPr>
                <w:rFonts w:eastAsia="SimSun"/>
                <w:bCs/>
                <w:color w:val="auto"/>
                <w:sz w:val="22"/>
                <w:szCs w:val="22"/>
                <w:u w:val="none"/>
                <w:lang w:val="sk-SK" w:eastAsia="en-US"/>
              </w:rPr>
              <w:t>neznáma</w:t>
            </w:r>
          </w:p>
        </w:tc>
      </w:tr>
    </w:tbl>
    <w:p w:rsidR="00F071D4" w:rsidRPr="000D4ABC" w:rsidRDefault="00873389" w:rsidP="00F85AC5">
      <w:pPr>
        <w:pStyle w:val="Zkladntext"/>
        <w:ind w:left="0" w:firstLine="0"/>
        <w:jc w:val="left"/>
        <w:rPr>
          <w:b w:val="0"/>
          <w:bCs/>
          <w:sz w:val="22"/>
          <w:szCs w:val="22"/>
          <w:u w:val="none"/>
          <w:lang w:val="sk-SK"/>
        </w:rPr>
      </w:pPr>
      <w:r w:rsidRPr="00F85AC5">
        <w:rPr>
          <w:rFonts w:eastAsia="SimSun"/>
          <w:b w:val="0"/>
          <w:sz w:val="22"/>
          <w:szCs w:val="22"/>
          <w:u w:val="none"/>
          <w:lang w:val="sk-SK" w:eastAsia="en-US"/>
        </w:rPr>
        <w:t>* nežiaduce účinky všeobecne súvisiace s dialytick</w:t>
      </w:r>
      <w:r w:rsidRPr="000D4ABC">
        <w:rPr>
          <w:rFonts w:eastAsia="SimSun"/>
          <w:b w:val="0"/>
          <w:sz w:val="22"/>
          <w:szCs w:val="22"/>
          <w:u w:val="none"/>
          <w:lang w:val="sk-SK" w:eastAsia="en-US"/>
        </w:rPr>
        <w:t>ými liečbami.</w:t>
      </w:r>
    </w:p>
    <w:p w:rsidR="006A4EF2" w:rsidRPr="000D4ABC" w:rsidRDefault="006A4EF2" w:rsidP="000D4ABC">
      <w:pPr>
        <w:suppressLineNumbers/>
        <w:autoSpaceDE w:val="0"/>
        <w:autoSpaceDN w:val="0"/>
        <w:adjustRightInd w:val="0"/>
        <w:rPr>
          <w:noProof/>
          <w:color w:val="auto"/>
          <w:sz w:val="22"/>
          <w:szCs w:val="22"/>
          <w:u w:val="single"/>
          <w:lang w:val="sk-SK"/>
        </w:rPr>
      </w:pPr>
    </w:p>
    <w:p w:rsidR="00F071D4" w:rsidRPr="00F85AC5" w:rsidRDefault="00F071D4">
      <w:pPr>
        <w:suppressLineNumbers/>
        <w:autoSpaceDE w:val="0"/>
        <w:autoSpaceDN w:val="0"/>
        <w:adjustRightInd w:val="0"/>
        <w:rPr>
          <w:color w:val="auto"/>
          <w:sz w:val="22"/>
          <w:szCs w:val="22"/>
          <w:u w:val="single"/>
          <w:lang w:val="sk-SK"/>
        </w:rPr>
      </w:pPr>
      <w:r w:rsidRPr="00F85AC5">
        <w:rPr>
          <w:noProof/>
          <w:color w:val="auto"/>
          <w:sz w:val="22"/>
          <w:szCs w:val="22"/>
          <w:u w:val="single"/>
          <w:lang w:val="sk-SK"/>
        </w:rPr>
        <w:t>Hlásenie podozrení na nežiaduce reakcie</w:t>
      </w:r>
    </w:p>
    <w:p w:rsidR="00F071D4" w:rsidRPr="00F85AC5" w:rsidRDefault="00F071D4">
      <w:pPr>
        <w:pStyle w:val="Zkladntext"/>
        <w:ind w:left="0" w:firstLine="0"/>
        <w:jc w:val="left"/>
        <w:rPr>
          <w:b w:val="0"/>
          <w:bCs/>
          <w:sz w:val="22"/>
          <w:szCs w:val="22"/>
          <w:u w:val="none"/>
          <w:lang w:val="sk-SK"/>
        </w:rPr>
      </w:pPr>
      <w:r w:rsidRPr="00F85AC5">
        <w:rPr>
          <w:b w:val="0"/>
          <w:bCs/>
          <w:noProof/>
          <w:sz w:val="22"/>
          <w:szCs w:val="22"/>
          <w:u w:val="none"/>
          <w:lang w:val="sk-SK"/>
        </w:rPr>
        <w:t>Hlásenie podozrení na nežiaduce reakcie po registrácii lieku je dôležité.</w:t>
      </w:r>
      <w:r w:rsidR="00C027F7" w:rsidRPr="00F85AC5">
        <w:rPr>
          <w:b w:val="0"/>
          <w:bCs/>
          <w:noProof/>
          <w:sz w:val="22"/>
          <w:szCs w:val="22"/>
          <w:u w:val="none"/>
          <w:lang w:val="sk-SK"/>
        </w:rPr>
        <w:t xml:space="preserve"> </w:t>
      </w:r>
      <w:r w:rsidRPr="00F85AC5">
        <w:rPr>
          <w:b w:val="0"/>
          <w:bCs/>
          <w:noProof/>
          <w:sz w:val="22"/>
          <w:szCs w:val="22"/>
          <w:u w:val="none"/>
          <w:lang w:val="sk-SK"/>
        </w:rPr>
        <w:t>Umožňuje priebežné monitorovanie pomeru prínosu a rizika lieku.</w:t>
      </w:r>
      <w:r w:rsidRPr="00F85AC5">
        <w:rPr>
          <w:b w:val="0"/>
          <w:bCs/>
          <w:sz w:val="22"/>
          <w:szCs w:val="22"/>
          <w:u w:val="none"/>
          <w:lang w:val="sk-SK"/>
        </w:rPr>
        <w:t xml:space="preserve"> Od </w:t>
      </w:r>
      <w:r w:rsidRPr="00F85AC5">
        <w:rPr>
          <w:b w:val="0"/>
          <w:bCs/>
          <w:noProof/>
          <w:sz w:val="22"/>
          <w:szCs w:val="22"/>
          <w:u w:val="none"/>
          <w:lang w:val="sk-SK"/>
        </w:rPr>
        <w:t xml:space="preserve">zdravotníckych pracovníkov sa vyžaduje, aby hlásili akékoľvek podozrenia na nežiaduce reakcie </w:t>
      </w:r>
      <w:r w:rsidR="00945E3E" w:rsidRPr="00F85AC5">
        <w:rPr>
          <w:b w:val="0"/>
          <w:bCs/>
          <w:noProof/>
          <w:sz w:val="22"/>
          <w:szCs w:val="22"/>
          <w:u w:val="none"/>
          <w:lang w:val="sk-SK"/>
        </w:rPr>
        <w:t>na</w:t>
      </w:r>
      <w:r w:rsidRPr="00F85AC5">
        <w:rPr>
          <w:b w:val="0"/>
          <w:bCs/>
          <w:noProof/>
          <w:sz w:val="22"/>
          <w:szCs w:val="22"/>
          <w:u w:val="none"/>
          <w:lang w:val="sk-SK"/>
        </w:rPr>
        <w:t xml:space="preserve"> </w:t>
      </w:r>
      <w:r w:rsidR="00743558" w:rsidRPr="00F85AC5">
        <w:rPr>
          <w:b w:val="0"/>
          <w:noProof/>
          <w:sz w:val="22"/>
          <w:szCs w:val="22"/>
          <w:highlight w:val="lightGray"/>
          <w:u w:val="none"/>
        </w:rPr>
        <w:t xml:space="preserve">národné </w:t>
      </w:r>
      <w:r w:rsidR="00945E3E" w:rsidRPr="00F85AC5">
        <w:rPr>
          <w:b w:val="0"/>
          <w:noProof/>
          <w:sz w:val="22"/>
          <w:szCs w:val="22"/>
          <w:highlight w:val="lightGray"/>
          <w:u w:val="none"/>
        </w:rPr>
        <w:t>centrum</w:t>
      </w:r>
      <w:r w:rsidR="00743558" w:rsidRPr="00F85AC5">
        <w:rPr>
          <w:b w:val="0"/>
          <w:noProof/>
          <w:sz w:val="22"/>
          <w:szCs w:val="22"/>
          <w:highlight w:val="lightGray"/>
          <w:u w:val="none"/>
        </w:rPr>
        <w:t xml:space="preserve"> hlásenia uvedené v </w:t>
      </w:r>
      <w:hyperlink r:id="rId7" w:history="1">
        <w:r w:rsidR="00743558" w:rsidRPr="00F85AC5">
          <w:rPr>
            <w:rStyle w:val="Hypertextovprepojenie"/>
            <w:b w:val="0"/>
            <w:noProof/>
            <w:sz w:val="22"/>
            <w:szCs w:val="22"/>
            <w:highlight w:val="lightGray"/>
            <w:u w:val="none"/>
          </w:rPr>
          <w:t>Prílohe V</w:t>
        </w:r>
      </w:hyperlink>
      <w:r w:rsidR="00743558" w:rsidRPr="00F85AC5">
        <w:rPr>
          <w:b w:val="0"/>
          <w:noProof/>
          <w:sz w:val="22"/>
          <w:szCs w:val="22"/>
        </w:rPr>
        <w:t>.</w:t>
      </w:r>
    </w:p>
    <w:p w:rsidR="009F32F5" w:rsidRPr="000D4ABC" w:rsidRDefault="009F32F5">
      <w:pPr>
        <w:rPr>
          <w:sz w:val="22"/>
          <w:szCs w:val="22"/>
          <w:lang w:val="sk-SK"/>
        </w:rPr>
      </w:pPr>
    </w:p>
    <w:p w:rsidR="009F32F5" w:rsidRPr="00F85AC5" w:rsidRDefault="009F32F5" w:rsidP="00554DAE">
      <w:pPr>
        <w:pStyle w:val="Style2"/>
        <w:spacing w:after="0"/>
        <w:jc w:val="left"/>
        <w:rPr>
          <w:szCs w:val="22"/>
          <w:lang w:val="sk-SK"/>
        </w:rPr>
      </w:pPr>
      <w:r w:rsidRPr="000D4ABC">
        <w:rPr>
          <w:szCs w:val="22"/>
          <w:lang w:val="sk-SK"/>
        </w:rPr>
        <w:t>4.9</w:t>
      </w:r>
      <w:r w:rsidR="000A07B7" w:rsidRPr="000D4ABC">
        <w:rPr>
          <w:szCs w:val="22"/>
          <w:lang w:val="sk-SK"/>
        </w:rPr>
        <w:tab/>
      </w:r>
      <w:r w:rsidRPr="00F85AC5">
        <w:rPr>
          <w:szCs w:val="22"/>
          <w:lang w:val="sk-SK"/>
        </w:rPr>
        <w:t>Predávkovanie</w:t>
      </w:r>
    </w:p>
    <w:p w:rsidR="00C027F7" w:rsidRPr="00F85AC5" w:rsidRDefault="00C027F7" w:rsidP="00554DAE">
      <w:pPr>
        <w:pStyle w:val="Style2"/>
        <w:spacing w:after="0"/>
        <w:jc w:val="left"/>
        <w:rPr>
          <w:b w:val="0"/>
          <w:bCs/>
          <w:szCs w:val="22"/>
          <w:lang w:val="sk-SK"/>
        </w:rPr>
      </w:pPr>
    </w:p>
    <w:p w:rsidR="009F32F5" w:rsidRPr="00F85AC5" w:rsidRDefault="009F32F5" w:rsidP="00554DAE">
      <w:pPr>
        <w:pStyle w:val="Style2"/>
        <w:spacing w:after="0"/>
        <w:jc w:val="left"/>
        <w:rPr>
          <w:b w:val="0"/>
          <w:bCs/>
          <w:szCs w:val="22"/>
          <w:lang w:val="sk-SK"/>
        </w:rPr>
      </w:pPr>
      <w:r w:rsidRPr="00F85AC5">
        <w:rPr>
          <w:b w:val="0"/>
          <w:bCs/>
          <w:szCs w:val="22"/>
          <w:lang w:val="sk-SK"/>
        </w:rPr>
        <w:t>Pri správnom vykonaní zákroku a pozornom sledovaní rovnováhy tekutín, elektrolytov a</w:t>
      </w:r>
      <w:r w:rsidR="007B56CF" w:rsidRPr="00F85AC5">
        <w:rPr>
          <w:b w:val="0"/>
          <w:bCs/>
          <w:szCs w:val="22"/>
          <w:lang w:val="sk-SK"/>
        </w:rPr>
        <w:t xml:space="preserve"> acidobázickej </w:t>
      </w:r>
      <w:r w:rsidRPr="00F85AC5">
        <w:rPr>
          <w:b w:val="0"/>
          <w:bCs/>
          <w:szCs w:val="22"/>
          <w:lang w:val="sk-SK"/>
        </w:rPr>
        <w:t xml:space="preserve">rovnováhy pacienta vyškolenými zdravotníckymi pracovníkmi by nemalo dôjsť k predávkovaniu liekom Phoxilium. </w:t>
      </w:r>
    </w:p>
    <w:p w:rsidR="009F32F5" w:rsidRPr="00F85AC5" w:rsidRDefault="009F32F5" w:rsidP="00554DAE">
      <w:pPr>
        <w:pStyle w:val="Style2"/>
        <w:spacing w:after="0"/>
        <w:jc w:val="left"/>
        <w:rPr>
          <w:b w:val="0"/>
          <w:bCs/>
          <w:szCs w:val="22"/>
          <w:lang w:val="sk-SK"/>
        </w:rPr>
      </w:pPr>
      <w:r w:rsidRPr="00F85AC5">
        <w:rPr>
          <w:b w:val="0"/>
          <w:bCs/>
          <w:szCs w:val="22"/>
          <w:lang w:val="sk-SK"/>
        </w:rPr>
        <w:t xml:space="preserve">Predávkovanie liekom Phoxilium </w:t>
      </w:r>
      <w:r w:rsidR="00873389" w:rsidRPr="00F85AC5">
        <w:rPr>
          <w:b w:val="0"/>
          <w:bCs/>
          <w:szCs w:val="22"/>
          <w:lang w:val="sk-SK"/>
        </w:rPr>
        <w:t xml:space="preserve">však </w:t>
      </w:r>
      <w:r w:rsidRPr="00F85AC5">
        <w:rPr>
          <w:b w:val="0"/>
          <w:bCs/>
          <w:szCs w:val="22"/>
          <w:lang w:val="sk-SK"/>
        </w:rPr>
        <w:t>môže viesť k závažným klinickým stavom ako</w:t>
      </w:r>
      <w:r w:rsidR="00873389" w:rsidRPr="00F85AC5">
        <w:rPr>
          <w:b w:val="0"/>
          <w:bCs/>
          <w:szCs w:val="22"/>
          <w:lang w:val="sk-SK"/>
        </w:rPr>
        <w:t xml:space="preserve"> sú</w:t>
      </w:r>
      <w:r w:rsidRPr="00F85AC5">
        <w:rPr>
          <w:b w:val="0"/>
          <w:bCs/>
          <w:szCs w:val="22"/>
          <w:lang w:val="sk-SK"/>
        </w:rPr>
        <w:t xml:space="preserve"> </w:t>
      </w:r>
      <w:proofErr w:type="spellStart"/>
      <w:r w:rsidRPr="00F85AC5">
        <w:rPr>
          <w:b w:val="0"/>
          <w:bCs/>
          <w:szCs w:val="22"/>
          <w:lang w:val="sk-SK"/>
        </w:rPr>
        <w:t>kongestívne</w:t>
      </w:r>
      <w:proofErr w:type="spellEnd"/>
      <w:r w:rsidRPr="00F85AC5">
        <w:rPr>
          <w:b w:val="0"/>
          <w:bCs/>
          <w:szCs w:val="22"/>
          <w:lang w:val="sk-SK"/>
        </w:rPr>
        <w:t xml:space="preserve"> zlyhanie srdca a porucha rovnováhy elektrolytov alebo </w:t>
      </w:r>
      <w:r w:rsidR="007B56CF" w:rsidRPr="00F85AC5">
        <w:rPr>
          <w:b w:val="0"/>
          <w:bCs/>
          <w:szCs w:val="22"/>
          <w:lang w:val="sk-SK"/>
        </w:rPr>
        <w:t>acidobázickej rovnováhy.</w:t>
      </w:r>
    </w:p>
    <w:p w:rsidR="00873389" w:rsidRPr="00F85AC5" w:rsidRDefault="00873389" w:rsidP="00554DAE">
      <w:pPr>
        <w:pStyle w:val="Style2"/>
        <w:spacing w:after="0"/>
        <w:jc w:val="left"/>
        <w:rPr>
          <w:b w:val="0"/>
          <w:bCs/>
          <w:szCs w:val="22"/>
          <w:lang w:val="sk-SK"/>
        </w:rPr>
      </w:pPr>
      <w:r w:rsidRPr="00F85AC5">
        <w:rPr>
          <w:b w:val="0"/>
          <w:bCs/>
          <w:szCs w:val="22"/>
          <w:lang w:val="sk-SK"/>
        </w:rPr>
        <w:t xml:space="preserve">Ak nastane </w:t>
      </w:r>
      <w:proofErr w:type="spellStart"/>
      <w:r w:rsidRPr="00F85AC5">
        <w:rPr>
          <w:b w:val="0"/>
          <w:bCs/>
          <w:szCs w:val="22"/>
          <w:lang w:val="sk-SK"/>
        </w:rPr>
        <w:t>hypervolémia</w:t>
      </w:r>
      <w:proofErr w:type="spellEnd"/>
      <w:r w:rsidRPr="00F85AC5">
        <w:rPr>
          <w:b w:val="0"/>
          <w:bCs/>
          <w:szCs w:val="22"/>
          <w:lang w:val="sk-SK"/>
        </w:rPr>
        <w:t xml:space="preserve"> alebo </w:t>
      </w:r>
      <w:proofErr w:type="spellStart"/>
      <w:r w:rsidRPr="00F85AC5">
        <w:rPr>
          <w:b w:val="0"/>
          <w:bCs/>
          <w:szCs w:val="22"/>
          <w:lang w:val="sk-SK"/>
        </w:rPr>
        <w:t>hypovolémia</w:t>
      </w:r>
      <w:proofErr w:type="spellEnd"/>
      <w:r w:rsidRPr="00F85AC5">
        <w:rPr>
          <w:b w:val="0"/>
          <w:bCs/>
          <w:szCs w:val="22"/>
          <w:lang w:val="sk-SK"/>
        </w:rPr>
        <w:t xml:space="preserve">, musia byť presne dodržané pokyny na riešenie </w:t>
      </w:r>
      <w:proofErr w:type="spellStart"/>
      <w:r w:rsidRPr="00F85AC5">
        <w:rPr>
          <w:b w:val="0"/>
          <w:bCs/>
          <w:szCs w:val="22"/>
          <w:lang w:val="sk-SK"/>
        </w:rPr>
        <w:t>hypervolémie</w:t>
      </w:r>
      <w:proofErr w:type="spellEnd"/>
      <w:r w:rsidRPr="00F85AC5">
        <w:rPr>
          <w:b w:val="0"/>
          <w:bCs/>
          <w:szCs w:val="22"/>
          <w:lang w:val="sk-SK"/>
        </w:rPr>
        <w:t xml:space="preserve"> alebo </w:t>
      </w:r>
      <w:proofErr w:type="spellStart"/>
      <w:r w:rsidRPr="00F85AC5">
        <w:rPr>
          <w:b w:val="0"/>
          <w:bCs/>
          <w:szCs w:val="22"/>
          <w:lang w:val="sk-SK"/>
        </w:rPr>
        <w:t>hypovolémie</w:t>
      </w:r>
      <w:proofErr w:type="spellEnd"/>
      <w:r w:rsidRPr="00F85AC5">
        <w:rPr>
          <w:b w:val="0"/>
          <w:bCs/>
          <w:szCs w:val="22"/>
          <w:lang w:val="sk-SK"/>
        </w:rPr>
        <w:t xml:space="preserve"> uvedené v časti 4.4.</w:t>
      </w:r>
    </w:p>
    <w:p w:rsidR="00873389" w:rsidRPr="00F85AC5" w:rsidRDefault="00873389" w:rsidP="00554DAE">
      <w:pPr>
        <w:pStyle w:val="Style2"/>
        <w:spacing w:after="0"/>
        <w:jc w:val="left"/>
        <w:rPr>
          <w:b w:val="0"/>
          <w:bCs/>
          <w:szCs w:val="22"/>
          <w:lang w:val="sk-SK"/>
        </w:rPr>
      </w:pPr>
      <w:r w:rsidRPr="00554DAE">
        <w:rPr>
          <w:b w:val="0"/>
          <w:szCs w:val="22"/>
          <w:lang w:val="sk-SK"/>
        </w:rPr>
        <w:t xml:space="preserve">Ak nastane metabolická </w:t>
      </w:r>
      <w:proofErr w:type="spellStart"/>
      <w:r w:rsidRPr="00554DAE">
        <w:rPr>
          <w:b w:val="0"/>
          <w:szCs w:val="22"/>
          <w:lang w:val="sk-SK"/>
        </w:rPr>
        <w:t>acidóza</w:t>
      </w:r>
      <w:proofErr w:type="spellEnd"/>
      <w:r w:rsidRPr="00554DAE">
        <w:rPr>
          <w:b w:val="0"/>
          <w:szCs w:val="22"/>
          <w:lang w:val="sk-SK"/>
        </w:rPr>
        <w:t xml:space="preserve"> a/alebo </w:t>
      </w:r>
      <w:proofErr w:type="spellStart"/>
      <w:r w:rsidRPr="00554DAE">
        <w:rPr>
          <w:b w:val="0"/>
          <w:szCs w:val="22"/>
          <w:lang w:val="sk-SK"/>
        </w:rPr>
        <w:t>hyperfosfatémia</w:t>
      </w:r>
      <w:proofErr w:type="spellEnd"/>
      <w:r w:rsidRPr="00554DAE">
        <w:rPr>
          <w:b w:val="0"/>
          <w:szCs w:val="22"/>
          <w:lang w:val="sk-SK"/>
        </w:rPr>
        <w:t xml:space="preserve">, okamžite ukončite podávanie. V prípade predávkovania neexistuje žiadne konkrétne </w:t>
      </w:r>
      <w:proofErr w:type="spellStart"/>
      <w:r w:rsidRPr="00554DAE">
        <w:rPr>
          <w:b w:val="0"/>
          <w:szCs w:val="22"/>
          <w:lang w:val="sk-SK"/>
        </w:rPr>
        <w:t>antid</w:t>
      </w:r>
      <w:r w:rsidR="00551CBA" w:rsidRPr="00554DAE">
        <w:rPr>
          <w:b w:val="0"/>
          <w:szCs w:val="22"/>
          <w:lang w:val="sk-SK"/>
        </w:rPr>
        <w:t>o</w:t>
      </w:r>
      <w:r w:rsidRPr="00554DAE">
        <w:rPr>
          <w:b w:val="0"/>
          <w:szCs w:val="22"/>
          <w:lang w:val="sk-SK"/>
        </w:rPr>
        <w:t>tum</w:t>
      </w:r>
      <w:proofErr w:type="spellEnd"/>
      <w:r w:rsidRPr="00554DAE">
        <w:rPr>
          <w:b w:val="0"/>
          <w:szCs w:val="22"/>
          <w:lang w:val="sk-SK"/>
        </w:rPr>
        <w:t xml:space="preserve">. Riziko je možné minimalizovať dôsledným sledovaním počas liečby (pozri časti </w:t>
      </w:r>
      <w:smartTag w:uri="urn:schemas-microsoft-com:office:smarttags" w:element="metricconverter">
        <w:smartTagPr>
          <w:attr w:name="ProductID" w:val="4.3 a"/>
        </w:smartTagPr>
        <w:r w:rsidRPr="00554DAE">
          <w:rPr>
            <w:b w:val="0"/>
            <w:szCs w:val="22"/>
            <w:lang w:val="sk-SK"/>
          </w:rPr>
          <w:t>4.3 a</w:t>
        </w:r>
      </w:smartTag>
      <w:r w:rsidRPr="00554DAE">
        <w:rPr>
          <w:b w:val="0"/>
          <w:szCs w:val="22"/>
          <w:lang w:val="sk-SK"/>
        </w:rPr>
        <w:t xml:space="preserve"> 4.4).</w:t>
      </w:r>
    </w:p>
    <w:p w:rsidR="009F32F5" w:rsidRPr="00F85AC5" w:rsidRDefault="009F32F5" w:rsidP="00554DAE">
      <w:pPr>
        <w:pStyle w:val="Style2"/>
        <w:spacing w:after="0"/>
        <w:jc w:val="left"/>
        <w:rPr>
          <w:b w:val="0"/>
          <w:bCs/>
          <w:szCs w:val="22"/>
          <w:lang w:val="sk-SK"/>
        </w:rPr>
      </w:pPr>
    </w:p>
    <w:p w:rsidR="00C027F7" w:rsidRPr="00F85AC5" w:rsidRDefault="00C027F7" w:rsidP="00554DAE">
      <w:pPr>
        <w:pStyle w:val="Style1"/>
        <w:spacing w:after="0"/>
        <w:jc w:val="left"/>
        <w:rPr>
          <w:b w:val="0"/>
          <w:szCs w:val="22"/>
          <w:u w:val="none"/>
          <w:lang w:val="sk-SK"/>
        </w:rPr>
      </w:pPr>
    </w:p>
    <w:p w:rsidR="00612EEC" w:rsidRPr="00F85AC5" w:rsidRDefault="00612EEC" w:rsidP="00554DAE">
      <w:pPr>
        <w:pStyle w:val="Style1"/>
        <w:spacing w:after="0"/>
        <w:jc w:val="left"/>
        <w:rPr>
          <w:szCs w:val="22"/>
          <w:lang w:val="sk-SK"/>
        </w:rPr>
      </w:pPr>
      <w:r w:rsidRPr="00F85AC5">
        <w:rPr>
          <w:szCs w:val="22"/>
          <w:u w:val="none"/>
          <w:lang w:val="sk-SK"/>
        </w:rPr>
        <w:t>5.</w:t>
      </w:r>
      <w:r w:rsidRPr="00F85AC5">
        <w:rPr>
          <w:szCs w:val="22"/>
          <w:u w:val="none"/>
          <w:lang w:val="sk-SK"/>
        </w:rPr>
        <w:tab/>
        <w:t>FARMAKOLOGICKÉ VLASTNOSTI</w:t>
      </w:r>
    </w:p>
    <w:p w:rsidR="00F7429C" w:rsidRPr="00554DAE" w:rsidRDefault="00F7429C" w:rsidP="00554DAE">
      <w:pPr>
        <w:pStyle w:val="Style2"/>
        <w:spacing w:after="0"/>
        <w:jc w:val="left"/>
        <w:rPr>
          <w:b w:val="0"/>
          <w:szCs w:val="22"/>
          <w:lang w:val="sk-SK"/>
        </w:rPr>
      </w:pPr>
    </w:p>
    <w:p w:rsidR="009F32F5" w:rsidRPr="000D4ABC" w:rsidRDefault="009F32F5" w:rsidP="00554DAE">
      <w:pPr>
        <w:pStyle w:val="Style2"/>
        <w:spacing w:after="0"/>
        <w:jc w:val="left"/>
        <w:rPr>
          <w:szCs w:val="22"/>
          <w:lang w:val="sk-SK"/>
        </w:rPr>
      </w:pPr>
      <w:r w:rsidRPr="00F85AC5">
        <w:rPr>
          <w:szCs w:val="22"/>
          <w:lang w:val="sk-SK"/>
        </w:rPr>
        <w:t>5.1</w:t>
      </w:r>
      <w:r w:rsidR="000A07B7" w:rsidRPr="00F85AC5">
        <w:rPr>
          <w:szCs w:val="22"/>
          <w:lang w:val="sk-SK"/>
        </w:rPr>
        <w:tab/>
      </w:r>
      <w:r w:rsidRPr="000D4ABC">
        <w:rPr>
          <w:szCs w:val="22"/>
          <w:lang w:val="sk-SK"/>
        </w:rPr>
        <w:t>Farmakodynamické vlastnosti</w:t>
      </w:r>
    </w:p>
    <w:p w:rsidR="00C027F7" w:rsidRPr="000D4ABC" w:rsidRDefault="00C027F7" w:rsidP="00554DAE">
      <w:pPr>
        <w:pStyle w:val="Style2"/>
        <w:spacing w:after="0"/>
        <w:jc w:val="left"/>
        <w:rPr>
          <w:b w:val="0"/>
          <w:bCs/>
          <w:szCs w:val="22"/>
          <w:lang w:val="sk-SK"/>
        </w:rPr>
      </w:pPr>
    </w:p>
    <w:p w:rsidR="009F32F5" w:rsidRPr="00F85AC5" w:rsidRDefault="009F32F5" w:rsidP="00554DAE">
      <w:pPr>
        <w:pStyle w:val="Style2"/>
        <w:spacing w:after="0"/>
        <w:jc w:val="left"/>
        <w:rPr>
          <w:b w:val="0"/>
          <w:bCs/>
          <w:szCs w:val="22"/>
          <w:lang w:val="sk-SK"/>
        </w:rPr>
      </w:pPr>
      <w:r w:rsidRPr="000D4ABC">
        <w:rPr>
          <w:b w:val="0"/>
          <w:bCs/>
          <w:szCs w:val="22"/>
          <w:lang w:val="sk-SK"/>
        </w:rPr>
        <w:t xml:space="preserve">Farmakoterapeutická skupina: </w:t>
      </w:r>
      <w:r w:rsidR="005A2A89" w:rsidRPr="00F85AC5">
        <w:rPr>
          <w:b w:val="0"/>
          <w:bCs/>
          <w:szCs w:val="22"/>
          <w:lang w:val="sk-SK"/>
        </w:rPr>
        <w:t>Náhrady krvi a </w:t>
      </w:r>
      <w:proofErr w:type="spellStart"/>
      <w:r w:rsidR="005A2A89" w:rsidRPr="00F85AC5">
        <w:rPr>
          <w:b w:val="0"/>
          <w:bCs/>
          <w:szCs w:val="22"/>
          <w:lang w:val="sk-SK"/>
        </w:rPr>
        <w:t>perfúzne</w:t>
      </w:r>
      <w:proofErr w:type="spellEnd"/>
      <w:r w:rsidR="005A2A89" w:rsidRPr="00F85AC5">
        <w:rPr>
          <w:b w:val="0"/>
          <w:bCs/>
          <w:szCs w:val="22"/>
          <w:lang w:val="sk-SK"/>
        </w:rPr>
        <w:t xml:space="preserve"> roztoky</w:t>
      </w:r>
      <w:r w:rsidR="00117971">
        <w:rPr>
          <w:b w:val="0"/>
          <w:bCs/>
          <w:szCs w:val="22"/>
          <w:lang w:val="sk-SK"/>
        </w:rPr>
        <w:t xml:space="preserve">, </w:t>
      </w:r>
      <w:proofErr w:type="spellStart"/>
      <w:r w:rsidRPr="00F85AC5">
        <w:rPr>
          <w:b w:val="0"/>
          <w:bCs/>
          <w:szCs w:val="22"/>
          <w:lang w:val="sk-SK"/>
        </w:rPr>
        <w:t>Hemofiltráty</w:t>
      </w:r>
      <w:proofErr w:type="spellEnd"/>
      <w:r w:rsidR="00117971">
        <w:rPr>
          <w:b w:val="0"/>
          <w:bCs/>
          <w:szCs w:val="22"/>
          <w:lang w:val="sk-SK"/>
        </w:rPr>
        <w:t xml:space="preserve">, </w:t>
      </w:r>
      <w:r w:rsidRPr="00F85AC5">
        <w:rPr>
          <w:b w:val="0"/>
          <w:bCs/>
          <w:szCs w:val="22"/>
          <w:lang w:val="sk-SK"/>
        </w:rPr>
        <w:t>ATC kód: B05ZB</w:t>
      </w:r>
    </w:p>
    <w:p w:rsidR="009F32F5" w:rsidRPr="00F85AC5" w:rsidRDefault="009F32F5" w:rsidP="00554DAE">
      <w:pPr>
        <w:pStyle w:val="Style2"/>
        <w:spacing w:after="0"/>
        <w:jc w:val="left"/>
        <w:rPr>
          <w:b w:val="0"/>
          <w:bCs/>
          <w:szCs w:val="22"/>
          <w:lang w:val="sk-SK"/>
        </w:rPr>
      </w:pPr>
    </w:p>
    <w:p w:rsidR="009F32F5" w:rsidRPr="00F85AC5" w:rsidRDefault="009F32F5" w:rsidP="00554DAE">
      <w:pPr>
        <w:pStyle w:val="Style2"/>
        <w:spacing w:after="0"/>
        <w:jc w:val="left"/>
        <w:rPr>
          <w:b w:val="0"/>
          <w:bCs/>
          <w:szCs w:val="22"/>
          <w:lang w:val="sk-SK"/>
        </w:rPr>
      </w:pPr>
      <w:r w:rsidRPr="00F85AC5">
        <w:rPr>
          <w:b w:val="0"/>
          <w:bCs/>
          <w:szCs w:val="22"/>
          <w:lang w:val="sk-SK"/>
        </w:rPr>
        <w:t>Phoxilium, roztok na hemofiltráciu a hemodialýzu, je farmakologicky neaktívny. Ióny sodíka, vápnika, horčíka, draslíka, fosforečnanu a chlóru sú prítomné v koncentráciách podobných fyziologickým koncentráciám v normálnej plazme.</w:t>
      </w:r>
    </w:p>
    <w:p w:rsidR="009F32F5" w:rsidRPr="00F85AC5" w:rsidRDefault="009F32F5" w:rsidP="00554DAE">
      <w:pPr>
        <w:pStyle w:val="Style2"/>
        <w:spacing w:after="0"/>
        <w:jc w:val="left"/>
        <w:rPr>
          <w:b w:val="0"/>
          <w:bCs/>
          <w:szCs w:val="22"/>
          <w:lang w:val="sk-SK"/>
        </w:rPr>
      </w:pPr>
      <w:r w:rsidRPr="00F85AC5">
        <w:rPr>
          <w:b w:val="0"/>
          <w:bCs/>
          <w:szCs w:val="22"/>
          <w:lang w:val="sk-SK"/>
        </w:rPr>
        <w:lastRenderedPageBreak/>
        <w:t xml:space="preserve">Phoxilium sa používa na náhradu vody a elektrolytov odstránených pri </w:t>
      </w:r>
      <w:proofErr w:type="spellStart"/>
      <w:r w:rsidRPr="00F85AC5">
        <w:rPr>
          <w:b w:val="0"/>
          <w:bCs/>
          <w:szCs w:val="22"/>
          <w:lang w:val="sk-SK"/>
        </w:rPr>
        <w:t>hemofiltrácii</w:t>
      </w:r>
      <w:proofErr w:type="spellEnd"/>
      <w:r w:rsidRPr="00F85AC5">
        <w:rPr>
          <w:b w:val="0"/>
          <w:bCs/>
          <w:szCs w:val="22"/>
          <w:lang w:val="sk-SK"/>
        </w:rPr>
        <w:t xml:space="preserve"> a </w:t>
      </w:r>
      <w:proofErr w:type="spellStart"/>
      <w:r w:rsidRPr="00F85AC5">
        <w:rPr>
          <w:b w:val="0"/>
          <w:bCs/>
          <w:szCs w:val="22"/>
          <w:lang w:val="sk-SK"/>
        </w:rPr>
        <w:t>hemodiafiltrácii</w:t>
      </w:r>
      <w:proofErr w:type="spellEnd"/>
      <w:r w:rsidRPr="00F85AC5">
        <w:rPr>
          <w:b w:val="0"/>
          <w:bCs/>
          <w:szCs w:val="22"/>
          <w:lang w:val="sk-SK"/>
        </w:rPr>
        <w:t xml:space="preserve"> alebo slúži ako vhodný </w:t>
      </w:r>
      <w:proofErr w:type="spellStart"/>
      <w:r w:rsidR="00873389" w:rsidRPr="00F85AC5">
        <w:rPr>
          <w:b w:val="0"/>
          <w:bCs/>
          <w:szCs w:val="22"/>
          <w:lang w:val="sk-SK"/>
        </w:rPr>
        <w:t>dialyzát</w:t>
      </w:r>
      <w:proofErr w:type="spellEnd"/>
      <w:r w:rsidRPr="00F85AC5">
        <w:rPr>
          <w:b w:val="0"/>
          <w:bCs/>
          <w:szCs w:val="22"/>
          <w:lang w:val="sk-SK"/>
        </w:rPr>
        <w:t xml:space="preserve"> na použitie počas kontinuálnej </w:t>
      </w:r>
      <w:proofErr w:type="spellStart"/>
      <w:r w:rsidRPr="00F85AC5">
        <w:rPr>
          <w:b w:val="0"/>
          <w:bCs/>
          <w:szCs w:val="22"/>
          <w:lang w:val="sk-SK"/>
        </w:rPr>
        <w:t>hemodiafiltrácie</w:t>
      </w:r>
      <w:proofErr w:type="spellEnd"/>
      <w:r w:rsidRPr="00F85AC5">
        <w:rPr>
          <w:b w:val="0"/>
          <w:bCs/>
          <w:szCs w:val="22"/>
          <w:lang w:val="sk-SK"/>
        </w:rPr>
        <w:t xml:space="preserve"> alebo kontinuálnej hemodialýzy. </w:t>
      </w:r>
    </w:p>
    <w:p w:rsidR="009F32F5" w:rsidRPr="000D4ABC" w:rsidRDefault="009F32F5" w:rsidP="00554DAE">
      <w:pPr>
        <w:pStyle w:val="Style2"/>
        <w:spacing w:after="0"/>
        <w:jc w:val="left"/>
        <w:rPr>
          <w:b w:val="0"/>
          <w:bCs/>
          <w:szCs w:val="22"/>
          <w:lang w:val="sk-SK"/>
        </w:rPr>
      </w:pPr>
      <w:proofErr w:type="spellStart"/>
      <w:r w:rsidRPr="00F85AC5">
        <w:rPr>
          <w:b w:val="0"/>
          <w:bCs/>
          <w:szCs w:val="22"/>
          <w:lang w:val="sk-SK"/>
        </w:rPr>
        <w:t>Hydrogenuhličitan</w:t>
      </w:r>
      <w:proofErr w:type="spellEnd"/>
      <w:r w:rsidRPr="00F85AC5">
        <w:rPr>
          <w:b w:val="0"/>
          <w:bCs/>
          <w:szCs w:val="22"/>
          <w:lang w:val="sk-SK"/>
        </w:rPr>
        <w:t xml:space="preserve"> sa používa ako </w:t>
      </w:r>
      <w:proofErr w:type="spellStart"/>
      <w:r w:rsidRPr="00F85AC5">
        <w:rPr>
          <w:b w:val="0"/>
          <w:bCs/>
          <w:szCs w:val="22"/>
          <w:lang w:val="sk-SK"/>
        </w:rPr>
        <w:t>alkalizujúc</w:t>
      </w:r>
      <w:r w:rsidR="000D4ABC">
        <w:rPr>
          <w:b w:val="0"/>
          <w:bCs/>
          <w:szCs w:val="22"/>
          <w:lang w:val="sk-SK"/>
        </w:rPr>
        <w:t>i</w:t>
      </w:r>
      <w:proofErr w:type="spellEnd"/>
      <w:r w:rsidRPr="000D4ABC">
        <w:rPr>
          <w:b w:val="0"/>
          <w:bCs/>
          <w:szCs w:val="22"/>
          <w:lang w:val="sk-SK"/>
        </w:rPr>
        <w:t xml:space="preserve"> tlmiv</w:t>
      </w:r>
      <w:r w:rsidR="000D4ABC">
        <w:rPr>
          <w:b w:val="0"/>
          <w:bCs/>
          <w:szCs w:val="22"/>
          <w:lang w:val="sk-SK"/>
        </w:rPr>
        <w:t>ý</w:t>
      </w:r>
      <w:r w:rsidRPr="000D4ABC">
        <w:rPr>
          <w:b w:val="0"/>
          <w:bCs/>
          <w:szCs w:val="22"/>
          <w:lang w:val="sk-SK"/>
        </w:rPr>
        <w:t xml:space="preserve"> </w:t>
      </w:r>
      <w:r w:rsidR="000D4ABC">
        <w:rPr>
          <w:b w:val="0"/>
          <w:bCs/>
          <w:szCs w:val="22"/>
          <w:lang w:val="sk-SK"/>
        </w:rPr>
        <w:t>roztok</w:t>
      </w:r>
      <w:r w:rsidRPr="000D4ABC">
        <w:rPr>
          <w:b w:val="0"/>
          <w:bCs/>
          <w:szCs w:val="22"/>
          <w:lang w:val="sk-SK"/>
        </w:rPr>
        <w:t>.</w:t>
      </w:r>
    </w:p>
    <w:p w:rsidR="009F32F5" w:rsidRPr="00F85AC5" w:rsidRDefault="009F32F5" w:rsidP="00554DAE">
      <w:pPr>
        <w:pStyle w:val="Style2"/>
        <w:spacing w:after="0"/>
        <w:jc w:val="left"/>
        <w:rPr>
          <w:b w:val="0"/>
          <w:bCs/>
          <w:szCs w:val="22"/>
          <w:lang w:val="sk-SK"/>
        </w:rPr>
      </w:pPr>
    </w:p>
    <w:p w:rsidR="009F32F5" w:rsidRPr="00F85AC5" w:rsidRDefault="009F32F5" w:rsidP="00554DAE">
      <w:pPr>
        <w:pStyle w:val="Style2"/>
        <w:spacing w:after="0"/>
        <w:jc w:val="left"/>
        <w:rPr>
          <w:szCs w:val="22"/>
          <w:lang w:val="sk-SK"/>
        </w:rPr>
      </w:pPr>
      <w:r w:rsidRPr="00F85AC5">
        <w:rPr>
          <w:szCs w:val="22"/>
          <w:lang w:val="sk-SK"/>
        </w:rPr>
        <w:t>5.2</w:t>
      </w:r>
      <w:r w:rsidR="000A07B7" w:rsidRPr="00F85AC5">
        <w:rPr>
          <w:szCs w:val="22"/>
          <w:lang w:val="sk-SK"/>
        </w:rPr>
        <w:tab/>
      </w:r>
      <w:r w:rsidRPr="00F85AC5">
        <w:rPr>
          <w:szCs w:val="22"/>
          <w:lang w:val="sk-SK"/>
        </w:rPr>
        <w:t>Farmakokinetické vlastnosti</w:t>
      </w:r>
    </w:p>
    <w:p w:rsidR="00EC15BA" w:rsidRPr="00F85AC5" w:rsidRDefault="00EC15BA" w:rsidP="00554DAE">
      <w:pPr>
        <w:pStyle w:val="Style2"/>
        <w:spacing w:after="0"/>
        <w:jc w:val="left"/>
        <w:rPr>
          <w:b w:val="0"/>
          <w:bCs/>
          <w:szCs w:val="22"/>
          <w:lang w:val="sk-SK"/>
        </w:rPr>
      </w:pPr>
    </w:p>
    <w:p w:rsidR="009F32F5" w:rsidRPr="00F85AC5" w:rsidRDefault="009F32F5" w:rsidP="00554DAE">
      <w:pPr>
        <w:pStyle w:val="Style2"/>
        <w:spacing w:after="0"/>
        <w:jc w:val="left"/>
        <w:rPr>
          <w:b w:val="0"/>
          <w:bCs/>
          <w:szCs w:val="22"/>
          <w:lang w:val="sk-SK"/>
        </w:rPr>
      </w:pPr>
      <w:r w:rsidRPr="00F85AC5">
        <w:rPr>
          <w:b w:val="0"/>
          <w:bCs/>
          <w:szCs w:val="22"/>
          <w:lang w:val="sk-SK"/>
        </w:rPr>
        <w:t>Netýka sa.</w:t>
      </w:r>
    </w:p>
    <w:p w:rsidR="009F32F5" w:rsidRPr="00F85AC5" w:rsidRDefault="009F32F5" w:rsidP="00554DAE">
      <w:pPr>
        <w:pStyle w:val="Style2"/>
        <w:spacing w:after="0"/>
        <w:jc w:val="left"/>
        <w:rPr>
          <w:b w:val="0"/>
          <w:bCs/>
          <w:szCs w:val="22"/>
          <w:lang w:val="sk-SK"/>
        </w:rPr>
      </w:pPr>
      <w:r w:rsidRPr="00F85AC5">
        <w:rPr>
          <w:b w:val="0"/>
          <w:bCs/>
          <w:szCs w:val="22"/>
          <w:lang w:val="sk-SK"/>
        </w:rPr>
        <w:t>Liečivá v lieku Phoxilium sú farmakologicky neaktívne a sú prítomné v koncentráciách podobných fyziologickým koncentráciám v plazme.</w:t>
      </w:r>
    </w:p>
    <w:p w:rsidR="009F32F5" w:rsidRPr="00F85AC5" w:rsidRDefault="009F32F5" w:rsidP="00554DAE">
      <w:pPr>
        <w:pStyle w:val="Style2"/>
        <w:spacing w:after="0"/>
        <w:jc w:val="left"/>
        <w:rPr>
          <w:b w:val="0"/>
          <w:bCs/>
          <w:szCs w:val="22"/>
          <w:lang w:val="sk-SK"/>
        </w:rPr>
      </w:pPr>
    </w:p>
    <w:p w:rsidR="009F32F5" w:rsidRPr="00F85AC5" w:rsidRDefault="009F32F5" w:rsidP="00554DAE">
      <w:pPr>
        <w:pStyle w:val="Style2"/>
        <w:spacing w:after="0"/>
        <w:jc w:val="left"/>
        <w:rPr>
          <w:szCs w:val="22"/>
          <w:lang w:val="sk-SK"/>
        </w:rPr>
      </w:pPr>
      <w:r w:rsidRPr="00F85AC5">
        <w:rPr>
          <w:szCs w:val="22"/>
          <w:lang w:val="sk-SK"/>
        </w:rPr>
        <w:t>5.3</w:t>
      </w:r>
      <w:r w:rsidR="000A07B7" w:rsidRPr="00F85AC5">
        <w:rPr>
          <w:szCs w:val="22"/>
          <w:lang w:val="sk-SK"/>
        </w:rPr>
        <w:tab/>
      </w:r>
      <w:r w:rsidRPr="00F85AC5">
        <w:rPr>
          <w:szCs w:val="22"/>
          <w:lang w:val="sk-SK"/>
        </w:rPr>
        <w:t>Predklinické údaje o bezpečnosti</w:t>
      </w:r>
    </w:p>
    <w:p w:rsidR="00EC15BA" w:rsidRPr="00F85AC5" w:rsidRDefault="00EC15BA" w:rsidP="00554DAE">
      <w:pPr>
        <w:pStyle w:val="Style2"/>
        <w:spacing w:after="0"/>
        <w:jc w:val="left"/>
        <w:rPr>
          <w:b w:val="0"/>
          <w:bCs/>
          <w:szCs w:val="22"/>
          <w:lang w:val="sk-SK"/>
        </w:rPr>
      </w:pPr>
    </w:p>
    <w:p w:rsidR="009F32F5" w:rsidRPr="00F85AC5" w:rsidRDefault="009F32F5" w:rsidP="00554DAE">
      <w:pPr>
        <w:pStyle w:val="Style2"/>
        <w:spacing w:after="0"/>
        <w:jc w:val="left"/>
        <w:rPr>
          <w:b w:val="0"/>
          <w:bCs/>
          <w:szCs w:val="22"/>
          <w:lang w:val="sk-SK"/>
        </w:rPr>
      </w:pPr>
      <w:r w:rsidRPr="00F85AC5">
        <w:rPr>
          <w:b w:val="0"/>
          <w:bCs/>
          <w:szCs w:val="22"/>
          <w:lang w:val="sk-SK"/>
        </w:rPr>
        <w:t>Žiadne dôležité údaje z predklinických výsledkov. Liečivá sú farmakologicky neaktívne a sú prítomné v koncentráciách podobných fyziologickým hladinám v plazme.</w:t>
      </w:r>
    </w:p>
    <w:p w:rsidR="009F32F5" w:rsidRPr="00F85AC5" w:rsidRDefault="009F32F5" w:rsidP="00554DAE">
      <w:pPr>
        <w:pStyle w:val="Style2"/>
        <w:spacing w:after="0"/>
        <w:jc w:val="left"/>
        <w:rPr>
          <w:b w:val="0"/>
          <w:bCs/>
          <w:szCs w:val="22"/>
          <w:lang w:val="sk-SK"/>
        </w:rPr>
      </w:pPr>
    </w:p>
    <w:p w:rsidR="000A07B7" w:rsidRPr="00F85AC5" w:rsidRDefault="000A07B7" w:rsidP="00554DAE">
      <w:pPr>
        <w:pStyle w:val="Style2"/>
        <w:spacing w:after="0"/>
        <w:jc w:val="left"/>
        <w:rPr>
          <w:b w:val="0"/>
          <w:bCs/>
          <w:szCs w:val="22"/>
          <w:lang w:val="sk-SK"/>
        </w:rPr>
      </w:pPr>
    </w:p>
    <w:p w:rsidR="000A07B7" w:rsidRPr="00F85AC5" w:rsidRDefault="000A07B7" w:rsidP="00F85AC5">
      <w:pPr>
        <w:rPr>
          <w:b/>
          <w:sz w:val="22"/>
          <w:szCs w:val="22"/>
        </w:rPr>
      </w:pPr>
      <w:r w:rsidRPr="00F85AC5">
        <w:rPr>
          <w:b/>
          <w:bCs/>
          <w:iCs/>
          <w:color w:val="auto"/>
          <w:sz w:val="22"/>
          <w:szCs w:val="22"/>
          <w:u w:val="none"/>
          <w:lang w:val="sk-SK"/>
        </w:rPr>
        <w:t>6.</w:t>
      </w:r>
      <w:r w:rsidRPr="00F85AC5">
        <w:rPr>
          <w:b/>
          <w:bCs/>
          <w:iCs/>
          <w:color w:val="auto"/>
          <w:sz w:val="22"/>
          <w:szCs w:val="22"/>
          <w:u w:val="none"/>
          <w:lang w:val="sk-SK"/>
        </w:rPr>
        <w:tab/>
        <w:t>FARMACEUTICKÉ INFORMÁCIE</w:t>
      </w:r>
    </w:p>
    <w:p w:rsidR="00EC15BA" w:rsidRPr="00554DAE" w:rsidRDefault="00EC15BA" w:rsidP="00554DAE">
      <w:pPr>
        <w:pStyle w:val="Style2"/>
        <w:spacing w:after="0"/>
        <w:jc w:val="left"/>
        <w:rPr>
          <w:b w:val="0"/>
          <w:szCs w:val="22"/>
          <w:lang w:val="sk-SK"/>
        </w:rPr>
      </w:pPr>
    </w:p>
    <w:p w:rsidR="009F32F5" w:rsidRPr="000D4ABC" w:rsidRDefault="009F32F5" w:rsidP="00554DAE">
      <w:pPr>
        <w:pStyle w:val="Style2"/>
        <w:spacing w:after="0"/>
        <w:jc w:val="left"/>
        <w:rPr>
          <w:szCs w:val="22"/>
          <w:lang w:val="sk-SK"/>
        </w:rPr>
      </w:pPr>
      <w:r w:rsidRPr="00F85AC5">
        <w:rPr>
          <w:szCs w:val="22"/>
          <w:lang w:val="sk-SK"/>
        </w:rPr>
        <w:t>6.1</w:t>
      </w:r>
      <w:r w:rsidR="000A07B7" w:rsidRPr="00F85AC5">
        <w:rPr>
          <w:szCs w:val="22"/>
          <w:lang w:val="sk-SK"/>
        </w:rPr>
        <w:tab/>
      </w:r>
      <w:r w:rsidRPr="000D4ABC">
        <w:rPr>
          <w:szCs w:val="22"/>
          <w:lang w:val="sk-SK"/>
        </w:rPr>
        <w:t>Zoznam pomocných látok</w:t>
      </w:r>
    </w:p>
    <w:p w:rsidR="00EC15BA" w:rsidRPr="00F85AC5" w:rsidRDefault="00EC15BA" w:rsidP="00554DAE">
      <w:pPr>
        <w:pStyle w:val="Style2"/>
        <w:spacing w:after="0"/>
        <w:jc w:val="left"/>
        <w:rPr>
          <w:b w:val="0"/>
          <w:bCs/>
          <w:szCs w:val="22"/>
          <w:lang w:val="sk-SK"/>
        </w:rPr>
      </w:pPr>
    </w:p>
    <w:p w:rsidR="009F32F5" w:rsidRPr="00F85AC5" w:rsidRDefault="009F32F5" w:rsidP="00554DAE">
      <w:pPr>
        <w:pStyle w:val="Style2"/>
        <w:spacing w:after="0"/>
        <w:jc w:val="left"/>
        <w:rPr>
          <w:b w:val="0"/>
          <w:bCs/>
          <w:szCs w:val="22"/>
          <w:lang w:val="sk-SK"/>
        </w:rPr>
      </w:pPr>
      <w:r w:rsidRPr="00F85AC5">
        <w:rPr>
          <w:b w:val="0"/>
          <w:bCs/>
          <w:szCs w:val="22"/>
          <w:lang w:val="sk-SK"/>
        </w:rPr>
        <w:t>Malá komora A:</w:t>
      </w:r>
      <w:r w:rsidRPr="00F85AC5">
        <w:rPr>
          <w:b w:val="0"/>
          <w:bCs/>
          <w:szCs w:val="22"/>
          <w:lang w:val="sk-SK"/>
        </w:rPr>
        <w:tab/>
      </w:r>
      <w:r w:rsidR="006A4EF2" w:rsidRPr="00F85AC5">
        <w:rPr>
          <w:b w:val="0"/>
          <w:bCs/>
          <w:szCs w:val="22"/>
          <w:lang w:val="sk-SK"/>
        </w:rPr>
        <w:t>v</w:t>
      </w:r>
      <w:r w:rsidRPr="00F85AC5">
        <w:rPr>
          <w:b w:val="0"/>
          <w:bCs/>
          <w:szCs w:val="22"/>
          <w:lang w:val="sk-SK"/>
        </w:rPr>
        <w:t xml:space="preserve">oda na injekciu </w:t>
      </w:r>
    </w:p>
    <w:p w:rsidR="009F32F5" w:rsidRPr="00F85AC5" w:rsidRDefault="006A4EF2" w:rsidP="00554DAE">
      <w:pPr>
        <w:pStyle w:val="Style2"/>
        <w:spacing w:after="0"/>
        <w:ind w:left="2835" w:hanging="708"/>
        <w:jc w:val="left"/>
        <w:rPr>
          <w:b w:val="0"/>
          <w:bCs/>
          <w:szCs w:val="22"/>
          <w:lang w:val="sk-SK"/>
        </w:rPr>
      </w:pPr>
      <w:r w:rsidRPr="00F85AC5">
        <w:rPr>
          <w:b w:val="0"/>
          <w:bCs/>
          <w:szCs w:val="22"/>
          <w:lang w:val="sk-SK"/>
        </w:rPr>
        <w:t>k</w:t>
      </w:r>
      <w:r w:rsidR="009F32F5" w:rsidRPr="00F85AC5">
        <w:rPr>
          <w:b w:val="0"/>
          <w:bCs/>
          <w:szCs w:val="22"/>
          <w:lang w:val="sk-SK"/>
        </w:rPr>
        <w:t>yselina chlorovodíková (na úpravu pH)</w:t>
      </w:r>
    </w:p>
    <w:p w:rsidR="009F32F5" w:rsidRPr="00F85AC5" w:rsidRDefault="009F32F5" w:rsidP="00554DAE">
      <w:pPr>
        <w:pStyle w:val="Style2"/>
        <w:spacing w:after="0"/>
        <w:jc w:val="left"/>
        <w:rPr>
          <w:b w:val="0"/>
          <w:bCs/>
          <w:szCs w:val="22"/>
          <w:lang w:val="sv-SE"/>
        </w:rPr>
      </w:pPr>
      <w:r w:rsidRPr="00F85AC5">
        <w:rPr>
          <w:b w:val="0"/>
          <w:bCs/>
          <w:szCs w:val="22"/>
          <w:lang w:val="sk-SK"/>
        </w:rPr>
        <w:t>Veľká komora B:</w:t>
      </w:r>
      <w:r w:rsidRPr="00F85AC5">
        <w:rPr>
          <w:b w:val="0"/>
          <w:bCs/>
          <w:szCs w:val="22"/>
          <w:lang w:val="sv-SE"/>
        </w:rPr>
        <w:tab/>
      </w:r>
      <w:r w:rsidR="006A4EF2" w:rsidRPr="00F85AC5">
        <w:rPr>
          <w:b w:val="0"/>
          <w:bCs/>
          <w:szCs w:val="22"/>
          <w:lang w:val="sk-SK"/>
        </w:rPr>
        <w:t>v</w:t>
      </w:r>
      <w:r w:rsidRPr="00F85AC5">
        <w:rPr>
          <w:b w:val="0"/>
          <w:bCs/>
          <w:szCs w:val="22"/>
          <w:lang w:val="sk-SK"/>
        </w:rPr>
        <w:t>oda na injekciu</w:t>
      </w:r>
      <w:r w:rsidRPr="00F85AC5">
        <w:rPr>
          <w:b w:val="0"/>
          <w:bCs/>
          <w:szCs w:val="22"/>
          <w:lang w:val="sv-SE"/>
        </w:rPr>
        <w:t xml:space="preserve"> </w:t>
      </w:r>
    </w:p>
    <w:p w:rsidR="009F32F5" w:rsidRPr="00F85AC5" w:rsidRDefault="006A4EF2" w:rsidP="00554DAE">
      <w:pPr>
        <w:pStyle w:val="Style2"/>
        <w:spacing w:after="0"/>
        <w:ind w:left="2835" w:hanging="708"/>
        <w:jc w:val="left"/>
        <w:rPr>
          <w:b w:val="0"/>
          <w:bCs/>
          <w:szCs w:val="22"/>
          <w:lang w:val="sv-SE"/>
        </w:rPr>
      </w:pPr>
      <w:r w:rsidRPr="00F85AC5">
        <w:rPr>
          <w:b w:val="0"/>
          <w:bCs/>
          <w:szCs w:val="22"/>
          <w:lang w:val="sk-SK"/>
        </w:rPr>
        <w:t>o</w:t>
      </w:r>
      <w:r w:rsidR="009F32F5" w:rsidRPr="00F85AC5">
        <w:rPr>
          <w:b w:val="0"/>
          <w:bCs/>
          <w:szCs w:val="22"/>
          <w:lang w:val="sk-SK"/>
        </w:rPr>
        <w:t>xid uhličitý (na úpravu pH)</w:t>
      </w:r>
    </w:p>
    <w:p w:rsidR="009F32F5" w:rsidRPr="00F85AC5" w:rsidRDefault="009F32F5" w:rsidP="00554DAE">
      <w:pPr>
        <w:pStyle w:val="Style2"/>
        <w:spacing w:after="0"/>
        <w:jc w:val="left"/>
        <w:rPr>
          <w:b w:val="0"/>
          <w:bCs/>
          <w:szCs w:val="22"/>
          <w:lang w:val="sv-SE"/>
        </w:rPr>
      </w:pPr>
    </w:p>
    <w:p w:rsidR="009F32F5" w:rsidRPr="00F85AC5" w:rsidRDefault="009F32F5" w:rsidP="00554DAE">
      <w:pPr>
        <w:pStyle w:val="Style2"/>
        <w:spacing w:after="0"/>
        <w:jc w:val="left"/>
        <w:rPr>
          <w:szCs w:val="22"/>
          <w:lang w:val="sv-SE"/>
        </w:rPr>
      </w:pPr>
      <w:r w:rsidRPr="00F85AC5">
        <w:rPr>
          <w:szCs w:val="22"/>
          <w:lang w:val="sk-SK"/>
        </w:rPr>
        <w:t>6.2</w:t>
      </w:r>
      <w:r w:rsidR="000A07B7" w:rsidRPr="00F85AC5">
        <w:rPr>
          <w:szCs w:val="22"/>
          <w:lang w:val="sk-SK"/>
        </w:rPr>
        <w:tab/>
      </w:r>
      <w:r w:rsidRPr="00F85AC5">
        <w:rPr>
          <w:szCs w:val="22"/>
          <w:lang w:val="sk-SK"/>
        </w:rPr>
        <w:t>Inkompatibility</w:t>
      </w:r>
    </w:p>
    <w:p w:rsidR="00EC15BA" w:rsidRPr="00F85AC5" w:rsidRDefault="00EC15BA" w:rsidP="00554DAE">
      <w:pPr>
        <w:pStyle w:val="Style2"/>
        <w:spacing w:after="0"/>
        <w:jc w:val="left"/>
        <w:rPr>
          <w:b w:val="0"/>
          <w:bCs/>
          <w:szCs w:val="22"/>
          <w:lang w:val="sk-SK"/>
        </w:rPr>
      </w:pPr>
    </w:p>
    <w:p w:rsidR="009F32F5" w:rsidRPr="00F85AC5" w:rsidRDefault="00714C64" w:rsidP="00554DAE">
      <w:pPr>
        <w:pStyle w:val="Style2"/>
        <w:spacing w:after="0"/>
        <w:jc w:val="left"/>
        <w:rPr>
          <w:szCs w:val="22"/>
          <w:lang w:val="sv-SE"/>
        </w:rPr>
      </w:pPr>
      <w:r w:rsidRPr="00F85AC5">
        <w:rPr>
          <w:b w:val="0"/>
          <w:bCs/>
          <w:szCs w:val="22"/>
          <w:lang w:val="sk-SK"/>
        </w:rPr>
        <w:t>Nevykonali sa štúdie kompatibility, preto sa tento liek nesmie miešať s inými liekmi.</w:t>
      </w:r>
    </w:p>
    <w:p w:rsidR="006A4EF2" w:rsidRPr="00F85AC5" w:rsidRDefault="006A4EF2" w:rsidP="00554DAE">
      <w:pPr>
        <w:pStyle w:val="Style2"/>
        <w:spacing w:after="0"/>
        <w:jc w:val="left"/>
        <w:rPr>
          <w:szCs w:val="22"/>
          <w:lang w:val="sk-SK"/>
        </w:rPr>
      </w:pPr>
    </w:p>
    <w:p w:rsidR="009F32F5" w:rsidRPr="00F85AC5" w:rsidRDefault="009F32F5" w:rsidP="00554DAE">
      <w:pPr>
        <w:pStyle w:val="Style2"/>
        <w:spacing w:after="0"/>
        <w:jc w:val="left"/>
        <w:rPr>
          <w:szCs w:val="22"/>
          <w:lang w:val="sv-SE"/>
        </w:rPr>
      </w:pPr>
      <w:r w:rsidRPr="00F85AC5">
        <w:rPr>
          <w:szCs w:val="22"/>
          <w:lang w:val="sk-SK"/>
        </w:rPr>
        <w:t>6.3</w:t>
      </w:r>
      <w:r w:rsidR="000A07B7" w:rsidRPr="00F85AC5">
        <w:rPr>
          <w:szCs w:val="22"/>
          <w:lang w:val="sk-SK"/>
        </w:rPr>
        <w:tab/>
      </w:r>
      <w:r w:rsidRPr="00F85AC5">
        <w:rPr>
          <w:szCs w:val="22"/>
          <w:lang w:val="sk-SK"/>
        </w:rPr>
        <w:t>Čas použiteľnosti</w:t>
      </w:r>
    </w:p>
    <w:p w:rsidR="00EC15BA" w:rsidRPr="00F85AC5" w:rsidRDefault="00EC15BA" w:rsidP="00554DAE">
      <w:pPr>
        <w:pStyle w:val="Style2"/>
        <w:spacing w:after="0"/>
        <w:jc w:val="left"/>
        <w:rPr>
          <w:b w:val="0"/>
          <w:bCs/>
          <w:szCs w:val="22"/>
          <w:lang w:val="sk-SK"/>
        </w:rPr>
      </w:pPr>
    </w:p>
    <w:p w:rsidR="009F32F5" w:rsidRPr="00F85AC5" w:rsidRDefault="009F32F5" w:rsidP="00554DAE">
      <w:pPr>
        <w:pStyle w:val="Style2"/>
        <w:spacing w:after="0"/>
        <w:jc w:val="left"/>
        <w:rPr>
          <w:b w:val="0"/>
          <w:bCs/>
          <w:szCs w:val="22"/>
          <w:lang w:val="sv-SE"/>
        </w:rPr>
      </w:pPr>
      <w:r w:rsidRPr="00F85AC5">
        <w:rPr>
          <w:b w:val="0"/>
          <w:bCs/>
          <w:szCs w:val="22"/>
          <w:lang w:val="sk-SK"/>
        </w:rPr>
        <w:t>18 mesiacov</w:t>
      </w:r>
      <w:r w:rsidRPr="00F85AC5">
        <w:rPr>
          <w:b w:val="0"/>
          <w:bCs/>
          <w:szCs w:val="22"/>
          <w:lang w:val="sv-SE"/>
        </w:rPr>
        <w:t xml:space="preserve"> </w:t>
      </w:r>
    </w:p>
    <w:p w:rsidR="009F32F5" w:rsidRPr="00F85AC5" w:rsidRDefault="009F32F5" w:rsidP="00554DAE">
      <w:pPr>
        <w:pStyle w:val="Style2"/>
        <w:spacing w:after="0"/>
        <w:jc w:val="left"/>
        <w:rPr>
          <w:b w:val="0"/>
          <w:bCs/>
          <w:szCs w:val="22"/>
          <w:lang w:val="sv-SE"/>
        </w:rPr>
      </w:pPr>
    </w:p>
    <w:p w:rsidR="009F32F5" w:rsidRPr="00F85AC5" w:rsidRDefault="009F32F5" w:rsidP="00554DAE">
      <w:pPr>
        <w:pStyle w:val="Style2"/>
        <w:spacing w:after="0"/>
        <w:jc w:val="left"/>
        <w:rPr>
          <w:b w:val="0"/>
          <w:bCs/>
          <w:szCs w:val="22"/>
          <w:lang w:val="sv-SE"/>
        </w:rPr>
      </w:pPr>
      <w:r w:rsidRPr="00F85AC5">
        <w:rPr>
          <w:b w:val="0"/>
          <w:bCs/>
          <w:szCs w:val="22"/>
          <w:lang w:val="sk-SK"/>
        </w:rPr>
        <w:t>Po rekonštitúcii:</w:t>
      </w:r>
    </w:p>
    <w:p w:rsidR="009F32F5" w:rsidRPr="00F85AC5" w:rsidRDefault="009F32F5" w:rsidP="00554DAE">
      <w:pPr>
        <w:pStyle w:val="Style2"/>
        <w:spacing w:after="0"/>
        <w:jc w:val="left"/>
        <w:rPr>
          <w:b w:val="0"/>
          <w:bCs/>
          <w:szCs w:val="22"/>
          <w:lang w:val="sk-SK"/>
        </w:rPr>
      </w:pPr>
      <w:r w:rsidRPr="00F85AC5">
        <w:rPr>
          <w:b w:val="0"/>
          <w:bCs/>
          <w:szCs w:val="22"/>
          <w:lang w:val="sk-SK"/>
        </w:rPr>
        <w:t xml:space="preserve">Chemická a fyzikálna stabilita rekonštituovaného roztoku počas používania bola dokázaná počas 24 hodín pri teplote 22 </w:t>
      </w:r>
      <w:proofErr w:type="spellStart"/>
      <w:r w:rsidRPr="00F85AC5">
        <w:rPr>
          <w:b w:val="0"/>
          <w:bCs/>
          <w:szCs w:val="22"/>
          <w:vertAlign w:val="superscript"/>
          <w:lang w:val="sk-SK"/>
        </w:rPr>
        <w:t>o</w:t>
      </w:r>
      <w:r w:rsidRPr="00F85AC5">
        <w:rPr>
          <w:b w:val="0"/>
          <w:bCs/>
          <w:szCs w:val="22"/>
          <w:lang w:val="sk-SK"/>
        </w:rPr>
        <w:t>C</w:t>
      </w:r>
      <w:proofErr w:type="spellEnd"/>
      <w:r w:rsidRPr="00F85AC5">
        <w:rPr>
          <w:b w:val="0"/>
          <w:bCs/>
          <w:szCs w:val="22"/>
          <w:lang w:val="sk-SK"/>
        </w:rPr>
        <w:t>.</w:t>
      </w:r>
      <w:r w:rsidRPr="00F85AC5">
        <w:rPr>
          <w:b w:val="0"/>
          <w:bCs/>
          <w:szCs w:val="22"/>
          <w:lang w:val="sv-SE"/>
        </w:rPr>
        <w:t xml:space="preserve"> </w:t>
      </w:r>
      <w:r w:rsidRPr="00F85AC5">
        <w:rPr>
          <w:b w:val="0"/>
          <w:bCs/>
          <w:szCs w:val="22"/>
          <w:lang w:val="sk-SK"/>
        </w:rPr>
        <w:t>Ak sa roztok nepoužije ihneď, pred jeho použitím zodpovedá za dodržanie doby uchovávania a podmienok na uchovávanie počas používania používateľ. Za normálnych okolností by táto doba nemala presiahnuť 24 hodín vrátane doby trvania liečby.</w:t>
      </w:r>
    </w:p>
    <w:p w:rsidR="009F32F5" w:rsidRPr="00F85AC5" w:rsidRDefault="009F32F5" w:rsidP="00554DAE">
      <w:pPr>
        <w:pStyle w:val="Style2"/>
        <w:spacing w:after="0"/>
        <w:jc w:val="left"/>
        <w:rPr>
          <w:b w:val="0"/>
          <w:bCs/>
          <w:szCs w:val="22"/>
          <w:lang w:val="sk-SK"/>
        </w:rPr>
      </w:pPr>
    </w:p>
    <w:p w:rsidR="009F32F5" w:rsidRPr="00F85AC5" w:rsidRDefault="009F32F5" w:rsidP="00554DAE">
      <w:pPr>
        <w:pStyle w:val="Style2"/>
        <w:spacing w:after="0"/>
        <w:jc w:val="left"/>
        <w:rPr>
          <w:szCs w:val="22"/>
          <w:lang w:val="sk-SK"/>
        </w:rPr>
      </w:pPr>
      <w:r w:rsidRPr="00F85AC5">
        <w:rPr>
          <w:szCs w:val="22"/>
          <w:lang w:val="sk-SK"/>
        </w:rPr>
        <w:t>6.4</w:t>
      </w:r>
      <w:r w:rsidR="000A07B7" w:rsidRPr="00F85AC5">
        <w:rPr>
          <w:szCs w:val="22"/>
          <w:lang w:val="sk-SK"/>
        </w:rPr>
        <w:tab/>
      </w:r>
      <w:r w:rsidRPr="00F85AC5">
        <w:rPr>
          <w:szCs w:val="22"/>
          <w:lang w:val="sk-SK"/>
        </w:rPr>
        <w:t>Špeciálne upozornenia na uchovávanie</w:t>
      </w:r>
    </w:p>
    <w:p w:rsidR="00EC15BA" w:rsidRPr="00F85AC5" w:rsidRDefault="00EC15BA" w:rsidP="00554DAE">
      <w:pPr>
        <w:pStyle w:val="Style2"/>
        <w:spacing w:after="0"/>
        <w:jc w:val="left"/>
        <w:rPr>
          <w:b w:val="0"/>
          <w:bCs/>
          <w:szCs w:val="22"/>
          <w:lang w:val="sk-SK"/>
        </w:rPr>
      </w:pPr>
    </w:p>
    <w:p w:rsidR="009F32F5" w:rsidRPr="000D4ABC" w:rsidRDefault="009F32F5" w:rsidP="00554DAE">
      <w:pPr>
        <w:pStyle w:val="Style2"/>
        <w:spacing w:after="0"/>
        <w:jc w:val="left"/>
        <w:rPr>
          <w:b w:val="0"/>
          <w:bCs/>
          <w:szCs w:val="22"/>
          <w:lang w:val="sk-SK"/>
        </w:rPr>
      </w:pPr>
      <w:r w:rsidRPr="00F85AC5">
        <w:rPr>
          <w:b w:val="0"/>
          <w:bCs/>
          <w:szCs w:val="22"/>
          <w:lang w:val="sk-SK"/>
        </w:rPr>
        <w:t xml:space="preserve">Uchovávajte pri teplote medzi 4 ºC </w:t>
      </w:r>
      <w:r w:rsidR="000D4ABC">
        <w:rPr>
          <w:b w:val="0"/>
          <w:bCs/>
          <w:szCs w:val="22"/>
          <w:lang w:val="sk-SK"/>
        </w:rPr>
        <w:t>-</w:t>
      </w:r>
      <w:r w:rsidRPr="000D4ABC">
        <w:rPr>
          <w:b w:val="0"/>
          <w:bCs/>
          <w:szCs w:val="22"/>
          <w:lang w:val="sk-SK"/>
        </w:rPr>
        <w:t xml:space="preserve"> 30 ºC. Neuchovávajte v chladničke alebo mrazničke.</w:t>
      </w:r>
    </w:p>
    <w:p w:rsidR="009F32F5" w:rsidRPr="00F85AC5" w:rsidRDefault="009F32F5" w:rsidP="00554DAE">
      <w:pPr>
        <w:pStyle w:val="Style2"/>
        <w:spacing w:after="0"/>
        <w:jc w:val="left"/>
        <w:rPr>
          <w:b w:val="0"/>
          <w:bCs/>
          <w:szCs w:val="22"/>
          <w:lang w:val="sk-SK"/>
        </w:rPr>
      </w:pPr>
    </w:p>
    <w:p w:rsidR="009F32F5" w:rsidRPr="00F85AC5" w:rsidRDefault="009F32F5" w:rsidP="00554DAE">
      <w:pPr>
        <w:pStyle w:val="Style2"/>
        <w:spacing w:after="0"/>
        <w:jc w:val="left"/>
        <w:rPr>
          <w:b w:val="0"/>
          <w:bCs/>
          <w:szCs w:val="22"/>
          <w:lang w:val="sk-SK"/>
        </w:rPr>
      </w:pPr>
      <w:r w:rsidRPr="00F85AC5">
        <w:rPr>
          <w:b w:val="0"/>
          <w:bCs/>
          <w:szCs w:val="22"/>
          <w:lang w:val="sk-SK"/>
        </w:rPr>
        <w:t>Podmienky na uchovávanie rekonštituovaného roztoku, pozri časť 6.3.</w:t>
      </w:r>
    </w:p>
    <w:p w:rsidR="009F32F5" w:rsidRPr="00F85AC5" w:rsidRDefault="009F32F5" w:rsidP="00554DAE">
      <w:pPr>
        <w:pStyle w:val="Style2"/>
        <w:spacing w:after="0"/>
        <w:jc w:val="left"/>
        <w:rPr>
          <w:b w:val="0"/>
          <w:bCs/>
          <w:szCs w:val="22"/>
          <w:lang w:val="sk-SK"/>
        </w:rPr>
      </w:pPr>
    </w:p>
    <w:p w:rsidR="009F32F5" w:rsidRPr="00F85AC5" w:rsidRDefault="009F32F5" w:rsidP="00554DAE">
      <w:pPr>
        <w:pStyle w:val="Style2"/>
        <w:spacing w:after="0"/>
        <w:jc w:val="left"/>
        <w:rPr>
          <w:szCs w:val="22"/>
          <w:lang w:val="sk-SK"/>
        </w:rPr>
      </w:pPr>
      <w:r w:rsidRPr="00F85AC5">
        <w:rPr>
          <w:bCs/>
          <w:szCs w:val="22"/>
          <w:lang w:val="sk-SK"/>
        </w:rPr>
        <w:t>6.5</w:t>
      </w:r>
      <w:r w:rsidR="000A07B7" w:rsidRPr="00F85AC5">
        <w:rPr>
          <w:bCs/>
          <w:szCs w:val="22"/>
          <w:lang w:val="sk-SK"/>
        </w:rPr>
        <w:tab/>
      </w:r>
      <w:r w:rsidRPr="00F85AC5">
        <w:rPr>
          <w:bCs/>
          <w:szCs w:val="22"/>
          <w:lang w:val="sk-SK"/>
        </w:rPr>
        <w:t>Druh obalu a obsah balenia</w:t>
      </w:r>
    </w:p>
    <w:p w:rsidR="00EC15BA" w:rsidRPr="00F85AC5" w:rsidRDefault="00EC15BA" w:rsidP="00554DAE">
      <w:pPr>
        <w:pStyle w:val="Style2"/>
        <w:spacing w:after="0"/>
        <w:jc w:val="left"/>
        <w:rPr>
          <w:b w:val="0"/>
          <w:bCs/>
          <w:szCs w:val="22"/>
          <w:lang w:val="sk-SK"/>
        </w:rPr>
      </w:pPr>
    </w:p>
    <w:p w:rsidR="009F32F5" w:rsidRPr="00F85AC5" w:rsidRDefault="009F32F5" w:rsidP="00554DAE">
      <w:pPr>
        <w:pStyle w:val="Style2"/>
        <w:spacing w:after="0"/>
        <w:jc w:val="left"/>
        <w:rPr>
          <w:b w:val="0"/>
          <w:bCs/>
          <w:szCs w:val="22"/>
          <w:lang w:val="sk-SK"/>
        </w:rPr>
      </w:pPr>
      <w:r w:rsidRPr="00F85AC5">
        <w:rPr>
          <w:b w:val="0"/>
          <w:bCs/>
          <w:szCs w:val="22"/>
          <w:lang w:val="sk-SK"/>
        </w:rPr>
        <w:t xml:space="preserve">Obal je dvojkomorový vak vyrobený z polyvinylchloridu (PVC) alebo </w:t>
      </w:r>
      <w:proofErr w:type="spellStart"/>
      <w:r w:rsidRPr="00F85AC5">
        <w:rPr>
          <w:b w:val="0"/>
          <w:bCs/>
          <w:szCs w:val="22"/>
          <w:lang w:val="sk-SK"/>
        </w:rPr>
        <w:t>polyolefínu</w:t>
      </w:r>
      <w:proofErr w:type="spellEnd"/>
      <w:r w:rsidRPr="00F85AC5">
        <w:rPr>
          <w:b w:val="0"/>
          <w:bCs/>
          <w:szCs w:val="22"/>
          <w:lang w:val="sk-SK"/>
        </w:rPr>
        <w:t>. 5 000 ml vak pozostáva z malej komory (250 ml) a veľkej komory (4 750 ml). Komory sú oddelené lámavým kolíkom alebo medzikomorovým tesnením.</w:t>
      </w:r>
    </w:p>
    <w:p w:rsidR="009F32F5" w:rsidRPr="00F85AC5" w:rsidRDefault="009F32F5" w:rsidP="00554DAE">
      <w:pPr>
        <w:pStyle w:val="Style2"/>
        <w:spacing w:after="0"/>
        <w:jc w:val="left"/>
        <w:rPr>
          <w:b w:val="0"/>
          <w:bCs/>
          <w:szCs w:val="22"/>
          <w:lang w:val="sk-SK"/>
        </w:rPr>
      </w:pPr>
      <w:r w:rsidRPr="00F85AC5">
        <w:rPr>
          <w:b w:val="0"/>
          <w:bCs/>
          <w:szCs w:val="22"/>
          <w:lang w:val="sk-SK"/>
        </w:rPr>
        <w:t>Súčasťou veľkej komory B je injekčný konektor (alebo hrotový konektor) vyrobený z </w:t>
      </w:r>
      <w:proofErr w:type="spellStart"/>
      <w:r w:rsidRPr="00F85AC5">
        <w:rPr>
          <w:b w:val="0"/>
          <w:bCs/>
          <w:szCs w:val="22"/>
          <w:lang w:val="sk-SK"/>
        </w:rPr>
        <w:t>polykarbonátu</w:t>
      </w:r>
      <w:proofErr w:type="spellEnd"/>
      <w:r w:rsidRPr="00F85AC5">
        <w:rPr>
          <w:b w:val="0"/>
          <w:bCs/>
          <w:szCs w:val="22"/>
          <w:lang w:val="sk-SK"/>
        </w:rPr>
        <w:t xml:space="preserve"> (PC), ktorý sa uzatvára gumeným kotúčom zakrytým uzáverom, ako aj konektor typu </w:t>
      </w:r>
      <w:proofErr w:type="spellStart"/>
      <w:r w:rsidRPr="00F85AC5">
        <w:rPr>
          <w:b w:val="0"/>
          <w:bCs/>
          <w:szCs w:val="22"/>
          <w:lang w:val="sk-SK"/>
        </w:rPr>
        <w:t>Luer</w:t>
      </w:r>
      <w:proofErr w:type="spellEnd"/>
      <w:r w:rsidRPr="00F85AC5">
        <w:rPr>
          <w:b w:val="0"/>
          <w:bCs/>
          <w:szCs w:val="22"/>
          <w:lang w:val="sk-SK"/>
        </w:rPr>
        <w:t xml:space="preserve"> </w:t>
      </w:r>
      <w:proofErr w:type="spellStart"/>
      <w:r w:rsidRPr="00F85AC5">
        <w:rPr>
          <w:b w:val="0"/>
          <w:bCs/>
          <w:szCs w:val="22"/>
          <w:lang w:val="sk-SK"/>
        </w:rPr>
        <w:t>Lock</w:t>
      </w:r>
      <w:proofErr w:type="spellEnd"/>
      <w:r w:rsidRPr="00F85AC5">
        <w:rPr>
          <w:b w:val="0"/>
          <w:bCs/>
          <w:szCs w:val="22"/>
          <w:lang w:val="sk-SK"/>
        </w:rPr>
        <w:t xml:space="preserve"> (PC) s lámavým kolíkom (PC) alebo ventilom zo silikónovej gumy na pripojenie vaku s vhodnou hadičkou pre náhradný roztok alebo hadičkou </w:t>
      </w:r>
      <w:r w:rsidR="0044609B" w:rsidRPr="00F85AC5">
        <w:rPr>
          <w:b w:val="0"/>
          <w:bCs/>
          <w:szCs w:val="22"/>
          <w:lang w:val="sk-SK"/>
        </w:rPr>
        <w:t xml:space="preserve">pre </w:t>
      </w:r>
      <w:proofErr w:type="spellStart"/>
      <w:r w:rsidR="0044609B" w:rsidRPr="00F85AC5">
        <w:rPr>
          <w:b w:val="0"/>
          <w:bCs/>
          <w:szCs w:val="22"/>
          <w:lang w:val="sk-SK"/>
        </w:rPr>
        <w:t>dialyzát</w:t>
      </w:r>
      <w:proofErr w:type="spellEnd"/>
      <w:r w:rsidRPr="00F85AC5">
        <w:rPr>
          <w:b w:val="0"/>
          <w:bCs/>
          <w:szCs w:val="22"/>
          <w:lang w:val="sk-SK"/>
        </w:rPr>
        <w:t>.</w:t>
      </w:r>
    </w:p>
    <w:p w:rsidR="009F32F5" w:rsidRPr="00F85AC5" w:rsidRDefault="009F32F5" w:rsidP="00554DAE">
      <w:pPr>
        <w:pStyle w:val="Style2"/>
        <w:spacing w:after="0"/>
        <w:jc w:val="left"/>
        <w:rPr>
          <w:b w:val="0"/>
          <w:bCs/>
          <w:szCs w:val="22"/>
          <w:lang w:val="sk-SK"/>
        </w:rPr>
      </w:pPr>
      <w:r w:rsidRPr="00F85AC5">
        <w:rPr>
          <w:b w:val="0"/>
          <w:bCs/>
          <w:szCs w:val="22"/>
          <w:lang w:val="sk-SK"/>
        </w:rPr>
        <w:t>Vak je zabalený v priehľadnom obale vyrobenom z viacvrstvovej polymérovej fólie.</w:t>
      </w:r>
    </w:p>
    <w:p w:rsidR="009F32F5" w:rsidRPr="00F85AC5" w:rsidRDefault="009F32F5" w:rsidP="00554DAE">
      <w:pPr>
        <w:pStyle w:val="Style2"/>
        <w:spacing w:after="0"/>
        <w:jc w:val="left"/>
        <w:rPr>
          <w:b w:val="0"/>
          <w:bCs/>
          <w:szCs w:val="22"/>
          <w:lang w:val="sk-SK"/>
        </w:rPr>
      </w:pPr>
    </w:p>
    <w:p w:rsidR="009F32F5" w:rsidRPr="00F85AC5" w:rsidRDefault="009F32F5" w:rsidP="00554DAE">
      <w:pPr>
        <w:pStyle w:val="Style2"/>
        <w:spacing w:after="0"/>
        <w:jc w:val="left"/>
        <w:rPr>
          <w:b w:val="0"/>
          <w:bCs/>
          <w:szCs w:val="22"/>
          <w:lang w:val="sk-SK"/>
        </w:rPr>
      </w:pPr>
      <w:r w:rsidRPr="00F85AC5">
        <w:rPr>
          <w:b w:val="0"/>
          <w:bCs/>
          <w:szCs w:val="22"/>
          <w:lang w:val="sk-SK"/>
        </w:rPr>
        <w:t>Každý dvojkomorový vak obsahuje 5 000 ml.</w:t>
      </w:r>
    </w:p>
    <w:p w:rsidR="009F32F5" w:rsidRPr="00F85AC5" w:rsidRDefault="009F32F5" w:rsidP="00554DAE">
      <w:pPr>
        <w:pStyle w:val="Style2"/>
        <w:spacing w:after="0"/>
        <w:jc w:val="left"/>
        <w:rPr>
          <w:b w:val="0"/>
          <w:bCs/>
          <w:szCs w:val="22"/>
          <w:lang w:val="sk-SK"/>
        </w:rPr>
      </w:pPr>
      <w:r w:rsidRPr="00F85AC5">
        <w:rPr>
          <w:b w:val="0"/>
          <w:bCs/>
          <w:szCs w:val="22"/>
          <w:lang w:val="sk-SK"/>
        </w:rPr>
        <w:t>Veľkosť balenia: 2 x 5 000 ml v balení.</w:t>
      </w:r>
    </w:p>
    <w:p w:rsidR="009F32F5" w:rsidRPr="00F85AC5" w:rsidRDefault="009F32F5" w:rsidP="00554DAE">
      <w:pPr>
        <w:pStyle w:val="Style2"/>
        <w:spacing w:after="0"/>
        <w:jc w:val="left"/>
        <w:rPr>
          <w:b w:val="0"/>
          <w:bCs/>
          <w:szCs w:val="22"/>
          <w:lang w:val="sk-SK"/>
        </w:rPr>
      </w:pPr>
    </w:p>
    <w:p w:rsidR="009F32F5" w:rsidRPr="000D4ABC" w:rsidRDefault="009F32F5" w:rsidP="00554DAE">
      <w:pPr>
        <w:pStyle w:val="Style2"/>
        <w:tabs>
          <w:tab w:val="left" w:pos="709"/>
        </w:tabs>
        <w:spacing w:after="0"/>
        <w:jc w:val="left"/>
        <w:rPr>
          <w:szCs w:val="22"/>
          <w:lang w:val="sk-SK"/>
        </w:rPr>
      </w:pPr>
      <w:r w:rsidRPr="00F85AC5">
        <w:rPr>
          <w:szCs w:val="22"/>
          <w:lang w:val="sk-SK"/>
        </w:rPr>
        <w:t>6.6</w:t>
      </w:r>
      <w:r w:rsidR="000D4ABC" w:rsidRPr="00AF1228">
        <w:rPr>
          <w:bCs/>
          <w:szCs w:val="22"/>
          <w:lang w:val="sk-SK"/>
        </w:rPr>
        <w:tab/>
      </w:r>
      <w:r w:rsidRPr="000D4ABC">
        <w:rPr>
          <w:szCs w:val="22"/>
          <w:lang w:val="sk-SK"/>
        </w:rPr>
        <w:t>Špeciálne opatrenia na likvidáciu a iné zaobchádzanie s liekom</w:t>
      </w:r>
    </w:p>
    <w:p w:rsidR="00EC15BA" w:rsidRPr="000D4ABC" w:rsidRDefault="00EC15BA" w:rsidP="00554DAE">
      <w:pPr>
        <w:pStyle w:val="Style2"/>
        <w:spacing w:after="0"/>
        <w:jc w:val="left"/>
        <w:rPr>
          <w:b w:val="0"/>
          <w:bCs/>
          <w:szCs w:val="22"/>
          <w:lang w:val="sk-SK"/>
        </w:rPr>
      </w:pPr>
    </w:p>
    <w:p w:rsidR="009F32F5" w:rsidRPr="00F85AC5" w:rsidRDefault="009F32F5" w:rsidP="00554DAE">
      <w:pPr>
        <w:pStyle w:val="Style2"/>
        <w:spacing w:after="0"/>
        <w:jc w:val="left"/>
        <w:rPr>
          <w:b w:val="0"/>
          <w:bCs/>
          <w:szCs w:val="22"/>
          <w:lang w:val="sk-SK"/>
        </w:rPr>
      </w:pPr>
      <w:r w:rsidRPr="00F85AC5">
        <w:rPr>
          <w:b w:val="0"/>
          <w:bCs/>
          <w:szCs w:val="22"/>
          <w:lang w:val="sk-SK"/>
        </w:rPr>
        <w:t>Roztok v malej komore A sa zlomením lámavého kolíka alebo medzikomorového tesnenia tesne pred použitím pridá do roztoku vo veľkej komore B. Rekonštituovaný roztok má byť číry a bezfarebný.</w:t>
      </w:r>
    </w:p>
    <w:p w:rsidR="009F32F5" w:rsidRPr="00F85AC5" w:rsidRDefault="009F32F5" w:rsidP="00554DAE">
      <w:pPr>
        <w:pStyle w:val="Style2"/>
        <w:spacing w:after="0"/>
        <w:jc w:val="left"/>
        <w:rPr>
          <w:b w:val="0"/>
          <w:bCs/>
          <w:szCs w:val="22"/>
          <w:lang w:val="sk-SK"/>
        </w:rPr>
      </w:pPr>
    </w:p>
    <w:p w:rsidR="009F32F5" w:rsidRPr="00F85AC5" w:rsidRDefault="009F32F5" w:rsidP="00554DAE">
      <w:pPr>
        <w:pStyle w:val="Style2"/>
        <w:spacing w:after="0"/>
        <w:jc w:val="left"/>
        <w:rPr>
          <w:b w:val="0"/>
          <w:bCs/>
          <w:szCs w:val="22"/>
          <w:lang w:val="sk-SK"/>
        </w:rPr>
      </w:pPr>
      <w:r w:rsidRPr="00F85AC5">
        <w:rPr>
          <w:b w:val="0"/>
          <w:bCs/>
          <w:szCs w:val="22"/>
          <w:lang w:val="sk-SK"/>
        </w:rPr>
        <w:t>V škatuli je pribalená písomná informácia pre používateľ</w:t>
      </w:r>
      <w:r w:rsidR="00D62292" w:rsidRPr="00F85AC5">
        <w:rPr>
          <w:b w:val="0"/>
          <w:bCs/>
          <w:szCs w:val="22"/>
          <w:lang w:val="sk-SK"/>
        </w:rPr>
        <w:t>a</w:t>
      </w:r>
      <w:r w:rsidRPr="00F85AC5">
        <w:rPr>
          <w:b w:val="0"/>
          <w:bCs/>
          <w:szCs w:val="22"/>
          <w:lang w:val="sk-SK"/>
        </w:rPr>
        <w:t xml:space="preserve"> s podrobnými pokynmi na použitie.</w:t>
      </w:r>
    </w:p>
    <w:p w:rsidR="009F32F5" w:rsidRPr="00F85AC5" w:rsidRDefault="009F32F5" w:rsidP="00554DAE">
      <w:pPr>
        <w:pStyle w:val="Style2"/>
        <w:spacing w:after="0"/>
        <w:jc w:val="left"/>
        <w:rPr>
          <w:b w:val="0"/>
          <w:bCs/>
          <w:szCs w:val="22"/>
          <w:lang w:val="sk-SK"/>
        </w:rPr>
      </w:pPr>
    </w:p>
    <w:p w:rsidR="007A7608" w:rsidRPr="00F85AC5" w:rsidRDefault="009F32F5" w:rsidP="00554DAE">
      <w:pPr>
        <w:pStyle w:val="Style2"/>
        <w:spacing w:after="0"/>
        <w:jc w:val="left"/>
        <w:rPr>
          <w:b w:val="0"/>
          <w:bCs/>
          <w:szCs w:val="22"/>
          <w:lang w:val="sk-SK"/>
        </w:rPr>
      </w:pPr>
      <w:r w:rsidRPr="00F85AC5">
        <w:rPr>
          <w:b w:val="0"/>
          <w:bCs/>
          <w:szCs w:val="22"/>
          <w:lang w:val="sk-SK"/>
        </w:rPr>
        <w:t>Pri manipulácii a podávaní lieku pacientovi sa maj</w:t>
      </w:r>
    </w:p>
    <w:p w:rsidR="00873389" w:rsidRPr="00F85AC5" w:rsidRDefault="009F32F5" w:rsidP="00554DAE">
      <w:pPr>
        <w:pStyle w:val="Style2"/>
        <w:spacing w:after="0"/>
        <w:jc w:val="left"/>
        <w:rPr>
          <w:b w:val="0"/>
          <w:bCs/>
          <w:szCs w:val="22"/>
          <w:lang w:val="sk-SK"/>
        </w:rPr>
      </w:pPr>
      <w:r w:rsidRPr="00F85AC5">
        <w:rPr>
          <w:b w:val="0"/>
          <w:bCs/>
          <w:szCs w:val="22"/>
          <w:lang w:val="sk-SK"/>
        </w:rPr>
        <w:t xml:space="preserve">ú používať aseptické postupy. </w:t>
      </w:r>
    </w:p>
    <w:p w:rsidR="009F32F5" w:rsidRPr="00F85AC5" w:rsidRDefault="00873389" w:rsidP="00554DAE">
      <w:pPr>
        <w:pStyle w:val="Style2"/>
        <w:spacing w:after="0"/>
        <w:jc w:val="left"/>
        <w:rPr>
          <w:b w:val="0"/>
          <w:bCs/>
          <w:szCs w:val="22"/>
          <w:lang w:val="sk-SK"/>
        </w:rPr>
      </w:pPr>
      <w:r w:rsidRPr="00F85AC5">
        <w:rPr>
          <w:b w:val="0"/>
          <w:bCs/>
          <w:szCs w:val="22"/>
          <w:lang w:val="sk-SK"/>
        </w:rPr>
        <w:t>Používajte iba vtedy, keď nie je vonkajší obal poškodený, keď sú všetky zvary neporušené, keď nie je lámavý kolík alebo medzikomorové</w:t>
      </w:r>
      <w:r w:rsidR="00462D99" w:rsidRPr="00F85AC5">
        <w:rPr>
          <w:b w:val="0"/>
          <w:bCs/>
          <w:szCs w:val="22"/>
          <w:lang w:val="sk-SK"/>
        </w:rPr>
        <w:t xml:space="preserve"> </w:t>
      </w:r>
      <w:r w:rsidRPr="00F85AC5">
        <w:rPr>
          <w:b w:val="0"/>
          <w:bCs/>
          <w:szCs w:val="22"/>
          <w:lang w:val="sk-SK"/>
        </w:rPr>
        <w:t xml:space="preserve">tesnenie rozlomené a keď je roztok číry. </w:t>
      </w:r>
      <w:r w:rsidR="00160E55" w:rsidRPr="00F85AC5">
        <w:rPr>
          <w:b w:val="0"/>
          <w:bCs/>
          <w:szCs w:val="22"/>
          <w:lang w:val="sk-SK"/>
        </w:rPr>
        <w:t>Pevne</w:t>
      </w:r>
      <w:r w:rsidRPr="00F85AC5">
        <w:rPr>
          <w:b w:val="0"/>
          <w:bCs/>
          <w:szCs w:val="22"/>
          <w:lang w:val="sk-SK"/>
        </w:rPr>
        <w:t xml:space="preserve"> stlač</w:t>
      </w:r>
      <w:r w:rsidR="00160E55" w:rsidRPr="00F85AC5">
        <w:rPr>
          <w:b w:val="0"/>
          <w:bCs/>
          <w:szCs w:val="22"/>
          <w:lang w:val="sk-SK"/>
        </w:rPr>
        <w:t>te</w:t>
      </w:r>
      <w:r w:rsidRPr="00F85AC5">
        <w:rPr>
          <w:b w:val="0"/>
          <w:bCs/>
          <w:szCs w:val="22"/>
          <w:lang w:val="sk-SK"/>
        </w:rPr>
        <w:t xml:space="preserve"> </w:t>
      </w:r>
      <w:proofErr w:type="spellStart"/>
      <w:r w:rsidRPr="00F85AC5">
        <w:rPr>
          <w:b w:val="0"/>
          <w:bCs/>
          <w:szCs w:val="22"/>
          <w:lang w:val="sk-SK"/>
        </w:rPr>
        <w:t>vak</w:t>
      </w:r>
      <w:r w:rsidR="00160E55" w:rsidRPr="00F85AC5">
        <w:rPr>
          <w:b w:val="0"/>
          <w:bCs/>
          <w:szCs w:val="22"/>
          <w:lang w:val="sk-SK"/>
        </w:rPr>
        <w:t>,aby</w:t>
      </w:r>
      <w:proofErr w:type="spellEnd"/>
      <w:r w:rsidR="00160E55" w:rsidRPr="00F85AC5">
        <w:rPr>
          <w:b w:val="0"/>
          <w:bCs/>
          <w:szCs w:val="22"/>
          <w:lang w:val="sk-SK"/>
        </w:rPr>
        <w:t xml:space="preserve"> ste otestovali akýkoľvek</w:t>
      </w:r>
      <w:r w:rsidRPr="00F85AC5">
        <w:rPr>
          <w:b w:val="0"/>
          <w:bCs/>
          <w:szCs w:val="22"/>
          <w:lang w:val="sk-SK"/>
        </w:rPr>
        <w:t xml:space="preserve"> únik tekutiny</w:t>
      </w:r>
      <w:r w:rsidR="00462D99" w:rsidRPr="00F85AC5">
        <w:rPr>
          <w:b w:val="0"/>
          <w:bCs/>
          <w:szCs w:val="22"/>
          <w:lang w:val="sk-SK"/>
        </w:rPr>
        <w:t>.</w:t>
      </w:r>
      <w:r w:rsidR="009F32F5" w:rsidRPr="00F85AC5">
        <w:rPr>
          <w:b w:val="0"/>
          <w:bCs/>
          <w:szCs w:val="22"/>
          <w:lang w:val="sk-SK"/>
        </w:rPr>
        <w:t xml:space="preserve"> Ak objavíte presakovanie tekutiny, roztok ihneď zlikvidujte, pretože už nie je zaistená sterilita.</w:t>
      </w:r>
    </w:p>
    <w:p w:rsidR="009F32F5" w:rsidRPr="00F85AC5" w:rsidRDefault="009F32F5" w:rsidP="00554DAE">
      <w:pPr>
        <w:pStyle w:val="Style2"/>
        <w:spacing w:after="0"/>
        <w:jc w:val="left"/>
        <w:rPr>
          <w:b w:val="0"/>
          <w:bCs/>
          <w:szCs w:val="22"/>
          <w:lang w:val="sk-SK"/>
        </w:rPr>
      </w:pPr>
    </w:p>
    <w:p w:rsidR="009F32F5" w:rsidRPr="00F85AC5" w:rsidRDefault="009F32F5" w:rsidP="00554DAE">
      <w:pPr>
        <w:pStyle w:val="Style2"/>
        <w:spacing w:after="0"/>
        <w:jc w:val="left"/>
        <w:rPr>
          <w:b w:val="0"/>
          <w:bCs/>
          <w:szCs w:val="22"/>
          <w:lang w:val="sk-SK"/>
        </w:rPr>
      </w:pPr>
      <w:r w:rsidRPr="00F85AC5">
        <w:rPr>
          <w:b w:val="0"/>
          <w:szCs w:val="22"/>
          <w:lang w:val="sk-SK"/>
        </w:rPr>
        <w:t>Súčasťou veľkej komory B je injekčný port na prípadné pridanie ďalších potrebných liekov po rekonštitúcii roztoku.</w:t>
      </w:r>
      <w:r w:rsidRPr="00F85AC5">
        <w:rPr>
          <w:b w:val="0"/>
          <w:bCs/>
          <w:szCs w:val="22"/>
          <w:lang w:val="sk-SK"/>
        </w:rPr>
        <w:t xml:space="preserve"> Za posúdenie kompatibility </w:t>
      </w:r>
      <w:r w:rsidR="00160E55" w:rsidRPr="00F85AC5">
        <w:rPr>
          <w:b w:val="0"/>
          <w:bCs/>
          <w:szCs w:val="22"/>
          <w:lang w:val="sk-SK"/>
        </w:rPr>
        <w:t>aditívneho</w:t>
      </w:r>
      <w:r w:rsidRPr="00F85AC5">
        <w:rPr>
          <w:b w:val="0"/>
          <w:bCs/>
          <w:szCs w:val="22"/>
          <w:lang w:val="sk-SK"/>
        </w:rPr>
        <w:t xml:space="preserve"> roztoku s liekom Phoxilium zodpovedá </w:t>
      </w:r>
      <w:r w:rsidR="005A2A89" w:rsidRPr="00F85AC5">
        <w:rPr>
          <w:b w:val="0"/>
          <w:bCs/>
          <w:szCs w:val="22"/>
          <w:lang w:val="sk-SK"/>
        </w:rPr>
        <w:t>používateľ</w:t>
      </w:r>
      <w:r w:rsidRPr="00F85AC5">
        <w:rPr>
          <w:b w:val="0"/>
          <w:bCs/>
          <w:szCs w:val="22"/>
          <w:lang w:val="sk-SK"/>
        </w:rPr>
        <w:t>,</w:t>
      </w:r>
      <w:r w:rsidR="005A2A89" w:rsidRPr="00F85AC5">
        <w:rPr>
          <w:b w:val="0"/>
          <w:bCs/>
          <w:szCs w:val="22"/>
          <w:lang w:val="sk-SK"/>
        </w:rPr>
        <w:t xml:space="preserve"> </w:t>
      </w:r>
      <w:r w:rsidRPr="00F85AC5">
        <w:rPr>
          <w:b w:val="0"/>
          <w:bCs/>
          <w:szCs w:val="22"/>
          <w:lang w:val="sk-SK"/>
        </w:rPr>
        <w:t>ktorý musí skontrolovať prípadnú zmenu zafarbenia a/alebo výskyt precipitácie, nerozpustných komplexov alebo kryštálov.</w:t>
      </w:r>
      <w:r w:rsidR="00C54A87" w:rsidRPr="00F85AC5">
        <w:rPr>
          <w:b w:val="0"/>
          <w:bCs/>
          <w:szCs w:val="22"/>
          <w:lang w:val="sk-SK"/>
        </w:rPr>
        <w:t xml:space="preserve"> </w:t>
      </w:r>
      <w:r w:rsidR="003A18BC" w:rsidRPr="00F85AC5">
        <w:rPr>
          <w:b w:val="0"/>
          <w:bCs/>
          <w:szCs w:val="22"/>
          <w:lang w:val="sk-SK"/>
        </w:rPr>
        <w:t xml:space="preserve">Pred pridaním iného lieku overte, či je rozpustný a stabilný v tomto lieku a že pH lieku Phoxilium je vhodné (pH rekonštituovaného roztoku je 7,0 – 8,5). </w:t>
      </w:r>
      <w:r w:rsidR="00462D99" w:rsidRPr="00F85AC5">
        <w:rPr>
          <w:b w:val="0"/>
          <w:bCs/>
          <w:szCs w:val="22"/>
          <w:lang w:val="sk-SK"/>
        </w:rPr>
        <w:t>Aditíva môžu byť nekompatibilné</w:t>
      </w:r>
      <w:r w:rsidRPr="00F85AC5">
        <w:rPr>
          <w:b w:val="0"/>
          <w:bCs/>
          <w:szCs w:val="22"/>
          <w:lang w:val="sk-SK"/>
        </w:rPr>
        <w:t xml:space="preserve"> Je nutné prečítať si Pokyny na použitie pridávaného lieku.</w:t>
      </w:r>
    </w:p>
    <w:p w:rsidR="009F32F5" w:rsidRPr="00F85AC5" w:rsidRDefault="009F32F5" w:rsidP="00554DAE">
      <w:pPr>
        <w:pStyle w:val="Style2"/>
        <w:spacing w:after="0"/>
        <w:jc w:val="left"/>
        <w:rPr>
          <w:bCs/>
          <w:szCs w:val="22"/>
          <w:lang w:val="sk-SK"/>
        </w:rPr>
      </w:pPr>
      <w:r w:rsidRPr="00F85AC5">
        <w:rPr>
          <w:b w:val="0"/>
          <w:bCs/>
          <w:szCs w:val="22"/>
          <w:lang w:val="sk-SK"/>
        </w:rPr>
        <w:t xml:space="preserve">Odstráňte všetku tekutinu z injekčného portu, podržte vak dnom nahor, vstreknite liek cez injekčný port a dôkladne zamiešajte. </w:t>
      </w:r>
      <w:r w:rsidR="004D498C" w:rsidRPr="00117971">
        <w:rPr>
          <w:b w:val="0"/>
          <w:szCs w:val="22"/>
          <w:lang w:val="sk-SK"/>
        </w:rPr>
        <w:t>Pridávanie a zmiešavanie aditív musí byť vždy vykonané pred pripojením vaku s roztokom k mimotelovému obehu.</w:t>
      </w:r>
      <w:r w:rsidR="004D498C">
        <w:rPr>
          <w:szCs w:val="22"/>
          <w:lang w:val="sk-SK"/>
        </w:rPr>
        <w:t xml:space="preserve"> </w:t>
      </w:r>
      <w:r w:rsidRPr="00F85AC5">
        <w:rPr>
          <w:szCs w:val="22"/>
          <w:lang w:val="sk-SK"/>
        </w:rPr>
        <w:t>Roztok sa musí ihneď podať.</w:t>
      </w:r>
    </w:p>
    <w:p w:rsidR="009F32F5" w:rsidRPr="00F85AC5" w:rsidRDefault="009F32F5" w:rsidP="00F85AC5">
      <w:pPr>
        <w:pStyle w:val="Zkladntext"/>
        <w:tabs>
          <w:tab w:val="clear" w:pos="360"/>
          <w:tab w:val="left" w:pos="708"/>
        </w:tabs>
        <w:ind w:left="0" w:firstLine="0"/>
        <w:jc w:val="left"/>
        <w:rPr>
          <w:b w:val="0"/>
          <w:sz w:val="22"/>
          <w:szCs w:val="22"/>
          <w:u w:val="none"/>
          <w:lang w:val="sk-SK"/>
        </w:rPr>
      </w:pPr>
      <w:r w:rsidRPr="00F85AC5">
        <w:rPr>
          <w:b w:val="0"/>
          <w:bCs/>
          <w:sz w:val="22"/>
          <w:szCs w:val="22"/>
          <w:u w:val="none"/>
          <w:lang w:val="sk-SK"/>
        </w:rPr>
        <w:t xml:space="preserve">Ak komory vaku oddeľuje lámavý kolík a lámavý kolík je umiestnený v konektore typu </w:t>
      </w:r>
      <w:proofErr w:type="spellStart"/>
      <w:r w:rsidRPr="00F85AC5">
        <w:rPr>
          <w:b w:val="0"/>
          <w:bCs/>
          <w:sz w:val="22"/>
          <w:szCs w:val="22"/>
          <w:u w:val="none"/>
          <w:lang w:val="sk-SK"/>
        </w:rPr>
        <w:t>Luer</w:t>
      </w:r>
      <w:proofErr w:type="spellEnd"/>
      <w:r w:rsidRPr="00F85AC5">
        <w:rPr>
          <w:b w:val="0"/>
          <w:bCs/>
          <w:sz w:val="22"/>
          <w:szCs w:val="22"/>
          <w:u w:val="none"/>
          <w:lang w:val="sk-SK"/>
        </w:rPr>
        <w:t xml:space="preserve"> </w:t>
      </w:r>
      <w:proofErr w:type="spellStart"/>
      <w:r w:rsidRPr="00F85AC5">
        <w:rPr>
          <w:b w:val="0"/>
          <w:bCs/>
          <w:sz w:val="22"/>
          <w:szCs w:val="22"/>
          <w:u w:val="none"/>
          <w:lang w:val="sk-SK"/>
        </w:rPr>
        <w:t>Lock</w:t>
      </w:r>
      <w:proofErr w:type="spellEnd"/>
      <w:r w:rsidRPr="00F85AC5">
        <w:rPr>
          <w:b w:val="0"/>
          <w:bCs/>
          <w:sz w:val="22"/>
          <w:szCs w:val="22"/>
          <w:u w:val="none"/>
          <w:lang w:val="sk-SK"/>
        </w:rPr>
        <w:t>, riaďte sa nasledujúcimi pokynmi na použitie:</w:t>
      </w:r>
    </w:p>
    <w:p w:rsidR="009F32F5" w:rsidRPr="00F85AC5" w:rsidRDefault="009F32F5" w:rsidP="00554DAE">
      <w:pPr>
        <w:pStyle w:val="Zkladntext"/>
        <w:tabs>
          <w:tab w:val="clear" w:pos="360"/>
          <w:tab w:val="left" w:pos="720"/>
        </w:tabs>
        <w:ind w:left="709" w:hanging="709"/>
        <w:jc w:val="left"/>
        <w:rPr>
          <w:b w:val="0"/>
          <w:sz w:val="22"/>
          <w:szCs w:val="22"/>
          <w:u w:val="none"/>
          <w:lang w:val="sk-SK"/>
        </w:rPr>
      </w:pPr>
      <w:r w:rsidRPr="00F85AC5">
        <w:rPr>
          <w:sz w:val="22"/>
          <w:szCs w:val="22"/>
          <w:u w:val="none"/>
          <w:lang w:val="sk-SK"/>
        </w:rPr>
        <w:t>I</w:t>
      </w:r>
      <w:r w:rsidRPr="00F85AC5">
        <w:rPr>
          <w:b w:val="0"/>
          <w:bCs/>
          <w:sz w:val="22"/>
          <w:szCs w:val="22"/>
          <w:u w:val="none"/>
          <w:lang w:val="sk-SK"/>
        </w:rPr>
        <w:t xml:space="preserve"> </w:t>
      </w:r>
      <w:r w:rsidRPr="00F85AC5">
        <w:rPr>
          <w:b w:val="0"/>
          <w:bCs/>
          <w:sz w:val="22"/>
          <w:szCs w:val="22"/>
          <w:u w:val="none"/>
          <w:lang w:val="sk-SK"/>
        </w:rPr>
        <w:tab/>
        <w:t>Bezprostredne pred použitím odstráňte z vaku fóliu a zlikvidujte všetky ostatné obalové materiály.</w:t>
      </w:r>
      <w:r w:rsidRPr="00F85AC5">
        <w:rPr>
          <w:b w:val="0"/>
          <w:sz w:val="22"/>
          <w:szCs w:val="22"/>
          <w:u w:val="none"/>
          <w:lang w:val="sk-SK"/>
        </w:rPr>
        <w:t xml:space="preserve"> </w:t>
      </w:r>
      <w:r w:rsidRPr="00F85AC5">
        <w:rPr>
          <w:b w:val="0"/>
          <w:bCs/>
          <w:sz w:val="22"/>
          <w:szCs w:val="22"/>
          <w:u w:val="none"/>
          <w:lang w:val="sk-SK"/>
        </w:rPr>
        <w:t>Zlomením lámavého kolíka medzi komorami vaku otvorte tesnenie.</w:t>
      </w:r>
      <w:r w:rsidRPr="00F85AC5">
        <w:rPr>
          <w:b w:val="0"/>
          <w:sz w:val="22"/>
          <w:szCs w:val="22"/>
          <w:u w:val="none"/>
          <w:lang w:val="sk-SK"/>
        </w:rPr>
        <w:t xml:space="preserve"> </w:t>
      </w:r>
      <w:r w:rsidRPr="00F85AC5">
        <w:rPr>
          <w:b w:val="0"/>
          <w:bCs/>
          <w:sz w:val="22"/>
          <w:szCs w:val="22"/>
          <w:u w:val="none"/>
          <w:lang w:val="sk-SK"/>
        </w:rPr>
        <w:t>Lámavý kolík zostane vo vaku.</w:t>
      </w:r>
      <w:r w:rsidRPr="00F85AC5">
        <w:rPr>
          <w:b w:val="0"/>
          <w:sz w:val="22"/>
          <w:szCs w:val="22"/>
          <w:u w:val="none"/>
          <w:lang w:val="sk-SK"/>
        </w:rPr>
        <w:t xml:space="preserve"> </w:t>
      </w:r>
    </w:p>
    <w:p w:rsidR="009F32F5" w:rsidRPr="00F85AC5" w:rsidRDefault="009F32F5" w:rsidP="00554DAE">
      <w:pPr>
        <w:pStyle w:val="Zkladntext"/>
        <w:tabs>
          <w:tab w:val="clear" w:pos="360"/>
          <w:tab w:val="left" w:pos="708"/>
        </w:tabs>
        <w:ind w:left="0" w:firstLine="0"/>
        <w:jc w:val="left"/>
        <w:rPr>
          <w:b w:val="0"/>
          <w:sz w:val="22"/>
          <w:szCs w:val="22"/>
          <w:u w:val="none"/>
          <w:lang w:val="sk-SK"/>
        </w:rPr>
      </w:pPr>
      <w:r w:rsidRPr="00F85AC5">
        <w:rPr>
          <w:sz w:val="22"/>
          <w:szCs w:val="22"/>
          <w:u w:val="none"/>
          <w:lang w:val="sk-SK"/>
        </w:rPr>
        <w:t xml:space="preserve">II </w:t>
      </w:r>
      <w:r w:rsidRPr="00F85AC5">
        <w:rPr>
          <w:sz w:val="22"/>
          <w:szCs w:val="22"/>
          <w:u w:val="none"/>
          <w:lang w:val="sk-SK"/>
        </w:rPr>
        <w:tab/>
      </w:r>
      <w:r w:rsidRPr="00F85AC5">
        <w:rPr>
          <w:b w:val="0"/>
          <w:bCs/>
          <w:sz w:val="22"/>
          <w:szCs w:val="22"/>
          <w:u w:val="none"/>
          <w:lang w:val="sk-SK"/>
        </w:rPr>
        <w:t>Uistite sa, že všetka tekutina z malej komory A sa preliala do veľkej komory B.</w:t>
      </w:r>
      <w:r w:rsidRPr="00F85AC5">
        <w:rPr>
          <w:b w:val="0"/>
          <w:sz w:val="22"/>
          <w:szCs w:val="22"/>
          <w:u w:val="none"/>
          <w:lang w:val="sk-SK"/>
        </w:rPr>
        <w:t xml:space="preserve"> </w:t>
      </w:r>
    </w:p>
    <w:p w:rsidR="009F32F5" w:rsidRPr="00F85AC5" w:rsidRDefault="009F32F5" w:rsidP="00554DAE">
      <w:pPr>
        <w:pStyle w:val="Zkladntext"/>
        <w:tabs>
          <w:tab w:val="clear" w:pos="360"/>
          <w:tab w:val="left" w:pos="708"/>
        </w:tabs>
        <w:ind w:left="709" w:hanging="709"/>
        <w:jc w:val="left"/>
        <w:rPr>
          <w:b w:val="0"/>
          <w:sz w:val="22"/>
          <w:szCs w:val="22"/>
          <w:u w:val="none"/>
          <w:lang w:val="sk-SK"/>
        </w:rPr>
      </w:pPr>
      <w:r w:rsidRPr="00F85AC5">
        <w:rPr>
          <w:sz w:val="22"/>
          <w:szCs w:val="22"/>
          <w:u w:val="none"/>
          <w:lang w:val="sk-SK"/>
        </w:rPr>
        <w:t xml:space="preserve">III </w:t>
      </w:r>
      <w:r w:rsidRPr="00F85AC5">
        <w:rPr>
          <w:sz w:val="22"/>
          <w:szCs w:val="22"/>
          <w:u w:val="none"/>
          <w:lang w:val="sk-SK"/>
        </w:rPr>
        <w:tab/>
      </w:r>
      <w:r w:rsidRPr="00F85AC5">
        <w:rPr>
          <w:b w:val="0"/>
          <w:bCs/>
          <w:sz w:val="22"/>
          <w:szCs w:val="22"/>
          <w:u w:val="none"/>
          <w:lang w:val="sk-SK"/>
        </w:rPr>
        <w:t>Malú komoru A </w:t>
      </w:r>
      <w:r w:rsidRPr="00F85AC5">
        <w:rPr>
          <w:sz w:val="22"/>
          <w:szCs w:val="22"/>
          <w:u w:val="none"/>
          <w:lang w:val="sk-SK"/>
        </w:rPr>
        <w:t xml:space="preserve">dvakrát </w:t>
      </w:r>
      <w:r w:rsidRPr="00F85AC5">
        <w:rPr>
          <w:b w:val="0"/>
          <w:bCs/>
          <w:sz w:val="22"/>
          <w:szCs w:val="22"/>
          <w:u w:val="none"/>
          <w:lang w:val="sk-SK"/>
        </w:rPr>
        <w:t>prepláchnite vtlačením zmiešaného roztoku späť do malej komory A </w:t>
      </w:r>
      <w:proofErr w:type="spellStart"/>
      <w:r w:rsidRPr="00F85AC5">
        <w:rPr>
          <w:b w:val="0"/>
          <w:bCs/>
          <w:sz w:val="22"/>
          <w:szCs w:val="22"/>
          <w:u w:val="none"/>
          <w:lang w:val="sk-SK"/>
        </w:rPr>
        <w:t>a</w:t>
      </w:r>
      <w:proofErr w:type="spellEnd"/>
      <w:r w:rsidRPr="00F85AC5">
        <w:rPr>
          <w:b w:val="0"/>
          <w:bCs/>
          <w:sz w:val="22"/>
          <w:szCs w:val="22"/>
          <w:u w:val="none"/>
          <w:lang w:val="sk-SK"/>
        </w:rPr>
        <w:t> potom zase naspäť do veľkej komory B.</w:t>
      </w:r>
    </w:p>
    <w:p w:rsidR="009F32F5" w:rsidRPr="00F85AC5" w:rsidRDefault="009F32F5" w:rsidP="00554DAE">
      <w:pPr>
        <w:pStyle w:val="Zkladntext"/>
        <w:tabs>
          <w:tab w:val="clear" w:pos="360"/>
          <w:tab w:val="left" w:pos="708"/>
        </w:tabs>
        <w:ind w:left="709" w:hanging="709"/>
        <w:jc w:val="left"/>
        <w:rPr>
          <w:b w:val="0"/>
          <w:sz w:val="22"/>
          <w:szCs w:val="22"/>
          <w:u w:val="none"/>
          <w:lang w:val="sk-SK"/>
        </w:rPr>
      </w:pPr>
      <w:r w:rsidRPr="00F85AC5">
        <w:rPr>
          <w:sz w:val="22"/>
          <w:szCs w:val="22"/>
          <w:u w:val="none"/>
          <w:lang w:val="sk-SK"/>
        </w:rPr>
        <w:t>IV</w:t>
      </w:r>
      <w:r w:rsidRPr="00F85AC5">
        <w:rPr>
          <w:b w:val="0"/>
          <w:sz w:val="22"/>
          <w:szCs w:val="22"/>
          <w:u w:val="none"/>
          <w:lang w:val="sk-SK"/>
        </w:rPr>
        <w:t xml:space="preserve"> </w:t>
      </w:r>
      <w:r w:rsidRPr="00F85AC5">
        <w:rPr>
          <w:b w:val="0"/>
          <w:sz w:val="22"/>
          <w:szCs w:val="22"/>
          <w:u w:val="none"/>
          <w:lang w:val="sk-SK"/>
        </w:rPr>
        <w:tab/>
      </w:r>
      <w:r w:rsidRPr="00F85AC5">
        <w:rPr>
          <w:b w:val="0"/>
          <w:bCs/>
          <w:sz w:val="22"/>
          <w:szCs w:val="22"/>
          <w:u w:val="none"/>
          <w:lang w:val="sk-SK"/>
        </w:rPr>
        <w:t>Keď je malá komora A prázdna:</w:t>
      </w:r>
      <w:r w:rsidRPr="00F85AC5">
        <w:rPr>
          <w:b w:val="0"/>
          <w:sz w:val="22"/>
          <w:szCs w:val="22"/>
          <w:u w:val="none"/>
          <w:lang w:val="sk-SK"/>
        </w:rPr>
        <w:t xml:space="preserve"> </w:t>
      </w:r>
      <w:r w:rsidRPr="00F85AC5">
        <w:rPr>
          <w:b w:val="0"/>
          <w:bCs/>
          <w:sz w:val="22"/>
          <w:szCs w:val="22"/>
          <w:u w:val="none"/>
          <w:lang w:val="sk-SK"/>
        </w:rPr>
        <w:t>zatraste veľkou komorou B, aby sa jej obsah úplne premiešal.</w:t>
      </w:r>
      <w:r w:rsidRPr="00F85AC5">
        <w:rPr>
          <w:b w:val="0"/>
          <w:sz w:val="22"/>
          <w:szCs w:val="22"/>
          <w:u w:val="none"/>
          <w:lang w:val="sk-SK"/>
        </w:rPr>
        <w:t xml:space="preserve"> </w:t>
      </w:r>
      <w:r w:rsidRPr="00F85AC5">
        <w:rPr>
          <w:b w:val="0"/>
          <w:bCs/>
          <w:sz w:val="22"/>
          <w:szCs w:val="22"/>
          <w:u w:val="none"/>
          <w:lang w:val="sk-SK"/>
        </w:rPr>
        <w:t>Roztok je teraz pripravený na použitie a vak možno zavesiť na zariadenie.</w:t>
      </w:r>
      <w:r w:rsidRPr="00F85AC5">
        <w:rPr>
          <w:b w:val="0"/>
          <w:sz w:val="22"/>
          <w:szCs w:val="22"/>
          <w:u w:val="none"/>
          <w:lang w:val="sk-SK"/>
        </w:rPr>
        <w:t xml:space="preserve"> </w:t>
      </w:r>
    </w:p>
    <w:p w:rsidR="009F32F5" w:rsidRPr="00F85AC5" w:rsidRDefault="009F32F5" w:rsidP="00554DAE">
      <w:pPr>
        <w:pStyle w:val="Zkladntext"/>
        <w:tabs>
          <w:tab w:val="clear" w:pos="360"/>
          <w:tab w:val="left" w:pos="708"/>
        </w:tabs>
        <w:ind w:left="709" w:hanging="709"/>
        <w:jc w:val="left"/>
        <w:rPr>
          <w:b w:val="0"/>
          <w:bCs/>
          <w:sz w:val="22"/>
          <w:szCs w:val="22"/>
          <w:u w:val="none"/>
          <w:lang w:val="sk-SK"/>
        </w:rPr>
      </w:pPr>
      <w:r w:rsidRPr="00F85AC5">
        <w:rPr>
          <w:sz w:val="22"/>
          <w:szCs w:val="22"/>
          <w:u w:val="none"/>
          <w:lang w:val="sk-SK"/>
        </w:rPr>
        <w:t>V</w:t>
      </w:r>
      <w:r w:rsidRPr="00F85AC5">
        <w:rPr>
          <w:bCs/>
          <w:sz w:val="22"/>
          <w:szCs w:val="22"/>
          <w:u w:val="none"/>
          <w:lang w:val="sk-SK"/>
        </w:rPr>
        <w:tab/>
      </w:r>
      <w:r w:rsidRPr="00F85AC5">
        <w:rPr>
          <w:b w:val="0"/>
          <w:bCs/>
          <w:sz w:val="22"/>
          <w:szCs w:val="22"/>
          <w:u w:val="none"/>
          <w:lang w:val="sk-SK"/>
        </w:rPr>
        <w:t xml:space="preserve">Hadičku pre náhradný roztok alebo </w:t>
      </w:r>
      <w:proofErr w:type="spellStart"/>
      <w:r w:rsidR="0044609B" w:rsidRPr="00F85AC5">
        <w:rPr>
          <w:b w:val="0"/>
          <w:bCs/>
          <w:sz w:val="22"/>
          <w:szCs w:val="22"/>
          <w:u w:val="none"/>
          <w:lang w:val="sk-SK"/>
        </w:rPr>
        <w:t>dialyzát</w:t>
      </w:r>
      <w:proofErr w:type="spellEnd"/>
      <w:r w:rsidRPr="00F85AC5">
        <w:rPr>
          <w:b w:val="0"/>
          <w:bCs/>
          <w:sz w:val="22"/>
          <w:szCs w:val="22"/>
          <w:u w:val="none"/>
          <w:lang w:val="sk-SK"/>
        </w:rPr>
        <w:t xml:space="preserve"> možno pripojiť ku ktorémukoľvek z dvoch prístupových portov.</w:t>
      </w:r>
    </w:p>
    <w:p w:rsidR="009F32F5" w:rsidRPr="00F85AC5" w:rsidRDefault="009F32F5" w:rsidP="00554DAE">
      <w:pPr>
        <w:pStyle w:val="Zkladntext"/>
        <w:tabs>
          <w:tab w:val="clear" w:pos="360"/>
          <w:tab w:val="left" w:pos="708"/>
        </w:tabs>
        <w:ind w:left="709" w:hanging="709"/>
        <w:jc w:val="left"/>
        <w:rPr>
          <w:b w:val="0"/>
          <w:sz w:val="22"/>
          <w:szCs w:val="22"/>
          <w:u w:val="none"/>
          <w:lang w:val="sk-SK"/>
        </w:rPr>
      </w:pPr>
      <w:proofErr w:type="spellStart"/>
      <w:r w:rsidRPr="00F85AC5">
        <w:rPr>
          <w:sz w:val="22"/>
          <w:szCs w:val="22"/>
          <w:u w:val="none"/>
          <w:lang w:val="sk-SK"/>
        </w:rPr>
        <w:t>Va</w:t>
      </w:r>
      <w:proofErr w:type="spellEnd"/>
      <w:r w:rsidRPr="00F85AC5">
        <w:rPr>
          <w:bCs/>
          <w:sz w:val="22"/>
          <w:szCs w:val="22"/>
          <w:u w:val="none"/>
          <w:lang w:val="sk-SK"/>
        </w:rPr>
        <w:tab/>
      </w:r>
      <w:r w:rsidRPr="00F85AC5">
        <w:rPr>
          <w:b w:val="0"/>
          <w:bCs/>
          <w:sz w:val="22"/>
          <w:szCs w:val="22"/>
          <w:u w:val="none"/>
          <w:lang w:val="sk-SK"/>
        </w:rPr>
        <w:t xml:space="preserve">Ak sa používa prístup typu </w:t>
      </w:r>
      <w:proofErr w:type="spellStart"/>
      <w:r w:rsidRPr="00F85AC5">
        <w:rPr>
          <w:b w:val="0"/>
          <w:bCs/>
          <w:sz w:val="22"/>
          <w:szCs w:val="22"/>
          <w:u w:val="none"/>
          <w:lang w:val="sk-SK"/>
        </w:rPr>
        <w:t>Luer</w:t>
      </w:r>
      <w:proofErr w:type="spellEnd"/>
      <w:r w:rsidRPr="00F85AC5">
        <w:rPr>
          <w:b w:val="0"/>
          <w:bCs/>
          <w:sz w:val="22"/>
          <w:szCs w:val="22"/>
          <w:u w:val="none"/>
          <w:lang w:val="sk-SK"/>
        </w:rPr>
        <w:t xml:space="preserve"> </w:t>
      </w:r>
      <w:proofErr w:type="spellStart"/>
      <w:r w:rsidRPr="00F85AC5">
        <w:rPr>
          <w:b w:val="0"/>
          <w:bCs/>
          <w:sz w:val="22"/>
          <w:szCs w:val="22"/>
          <w:u w:val="none"/>
          <w:lang w:val="sk-SK"/>
        </w:rPr>
        <w:t>Lock</w:t>
      </w:r>
      <w:proofErr w:type="spellEnd"/>
      <w:r w:rsidRPr="00F85AC5">
        <w:rPr>
          <w:b w:val="0"/>
          <w:bCs/>
          <w:sz w:val="22"/>
          <w:szCs w:val="22"/>
          <w:u w:val="none"/>
          <w:lang w:val="sk-SK"/>
        </w:rPr>
        <w:t xml:space="preserve">, s použitím aseptického postupu odstráňte uzáver a pripojte samčí konektor typu </w:t>
      </w:r>
      <w:proofErr w:type="spellStart"/>
      <w:r w:rsidRPr="00F85AC5">
        <w:rPr>
          <w:b w:val="0"/>
          <w:bCs/>
          <w:sz w:val="22"/>
          <w:szCs w:val="22"/>
          <w:u w:val="none"/>
          <w:lang w:val="sk-SK"/>
        </w:rPr>
        <w:t>Luer</w:t>
      </w:r>
      <w:proofErr w:type="spellEnd"/>
      <w:r w:rsidRPr="00F85AC5">
        <w:rPr>
          <w:b w:val="0"/>
          <w:bCs/>
          <w:sz w:val="22"/>
          <w:szCs w:val="22"/>
          <w:u w:val="none"/>
          <w:lang w:val="sk-SK"/>
        </w:rPr>
        <w:t xml:space="preserve"> </w:t>
      </w:r>
      <w:proofErr w:type="spellStart"/>
      <w:r w:rsidRPr="00F85AC5">
        <w:rPr>
          <w:b w:val="0"/>
          <w:bCs/>
          <w:sz w:val="22"/>
          <w:szCs w:val="22"/>
          <w:u w:val="none"/>
          <w:lang w:val="sk-SK"/>
        </w:rPr>
        <w:t>Lock</w:t>
      </w:r>
      <w:proofErr w:type="spellEnd"/>
      <w:r w:rsidRPr="00F85AC5">
        <w:rPr>
          <w:b w:val="0"/>
          <w:bCs/>
          <w:sz w:val="22"/>
          <w:szCs w:val="22"/>
          <w:u w:val="none"/>
          <w:lang w:val="sk-SK"/>
        </w:rPr>
        <w:t xml:space="preserve"> na hadičke pre </w:t>
      </w:r>
      <w:proofErr w:type="spellStart"/>
      <w:r w:rsidR="0044609B" w:rsidRPr="00F85AC5">
        <w:rPr>
          <w:b w:val="0"/>
          <w:bCs/>
          <w:sz w:val="22"/>
          <w:szCs w:val="22"/>
          <w:u w:val="none"/>
          <w:lang w:val="sk-SK"/>
        </w:rPr>
        <w:t>dialyzát</w:t>
      </w:r>
      <w:proofErr w:type="spellEnd"/>
      <w:r w:rsidRPr="00F85AC5">
        <w:rPr>
          <w:b w:val="0"/>
          <w:bCs/>
          <w:sz w:val="22"/>
          <w:szCs w:val="22"/>
          <w:u w:val="none"/>
          <w:lang w:val="sk-SK"/>
        </w:rPr>
        <w:t xml:space="preserve"> alebo náhradný roztok k samičiemu konektoru typu </w:t>
      </w:r>
      <w:proofErr w:type="spellStart"/>
      <w:r w:rsidRPr="00F85AC5">
        <w:rPr>
          <w:b w:val="0"/>
          <w:bCs/>
          <w:sz w:val="22"/>
          <w:szCs w:val="22"/>
          <w:u w:val="none"/>
          <w:lang w:val="sk-SK"/>
        </w:rPr>
        <w:t>Luer</w:t>
      </w:r>
      <w:proofErr w:type="spellEnd"/>
      <w:r w:rsidRPr="00F85AC5">
        <w:rPr>
          <w:b w:val="0"/>
          <w:bCs/>
          <w:sz w:val="22"/>
          <w:szCs w:val="22"/>
          <w:u w:val="none"/>
          <w:lang w:val="sk-SK"/>
        </w:rPr>
        <w:t xml:space="preserve"> </w:t>
      </w:r>
      <w:proofErr w:type="spellStart"/>
      <w:r w:rsidRPr="00F85AC5">
        <w:rPr>
          <w:b w:val="0"/>
          <w:bCs/>
          <w:sz w:val="22"/>
          <w:szCs w:val="22"/>
          <w:u w:val="none"/>
          <w:lang w:val="sk-SK"/>
        </w:rPr>
        <w:t>Lock</w:t>
      </w:r>
      <w:proofErr w:type="spellEnd"/>
      <w:r w:rsidRPr="00F85AC5">
        <w:rPr>
          <w:b w:val="0"/>
          <w:bCs/>
          <w:sz w:val="22"/>
          <w:szCs w:val="22"/>
          <w:u w:val="none"/>
          <w:lang w:val="sk-SK"/>
        </w:rPr>
        <w:t xml:space="preserve"> na vaku</w:t>
      </w:r>
      <w:r w:rsidRPr="00F85AC5">
        <w:rPr>
          <w:b w:val="0"/>
          <w:sz w:val="22"/>
          <w:szCs w:val="22"/>
          <w:u w:val="none"/>
          <w:lang w:val="sk-SK"/>
        </w:rPr>
        <w:t xml:space="preserve"> </w:t>
      </w:r>
      <w:r w:rsidRPr="00F85AC5">
        <w:rPr>
          <w:b w:val="0"/>
          <w:bCs/>
          <w:sz w:val="22"/>
          <w:szCs w:val="22"/>
          <w:u w:val="none"/>
          <w:lang w:val="sk-SK"/>
        </w:rPr>
        <w:t>a utiahnite.</w:t>
      </w:r>
      <w:r w:rsidRPr="00F85AC5">
        <w:rPr>
          <w:b w:val="0"/>
          <w:sz w:val="22"/>
          <w:szCs w:val="22"/>
          <w:u w:val="none"/>
          <w:lang w:val="sk-SK"/>
        </w:rPr>
        <w:t xml:space="preserve"> </w:t>
      </w:r>
      <w:r w:rsidRPr="00F85AC5">
        <w:rPr>
          <w:b w:val="0"/>
          <w:bCs/>
          <w:sz w:val="22"/>
          <w:szCs w:val="22"/>
          <w:u w:val="none"/>
          <w:lang w:val="sk-SK"/>
        </w:rPr>
        <w:t>Pomocou oboch rúk zlomte modrý lámavý kolík v jeho spodnej časti a pohýbte s ním tam a naspäť.</w:t>
      </w:r>
      <w:r w:rsidRPr="00F85AC5">
        <w:rPr>
          <w:b w:val="0"/>
          <w:sz w:val="22"/>
          <w:szCs w:val="22"/>
          <w:u w:val="none"/>
          <w:lang w:val="sk-SK"/>
        </w:rPr>
        <w:t xml:space="preserve"> </w:t>
      </w:r>
      <w:r w:rsidRPr="00F85AC5">
        <w:rPr>
          <w:b w:val="0"/>
          <w:bCs/>
          <w:sz w:val="22"/>
          <w:szCs w:val="22"/>
          <w:u w:val="none"/>
          <w:lang w:val="sk-SK"/>
        </w:rPr>
        <w:t>Nepoužívajte žiaden nástroj.</w:t>
      </w:r>
      <w:r w:rsidRPr="00F85AC5">
        <w:rPr>
          <w:b w:val="0"/>
          <w:sz w:val="22"/>
          <w:szCs w:val="22"/>
          <w:u w:val="none"/>
          <w:lang w:val="sk-SK"/>
        </w:rPr>
        <w:t xml:space="preserve"> </w:t>
      </w:r>
      <w:r w:rsidRPr="00F85AC5">
        <w:rPr>
          <w:b w:val="0"/>
          <w:bCs/>
          <w:sz w:val="22"/>
          <w:szCs w:val="22"/>
          <w:u w:val="none"/>
          <w:lang w:val="sk-SK"/>
        </w:rPr>
        <w:t>Overte, či je kolík úplne oddelený a tekutina voľne prúdi.</w:t>
      </w:r>
      <w:r w:rsidRPr="00F85AC5">
        <w:rPr>
          <w:b w:val="0"/>
          <w:sz w:val="22"/>
          <w:szCs w:val="22"/>
          <w:u w:val="none"/>
          <w:lang w:val="sk-SK"/>
        </w:rPr>
        <w:t xml:space="preserve"> </w:t>
      </w:r>
      <w:r w:rsidRPr="00F85AC5">
        <w:rPr>
          <w:b w:val="0"/>
          <w:bCs/>
          <w:sz w:val="22"/>
          <w:szCs w:val="22"/>
          <w:u w:val="none"/>
          <w:lang w:val="sk-SK"/>
        </w:rPr>
        <w:t xml:space="preserve">Počas liečby zostane kolík v porte typu </w:t>
      </w:r>
      <w:proofErr w:type="spellStart"/>
      <w:r w:rsidRPr="00F85AC5">
        <w:rPr>
          <w:b w:val="0"/>
          <w:bCs/>
          <w:sz w:val="22"/>
          <w:szCs w:val="22"/>
          <w:u w:val="none"/>
          <w:lang w:val="sk-SK"/>
        </w:rPr>
        <w:t>Luer</w:t>
      </w:r>
      <w:proofErr w:type="spellEnd"/>
      <w:r w:rsidRPr="00F85AC5">
        <w:rPr>
          <w:b w:val="0"/>
          <w:bCs/>
          <w:sz w:val="22"/>
          <w:szCs w:val="22"/>
          <w:u w:val="none"/>
          <w:lang w:val="sk-SK"/>
        </w:rPr>
        <w:t xml:space="preserve"> </w:t>
      </w:r>
      <w:proofErr w:type="spellStart"/>
      <w:r w:rsidRPr="00F85AC5">
        <w:rPr>
          <w:b w:val="0"/>
          <w:bCs/>
          <w:sz w:val="22"/>
          <w:szCs w:val="22"/>
          <w:u w:val="none"/>
          <w:lang w:val="sk-SK"/>
        </w:rPr>
        <w:t>Lock</w:t>
      </w:r>
      <w:proofErr w:type="spellEnd"/>
      <w:r w:rsidRPr="00F85AC5">
        <w:rPr>
          <w:b w:val="0"/>
          <w:bCs/>
          <w:sz w:val="22"/>
          <w:szCs w:val="22"/>
          <w:u w:val="none"/>
          <w:lang w:val="sk-SK"/>
        </w:rPr>
        <w:t>.</w:t>
      </w:r>
    </w:p>
    <w:p w:rsidR="009F32F5" w:rsidRPr="00F85AC5" w:rsidRDefault="009F32F5" w:rsidP="00554DAE">
      <w:pPr>
        <w:pStyle w:val="Zkladntext"/>
        <w:tabs>
          <w:tab w:val="clear" w:pos="360"/>
          <w:tab w:val="left" w:pos="708"/>
        </w:tabs>
        <w:ind w:left="709" w:hanging="709"/>
        <w:jc w:val="left"/>
        <w:rPr>
          <w:b w:val="0"/>
          <w:bCs/>
          <w:sz w:val="22"/>
          <w:szCs w:val="22"/>
          <w:u w:val="none"/>
          <w:lang w:val="sk-SK"/>
        </w:rPr>
      </w:pPr>
      <w:proofErr w:type="spellStart"/>
      <w:r w:rsidRPr="00F85AC5">
        <w:rPr>
          <w:sz w:val="22"/>
          <w:szCs w:val="22"/>
          <w:u w:val="none"/>
          <w:lang w:val="sk-SK"/>
        </w:rPr>
        <w:t>Vb</w:t>
      </w:r>
      <w:proofErr w:type="spellEnd"/>
      <w:r w:rsidRPr="00F85AC5">
        <w:rPr>
          <w:bCs/>
          <w:sz w:val="22"/>
          <w:szCs w:val="22"/>
          <w:u w:val="none"/>
          <w:lang w:val="sk-SK"/>
        </w:rPr>
        <w:tab/>
      </w:r>
      <w:r w:rsidRPr="00F85AC5">
        <w:rPr>
          <w:b w:val="0"/>
          <w:bCs/>
          <w:sz w:val="22"/>
          <w:szCs w:val="22"/>
          <w:u w:val="none"/>
          <w:lang w:val="sk-SK"/>
        </w:rPr>
        <w:t xml:space="preserve">Ak sa používa injekčný port, najskôr odstráňte </w:t>
      </w:r>
      <w:proofErr w:type="spellStart"/>
      <w:r w:rsidRPr="00F85AC5">
        <w:rPr>
          <w:b w:val="0"/>
          <w:bCs/>
          <w:sz w:val="22"/>
          <w:szCs w:val="22"/>
          <w:u w:val="none"/>
          <w:lang w:val="sk-SK"/>
        </w:rPr>
        <w:t>zacvakávací</w:t>
      </w:r>
      <w:proofErr w:type="spellEnd"/>
      <w:r w:rsidRPr="00F85AC5">
        <w:rPr>
          <w:b w:val="0"/>
          <w:bCs/>
          <w:sz w:val="22"/>
          <w:szCs w:val="22"/>
          <w:u w:val="none"/>
          <w:lang w:val="sk-SK"/>
        </w:rPr>
        <w:t xml:space="preserve"> uzáver. Potom cez gumenú priehradku zaveďte hrot. Overte, či tekutina voľne prúdi.</w:t>
      </w:r>
    </w:p>
    <w:p w:rsidR="009F32F5" w:rsidRPr="00F85AC5" w:rsidRDefault="009F32F5" w:rsidP="00554DAE">
      <w:pPr>
        <w:pStyle w:val="Zkladntext"/>
        <w:tabs>
          <w:tab w:val="clear" w:pos="360"/>
          <w:tab w:val="left" w:pos="708"/>
        </w:tabs>
        <w:ind w:left="709" w:hanging="709"/>
        <w:jc w:val="left"/>
        <w:rPr>
          <w:b w:val="0"/>
          <w:sz w:val="22"/>
          <w:szCs w:val="22"/>
          <w:u w:val="none"/>
          <w:lang w:val="sk-SK"/>
        </w:rPr>
      </w:pPr>
    </w:p>
    <w:p w:rsidR="009F32F5" w:rsidRPr="00F85AC5" w:rsidRDefault="009F32F5" w:rsidP="000D4ABC">
      <w:pPr>
        <w:pStyle w:val="Zkladntext"/>
        <w:tabs>
          <w:tab w:val="clear" w:pos="360"/>
        </w:tabs>
        <w:ind w:left="0" w:firstLine="0"/>
        <w:jc w:val="left"/>
        <w:rPr>
          <w:b w:val="0"/>
          <w:sz w:val="22"/>
          <w:szCs w:val="22"/>
          <w:u w:val="none"/>
          <w:lang w:val="sk-SK"/>
        </w:rPr>
      </w:pPr>
      <w:r w:rsidRPr="00F85AC5">
        <w:rPr>
          <w:b w:val="0"/>
          <w:bCs/>
          <w:sz w:val="22"/>
          <w:szCs w:val="22"/>
          <w:u w:val="none"/>
          <w:lang w:val="sk-SK"/>
        </w:rPr>
        <w:t xml:space="preserve">Ak komory vaku oddeľuje lámavý kolík a v konektore typu </w:t>
      </w:r>
      <w:proofErr w:type="spellStart"/>
      <w:r w:rsidRPr="00F85AC5">
        <w:rPr>
          <w:b w:val="0"/>
          <w:bCs/>
          <w:sz w:val="22"/>
          <w:szCs w:val="22"/>
          <w:u w:val="none"/>
          <w:lang w:val="sk-SK"/>
        </w:rPr>
        <w:t>Luer</w:t>
      </w:r>
      <w:proofErr w:type="spellEnd"/>
      <w:r w:rsidRPr="00F85AC5">
        <w:rPr>
          <w:b w:val="0"/>
          <w:bCs/>
          <w:sz w:val="22"/>
          <w:szCs w:val="22"/>
          <w:u w:val="none"/>
          <w:lang w:val="sk-SK"/>
        </w:rPr>
        <w:t xml:space="preserve"> </w:t>
      </w:r>
      <w:proofErr w:type="spellStart"/>
      <w:r w:rsidRPr="00F85AC5">
        <w:rPr>
          <w:b w:val="0"/>
          <w:bCs/>
          <w:sz w:val="22"/>
          <w:szCs w:val="22"/>
          <w:u w:val="none"/>
          <w:lang w:val="sk-SK"/>
        </w:rPr>
        <w:t>Lock</w:t>
      </w:r>
      <w:proofErr w:type="spellEnd"/>
      <w:r w:rsidR="0044609B" w:rsidRPr="00F85AC5">
        <w:rPr>
          <w:b w:val="0"/>
          <w:bCs/>
          <w:sz w:val="22"/>
          <w:szCs w:val="22"/>
          <w:u w:val="none"/>
          <w:lang w:val="sk-SK"/>
        </w:rPr>
        <w:t xml:space="preserve"> sa nachádza ventil</w:t>
      </w:r>
      <w:r w:rsidRPr="00F85AC5">
        <w:rPr>
          <w:b w:val="0"/>
          <w:bCs/>
          <w:sz w:val="22"/>
          <w:szCs w:val="22"/>
          <w:u w:val="none"/>
          <w:lang w:val="sk-SK"/>
        </w:rPr>
        <w:t>, riaďte sa nasledujúcimi pokynmi na použitie:</w:t>
      </w:r>
    </w:p>
    <w:p w:rsidR="009F32F5" w:rsidRPr="00F85AC5" w:rsidRDefault="009F32F5" w:rsidP="00554DAE">
      <w:pPr>
        <w:pStyle w:val="Zkladntext"/>
        <w:tabs>
          <w:tab w:val="clear" w:pos="360"/>
          <w:tab w:val="left" w:pos="720"/>
        </w:tabs>
        <w:ind w:left="709" w:hanging="709"/>
        <w:jc w:val="left"/>
        <w:rPr>
          <w:b w:val="0"/>
          <w:sz w:val="22"/>
          <w:szCs w:val="22"/>
          <w:u w:val="none"/>
          <w:lang w:val="sk-SK"/>
        </w:rPr>
      </w:pPr>
      <w:r w:rsidRPr="00F85AC5">
        <w:rPr>
          <w:sz w:val="22"/>
          <w:szCs w:val="22"/>
          <w:u w:val="none"/>
          <w:lang w:val="sk-SK"/>
        </w:rPr>
        <w:t>I</w:t>
      </w:r>
      <w:r w:rsidRPr="00F85AC5">
        <w:rPr>
          <w:b w:val="0"/>
          <w:bCs/>
          <w:sz w:val="22"/>
          <w:szCs w:val="22"/>
          <w:u w:val="none"/>
          <w:lang w:val="sk-SK"/>
        </w:rPr>
        <w:t xml:space="preserve"> </w:t>
      </w:r>
      <w:r w:rsidRPr="00F85AC5">
        <w:rPr>
          <w:b w:val="0"/>
          <w:bCs/>
          <w:sz w:val="22"/>
          <w:szCs w:val="22"/>
          <w:u w:val="none"/>
          <w:lang w:val="sk-SK"/>
        </w:rPr>
        <w:tab/>
        <w:t>Bezprostredne pred použitím odstráňte z vaku fóliu a zlikvidujte všetky ostatné obalové materiály.</w:t>
      </w:r>
      <w:r w:rsidRPr="00F85AC5">
        <w:rPr>
          <w:b w:val="0"/>
          <w:sz w:val="22"/>
          <w:szCs w:val="22"/>
          <w:u w:val="none"/>
          <w:lang w:val="sk-SK"/>
        </w:rPr>
        <w:t xml:space="preserve"> </w:t>
      </w:r>
      <w:r w:rsidRPr="00F85AC5">
        <w:rPr>
          <w:b w:val="0"/>
          <w:bCs/>
          <w:sz w:val="22"/>
          <w:szCs w:val="22"/>
          <w:u w:val="none"/>
          <w:lang w:val="sk-SK"/>
        </w:rPr>
        <w:t>Zlomením lámavého kolíka medzi komorami vaku otvorte tesnenie.</w:t>
      </w:r>
      <w:r w:rsidRPr="00F85AC5">
        <w:rPr>
          <w:b w:val="0"/>
          <w:sz w:val="22"/>
          <w:szCs w:val="22"/>
          <w:u w:val="none"/>
          <w:lang w:val="sk-SK"/>
        </w:rPr>
        <w:t xml:space="preserve"> </w:t>
      </w:r>
      <w:r w:rsidRPr="00F85AC5">
        <w:rPr>
          <w:b w:val="0"/>
          <w:bCs/>
          <w:sz w:val="22"/>
          <w:szCs w:val="22"/>
          <w:u w:val="none"/>
          <w:lang w:val="sk-SK"/>
        </w:rPr>
        <w:t>Lámavý kolík zostane vo vaku.</w:t>
      </w:r>
      <w:r w:rsidRPr="00F85AC5">
        <w:rPr>
          <w:b w:val="0"/>
          <w:sz w:val="22"/>
          <w:szCs w:val="22"/>
          <w:u w:val="none"/>
          <w:lang w:val="sk-SK"/>
        </w:rPr>
        <w:t xml:space="preserve"> </w:t>
      </w:r>
    </w:p>
    <w:p w:rsidR="009F32F5" w:rsidRPr="00F85AC5" w:rsidRDefault="009F32F5" w:rsidP="00554DAE">
      <w:pPr>
        <w:pStyle w:val="Zkladntext"/>
        <w:tabs>
          <w:tab w:val="clear" w:pos="360"/>
          <w:tab w:val="left" w:pos="708"/>
        </w:tabs>
        <w:ind w:left="0" w:firstLine="0"/>
        <w:jc w:val="left"/>
        <w:rPr>
          <w:b w:val="0"/>
          <w:sz w:val="22"/>
          <w:szCs w:val="22"/>
          <w:u w:val="none"/>
          <w:lang w:val="sk-SK"/>
        </w:rPr>
      </w:pPr>
      <w:r w:rsidRPr="00F85AC5">
        <w:rPr>
          <w:sz w:val="22"/>
          <w:szCs w:val="22"/>
          <w:u w:val="none"/>
          <w:lang w:val="sk-SK"/>
        </w:rPr>
        <w:t xml:space="preserve">II </w:t>
      </w:r>
      <w:r w:rsidRPr="00F85AC5">
        <w:rPr>
          <w:sz w:val="22"/>
          <w:szCs w:val="22"/>
          <w:u w:val="none"/>
          <w:lang w:val="sk-SK"/>
        </w:rPr>
        <w:tab/>
      </w:r>
      <w:r w:rsidRPr="00F85AC5">
        <w:rPr>
          <w:b w:val="0"/>
          <w:bCs/>
          <w:sz w:val="22"/>
          <w:szCs w:val="22"/>
          <w:u w:val="none"/>
          <w:lang w:val="sk-SK"/>
        </w:rPr>
        <w:t>Uistite sa, že všetka tekutina z malej komory A sa preliala do veľkej komory B.</w:t>
      </w:r>
      <w:r w:rsidRPr="00F85AC5">
        <w:rPr>
          <w:b w:val="0"/>
          <w:sz w:val="22"/>
          <w:szCs w:val="22"/>
          <w:u w:val="none"/>
          <w:lang w:val="sk-SK"/>
        </w:rPr>
        <w:t xml:space="preserve"> </w:t>
      </w:r>
    </w:p>
    <w:p w:rsidR="009F32F5" w:rsidRPr="00F85AC5" w:rsidRDefault="009F32F5" w:rsidP="00554DAE">
      <w:pPr>
        <w:pStyle w:val="Zkladntext"/>
        <w:tabs>
          <w:tab w:val="clear" w:pos="360"/>
          <w:tab w:val="left" w:pos="708"/>
        </w:tabs>
        <w:ind w:left="709" w:hanging="709"/>
        <w:jc w:val="left"/>
        <w:rPr>
          <w:b w:val="0"/>
          <w:sz w:val="22"/>
          <w:szCs w:val="22"/>
          <w:u w:val="none"/>
          <w:lang w:val="sk-SK"/>
        </w:rPr>
      </w:pPr>
      <w:r w:rsidRPr="00F85AC5">
        <w:rPr>
          <w:sz w:val="22"/>
          <w:szCs w:val="22"/>
          <w:u w:val="none"/>
          <w:lang w:val="sk-SK"/>
        </w:rPr>
        <w:t xml:space="preserve">III </w:t>
      </w:r>
      <w:r w:rsidRPr="00F85AC5">
        <w:rPr>
          <w:sz w:val="22"/>
          <w:szCs w:val="22"/>
          <w:u w:val="none"/>
          <w:lang w:val="sk-SK"/>
        </w:rPr>
        <w:tab/>
      </w:r>
      <w:r w:rsidRPr="00F85AC5">
        <w:rPr>
          <w:b w:val="0"/>
          <w:bCs/>
          <w:sz w:val="22"/>
          <w:szCs w:val="22"/>
          <w:u w:val="none"/>
          <w:lang w:val="sk-SK"/>
        </w:rPr>
        <w:t>Malú komoru A </w:t>
      </w:r>
      <w:r w:rsidRPr="00F85AC5">
        <w:rPr>
          <w:sz w:val="22"/>
          <w:szCs w:val="22"/>
          <w:u w:val="none"/>
          <w:lang w:val="sk-SK"/>
        </w:rPr>
        <w:t xml:space="preserve">dvakrát </w:t>
      </w:r>
      <w:r w:rsidRPr="00F85AC5">
        <w:rPr>
          <w:b w:val="0"/>
          <w:bCs/>
          <w:sz w:val="22"/>
          <w:szCs w:val="22"/>
          <w:u w:val="none"/>
          <w:lang w:val="sk-SK"/>
        </w:rPr>
        <w:t>prepláchnite vtlačením zmiešaného roztoku späť do malej komory A </w:t>
      </w:r>
      <w:proofErr w:type="spellStart"/>
      <w:r w:rsidRPr="00F85AC5">
        <w:rPr>
          <w:b w:val="0"/>
          <w:bCs/>
          <w:sz w:val="22"/>
          <w:szCs w:val="22"/>
          <w:u w:val="none"/>
          <w:lang w:val="sk-SK"/>
        </w:rPr>
        <w:t>a</w:t>
      </w:r>
      <w:proofErr w:type="spellEnd"/>
      <w:r w:rsidRPr="00F85AC5">
        <w:rPr>
          <w:b w:val="0"/>
          <w:bCs/>
          <w:sz w:val="22"/>
          <w:szCs w:val="22"/>
          <w:u w:val="none"/>
          <w:lang w:val="sk-SK"/>
        </w:rPr>
        <w:t> potom zase naspäť do veľkej komory B.</w:t>
      </w:r>
    </w:p>
    <w:p w:rsidR="009F32F5" w:rsidRPr="00F85AC5" w:rsidRDefault="009F32F5" w:rsidP="00554DAE">
      <w:pPr>
        <w:pStyle w:val="Zkladntext"/>
        <w:tabs>
          <w:tab w:val="clear" w:pos="360"/>
          <w:tab w:val="left" w:pos="708"/>
        </w:tabs>
        <w:ind w:left="709" w:hanging="709"/>
        <w:jc w:val="left"/>
        <w:rPr>
          <w:b w:val="0"/>
          <w:sz w:val="22"/>
          <w:szCs w:val="22"/>
          <w:u w:val="none"/>
          <w:lang w:val="sk-SK"/>
        </w:rPr>
      </w:pPr>
      <w:r w:rsidRPr="00F85AC5">
        <w:rPr>
          <w:sz w:val="22"/>
          <w:szCs w:val="22"/>
          <w:u w:val="none"/>
          <w:lang w:val="sk-SK"/>
        </w:rPr>
        <w:lastRenderedPageBreak/>
        <w:t>IV</w:t>
      </w:r>
      <w:r w:rsidRPr="00F85AC5">
        <w:rPr>
          <w:b w:val="0"/>
          <w:sz w:val="22"/>
          <w:szCs w:val="22"/>
          <w:u w:val="none"/>
          <w:lang w:val="sk-SK"/>
        </w:rPr>
        <w:t xml:space="preserve"> </w:t>
      </w:r>
      <w:r w:rsidRPr="00F85AC5">
        <w:rPr>
          <w:b w:val="0"/>
          <w:sz w:val="22"/>
          <w:szCs w:val="22"/>
          <w:u w:val="none"/>
          <w:lang w:val="sk-SK"/>
        </w:rPr>
        <w:tab/>
      </w:r>
      <w:r w:rsidRPr="00F85AC5">
        <w:rPr>
          <w:b w:val="0"/>
          <w:bCs/>
          <w:sz w:val="22"/>
          <w:szCs w:val="22"/>
          <w:u w:val="none"/>
          <w:lang w:val="sk-SK"/>
        </w:rPr>
        <w:t>Keď je malá komora A prázdna:</w:t>
      </w:r>
      <w:r w:rsidRPr="00F85AC5">
        <w:rPr>
          <w:b w:val="0"/>
          <w:sz w:val="22"/>
          <w:szCs w:val="22"/>
          <w:u w:val="none"/>
          <w:lang w:val="sk-SK"/>
        </w:rPr>
        <w:t xml:space="preserve"> </w:t>
      </w:r>
      <w:r w:rsidRPr="00F85AC5">
        <w:rPr>
          <w:b w:val="0"/>
          <w:bCs/>
          <w:sz w:val="22"/>
          <w:szCs w:val="22"/>
          <w:u w:val="none"/>
          <w:lang w:val="sk-SK"/>
        </w:rPr>
        <w:t>zatraste veľkou komorou B, aby sa jej obsah úplne premiešal.</w:t>
      </w:r>
      <w:r w:rsidRPr="00F85AC5">
        <w:rPr>
          <w:b w:val="0"/>
          <w:sz w:val="22"/>
          <w:szCs w:val="22"/>
          <w:u w:val="none"/>
          <w:lang w:val="sk-SK"/>
        </w:rPr>
        <w:t xml:space="preserve"> </w:t>
      </w:r>
      <w:r w:rsidRPr="00F85AC5">
        <w:rPr>
          <w:b w:val="0"/>
          <w:bCs/>
          <w:sz w:val="22"/>
          <w:szCs w:val="22"/>
          <w:u w:val="none"/>
          <w:lang w:val="sk-SK"/>
        </w:rPr>
        <w:t>Roztok je teraz pripravený na použitie a vak možno zavesiť na zariadenie.</w:t>
      </w:r>
      <w:r w:rsidRPr="00F85AC5">
        <w:rPr>
          <w:b w:val="0"/>
          <w:sz w:val="22"/>
          <w:szCs w:val="22"/>
          <w:u w:val="none"/>
          <w:lang w:val="sk-SK"/>
        </w:rPr>
        <w:t xml:space="preserve"> </w:t>
      </w:r>
    </w:p>
    <w:p w:rsidR="009F32F5" w:rsidRPr="00F85AC5" w:rsidRDefault="009F32F5" w:rsidP="00554DAE">
      <w:pPr>
        <w:pStyle w:val="Zkladntext"/>
        <w:tabs>
          <w:tab w:val="clear" w:pos="360"/>
          <w:tab w:val="left" w:pos="708"/>
        </w:tabs>
        <w:ind w:left="709" w:hanging="709"/>
        <w:jc w:val="left"/>
        <w:rPr>
          <w:b w:val="0"/>
          <w:bCs/>
          <w:sz w:val="22"/>
          <w:szCs w:val="22"/>
          <w:u w:val="none"/>
          <w:lang w:val="sk-SK"/>
        </w:rPr>
      </w:pPr>
      <w:r w:rsidRPr="00F85AC5">
        <w:rPr>
          <w:sz w:val="22"/>
          <w:szCs w:val="22"/>
          <w:u w:val="none"/>
          <w:lang w:val="sk-SK"/>
        </w:rPr>
        <w:t>V</w:t>
      </w:r>
      <w:r w:rsidRPr="00F85AC5">
        <w:rPr>
          <w:bCs/>
          <w:sz w:val="22"/>
          <w:szCs w:val="22"/>
          <w:u w:val="none"/>
          <w:lang w:val="sk-SK"/>
        </w:rPr>
        <w:tab/>
      </w:r>
      <w:r w:rsidRPr="00F85AC5">
        <w:rPr>
          <w:b w:val="0"/>
          <w:bCs/>
          <w:sz w:val="22"/>
          <w:szCs w:val="22"/>
          <w:u w:val="none"/>
          <w:lang w:val="sk-SK"/>
        </w:rPr>
        <w:t xml:space="preserve">Hadičku pre náhradný roztok alebo </w:t>
      </w:r>
      <w:proofErr w:type="spellStart"/>
      <w:r w:rsidR="0044609B" w:rsidRPr="00F85AC5">
        <w:rPr>
          <w:b w:val="0"/>
          <w:bCs/>
          <w:sz w:val="22"/>
          <w:szCs w:val="22"/>
          <w:u w:val="none"/>
          <w:lang w:val="sk-SK"/>
        </w:rPr>
        <w:t>dialyzát</w:t>
      </w:r>
      <w:proofErr w:type="spellEnd"/>
      <w:r w:rsidRPr="00F85AC5">
        <w:rPr>
          <w:b w:val="0"/>
          <w:bCs/>
          <w:sz w:val="22"/>
          <w:szCs w:val="22"/>
          <w:u w:val="none"/>
          <w:lang w:val="sk-SK"/>
        </w:rPr>
        <w:t xml:space="preserve"> možno pripojiť ku ktorémukoľvek z dvoch prístupových portov.</w:t>
      </w:r>
    </w:p>
    <w:p w:rsidR="009F32F5" w:rsidRPr="00F85AC5" w:rsidRDefault="009F32F5" w:rsidP="00554DAE">
      <w:pPr>
        <w:pStyle w:val="Zkladntext"/>
        <w:tabs>
          <w:tab w:val="clear" w:pos="360"/>
          <w:tab w:val="left" w:pos="708"/>
        </w:tabs>
        <w:ind w:left="709" w:hanging="709"/>
        <w:jc w:val="left"/>
        <w:rPr>
          <w:b w:val="0"/>
          <w:bCs/>
          <w:sz w:val="22"/>
          <w:szCs w:val="22"/>
          <w:u w:val="none"/>
          <w:lang w:val="sk-SK"/>
        </w:rPr>
      </w:pPr>
      <w:proofErr w:type="spellStart"/>
      <w:r w:rsidRPr="00F85AC5">
        <w:rPr>
          <w:sz w:val="22"/>
          <w:szCs w:val="22"/>
          <w:u w:val="none"/>
          <w:lang w:val="sk-SK"/>
        </w:rPr>
        <w:t>Va</w:t>
      </w:r>
      <w:proofErr w:type="spellEnd"/>
      <w:r w:rsidRPr="00F85AC5">
        <w:rPr>
          <w:bCs/>
          <w:sz w:val="22"/>
          <w:szCs w:val="22"/>
          <w:u w:val="none"/>
          <w:lang w:val="sk-SK"/>
        </w:rPr>
        <w:tab/>
      </w:r>
      <w:r w:rsidRPr="00F85AC5">
        <w:rPr>
          <w:b w:val="0"/>
          <w:bCs/>
          <w:sz w:val="22"/>
          <w:szCs w:val="22"/>
          <w:u w:val="none"/>
          <w:lang w:val="sk-SK"/>
        </w:rPr>
        <w:t xml:space="preserve">Ak sa používa prístup typu </w:t>
      </w:r>
      <w:proofErr w:type="spellStart"/>
      <w:r w:rsidRPr="00F85AC5">
        <w:rPr>
          <w:b w:val="0"/>
          <w:bCs/>
          <w:sz w:val="22"/>
          <w:szCs w:val="22"/>
          <w:u w:val="none"/>
          <w:lang w:val="sk-SK"/>
        </w:rPr>
        <w:t>Luer</w:t>
      </w:r>
      <w:proofErr w:type="spellEnd"/>
      <w:r w:rsidRPr="00F85AC5">
        <w:rPr>
          <w:b w:val="0"/>
          <w:bCs/>
          <w:sz w:val="22"/>
          <w:szCs w:val="22"/>
          <w:u w:val="none"/>
          <w:lang w:val="sk-SK"/>
        </w:rPr>
        <w:t xml:space="preserve"> </w:t>
      </w:r>
      <w:proofErr w:type="spellStart"/>
      <w:r w:rsidRPr="00F85AC5">
        <w:rPr>
          <w:b w:val="0"/>
          <w:bCs/>
          <w:sz w:val="22"/>
          <w:szCs w:val="22"/>
          <w:u w:val="none"/>
          <w:lang w:val="sk-SK"/>
        </w:rPr>
        <w:t>Lock</w:t>
      </w:r>
      <w:proofErr w:type="spellEnd"/>
      <w:r w:rsidRPr="00F85AC5">
        <w:rPr>
          <w:b w:val="0"/>
          <w:bCs/>
          <w:sz w:val="22"/>
          <w:szCs w:val="22"/>
          <w:u w:val="none"/>
          <w:lang w:val="sk-SK"/>
        </w:rPr>
        <w:t>, otáčaním a vytiahnutím odstráňte uzáver a</w:t>
      </w:r>
      <w:r w:rsidR="0044609B" w:rsidRPr="00F85AC5">
        <w:rPr>
          <w:b w:val="0"/>
          <w:bCs/>
          <w:sz w:val="22"/>
          <w:szCs w:val="22"/>
          <w:u w:val="none"/>
          <w:lang w:val="sk-SK"/>
        </w:rPr>
        <w:t xml:space="preserve"> zatlačením </w:t>
      </w:r>
      <w:r w:rsidRPr="00F85AC5">
        <w:rPr>
          <w:b w:val="0"/>
          <w:bCs/>
          <w:sz w:val="22"/>
          <w:szCs w:val="22"/>
          <w:u w:val="none"/>
          <w:lang w:val="sk-SK"/>
        </w:rPr>
        <w:t xml:space="preserve">pripojte samčí konektor typu </w:t>
      </w:r>
      <w:proofErr w:type="spellStart"/>
      <w:r w:rsidRPr="00F85AC5">
        <w:rPr>
          <w:b w:val="0"/>
          <w:bCs/>
          <w:sz w:val="22"/>
          <w:szCs w:val="22"/>
          <w:u w:val="none"/>
          <w:lang w:val="sk-SK"/>
        </w:rPr>
        <w:t>Luer</w:t>
      </w:r>
      <w:proofErr w:type="spellEnd"/>
      <w:r w:rsidRPr="00F85AC5">
        <w:rPr>
          <w:b w:val="0"/>
          <w:bCs/>
          <w:sz w:val="22"/>
          <w:szCs w:val="22"/>
          <w:u w:val="none"/>
          <w:lang w:val="sk-SK"/>
        </w:rPr>
        <w:t xml:space="preserve"> </w:t>
      </w:r>
      <w:proofErr w:type="spellStart"/>
      <w:r w:rsidRPr="00F85AC5">
        <w:rPr>
          <w:b w:val="0"/>
          <w:bCs/>
          <w:sz w:val="22"/>
          <w:szCs w:val="22"/>
          <w:u w:val="none"/>
          <w:lang w:val="sk-SK"/>
        </w:rPr>
        <w:t>Lock</w:t>
      </w:r>
      <w:proofErr w:type="spellEnd"/>
      <w:r w:rsidRPr="00F85AC5">
        <w:rPr>
          <w:b w:val="0"/>
          <w:bCs/>
          <w:sz w:val="22"/>
          <w:szCs w:val="22"/>
          <w:u w:val="none"/>
          <w:lang w:val="sk-SK"/>
        </w:rPr>
        <w:t xml:space="preserve"> na hadičke pre </w:t>
      </w:r>
      <w:proofErr w:type="spellStart"/>
      <w:r w:rsidR="0044609B" w:rsidRPr="00F85AC5">
        <w:rPr>
          <w:b w:val="0"/>
          <w:bCs/>
          <w:sz w:val="22"/>
          <w:szCs w:val="22"/>
          <w:u w:val="none"/>
          <w:lang w:val="sk-SK"/>
        </w:rPr>
        <w:t>dialyzát</w:t>
      </w:r>
      <w:proofErr w:type="spellEnd"/>
      <w:r w:rsidRPr="00F85AC5">
        <w:rPr>
          <w:b w:val="0"/>
          <w:bCs/>
          <w:sz w:val="22"/>
          <w:szCs w:val="22"/>
          <w:u w:val="none"/>
          <w:lang w:val="sk-SK"/>
        </w:rPr>
        <w:t xml:space="preserve"> alebo náhradný roztok k samičiemu konektoru typu </w:t>
      </w:r>
      <w:proofErr w:type="spellStart"/>
      <w:r w:rsidRPr="00F85AC5">
        <w:rPr>
          <w:b w:val="0"/>
          <w:bCs/>
          <w:sz w:val="22"/>
          <w:szCs w:val="22"/>
          <w:u w:val="none"/>
          <w:lang w:val="sk-SK"/>
        </w:rPr>
        <w:t>Luer</w:t>
      </w:r>
      <w:proofErr w:type="spellEnd"/>
      <w:r w:rsidRPr="00F85AC5">
        <w:rPr>
          <w:b w:val="0"/>
          <w:bCs/>
          <w:sz w:val="22"/>
          <w:szCs w:val="22"/>
          <w:u w:val="none"/>
          <w:lang w:val="sk-SK"/>
        </w:rPr>
        <w:t xml:space="preserve"> </w:t>
      </w:r>
      <w:proofErr w:type="spellStart"/>
      <w:r w:rsidRPr="00F85AC5">
        <w:rPr>
          <w:b w:val="0"/>
          <w:bCs/>
          <w:sz w:val="22"/>
          <w:szCs w:val="22"/>
          <w:u w:val="none"/>
          <w:lang w:val="sk-SK"/>
        </w:rPr>
        <w:t>Lock</w:t>
      </w:r>
      <w:proofErr w:type="spellEnd"/>
      <w:r w:rsidRPr="00F85AC5">
        <w:rPr>
          <w:b w:val="0"/>
          <w:bCs/>
          <w:sz w:val="22"/>
          <w:szCs w:val="22"/>
          <w:u w:val="none"/>
          <w:lang w:val="sk-SK"/>
        </w:rPr>
        <w:t xml:space="preserve"> na vaku</w:t>
      </w:r>
      <w:r w:rsidRPr="00F85AC5">
        <w:rPr>
          <w:b w:val="0"/>
          <w:sz w:val="22"/>
          <w:szCs w:val="22"/>
          <w:u w:val="none"/>
          <w:lang w:val="sk-SK"/>
        </w:rPr>
        <w:t xml:space="preserve"> </w:t>
      </w:r>
      <w:r w:rsidRPr="00F85AC5">
        <w:rPr>
          <w:b w:val="0"/>
          <w:bCs/>
          <w:sz w:val="22"/>
          <w:szCs w:val="22"/>
          <w:u w:val="none"/>
          <w:lang w:val="sk-SK"/>
        </w:rPr>
        <w:t>a pootočte. Uistite sa, že spojenie je úplne utiahnuté. Konektor je teraz otvorený.</w:t>
      </w:r>
      <w:r w:rsidRPr="00F85AC5">
        <w:rPr>
          <w:b w:val="0"/>
          <w:sz w:val="22"/>
          <w:szCs w:val="22"/>
          <w:u w:val="none"/>
          <w:lang w:val="sk-SK"/>
        </w:rPr>
        <w:t xml:space="preserve"> </w:t>
      </w:r>
      <w:r w:rsidRPr="00F85AC5">
        <w:rPr>
          <w:b w:val="0"/>
          <w:bCs/>
          <w:sz w:val="22"/>
          <w:szCs w:val="22"/>
          <w:u w:val="none"/>
          <w:lang w:val="sk-SK"/>
        </w:rPr>
        <w:t>Overte, či tekutina voľne prúdi.</w:t>
      </w:r>
      <w:r w:rsidRPr="00F85AC5">
        <w:rPr>
          <w:b w:val="0"/>
          <w:sz w:val="22"/>
          <w:szCs w:val="22"/>
          <w:u w:val="none"/>
          <w:lang w:val="sk-SK"/>
        </w:rPr>
        <w:t xml:space="preserve"> </w:t>
      </w:r>
    </w:p>
    <w:p w:rsidR="009F32F5" w:rsidRPr="00F85AC5" w:rsidRDefault="009F32F5" w:rsidP="00554DAE">
      <w:pPr>
        <w:pStyle w:val="Zkladntext"/>
        <w:tabs>
          <w:tab w:val="clear" w:pos="360"/>
          <w:tab w:val="left" w:pos="708"/>
        </w:tabs>
        <w:ind w:left="709" w:firstLine="0"/>
        <w:jc w:val="left"/>
        <w:rPr>
          <w:sz w:val="22"/>
          <w:szCs w:val="22"/>
          <w:u w:val="none"/>
          <w:lang w:val="sk-SK"/>
        </w:rPr>
      </w:pPr>
      <w:r w:rsidRPr="00F85AC5">
        <w:rPr>
          <w:b w:val="0"/>
          <w:bCs/>
          <w:sz w:val="22"/>
          <w:szCs w:val="22"/>
          <w:u w:val="none"/>
          <w:lang w:val="sk-SK"/>
        </w:rPr>
        <w:t xml:space="preserve">Keď je hadička pre náhradný roztok alebo </w:t>
      </w:r>
      <w:proofErr w:type="spellStart"/>
      <w:r w:rsidR="0044609B" w:rsidRPr="00F85AC5">
        <w:rPr>
          <w:b w:val="0"/>
          <w:bCs/>
          <w:sz w:val="22"/>
          <w:szCs w:val="22"/>
          <w:u w:val="none"/>
          <w:lang w:val="sk-SK"/>
        </w:rPr>
        <w:t>dialyzát</w:t>
      </w:r>
      <w:proofErr w:type="spellEnd"/>
      <w:r w:rsidRPr="00F85AC5">
        <w:rPr>
          <w:b w:val="0"/>
          <w:bCs/>
          <w:sz w:val="22"/>
          <w:szCs w:val="22"/>
          <w:u w:val="none"/>
          <w:lang w:val="sk-SK"/>
        </w:rPr>
        <w:t xml:space="preserve"> odpojená od konektora </w:t>
      </w:r>
      <w:proofErr w:type="spellStart"/>
      <w:r w:rsidRPr="00F85AC5">
        <w:rPr>
          <w:b w:val="0"/>
          <w:bCs/>
          <w:sz w:val="22"/>
          <w:szCs w:val="22"/>
          <w:u w:val="none"/>
          <w:lang w:val="sk-SK"/>
        </w:rPr>
        <w:t>Luer</w:t>
      </w:r>
      <w:proofErr w:type="spellEnd"/>
      <w:r w:rsidRPr="00F85AC5">
        <w:rPr>
          <w:b w:val="0"/>
          <w:bCs/>
          <w:sz w:val="22"/>
          <w:szCs w:val="22"/>
          <w:u w:val="none"/>
          <w:lang w:val="sk-SK"/>
        </w:rPr>
        <w:t xml:space="preserve"> </w:t>
      </w:r>
      <w:proofErr w:type="spellStart"/>
      <w:r w:rsidRPr="00F85AC5">
        <w:rPr>
          <w:b w:val="0"/>
          <w:bCs/>
          <w:sz w:val="22"/>
          <w:szCs w:val="22"/>
          <w:u w:val="none"/>
          <w:lang w:val="sk-SK"/>
        </w:rPr>
        <w:t>Lock</w:t>
      </w:r>
      <w:proofErr w:type="spellEnd"/>
      <w:r w:rsidRPr="00F85AC5">
        <w:rPr>
          <w:b w:val="0"/>
          <w:bCs/>
          <w:sz w:val="22"/>
          <w:szCs w:val="22"/>
          <w:u w:val="none"/>
          <w:lang w:val="sk-SK"/>
        </w:rPr>
        <w:t xml:space="preserve">, konektor sa uzavrie a prietok tekutiny sa zastaví. Port typu </w:t>
      </w:r>
      <w:proofErr w:type="spellStart"/>
      <w:r w:rsidRPr="00F85AC5">
        <w:rPr>
          <w:b w:val="0"/>
          <w:bCs/>
          <w:sz w:val="22"/>
          <w:szCs w:val="22"/>
          <w:u w:val="none"/>
          <w:lang w:val="sk-SK"/>
        </w:rPr>
        <w:t>Luer</w:t>
      </w:r>
      <w:proofErr w:type="spellEnd"/>
      <w:r w:rsidRPr="00F85AC5">
        <w:rPr>
          <w:b w:val="0"/>
          <w:bCs/>
          <w:sz w:val="22"/>
          <w:szCs w:val="22"/>
          <w:u w:val="none"/>
          <w:lang w:val="sk-SK"/>
        </w:rPr>
        <w:t xml:space="preserve"> </w:t>
      </w:r>
      <w:proofErr w:type="spellStart"/>
      <w:r w:rsidRPr="00F85AC5">
        <w:rPr>
          <w:b w:val="0"/>
          <w:bCs/>
          <w:sz w:val="22"/>
          <w:szCs w:val="22"/>
          <w:u w:val="none"/>
          <w:lang w:val="sk-SK"/>
        </w:rPr>
        <w:t>Lock</w:t>
      </w:r>
      <w:proofErr w:type="spellEnd"/>
      <w:r w:rsidRPr="00F85AC5">
        <w:rPr>
          <w:b w:val="0"/>
          <w:bCs/>
          <w:sz w:val="22"/>
          <w:szCs w:val="22"/>
          <w:u w:val="none"/>
          <w:lang w:val="sk-SK"/>
        </w:rPr>
        <w:t xml:space="preserve"> je bez ihly a je umývateľný tampónom.</w:t>
      </w:r>
    </w:p>
    <w:p w:rsidR="008D76BE" w:rsidRPr="00F85AC5" w:rsidRDefault="009F32F5" w:rsidP="00554DAE">
      <w:pPr>
        <w:pStyle w:val="Zkladntext"/>
        <w:tabs>
          <w:tab w:val="clear" w:pos="360"/>
          <w:tab w:val="left" w:pos="708"/>
        </w:tabs>
        <w:ind w:left="709" w:hanging="709"/>
        <w:jc w:val="left"/>
        <w:rPr>
          <w:b w:val="0"/>
          <w:bCs/>
          <w:sz w:val="22"/>
          <w:szCs w:val="22"/>
          <w:u w:val="none"/>
          <w:lang w:val="sk-SK"/>
        </w:rPr>
      </w:pPr>
      <w:proofErr w:type="spellStart"/>
      <w:r w:rsidRPr="00F85AC5">
        <w:rPr>
          <w:sz w:val="22"/>
          <w:szCs w:val="22"/>
          <w:u w:val="none"/>
          <w:lang w:val="sk-SK"/>
        </w:rPr>
        <w:t>Vb</w:t>
      </w:r>
      <w:proofErr w:type="spellEnd"/>
      <w:r w:rsidRPr="00F85AC5">
        <w:rPr>
          <w:bCs/>
          <w:sz w:val="22"/>
          <w:szCs w:val="22"/>
          <w:u w:val="none"/>
          <w:lang w:val="sk-SK"/>
        </w:rPr>
        <w:tab/>
      </w:r>
      <w:r w:rsidRPr="00F85AC5">
        <w:rPr>
          <w:b w:val="0"/>
          <w:bCs/>
          <w:sz w:val="22"/>
          <w:szCs w:val="22"/>
          <w:u w:val="none"/>
          <w:lang w:val="sk-SK"/>
        </w:rPr>
        <w:t xml:space="preserve">Ak sa používa injekčný port, najskôr odstráňte </w:t>
      </w:r>
      <w:proofErr w:type="spellStart"/>
      <w:r w:rsidRPr="00F85AC5">
        <w:rPr>
          <w:b w:val="0"/>
          <w:bCs/>
          <w:sz w:val="22"/>
          <w:szCs w:val="22"/>
          <w:u w:val="none"/>
          <w:lang w:val="sk-SK"/>
        </w:rPr>
        <w:t>zacvakávací</w:t>
      </w:r>
      <w:proofErr w:type="spellEnd"/>
      <w:r w:rsidRPr="00F85AC5">
        <w:rPr>
          <w:b w:val="0"/>
          <w:bCs/>
          <w:sz w:val="22"/>
          <w:szCs w:val="22"/>
          <w:u w:val="none"/>
          <w:lang w:val="sk-SK"/>
        </w:rPr>
        <w:t xml:space="preserve"> uzáver. Potom cez gumenú priehradku zaveďte hrot. Overte, či tekutina voľne prúdi. </w:t>
      </w:r>
    </w:p>
    <w:p w:rsidR="009F32F5" w:rsidRPr="00F85AC5" w:rsidRDefault="009F32F5" w:rsidP="00554DAE">
      <w:pPr>
        <w:pStyle w:val="Style2"/>
        <w:spacing w:after="0"/>
        <w:ind w:left="851" w:hanging="851"/>
        <w:jc w:val="left"/>
        <w:rPr>
          <w:b w:val="0"/>
          <w:bCs/>
          <w:szCs w:val="22"/>
          <w:lang w:val="sk-SK"/>
        </w:rPr>
      </w:pPr>
    </w:p>
    <w:p w:rsidR="009F32F5" w:rsidRPr="00F85AC5" w:rsidRDefault="009F32F5" w:rsidP="00554DAE">
      <w:pPr>
        <w:tabs>
          <w:tab w:val="left" w:pos="567"/>
        </w:tabs>
        <w:rPr>
          <w:color w:val="auto"/>
          <w:sz w:val="22"/>
          <w:szCs w:val="22"/>
          <w:u w:val="none"/>
          <w:lang w:val="sk-SK"/>
        </w:rPr>
      </w:pPr>
      <w:r w:rsidRPr="00F85AC5">
        <w:rPr>
          <w:color w:val="auto"/>
          <w:sz w:val="22"/>
          <w:szCs w:val="22"/>
          <w:u w:val="none"/>
          <w:lang w:val="sk-SK"/>
        </w:rPr>
        <w:t xml:space="preserve">Ak komory vaku oddeľuje medzikomorové tesnenie </w:t>
      </w:r>
      <w:r w:rsidRPr="00F85AC5">
        <w:rPr>
          <w:bCs/>
          <w:color w:val="auto"/>
          <w:sz w:val="22"/>
          <w:szCs w:val="22"/>
          <w:u w:val="none"/>
          <w:lang w:val="sk-SK"/>
        </w:rPr>
        <w:t xml:space="preserve">a v konektore typu </w:t>
      </w:r>
      <w:proofErr w:type="spellStart"/>
      <w:r w:rsidRPr="00F85AC5">
        <w:rPr>
          <w:bCs/>
          <w:color w:val="auto"/>
          <w:sz w:val="22"/>
          <w:szCs w:val="22"/>
          <w:u w:val="none"/>
          <w:lang w:val="sk-SK"/>
        </w:rPr>
        <w:t>Luer</w:t>
      </w:r>
      <w:proofErr w:type="spellEnd"/>
      <w:r w:rsidRPr="00F85AC5">
        <w:rPr>
          <w:bCs/>
          <w:color w:val="auto"/>
          <w:sz w:val="22"/>
          <w:szCs w:val="22"/>
          <w:u w:val="none"/>
          <w:lang w:val="sk-SK"/>
        </w:rPr>
        <w:t xml:space="preserve"> </w:t>
      </w:r>
      <w:proofErr w:type="spellStart"/>
      <w:r w:rsidRPr="00F85AC5">
        <w:rPr>
          <w:bCs/>
          <w:color w:val="auto"/>
          <w:sz w:val="22"/>
          <w:szCs w:val="22"/>
          <w:u w:val="none"/>
          <w:lang w:val="sk-SK"/>
        </w:rPr>
        <w:t>Lock</w:t>
      </w:r>
      <w:proofErr w:type="spellEnd"/>
      <w:r w:rsidR="00BC266B" w:rsidRPr="00F85AC5">
        <w:rPr>
          <w:bCs/>
          <w:sz w:val="22"/>
          <w:szCs w:val="22"/>
          <w:u w:val="none"/>
          <w:lang w:val="sk-SK"/>
        </w:rPr>
        <w:t xml:space="preserve"> </w:t>
      </w:r>
      <w:r w:rsidR="00BC266B" w:rsidRPr="00F85AC5">
        <w:rPr>
          <w:bCs/>
          <w:color w:val="auto"/>
          <w:sz w:val="22"/>
          <w:szCs w:val="22"/>
          <w:u w:val="none"/>
          <w:lang w:val="sk-SK"/>
        </w:rPr>
        <w:t>sa nachádza ventil</w:t>
      </w:r>
      <w:r w:rsidRPr="00F85AC5">
        <w:rPr>
          <w:color w:val="auto"/>
          <w:sz w:val="22"/>
          <w:szCs w:val="22"/>
          <w:u w:val="none"/>
          <w:lang w:val="sk-SK"/>
        </w:rPr>
        <w:t>, riaďte sa nasledujúcimi pokynmi na použitie:</w:t>
      </w:r>
    </w:p>
    <w:p w:rsidR="009F32F5" w:rsidRPr="00F85AC5" w:rsidRDefault="009F32F5" w:rsidP="00554DAE">
      <w:pPr>
        <w:ind w:left="851" w:hanging="851"/>
        <w:rPr>
          <w:color w:val="auto"/>
          <w:sz w:val="22"/>
          <w:szCs w:val="22"/>
          <w:u w:val="none"/>
          <w:lang w:val="sk-SK"/>
        </w:rPr>
      </w:pPr>
      <w:r w:rsidRPr="00F85AC5">
        <w:rPr>
          <w:b/>
          <w:bCs/>
          <w:color w:val="auto"/>
          <w:sz w:val="22"/>
          <w:szCs w:val="22"/>
          <w:u w:val="none"/>
          <w:lang w:val="sk-SK"/>
        </w:rPr>
        <w:t xml:space="preserve">I </w:t>
      </w:r>
      <w:r w:rsidRPr="00F85AC5">
        <w:rPr>
          <w:b/>
          <w:bCs/>
          <w:color w:val="auto"/>
          <w:sz w:val="22"/>
          <w:szCs w:val="22"/>
          <w:u w:val="none"/>
          <w:lang w:val="sk-SK"/>
        </w:rPr>
        <w:tab/>
      </w:r>
      <w:r w:rsidRPr="00F85AC5">
        <w:rPr>
          <w:color w:val="auto"/>
          <w:sz w:val="22"/>
          <w:szCs w:val="22"/>
          <w:u w:val="none"/>
          <w:lang w:val="sk-SK"/>
        </w:rPr>
        <w:t>Bezprostredne pred použitím odstráňte z vaku fóliu a zlikvidujte všetky ostatné obalové materiály. Tesnenie otvorte tak, že oboma rukami podržte malú komoru a stláčajte ju, kým sa v tesnení medzi dvomi komorami nevytvorí otvor.</w:t>
      </w:r>
    </w:p>
    <w:p w:rsidR="009F32F5" w:rsidRPr="00F85AC5" w:rsidRDefault="009F32F5" w:rsidP="00554DAE">
      <w:pPr>
        <w:pStyle w:val="Oznaitext"/>
        <w:tabs>
          <w:tab w:val="clear" w:pos="567"/>
          <w:tab w:val="left" w:pos="851"/>
        </w:tabs>
        <w:ind w:left="851" w:right="0" w:hanging="851"/>
        <w:rPr>
          <w:sz w:val="22"/>
          <w:szCs w:val="22"/>
          <w:lang w:val="sk-SK"/>
        </w:rPr>
      </w:pPr>
      <w:r w:rsidRPr="00F85AC5">
        <w:rPr>
          <w:sz w:val="22"/>
          <w:szCs w:val="22"/>
          <w:lang w:val="sk-SK"/>
        </w:rPr>
        <w:t xml:space="preserve">II </w:t>
      </w:r>
      <w:r w:rsidRPr="00F85AC5">
        <w:rPr>
          <w:sz w:val="22"/>
          <w:szCs w:val="22"/>
          <w:lang w:val="sk-SK"/>
        </w:rPr>
        <w:tab/>
      </w:r>
      <w:r w:rsidRPr="00F85AC5">
        <w:rPr>
          <w:b w:val="0"/>
          <w:bCs w:val="0"/>
          <w:sz w:val="22"/>
          <w:szCs w:val="22"/>
          <w:lang w:val="sk-SK"/>
        </w:rPr>
        <w:t>Oboma rukami tlačte na veľkú komoru, kým sa tesnenie medzi dvomi komorami úplne neotvorí.</w:t>
      </w:r>
    </w:p>
    <w:p w:rsidR="009F32F5" w:rsidRPr="00F85AC5" w:rsidRDefault="009F32F5" w:rsidP="00554DAE">
      <w:pPr>
        <w:ind w:left="851" w:hanging="851"/>
        <w:rPr>
          <w:color w:val="auto"/>
          <w:sz w:val="22"/>
          <w:szCs w:val="22"/>
          <w:u w:val="none"/>
          <w:lang w:val="sk-SK"/>
        </w:rPr>
      </w:pPr>
      <w:r w:rsidRPr="00F85AC5">
        <w:rPr>
          <w:b/>
          <w:bCs/>
          <w:color w:val="auto"/>
          <w:sz w:val="22"/>
          <w:szCs w:val="22"/>
          <w:u w:val="none"/>
          <w:lang w:val="sk-SK"/>
        </w:rPr>
        <w:t>III</w:t>
      </w:r>
      <w:r w:rsidRPr="00F85AC5">
        <w:rPr>
          <w:b/>
          <w:bCs/>
          <w:color w:val="auto"/>
          <w:sz w:val="22"/>
          <w:szCs w:val="22"/>
          <w:u w:val="none"/>
          <w:lang w:val="sk-SK"/>
        </w:rPr>
        <w:tab/>
      </w:r>
      <w:r w:rsidRPr="00F85AC5">
        <w:rPr>
          <w:color w:val="auto"/>
          <w:sz w:val="22"/>
          <w:szCs w:val="22"/>
          <w:u w:val="none"/>
          <w:lang w:val="sk-SK"/>
        </w:rPr>
        <w:t>Úplné premiešanie roztoku zaistite opatrným potrasením vaku. Roztok je teraz pripravený na použitie a možno ho zavesiť na zariadenie.</w:t>
      </w:r>
    </w:p>
    <w:p w:rsidR="009F32F5" w:rsidRPr="00F85AC5" w:rsidRDefault="009F32F5" w:rsidP="00554DAE">
      <w:pPr>
        <w:ind w:left="851" w:hanging="851"/>
        <w:rPr>
          <w:color w:val="auto"/>
          <w:sz w:val="22"/>
          <w:szCs w:val="22"/>
          <w:u w:val="none"/>
          <w:lang w:val="sk-SK"/>
        </w:rPr>
      </w:pPr>
      <w:r w:rsidRPr="00F85AC5">
        <w:rPr>
          <w:b/>
          <w:bCs/>
          <w:color w:val="auto"/>
          <w:sz w:val="22"/>
          <w:szCs w:val="22"/>
          <w:u w:val="none"/>
          <w:lang w:val="sk-SK"/>
        </w:rPr>
        <w:t>IV</w:t>
      </w:r>
      <w:r w:rsidRPr="00F85AC5">
        <w:rPr>
          <w:b/>
          <w:bCs/>
          <w:color w:val="auto"/>
          <w:sz w:val="22"/>
          <w:szCs w:val="22"/>
          <w:u w:val="none"/>
          <w:lang w:val="sk-SK"/>
        </w:rPr>
        <w:tab/>
      </w:r>
      <w:r w:rsidRPr="00F85AC5">
        <w:rPr>
          <w:color w:val="auto"/>
          <w:sz w:val="22"/>
          <w:szCs w:val="22"/>
          <w:u w:val="none"/>
          <w:lang w:val="sk-SK"/>
        </w:rPr>
        <w:t>Hadičku pre náhradný roztok alebo dialýzu možno pripojiť ku ktorémukoľvek z dvoch prístupových portov.</w:t>
      </w:r>
    </w:p>
    <w:p w:rsidR="009F32F5" w:rsidRPr="00F85AC5" w:rsidRDefault="009F32F5" w:rsidP="00554DAE">
      <w:pPr>
        <w:pStyle w:val="Zkladntext"/>
        <w:tabs>
          <w:tab w:val="clear" w:pos="360"/>
        </w:tabs>
        <w:ind w:left="851" w:hanging="851"/>
        <w:jc w:val="left"/>
        <w:rPr>
          <w:b w:val="0"/>
          <w:bCs/>
          <w:sz w:val="22"/>
          <w:szCs w:val="22"/>
          <w:u w:val="none"/>
          <w:lang w:val="sk-SK"/>
        </w:rPr>
      </w:pPr>
      <w:proofErr w:type="spellStart"/>
      <w:r w:rsidRPr="00F85AC5">
        <w:rPr>
          <w:bCs/>
          <w:sz w:val="22"/>
          <w:szCs w:val="22"/>
          <w:u w:val="none"/>
          <w:lang w:val="sk-SK"/>
        </w:rPr>
        <w:t>IVa</w:t>
      </w:r>
      <w:proofErr w:type="spellEnd"/>
      <w:r w:rsidRPr="00F85AC5">
        <w:rPr>
          <w:b w:val="0"/>
          <w:bCs/>
          <w:sz w:val="22"/>
          <w:szCs w:val="22"/>
          <w:u w:val="none"/>
          <w:lang w:val="sk-SK"/>
        </w:rPr>
        <w:tab/>
        <w:t xml:space="preserve">Ak sa používa prístup typu </w:t>
      </w:r>
      <w:proofErr w:type="spellStart"/>
      <w:r w:rsidRPr="00F85AC5">
        <w:rPr>
          <w:b w:val="0"/>
          <w:bCs/>
          <w:sz w:val="22"/>
          <w:szCs w:val="22"/>
          <w:u w:val="none"/>
          <w:lang w:val="sk-SK"/>
        </w:rPr>
        <w:t>Luer</w:t>
      </w:r>
      <w:proofErr w:type="spellEnd"/>
      <w:r w:rsidRPr="00F85AC5">
        <w:rPr>
          <w:b w:val="0"/>
          <w:bCs/>
          <w:sz w:val="22"/>
          <w:szCs w:val="22"/>
          <w:u w:val="none"/>
          <w:lang w:val="sk-SK"/>
        </w:rPr>
        <w:t xml:space="preserve"> </w:t>
      </w:r>
      <w:proofErr w:type="spellStart"/>
      <w:r w:rsidRPr="00F85AC5">
        <w:rPr>
          <w:b w:val="0"/>
          <w:bCs/>
          <w:sz w:val="22"/>
          <w:szCs w:val="22"/>
          <w:u w:val="none"/>
          <w:lang w:val="sk-SK"/>
        </w:rPr>
        <w:t>Lock</w:t>
      </w:r>
      <w:proofErr w:type="spellEnd"/>
      <w:r w:rsidRPr="00F85AC5">
        <w:rPr>
          <w:b w:val="0"/>
          <w:bCs/>
          <w:sz w:val="22"/>
          <w:szCs w:val="22"/>
          <w:u w:val="none"/>
          <w:lang w:val="sk-SK"/>
        </w:rPr>
        <w:t xml:space="preserve">, otáčaním a vytiahnutím odstráňte uzáver a pripojte samčí konektor typu </w:t>
      </w:r>
      <w:proofErr w:type="spellStart"/>
      <w:r w:rsidRPr="00F85AC5">
        <w:rPr>
          <w:b w:val="0"/>
          <w:bCs/>
          <w:sz w:val="22"/>
          <w:szCs w:val="22"/>
          <w:u w:val="none"/>
          <w:lang w:val="sk-SK"/>
        </w:rPr>
        <w:t>Luer</w:t>
      </w:r>
      <w:proofErr w:type="spellEnd"/>
      <w:r w:rsidRPr="00F85AC5">
        <w:rPr>
          <w:b w:val="0"/>
          <w:bCs/>
          <w:sz w:val="22"/>
          <w:szCs w:val="22"/>
          <w:u w:val="none"/>
          <w:lang w:val="sk-SK"/>
        </w:rPr>
        <w:t xml:space="preserve"> </w:t>
      </w:r>
      <w:proofErr w:type="spellStart"/>
      <w:r w:rsidRPr="00F85AC5">
        <w:rPr>
          <w:b w:val="0"/>
          <w:bCs/>
          <w:sz w:val="22"/>
          <w:szCs w:val="22"/>
          <w:u w:val="none"/>
          <w:lang w:val="sk-SK"/>
        </w:rPr>
        <w:t>Lock</w:t>
      </w:r>
      <w:proofErr w:type="spellEnd"/>
      <w:r w:rsidRPr="00F85AC5">
        <w:rPr>
          <w:b w:val="0"/>
          <w:bCs/>
          <w:sz w:val="22"/>
          <w:szCs w:val="22"/>
          <w:u w:val="none"/>
          <w:lang w:val="sk-SK"/>
        </w:rPr>
        <w:t xml:space="preserve"> na hadičke pre </w:t>
      </w:r>
      <w:proofErr w:type="spellStart"/>
      <w:r w:rsidR="00BC266B" w:rsidRPr="00F85AC5">
        <w:rPr>
          <w:b w:val="0"/>
          <w:bCs/>
          <w:sz w:val="22"/>
          <w:szCs w:val="22"/>
          <w:u w:val="none"/>
          <w:lang w:val="sk-SK"/>
        </w:rPr>
        <w:t>dialyzát</w:t>
      </w:r>
      <w:proofErr w:type="spellEnd"/>
      <w:r w:rsidRPr="00F85AC5">
        <w:rPr>
          <w:b w:val="0"/>
          <w:bCs/>
          <w:sz w:val="22"/>
          <w:szCs w:val="22"/>
          <w:u w:val="none"/>
          <w:lang w:val="sk-SK"/>
        </w:rPr>
        <w:t xml:space="preserve"> alebo náhradný roztok k samičiemu konektoru typu </w:t>
      </w:r>
      <w:proofErr w:type="spellStart"/>
      <w:r w:rsidRPr="00F85AC5">
        <w:rPr>
          <w:b w:val="0"/>
          <w:bCs/>
          <w:sz w:val="22"/>
          <w:szCs w:val="22"/>
          <w:u w:val="none"/>
          <w:lang w:val="sk-SK"/>
        </w:rPr>
        <w:t>Luer</w:t>
      </w:r>
      <w:proofErr w:type="spellEnd"/>
      <w:r w:rsidRPr="00F85AC5">
        <w:rPr>
          <w:b w:val="0"/>
          <w:bCs/>
          <w:sz w:val="22"/>
          <w:szCs w:val="22"/>
          <w:u w:val="none"/>
          <w:lang w:val="sk-SK"/>
        </w:rPr>
        <w:t xml:space="preserve"> </w:t>
      </w:r>
      <w:proofErr w:type="spellStart"/>
      <w:r w:rsidRPr="00F85AC5">
        <w:rPr>
          <w:b w:val="0"/>
          <w:bCs/>
          <w:sz w:val="22"/>
          <w:szCs w:val="22"/>
          <w:u w:val="none"/>
          <w:lang w:val="sk-SK"/>
        </w:rPr>
        <w:t>Lock</w:t>
      </w:r>
      <w:proofErr w:type="spellEnd"/>
      <w:r w:rsidRPr="00F85AC5">
        <w:rPr>
          <w:b w:val="0"/>
          <w:bCs/>
          <w:sz w:val="22"/>
          <w:szCs w:val="22"/>
          <w:u w:val="none"/>
          <w:lang w:val="sk-SK"/>
        </w:rPr>
        <w:t xml:space="preserve"> na vaku</w:t>
      </w:r>
      <w:r w:rsidRPr="00F85AC5">
        <w:rPr>
          <w:b w:val="0"/>
          <w:sz w:val="22"/>
          <w:szCs w:val="22"/>
          <w:u w:val="none"/>
          <w:lang w:val="sk-SK"/>
        </w:rPr>
        <w:t xml:space="preserve"> </w:t>
      </w:r>
      <w:r w:rsidRPr="00F85AC5">
        <w:rPr>
          <w:b w:val="0"/>
          <w:bCs/>
          <w:sz w:val="22"/>
          <w:szCs w:val="22"/>
          <w:u w:val="none"/>
          <w:lang w:val="sk-SK"/>
        </w:rPr>
        <w:t>a pootočte. Uistite sa, že spojenie je úplne utiahnuté. Konektor je teraz otvorený.</w:t>
      </w:r>
      <w:r w:rsidRPr="00F85AC5">
        <w:rPr>
          <w:b w:val="0"/>
          <w:sz w:val="22"/>
          <w:szCs w:val="22"/>
          <w:u w:val="none"/>
          <w:lang w:val="sk-SK"/>
        </w:rPr>
        <w:t xml:space="preserve"> </w:t>
      </w:r>
      <w:r w:rsidRPr="00F85AC5">
        <w:rPr>
          <w:b w:val="0"/>
          <w:bCs/>
          <w:sz w:val="22"/>
          <w:szCs w:val="22"/>
          <w:u w:val="none"/>
          <w:lang w:val="sk-SK"/>
        </w:rPr>
        <w:t>Overte, či tekutina voľne prúdi.</w:t>
      </w:r>
      <w:r w:rsidRPr="00F85AC5">
        <w:rPr>
          <w:b w:val="0"/>
          <w:sz w:val="22"/>
          <w:szCs w:val="22"/>
          <w:u w:val="none"/>
          <w:lang w:val="sk-SK"/>
        </w:rPr>
        <w:t xml:space="preserve"> </w:t>
      </w:r>
    </w:p>
    <w:p w:rsidR="009F32F5" w:rsidRPr="00F85AC5" w:rsidRDefault="009F32F5" w:rsidP="00554DAE">
      <w:pPr>
        <w:pStyle w:val="Zkladntext"/>
        <w:tabs>
          <w:tab w:val="clear" w:pos="360"/>
        </w:tabs>
        <w:ind w:left="851" w:firstLine="0"/>
        <w:jc w:val="left"/>
        <w:rPr>
          <w:sz w:val="22"/>
          <w:szCs w:val="22"/>
          <w:u w:val="none"/>
          <w:lang w:val="sk-SK"/>
        </w:rPr>
      </w:pPr>
      <w:r w:rsidRPr="00F85AC5">
        <w:rPr>
          <w:b w:val="0"/>
          <w:bCs/>
          <w:sz w:val="22"/>
          <w:szCs w:val="22"/>
          <w:u w:val="none"/>
          <w:lang w:val="sk-SK"/>
        </w:rPr>
        <w:t xml:space="preserve">Keď je hadička pre náhradný roztok alebo </w:t>
      </w:r>
      <w:proofErr w:type="spellStart"/>
      <w:r w:rsidR="00BC266B" w:rsidRPr="00F85AC5">
        <w:rPr>
          <w:b w:val="0"/>
          <w:bCs/>
          <w:sz w:val="22"/>
          <w:szCs w:val="22"/>
          <w:u w:val="none"/>
          <w:lang w:val="sk-SK"/>
        </w:rPr>
        <w:t>dialyzát</w:t>
      </w:r>
      <w:proofErr w:type="spellEnd"/>
      <w:r w:rsidRPr="00F85AC5">
        <w:rPr>
          <w:b w:val="0"/>
          <w:bCs/>
          <w:sz w:val="22"/>
          <w:szCs w:val="22"/>
          <w:u w:val="none"/>
          <w:lang w:val="sk-SK"/>
        </w:rPr>
        <w:t xml:space="preserve"> odpojená od konektora </w:t>
      </w:r>
      <w:proofErr w:type="spellStart"/>
      <w:r w:rsidRPr="00F85AC5">
        <w:rPr>
          <w:b w:val="0"/>
          <w:bCs/>
          <w:sz w:val="22"/>
          <w:szCs w:val="22"/>
          <w:u w:val="none"/>
          <w:lang w:val="sk-SK"/>
        </w:rPr>
        <w:t>Luer</w:t>
      </w:r>
      <w:proofErr w:type="spellEnd"/>
      <w:r w:rsidRPr="00F85AC5">
        <w:rPr>
          <w:b w:val="0"/>
          <w:bCs/>
          <w:sz w:val="22"/>
          <w:szCs w:val="22"/>
          <w:u w:val="none"/>
          <w:lang w:val="sk-SK"/>
        </w:rPr>
        <w:t xml:space="preserve"> </w:t>
      </w:r>
      <w:proofErr w:type="spellStart"/>
      <w:r w:rsidRPr="00F85AC5">
        <w:rPr>
          <w:b w:val="0"/>
          <w:bCs/>
          <w:sz w:val="22"/>
          <w:szCs w:val="22"/>
          <w:u w:val="none"/>
          <w:lang w:val="sk-SK"/>
        </w:rPr>
        <w:t>Lock</w:t>
      </w:r>
      <w:proofErr w:type="spellEnd"/>
      <w:r w:rsidRPr="00F85AC5">
        <w:rPr>
          <w:b w:val="0"/>
          <w:bCs/>
          <w:sz w:val="22"/>
          <w:szCs w:val="22"/>
          <w:u w:val="none"/>
          <w:lang w:val="sk-SK"/>
        </w:rPr>
        <w:t xml:space="preserve">, konektor sa uzavrie a prietok tekutiny sa zastaví. Port typu </w:t>
      </w:r>
      <w:proofErr w:type="spellStart"/>
      <w:r w:rsidRPr="00F85AC5">
        <w:rPr>
          <w:b w:val="0"/>
          <w:bCs/>
          <w:sz w:val="22"/>
          <w:szCs w:val="22"/>
          <w:u w:val="none"/>
          <w:lang w:val="sk-SK"/>
        </w:rPr>
        <w:t>Luer</w:t>
      </w:r>
      <w:proofErr w:type="spellEnd"/>
      <w:r w:rsidRPr="00F85AC5">
        <w:rPr>
          <w:b w:val="0"/>
          <w:bCs/>
          <w:sz w:val="22"/>
          <w:szCs w:val="22"/>
          <w:u w:val="none"/>
          <w:lang w:val="sk-SK"/>
        </w:rPr>
        <w:t xml:space="preserve"> </w:t>
      </w:r>
      <w:proofErr w:type="spellStart"/>
      <w:r w:rsidRPr="00F85AC5">
        <w:rPr>
          <w:b w:val="0"/>
          <w:bCs/>
          <w:sz w:val="22"/>
          <w:szCs w:val="22"/>
          <w:u w:val="none"/>
          <w:lang w:val="sk-SK"/>
        </w:rPr>
        <w:t>Lock</w:t>
      </w:r>
      <w:proofErr w:type="spellEnd"/>
      <w:r w:rsidRPr="00F85AC5">
        <w:rPr>
          <w:b w:val="0"/>
          <w:bCs/>
          <w:sz w:val="22"/>
          <w:szCs w:val="22"/>
          <w:u w:val="none"/>
          <w:lang w:val="sk-SK"/>
        </w:rPr>
        <w:t xml:space="preserve"> je bez ihly a je umývateľný tampónom.</w:t>
      </w:r>
    </w:p>
    <w:p w:rsidR="009F32F5" w:rsidRPr="00F85AC5" w:rsidRDefault="009F32F5" w:rsidP="00554DAE">
      <w:pPr>
        <w:ind w:left="851" w:hanging="851"/>
        <w:rPr>
          <w:color w:val="auto"/>
          <w:sz w:val="22"/>
          <w:szCs w:val="22"/>
          <w:u w:val="none"/>
          <w:lang w:val="sk-SK"/>
        </w:rPr>
      </w:pPr>
      <w:proofErr w:type="spellStart"/>
      <w:r w:rsidRPr="00F85AC5">
        <w:rPr>
          <w:b/>
          <w:color w:val="auto"/>
          <w:sz w:val="22"/>
          <w:szCs w:val="22"/>
          <w:u w:val="none"/>
          <w:lang w:val="sk-SK"/>
        </w:rPr>
        <w:t>IVb</w:t>
      </w:r>
      <w:proofErr w:type="spellEnd"/>
      <w:r w:rsidRPr="00F85AC5">
        <w:rPr>
          <w:b/>
          <w:bCs/>
          <w:color w:val="auto"/>
          <w:sz w:val="22"/>
          <w:szCs w:val="22"/>
          <w:u w:val="none"/>
          <w:lang w:val="sk-SK"/>
        </w:rPr>
        <w:tab/>
      </w:r>
      <w:r w:rsidRPr="00F85AC5">
        <w:rPr>
          <w:color w:val="auto"/>
          <w:sz w:val="22"/>
          <w:szCs w:val="22"/>
          <w:u w:val="none"/>
          <w:lang w:val="sk-SK"/>
        </w:rPr>
        <w:t xml:space="preserve">Ak sa používa injekčný port, najskôr odstráňte </w:t>
      </w:r>
      <w:proofErr w:type="spellStart"/>
      <w:r w:rsidRPr="00F85AC5">
        <w:rPr>
          <w:color w:val="auto"/>
          <w:sz w:val="22"/>
          <w:szCs w:val="22"/>
          <w:u w:val="none"/>
          <w:lang w:val="sk-SK"/>
        </w:rPr>
        <w:t>zacvakávací</w:t>
      </w:r>
      <w:proofErr w:type="spellEnd"/>
      <w:r w:rsidRPr="00F85AC5">
        <w:rPr>
          <w:color w:val="auto"/>
          <w:sz w:val="22"/>
          <w:szCs w:val="22"/>
          <w:u w:val="none"/>
          <w:lang w:val="sk-SK"/>
        </w:rPr>
        <w:t xml:space="preserve"> uzáver. Potom cez gumenú priehradku zaveďte hrot. Overte, či tekutina voľne prúdi.</w:t>
      </w:r>
    </w:p>
    <w:p w:rsidR="009F32F5" w:rsidRPr="00F85AC5" w:rsidRDefault="009F32F5" w:rsidP="00554DAE">
      <w:pPr>
        <w:ind w:left="851" w:hanging="851"/>
        <w:rPr>
          <w:color w:val="auto"/>
          <w:sz w:val="22"/>
          <w:szCs w:val="22"/>
          <w:u w:val="none"/>
          <w:lang w:val="sk-SK"/>
        </w:rPr>
      </w:pPr>
    </w:p>
    <w:p w:rsidR="009F32F5" w:rsidRPr="00F85AC5" w:rsidRDefault="009F32F5" w:rsidP="00554DAE">
      <w:pPr>
        <w:pStyle w:val="Style2"/>
        <w:spacing w:after="0"/>
        <w:jc w:val="left"/>
        <w:rPr>
          <w:b w:val="0"/>
          <w:bCs/>
          <w:szCs w:val="22"/>
          <w:lang w:val="sk-SK"/>
        </w:rPr>
      </w:pPr>
      <w:r w:rsidRPr="00F85AC5">
        <w:rPr>
          <w:b w:val="0"/>
          <w:bCs/>
          <w:szCs w:val="22"/>
          <w:lang w:val="sk-SK"/>
        </w:rPr>
        <w:t>Rekonštituovaný roztok sa má ihneď použiť. Ak sa rekonštituovaný roztok nepoužije ihneď, musí sa použiť do 24 hodín po pridaní roztoku A do roztoku B vrátane doby trvania liečby.</w:t>
      </w:r>
    </w:p>
    <w:p w:rsidR="009F32F5" w:rsidRPr="00F85AC5" w:rsidRDefault="009F32F5" w:rsidP="00554DAE">
      <w:pPr>
        <w:pStyle w:val="Style2"/>
        <w:spacing w:after="0"/>
        <w:jc w:val="left"/>
        <w:rPr>
          <w:b w:val="0"/>
          <w:bCs/>
          <w:szCs w:val="22"/>
          <w:lang w:val="sk-SK"/>
        </w:rPr>
      </w:pPr>
    </w:p>
    <w:p w:rsidR="009F32F5" w:rsidRPr="00F85AC5" w:rsidRDefault="009F32F5" w:rsidP="00554DAE">
      <w:pPr>
        <w:pStyle w:val="Style2"/>
        <w:spacing w:after="0"/>
        <w:jc w:val="left"/>
        <w:rPr>
          <w:b w:val="0"/>
          <w:bCs/>
          <w:szCs w:val="22"/>
          <w:lang w:val="sk-SK"/>
        </w:rPr>
      </w:pPr>
      <w:r w:rsidRPr="00F85AC5">
        <w:rPr>
          <w:b w:val="0"/>
          <w:bCs/>
          <w:szCs w:val="22"/>
          <w:lang w:val="sk-SK"/>
        </w:rPr>
        <w:t>Rekonštituovaný roztok je určený len na jedno použitie.</w:t>
      </w:r>
    </w:p>
    <w:p w:rsidR="009F32F5" w:rsidRPr="00F85AC5" w:rsidRDefault="009F32F5" w:rsidP="00554DAE">
      <w:pPr>
        <w:pStyle w:val="Style2"/>
        <w:spacing w:after="0"/>
        <w:jc w:val="left"/>
        <w:rPr>
          <w:b w:val="0"/>
          <w:bCs/>
          <w:szCs w:val="22"/>
          <w:lang w:val="sk-SK"/>
        </w:rPr>
      </w:pPr>
      <w:r w:rsidRPr="00F85AC5">
        <w:rPr>
          <w:b w:val="0"/>
          <w:bCs/>
          <w:szCs w:val="22"/>
          <w:lang w:val="sk-SK"/>
        </w:rPr>
        <w:t>Všetok nepoužitý roztok po použití ihneď zlikvidujte.</w:t>
      </w:r>
    </w:p>
    <w:p w:rsidR="009F32F5" w:rsidRPr="00F85AC5" w:rsidRDefault="009F32F5" w:rsidP="00554DAE">
      <w:pPr>
        <w:pStyle w:val="Style2"/>
        <w:spacing w:after="0"/>
        <w:jc w:val="left"/>
        <w:rPr>
          <w:b w:val="0"/>
          <w:bCs/>
          <w:szCs w:val="22"/>
          <w:lang w:val="sk-SK"/>
        </w:rPr>
      </w:pPr>
    </w:p>
    <w:p w:rsidR="009F32F5" w:rsidRPr="00F85AC5" w:rsidRDefault="009F32F5" w:rsidP="00554DAE">
      <w:pPr>
        <w:pStyle w:val="Style2"/>
        <w:spacing w:after="0"/>
        <w:jc w:val="left"/>
        <w:rPr>
          <w:b w:val="0"/>
          <w:bCs/>
          <w:szCs w:val="22"/>
          <w:lang w:val="sk-SK"/>
        </w:rPr>
      </w:pPr>
      <w:r w:rsidRPr="00F85AC5">
        <w:rPr>
          <w:b w:val="0"/>
          <w:bCs/>
          <w:szCs w:val="22"/>
          <w:lang w:val="sk-SK"/>
        </w:rPr>
        <w:t xml:space="preserve">Všetky nepoužité lieky alebo odpad vzniknutý z liekov </w:t>
      </w:r>
      <w:r w:rsidR="00676128" w:rsidRPr="00F85AC5">
        <w:rPr>
          <w:b w:val="0"/>
          <w:bCs/>
          <w:szCs w:val="22"/>
          <w:lang w:val="sk-SK"/>
        </w:rPr>
        <w:t>sa má</w:t>
      </w:r>
      <w:r w:rsidRPr="00F85AC5">
        <w:rPr>
          <w:b w:val="0"/>
          <w:bCs/>
          <w:szCs w:val="22"/>
          <w:lang w:val="sk-SK"/>
        </w:rPr>
        <w:t xml:space="preserve"> zlikvidované v súlade s národnými požiadavkami.</w:t>
      </w:r>
    </w:p>
    <w:p w:rsidR="000345C0" w:rsidRPr="00F85AC5" w:rsidRDefault="000345C0" w:rsidP="00554DAE">
      <w:pPr>
        <w:pStyle w:val="Style2"/>
        <w:spacing w:after="0"/>
        <w:jc w:val="left"/>
        <w:rPr>
          <w:b w:val="0"/>
          <w:bCs/>
          <w:szCs w:val="22"/>
          <w:lang w:val="sk-SK"/>
        </w:rPr>
      </w:pPr>
    </w:p>
    <w:p w:rsidR="000345C0" w:rsidRPr="00F85AC5" w:rsidRDefault="000345C0" w:rsidP="00554DAE">
      <w:pPr>
        <w:pStyle w:val="Style2"/>
        <w:spacing w:after="0"/>
        <w:jc w:val="left"/>
        <w:rPr>
          <w:b w:val="0"/>
          <w:bCs/>
          <w:szCs w:val="22"/>
          <w:lang w:val="sk-SK"/>
        </w:rPr>
      </w:pPr>
    </w:p>
    <w:p w:rsidR="000A07B7" w:rsidRPr="00F85AC5" w:rsidRDefault="000A07B7" w:rsidP="00F85AC5">
      <w:pPr>
        <w:rPr>
          <w:b/>
          <w:bCs/>
          <w:iCs/>
          <w:color w:val="auto"/>
          <w:sz w:val="22"/>
          <w:szCs w:val="22"/>
          <w:u w:val="none"/>
          <w:lang w:val="sk-SK"/>
        </w:rPr>
      </w:pPr>
      <w:r w:rsidRPr="00F85AC5">
        <w:rPr>
          <w:b/>
          <w:bCs/>
          <w:iCs/>
          <w:color w:val="auto"/>
          <w:sz w:val="22"/>
          <w:szCs w:val="22"/>
          <w:u w:val="none"/>
          <w:lang w:val="sk-SK"/>
        </w:rPr>
        <w:t>7.</w:t>
      </w:r>
      <w:r w:rsidRPr="00F85AC5">
        <w:rPr>
          <w:b/>
          <w:bCs/>
          <w:iCs/>
          <w:color w:val="auto"/>
          <w:sz w:val="22"/>
          <w:szCs w:val="22"/>
          <w:u w:val="none"/>
          <w:lang w:val="sk-SK"/>
        </w:rPr>
        <w:tab/>
        <w:t>DRŽITEĽ ROZHODNUTIA O REGISTRÁCII</w:t>
      </w:r>
    </w:p>
    <w:p w:rsidR="000345C0" w:rsidRPr="00B3464D" w:rsidRDefault="000345C0" w:rsidP="00554DAE">
      <w:pPr>
        <w:pStyle w:val="Style2"/>
        <w:spacing w:after="0"/>
        <w:jc w:val="left"/>
        <w:rPr>
          <w:b w:val="0"/>
          <w:bCs/>
          <w:color w:val="auto"/>
          <w:szCs w:val="22"/>
          <w:lang w:val="sk-SK"/>
        </w:rPr>
      </w:pPr>
    </w:p>
    <w:p w:rsidR="004B3C2E" w:rsidRPr="00B3464D" w:rsidRDefault="004B3C2E" w:rsidP="004B3C2E">
      <w:pPr>
        <w:suppressLineNumbers/>
        <w:rPr>
          <w:color w:val="auto"/>
          <w:sz w:val="22"/>
          <w:szCs w:val="22"/>
        </w:rPr>
      </w:pPr>
      <w:r w:rsidRPr="00B3464D">
        <w:rPr>
          <w:color w:val="auto"/>
          <w:sz w:val="22"/>
          <w:szCs w:val="22"/>
        </w:rPr>
        <w:t xml:space="preserve">Baxter Holding B.V. </w:t>
      </w:r>
    </w:p>
    <w:p w:rsidR="004B3C2E" w:rsidRPr="00B3464D" w:rsidRDefault="004B3C2E" w:rsidP="004B3C2E">
      <w:pPr>
        <w:suppressLineNumbers/>
        <w:rPr>
          <w:color w:val="auto"/>
          <w:sz w:val="22"/>
          <w:szCs w:val="22"/>
        </w:rPr>
      </w:pPr>
      <w:r w:rsidRPr="00B3464D">
        <w:rPr>
          <w:color w:val="auto"/>
          <w:sz w:val="22"/>
          <w:szCs w:val="22"/>
        </w:rPr>
        <w:t xml:space="preserve">Kobaltweg 49 </w:t>
      </w:r>
    </w:p>
    <w:p w:rsidR="004B3C2E" w:rsidRPr="00B3464D" w:rsidRDefault="005052C3" w:rsidP="004B3C2E">
      <w:pPr>
        <w:suppressLineNumbers/>
        <w:rPr>
          <w:color w:val="auto"/>
          <w:sz w:val="22"/>
          <w:szCs w:val="22"/>
        </w:rPr>
      </w:pPr>
      <w:r>
        <w:rPr>
          <w:color w:val="auto"/>
          <w:sz w:val="22"/>
          <w:szCs w:val="22"/>
        </w:rPr>
        <w:t>3</w:t>
      </w:r>
      <w:r w:rsidR="004B3C2E" w:rsidRPr="00B3464D">
        <w:rPr>
          <w:color w:val="auto"/>
          <w:sz w:val="22"/>
          <w:szCs w:val="22"/>
        </w:rPr>
        <w:t>542 CE Utrecht</w:t>
      </w:r>
    </w:p>
    <w:p w:rsidR="009F32F5" w:rsidRPr="00B3464D" w:rsidRDefault="004B3C2E" w:rsidP="004B3C2E">
      <w:pPr>
        <w:pStyle w:val="Style2"/>
        <w:spacing w:after="0"/>
        <w:jc w:val="left"/>
        <w:rPr>
          <w:b w:val="0"/>
          <w:bCs/>
          <w:color w:val="auto"/>
          <w:szCs w:val="22"/>
          <w:lang w:val="sv-SE"/>
        </w:rPr>
      </w:pPr>
      <w:proofErr w:type="spellStart"/>
      <w:r w:rsidRPr="00117971">
        <w:rPr>
          <w:b w:val="0"/>
          <w:color w:val="auto"/>
          <w:szCs w:val="22"/>
          <w:lang w:val="de-DE"/>
        </w:rPr>
        <w:t>Holandsko</w:t>
      </w:r>
      <w:proofErr w:type="spellEnd"/>
    </w:p>
    <w:p w:rsidR="000345C0" w:rsidRDefault="000345C0" w:rsidP="00554DAE">
      <w:pPr>
        <w:pStyle w:val="Style2"/>
        <w:spacing w:after="0"/>
        <w:jc w:val="left"/>
        <w:rPr>
          <w:b w:val="0"/>
          <w:bCs/>
          <w:color w:val="auto"/>
          <w:szCs w:val="22"/>
          <w:lang w:val="sv-SE"/>
        </w:rPr>
      </w:pPr>
    </w:p>
    <w:p w:rsidR="00617D0A" w:rsidRPr="00B3464D" w:rsidRDefault="00617D0A" w:rsidP="00554DAE">
      <w:pPr>
        <w:pStyle w:val="Style2"/>
        <w:spacing w:after="0"/>
        <w:jc w:val="left"/>
        <w:rPr>
          <w:b w:val="0"/>
          <w:bCs/>
          <w:color w:val="auto"/>
          <w:szCs w:val="22"/>
          <w:lang w:val="sv-SE"/>
        </w:rPr>
      </w:pPr>
    </w:p>
    <w:p w:rsidR="000345C0" w:rsidRPr="00F85AC5" w:rsidRDefault="000A07B7" w:rsidP="00F85AC5">
      <w:pPr>
        <w:rPr>
          <w:b/>
          <w:bCs/>
          <w:iCs/>
          <w:color w:val="auto"/>
          <w:sz w:val="22"/>
          <w:szCs w:val="22"/>
          <w:u w:val="none"/>
          <w:lang w:val="sk-SK"/>
        </w:rPr>
      </w:pPr>
      <w:r w:rsidRPr="00F85AC5">
        <w:rPr>
          <w:b/>
          <w:bCs/>
          <w:iCs/>
          <w:color w:val="auto"/>
          <w:sz w:val="22"/>
          <w:szCs w:val="22"/>
          <w:u w:val="none"/>
          <w:lang w:val="sk-SK"/>
        </w:rPr>
        <w:t>8.</w:t>
      </w:r>
      <w:r w:rsidRPr="00F85AC5">
        <w:rPr>
          <w:b/>
          <w:bCs/>
          <w:iCs/>
          <w:color w:val="auto"/>
          <w:sz w:val="22"/>
          <w:szCs w:val="22"/>
          <w:u w:val="none"/>
          <w:lang w:val="sk-SK"/>
        </w:rPr>
        <w:tab/>
        <w:t>REGISTRAČNÉ ČÍSLO</w:t>
      </w:r>
    </w:p>
    <w:p w:rsidR="000A07B7" w:rsidRPr="00F85AC5" w:rsidRDefault="000A07B7" w:rsidP="00554DAE">
      <w:pPr>
        <w:pStyle w:val="Style1"/>
        <w:spacing w:after="0"/>
        <w:jc w:val="left"/>
        <w:rPr>
          <w:b w:val="0"/>
          <w:szCs w:val="22"/>
          <w:u w:val="none"/>
          <w:lang w:val="sv-SE"/>
        </w:rPr>
      </w:pPr>
    </w:p>
    <w:p w:rsidR="009F32F5" w:rsidRPr="00F85AC5" w:rsidRDefault="009F32F5" w:rsidP="00554DAE">
      <w:pPr>
        <w:pStyle w:val="Style1"/>
        <w:spacing w:after="0"/>
        <w:jc w:val="left"/>
        <w:rPr>
          <w:b w:val="0"/>
          <w:szCs w:val="22"/>
          <w:u w:val="none"/>
          <w:lang w:val="sv-SE"/>
        </w:rPr>
      </w:pPr>
      <w:r w:rsidRPr="00F85AC5">
        <w:rPr>
          <w:b w:val="0"/>
          <w:szCs w:val="22"/>
          <w:u w:val="none"/>
          <w:lang w:val="sv-SE"/>
        </w:rPr>
        <w:t>87/0429/09-S</w:t>
      </w:r>
    </w:p>
    <w:p w:rsidR="009F32F5" w:rsidRPr="00F85AC5" w:rsidRDefault="009F32F5" w:rsidP="00554DAE">
      <w:pPr>
        <w:pStyle w:val="Style1"/>
        <w:spacing w:after="0"/>
        <w:jc w:val="left"/>
        <w:rPr>
          <w:b w:val="0"/>
          <w:szCs w:val="22"/>
          <w:lang w:val="sv-SE"/>
        </w:rPr>
      </w:pPr>
    </w:p>
    <w:p w:rsidR="000345C0" w:rsidRPr="00F85AC5" w:rsidRDefault="000345C0" w:rsidP="00554DAE">
      <w:pPr>
        <w:pStyle w:val="Style1"/>
        <w:spacing w:after="0"/>
        <w:jc w:val="left"/>
        <w:rPr>
          <w:b w:val="0"/>
          <w:szCs w:val="22"/>
          <w:lang w:val="sv-SE"/>
        </w:rPr>
      </w:pPr>
    </w:p>
    <w:p w:rsidR="000A07B7" w:rsidRPr="00F85AC5" w:rsidRDefault="000A07B7" w:rsidP="00F85AC5">
      <w:pPr>
        <w:rPr>
          <w:b/>
          <w:bCs/>
          <w:iCs/>
          <w:color w:val="auto"/>
          <w:sz w:val="22"/>
          <w:szCs w:val="22"/>
          <w:u w:val="none"/>
          <w:lang w:val="sk-SK"/>
        </w:rPr>
      </w:pPr>
      <w:r w:rsidRPr="00F85AC5">
        <w:rPr>
          <w:b/>
          <w:bCs/>
          <w:iCs/>
          <w:color w:val="auto"/>
          <w:sz w:val="22"/>
          <w:szCs w:val="22"/>
          <w:u w:val="none"/>
          <w:lang w:val="sk-SK"/>
        </w:rPr>
        <w:t>9.</w:t>
      </w:r>
      <w:r w:rsidRPr="00F85AC5">
        <w:rPr>
          <w:b/>
          <w:bCs/>
          <w:iCs/>
          <w:color w:val="auto"/>
          <w:sz w:val="22"/>
          <w:szCs w:val="22"/>
          <w:u w:val="none"/>
          <w:lang w:val="sk-SK"/>
        </w:rPr>
        <w:tab/>
        <w:t>DÁTUM PRVEJ REGISTRÁCIE/PREDĹŽENIA REGISTRÁCIE</w:t>
      </w:r>
    </w:p>
    <w:p w:rsidR="00676128" w:rsidRPr="00554DAE" w:rsidRDefault="00676128" w:rsidP="00554DAE">
      <w:pPr>
        <w:pStyle w:val="Style1"/>
        <w:spacing w:after="0"/>
        <w:jc w:val="left"/>
        <w:rPr>
          <w:b w:val="0"/>
          <w:bCs w:val="0"/>
          <w:noProof/>
          <w:szCs w:val="22"/>
          <w:u w:val="none"/>
          <w:lang w:val="sk-SK"/>
        </w:rPr>
      </w:pPr>
    </w:p>
    <w:p w:rsidR="00BC266B" w:rsidRPr="00554DAE" w:rsidRDefault="00BC266B" w:rsidP="00554DAE">
      <w:pPr>
        <w:pStyle w:val="Style1"/>
        <w:spacing w:after="0"/>
        <w:jc w:val="left"/>
        <w:rPr>
          <w:b w:val="0"/>
          <w:bCs w:val="0"/>
          <w:noProof/>
          <w:szCs w:val="22"/>
          <w:lang w:val="sk-SK"/>
        </w:rPr>
      </w:pPr>
      <w:r w:rsidRPr="00554DAE">
        <w:rPr>
          <w:b w:val="0"/>
          <w:bCs w:val="0"/>
          <w:noProof/>
          <w:szCs w:val="22"/>
          <w:u w:val="none"/>
          <w:lang w:val="sk-SK"/>
        </w:rPr>
        <w:t xml:space="preserve">Dátum prvej registrácie: </w:t>
      </w:r>
      <w:r w:rsidR="007E5E92" w:rsidRPr="00F85AC5">
        <w:rPr>
          <w:b w:val="0"/>
          <w:szCs w:val="22"/>
          <w:u w:val="none"/>
          <w:lang w:val="sv-SE"/>
        </w:rPr>
        <w:t>30</w:t>
      </w:r>
      <w:r w:rsidR="000345C0" w:rsidRPr="00F85AC5">
        <w:rPr>
          <w:b w:val="0"/>
          <w:szCs w:val="22"/>
          <w:u w:val="none"/>
          <w:lang w:val="sv-SE"/>
        </w:rPr>
        <w:t>.</w:t>
      </w:r>
      <w:r w:rsidR="005C0763" w:rsidRPr="00F85AC5">
        <w:rPr>
          <w:b w:val="0"/>
          <w:szCs w:val="22"/>
          <w:u w:val="none"/>
          <w:lang w:val="sv-SE"/>
        </w:rPr>
        <w:t xml:space="preserve">september </w:t>
      </w:r>
      <w:r w:rsidR="007E5E92" w:rsidRPr="00F85AC5">
        <w:rPr>
          <w:b w:val="0"/>
          <w:szCs w:val="22"/>
          <w:u w:val="none"/>
          <w:lang w:val="sv-SE"/>
        </w:rPr>
        <w:t>2009</w:t>
      </w:r>
      <w:r w:rsidR="000345C0" w:rsidRPr="00F85AC5">
        <w:rPr>
          <w:b w:val="0"/>
          <w:szCs w:val="22"/>
          <w:u w:val="none"/>
          <w:lang w:val="sv-SE"/>
        </w:rPr>
        <w:t>.</w:t>
      </w:r>
    </w:p>
    <w:p w:rsidR="00BC266B" w:rsidRPr="00F85AC5" w:rsidRDefault="00BC266B" w:rsidP="00554DAE">
      <w:pPr>
        <w:pStyle w:val="Style1"/>
        <w:spacing w:after="0"/>
        <w:jc w:val="left"/>
        <w:rPr>
          <w:b w:val="0"/>
          <w:bCs w:val="0"/>
          <w:szCs w:val="22"/>
          <w:u w:val="none"/>
          <w:lang w:val="sv-SE"/>
        </w:rPr>
      </w:pPr>
      <w:r w:rsidRPr="00554DAE">
        <w:rPr>
          <w:b w:val="0"/>
          <w:bCs w:val="0"/>
          <w:noProof/>
          <w:szCs w:val="22"/>
          <w:u w:val="none"/>
          <w:lang w:val="sk-SK"/>
        </w:rPr>
        <w:t xml:space="preserve">Dátum posledného predĺženia registrácie: </w:t>
      </w:r>
      <w:r w:rsidR="00462D99" w:rsidRPr="00554DAE">
        <w:rPr>
          <w:b w:val="0"/>
          <w:bCs w:val="0"/>
          <w:noProof/>
          <w:szCs w:val="22"/>
          <w:u w:val="none"/>
          <w:lang w:val="sk-SK"/>
        </w:rPr>
        <w:t xml:space="preserve">27. </w:t>
      </w:r>
      <w:r w:rsidR="005C0763" w:rsidRPr="00554DAE">
        <w:rPr>
          <w:b w:val="0"/>
          <w:bCs w:val="0"/>
          <w:noProof/>
          <w:szCs w:val="22"/>
          <w:u w:val="none"/>
          <w:lang w:val="sk-SK"/>
        </w:rPr>
        <w:t>júl</w:t>
      </w:r>
      <w:r w:rsidR="00462D99" w:rsidRPr="00554DAE">
        <w:rPr>
          <w:b w:val="0"/>
          <w:bCs w:val="0"/>
          <w:noProof/>
          <w:szCs w:val="22"/>
          <w:u w:val="none"/>
          <w:lang w:val="sk-SK"/>
        </w:rPr>
        <w:t xml:space="preserve"> 2016</w:t>
      </w:r>
    </w:p>
    <w:p w:rsidR="00F7429C" w:rsidRPr="00F85AC5" w:rsidRDefault="00F7429C" w:rsidP="00554DAE">
      <w:pPr>
        <w:pStyle w:val="Style1"/>
        <w:spacing w:after="0"/>
        <w:jc w:val="left"/>
        <w:rPr>
          <w:b w:val="0"/>
          <w:szCs w:val="22"/>
          <w:u w:val="none"/>
          <w:lang w:val="sv-SE"/>
        </w:rPr>
      </w:pPr>
    </w:p>
    <w:p w:rsidR="000345C0" w:rsidRPr="00F85AC5" w:rsidRDefault="000345C0" w:rsidP="00554DAE">
      <w:pPr>
        <w:pStyle w:val="Style1"/>
        <w:spacing w:after="0"/>
        <w:jc w:val="left"/>
        <w:rPr>
          <w:b w:val="0"/>
          <w:szCs w:val="22"/>
          <w:u w:val="none"/>
          <w:lang w:val="sv-SE"/>
        </w:rPr>
      </w:pPr>
    </w:p>
    <w:p w:rsidR="000A07B7" w:rsidRPr="00F85AC5" w:rsidRDefault="000A07B7" w:rsidP="00F85AC5">
      <w:pPr>
        <w:rPr>
          <w:b/>
          <w:bCs/>
          <w:iCs/>
          <w:color w:val="auto"/>
          <w:sz w:val="22"/>
          <w:szCs w:val="22"/>
          <w:u w:val="none"/>
          <w:lang w:val="sk-SK"/>
        </w:rPr>
      </w:pPr>
      <w:r w:rsidRPr="00F85AC5">
        <w:rPr>
          <w:b/>
          <w:bCs/>
          <w:iCs/>
          <w:color w:val="auto"/>
          <w:sz w:val="22"/>
          <w:szCs w:val="22"/>
          <w:u w:val="none"/>
          <w:lang w:val="sk-SK"/>
        </w:rPr>
        <w:t>10.</w:t>
      </w:r>
      <w:r w:rsidRPr="00F85AC5">
        <w:rPr>
          <w:b/>
          <w:bCs/>
          <w:iCs/>
          <w:color w:val="auto"/>
          <w:sz w:val="22"/>
          <w:szCs w:val="22"/>
          <w:u w:val="none"/>
          <w:lang w:val="sk-SK"/>
        </w:rPr>
        <w:tab/>
        <w:t>DÁTUM REVÍZIE TEXTU</w:t>
      </w:r>
    </w:p>
    <w:p w:rsidR="00172D7D" w:rsidRPr="00F85AC5" w:rsidRDefault="00172D7D" w:rsidP="00554DAE">
      <w:pPr>
        <w:pStyle w:val="Style1"/>
        <w:spacing w:after="0"/>
        <w:jc w:val="left"/>
        <w:rPr>
          <w:b w:val="0"/>
          <w:szCs w:val="22"/>
          <w:u w:val="none"/>
          <w:lang w:val="sv-SE"/>
        </w:rPr>
      </w:pPr>
    </w:p>
    <w:p w:rsidR="00BC266B" w:rsidRPr="00F85AC5" w:rsidRDefault="00117971" w:rsidP="00554DAE">
      <w:pPr>
        <w:pStyle w:val="Style1"/>
        <w:spacing w:after="0"/>
        <w:jc w:val="left"/>
        <w:rPr>
          <w:b w:val="0"/>
          <w:bCs w:val="0"/>
          <w:szCs w:val="22"/>
          <w:u w:val="none"/>
          <w:lang w:val="sv-SE"/>
        </w:rPr>
      </w:pPr>
      <w:r>
        <w:rPr>
          <w:b w:val="0"/>
          <w:szCs w:val="22"/>
          <w:u w:val="none"/>
          <w:lang w:val="sv-SE"/>
        </w:rPr>
        <w:t>10</w:t>
      </w:r>
      <w:r w:rsidR="004B0F35" w:rsidRPr="00F85AC5">
        <w:rPr>
          <w:b w:val="0"/>
          <w:szCs w:val="22"/>
          <w:u w:val="none"/>
          <w:lang w:val="sv-SE"/>
        </w:rPr>
        <w:t>/20</w:t>
      </w:r>
      <w:r w:rsidR="004B3C2E">
        <w:rPr>
          <w:b w:val="0"/>
          <w:szCs w:val="22"/>
          <w:u w:val="none"/>
          <w:lang w:val="sv-SE"/>
        </w:rPr>
        <w:t>20</w:t>
      </w:r>
    </w:p>
    <w:sectPr w:rsidR="00BC266B" w:rsidRPr="00F85AC5" w:rsidSect="00554DAE">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B51" w:rsidRDefault="000A3B51">
      <w:r>
        <w:separator/>
      </w:r>
    </w:p>
  </w:endnote>
  <w:endnote w:type="continuationSeparator" w:id="0">
    <w:p w:rsidR="000A3B51" w:rsidRDefault="000A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C8B" w:rsidRDefault="00F35C8B">
    <w:pPr>
      <w:pStyle w:val="Pta"/>
      <w:framePr w:wrap="around" w:vAnchor="text" w:hAnchor="margin" w:xAlign="right" w:y="1"/>
      <w:rPr>
        <w:rStyle w:val="slostrany"/>
        <w:rFonts w:ascii="Arial" w:hAnsi="Arial"/>
      </w:rPr>
    </w:pPr>
    <w:r>
      <w:rPr>
        <w:rStyle w:val="slostrany"/>
        <w:rFonts w:ascii="Arial" w:hAnsi="Arial"/>
      </w:rPr>
      <w:fldChar w:fldCharType="begin"/>
    </w:r>
    <w:r>
      <w:rPr>
        <w:rStyle w:val="slostrany"/>
        <w:rFonts w:ascii="Arial" w:hAnsi="Arial"/>
      </w:rPr>
      <w:instrText xml:space="preserve">PAGE  </w:instrText>
    </w:r>
    <w:r>
      <w:rPr>
        <w:rStyle w:val="slostrany"/>
        <w:rFonts w:ascii="Arial" w:hAnsi="Arial"/>
      </w:rPr>
      <w:fldChar w:fldCharType="separate"/>
    </w:r>
    <w:r>
      <w:rPr>
        <w:rStyle w:val="slostrany"/>
        <w:rFonts w:ascii="Arial" w:hAnsi="Arial"/>
        <w:noProof/>
      </w:rPr>
      <w:t>10</w:t>
    </w:r>
    <w:r>
      <w:rPr>
        <w:rStyle w:val="slostrany"/>
        <w:rFonts w:ascii="Arial" w:hAnsi="Arial"/>
      </w:rPr>
      <w:fldChar w:fldCharType="end"/>
    </w:r>
  </w:p>
  <w:p w:rsidR="00F35C8B" w:rsidRDefault="00F35C8B">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28C" w:rsidRPr="00172D7D" w:rsidRDefault="002A328C">
    <w:pPr>
      <w:pStyle w:val="Pta"/>
      <w:jc w:val="center"/>
      <w:rPr>
        <w:rFonts w:ascii="Times New Roman" w:hAnsi="Times New Roman"/>
        <w:sz w:val="18"/>
        <w:szCs w:val="18"/>
      </w:rPr>
    </w:pPr>
    <w:r w:rsidRPr="00172D7D">
      <w:rPr>
        <w:rFonts w:ascii="Times New Roman" w:hAnsi="Times New Roman"/>
        <w:sz w:val="18"/>
        <w:szCs w:val="18"/>
      </w:rPr>
      <w:fldChar w:fldCharType="begin"/>
    </w:r>
    <w:r w:rsidRPr="00172D7D">
      <w:rPr>
        <w:rFonts w:ascii="Times New Roman" w:hAnsi="Times New Roman"/>
        <w:sz w:val="18"/>
        <w:szCs w:val="18"/>
      </w:rPr>
      <w:instrText>PAGE   \* MERGEFORMAT</w:instrText>
    </w:r>
    <w:r w:rsidRPr="00172D7D">
      <w:rPr>
        <w:rFonts w:ascii="Times New Roman" w:hAnsi="Times New Roman"/>
        <w:sz w:val="18"/>
        <w:szCs w:val="18"/>
      </w:rPr>
      <w:fldChar w:fldCharType="separate"/>
    </w:r>
    <w:r w:rsidR="00117971" w:rsidRPr="00117971">
      <w:rPr>
        <w:rFonts w:ascii="Times New Roman" w:hAnsi="Times New Roman"/>
        <w:noProof/>
        <w:sz w:val="18"/>
        <w:szCs w:val="18"/>
        <w:lang w:val="sk-SK"/>
      </w:rPr>
      <w:t>9</w:t>
    </w:r>
    <w:r w:rsidRPr="00172D7D">
      <w:rPr>
        <w:rFonts w:ascii="Times New Roman" w:hAnsi="Times New Roman"/>
        <w:sz w:val="18"/>
        <w:szCs w:val="18"/>
      </w:rPr>
      <w:fldChar w:fldCharType="end"/>
    </w:r>
  </w:p>
  <w:p w:rsidR="00F35C8B" w:rsidRDefault="00F35C8B">
    <w:pPr>
      <w:pStyle w:val="Zkladntext"/>
      <w:ind w:left="0" w:firstLine="0"/>
      <w:jc w:val="left"/>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28C" w:rsidRPr="00172D7D" w:rsidRDefault="002A328C">
    <w:pPr>
      <w:pStyle w:val="Pta"/>
      <w:jc w:val="center"/>
      <w:rPr>
        <w:rFonts w:ascii="Times New Roman" w:hAnsi="Times New Roman"/>
        <w:sz w:val="18"/>
        <w:szCs w:val="18"/>
      </w:rPr>
    </w:pPr>
    <w:r w:rsidRPr="00172D7D">
      <w:rPr>
        <w:rFonts w:ascii="Times New Roman" w:hAnsi="Times New Roman"/>
        <w:sz w:val="18"/>
        <w:szCs w:val="18"/>
      </w:rPr>
      <w:fldChar w:fldCharType="begin"/>
    </w:r>
    <w:r w:rsidRPr="00172D7D">
      <w:rPr>
        <w:rFonts w:ascii="Times New Roman" w:hAnsi="Times New Roman"/>
        <w:sz w:val="18"/>
        <w:szCs w:val="18"/>
      </w:rPr>
      <w:instrText>PAGE   \* MERGEFORMAT</w:instrText>
    </w:r>
    <w:r w:rsidRPr="00172D7D">
      <w:rPr>
        <w:rFonts w:ascii="Times New Roman" w:hAnsi="Times New Roman"/>
        <w:sz w:val="18"/>
        <w:szCs w:val="18"/>
      </w:rPr>
      <w:fldChar w:fldCharType="separate"/>
    </w:r>
    <w:r w:rsidR="00554DAE" w:rsidRPr="00554DAE">
      <w:rPr>
        <w:rFonts w:ascii="Times New Roman" w:hAnsi="Times New Roman"/>
        <w:noProof/>
        <w:sz w:val="18"/>
        <w:szCs w:val="18"/>
        <w:lang w:val="sk-SK"/>
      </w:rPr>
      <w:t>1</w:t>
    </w:r>
    <w:r w:rsidRPr="00172D7D">
      <w:rPr>
        <w:rFonts w:ascii="Times New Roman" w:hAnsi="Times New Roman"/>
        <w:sz w:val="18"/>
        <w:szCs w:val="18"/>
      </w:rPr>
      <w:fldChar w:fldCharType="end"/>
    </w:r>
  </w:p>
  <w:p w:rsidR="002A328C" w:rsidRDefault="002A328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B51" w:rsidRDefault="000A3B51">
      <w:r>
        <w:separator/>
      </w:r>
    </w:p>
  </w:footnote>
  <w:footnote w:type="continuationSeparator" w:id="0">
    <w:p w:rsidR="000A3B51" w:rsidRDefault="000A3B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98C" w:rsidRDefault="004D498C">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DAE" w:rsidRPr="00172D7D" w:rsidRDefault="00554DAE" w:rsidP="00554DAE">
    <w:pPr>
      <w:rPr>
        <w:bCs/>
        <w:color w:val="auto"/>
        <w:sz w:val="18"/>
        <w:szCs w:val="18"/>
        <w:u w:val="none"/>
        <w:lang w:val="sk-SK"/>
      </w:rPr>
    </w:pPr>
    <w:r w:rsidRPr="00047EAC">
      <w:rPr>
        <w:bCs/>
        <w:color w:val="auto"/>
        <w:sz w:val="18"/>
        <w:szCs w:val="18"/>
        <w:u w:val="none"/>
        <w:lang w:val="sk-SK"/>
      </w:rPr>
      <w:t xml:space="preserve">Schválený text k rozhodnutiu o </w:t>
    </w:r>
    <w:r w:rsidR="004D498C">
      <w:rPr>
        <w:bCs/>
        <w:color w:val="auto"/>
        <w:sz w:val="18"/>
        <w:szCs w:val="18"/>
        <w:u w:val="none"/>
        <w:lang w:val="sk-SK"/>
      </w:rPr>
      <w:t>zmene, ev. č.: 2018/04852-ZME</w:t>
    </w:r>
  </w:p>
  <w:p w:rsidR="00047EAC" w:rsidRPr="00554DAE" w:rsidRDefault="00047EAC">
    <w:pPr>
      <w:pStyle w:val="Hlavika"/>
      <w:rPr>
        <w:color w:val="auto"/>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28C" w:rsidRPr="00172D7D" w:rsidRDefault="00047EAC" w:rsidP="00172D7D">
    <w:pPr>
      <w:rPr>
        <w:bCs/>
        <w:color w:val="auto"/>
        <w:sz w:val="18"/>
        <w:szCs w:val="18"/>
        <w:u w:val="none"/>
        <w:lang w:val="sk-SK"/>
      </w:rPr>
    </w:pPr>
    <w:r w:rsidRPr="00047EAC">
      <w:rPr>
        <w:bCs/>
        <w:color w:val="auto"/>
        <w:sz w:val="18"/>
        <w:szCs w:val="18"/>
        <w:u w:val="none"/>
        <w:lang w:val="sk-SK"/>
      </w:rPr>
      <w:t>Schválený text k rozhodnutiu o zmene, ev. č.: 2017/00924-ZME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3360DFE"/>
    <w:lvl w:ilvl="0">
      <w:numFmt w:val="decimal"/>
      <w:lvlText w:val="*"/>
      <w:lvlJc w:val="left"/>
      <w:pPr>
        <w:ind w:left="0" w:firstLine="0"/>
      </w:pPr>
      <w:rPr>
        <w:rFonts w:cs="Times New Roman"/>
      </w:rPr>
    </w:lvl>
  </w:abstractNum>
  <w:abstractNum w:abstractNumId="1" w15:restartNumberingAfterBreak="0">
    <w:nsid w:val="17FF526C"/>
    <w:multiLevelType w:val="hybridMultilevel"/>
    <w:tmpl w:val="A1BACDF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264336"/>
    <w:multiLevelType w:val="hybridMultilevel"/>
    <w:tmpl w:val="40A46526"/>
    <w:lvl w:ilvl="0" w:tplc="FFFFFFFF">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rPr>
        <w:rFonts w:cs="Times New Roman"/>
      </w:rPr>
    </w:lvl>
    <w:lvl w:ilvl="2" w:tplc="041D0005">
      <w:start w:val="1"/>
      <w:numFmt w:val="decimal"/>
      <w:lvlText w:val="%3."/>
      <w:lvlJc w:val="left"/>
      <w:pPr>
        <w:tabs>
          <w:tab w:val="num" w:pos="2160"/>
        </w:tabs>
        <w:ind w:left="2160" w:hanging="360"/>
      </w:pPr>
      <w:rPr>
        <w:rFonts w:cs="Times New Roman"/>
      </w:rPr>
    </w:lvl>
    <w:lvl w:ilvl="3" w:tplc="041D0001">
      <w:start w:val="1"/>
      <w:numFmt w:val="decimal"/>
      <w:lvlText w:val="%4."/>
      <w:lvlJc w:val="left"/>
      <w:pPr>
        <w:tabs>
          <w:tab w:val="num" w:pos="2880"/>
        </w:tabs>
        <w:ind w:left="2880" w:hanging="360"/>
      </w:pPr>
      <w:rPr>
        <w:rFonts w:cs="Times New Roman"/>
      </w:rPr>
    </w:lvl>
    <w:lvl w:ilvl="4" w:tplc="041D0003">
      <w:start w:val="1"/>
      <w:numFmt w:val="decimal"/>
      <w:lvlText w:val="%5."/>
      <w:lvlJc w:val="left"/>
      <w:pPr>
        <w:tabs>
          <w:tab w:val="num" w:pos="3600"/>
        </w:tabs>
        <w:ind w:left="3600" w:hanging="360"/>
      </w:pPr>
      <w:rPr>
        <w:rFonts w:cs="Times New Roman"/>
      </w:rPr>
    </w:lvl>
    <w:lvl w:ilvl="5" w:tplc="041D0005">
      <w:start w:val="1"/>
      <w:numFmt w:val="decimal"/>
      <w:lvlText w:val="%6."/>
      <w:lvlJc w:val="left"/>
      <w:pPr>
        <w:tabs>
          <w:tab w:val="num" w:pos="4320"/>
        </w:tabs>
        <w:ind w:left="4320" w:hanging="360"/>
      </w:pPr>
      <w:rPr>
        <w:rFonts w:cs="Times New Roman"/>
      </w:rPr>
    </w:lvl>
    <w:lvl w:ilvl="6" w:tplc="041D0001">
      <w:start w:val="1"/>
      <w:numFmt w:val="decimal"/>
      <w:lvlText w:val="%7."/>
      <w:lvlJc w:val="left"/>
      <w:pPr>
        <w:tabs>
          <w:tab w:val="num" w:pos="5040"/>
        </w:tabs>
        <w:ind w:left="5040" w:hanging="360"/>
      </w:pPr>
      <w:rPr>
        <w:rFonts w:cs="Times New Roman"/>
      </w:rPr>
    </w:lvl>
    <w:lvl w:ilvl="7" w:tplc="041D0003">
      <w:start w:val="1"/>
      <w:numFmt w:val="decimal"/>
      <w:lvlText w:val="%8."/>
      <w:lvlJc w:val="left"/>
      <w:pPr>
        <w:tabs>
          <w:tab w:val="num" w:pos="5760"/>
        </w:tabs>
        <w:ind w:left="5760" w:hanging="360"/>
      </w:pPr>
      <w:rPr>
        <w:rFonts w:cs="Times New Roman"/>
      </w:rPr>
    </w:lvl>
    <w:lvl w:ilvl="8" w:tplc="041D0005">
      <w:start w:val="1"/>
      <w:numFmt w:val="decimal"/>
      <w:lvlText w:val="%9."/>
      <w:lvlJc w:val="left"/>
      <w:pPr>
        <w:tabs>
          <w:tab w:val="num" w:pos="6480"/>
        </w:tabs>
        <w:ind w:left="6480" w:hanging="360"/>
      </w:pPr>
      <w:rPr>
        <w:rFonts w:cs="Times New Roman"/>
      </w:rPr>
    </w:lvl>
  </w:abstractNum>
  <w:num w:numId="1">
    <w:abstractNumId w:val="0"/>
  </w:num>
  <w:num w:numId="2">
    <w:abstractNumId w:val="0"/>
    <w:lvlOverride w:ilvl="0">
      <w:lvl w:ilvl="0">
        <w:numFmt w:val="bullet"/>
        <w:lvlText w:val="-"/>
        <w:legacy w:legacy="1" w:legacySpace="120" w:legacyIndent="360"/>
        <w:lvlJc w:val="left"/>
        <w:pPr>
          <w:ind w:left="360" w:hanging="360"/>
        </w:pPr>
        <w:rPr>
          <w:rFonts w:cs="Times New Roman"/>
        </w:rPr>
      </w:lvl>
    </w:lvlOverride>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2F5"/>
    <w:rsid w:val="00010CDF"/>
    <w:rsid w:val="000169EF"/>
    <w:rsid w:val="000330F9"/>
    <w:rsid w:val="000345C0"/>
    <w:rsid w:val="00047EAC"/>
    <w:rsid w:val="0005489B"/>
    <w:rsid w:val="00054D0D"/>
    <w:rsid w:val="00056F4E"/>
    <w:rsid w:val="00060EEB"/>
    <w:rsid w:val="00091BC9"/>
    <w:rsid w:val="000A07B7"/>
    <w:rsid w:val="000A3B51"/>
    <w:rsid w:val="000A4E3A"/>
    <w:rsid w:val="000A651D"/>
    <w:rsid w:val="000B3914"/>
    <w:rsid w:val="000C7871"/>
    <w:rsid w:val="000D4ABC"/>
    <w:rsid w:val="000E176F"/>
    <w:rsid w:val="000F2DBE"/>
    <w:rsid w:val="00117971"/>
    <w:rsid w:val="00125628"/>
    <w:rsid w:val="00160E55"/>
    <w:rsid w:val="001621B6"/>
    <w:rsid w:val="00172D7D"/>
    <w:rsid w:val="00195CAE"/>
    <w:rsid w:val="001D65EE"/>
    <w:rsid w:val="002163A6"/>
    <w:rsid w:val="0022076E"/>
    <w:rsid w:val="00225515"/>
    <w:rsid w:val="00231362"/>
    <w:rsid w:val="00232C5D"/>
    <w:rsid w:val="00247B40"/>
    <w:rsid w:val="002A328C"/>
    <w:rsid w:val="002A6CDC"/>
    <w:rsid w:val="002B30CD"/>
    <w:rsid w:val="002C7E51"/>
    <w:rsid w:val="002E03CC"/>
    <w:rsid w:val="002E6B13"/>
    <w:rsid w:val="002F2831"/>
    <w:rsid w:val="00300770"/>
    <w:rsid w:val="00303AEE"/>
    <w:rsid w:val="00310D49"/>
    <w:rsid w:val="0031491E"/>
    <w:rsid w:val="003218F6"/>
    <w:rsid w:val="00370BA4"/>
    <w:rsid w:val="00375067"/>
    <w:rsid w:val="00387CBE"/>
    <w:rsid w:val="003A18BC"/>
    <w:rsid w:val="003B099A"/>
    <w:rsid w:val="003B56DD"/>
    <w:rsid w:val="003D1E7E"/>
    <w:rsid w:val="003E3E3B"/>
    <w:rsid w:val="00433DD3"/>
    <w:rsid w:val="0044609B"/>
    <w:rsid w:val="00447827"/>
    <w:rsid w:val="00454DB0"/>
    <w:rsid w:val="004558CB"/>
    <w:rsid w:val="00462D99"/>
    <w:rsid w:val="00470883"/>
    <w:rsid w:val="004806F7"/>
    <w:rsid w:val="004B0825"/>
    <w:rsid w:val="004B0F35"/>
    <w:rsid w:val="004B1096"/>
    <w:rsid w:val="004B3C2E"/>
    <w:rsid w:val="004B7292"/>
    <w:rsid w:val="004C0643"/>
    <w:rsid w:val="004C41B8"/>
    <w:rsid w:val="004D19C2"/>
    <w:rsid w:val="004D498C"/>
    <w:rsid w:val="004F1E2D"/>
    <w:rsid w:val="004F6C9F"/>
    <w:rsid w:val="00502FFD"/>
    <w:rsid w:val="005052C3"/>
    <w:rsid w:val="00506816"/>
    <w:rsid w:val="00513C8E"/>
    <w:rsid w:val="00520947"/>
    <w:rsid w:val="00540884"/>
    <w:rsid w:val="00541497"/>
    <w:rsid w:val="0054474E"/>
    <w:rsid w:val="00551CBA"/>
    <w:rsid w:val="00554DAE"/>
    <w:rsid w:val="00590EAD"/>
    <w:rsid w:val="00597751"/>
    <w:rsid w:val="005A2A89"/>
    <w:rsid w:val="005C0763"/>
    <w:rsid w:val="005D75FF"/>
    <w:rsid w:val="005E02DD"/>
    <w:rsid w:val="005E4580"/>
    <w:rsid w:val="005E5CD6"/>
    <w:rsid w:val="005E667D"/>
    <w:rsid w:val="005F7140"/>
    <w:rsid w:val="00603501"/>
    <w:rsid w:val="0061042D"/>
    <w:rsid w:val="00612EEC"/>
    <w:rsid w:val="00615AB0"/>
    <w:rsid w:val="00617D0A"/>
    <w:rsid w:val="00672B78"/>
    <w:rsid w:val="00676128"/>
    <w:rsid w:val="006A4EF2"/>
    <w:rsid w:val="006E0B33"/>
    <w:rsid w:val="006F0BDE"/>
    <w:rsid w:val="00704009"/>
    <w:rsid w:val="00714C64"/>
    <w:rsid w:val="00741311"/>
    <w:rsid w:val="00743558"/>
    <w:rsid w:val="00745D65"/>
    <w:rsid w:val="007900D3"/>
    <w:rsid w:val="00794E6B"/>
    <w:rsid w:val="007A7608"/>
    <w:rsid w:val="007B56CF"/>
    <w:rsid w:val="007B5DB6"/>
    <w:rsid w:val="007C5546"/>
    <w:rsid w:val="007E3408"/>
    <w:rsid w:val="007E5E92"/>
    <w:rsid w:val="00833FA7"/>
    <w:rsid w:val="00842DD4"/>
    <w:rsid w:val="00856224"/>
    <w:rsid w:val="008632C9"/>
    <w:rsid w:val="00873389"/>
    <w:rsid w:val="0087564E"/>
    <w:rsid w:val="00891310"/>
    <w:rsid w:val="00896E0C"/>
    <w:rsid w:val="00897F6A"/>
    <w:rsid w:val="008A3355"/>
    <w:rsid w:val="008A3F1E"/>
    <w:rsid w:val="008D643A"/>
    <w:rsid w:val="008D76BE"/>
    <w:rsid w:val="008F496D"/>
    <w:rsid w:val="00915DF2"/>
    <w:rsid w:val="00926DE5"/>
    <w:rsid w:val="00945E3E"/>
    <w:rsid w:val="00950F40"/>
    <w:rsid w:val="00955963"/>
    <w:rsid w:val="0095670B"/>
    <w:rsid w:val="009B0124"/>
    <w:rsid w:val="009B59C5"/>
    <w:rsid w:val="009C6830"/>
    <w:rsid w:val="009F32F5"/>
    <w:rsid w:val="00A04075"/>
    <w:rsid w:val="00A2549C"/>
    <w:rsid w:val="00A31BB9"/>
    <w:rsid w:val="00A576FD"/>
    <w:rsid w:val="00A71F8F"/>
    <w:rsid w:val="00AB6E26"/>
    <w:rsid w:val="00AD08AC"/>
    <w:rsid w:val="00AD0BE9"/>
    <w:rsid w:val="00AD7D1E"/>
    <w:rsid w:val="00AE2C2F"/>
    <w:rsid w:val="00B01568"/>
    <w:rsid w:val="00B07B97"/>
    <w:rsid w:val="00B11BE3"/>
    <w:rsid w:val="00B16BB0"/>
    <w:rsid w:val="00B33805"/>
    <w:rsid w:val="00B3464D"/>
    <w:rsid w:val="00B3517F"/>
    <w:rsid w:val="00B35FAA"/>
    <w:rsid w:val="00B44C73"/>
    <w:rsid w:val="00B45583"/>
    <w:rsid w:val="00B56589"/>
    <w:rsid w:val="00B75F56"/>
    <w:rsid w:val="00B776D9"/>
    <w:rsid w:val="00B90EFE"/>
    <w:rsid w:val="00B91D1B"/>
    <w:rsid w:val="00BB193E"/>
    <w:rsid w:val="00BB6EE6"/>
    <w:rsid w:val="00BC266B"/>
    <w:rsid w:val="00BE0D17"/>
    <w:rsid w:val="00BE245D"/>
    <w:rsid w:val="00BF0285"/>
    <w:rsid w:val="00BF151D"/>
    <w:rsid w:val="00C027F7"/>
    <w:rsid w:val="00C2300B"/>
    <w:rsid w:val="00C23121"/>
    <w:rsid w:val="00C237C1"/>
    <w:rsid w:val="00C363D8"/>
    <w:rsid w:val="00C54A87"/>
    <w:rsid w:val="00C62E31"/>
    <w:rsid w:val="00C7487F"/>
    <w:rsid w:val="00CC1BA9"/>
    <w:rsid w:val="00CC2AE4"/>
    <w:rsid w:val="00CD6DB6"/>
    <w:rsid w:val="00CF37E6"/>
    <w:rsid w:val="00D02598"/>
    <w:rsid w:val="00D136CF"/>
    <w:rsid w:val="00D24C29"/>
    <w:rsid w:val="00D3513A"/>
    <w:rsid w:val="00D35D2A"/>
    <w:rsid w:val="00D46008"/>
    <w:rsid w:val="00D62292"/>
    <w:rsid w:val="00DA3B8A"/>
    <w:rsid w:val="00DB65D5"/>
    <w:rsid w:val="00E174F3"/>
    <w:rsid w:val="00E2638C"/>
    <w:rsid w:val="00E50D88"/>
    <w:rsid w:val="00E52A6C"/>
    <w:rsid w:val="00E6265A"/>
    <w:rsid w:val="00E71ADE"/>
    <w:rsid w:val="00E73F5E"/>
    <w:rsid w:val="00E85AB2"/>
    <w:rsid w:val="00E93EA1"/>
    <w:rsid w:val="00EC15BA"/>
    <w:rsid w:val="00EF680C"/>
    <w:rsid w:val="00F008F8"/>
    <w:rsid w:val="00F02D75"/>
    <w:rsid w:val="00F071D4"/>
    <w:rsid w:val="00F14DB5"/>
    <w:rsid w:val="00F272C9"/>
    <w:rsid w:val="00F35BD0"/>
    <w:rsid w:val="00F35C8B"/>
    <w:rsid w:val="00F50D44"/>
    <w:rsid w:val="00F7429C"/>
    <w:rsid w:val="00F85AC5"/>
    <w:rsid w:val="00FC4CAE"/>
    <w:rsid w:val="00FD1043"/>
    <w:rsid w:val="00FD728E"/>
    <w:rsid w:val="00FE466D"/>
    <w:rsid w:val="00FE7398"/>
    <w:rsid w:val="00FF39D9"/>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D1DF9EF0-6899-4FF0-BB9D-29230ED02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color w:val="993366"/>
      <w:sz w:val="24"/>
      <w:u w:val="wavyHeavy"/>
      <w:lang w:val="fr-FR" w:eastAsia="fr-FR"/>
    </w:rPr>
  </w:style>
  <w:style w:type="paragraph" w:styleId="Nadpis2">
    <w:name w:val="heading 2"/>
    <w:basedOn w:val="Normlny"/>
    <w:next w:val="Normlny"/>
    <w:link w:val="Nadpis2Char"/>
    <w:qFormat/>
    <w:rsid w:val="006A4EF2"/>
    <w:pPr>
      <w:keepNext/>
      <w:keepLines/>
      <w:spacing w:after="60"/>
      <w:outlineLvl w:val="1"/>
    </w:pPr>
    <w:rPr>
      <w:rFonts w:eastAsia="SimSun"/>
      <w:b/>
      <w:bCs/>
      <w:color w:val="auto"/>
      <w:szCs w:val="24"/>
      <w:u w:val="none"/>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komentra">
    <w:name w:val="annotation text"/>
    <w:basedOn w:val="Normlny"/>
    <w:link w:val="TextkomentraChar"/>
    <w:uiPriority w:val="99"/>
    <w:rPr>
      <w:sz w:val="20"/>
    </w:rPr>
  </w:style>
  <w:style w:type="paragraph" w:styleId="Hlavika">
    <w:name w:val="header"/>
    <w:basedOn w:val="Normlny"/>
    <w:pPr>
      <w:tabs>
        <w:tab w:val="center" w:pos="4536"/>
        <w:tab w:val="right" w:pos="9072"/>
      </w:tabs>
    </w:pPr>
  </w:style>
  <w:style w:type="paragraph" w:styleId="Pta">
    <w:name w:val="footer"/>
    <w:basedOn w:val="Normlny"/>
    <w:link w:val="PtaChar"/>
    <w:uiPriority w:val="99"/>
    <w:pPr>
      <w:tabs>
        <w:tab w:val="center" w:pos="4536"/>
        <w:tab w:val="right" w:pos="9072"/>
      </w:tabs>
    </w:pPr>
    <w:rPr>
      <w:rFonts w:ascii="Arial" w:hAnsi="Arial"/>
      <w:color w:val="auto"/>
      <w:sz w:val="22"/>
      <w:szCs w:val="24"/>
      <w:u w:val="none"/>
    </w:rPr>
  </w:style>
  <w:style w:type="paragraph" w:styleId="Zkladntext">
    <w:name w:val="Body Text"/>
    <w:basedOn w:val="Normlny"/>
    <w:link w:val="ZkladntextChar"/>
    <w:pPr>
      <w:widowControl w:val="0"/>
      <w:tabs>
        <w:tab w:val="left" w:pos="360"/>
      </w:tabs>
      <w:overflowPunct w:val="0"/>
      <w:autoSpaceDE w:val="0"/>
      <w:autoSpaceDN w:val="0"/>
      <w:adjustRightInd w:val="0"/>
      <w:ind w:left="360" w:hanging="360"/>
      <w:jc w:val="center"/>
    </w:pPr>
    <w:rPr>
      <w:b/>
      <w:color w:val="auto"/>
      <w:sz w:val="32"/>
      <w:u w:val="single"/>
    </w:rPr>
  </w:style>
  <w:style w:type="paragraph" w:styleId="Zkladntext2">
    <w:name w:val="Body Text 2"/>
    <w:basedOn w:val="Normlny"/>
    <w:rPr>
      <w:bCs/>
      <w:color w:val="auto"/>
      <w:u w:val="none"/>
      <w:lang w:val="en-GB"/>
    </w:rPr>
  </w:style>
  <w:style w:type="paragraph" w:styleId="Oznaitext">
    <w:name w:val="Block Text"/>
    <w:basedOn w:val="Normlny"/>
    <w:pPr>
      <w:tabs>
        <w:tab w:val="left" w:pos="567"/>
      </w:tabs>
      <w:ind w:left="426" w:right="-143" w:hanging="426"/>
    </w:pPr>
    <w:rPr>
      <w:b/>
      <w:bCs/>
      <w:color w:val="auto"/>
      <w:u w:val="none"/>
      <w:lang w:val="en-GB" w:eastAsia="sv-SE"/>
    </w:rPr>
  </w:style>
  <w:style w:type="paragraph" w:styleId="Predmetkomentra">
    <w:name w:val="annotation subject"/>
    <w:basedOn w:val="Textkomentra"/>
    <w:next w:val="Textkomentra"/>
    <w:semiHidden/>
    <w:rPr>
      <w:b/>
      <w:bCs/>
    </w:rPr>
  </w:style>
  <w:style w:type="paragraph" w:styleId="Textbubliny">
    <w:name w:val="Balloon Text"/>
    <w:basedOn w:val="Normlny"/>
    <w:semiHidden/>
    <w:rPr>
      <w:rFonts w:ascii="Tahoma" w:hAnsi="Tahoma" w:cs="Tahoma"/>
      <w:sz w:val="16"/>
      <w:szCs w:val="16"/>
    </w:rPr>
  </w:style>
  <w:style w:type="paragraph" w:customStyle="1" w:styleId="Style1">
    <w:name w:val="Style1"/>
    <w:basedOn w:val="Normlny"/>
    <w:pPr>
      <w:snapToGrid w:val="0"/>
      <w:spacing w:after="120"/>
      <w:jc w:val="both"/>
    </w:pPr>
    <w:rPr>
      <w:b/>
      <w:bCs/>
      <w:iCs/>
      <w:color w:val="auto"/>
      <w:sz w:val="22"/>
      <w:u w:val="single"/>
      <w:lang w:val="en-GB"/>
    </w:rPr>
  </w:style>
  <w:style w:type="paragraph" w:customStyle="1" w:styleId="Style2">
    <w:name w:val="Style2"/>
    <w:basedOn w:val="Normlny"/>
    <w:pPr>
      <w:snapToGrid w:val="0"/>
      <w:spacing w:after="60"/>
      <w:jc w:val="both"/>
    </w:pPr>
    <w:rPr>
      <w:b/>
      <w:color w:val="000000"/>
      <w:sz w:val="22"/>
      <w:u w:val="none"/>
      <w:lang w:val="en-GB"/>
    </w:rPr>
  </w:style>
  <w:style w:type="character" w:styleId="Odkaznakomentr">
    <w:name w:val="annotation reference"/>
    <w:semiHidden/>
    <w:rPr>
      <w:rFonts w:ascii="Times New Roman" w:hAnsi="Times New Roman" w:cs="Times New Roman" w:hint="default"/>
      <w:sz w:val="16"/>
      <w:szCs w:val="16"/>
    </w:rPr>
  </w:style>
  <w:style w:type="character" w:styleId="slostrany">
    <w:name w:val="page number"/>
    <w:rPr>
      <w:rFonts w:ascii="Times New Roman" w:hAnsi="Times New Roman" w:cs="Times New Roman" w:hint="default"/>
      <w:sz w:val="20"/>
    </w:rPr>
  </w:style>
  <w:style w:type="character" w:styleId="Hypertextovprepojenie">
    <w:name w:val="Hyperlink"/>
    <w:rsid w:val="00F071D4"/>
    <w:rPr>
      <w:color w:val="0000FF"/>
      <w:u w:val="single"/>
    </w:rPr>
  </w:style>
  <w:style w:type="character" w:customStyle="1" w:styleId="ZkladntextChar">
    <w:name w:val="Základný text Char"/>
    <w:link w:val="Zkladntext"/>
    <w:locked/>
    <w:rsid w:val="00F071D4"/>
    <w:rPr>
      <w:b/>
      <w:sz w:val="32"/>
      <w:u w:val="single"/>
      <w:lang w:val="fr-FR" w:eastAsia="fr-FR" w:bidi="ar-SA"/>
    </w:rPr>
  </w:style>
  <w:style w:type="character" w:customStyle="1" w:styleId="Nadpis2Char">
    <w:name w:val="Nadpis 2 Char"/>
    <w:link w:val="Nadpis2"/>
    <w:locked/>
    <w:rsid w:val="006A4EF2"/>
    <w:rPr>
      <w:rFonts w:eastAsia="SimSun"/>
      <w:b/>
      <w:bCs/>
      <w:sz w:val="24"/>
      <w:szCs w:val="24"/>
      <w:lang w:val="en-US" w:eastAsia="en-US" w:bidi="ar-SA"/>
    </w:rPr>
  </w:style>
  <w:style w:type="character" w:customStyle="1" w:styleId="PtaChar">
    <w:name w:val="Päta Char"/>
    <w:link w:val="Pta"/>
    <w:uiPriority w:val="99"/>
    <w:rsid w:val="002A328C"/>
    <w:rPr>
      <w:rFonts w:ascii="Arial" w:hAnsi="Arial"/>
      <w:sz w:val="22"/>
      <w:szCs w:val="24"/>
      <w:lang w:val="fr-FR" w:eastAsia="fr-FR"/>
    </w:rPr>
  </w:style>
  <w:style w:type="paragraph" w:customStyle="1" w:styleId="BodyText31">
    <w:name w:val="Body Text 31"/>
    <w:basedOn w:val="Normlny"/>
    <w:uiPriority w:val="99"/>
    <w:rsid w:val="002E03CC"/>
    <w:pPr>
      <w:tabs>
        <w:tab w:val="left" w:pos="360"/>
      </w:tabs>
      <w:overflowPunct w:val="0"/>
      <w:autoSpaceDE w:val="0"/>
      <w:autoSpaceDN w:val="0"/>
      <w:adjustRightInd w:val="0"/>
      <w:jc w:val="both"/>
      <w:textAlignment w:val="baseline"/>
    </w:pPr>
    <w:rPr>
      <w:rFonts w:eastAsia="SimSun"/>
      <w:color w:val="auto"/>
      <w:u w:val="none"/>
      <w:lang w:val="sk-SK"/>
    </w:rPr>
  </w:style>
  <w:style w:type="character" w:customStyle="1" w:styleId="TextkomentraChar">
    <w:name w:val="Text komentára Char"/>
    <w:link w:val="Textkomentra"/>
    <w:uiPriority w:val="99"/>
    <w:locked/>
    <w:rsid w:val="004B3C2E"/>
    <w:rPr>
      <w:color w:val="993366"/>
      <w:u w:val="wavyHeavy"/>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3161</Words>
  <Characters>18024</Characters>
  <Application>Microsoft Office Word</Application>
  <DocSecurity>0</DocSecurity>
  <Lines>150</Lines>
  <Paragraphs>42</Paragraphs>
  <ScaleCrop>false</ScaleCrop>
  <HeadingPairs>
    <vt:vector size="6" baseType="variant">
      <vt:variant>
        <vt:lpstr>Názov</vt:lpstr>
      </vt:variant>
      <vt:variant>
        <vt:i4>1</vt:i4>
      </vt:variant>
      <vt:variant>
        <vt:lpstr>Title</vt:lpstr>
      </vt:variant>
      <vt:variant>
        <vt:i4>1</vt:i4>
      </vt:variant>
      <vt:variant>
        <vt:lpstr>Titel</vt:lpstr>
      </vt:variant>
      <vt:variant>
        <vt:i4>1</vt:i4>
      </vt:variant>
    </vt:vector>
  </HeadingPairs>
  <TitlesOfParts>
    <vt:vector size="3" baseType="lpstr">
      <vt:lpstr>Summary of Product Characteristics</vt:lpstr>
      <vt:lpstr>Summary of Product Characteristics</vt:lpstr>
      <vt:lpstr>Summary of Product Characteristics</vt:lpstr>
    </vt:vector>
  </TitlesOfParts>
  <Company>Gambro</Company>
  <LinksUpToDate>false</LinksUpToDate>
  <CharactersWithSpaces>21143</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Product Characteristics</dc:title>
  <dc:subject/>
  <dc:creator>Marie-Armelle Mouret</dc:creator>
  <cp:keywords/>
  <cp:lastModifiedBy>zuzana molnarova</cp:lastModifiedBy>
  <cp:revision>5</cp:revision>
  <cp:lastPrinted>2020-10-15T07:25:00Z</cp:lastPrinted>
  <dcterms:created xsi:type="dcterms:W3CDTF">2020-09-03T12:20:00Z</dcterms:created>
  <dcterms:modified xsi:type="dcterms:W3CDTF">2020-10-15T07:25:00Z</dcterms:modified>
</cp:coreProperties>
</file>