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B9802" w14:textId="77777777" w:rsidR="00ED36E1" w:rsidRDefault="00ED36E1" w:rsidP="00D43EEA">
      <w:pPr>
        <w:tabs>
          <w:tab w:val="left" w:pos="567"/>
        </w:tabs>
        <w:jc w:val="center"/>
        <w:rPr>
          <w:b/>
          <w:szCs w:val="22"/>
        </w:rPr>
      </w:pPr>
    </w:p>
    <w:p w14:paraId="6B04A270" w14:textId="77777777" w:rsidR="0040331D" w:rsidRPr="00ED36E1" w:rsidRDefault="0040331D" w:rsidP="00D43EEA">
      <w:pPr>
        <w:tabs>
          <w:tab w:val="left" w:pos="567"/>
        </w:tabs>
        <w:jc w:val="center"/>
        <w:rPr>
          <w:b/>
          <w:szCs w:val="22"/>
        </w:rPr>
      </w:pPr>
      <w:r w:rsidRPr="00ED36E1">
        <w:rPr>
          <w:b/>
          <w:szCs w:val="22"/>
        </w:rPr>
        <w:t>SÚHRN CHARAKTERISTICKÝCH VLASTNOSTÍ LIEKU</w:t>
      </w:r>
    </w:p>
    <w:p w14:paraId="2BD8952E" w14:textId="77777777" w:rsidR="0040331D" w:rsidRPr="00ED36E1" w:rsidRDefault="0040331D" w:rsidP="00753AF3">
      <w:pPr>
        <w:tabs>
          <w:tab w:val="left" w:pos="567"/>
        </w:tabs>
        <w:rPr>
          <w:szCs w:val="22"/>
        </w:rPr>
      </w:pPr>
    </w:p>
    <w:p w14:paraId="2EDFCE2B" w14:textId="77777777" w:rsidR="0040331D" w:rsidRPr="00ED36E1" w:rsidRDefault="0040331D" w:rsidP="00753AF3">
      <w:pPr>
        <w:tabs>
          <w:tab w:val="left" w:pos="567"/>
        </w:tabs>
        <w:rPr>
          <w:szCs w:val="22"/>
        </w:rPr>
      </w:pPr>
    </w:p>
    <w:p w14:paraId="5AF513E6" w14:textId="77777777" w:rsidR="00305D7E" w:rsidRPr="00ED36E1" w:rsidRDefault="00305D7E" w:rsidP="00753AF3">
      <w:pPr>
        <w:tabs>
          <w:tab w:val="left" w:pos="567"/>
        </w:tabs>
        <w:rPr>
          <w:szCs w:val="22"/>
        </w:rPr>
      </w:pPr>
      <w:r w:rsidRPr="00ED36E1">
        <w:rPr>
          <w:b/>
          <w:szCs w:val="22"/>
        </w:rPr>
        <w:t>1.</w:t>
      </w:r>
      <w:r w:rsidRPr="00ED36E1">
        <w:rPr>
          <w:b/>
          <w:szCs w:val="22"/>
        </w:rPr>
        <w:tab/>
        <w:t>NÁZOV LIEKU</w:t>
      </w:r>
    </w:p>
    <w:p w14:paraId="070934F3" w14:textId="77777777" w:rsidR="00305D7E" w:rsidRPr="00ED36E1" w:rsidRDefault="00305D7E" w:rsidP="00753AF3">
      <w:pPr>
        <w:tabs>
          <w:tab w:val="left" w:pos="567"/>
        </w:tabs>
        <w:rPr>
          <w:szCs w:val="22"/>
        </w:rPr>
      </w:pPr>
    </w:p>
    <w:p w14:paraId="07411251" w14:textId="77777777" w:rsidR="003F503E" w:rsidRPr="00ED36E1" w:rsidRDefault="004527D2" w:rsidP="00753AF3">
      <w:pPr>
        <w:tabs>
          <w:tab w:val="left" w:pos="567"/>
        </w:tabs>
        <w:ind w:left="0" w:firstLine="0"/>
        <w:rPr>
          <w:iCs/>
          <w:color w:val="000000"/>
          <w:szCs w:val="22"/>
        </w:rPr>
      </w:pPr>
      <w:r w:rsidRPr="00ED36E1">
        <w:rPr>
          <w:color w:val="000000"/>
          <w:szCs w:val="22"/>
        </w:rPr>
        <w:t>Sertralin</w:t>
      </w:r>
      <w:r w:rsidR="00F75E61" w:rsidRPr="00ED36E1">
        <w:rPr>
          <w:color w:val="000000"/>
          <w:szCs w:val="22"/>
        </w:rPr>
        <w:t>e</w:t>
      </w:r>
      <w:r w:rsidRPr="00ED36E1">
        <w:rPr>
          <w:color w:val="000000"/>
          <w:szCs w:val="22"/>
        </w:rPr>
        <w:t xml:space="preserve"> Accord </w:t>
      </w:r>
      <w:r w:rsidR="003F503E" w:rsidRPr="00ED36E1">
        <w:rPr>
          <w:color w:val="000000"/>
          <w:szCs w:val="22"/>
        </w:rPr>
        <w:t>50</w:t>
      </w:r>
      <w:r w:rsidR="00D66922" w:rsidRPr="00ED36E1">
        <w:rPr>
          <w:color w:val="000000"/>
          <w:szCs w:val="22"/>
        </w:rPr>
        <w:t> </w:t>
      </w:r>
      <w:r w:rsidR="003F503E" w:rsidRPr="00ED36E1">
        <w:rPr>
          <w:color w:val="000000"/>
          <w:szCs w:val="22"/>
        </w:rPr>
        <w:t>mg filmom obalené tablety</w:t>
      </w:r>
    </w:p>
    <w:p w14:paraId="66685E34" w14:textId="77777777" w:rsidR="003F503E" w:rsidRPr="00ED36E1" w:rsidRDefault="00086FE6" w:rsidP="004527D2">
      <w:pPr>
        <w:tabs>
          <w:tab w:val="left" w:pos="567"/>
        </w:tabs>
        <w:ind w:left="0" w:firstLine="0"/>
        <w:rPr>
          <w:color w:val="000000"/>
          <w:szCs w:val="22"/>
        </w:rPr>
      </w:pPr>
      <w:r w:rsidRPr="00ED36E1">
        <w:rPr>
          <w:color w:val="000000"/>
          <w:szCs w:val="22"/>
        </w:rPr>
        <w:t>Sertralin</w:t>
      </w:r>
      <w:r w:rsidR="00F75E61" w:rsidRPr="00ED36E1">
        <w:rPr>
          <w:color w:val="000000"/>
          <w:szCs w:val="22"/>
        </w:rPr>
        <w:t>e</w:t>
      </w:r>
      <w:r w:rsidRPr="00ED36E1">
        <w:rPr>
          <w:color w:val="000000"/>
          <w:szCs w:val="22"/>
        </w:rPr>
        <w:t xml:space="preserve"> Accord 100 mg filmom obalené tablety</w:t>
      </w:r>
    </w:p>
    <w:p w14:paraId="4CF2D43F" w14:textId="77777777" w:rsidR="00305D7E" w:rsidRPr="00ED36E1" w:rsidRDefault="00305D7E" w:rsidP="00753AF3">
      <w:pPr>
        <w:tabs>
          <w:tab w:val="left" w:pos="567"/>
        </w:tabs>
        <w:rPr>
          <w:szCs w:val="22"/>
        </w:rPr>
      </w:pPr>
    </w:p>
    <w:p w14:paraId="1AC5492F" w14:textId="77777777" w:rsidR="00305D7E" w:rsidRPr="00ED36E1" w:rsidRDefault="00305D7E" w:rsidP="00753AF3">
      <w:pPr>
        <w:tabs>
          <w:tab w:val="left" w:pos="567"/>
        </w:tabs>
        <w:rPr>
          <w:szCs w:val="22"/>
        </w:rPr>
      </w:pPr>
    </w:p>
    <w:p w14:paraId="1D9550D1" w14:textId="77777777" w:rsidR="00305D7E" w:rsidRPr="00ED36E1" w:rsidRDefault="00F0696C" w:rsidP="00753AF3">
      <w:pPr>
        <w:tabs>
          <w:tab w:val="left" w:pos="567"/>
        </w:tabs>
        <w:rPr>
          <w:szCs w:val="22"/>
        </w:rPr>
      </w:pPr>
      <w:r w:rsidRPr="00ED36E1">
        <w:rPr>
          <w:b/>
          <w:szCs w:val="22"/>
        </w:rPr>
        <w:t>2.</w:t>
      </w:r>
      <w:r w:rsidRPr="00ED36E1">
        <w:rPr>
          <w:b/>
          <w:szCs w:val="22"/>
        </w:rPr>
        <w:tab/>
        <w:t>KVALITATÍVNE A </w:t>
      </w:r>
      <w:r w:rsidR="00305D7E" w:rsidRPr="00ED36E1">
        <w:rPr>
          <w:b/>
          <w:szCs w:val="22"/>
        </w:rPr>
        <w:t>KVANTITATÍVNE ZLOŽENIE</w:t>
      </w:r>
    </w:p>
    <w:p w14:paraId="044A1302" w14:textId="77777777" w:rsidR="00305D7E" w:rsidRPr="00ED36E1" w:rsidRDefault="00305D7E" w:rsidP="00753AF3">
      <w:pPr>
        <w:tabs>
          <w:tab w:val="left" w:pos="567"/>
        </w:tabs>
        <w:ind w:left="0" w:firstLine="0"/>
        <w:rPr>
          <w:szCs w:val="22"/>
        </w:rPr>
      </w:pPr>
    </w:p>
    <w:p w14:paraId="28C7E63B" w14:textId="77777777" w:rsidR="00526B20" w:rsidRPr="00ED36E1" w:rsidRDefault="00526B20" w:rsidP="00753AF3">
      <w:pPr>
        <w:tabs>
          <w:tab w:val="left" w:pos="567"/>
        </w:tabs>
        <w:ind w:left="0" w:firstLine="0"/>
        <w:rPr>
          <w:szCs w:val="22"/>
        </w:rPr>
      </w:pPr>
      <w:r w:rsidRPr="00ED36E1">
        <w:rPr>
          <w:szCs w:val="22"/>
        </w:rPr>
        <w:t xml:space="preserve">Každá tableta obsahuje </w:t>
      </w:r>
      <w:r w:rsidR="00E22721" w:rsidRPr="00ED36E1">
        <w:rPr>
          <w:szCs w:val="22"/>
        </w:rPr>
        <w:t>ser</w:t>
      </w:r>
      <w:r w:rsidR="00F305B3" w:rsidRPr="00ED36E1">
        <w:rPr>
          <w:szCs w:val="22"/>
        </w:rPr>
        <w:t xml:space="preserve">tralíniumchlorid, čo </w:t>
      </w:r>
      <w:r w:rsidR="00E22721" w:rsidRPr="00ED36E1">
        <w:rPr>
          <w:szCs w:val="22"/>
        </w:rPr>
        <w:t>zodpoved</w:t>
      </w:r>
      <w:r w:rsidR="00F305B3" w:rsidRPr="00ED36E1">
        <w:rPr>
          <w:szCs w:val="22"/>
        </w:rPr>
        <w:t>á</w:t>
      </w:r>
      <w:r w:rsidR="00E22721" w:rsidRPr="00ED36E1">
        <w:rPr>
          <w:szCs w:val="22"/>
        </w:rPr>
        <w:t xml:space="preserve"> </w:t>
      </w:r>
      <w:r w:rsidRPr="00ED36E1">
        <w:rPr>
          <w:szCs w:val="22"/>
        </w:rPr>
        <w:t>50</w:t>
      </w:r>
      <w:r w:rsidR="00423C04" w:rsidRPr="00ED36E1">
        <w:rPr>
          <w:szCs w:val="22"/>
        </w:rPr>
        <w:t xml:space="preserve"> </w:t>
      </w:r>
      <w:r w:rsidRPr="00ED36E1">
        <w:rPr>
          <w:szCs w:val="22"/>
        </w:rPr>
        <w:t>mg sertralínu.</w:t>
      </w:r>
    </w:p>
    <w:p w14:paraId="17D8293F" w14:textId="77777777" w:rsidR="00F305B3" w:rsidRPr="00ED36E1" w:rsidRDefault="00F305B3" w:rsidP="00F305B3">
      <w:pPr>
        <w:tabs>
          <w:tab w:val="left" w:pos="567"/>
        </w:tabs>
        <w:ind w:left="0" w:firstLine="0"/>
        <w:rPr>
          <w:szCs w:val="22"/>
        </w:rPr>
      </w:pPr>
      <w:r w:rsidRPr="00ED36E1">
        <w:rPr>
          <w:szCs w:val="22"/>
        </w:rPr>
        <w:t>Každá tableta obsahuje sertralíniumchlorid, čo zodpovedá 100 mg sertralínu.</w:t>
      </w:r>
    </w:p>
    <w:p w14:paraId="5AB3181F" w14:textId="77777777" w:rsidR="00F305B3" w:rsidRPr="00ED36E1" w:rsidRDefault="00F305B3" w:rsidP="00753AF3">
      <w:pPr>
        <w:tabs>
          <w:tab w:val="left" w:pos="567"/>
        </w:tabs>
        <w:ind w:left="0" w:firstLine="0"/>
        <w:rPr>
          <w:szCs w:val="22"/>
        </w:rPr>
      </w:pPr>
    </w:p>
    <w:p w14:paraId="23B14CFB" w14:textId="77777777" w:rsidR="00477C39" w:rsidRPr="00ED36E1" w:rsidRDefault="00477C39" w:rsidP="00753AF3">
      <w:pPr>
        <w:tabs>
          <w:tab w:val="left" w:pos="567"/>
        </w:tabs>
        <w:ind w:left="0" w:firstLine="0"/>
        <w:rPr>
          <w:szCs w:val="22"/>
          <w:lang w:val="pl-PL" w:eastAsia="en-US"/>
        </w:rPr>
      </w:pPr>
      <w:r w:rsidRPr="00ED36E1">
        <w:rPr>
          <w:szCs w:val="22"/>
          <w:lang w:val="pl-PL" w:eastAsia="en-US"/>
        </w:rPr>
        <w:t>Úplný zoznam pomocných látok, pozri časť 6.1.</w:t>
      </w:r>
    </w:p>
    <w:p w14:paraId="63E30C5A" w14:textId="77777777" w:rsidR="00477C39" w:rsidRPr="00ED36E1" w:rsidRDefault="00477C39" w:rsidP="00753AF3">
      <w:pPr>
        <w:tabs>
          <w:tab w:val="left" w:pos="567"/>
        </w:tabs>
        <w:ind w:left="0" w:firstLine="0"/>
        <w:rPr>
          <w:szCs w:val="22"/>
        </w:rPr>
      </w:pPr>
    </w:p>
    <w:p w14:paraId="185DCA5D" w14:textId="77777777" w:rsidR="00305D7E" w:rsidRPr="00ED36E1" w:rsidRDefault="00305D7E" w:rsidP="00753AF3">
      <w:pPr>
        <w:tabs>
          <w:tab w:val="left" w:pos="567"/>
        </w:tabs>
        <w:ind w:left="0" w:firstLine="0"/>
        <w:rPr>
          <w:szCs w:val="22"/>
        </w:rPr>
      </w:pPr>
    </w:p>
    <w:p w14:paraId="61291A50" w14:textId="77777777" w:rsidR="00305D7E" w:rsidRPr="00ED36E1" w:rsidRDefault="00305D7E" w:rsidP="00753AF3">
      <w:pPr>
        <w:tabs>
          <w:tab w:val="left" w:pos="567"/>
        </w:tabs>
        <w:rPr>
          <w:caps/>
          <w:szCs w:val="22"/>
        </w:rPr>
      </w:pPr>
      <w:r w:rsidRPr="00ED36E1">
        <w:rPr>
          <w:b/>
          <w:szCs w:val="22"/>
        </w:rPr>
        <w:t>3.</w:t>
      </w:r>
      <w:r w:rsidRPr="00ED36E1">
        <w:rPr>
          <w:b/>
          <w:szCs w:val="22"/>
        </w:rPr>
        <w:tab/>
        <w:t>LIEKOVÁ FORMA</w:t>
      </w:r>
    </w:p>
    <w:p w14:paraId="00E368AD" w14:textId="77777777" w:rsidR="00305D7E" w:rsidRPr="00ED36E1" w:rsidRDefault="00305D7E" w:rsidP="00753AF3">
      <w:pPr>
        <w:tabs>
          <w:tab w:val="left" w:pos="567"/>
        </w:tabs>
        <w:ind w:left="0" w:firstLine="0"/>
        <w:rPr>
          <w:szCs w:val="22"/>
        </w:rPr>
      </w:pPr>
    </w:p>
    <w:p w14:paraId="2F3360C2" w14:textId="77777777" w:rsidR="004A12BE" w:rsidRPr="00ED36E1" w:rsidRDefault="004A12BE" w:rsidP="00753AF3">
      <w:pPr>
        <w:tabs>
          <w:tab w:val="left" w:pos="567"/>
        </w:tabs>
        <w:ind w:left="0" w:firstLine="0"/>
        <w:rPr>
          <w:szCs w:val="22"/>
        </w:rPr>
      </w:pPr>
      <w:r w:rsidRPr="00ED36E1">
        <w:rPr>
          <w:szCs w:val="22"/>
        </w:rPr>
        <w:t>Filmom obalená tableta</w:t>
      </w:r>
      <w:r w:rsidR="00F305B3" w:rsidRPr="00ED36E1">
        <w:rPr>
          <w:szCs w:val="22"/>
        </w:rPr>
        <w:t>.</w:t>
      </w:r>
    </w:p>
    <w:p w14:paraId="6113B6E3" w14:textId="77777777" w:rsidR="00305D7E" w:rsidRPr="00ED36E1" w:rsidRDefault="00305D7E" w:rsidP="00753AF3">
      <w:pPr>
        <w:tabs>
          <w:tab w:val="left" w:pos="567"/>
        </w:tabs>
        <w:ind w:left="0" w:firstLine="0"/>
        <w:rPr>
          <w:szCs w:val="22"/>
        </w:rPr>
      </w:pPr>
    </w:p>
    <w:p w14:paraId="4C5C0196" w14:textId="77777777" w:rsidR="00F305B3" w:rsidRPr="00ED36E1" w:rsidRDefault="00F305B3" w:rsidP="00753AF3">
      <w:pPr>
        <w:tabs>
          <w:tab w:val="left" w:pos="567"/>
        </w:tabs>
        <w:ind w:left="0" w:firstLine="0"/>
        <w:rPr>
          <w:szCs w:val="22"/>
        </w:rPr>
      </w:pPr>
      <w:r w:rsidRPr="00ED36E1">
        <w:rPr>
          <w:noProof/>
          <w:szCs w:val="22"/>
        </w:rPr>
        <w:t>50</w:t>
      </w:r>
      <w:r w:rsidR="00423C04" w:rsidRPr="00ED36E1">
        <w:rPr>
          <w:noProof/>
          <w:szCs w:val="22"/>
        </w:rPr>
        <w:t xml:space="preserve"> </w:t>
      </w:r>
      <w:r w:rsidRPr="00ED36E1">
        <w:rPr>
          <w:noProof/>
          <w:szCs w:val="22"/>
        </w:rPr>
        <w:t>mg:</w:t>
      </w:r>
    </w:p>
    <w:p w14:paraId="00B5B4DB" w14:textId="77777777" w:rsidR="00F305B3" w:rsidRPr="00ED36E1" w:rsidRDefault="00F305B3" w:rsidP="00DE5B9D">
      <w:pPr>
        <w:tabs>
          <w:tab w:val="left" w:pos="357"/>
          <w:tab w:val="left" w:pos="567"/>
        </w:tabs>
        <w:ind w:left="0" w:firstLine="0"/>
        <w:rPr>
          <w:szCs w:val="22"/>
        </w:rPr>
      </w:pPr>
      <w:r w:rsidRPr="00ED36E1">
        <w:rPr>
          <w:szCs w:val="22"/>
        </w:rPr>
        <w:t xml:space="preserve">Biele bikonvexné </w:t>
      </w:r>
      <w:r w:rsidR="00DE5B9D" w:rsidRPr="00ED36E1">
        <w:rPr>
          <w:szCs w:val="22"/>
        </w:rPr>
        <w:t>filmom obalené tablety tvaru kapsuly</w:t>
      </w:r>
      <w:r w:rsidRPr="00ED36E1">
        <w:rPr>
          <w:szCs w:val="22"/>
        </w:rPr>
        <w:t xml:space="preserve"> s označením “</w:t>
      </w:r>
      <w:r w:rsidRPr="00ED36E1">
        <w:rPr>
          <w:color w:val="000000"/>
          <w:szCs w:val="22"/>
        </w:rPr>
        <w:t>I</w:t>
      </w:r>
      <w:r w:rsidRPr="00ED36E1">
        <w:rPr>
          <w:szCs w:val="22"/>
        </w:rPr>
        <w:t>“ a “</w:t>
      </w:r>
      <w:r w:rsidRPr="00ED36E1">
        <w:rPr>
          <w:color w:val="000000"/>
          <w:szCs w:val="22"/>
        </w:rPr>
        <w:t>C</w:t>
      </w:r>
      <w:r w:rsidRPr="00ED36E1">
        <w:rPr>
          <w:szCs w:val="22"/>
        </w:rPr>
        <w:t>“</w:t>
      </w:r>
      <w:r w:rsidR="00894296" w:rsidRPr="00ED36E1">
        <w:rPr>
          <w:szCs w:val="22"/>
        </w:rPr>
        <w:t xml:space="preserve"> na druhej strane</w:t>
      </w:r>
      <w:r w:rsidR="00423C04" w:rsidRPr="00ED36E1">
        <w:rPr>
          <w:szCs w:val="22"/>
        </w:rPr>
        <w:t xml:space="preserve">, na jednej strane s </w:t>
      </w:r>
      <w:r w:rsidRPr="00ED36E1">
        <w:rPr>
          <w:szCs w:val="22"/>
        </w:rPr>
        <w:t>deliacou ryhou a</w:t>
      </w:r>
      <w:r w:rsidR="00423C04" w:rsidRPr="00ED36E1">
        <w:rPr>
          <w:szCs w:val="22"/>
        </w:rPr>
        <w:t xml:space="preserve"> </w:t>
      </w:r>
      <w:r w:rsidRPr="00ED36E1">
        <w:rPr>
          <w:szCs w:val="22"/>
        </w:rPr>
        <w:t>hladké na druhej strane. Tabletu je možné rozdeliť na dve rovnaké dávky.</w:t>
      </w:r>
    </w:p>
    <w:p w14:paraId="55E7F579" w14:textId="77777777" w:rsidR="00F305B3" w:rsidRPr="00ED36E1" w:rsidRDefault="00F305B3" w:rsidP="00DE5B9D">
      <w:pPr>
        <w:tabs>
          <w:tab w:val="left" w:pos="357"/>
          <w:tab w:val="left" w:pos="567"/>
        </w:tabs>
        <w:ind w:left="0" w:firstLine="0"/>
        <w:rPr>
          <w:szCs w:val="22"/>
        </w:rPr>
      </w:pPr>
      <w:r w:rsidRPr="00ED36E1">
        <w:rPr>
          <w:szCs w:val="22"/>
        </w:rPr>
        <w:t>Dĺžka tablety je približne 10,5 mm a</w:t>
      </w:r>
      <w:r w:rsidR="00423C04" w:rsidRPr="00ED36E1">
        <w:rPr>
          <w:szCs w:val="22"/>
        </w:rPr>
        <w:t xml:space="preserve"> </w:t>
      </w:r>
      <w:r w:rsidRPr="00ED36E1">
        <w:rPr>
          <w:szCs w:val="22"/>
        </w:rPr>
        <w:t>šírka približne 4,2 mm.</w:t>
      </w:r>
    </w:p>
    <w:p w14:paraId="3EC0FA7A" w14:textId="77777777" w:rsidR="00DE5B9D" w:rsidRPr="00ED36E1" w:rsidRDefault="00DE5B9D" w:rsidP="00DE5B9D">
      <w:pPr>
        <w:tabs>
          <w:tab w:val="left" w:pos="357"/>
          <w:tab w:val="left" w:pos="567"/>
        </w:tabs>
        <w:ind w:left="0" w:firstLine="0"/>
        <w:rPr>
          <w:szCs w:val="22"/>
        </w:rPr>
      </w:pPr>
    </w:p>
    <w:p w14:paraId="0C55DF42" w14:textId="77777777" w:rsidR="00894296" w:rsidRPr="00ED36E1" w:rsidRDefault="00423C04" w:rsidP="00DE5B9D">
      <w:pPr>
        <w:tabs>
          <w:tab w:val="left" w:pos="357"/>
          <w:tab w:val="left" w:pos="567"/>
        </w:tabs>
        <w:ind w:left="0" w:firstLine="0"/>
        <w:rPr>
          <w:noProof/>
          <w:szCs w:val="22"/>
        </w:rPr>
      </w:pPr>
      <w:r w:rsidRPr="00ED36E1">
        <w:rPr>
          <w:noProof/>
          <w:szCs w:val="22"/>
        </w:rPr>
        <w:t xml:space="preserve">100 </w:t>
      </w:r>
      <w:r w:rsidR="00894296" w:rsidRPr="00ED36E1">
        <w:rPr>
          <w:noProof/>
          <w:szCs w:val="22"/>
        </w:rPr>
        <w:t>mg:</w:t>
      </w:r>
    </w:p>
    <w:p w14:paraId="55629EA6" w14:textId="77777777" w:rsidR="00894296" w:rsidRPr="00ED36E1" w:rsidRDefault="00894296" w:rsidP="00DE5B9D">
      <w:pPr>
        <w:tabs>
          <w:tab w:val="left" w:pos="357"/>
          <w:tab w:val="left" w:pos="567"/>
        </w:tabs>
        <w:ind w:left="0" w:firstLine="0"/>
        <w:rPr>
          <w:szCs w:val="22"/>
        </w:rPr>
      </w:pPr>
      <w:r w:rsidRPr="00ED36E1">
        <w:rPr>
          <w:szCs w:val="22"/>
        </w:rPr>
        <w:t>Biele bikonvexné filmom obalené tablety tvaru kapsuly s označením “</w:t>
      </w:r>
      <w:r w:rsidRPr="00ED36E1">
        <w:rPr>
          <w:color w:val="000000"/>
          <w:szCs w:val="22"/>
        </w:rPr>
        <w:t>IJ</w:t>
      </w:r>
      <w:r w:rsidRPr="00ED36E1">
        <w:rPr>
          <w:szCs w:val="22"/>
        </w:rPr>
        <w:t>“ na jednej strane a hladké</w:t>
      </w:r>
    </w:p>
    <w:p w14:paraId="436D1E92" w14:textId="77777777" w:rsidR="00894296" w:rsidRPr="00ED36E1" w:rsidRDefault="00894296" w:rsidP="00DE5B9D">
      <w:pPr>
        <w:tabs>
          <w:tab w:val="left" w:pos="357"/>
          <w:tab w:val="left" w:pos="567"/>
        </w:tabs>
        <w:ind w:left="0" w:firstLine="0"/>
        <w:rPr>
          <w:noProof/>
          <w:szCs w:val="22"/>
        </w:rPr>
      </w:pPr>
      <w:r w:rsidRPr="00ED36E1">
        <w:rPr>
          <w:szCs w:val="22"/>
        </w:rPr>
        <w:t>na druhej strane</w:t>
      </w:r>
    </w:p>
    <w:p w14:paraId="4C3A9FD4" w14:textId="77777777" w:rsidR="00894296" w:rsidRPr="00ED36E1" w:rsidRDefault="00894296" w:rsidP="00DE5B9D">
      <w:pPr>
        <w:tabs>
          <w:tab w:val="left" w:pos="357"/>
          <w:tab w:val="left" w:pos="567"/>
        </w:tabs>
        <w:ind w:left="0" w:firstLine="0"/>
        <w:rPr>
          <w:noProof/>
          <w:szCs w:val="22"/>
        </w:rPr>
      </w:pPr>
      <w:r w:rsidRPr="00ED36E1">
        <w:rPr>
          <w:szCs w:val="22"/>
        </w:rPr>
        <w:t>Dĺžka tablety je približne 13,3 mm a šírka približne 5,2 mm.</w:t>
      </w:r>
    </w:p>
    <w:p w14:paraId="00126B3A" w14:textId="77777777" w:rsidR="00A33ACF" w:rsidRPr="00ED36E1" w:rsidRDefault="00A33ACF" w:rsidP="00753AF3">
      <w:pPr>
        <w:tabs>
          <w:tab w:val="left" w:pos="567"/>
        </w:tabs>
        <w:ind w:left="0" w:firstLine="0"/>
        <w:rPr>
          <w:szCs w:val="22"/>
        </w:rPr>
      </w:pPr>
    </w:p>
    <w:p w14:paraId="5DA83010" w14:textId="77777777" w:rsidR="00305D7E" w:rsidRPr="00ED36E1" w:rsidRDefault="00305D7E" w:rsidP="00753AF3">
      <w:pPr>
        <w:tabs>
          <w:tab w:val="left" w:pos="567"/>
        </w:tabs>
        <w:ind w:left="0" w:firstLine="0"/>
        <w:rPr>
          <w:szCs w:val="22"/>
        </w:rPr>
      </w:pPr>
    </w:p>
    <w:p w14:paraId="1848C529" w14:textId="77777777" w:rsidR="00305D7E" w:rsidRPr="00ED36E1" w:rsidRDefault="00305D7E" w:rsidP="00753AF3">
      <w:pPr>
        <w:tabs>
          <w:tab w:val="left" w:pos="567"/>
        </w:tabs>
        <w:rPr>
          <w:caps/>
          <w:szCs w:val="22"/>
        </w:rPr>
      </w:pPr>
      <w:r w:rsidRPr="00ED36E1">
        <w:rPr>
          <w:b/>
          <w:caps/>
          <w:szCs w:val="22"/>
        </w:rPr>
        <w:t>4.</w:t>
      </w:r>
      <w:r w:rsidRPr="00ED36E1">
        <w:rPr>
          <w:b/>
          <w:caps/>
          <w:szCs w:val="22"/>
        </w:rPr>
        <w:tab/>
        <w:t>KLINICKÉ ÚDAJE</w:t>
      </w:r>
    </w:p>
    <w:p w14:paraId="3AC073DC" w14:textId="77777777" w:rsidR="00305D7E" w:rsidRPr="00ED36E1" w:rsidRDefault="00305D7E" w:rsidP="00753AF3">
      <w:pPr>
        <w:tabs>
          <w:tab w:val="left" w:pos="567"/>
        </w:tabs>
        <w:rPr>
          <w:szCs w:val="22"/>
        </w:rPr>
      </w:pPr>
    </w:p>
    <w:p w14:paraId="0429A115" w14:textId="77777777" w:rsidR="00305D7E" w:rsidRPr="00ED36E1" w:rsidRDefault="00305D7E" w:rsidP="00753AF3">
      <w:pPr>
        <w:tabs>
          <w:tab w:val="left" w:pos="567"/>
        </w:tabs>
        <w:rPr>
          <w:szCs w:val="22"/>
        </w:rPr>
      </w:pPr>
      <w:r w:rsidRPr="00ED36E1">
        <w:rPr>
          <w:b/>
          <w:szCs w:val="22"/>
        </w:rPr>
        <w:t>4.1</w:t>
      </w:r>
      <w:r w:rsidRPr="00ED36E1">
        <w:rPr>
          <w:b/>
          <w:szCs w:val="22"/>
        </w:rPr>
        <w:tab/>
        <w:t>Terapeutické indikácie</w:t>
      </w:r>
    </w:p>
    <w:p w14:paraId="4C155428" w14:textId="77777777" w:rsidR="00305D7E" w:rsidRPr="00ED36E1" w:rsidRDefault="00305D7E" w:rsidP="00753AF3">
      <w:pPr>
        <w:tabs>
          <w:tab w:val="left" w:pos="567"/>
        </w:tabs>
        <w:ind w:left="0" w:firstLine="0"/>
        <w:rPr>
          <w:szCs w:val="22"/>
        </w:rPr>
      </w:pPr>
    </w:p>
    <w:p w14:paraId="694A5ED7" w14:textId="77777777" w:rsidR="008E4EE1" w:rsidRPr="00ED36E1" w:rsidRDefault="004527D2" w:rsidP="00753AF3">
      <w:pPr>
        <w:tabs>
          <w:tab w:val="left" w:pos="567"/>
        </w:tabs>
        <w:autoSpaceDE w:val="0"/>
        <w:autoSpaceDN w:val="0"/>
        <w:adjustRightInd w:val="0"/>
        <w:ind w:left="0" w:firstLine="0"/>
        <w:rPr>
          <w:szCs w:val="22"/>
        </w:rPr>
      </w:pPr>
      <w:r w:rsidRPr="00ED36E1">
        <w:rPr>
          <w:color w:val="000000"/>
          <w:szCs w:val="22"/>
        </w:rPr>
        <w:t>Sertralin</w:t>
      </w:r>
      <w:r w:rsidR="007C2CF3" w:rsidRPr="00ED36E1">
        <w:rPr>
          <w:color w:val="000000"/>
          <w:szCs w:val="22"/>
        </w:rPr>
        <w:t>e</w:t>
      </w:r>
      <w:r w:rsidRPr="00ED36E1">
        <w:rPr>
          <w:color w:val="000000"/>
          <w:szCs w:val="22"/>
        </w:rPr>
        <w:t xml:space="preserve"> Accord</w:t>
      </w:r>
      <w:r w:rsidR="006B28AE" w:rsidRPr="00ED36E1">
        <w:rPr>
          <w:szCs w:val="22"/>
        </w:rPr>
        <w:t xml:space="preserve"> je indikovaný </w:t>
      </w:r>
      <w:r w:rsidR="00B636E0" w:rsidRPr="00ED36E1">
        <w:rPr>
          <w:szCs w:val="22"/>
        </w:rPr>
        <w:t xml:space="preserve">na </w:t>
      </w:r>
      <w:r w:rsidR="006B28AE" w:rsidRPr="00ED36E1">
        <w:rPr>
          <w:szCs w:val="22"/>
        </w:rPr>
        <w:t>liečb</w:t>
      </w:r>
      <w:r w:rsidR="00B636E0" w:rsidRPr="00ED36E1">
        <w:rPr>
          <w:szCs w:val="22"/>
        </w:rPr>
        <w:t>u</w:t>
      </w:r>
      <w:r w:rsidR="008E4EE1" w:rsidRPr="00ED36E1">
        <w:rPr>
          <w:szCs w:val="22"/>
        </w:rPr>
        <w:t>:</w:t>
      </w:r>
      <w:r w:rsidR="006B28AE" w:rsidRPr="00ED36E1">
        <w:rPr>
          <w:szCs w:val="22"/>
        </w:rPr>
        <w:t xml:space="preserve"> </w:t>
      </w:r>
    </w:p>
    <w:p w14:paraId="652555EA" w14:textId="77777777" w:rsidR="008E4EE1" w:rsidRPr="00ED36E1" w:rsidRDefault="008E4EE1" w:rsidP="00753AF3">
      <w:pPr>
        <w:tabs>
          <w:tab w:val="left" w:pos="567"/>
        </w:tabs>
        <w:autoSpaceDE w:val="0"/>
        <w:autoSpaceDN w:val="0"/>
        <w:adjustRightInd w:val="0"/>
        <w:ind w:left="0" w:firstLine="0"/>
        <w:rPr>
          <w:szCs w:val="22"/>
        </w:rPr>
      </w:pPr>
    </w:p>
    <w:p w14:paraId="645DDCDB" w14:textId="77777777" w:rsidR="0053240A" w:rsidRPr="00ED36E1" w:rsidRDefault="00162600" w:rsidP="00753AF3">
      <w:pPr>
        <w:tabs>
          <w:tab w:val="left" w:pos="567"/>
        </w:tabs>
        <w:autoSpaceDE w:val="0"/>
        <w:autoSpaceDN w:val="0"/>
        <w:adjustRightInd w:val="0"/>
        <w:ind w:left="0" w:firstLine="0"/>
        <w:rPr>
          <w:szCs w:val="22"/>
        </w:rPr>
      </w:pPr>
      <w:r w:rsidRPr="00ED36E1">
        <w:rPr>
          <w:szCs w:val="22"/>
        </w:rPr>
        <w:t>Epizódy</w:t>
      </w:r>
      <w:r w:rsidR="0053240A" w:rsidRPr="00ED36E1">
        <w:rPr>
          <w:szCs w:val="22"/>
        </w:rPr>
        <w:t xml:space="preserve"> veľkej depres</w:t>
      </w:r>
      <w:r w:rsidR="001A5617" w:rsidRPr="00ED36E1">
        <w:rPr>
          <w:szCs w:val="22"/>
        </w:rPr>
        <w:t>ie</w:t>
      </w:r>
      <w:r w:rsidR="005048A8" w:rsidRPr="00ED36E1">
        <w:rPr>
          <w:szCs w:val="22"/>
        </w:rPr>
        <w:t>.</w:t>
      </w:r>
      <w:r w:rsidR="0053240A" w:rsidRPr="00ED36E1">
        <w:rPr>
          <w:szCs w:val="22"/>
        </w:rPr>
        <w:t xml:space="preserve"> Prevencia návratu </w:t>
      </w:r>
      <w:r w:rsidRPr="00ED36E1">
        <w:rPr>
          <w:szCs w:val="22"/>
        </w:rPr>
        <w:t>epizód</w:t>
      </w:r>
      <w:r w:rsidR="0053240A" w:rsidRPr="00ED36E1">
        <w:rPr>
          <w:szCs w:val="22"/>
        </w:rPr>
        <w:t xml:space="preserve"> veľkej depres</w:t>
      </w:r>
      <w:r w:rsidR="001A5617" w:rsidRPr="00ED36E1">
        <w:rPr>
          <w:szCs w:val="22"/>
        </w:rPr>
        <w:t>ie</w:t>
      </w:r>
      <w:r w:rsidR="0053240A" w:rsidRPr="00ED36E1">
        <w:rPr>
          <w:szCs w:val="22"/>
        </w:rPr>
        <w:t>.</w:t>
      </w:r>
    </w:p>
    <w:p w14:paraId="7FEE9825" w14:textId="77777777" w:rsidR="0053240A" w:rsidRPr="00ED36E1" w:rsidRDefault="0053240A" w:rsidP="00753AF3">
      <w:pPr>
        <w:tabs>
          <w:tab w:val="left" w:pos="567"/>
        </w:tabs>
        <w:ind w:left="0" w:firstLine="0"/>
        <w:rPr>
          <w:szCs w:val="22"/>
        </w:rPr>
      </w:pPr>
      <w:r w:rsidRPr="00ED36E1">
        <w:rPr>
          <w:szCs w:val="22"/>
        </w:rPr>
        <w:t>Panická porucha s</w:t>
      </w:r>
      <w:r w:rsidR="00C466BE" w:rsidRPr="00ED36E1">
        <w:rPr>
          <w:szCs w:val="22"/>
        </w:rPr>
        <w:t xml:space="preserve"> </w:t>
      </w:r>
      <w:r w:rsidRPr="00ED36E1">
        <w:rPr>
          <w:szCs w:val="22"/>
        </w:rPr>
        <w:t xml:space="preserve">agorafóbiou alebo bez nej. </w:t>
      </w:r>
    </w:p>
    <w:p w14:paraId="7F4FB46E" w14:textId="77777777" w:rsidR="0053240A" w:rsidRPr="00ED36E1" w:rsidRDefault="0053240A" w:rsidP="00753AF3">
      <w:pPr>
        <w:tabs>
          <w:tab w:val="left" w:pos="-1440"/>
          <w:tab w:val="left" w:pos="-720"/>
          <w:tab w:val="left" w:pos="0"/>
          <w:tab w:val="left" w:pos="567"/>
          <w:tab w:val="left" w:pos="720"/>
          <w:tab w:val="left" w:pos="1440"/>
          <w:tab w:val="left" w:pos="2160"/>
          <w:tab w:val="left" w:pos="2880"/>
          <w:tab w:val="right" w:pos="3690"/>
          <w:tab w:val="left" w:pos="4320"/>
        </w:tabs>
        <w:suppressAutoHyphens/>
        <w:ind w:left="0" w:firstLine="0"/>
        <w:rPr>
          <w:szCs w:val="22"/>
          <w:vertAlign w:val="superscript"/>
        </w:rPr>
      </w:pPr>
      <w:r w:rsidRPr="00ED36E1">
        <w:rPr>
          <w:szCs w:val="22"/>
        </w:rPr>
        <w:t>Obsedantno-kompulzívna porucha (obsessive compulsive disorder, OCD) u</w:t>
      </w:r>
      <w:r w:rsidR="00423C04" w:rsidRPr="00ED36E1">
        <w:rPr>
          <w:szCs w:val="22"/>
        </w:rPr>
        <w:t xml:space="preserve"> </w:t>
      </w:r>
      <w:r w:rsidRPr="00ED36E1">
        <w:rPr>
          <w:szCs w:val="22"/>
        </w:rPr>
        <w:t>dospelých a</w:t>
      </w:r>
      <w:r w:rsidR="00423C04" w:rsidRPr="00ED36E1">
        <w:rPr>
          <w:szCs w:val="22"/>
        </w:rPr>
        <w:t xml:space="preserve"> </w:t>
      </w:r>
      <w:r w:rsidR="005048A8" w:rsidRPr="00ED36E1">
        <w:rPr>
          <w:szCs w:val="22"/>
        </w:rPr>
        <w:t>pediatrických pacientov</w:t>
      </w:r>
      <w:r w:rsidRPr="00ED36E1">
        <w:rPr>
          <w:szCs w:val="22"/>
        </w:rPr>
        <w:t xml:space="preserve"> </w:t>
      </w:r>
      <w:r w:rsidRPr="00ED36E1">
        <w:rPr>
          <w:bCs/>
          <w:szCs w:val="22"/>
        </w:rPr>
        <w:t>vo veku 6 </w:t>
      </w:r>
      <w:r w:rsidRPr="00ED36E1">
        <w:rPr>
          <w:bCs/>
          <w:szCs w:val="22"/>
        </w:rPr>
        <w:noBreakHyphen/>
        <w:t> 17 rokov</w:t>
      </w:r>
      <w:r w:rsidRPr="00ED36E1">
        <w:rPr>
          <w:szCs w:val="22"/>
        </w:rPr>
        <w:t>.</w:t>
      </w:r>
    </w:p>
    <w:p w14:paraId="2FC9DCDE" w14:textId="77777777" w:rsidR="0053240A" w:rsidRPr="00ED36E1" w:rsidRDefault="0053240A" w:rsidP="00753AF3">
      <w:pPr>
        <w:tabs>
          <w:tab w:val="left" w:pos="567"/>
        </w:tabs>
        <w:ind w:left="0" w:firstLine="0"/>
        <w:rPr>
          <w:szCs w:val="22"/>
        </w:rPr>
      </w:pPr>
      <w:r w:rsidRPr="00ED36E1">
        <w:rPr>
          <w:szCs w:val="22"/>
        </w:rPr>
        <w:t xml:space="preserve">Sociálna </w:t>
      </w:r>
      <w:r w:rsidR="00EE00DD" w:rsidRPr="00ED36E1">
        <w:rPr>
          <w:szCs w:val="22"/>
        </w:rPr>
        <w:t>úzkostná porucha</w:t>
      </w:r>
      <w:r w:rsidRPr="00ED36E1">
        <w:rPr>
          <w:szCs w:val="22"/>
        </w:rPr>
        <w:t>.</w:t>
      </w:r>
    </w:p>
    <w:p w14:paraId="6E2B02B1" w14:textId="77777777" w:rsidR="0053240A" w:rsidRPr="00ED36E1" w:rsidRDefault="0053240A" w:rsidP="00753AF3">
      <w:pPr>
        <w:tabs>
          <w:tab w:val="left" w:pos="567"/>
        </w:tabs>
        <w:ind w:left="0" w:firstLine="0"/>
        <w:rPr>
          <w:szCs w:val="22"/>
        </w:rPr>
      </w:pPr>
      <w:r w:rsidRPr="00ED36E1">
        <w:rPr>
          <w:szCs w:val="22"/>
        </w:rPr>
        <w:t>Posttraumatická stresová porucha (</w:t>
      </w:r>
      <w:r w:rsidR="00DE6EB2" w:rsidRPr="00ED36E1">
        <w:rPr>
          <w:szCs w:val="22"/>
        </w:rPr>
        <w:t xml:space="preserve">post traumatic stress disorder, </w:t>
      </w:r>
      <w:r w:rsidRPr="00ED36E1">
        <w:rPr>
          <w:szCs w:val="22"/>
        </w:rPr>
        <w:t xml:space="preserve">PTSD).  </w:t>
      </w:r>
    </w:p>
    <w:p w14:paraId="03133C89" w14:textId="77777777" w:rsidR="00305D7E" w:rsidRPr="00ED36E1" w:rsidRDefault="00305D7E" w:rsidP="00753AF3">
      <w:pPr>
        <w:tabs>
          <w:tab w:val="left" w:pos="567"/>
        </w:tabs>
        <w:ind w:left="0" w:firstLine="0"/>
        <w:rPr>
          <w:szCs w:val="22"/>
        </w:rPr>
      </w:pPr>
    </w:p>
    <w:p w14:paraId="14060D8B" w14:textId="77777777" w:rsidR="00305D7E" w:rsidRPr="00ED36E1" w:rsidRDefault="00F0696C" w:rsidP="00753AF3">
      <w:pPr>
        <w:tabs>
          <w:tab w:val="left" w:pos="567"/>
        </w:tabs>
        <w:rPr>
          <w:b/>
          <w:szCs w:val="22"/>
        </w:rPr>
      </w:pPr>
      <w:r w:rsidRPr="00ED36E1">
        <w:rPr>
          <w:b/>
          <w:szCs w:val="22"/>
        </w:rPr>
        <w:t>4.2</w:t>
      </w:r>
      <w:r w:rsidRPr="00ED36E1">
        <w:rPr>
          <w:b/>
          <w:szCs w:val="22"/>
        </w:rPr>
        <w:tab/>
        <w:t>Dávkovanie a </w:t>
      </w:r>
      <w:r w:rsidR="00305D7E" w:rsidRPr="00ED36E1">
        <w:rPr>
          <w:b/>
          <w:szCs w:val="22"/>
        </w:rPr>
        <w:t>spôsob podávania</w:t>
      </w:r>
    </w:p>
    <w:p w14:paraId="474242B3" w14:textId="77777777" w:rsidR="004527D2" w:rsidRPr="00ED36E1" w:rsidRDefault="004527D2" w:rsidP="00753AF3">
      <w:pPr>
        <w:tabs>
          <w:tab w:val="left" w:pos="567"/>
        </w:tabs>
        <w:ind w:left="0" w:firstLine="0"/>
        <w:rPr>
          <w:color w:val="000000"/>
          <w:szCs w:val="22"/>
        </w:rPr>
      </w:pPr>
    </w:p>
    <w:p w14:paraId="54059628" w14:textId="77777777" w:rsidR="00894296" w:rsidRPr="00ED36E1" w:rsidRDefault="00894296" w:rsidP="00753AF3">
      <w:pPr>
        <w:tabs>
          <w:tab w:val="left" w:pos="567"/>
        </w:tabs>
        <w:ind w:left="0" w:firstLine="0"/>
        <w:rPr>
          <w:color w:val="000000"/>
          <w:szCs w:val="22"/>
          <w:u w:val="single"/>
        </w:rPr>
      </w:pPr>
      <w:r w:rsidRPr="00ED36E1">
        <w:rPr>
          <w:color w:val="000000"/>
          <w:szCs w:val="22"/>
          <w:u w:val="single"/>
        </w:rPr>
        <w:t>Dávkovanie</w:t>
      </w:r>
    </w:p>
    <w:p w14:paraId="755E6128" w14:textId="77777777" w:rsidR="00894296" w:rsidRPr="00ED36E1" w:rsidRDefault="00894296" w:rsidP="00753AF3">
      <w:pPr>
        <w:tabs>
          <w:tab w:val="left" w:pos="567"/>
        </w:tabs>
        <w:ind w:left="0" w:firstLine="0"/>
        <w:rPr>
          <w:color w:val="000000"/>
          <w:szCs w:val="22"/>
        </w:rPr>
      </w:pPr>
    </w:p>
    <w:p w14:paraId="40C23990" w14:textId="77777777" w:rsidR="00894296" w:rsidRPr="00ED36E1" w:rsidRDefault="00894296" w:rsidP="00894296">
      <w:pPr>
        <w:tabs>
          <w:tab w:val="left" w:pos="567"/>
        </w:tabs>
        <w:ind w:left="0" w:firstLine="0"/>
        <w:rPr>
          <w:i/>
          <w:szCs w:val="22"/>
          <w:u w:val="single"/>
        </w:rPr>
      </w:pPr>
      <w:r w:rsidRPr="00ED36E1">
        <w:rPr>
          <w:i/>
          <w:szCs w:val="22"/>
          <w:u w:val="single"/>
        </w:rPr>
        <w:t>Začiatočná liečba</w:t>
      </w:r>
    </w:p>
    <w:p w14:paraId="762710DE" w14:textId="77777777" w:rsidR="00894296" w:rsidRPr="00ED36E1" w:rsidRDefault="00894296" w:rsidP="00753AF3">
      <w:pPr>
        <w:tabs>
          <w:tab w:val="left" w:pos="567"/>
        </w:tabs>
        <w:ind w:left="0" w:firstLine="0"/>
        <w:rPr>
          <w:color w:val="000000"/>
          <w:szCs w:val="22"/>
        </w:rPr>
      </w:pPr>
    </w:p>
    <w:p w14:paraId="53BF0065" w14:textId="77777777" w:rsidR="00894296" w:rsidRPr="00ED36E1" w:rsidRDefault="00894296" w:rsidP="00894296">
      <w:pPr>
        <w:tabs>
          <w:tab w:val="left" w:pos="567"/>
        </w:tabs>
        <w:autoSpaceDE w:val="0"/>
        <w:autoSpaceDN w:val="0"/>
        <w:adjustRightInd w:val="0"/>
        <w:ind w:left="0" w:firstLine="0"/>
        <w:rPr>
          <w:bCs/>
          <w:i/>
          <w:szCs w:val="22"/>
        </w:rPr>
      </w:pPr>
      <w:r w:rsidRPr="00ED36E1">
        <w:rPr>
          <w:bCs/>
          <w:i/>
          <w:szCs w:val="22"/>
        </w:rPr>
        <w:t>Depresia a OCD</w:t>
      </w:r>
    </w:p>
    <w:p w14:paraId="617F0452" w14:textId="77777777" w:rsidR="00894296" w:rsidRPr="00ED36E1" w:rsidRDefault="00894296" w:rsidP="00894296">
      <w:pPr>
        <w:tabs>
          <w:tab w:val="left" w:pos="567"/>
        </w:tabs>
        <w:ind w:left="0" w:firstLine="0"/>
        <w:rPr>
          <w:szCs w:val="22"/>
        </w:rPr>
      </w:pPr>
      <w:r w:rsidRPr="00ED36E1">
        <w:rPr>
          <w:szCs w:val="22"/>
        </w:rPr>
        <w:t>Liečba se</w:t>
      </w:r>
      <w:r w:rsidR="00423C04" w:rsidRPr="00ED36E1">
        <w:rPr>
          <w:szCs w:val="22"/>
        </w:rPr>
        <w:t xml:space="preserve">rtralínom sa má začať dávkou 50 </w:t>
      </w:r>
      <w:r w:rsidRPr="00ED36E1">
        <w:rPr>
          <w:szCs w:val="22"/>
        </w:rPr>
        <w:t>mg/deň.</w:t>
      </w:r>
    </w:p>
    <w:p w14:paraId="60D5B1A0" w14:textId="77777777" w:rsidR="00894296" w:rsidRPr="00ED36E1" w:rsidRDefault="00894296" w:rsidP="00753AF3">
      <w:pPr>
        <w:tabs>
          <w:tab w:val="left" w:pos="567"/>
        </w:tabs>
        <w:ind w:left="0" w:firstLine="0"/>
        <w:rPr>
          <w:color w:val="000000"/>
          <w:szCs w:val="22"/>
        </w:rPr>
      </w:pPr>
    </w:p>
    <w:p w14:paraId="010C404A" w14:textId="77777777" w:rsidR="00894296" w:rsidRPr="00ED36E1" w:rsidRDefault="00894296" w:rsidP="00753AF3">
      <w:pPr>
        <w:tabs>
          <w:tab w:val="left" w:pos="567"/>
        </w:tabs>
        <w:ind w:left="0" w:firstLine="0"/>
        <w:rPr>
          <w:color w:val="000000"/>
          <w:szCs w:val="22"/>
        </w:rPr>
      </w:pPr>
    </w:p>
    <w:p w14:paraId="4E0AFF58" w14:textId="77777777" w:rsidR="00894296" w:rsidRPr="00ED36E1" w:rsidRDefault="00894296" w:rsidP="00894296">
      <w:pPr>
        <w:tabs>
          <w:tab w:val="left" w:pos="567"/>
        </w:tabs>
        <w:autoSpaceDE w:val="0"/>
        <w:autoSpaceDN w:val="0"/>
        <w:adjustRightInd w:val="0"/>
        <w:ind w:left="0" w:firstLine="0"/>
        <w:rPr>
          <w:szCs w:val="22"/>
        </w:rPr>
      </w:pPr>
      <w:r w:rsidRPr="00ED36E1">
        <w:rPr>
          <w:i/>
          <w:szCs w:val="22"/>
        </w:rPr>
        <w:t>Panická porucha, PTSD a sociálna úzkostná porucha</w:t>
      </w:r>
    </w:p>
    <w:p w14:paraId="16F2B01C" w14:textId="77777777" w:rsidR="00894296" w:rsidRPr="00ED36E1" w:rsidRDefault="00894296" w:rsidP="00894296">
      <w:pPr>
        <w:tabs>
          <w:tab w:val="left" w:pos="567"/>
        </w:tabs>
        <w:ind w:left="0" w:firstLine="0"/>
        <w:rPr>
          <w:szCs w:val="22"/>
        </w:rPr>
      </w:pPr>
      <w:r w:rsidRPr="00ED36E1">
        <w:rPr>
          <w:szCs w:val="22"/>
        </w:rPr>
        <w:t>Liečba má začať dávkou 25 mg/deň. Po prvom</w:t>
      </w:r>
      <w:r w:rsidR="00423C04" w:rsidRPr="00ED36E1">
        <w:rPr>
          <w:szCs w:val="22"/>
        </w:rPr>
        <w:t xml:space="preserve"> </w:t>
      </w:r>
      <w:r w:rsidRPr="00ED36E1">
        <w:rPr>
          <w:szCs w:val="22"/>
        </w:rPr>
        <w:t>týždni sa má dávka zvýšiť na 50 mg jedenkrát denne. Ukázalo sa, že tento dávkovací režim znižuje výskyt nežiaducich účinkov, ktoré sa objavujú vo včasných fázach liečby panickej poruchy.</w:t>
      </w:r>
    </w:p>
    <w:p w14:paraId="775AD8A4" w14:textId="77777777" w:rsidR="00894296" w:rsidRPr="00ED36E1" w:rsidRDefault="00894296" w:rsidP="00894296">
      <w:pPr>
        <w:tabs>
          <w:tab w:val="left" w:pos="567"/>
        </w:tabs>
        <w:autoSpaceDE w:val="0"/>
        <w:autoSpaceDN w:val="0"/>
        <w:adjustRightInd w:val="0"/>
        <w:ind w:left="0" w:firstLine="0"/>
        <w:rPr>
          <w:szCs w:val="22"/>
        </w:rPr>
      </w:pPr>
    </w:p>
    <w:p w14:paraId="73360DCD" w14:textId="77777777" w:rsidR="00894296" w:rsidRPr="00ED36E1" w:rsidRDefault="00894296" w:rsidP="00894296">
      <w:pPr>
        <w:tabs>
          <w:tab w:val="left" w:pos="567"/>
        </w:tabs>
        <w:autoSpaceDE w:val="0"/>
        <w:autoSpaceDN w:val="0"/>
        <w:adjustRightInd w:val="0"/>
        <w:ind w:left="0" w:firstLine="0"/>
        <w:rPr>
          <w:bCs/>
          <w:i/>
          <w:szCs w:val="22"/>
          <w:u w:val="single"/>
        </w:rPr>
      </w:pPr>
      <w:r w:rsidRPr="00ED36E1">
        <w:rPr>
          <w:i/>
          <w:szCs w:val="22"/>
          <w:u w:val="single"/>
        </w:rPr>
        <w:t>Titrovanie dávky</w:t>
      </w:r>
    </w:p>
    <w:p w14:paraId="7BBC65FC" w14:textId="77777777" w:rsidR="00894296" w:rsidRPr="00ED36E1" w:rsidRDefault="00894296" w:rsidP="00894296">
      <w:pPr>
        <w:tabs>
          <w:tab w:val="left" w:pos="567"/>
        </w:tabs>
        <w:ind w:left="0" w:firstLine="0"/>
        <w:rPr>
          <w:szCs w:val="22"/>
        </w:rPr>
      </w:pPr>
    </w:p>
    <w:p w14:paraId="05A15FC6" w14:textId="77777777" w:rsidR="00894296" w:rsidRPr="00ED36E1" w:rsidRDefault="00894296" w:rsidP="00894296">
      <w:pPr>
        <w:tabs>
          <w:tab w:val="left" w:pos="567"/>
        </w:tabs>
        <w:ind w:left="0" w:firstLine="0"/>
        <w:rPr>
          <w:i/>
          <w:szCs w:val="22"/>
        </w:rPr>
      </w:pPr>
      <w:r w:rsidRPr="00ED36E1">
        <w:rPr>
          <w:i/>
          <w:szCs w:val="22"/>
        </w:rPr>
        <w:t>Depresia,</w:t>
      </w:r>
      <w:r w:rsidRPr="00ED36E1">
        <w:rPr>
          <w:szCs w:val="22"/>
        </w:rPr>
        <w:t xml:space="preserve"> </w:t>
      </w:r>
      <w:r w:rsidRPr="00ED36E1">
        <w:rPr>
          <w:i/>
          <w:szCs w:val="22"/>
        </w:rPr>
        <w:t>OCD, panická porucha, sociálna úzkostná porucha</w:t>
      </w:r>
      <w:r w:rsidR="007D091F" w:rsidRPr="00ED36E1">
        <w:rPr>
          <w:i/>
          <w:szCs w:val="22"/>
        </w:rPr>
        <w:t xml:space="preserve"> a </w:t>
      </w:r>
      <w:r w:rsidRPr="00ED36E1">
        <w:rPr>
          <w:i/>
          <w:szCs w:val="22"/>
        </w:rPr>
        <w:t>PTSD</w:t>
      </w:r>
    </w:p>
    <w:p w14:paraId="1AE3DFB6" w14:textId="77777777" w:rsidR="00894296" w:rsidRPr="00ED36E1" w:rsidRDefault="00894296" w:rsidP="00894296">
      <w:pPr>
        <w:tabs>
          <w:tab w:val="left" w:pos="567"/>
        </w:tabs>
        <w:ind w:left="0" w:firstLine="0"/>
        <w:rPr>
          <w:szCs w:val="22"/>
        </w:rPr>
      </w:pPr>
      <w:r w:rsidRPr="00ED36E1">
        <w:rPr>
          <w:szCs w:val="22"/>
        </w:rPr>
        <w:t>Pacientom, ktorí neodpovedajú na dávku 50 mg, môže pomôcť zvýšenie dávky. Zmeny dávky sa majú robiť po 50 mg v</w:t>
      </w:r>
      <w:r w:rsidR="00423C04" w:rsidRPr="00ED36E1">
        <w:rPr>
          <w:szCs w:val="22"/>
        </w:rPr>
        <w:t xml:space="preserve"> </w:t>
      </w:r>
      <w:r w:rsidRPr="00ED36E1">
        <w:rPr>
          <w:szCs w:val="22"/>
        </w:rPr>
        <w:t>intervale najmenej jedného týždňa až na maximálnu dávku 200 mg/deň. Zmeny v dávkovaní sa nemajú robiť častejšie ako raz za týždeň vzhľadom na 24</w:t>
      </w:r>
      <w:r w:rsidRPr="00ED36E1">
        <w:rPr>
          <w:szCs w:val="22"/>
        </w:rPr>
        <w:noBreakHyphen/>
        <w:t>hodinový polčas eliminácie sertralínu.</w:t>
      </w:r>
    </w:p>
    <w:p w14:paraId="330A061C" w14:textId="77777777" w:rsidR="00894296" w:rsidRPr="00ED36E1" w:rsidRDefault="00894296" w:rsidP="00894296">
      <w:pPr>
        <w:tabs>
          <w:tab w:val="left" w:pos="567"/>
        </w:tabs>
        <w:ind w:left="0" w:firstLine="0"/>
        <w:rPr>
          <w:szCs w:val="22"/>
        </w:rPr>
      </w:pPr>
    </w:p>
    <w:p w14:paraId="22993478" w14:textId="77777777" w:rsidR="00894296" w:rsidRPr="00ED36E1" w:rsidRDefault="00894296" w:rsidP="00894296">
      <w:pPr>
        <w:tabs>
          <w:tab w:val="left" w:pos="567"/>
        </w:tabs>
        <w:ind w:left="0" w:firstLine="0"/>
        <w:rPr>
          <w:szCs w:val="22"/>
        </w:rPr>
      </w:pPr>
      <w:r w:rsidRPr="00ED36E1">
        <w:rPr>
          <w:szCs w:val="22"/>
        </w:rPr>
        <w:t xml:space="preserve">Nástup terapeutického účinku je možné pozorovať do 7 dní. Avšak bežne sa </w:t>
      </w:r>
      <w:r w:rsidR="00D24D3E" w:rsidRPr="00ED36E1">
        <w:rPr>
          <w:szCs w:val="22"/>
        </w:rPr>
        <w:t>ú</w:t>
      </w:r>
      <w:r w:rsidRPr="00ED36E1">
        <w:rPr>
          <w:szCs w:val="22"/>
        </w:rPr>
        <w:t>plný terapeutický účinok prejaví až po dlhšom čase, zvlášť u OCD.</w:t>
      </w:r>
    </w:p>
    <w:p w14:paraId="6A7EA054" w14:textId="77777777" w:rsidR="00894296" w:rsidRPr="00ED36E1" w:rsidRDefault="00894296" w:rsidP="00753AF3">
      <w:pPr>
        <w:tabs>
          <w:tab w:val="left" w:pos="567"/>
        </w:tabs>
        <w:ind w:left="0" w:firstLine="0"/>
        <w:rPr>
          <w:color w:val="000000"/>
          <w:szCs w:val="22"/>
        </w:rPr>
      </w:pPr>
    </w:p>
    <w:p w14:paraId="16D9B453" w14:textId="77777777" w:rsidR="007D091F" w:rsidRPr="00ED36E1" w:rsidRDefault="007D091F" w:rsidP="007D091F">
      <w:pPr>
        <w:tabs>
          <w:tab w:val="left" w:pos="567"/>
        </w:tabs>
        <w:ind w:left="0" w:firstLine="0"/>
        <w:rPr>
          <w:i/>
          <w:szCs w:val="22"/>
          <w:u w:val="single"/>
        </w:rPr>
      </w:pPr>
      <w:r w:rsidRPr="00ED36E1">
        <w:rPr>
          <w:i/>
          <w:szCs w:val="22"/>
          <w:u w:val="single"/>
        </w:rPr>
        <w:t>Udržiavacia liečba</w:t>
      </w:r>
    </w:p>
    <w:p w14:paraId="38E786A8" w14:textId="77777777" w:rsidR="007D091F" w:rsidRPr="00ED36E1" w:rsidRDefault="007D091F" w:rsidP="007D091F">
      <w:pPr>
        <w:tabs>
          <w:tab w:val="left" w:pos="567"/>
        </w:tabs>
        <w:ind w:left="0" w:firstLine="0"/>
        <w:rPr>
          <w:szCs w:val="22"/>
        </w:rPr>
      </w:pPr>
    </w:p>
    <w:p w14:paraId="25259ED8" w14:textId="77777777" w:rsidR="007D091F" w:rsidRPr="00ED36E1" w:rsidRDefault="007D091F" w:rsidP="007D091F">
      <w:pPr>
        <w:tabs>
          <w:tab w:val="left" w:pos="567"/>
        </w:tabs>
        <w:ind w:left="0" w:firstLine="0"/>
        <w:rPr>
          <w:szCs w:val="22"/>
        </w:rPr>
      </w:pPr>
      <w:r w:rsidRPr="00ED36E1">
        <w:rPr>
          <w:szCs w:val="22"/>
        </w:rPr>
        <w:t>Počas dlhodobej udržiavacej liečby sa majú podávať najnižšie účinné dávky, ktoré je možné podľa terapeutickej odpovede ďalej upraviť.</w:t>
      </w:r>
    </w:p>
    <w:p w14:paraId="2F4B86B5" w14:textId="77777777" w:rsidR="007D091F" w:rsidRPr="00ED36E1" w:rsidRDefault="007D091F" w:rsidP="007D091F">
      <w:pPr>
        <w:tabs>
          <w:tab w:val="left" w:pos="567"/>
        </w:tabs>
        <w:ind w:left="0" w:firstLine="0"/>
        <w:rPr>
          <w:szCs w:val="22"/>
        </w:rPr>
      </w:pPr>
    </w:p>
    <w:p w14:paraId="7F7B971B" w14:textId="77777777" w:rsidR="007D091F" w:rsidRPr="00ED36E1" w:rsidRDefault="007D091F" w:rsidP="007D091F">
      <w:pPr>
        <w:tabs>
          <w:tab w:val="left" w:pos="567"/>
        </w:tabs>
        <w:ind w:left="0" w:firstLine="0"/>
        <w:rPr>
          <w:i/>
          <w:szCs w:val="22"/>
        </w:rPr>
      </w:pPr>
      <w:r w:rsidRPr="00ED36E1">
        <w:rPr>
          <w:i/>
          <w:szCs w:val="22"/>
        </w:rPr>
        <w:t>Depresia</w:t>
      </w:r>
    </w:p>
    <w:p w14:paraId="4360E058" w14:textId="77777777" w:rsidR="007D091F" w:rsidRPr="00ED36E1" w:rsidRDefault="007D091F" w:rsidP="007D091F">
      <w:pPr>
        <w:tabs>
          <w:tab w:val="left" w:pos="567"/>
        </w:tabs>
        <w:ind w:left="0" w:firstLine="0"/>
        <w:rPr>
          <w:szCs w:val="22"/>
        </w:rPr>
      </w:pPr>
      <w:r w:rsidRPr="00ED36E1">
        <w:rPr>
          <w:szCs w:val="22"/>
        </w:rPr>
        <w:t>Dlhodobá liečba môže byť tiež vhodná na prevenciu návratu epizód veľkej depresie (major depressive episodes, MDE). Vo väčšine prípadov je odporúčaná dávka na prevenciu návratu MDE rovnaká ako dávka používaná počas súčasnej epizódy. Pacienti s depresiou majú byť liečení dostatočne dlhý čas, a to aspoň 6 mesiacov, aby bolo isté, že sú bez príznakov.</w:t>
      </w:r>
    </w:p>
    <w:p w14:paraId="768B5B6B" w14:textId="77777777" w:rsidR="00894296" w:rsidRPr="00ED36E1" w:rsidRDefault="00894296" w:rsidP="00753AF3">
      <w:pPr>
        <w:tabs>
          <w:tab w:val="left" w:pos="567"/>
        </w:tabs>
        <w:ind w:left="0" w:firstLine="0"/>
        <w:rPr>
          <w:color w:val="000000"/>
          <w:szCs w:val="22"/>
        </w:rPr>
      </w:pPr>
    </w:p>
    <w:p w14:paraId="5B3F14B3" w14:textId="77777777" w:rsidR="007D091F" w:rsidRPr="00ED36E1" w:rsidRDefault="007D091F" w:rsidP="007D091F">
      <w:pPr>
        <w:tabs>
          <w:tab w:val="left" w:pos="567"/>
        </w:tabs>
        <w:ind w:left="0" w:firstLine="0"/>
        <w:rPr>
          <w:i/>
          <w:szCs w:val="22"/>
        </w:rPr>
      </w:pPr>
      <w:r w:rsidRPr="00ED36E1">
        <w:rPr>
          <w:i/>
          <w:szCs w:val="22"/>
        </w:rPr>
        <w:t>Panická porucha a OCD</w:t>
      </w:r>
    </w:p>
    <w:p w14:paraId="1E0A088C" w14:textId="77777777" w:rsidR="007D091F" w:rsidRPr="00ED36E1" w:rsidRDefault="007D091F" w:rsidP="007D091F">
      <w:pPr>
        <w:tabs>
          <w:tab w:val="left" w:pos="567"/>
        </w:tabs>
        <w:ind w:left="0" w:firstLine="0"/>
        <w:rPr>
          <w:szCs w:val="22"/>
        </w:rPr>
      </w:pPr>
      <w:r w:rsidRPr="00ED36E1">
        <w:rPr>
          <w:szCs w:val="22"/>
        </w:rPr>
        <w:t>Pokračujúca liečba panickej poruchy a OCD sa má pravidelne vyhodnocovať, keďže prevencia návratu ochorenia nebola u týchto ochorení preukázaná.</w:t>
      </w:r>
    </w:p>
    <w:p w14:paraId="01F69D75" w14:textId="77777777" w:rsidR="007D091F" w:rsidRPr="00ED36E1" w:rsidRDefault="007D091F" w:rsidP="007D091F">
      <w:pPr>
        <w:tabs>
          <w:tab w:val="left" w:pos="567"/>
        </w:tabs>
        <w:ind w:left="0" w:firstLine="0"/>
        <w:rPr>
          <w:szCs w:val="22"/>
        </w:rPr>
      </w:pPr>
    </w:p>
    <w:p w14:paraId="6D0346A0" w14:textId="77777777" w:rsidR="007D091F" w:rsidRPr="00ED36E1" w:rsidRDefault="007D091F" w:rsidP="007D091F">
      <w:pPr>
        <w:tabs>
          <w:tab w:val="left" w:pos="567"/>
        </w:tabs>
        <w:autoSpaceDE w:val="0"/>
        <w:autoSpaceDN w:val="0"/>
        <w:adjustRightInd w:val="0"/>
        <w:ind w:left="0" w:firstLine="0"/>
        <w:rPr>
          <w:bCs/>
          <w:i/>
          <w:szCs w:val="22"/>
          <w:u w:val="single"/>
        </w:rPr>
      </w:pPr>
      <w:r w:rsidRPr="00ED36E1">
        <w:rPr>
          <w:bCs/>
          <w:i/>
          <w:szCs w:val="22"/>
          <w:u w:val="single"/>
        </w:rPr>
        <w:t xml:space="preserve">Pediatrickí pacienti </w:t>
      </w:r>
    </w:p>
    <w:p w14:paraId="31B96004" w14:textId="77777777" w:rsidR="007D091F" w:rsidRPr="00ED36E1" w:rsidRDefault="007D091F" w:rsidP="007D091F">
      <w:pPr>
        <w:tabs>
          <w:tab w:val="left" w:pos="567"/>
        </w:tabs>
        <w:autoSpaceDE w:val="0"/>
        <w:autoSpaceDN w:val="0"/>
        <w:adjustRightInd w:val="0"/>
        <w:ind w:left="0" w:firstLine="0"/>
        <w:rPr>
          <w:bCs/>
          <w:szCs w:val="22"/>
        </w:rPr>
      </w:pPr>
    </w:p>
    <w:p w14:paraId="2FA5359F" w14:textId="77777777" w:rsidR="007D091F" w:rsidRPr="00ED36E1" w:rsidRDefault="007D091F" w:rsidP="007D091F">
      <w:pPr>
        <w:tabs>
          <w:tab w:val="left" w:pos="567"/>
        </w:tabs>
        <w:autoSpaceDE w:val="0"/>
        <w:autoSpaceDN w:val="0"/>
        <w:adjustRightInd w:val="0"/>
        <w:ind w:left="0" w:firstLine="0"/>
        <w:rPr>
          <w:bCs/>
          <w:i/>
          <w:szCs w:val="22"/>
        </w:rPr>
      </w:pPr>
      <w:r w:rsidRPr="00ED36E1">
        <w:rPr>
          <w:bCs/>
          <w:i/>
          <w:szCs w:val="22"/>
        </w:rPr>
        <w:t xml:space="preserve">Deti a dospievajúci </w:t>
      </w:r>
      <w:r w:rsidR="00C466BE" w:rsidRPr="00ED36E1">
        <w:rPr>
          <w:i/>
          <w:szCs w:val="22"/>
        </w:rPr>
        <w:t xml:space="preserve">s </w:t>
      </w:r>
      <w:r w:rsidRPr="00ED36E1">
        <w:rPr>
          <w:i/>
          <w:szCs w:val="22"/>
        </w:rPr>
        <w:t>obsedantno</w:t>
      </w:r>
      <w:r w:rsidRPr="00ED36E1">
        <w:rPr>
          <w:i/>
          <w:szCs w:val="22"/>
        </w:rPr>
        <w:noBreakHyphen/>
        <w:t>kompulzívnou poruchou</w:t>
      </w:r>
    </w:p>
    <w:p w14:paraId="7006E921" w14:textId="77777777" w:rsidR="007D091F" w:rsidRPr="00ED36E1" w:rsidRDefault="007D091F" w:rsidP="007D091F">
      <w:pPr>
        <w:tabs>
          <w:tab w:val="left" w:pos="567"/>
        </w:tabs>
        <w:ind w:left="0" w:firstLine="0"/>
        <w:rPr>
          <w:szCs w:val="22"/>
        </w:rPr>
      </w:pPr>
      <w:r w:rsidRPr="00ED36E1">
        <w:rPr>
          <w:szCs w:val="22"/>
        </w:rPr>
        <w:t>Vek 13 </w:t>
      </w:r>
      <w:r w:rsidRPr="00ED36E1">
        <w:rPr>
          <w:szCs w:val="22"/>
        </w:rPr>
        <w:noBreakHyphen/>
        <w:t> 17 rokov: Začiatočná dávka 50 mg raz denne.</w:t>
      </w:r>
    </w:p>
    <w:p w14:paraId="542A850F" w14:textId="77777777" w:rsidR="007D091F" w:rsidRPr="00ED36E1" w:rsidRDefault="007D091F" w:rsidP="007D091F">
      <w:pPr>
        <w:tabs>
          <w:tab w:val="left" w:pos="567"/>
        </w:tabs>
        <w:ind w:left="0" w:firstLine="0"/>
        <w:rPr>
          <w:szCs w:val="22"/>
        </w:rPr>
      </w:pPr>
      <w:r w:rsidRPr="00ED36E1">
        <w:rPr>
          <w:szCs w:val="22"/>
        </w:rPr>
        <w:t>Vek 6 </w:t>
      </w:r>
      <w:r w:rsidRPr="00ED36E1">
        <w:rPr>
          <w:szCs w:val="22"/>
        </w:rPr>
        <w:noBreakHyphen/>
        <w:t> 12 rokov: Začiatočná dávka 25 mg raz denne. Po prvom týždni sa dávka môže zvýšiť na 50 mg raz denne.</w:t>
      </w:r>
    </w:p>
    <w:p w14:paraId="7E3F63D7" w14:textId="77777777" w:rsidR="007D091F" w:rsidRPr="00ED36E1" w:rsidRDefault="007D091F" w:rsidP="007D091F">
      <w:pPr>
        <w:tabs>
          <w:tab w:val="left" w:pos="567"/>
        </w:tabs>
        <w:ind w:left="0" w:firstLine="0"/>
        <w:rPr>
          <w:szCs w:val="22"/>
        </w:rPr>
      </w:pPr>
    </w:p>
    <w:p w14:paraId="60E635AD" w14:textId="77777777" w:rsidR="007D091F" w:rsidRPr="00ED36E1" w:rsidRDefault="007D091F" w:rsidP="007D091F">
      <w:pPr>
        <w:tabs>
          <w:tab w:val="left" w:pos="567"/>
        </w:tabs>
        <w:ind w:left="0" w:firstLine="0"/>
        <w:rPr>
          <w:szCs w:val="22"/>
        </w:rPr>
      </w:pPr>
      <w:r w:rsidRPr="00ED36E1">
        <w:rPr>
          <w:szCs w:val="22"/>
        </w:rPr>
        <w:t>Ak sa nedostaví uspokojivá odpoveď na liečbu, následné dávky sa môžu podľa potreby ďalej postupne zvyšovať po 50 mg počas niekoľkých týždňov. Maximálna dávka je 200 mg denne.</w:t>
      </w:r>
    </w:p>
    <w:p w14:paraId="7AA61060" w14:textId="77777777" w:rsidR="007D091F" w:rsidRPr="00ED36E1" w:rsidRDefault="007D091F" w:rsidP="007D091F">
      <w:pPr>
        <w:tabs>
          <w:tab w:val="left" w:pos="567"/>
        </w:tabs>
        <w:ind w:left="0" w:firstLine="0"/>
        <w:rPr>
          <w:szCs w:val="22"/>
        </w:rPr>
      </w:pPr>
      <w:r w:rsidRPr="00ED36E1">
        <w:rPr>
          <w:szCs w:val="22"/>
        </w:rPr>
        <w:t>Všeobecne sa však má vziať do úvahy menšia telesná hmotnosť detí v porovnaní s dospelými pri zvyšovaní dávky nad 50 mg. Zmeny dávky sa nemajú robiť častejšie ako v týždňových intervaloch.</w:t>
      </w:r>
    </w:p>
    <w:p w14:paraId="4FCF2D9B" w14:textId="77777777" w:rsidR="007D091F" w:rsidRPr="00ED36E1" w:rsidRDefault="007D091F" w:rsidP="007D091F">
      <w:pPr>
        <w:tabs>
          <w:tab w:val="left" w:pos="567"/>
        </w:tabs>
        <w:ind w:left="0" w:firstLine="0"/>
        <w:rPr>
          <w:szCs w:val="22"/>
        </w:rPr>
      </w:pPr>
    </w:p>
    <w:p w14:paraId="5A158187" w14:textId="77777777" w:rsidR="007D091F" w:rsidRPr="00ED36E1" w:rsidRDefault="007D091F" w:rsidP="007D091F">
      <w:pPr>
        <w:tabs>
          <w:tab w:val="left" w:pos="567"/>
        </w:tabs>
        <w:ind w:left="0" w:firstLine="0"/>
        <w:rPr>
          <w:szCs w:val="22"/>
        </w:rPr>
      </w:pPr>
      <w:r w:rsidRPr="00ED36E1">
        <w:rPr>
          <w:szCs w:val="22"/>
        </w:rPr>
        <w:t xml:space="preserve">Účinnosť nie je preukázaná u pediatrických pacientov pri veľkej depresívnej poruche. </w:t>
      </w:r>
    </w:p>
    <w:p w14:paraId="0616F94E" w14:textId="77777777" w:rsidR="007D091F" w:rsidRPr="00ED36E1" w:rsidRDefault="007D091F" w:rsidP="007D091F">
      <w:pPr>
        <w:tabs>
          <w:tab w:val="left" w:pos="567"/>
        </w:tabs>
        <w:ind w:left="0" w:firstLine="0"/>
        <w:rPr>
          <w:szCs w:val="22"/>
        </w:rPr>
      </w:pPr>
    </w:p>
    <w:p w14:paraId="3A66CFF9" w14:textId="77777777" w:rsidR="007D091F" w:rsidRPr="00ED36E1" w:rsidRDefault="007D091F" w:rsidP="007D091F">
      <w:pPr>
        <w:tabs>
          <w:tab w:val="left" w:pos="567"/>
        </w:tabs>
        <w:ind w:left="0" w:firstLine="0"/>
        <w:rPr>
          <w:szCs w:val="22"/>
        </w:rPr>
      </w:pPr>
      <w:r w:rsidRPr="00ED36E1">
        <w:rPr>
          <w:szCs w:val="22"/>
        </w:rPr>
        <w:t>Nie sú k dispozícii žiadne údaje s použitím u detí mladších ako 6 rokov (pozri tiež časť 4.4).</w:t>
      </w:r>
    </w:p>
    <w:p w14:paraId="1545447F" w14:textId="77777777" w:rsidR="007D091F" w:rsidRPr="00ED36E1" w:rsidRDefault="007D091F" w:rsidP="007D091F">
      <w:pPr>
        <w:tabs>
          <w:tab w:val="left" w:pos="567"/>
        </w:tabs>
        <w:ind w:left="0" w:firstLine="0"/>
        <w:rPr>
          <w:szCs w:val="22"/>
        </w:rPr>
      </w:pPr>
    </w:p>
    <w:p w14:paraId="1D618917" w14:textId="77777777" w:rsidR="007D091F" w:rsidRPr="00ED36E1" w:rsidRDefault="001A3A8C" w:rsidP="007D091F">
      <w:pPr>
        <w:tabs>
          <w:tab w:val="left" w:pos="567"/>
        </w:tabs>
        <w:ind w:left="0" w:firstLine="0"/>
        <w:rPr>
          <w:i/>
          <w:szCs w:val="22"/>
        </w:rPr>
      </w:pPr>
      <w:r w:rsidRPr="00ED36E1">
        <w:rPr>
          <w:i/>
          <w:szCs w:val="22"/>
        </w:rPr>
        <w:t>Starší pacienti</w:t>
      </w:r>
      <w:r w:rsidR="007D091F" w:rsidRPr="00ED36E1">
        <w:rPr>
          <w:i/>
          <w:szCs w:val="22"/>
        </w:rPr>
        <w:t xml:space="preserve"> </w:t>
      </w:r>
    </w:p>
    <w:p w14:paraId="41D4FFBD" w14:textId="6D6368D4" w:rsidR="007D091F" w:rsidRPr="00ED36E1" w:rsidRDefault="007D091F" w:rsidP="007D091F">
      <w:pPr>
        <w:tabs>
          <w:tab w:val="left" w:pos="567"/>
        </w:tabs>
        <w:ind w:left="0" w:firstLine="0"/>
        <w:rPr>
          <w:szCs w:val="22"/>
        </w:rPr>
      </w:pPr>
      <w:r w:rsidRPr="00ED36E1">
        <w:rPr>
          <w:szCs w:val="22"/>
        </w:rPr>
        <w:t>Opatrnosť sa vyžaduje pri dávkovaní u starších pacientov, keďže u starších pacientov môže byť väčšie riziko hyponatrémie (pozri časť 4.4).</w:t>
      </w:r>
    </w:p>
    <w:p w14:paraId="2363BAF9" w14:textId="77777777" w:rsidR="007D091F" w:rsidRPr="00ED36E1" w:rsidRDefault="007D091F" w:rsidP="007D091F">
      <w:pPr>
        <w:tabs>
          <w:tab w:val="left" w:pos="567"/>
        </w:tabs>
        <w:ind w:left="0" w:firstLine="0"/>
        <w:rPr>
          <w:szCs w:val="22"/>
        </w:rPr>
      </w:pPr>
    </w:p>
    <w:p w14:paraId="4408969B" w14:textId="77777777" w:rsidR="00423C04" w:rsidRPr="00ED36E1" w:rsidRDefault="001A3A8C" w:rsidP="00C466BE">
      <w:pPr>
        <w:tabs>
          <w:tab w:val="left" w:pos="567"/>
        </w:tabs>
        <w:ind w:left="0" w:firstLine="0"/>
        <w:rPr>
          <w:i/>
          <w:szCs w:val="22"/>
        </w:rPr>
      </w:pPr>
      <w:r w:rsidRPr="00ED36E1">
        <w:rPr>
          <w:i/>
          <w:szCs w:val="22"/>
        </w:rPr>
        <w:t>Pacienti s poruchou funkcie pečene</w:t>
      </w:r>
    </w:p>
    <w:p w14:paraId="1886A256" w14:textId="77777777" w:rsidR="007D091F" w:rsidRPr="00ED36E1" w:rsidRDefault="007D091F" w:rsidP="00C466BE">
      <w:pPr>
        <w:tabs>
          <w:tab w:val="left" w:pos="567"/>
        </w:tabs>
        <w:ind w:left="0" w:firstLine="0"/>
        <w:rPr>
          <w:i/>
          <w:szCs w:val="22"/>
        </w:rPr>
      </w:pPr>
      <w:r w:rsidRPr="00ED36E1">
        <w:rPr>
          <w:szCs w:val="22"/>
        </w:rPr>
        <w:t xml:space="preserve">K použitiu sertralínu u pacientov s ochoreniami pečene sa má pristupovať s opatrnosťou. U pacientov s poruchou funkcie pečene sa majú používať nižšie dávky alebo predĺžiť intervaly medzi jednotlivými </w:t>
      </w:r>
      <w:r w:rsidRPr="00ED36E1">
        <w:rPr>
          <w:szCs w:val="22"/>
        </w:rPr>
        <w:lastRenderedPageBreak/>
        <w:t xml:space="preserve">dávkami (pozri časť 4.4). Sertralín sa nesmie používať v prípadoch ťažkej poruchy funkcie pečene, </w:t>
      </w:r>
      <w:r w:rsidR="001A3A8C" w:rsidRPr="00ED36E1">
        <w:rPr>
          <w:szCs w:val="22"/>
        </w:rPr>
        <w:t>pretože</w:t>
      </w:r>
      <w:r w:rsidRPr="00ED36E1">
        <w:rPr>
          <w:szCs w:val="22"/>
        </w:rPr>
        <w:t xml:space="preserve"> nie sú k dispozícii žiadne klinické údaje (pozri časť 4.4).</w:t>
      </w:r>
    </w:p>
    <w:p w14:paraId="000E718C" w14:textId="77777777" w:rsidR="007D091F" w:rsidRPr="00ED36E1" w:rsidRDefault="007D091F" w:rsidP="007D091F">
      <w:pPr>
        <w:tabs>
          <w:tab w:val="left" w:pos="567"/>
        </w:tabs>
        <w:ind w:left="0" w:firstLine="0"/>
        <w:rPr>
          <w:szCs w:val="22"/>
        </w:rPr>
      </w:pPr>
    </w:p>
    <w:p w14:paraId="4526B318" w14:textId="77777777" w:rsidR="007D091F" w:rsidRPr="00ED36E1" w:rsidRDefault="001A3A8C" w:rsidP="007D091F">
      <w:pPr>
        <w:tabs>
          <w:tab w:val="left" w:pos="567"/>
        </w:tabs>
        <w:ind w:left="0" w:firstLine="0"/>
        <w:rPr>
          <w:i/>
          <w:szCs w:val="22"/>
        </w:rPr>
      </w:pPr>
      <w:r w:rsidRPr="00ED36E1">
        <w:rPr>
          <w:i/>
          <w:szCs w:val="22"/>
        </w:rPr>
        <w:t>Pacienti s poruchou funkcie obličiek</w:t>
      </w:r>
    </w:p>
    <w:p w14:paraId="78B17223" w14:textId="77777777" w:rsidR="007D091F" w:rsidRPr="00ED36E1" w:rsidRDefault="007D091F" w:rsidP="007D091F">
      <w:pPr>
        <w:tabs>
          <w:tab w:val="left" w:pos="567"/>
        </w:tabs>
        <w:ind w:left="0" w:firstLine="0"/>
        <w:rPr>
          <w:szCs w:val="22"/>
        </w:rPr>
      </w:pPr>
      <w:r w:rsidRPr="00ED36E1">
        <w:rPr>
          <w:szCs w:val="22"/>
        </w:rPr>
        <w:t xml:space="preserve">U pacientov </w:t>
      </w:r>
      <w:r w:rsidR="001A3A8C" w:rsidRPr="00ED36E1">
        <w:rPr>
          <w:szCs w:val="22"/>
        </w:rPr>
        <w:t xml:space="preserve">s poruchou funkcie obličiek </w:t>
      </w:r>
      <w:r w:rsidRPr="00ED36E1">
        <w:rPr>
          <w:szCs w:val="22"/>
        </w:rPr>
        <w:t>nie je potrebná úprava dávky</w:t>
      </w:r>
      <w:r w:rsidRPr="00ED36E1">
        <w:rPr>
          <w:color w:val="000000"/>
          <w:szCs w:val="22"/>
        </w:rPr>
        <w:t xml:space="preserve"> </w:t>
      </w:r>
      <w:r w:rsidRPr="00ED36E1">
        <w:rPr>
          <w:szCs w:val="22"/>
        </w:rPr>
        <w:t>(pozri časť 4.4).</w:t>
      </w:r>
    </w:p>
    <w:p w14:paraId="4A74AF10" w14:textId="77777777" w:rsidR="007D091F" w:rsidRPr="00ED36E1" w:rsidRDefault="007D091F" w:rsidP="007D091F">
      <w:pPr>
        <w:tabs>
          <w:tab w:val="left" w:pos="567"/>
        </w:tabs>
        <w:ind w:left="0" w:firstLine="0"/>
        <w:rPr>
          <w:szCs w:val="22"/>
        </w:rPr>
      </w:pPr>
    </w:p>
    <w:p w14:paraId="796CC683" w14:textId="77777777" w:rsidR="001A3A8C" w:rsidRPr="00ED36E1" w:rsidRDefault="001A3A8C" w:rsidP="007D091F">
      <w:pPr>
        <w:tabs>
          <w:tab w:val="left" w:pos="567"/>
        </w:tabs>
        <w:ind w:left="0" w:firstLine="0"/>
        <w:rPr>
          <w:szCs w:val="22"/>
          <w:u w:val="single"/>
        </w:rPr>
      </w:pPr>
      <w:r w:rsidRPr="00ED36E1">
        <w:rPr>
          <w:szCs w:val="22"/>
          <w:u w:val="single"/>
        </w:rPr>
        <w:t>Spôsob podávania</w:t>
      </w:r>
    </w:p>
    <w:p w14:paraId="5D08774A" w14:textId="77777777" w:rsidR="001A3A8C" w:rsidRPr="00ED36E1" w:rsidRDefault="001A3A8C" w:rsidP="007D091F">
      <w:pPr>
        <w:tabs>
          <w:tab w:val="left" w:pos="567"/>
        </w:tabs>
        <w:ind w:left="0" w:firstLine="0"/>
        <w:rPr>
          <w:szCs w:val="22"/>
          <w:u w:val="single"/>
        </w:rPr>
      </w:pPr>
    </w:p>
    <w:p w14:paraId="28D53AB6" w14:textId="77777777" w:rsidR="001A3A8C" w:rsidRPr="00ED36E1" w:rsidRDefault="001A3A8C" w:rsidP="001A3A8C">
      <w:pPr>
        <w:tabs>
          <w:tab w:val="left" w:pos="567"/>
        </w:tabs>
        <w:ind w:left="0" w:firstLine="0"/>
        <w:rPr>
          <w:szCs w:val="22"/>
        </w:rPr>
      </w:pPr>
      <w:r w:rsidRPr="00ED36E1">
        <w:rPr>
          <w:color w:val="000000"/>
          <w:szCs w:val="22"/>
        </w:rPr>
        <w:t>Sertralin</w:t>
      </w:r>
      <w:r w:rsidR="007C2CF3" w:rsidRPr="00ED36E1">
        <w:rPr>
          <w:color w:val="000000"/>
          <w:szCs w:val="22"/>
        </w:rPr>
        <w:t>e</w:t>
      </w:r>
      <w:r w:rsidRPr="00ED36E1">
        <w:rPr>
          <w:color w:val="000000"/>
          <w:szCs w:val="22"/>
        </w:rPr>
        <w:t xml:space="preserve"> Accord </w:t>
      </w:r>
      <w:r w:rsidRPr="00ED36E1">
        <w:rPr>
          <w:szCs w:val="22"/>
        </w:rPr>
        <w:t>sa má podávať jedenkrát denne, a to buď ráno alebo večer.</w:t>
      </w:r>
    </w:p>
    <w:p w14:paraId="173A1004" w14:textId="77777777" w:rsidR="001A3A8C" w:rsidRPr="00ED36E1" w:rsidRDefault="001A3A8C" w:rsidP="001A3A8C">
      <w:pPr>
        <w:tabs>
          <w:tab w:val="left" w:pos="567"/>
        </w:tabs>
        <w:ind w:left="0" w:firstLine="0"/>
        <w:rPr>
          <w:szCs w:val="22"/>
        </w:rPr>
      </w:pPr>
      <w:r w:rsidRPr="00ED36E1">
        <w:rPr>
          <w:szCs w:val="22"/>
        </w:rPr>
        <w:t>Tableta so sertralínom sa môže užívať s jedlom alebo bez jedla.</w:t>
      </w:r>
    </w:p>
    <w:p w14:paraId="29853043" w14:textId="77777777" w:rsidR="001A3A8C" w:rsidRPr="00ED36E1" w:rsidRDefault="001A3A8C" w:rsidP="001A3A8C">
      <w:pPr>
        <w:tabs>
          <w:tab w:val="left" w:pos="567"/>
        </w:tabs>
        <w:ind w:left="0" w:firstLine="0"/>
        <w:rPr>
          <w:szCs w:val="22"/>
        </w:rPr>
      </w:pPr>
    </w:p>
    <w:p w14:paraId="759946C4" w14:textId="77777777" w:rsidR="007D091F" w:rsidRPr="00ED36E1" w:rsidRDefault="007D091F" w:rsidP="007D091F">
      <w:pPr>
        <w:tabs>
          <w:tab w:val="left" w:pos="567"/>
        </w:tabs>
        <w:ind w:left="0" w:firstLine="0"/>
        <w:rPr>
          <w:i/>
          <w:szCs w:val="22"/>
        </w:rPr>
      </w:pPr>
      <w:r w:rsidRPr="00ED36E1">
        <w:rPr>
          <w:i/>
          <w:szCs w:val="22"/>
        </w:rPr>
        <w:t xml:space="preserve">Abstinenčné príznaky pozorované po ukončení liečby sertralínom </w:t>
      </w:r>
    </w:p>
    <w:p w14:paraId="143CB189" w14:textId="77777777" w:rsidR="007D091F" w:rsidRPr="00ED36E1" w:rsidRDefault="007D091F" w:rsidP="007D091F">
      <w:pPr>
        <w:tabs>
          <w:tab w:val="left" w:pos="567"/>
        </w:tabs>
        <w:ind w:left="0" w:firstLine="0"/>
        <w:rPr>
          <w:szCs w:val="22"/>
        </w:rPr>
      </w:pPr>
      <w:r w:rsidRPr="00ED36E1">
        <w:rPr>
          <w:szCs w:val="22"/>
        </w:rPr>
        <w:t>Treba sa vyhnúť náhlemu prerušeniu liečby. Pri ukončovaní liečby sertralínom sa má dávka znižovať postupne aspoň v priebehu jedného alebo dvoch týždňov, aby sa znížilo riziko abstinenčných reakcií (pozri časti 4.4 a 4.8). Ak sa po znížení dávky alebo ukončení liečby objavia neznesiteľné symptómy, potom sa môže zvážiť návrat k pôvodne predpísanej dávke. Lekár môže následne pokračovať v znižovaní dávky, ale oveľa pomalšie.</w:t>
      </w:r>
    </w:p>
    <w:p w14:paraId="777390A2" w14:textId="77777777" w:rsidR="00894296" w:rsidRPr="00ED36E1" w:rsidRDefault="00894296" w:rsidP="00753AF3">
      <w:pPr>
        <w:tabs>
          <w:tab w:val="left" w:pos="567"/>
        </w:tabs>
        <w:ind w:left="0" w:firstLine="0"/>
        <w:rPr>
          <w:color w:val="000000"/>
          <w:szCs w:val="22"/>
        </w:rPr>
      </w:pPr>
    </w:p>
    <w:p w14:paraId="27809C13" w14:textId="77777777" w:rsidR="00305D7E" w:rsidRPr="00ED36E1" w:rsidRDefault="00305D7E" w:rsidP="00753AF3">
      <w:pPr>
        <w:tabs>
          <w:tab w:val="left" w:pos="567"/>
        </w:tabs>
        <w:ind w:left="0" w:firstLine="0"/>
        <w:rPr>
          <w:szCs w:val="22"/>
        </w:rPr>
      </w:pPr>
      <w:r w:rsidRPr="00ED36E1">
        <w:rPr>
          <w:b/>
          <w:szCs w:val="22"/>
        </w:rPr>
        <w:t>4.3</w:t>
      </w:r>
      <w:r w:rsidRPr="00ED36E1">
        <w:rPr>
          <w:b/>
          <w:szCs w:val="22"/>
        </w:rPr>
        <w:tab/>
        <w:t xml:space="preserve">Kontraindikácie </w:t>
      </w:r>
    </w:p>
    <w:p w14:paraId="0BF05D3F" w14:textId="77777777" w:rsidR="00305D7E" w:rsidRPr="00ED36E1" w:rsidRDefault="00305D7E" w:rsidP="00753AF3">
      <w:pPr>
        <w:tabs>
          <w:tab w:val="left" w:pos="567"/>
        </w:tabs>
        <w:ind w:left="0" w:firstLine="0"/>
        <w:rPr>
          <w:szCs w:val="22"/>
        </w:rPr>
      </w:pPr>
    </w:p>
    <w:p w14:paraId="1F35F349" w14:textId="4EB66DA5" w:rsidR="00BE24CD" w:rsidRPr="00ED36E1" w:rsidRDefault="0064313B" w:rsidP="00753AF3">
      <w:pPr>
        <w:tabs>
          <w:tab w:val="left" w:pos="567"/>
        </w:tabs>
        <w:ind w:left="0" w:firstLine="0"/>
        <w:rPr>
          <w:szCs w:val="22"/>
        </w:rPr>
      </w:pPr>
      <w:r w:rsidRPr="00ED36E1">
        <w:rPr>
          <w:szCs w:val="22"/>
        </w:rPr>
        <w:t xml:space="preserve">Precitlivenosť na </w:t>
      </w:r>
      <w:r w:rsidR="006275F3" w:rsidRPr="00ED36E1">
        <w:rPr>
          <w:szCs w:val="22"/>
        </w:rPr>
        <w:t>liečivo</w:t>
      </w:r>
      <w:r w:rsidRPr="00ED36E1">
        <w:rPr>
          <w:szCs w:val="22"/>
        </w:rPr>
        <w:t xml:space="preserve"> alebo</w:t>
      </w:r>
      <w:r w:rsidR="003E2B77" w:rsidRPr="00ED36E1">
        <w:rPr>
          <w:szCs w:val="22"/>
        </w:rPr>
        <w:t xml:space="preserve"> </w:t>
      </w:r>
      <w:r w:rsidR="006275F3" w:rsidRPr="00ED36E1">
        <w:rPr>
          <w:szCs w:val="22"/>
        </w:rPr>
        <w:t>ktorúkoľvek</w:t>
      </w:r>
      <w:r w:rsidR="001A3A8C" w:rsidRPr="00ED36E1">
        <w:rPr>
          <w:szCs w:val="22"/>
        </w:rPr>
        <w:t xml:space="preserve"> z pomocných látok uvedených v časti 6.1.</w:t>
      </w:r>
    </w:p>
    <w:p w14:paraId="73C2F03D" w14:textId="77777777" w:rsidR="00B0774A" w:rsidRPr="00ED36E1" w:rsidRDefault="00B0774A" w:rsidP="00753AF3">
      <w:pPr>
        <w:tabs>
          <w:tab w:val="left" w:pos="567"/>
        </w:tabs>
        <w:ind w:left="0" w:firstLine="0"/>
        <w:rPr>
          <w:szCs w:val="22"/>
        </w:rPr>
      </w:pPr>
    </w:p>
    <w:p w14:paraId="18874142" w14:textId="77777777" w:rsidR="003E2B77" w:rsidRPr="00ED36E1" w:rsidRDefault="003E2B77" w:rsidP="00753AF3">
      <w:pPr>
        <w:tabs>
          <w:tab w:val="left" w:pos="567"/>
        </w:tabs>
        <w:autoSpaceDE w:val="0"/>
        <w:autoSpaceDN w:val="0"/>
        <w:adjustRightInd w:val="0"/>
        <w:ind w:left="0" w:firstLine="0"/>
        <w:rPr>
          <w:szCs w:val="22"/>
        </w:rPr>
      </w:pPr>
      <w:r w:rsidRPr="00ED36E1">
        <w:rPr>
          <w:szCs w:val="22"/>
        </w:rPr>
        <w:t>Sú</w:t>
      </w:r>
      <w:r w:rsidR="00AE78F8" w:rsidRPr="00ED36E1">
        <w:rPr>
          <w:szCs w:val="22"/>
        </w:rPr>
        <w:t>čas</w:t>
      </w:r>
      <w:r w:rsidRPr="00ED36E1">
        <w:rPr>
          <w:szCs w:val="22"/>
        </w:rPr>
        <w:t>n</w:t>
      </w:r>
      <w:r w:rsidR="00B0774A" w:rsidRPr="00ED36E1">
        <w:rPr>
          <w:szCs w:val="22"/>
        </w:rPr>
        <w:t>á</w:t>
      </w:r>
      <w:r w:rsidRPr="00ED36E1">
        <w:rPr>
          <w:szCs w:val="22"/>
        </w:rPr>
        <w:t xml:space="preserve"> </w:t>
      </w:r>
      <w:r w:rsidR="00B0774A" w:rsidRPr="00ED36E1">
        <w:rPr>
          <w:szCs w:val="22"/>
        </w:rPr>
        <w:t>liečba</w:t>
      </w:r>
      <w:r w:rsidRPr="00ED36E1">
        <w:rPr>
          <w:szCs w:val="22"/>
        </w:rPr>
        <w:t xml:space="preserve"> </w:t>
      </w:r>
      <w:r w:rsidR="00B0774A" w:rsidRPr="00ED36E1">
        <w:rPr>
          <w:szCs w:val="22"/>
        </w:rPr>
        <w:t>s ireverzibilnými </w:t>
      </w:r>
      <w:r w:rsidRPr="00ED36E1">
        <w:rPr>
          <w:szCs w:val="22"/>
        </w:rPr>
        <w:t>inhibítor</w:t>
      </w:r>
      <w:r w:rsidR="00B0774A" w:rsidRPr="00ED36E1">
        <w:rPr>
          <w:szCs w:val="22"/>
        </w:rPr>
        <w:t>mi</w:t>
      </w:r>
      <w:r w:rsidRPr="00ED36E1">
        <w:rPr>
          <w:szCs w:val="22"/>
        </w:rPr>
        <w:t xml:space="preserve"> monoaminooxidázy (MAO</w:t>
      </w:r>
      <w:r w:rsidR="00A9585C" w:rsidRPr="00ED36E1">
        <w:rPr>
          <w:szCs w:val="22"/>
        </w:rPr>
        <w:t>I</w:t>
      </w:r>
      <w:r w:rsidRPr="00ED36E1">
        <w:rPr>
          <w:szCs w:val="22"/>
        </w:rPr>
        <w:t>) je kontraindikovan</w:t>
      </w:r>
      <w:r w:rsidR="00B0774A" w:rsidRPr="00ED36E1">
        <w:rPr>
          <w:szCs w:val="22"/>
        </w:rPr>
        <w:t>á vzhľadom na riziko s</w:t>
      </w:r>
      <w:r w:rsidR="00B937F7" w:rsidRPr="00ED36E1">
        <w:rPr>
          <w:szCs w:val="22"/>
        </w:rPr>
        <w:t>é</w:t>
      </w:r>
      <w:r w:rsidR="00B0774A" w:rsidRPr="00ED36E1">
        <w:rPr>
          <w:szCs w:val="22"/>
        </w:rPr>
        <w:t>rotonínového syndrómu so sym</w:t>
      </w:r>
      <w:r w:rsidR="00393A7E" w:rsidRPr="00ED36E1">
        <w:rPr>
          <w:szCs w:val="22"/>
        </w:rPr>
        <w:t>p</w:t>
      </w:r>
      <w:r w:rsidR="00B0774A" w:rsidRPr="00ED36E1">
        <w:rPr>
          <w:szCs w:val="22"/>
        </w:rPr>
        <w:t>tómami, ako sú agitovanosť, tremor a hypertermia.</w:t>
      </w:r>
      <w:r w:rsidRPr="00ED36E1">
        <w:rPr>
          <w:szCs w:val="22"/>
        </w:rPr>
        <w:t xml:space="preserve"> </w:t>
      </w:r>
      <w:r w:rsidR="00B0774A" w:rsidRPr="00ED36E1">
        <w:rPr>
          <w:szCs w:val="22"/>
        </w:rPr>
        <w:t xml:space="preserve">Podávanie sertralínu nesmie začať skôr ako po 14 dňoch po ukončení liečby ireverzibilným MAOI. Liečba sertralínom musí byť ukončená aspoň 7 dní pred začatím liečby ireverzibilným MAOI </w:t>
      </w:r>
      <w:r w:rsidRPr="00ED36E1">
        <w:rPr>
          <w:szCs w:val="22"/>
        </w:rPr>
        <w:t>(pozri časť 4.</w:t>
      </w:r>
      <w:r w:rsidR="006275F3" w:rsidRPr="00ED36E1">
        <w:rPr>
          <w:szCs w:val="22"/>
        </w:rPr>
        <w:t>5</w:t>
      </w:r>
      <w:r w:rsidRPr="00ED36E1">
        <w:rPr>
          <w:szCs w:val="22"/>
        </w:rPr>
        <w:t>).</w:t>
      </w:r>
    </w:p>
    <w:p w14:paraId="17DF4670" w14:textId="77777777" w:rsidR="00B0774A" w:rsidRPr="00ED36E1" w:rsidRDefault="00B0774A" w:rsidP="00753AF3">
      <w:pPr>
        <w:tabs>
          <w:tab w:val="left" w:pos="567"/>
        </w:tabs>
        <w:autoSpaceDE w:val="0"/>
        <w:autoSpaceDN w:val="0"/>
        <w:adjustRightInd w:val="0"/>
        <w:ind w:left="0" w:firstLine="0"/>
        <w:rPr>
          <w:szCs w:val="22"/>
        </w:rPr>
      </w:pPr>
    </w:p>
    <w:p w14:paraId="6B9DF8C6" w14:textId="77777777" w:rsidR="00BE24CD" w:rsidRPr="00ED36E1" w:rsidRDefault="00A9585C" w:rsidP="00753AF3">
      <w:pPr>
        <w:tabs>
          <w:tab w:val="left" w:pos="567"/>
        </w:tabs>
        <w:autoSpaceDE w:val="0"/>
        <w:autoSpaceDN w:val="0"/>
        <w:adjustRightInd w:val="0"/>
        <w:ind w:left="0" w:firstLine="0"/>
        <w:rPr>
          <w:rFonts w:eastAsia="MS Mincho"/>
          <w:szCs w:val="22"/>
          <w:lang w:eastAsia="ja-JP"/>
        </w:rPr>
      </w:pPr>
      <w:r w:rsidRPr="00ED36E1">
        <w:rPr>
          <w:szCs w:val="22"/>
        </w:rPr>
        <w:t>Sú</w:t>
      </w:r>
      <w:r w:rsidR="00AE78F8" w:rsidRPr="00ED36E1">
        <w:rPr>
          <w:szCs w:val="22"/>
        </w:rPr>
        <w:t>čas</w:t>
      </w:r>
      <w:r w:rsidRPr="00ED36E1">
        <w:rPr>
          <w:szCs w:val="22"/>
        </w:rPr>
        <w:t>né užívanie</w:t>
      </w:r>
      <w:r w:rsidR="00BE24CD" w:rsidRPr="00ED36E1">
        <w:rPr>
          <w:rFonts w:eastAsia="MS Mincho"/>
          <w:szCs w:val="22"/>
          <w:lang w:eastAsia="ja-JP"/>
        </w:rPr>
        <w:t xml:space="preserve"> pimozid</w:t>
      </w:r>
      <w:r w:rsidRPr="00ED36E1">
        <w:rPr>
          <w:rFonts w:eastAsia="MS Mincho"/>
          <w:szCs w:val="22"/>
          <w:lang w:eastAsia="ja-JP"/>
        </w:rPr>
        <w:t>u</w:t>
      </w:r>
      <w:r w:rsidR="00BE24CD" w:rsidRPr="00ED36E1">
        <w:rPr>
          <w:rFonts w:eastAsia="MS Mincho"/>
          <w:szCs w:val="22"/>
          <w:lang w:eastAsia="ja-JP"/>
        </w:rPr>
        <w:t xml:space="preserve"> </w:t>
      </w:r>
      <w:r w:rsidRPr="00ED36E1">
        <w:rPr>
          <w:szCs w:val="22"/>
        </w:rPr>
        <w:t>je kontraindikované (pozri časť 4.5).</w:t>
      </w:r>
    </w:p>
    <w:p w14:paraId="265DA5B7" w14:textId="77777777" w:rsidR="00305D7E" w:rsidRPr="00ED36E1" w:rsidRDefault="00305D7E" w:rsidP="00753AF3">
      <w:pPr>
        <w:tabs>
          <w:tab w:val="left" w:pos="567"/>
        </w:tabs>
        <w:ind w:left="0" w:firstLine="0"/>
        <w:rPr>
          <w:szCs w:val="22"/>
        </w:rPr>
      </w:pPr>
    </w:p>
    <w:p w14:paraId="71AB129A" w14:textId="77777777" w:rsidR="00305D7E" w:rsidRPr="00ED36E1" w:rsidRDefault="00305D7E" w:rsidP="00753AF3">
      <w:pPr>
        <w:tabs>
          <w:tab w:val="left" w:pos="567"/>
        </w:tabs>
        <w:ind w:left="0" w:firstLine="0"/>
        <w:rPr>
          <w:szCs w:val="22"/>
        </w:rPr>
      </w:pPr>
      <w:r w:rsidRPr="00ED36E1">
        <w:rPr>
          <w:b/>
          <w:szCs w:val="22"/>
        </w:rPr>
        <w:t>4.4</w:t>
      </w:r>
      <w:r w:rsidRPr="00ED36E1">
        <w:rPr>
          <w:b/>
          <w:szCs w:val="22"/>
        </w:rPr>
        <w:tab/>
        <w:t>Osobitné upozornenia a opatrenia pri používaní</w:t>
      </w:r>
    </w:p>
    <w:p w14:paraId="4AF595D5" w14:textId="77777777" w:rsidR="00753AF3" w:rsidRPr="00ED36E1" w:rsidRDefault="00753AF3" w:rsidP="00753AF3">
      <w:pPr>
        <w:tabs>
          <w:tab w:val="left" w:pos="567"/>
        </w:tabs>
        <w:ind w:left="0" w:firstLine="0"/>
        <w:rPr>
          <w:szCs w:val="22"/>
        </w:rPr>
      </w:pPr>
    </w:p>
    <w:p w14:paraId="4A81D7D5" w14:textId="77777777" w:rsidR="00753AF3" w:rsidRPr="00ED36E1" w:rsidRDefault="007011AF" w:rsidP="00753AF3">
      <w:pPr>
        <w:tabs>
          <w:tab w:val="left" w:pos="567"/>
        </w:tabs>
        <w:autoSpaceDE w:val="0"/>
        <w:autoSpaceDN w:val="0"/>
        <w:adjustRightInd w:val="0"/>
        <w:ind w:left="0" w:firstLine="0"/>
        <w:rPr>
          <w:rFonts w:eastAsia="MS Mincho"/>
          <w:bCs/>
          <w:szCs w:val="22"/>
          <w:u w:val="single"/>
          <w:lang w:eastAsia="ja-JP"/>
        </w:rPr>
      </w:pPr>
      <w:r w:rsidRPr="00ED36E1">
        <w:rPr>
          <w:rFonts w:eastAsia="MS Mincho"/>
          <w:bCs/>
          <w:szCs w:val="22"/>
          <w:u w:val="single"/>
          <w:lang w:eastAsia="ja-JP"/>
        </w:rPr>
        <w:t>Sérotonínový</w:t>
      </w:r>
      <w:r w:rsidR="00753AF3" w:rsidRPr="00ED36E1">
        <w:rPr>
          <w:rFonts w:eastAsia="MS Mincho"/>
          <w:bCs/>
          <w:szCs w:val="22"/>
          <w:u w:val="single"/>
          <w:lang w:eastAsia="ja-JP"/>
        </w:rPr>
        <w:t xml:space="preserve"> </w:t>
      </w:r>
      <w:r w:rsidR="00C24B56" w:rsidRPr="00ED36E1">
        <w:rPr>
          <w:rFonts w:eastAsia="MS Mincho"/>
          <w:bCs/>
          <w:szCs w:val="22"/>
          <w:u w:val="single"/>
          <w:lang w:eastAsia="ja-JP"/>
        </w:rPr>
        <w:t>s</w:t>
      </w:r>
      <w:r w:rsidR="00753AF3" w:rsidRPr="00ED36E1">
        <w:rPr>
          <w:rFonts w:eastAsia="MS Mincho"/>
          <w:bCs/>
          <w:szCs w:val="22"/>
          <w:u w:val="single"/>
          <w:lang w:eastAsia="ja-JP"/>
        </w:rPr>
        <w:t>yndr</w:t>
      </w:r>
      <w:r w:rsidR="00C24B56" w:rsidRPr="00ED36E1">
        <w:rPr>
          <w:rFonts w:eastAsia="MS Mincho"/>
          <w:bCs/>
          <w:szCs w:val="22"/>
          <w:u w:val="single"/>
          <w:lang w:eastAsia="ja-JP"/>
        </w:rPr>
        <w:t>ó</w:t>
      </w:r>
      <w:r w:rsidR="00753AF3" w:rsidRPr="00ED36E1">
        <w:rPr>
          <w:rFonts w:eastAsia="MS Mincho"/>
          <w:bCs/>
          <w:szCs w:val="22"/>
          <w:u w:val="single"/>
          <w:lang w:eastAsia="ja-JP"/>
        </w:rPr>
        <w:t xml:space="preserve">m (SS) </w:t>
      </w:r>
      <w:r w:rsidR="00C24B56" w:rsidRPr="00ED36E1">
        <w:rPr>
          <w:rFonts w:eastAsia="MS Mincho"/>
          <w:bCs/>
          <w:szCs w:val="22"/>
          <w:u w:val="single"/>
          <w:lang w:eastAsia="ja-JP"/>
        </w:rPr>
        <w:t>alebo</w:t>
      </w:r>
      <w:r w:rsidR="00753AF3" w:rsidRPr="00ED36E1">
        <w:rPr>
          <w:rFonts w:eastAsia="MS Mincho"/>
          <w:bCs/>
          <w:szCs w:val="22"/>
          <w:u w:val="single"/>
          <w:lang w:eastAsia="ja-JP"/>
        </w:rPr>
        <w:t xml:space="preserve"> </w:t>
      </w:r>
      <w:r w:rsidR="00C24B56" w:rsidRPr="00ED36E1">
        <w:rPr>
          <w:rFonts w:eastAsia="MS Mincho"/>
          <w:bCs/>
          <w:szCs w:val="22"/>
          <w:u w:val="single"/>
          <w:lang w:eastAsia="ja-JP"/>
        </w:rPr>
        <w:t>n</w:t>
      </w:r>
      <w:r w:rsidR="00753AF3" w:rsidRPr="00ED36E1">
        <w:rPr>
          <w:rFonts w:eastAsia="MS Mincho"/>
          <w:bCs/>
          <w:szCs w:val="22"/>
          <w:u w:val="single"/>
          <w:lang w:eastAsia="ja-JP"/>
        </w:rPr>
        <w:t>euroleptic</w:t>
      </w:r>
      <w:r w:rsidR="00C24B56" w:rsidRPr="00ED36E1">
        <w:rPr>
          <w:rFonts w:eastAsia="MS Mincho"/>
          <w:bCs/>
          <w:szCs w:val="22"/>
          <w:u w:val="single"/>
          <w:lang w:eastAsia="ja-JP"/>
        </w:rPr>
        <w:t>ký</w:t>
      </w:r>
      <w:r w:rsidR="00753AF3" w:rsidRPr="00ED36E1">
        <w:rPr>
          <w:rFonts w:eastAsia="MS Mincho"/>
          <w:bCs/>
          <w:szCs w:val="22"/>
          <w:u w:val="single"/>
          <w:lang w:eastAsia="ja-JP"/>
        </w:rPr>
        <w:t xml:space="preserve"> </w:t>
      </w:r>
      <w:r w:rsidR="00C24B56" w:rsidRPr="00ED36E1">
        <w:rPr>
          <w:rFonts w:eastAsia="MS Mincho"/>
          <w:bCs/>
          <w:szCs w:val="22"/>
          <w:u w:val="single"/>
          <w:lang w:eastAsia="ja-JP"/>
        </w:rPr>
        <w:t>malígny</w:t>
      </w:r>
      <w:r w:rsidR="00753AF3" w:rsidRPr="00ED36E1">
        <w:rPr>
          <w:rFonts w:eastAsia="MS Mincho"/>
          <w:bCs/>
          <w:szCs w:val="22"/>
          <w:u w:val="single"/>
          <w:lang w:eastAsia="ja-JP"/>
        </w:rPr>
        <w:t xml:space="preserve"> </w:t>
      </w:r>
      <w:r w:rsidR="00C24B56" w:rsidRPr="00ED36E1">
        <w:rPr>
          <w:rFonts w:eastAsia="MS Mincho"/>
          <w:bCs/>
          <w:szCs w:val="22"/>
          <w:u w:val="single"/>
          <w:lang w:eastAsia="ja-JP"/>
        </w:rPr>
        <w:t>s</w:t>
      </w:r>
      <w:r w:rsidR="00753AF3" w:rsidRPr="00ED36E1">
        <w:rPr>
          <w:rFonts w:eastAsia="MS Mincho"/>
          <w:bCs/>
          <w:szCs w:val="22"/>
          <w:u w:val="single"/>
          <w:lang w:eastAsia="ja-JP"/>
        </w:rPr>
        <w:t>yndr</w:t>
      </w:r>
      <w:r w:rsidR="00C24B56" w:rsidRPr="00ED36E1">
        <w:rPr>
          <w:rFonts w:eastAsia="MS Mincho"/>
          <w:bCs/>
          <w:szCs w:val="22"/>
          <w:u w:val="single"/>
          <w:lang w:eastAsia="ja-JP"/>
        </w:rPr>
        <w:t>ó</w:t>
      </w:r>
      <w:r w:rsidR="00753AF3" w:rsidRPr="00ED36E1">
        <w:rPr>
          <w:rFonts w:eastAsia="MS Mincho"/>
          <w:bCs/>
          <w:szCs w:val="22"/>
          <w:u w:val="single"/>
          <w:lang w:eastAsia="ja-JP"/>
        </w:rPr>
        <w:t>m (NMS)</w:t>
      </w:r>
    </w:p>
    <w:p w14:paraId="7241DCD8" w14:textId="4C1BE4D3" w:rsidR="00753AF3" w:rsidRPr="00ED36E1" w:rsidRDefault="004E318C" w:rsidP="00753AF3">
      <w:pPr>
        <w:tabs>
          <w:tab w:val="left" w:pos="567"/>
        </w:tabs>
        <w:autoSpaceDE w:val="0"/>
        <w:autoSpaceDN w:val="0"/>
        <w:adjustRightInd w:val="0"/>
        <w:ind w:left="0" w:firstLine="0"/>
        <w:rPr>
          <w:rFonts w:eastAsia="MS Mincho"/>
          <w:bCs/>
          <w:szCs w:val="22"/>
          <w:lang w:eastAsia="ja-JP"/>
        </w:rPr>
      </w:pPr>
      <w:r w:rsidRPr="00ED36E1">
        <w:rPr>
          <w:rFonts w:eastAsia="MS Mincho"/>
          <w:bCs/>
          <w:szCs w:val="22"/>
          <w:lang w:eastAsia="ja-JP"/>
        </w:rPr>
        <w:t xml:space="preserve">Vznik </w:t>
      </w:r>
      <w:r w:rsidR="00753AF3" w:rsidRPr="00ED36E1">
        <w:rPr>
          <w:rFonts w:eastAsia="MS Mincho"/>
          <w:bCs/>
          <w:szCs w:val="22"/>
          <w:lang w:eastAsia="ja-JP"/>
        </w:rPr>
        <w:t>poten</w:t>
      </w:r>
      <w:r w:rsidRPr="00ED36E1">
        <w:rPr>
          <w:rFonts w:eastAsia="MS Mincho"/>
          <w:bCs/>
          <w:szCs w:val="22"/>
          <w:lang w:eastAsia="ja-JP"/>
        </w:rPr>
        <w:t>ciálne</w:t>
      </w:r>
      <w:r w:rsidR="00753AF3" w:rsidRPr="00ED36E1">
        <w:rPr>
          <w:rFonts w:eastAsia="MS Mincho"/>
          <w:bCs/>
          <w:szCs w:val="22"/>
          <w:lang w:eastAsia="ja-JP"/>
        </w:rPr>
        <w:t xml:space="preserve"> </w:t>
      </w:r>
      <w:r w:rsidRPr="00ED36E1">
        <w:rPr>
          <w:rFonts w:eastAsia="MS Mincho"/>
          <w:bCs/>
          <w:szCs w:val="22"/>
          <w:lang w:eastAsia="ja-JP"/>
        </w:rPr>
        <w:t xml:space="preserve">život ohrozujúcich </w:t>
      </w:r>
      <w:r w:rsidR="00753AF3" w:rsidRPr="00ED36E1">
        <w:rPr>
          <w:rFonts w:eastAsia="MS Mincho"/>
          <w:bCs/>
          <w:szCs w:val="22"/>
          <w:lang w:eastAsia="ja-JP"/>
        </w:rPr>
        <w:t>syndr</w:t>
      </w:r>
      <w:r w:rsidRPr="00ED36E1">
        <w:rPr>
          <w:rFonts w:eastAsia="MS Mincho"/>
          <w:bCs/>
          <w:szCs w:val="22"/>
          <w:lang w:eastAsia="ja-JP"/>
        </w:rPr>
        <w:t>ómov, ako sú</w:t>
      </w:r>
      <w:r w:rsidR="00753AF3" w:rsidRPr="00ED36E1">
        <w:rPr>
          <w:rFonts w:eastAsia="MS Mincho"/>
          <w:bCs/>
          <w:szCs w:val="22"/>
          <w:lang w:eastAsia="ja-JP"/>
        </w:rPr>
        <w:t xml:space="preserve"> </w:t>
      </w:r>
      <w:r w:rsidR="00E01201" w:rsidRPr="00ED36E1">
        <w:rPr>
          <w:rFonts w:eastAsia="MS Mincho"/>
          <w:bCs/>
          <w:szCs w:val="22"/>
          <w:lang w:eastAsia="ja-JP"/>
        </w:rPr>
        <w:t>s</w:t>
      </w:r>
      <w:r w:rsidR="007011AF" w:rsidRPr="00ED36E1">
        <w:rPr>
          <w:rFonts w:eastAsia="MS Mincho"/>
          <w:bCs/>
          <w:szCs w:val="22"/>
          <w:lang w:eastAsia="ja-JP"/>
        </w:rPr>
        <w:t>érotonínový</w:t>
      </w:r>
      <w:r w:rsidR="00753AF3" w:rsidRPr="00ED36E1">
        <w:rPr>
          <w:rFonts w:eastAsia="MS Mincho"/>
          <w:bCs/>
          <w:szCs w:val="22"/>
          <w:lang w:eastAsia="ja-JP"/>
        </w:rPr>
        <w:t xml:space="preserve"> syndr</w:t>
      </w:r>
      <w:r w:rsidRPr="00ED36E1">
        <w:rPr>
          <w:rFonts w:eastAsia="MS Mincho"/>
          <w:bCs/>
          <w:szCs w:val="22"/>
          <w:lang w:eastAsia="ja-JP"/>
        </w:rPr>
        <w:t>ó</w:t>
      </w:r>
      <w:r w:rsidR="00753AF3" w:rsidRPr="00ED36E1">
        <w:rPr>
          <w:rFonts w:eastAsia="MS Mincho"/>
          <w:bCs/>
          <w:szCs w:val="22"/>
          <w:lang w:eastAsia="ja-JP"/>
        </w:rPr>
        <w:t xml:space="preserve">m (SS) </w:t>
      </w:r>
      <w:r w:rsidRPr="00ED36E1">
        <w:rPr>
          <w:rFonts w:eastAsia="MS Mincho"/>
          <w:bCs/>
          <w:szCs w:val="22"/>
          <w:lang w:eastAsia="ja-JP"/>
        </w:rPr>
        <w:t>alebo n</w:t>
      </w:r>
      <w:r w:rsidR="00753AF3" w:rsidRPr="00ED36E1">
        <w:rPr>
          <w:rFonts w:eastAsia="MS Mincho"/>
          <w:bCs/>
          <w:szCs w:val="22"/>
          <w:lang w:eastAsia="ja-JP"/>
        </w:rPr>
        <w:t>euroleptic</w:t>
      </w:r>
      <w:r w:rsidRPr="00ED36E1">
        <w:rPr>
          <w:rFonts w:eastAsia="MS Mincho"/>
          <w:bCs/>
          <w:szCs w:val="22"/>
          <w:lang w:eastAsia="ja-JP"/>
        </w:rPr>
        <w:t>ký</w:t>
      </w:r>
      <w:r w:rsidR="00753AF3" w:rsidRPr="00ED36E1">
        <w:rPr>
          <w:rFonts w:eastAsia="MS Mincho"/>
          <w:bCs/>
          <w:szCs w:val="22"/>
          <w:lang w:eastAsia="ja-JP"/>
        </w:rPr>
        <w:t xml:space="preserve"> </w:t>
      </w:r>
      <w:r w:rsidRPr="00ED36E1">
        <w:rPr>
          <w:rFonts w:eastAsia="MS Mincho"/>
          <w:bCs/>
          <w:szCs w:val="22"/>
          <w:lang w:eastAsia="ja-JP"/>
        </w:rPr>
        <w:t>m</w:t>
      </w:r>
      <w:r w:rsidR="00753AF3" w:rsidRPr="00ED36E1">
        <w:rPr>
          <w:rFonts w:eastAsia="MS Mincho"/>
          <w:bCs/>
          <w:szCs w:val="22"/>
          <w:lang w:eastAsia="ja-JP"/>
        </w:rPr>
        <w:t>al</w:t>
      </w:r>
      <w:r w:rsidRPr="00ED36E1">
        <w:rPr>
          <w:rFonts w:eastAsia="MS Mincho"/>
          <w:bCs/>
          <w:szCs w:val="22"/>
          <w:lang w:eastAsia="ja-JP"/>
        </w:rPr>
        <w:t>í</w:t>
      </w:r>
      <w:r w:rsidR="00753AF3" w:rsidRPr="00ED36E1">
        <w:rPr>
          <w:rFonts w:eastAsia="MS Mincho"/>
          <w:bCs/>
          <w:szCs w:val="22"/>
          <w:lang w:eastAsia="ja-JP"/>
        </w:rPr>
        <w:t>gn</w:t>
      </w:r>
      <w:r w:rsidRPr="00ED36E1">
        <w:rPr>
          <w:rFonts w:eastAsia="MS Mincho"/>
          <w:bCs/>
          <w:szCs w:val="22"/>
          <w:lang w:eastAsia="ja-JP"/>
        </w:rPr>
        <w:t>y</w:t>
      </w:r>
      <w:r w:rsidR="00753AF3" w:rsidRPr="00ED36E1">
        <w:rPr>
          <w:rFonts w:eastAsia="MS Mincho"/>
          <w:bCs/>
          <w:szCs w:val="22"/>
          <w:lang w:eastAsia="ja-JP"/>
        </w:rPr>
        <w:t xml:space="preserve"> </w:t>
      </w:r>
      <w:r w:rsidRPr="00ED36E1">
        <w:rPr>
          <w:rFonts w:eastAsia="MS Mincho"/>
          <w:bCs/>
          <w:szCs w:val="22"/>
          <w:lang w:eastAsia="ja-JP"/>
        </w:rPr>
        <w:t>s</w:t>
      </w:r>
      <w:r w:rsidR="00753AF3" w:rsidRPr="00ED36E1">
        <w:rPr>
          <w:rFonts w:eastAsia="MS Mincho"/>
          <w:bCs/>
          <w:szCs w:val="22"/>
          <w:lang w:eastAsia="ja-JP"/>
        </w:rPr>
        <w:t>yndr</w:t>
      </w:r>
      <w:r w:rsidRPr="00ED36E1">
        <w:rPr>
          <w:rFonts w:eastAsia="MS Mincho"/>
          <w:bCs/>
          <w:szCs w:val="22"/>
          <w:lang w:eastAsia="ja-JP"/>
        </w:rPr>
        <w:t>ó</w:t>
      </w:r>
      <w:r w:rsidR="00753AF3" w:rsidRPr="00ED36E1">
        <w:rPr>
          <w:rFonts w:eastAsia="MS Mincho"/>
          <w:bCs/>
          <w:szCs w:val="22"/>
          <w:lang w:eastAsia="ja-JP"/>
        </w:rPr>
        <w:t xml:space="preserve">m (NMS) </w:t>
      </w:r>
      <w:r w:rsidRPr="00ED36E1">
        <w:rPr>
          <w:rFonts w:eastAsia="MS Mincho"/>
          <w:bCs/>
          <w:szCs w:val="22"/>
          <w:lang w:eastAsia="ja-JP"/>
        </w:rPr>
        <w:t>bol</w:t>
      </w:r>
      <w:r w:rsidR="007011AF" w:rsidRPr="00ED36E1">
        <w:rPr>
          <w:rFonts w:eastAsia="MS Mincho"/>
          <w:bCs/>
          <w:szCs w:val="22"/>
          <w:lang w:eastAsia="ja-JP"/>
        </w:rPr>
        <w:t>i</w:t>
      </w:r>
      <w:r w:rsidRPr="00ED36E1">
        <w:rPr>
          <w:rFonts w:eastAsia="MS Mincho"/>
          <w:bCs/>
          <w:szCs w:val="22"/>
          <w:lang w:eastAsia="ja-JP"/>
        </w:rPr>
        <w:t xml:space="preserve"> hlásen</w:t>
      </w:r>
      <w:r w:rsidR="007011AF" w:rsidRPr="00ED36E1">
        <w:rPr>
          <w:rFonts w:eastAsia="MS Mincho"/>
          <w:bCs/>
          <w:szCs w:val="22"/>
          <w:lang w:eastAsia="ja-JP"/>
        </w:rPr>
        <w:t>é</w:t>
      </w:r>
      <w:r w:rsidR="00753AF3" w:rsidRPr="00ED36E1">
        <w:rPr>
          <w:rFonts w:eastAsia="MS Mincho"/>
          <w:bCs/>
          <w:szCs w:val="22"/>
          <w:lang w:eastAsia="ja-JP"/>
        </w:rPr>
        <w:t xml:space="preserve"> </w:t>
      </w:r>
      <w:r w:rsidR="00D61D31" w:rsidRPr="00ED36E1">
        <w:rPr>
          <w:rFonts w:eastAsia="MS Mincho"/>
          <w:bCs/>
          <w:szCs w:val="22"/>
          <w:lang w:eastAsia="ja-JP"/>
        </w:rPr>
        <w:t>pri liečbe</w:t>
      </w:r>
      <w:r w:rsidR="00753AF3" w:rsidRPr="00ED36E1">
        <w:rPr>
          <w:rFonts w:eastAsia="MS Mincho"/>
          <w:bCs/>
          <w:szCs w:val="22"/>
          <w:lang w:eastAsia="ja-JP"/>
        </w:rPr>
        <w:t xml:space="preserve"> </w:t>
      </w:r>
      <w:r w:rsidRPr="00ED36E1">
        <w:rPr>
          <w:rFonts w:eastAsia="MS Mincho"/>
          <w:bCs/>
          <w:szCs w:val="22"/>
          <w:lang w:eastAsia="ja-JP"/>
        </w:rPr>
        <w:t>selektívny</w:t>
      </w:r>
      <w:r w:rsidR="00D61D31" w:rsidRPr="00ED36E1">
        <w:rPr>
          <w:rFonts w:eastAsia="MS Mincho"/>
          <w:bCs/>
          <w:szCs w:val="22"/>
          <w:lang w:eastAsia="ja-JP"/>
        </w:rPr>
        <w:t>mi</w:t>
      </w:r>
      <w:r w:rsidRPr="00ED36E1">
        <w:rPr>
          <w:rFonts w:eastAsia="MS Mincho"/>
          <w:bCs/>
          <w:szCs w:val="22"/>
          <w:lang w:eastAsia="ja-JP"/>
        </w:rPr>
        <w:t xml:space="preserve"> inhibítor</w:t>
      </w:r>
      <w:r w:rsidR="00D61D31" w:rsidRPr="00ED36E1">
        <w:rPr>
          <w:rFonts w:eastAsia="MS Mincho"/>
          <w:bCs/>
          <w:szCs w:val="22"/>
          <w:lang w:eastAsia="ja-JP"/>
        </w:rPr>
        <w:t>mi</w:t>
      </w:r>
      <w:r w:rsidRPr="00ED36E1">
        <w:rPr>
          <w:rFonts w:eastAsia="MS Mincho"/>
          <w:bCs/>
          <w:szCs w:val="22"/>
          <w:lang w:eastAsia="ja-JP"/>
        </w:rPr>
        <w:t xml:space="preserve"> spätného vychytávania </w:t>
      </w:r>
      <w:r w:rsidR="00270913" w:rsidRPr="00ED36E1">
        <w:rPr>
          <w:rFonts w:eastAsia="MS Mincho"/>
          <w:bCs/>
          <w:szCs w:val="22"/>
          <w:lang w:eastAsia="ja-JP"/>
        </w:rPr>
        <w:t>sérotonínu</w:t>
      </w:r>
      <w:r w:rsidRPr="00ED36E1">
        <w:rPr>
          <w:rFonts w:eastAsia="MS Mincho"/>
          <w:bCs/>
          <w:szCs w:val="22"/>
          <w:lang w:eastAsia="ja-JP"/>
        </w:rPr>
        <w:t xml:space="preserve"> (</w:t>
      </w:r>
      <w:r w:rsidR="00753AF3" w:rsidRPr="00ED36E1">
        <w:rPr>
          <w:rFonts w:eastAsia="MS Mincho"/>
          <w:bCs/>
          <w:szCs w:val="22"/>
          <w:lang w:eastAsia="ja-JP"/>
        </w:rPr>
        <w:t>SSRI</w:t>
      </w:r>
      <w:r w:rsidRPr="00ED36E1">
        <w:rPr>
          <w:rFonts w:eastAsia="MS Mincho"/>
          <w:bCs/>
          <w:szCs w:val="22"/>
          <w:lang w:eastAsia="ja-JP"/>
        </w:rPr>
        <w:t>)</w:t>
      </w:r>
      <w:r w:rsidR="00753AF3" w:rsidRPr="00ED36E1">
        <w:rPr>
          <w:rFonts w:eastAsia="MS Mincho"/>
          <w:bCs/>
          <w:szCs w:val="22"/>
          <w:lang w:eastAsia="ja-JP"/>
        </w:rPr>
        <w:t xml:space="preserve"> </w:t>
      </w:r>
      <w:r w:rsidRPr="00ED36E1">
        <w:rPr>
          <w:rFonts w:eastAsia="MS Mincho"/>
          <w:bCs/>
          <w:szCs w:val="22"/>
          <w:lang w:eastAsia="ja-JP"/>
        </w:rPr>
        <w:t>vrátane</w:t>
      </w:r>
      <w:r w:rsidR="00753AF3" w:rsidRPr="00ED36E1">
        <w:rPr>
          <w:rFonts w:eastAsia="MS Mincho"/>
          <w:bCs/>
          <w:szCs w:val="22"/>
          <w:lang w:eastAsia="ja-JP"/>
        </w:rPr>
        <w:t xml:space="preserve"> </w:t>
      </w:r>
      <w:r w:rsidRPr="00ED36E1">
        <w:rPr>
          <w:rFonts w:eastAsia="MS Mincho"/>
          <w:bCs/>
          <w:szCs w:val="22"/>
          <w:lang w:eastAsia="ja-JP"/>
        </w:rPr>
        <w:t>liečby</w:t>
      </w:r>
      <w:r w:rsidR="00753AF3" w:rsidRPr="00ED36E1">
        <w:rPr>
          <w:rFonts w:eastAsia="MS Mincho"/>
          <w:bCs/>
          <w:szCs w:val="22"/>
          <w:lang w:eastAsia="ja-JP"/>
        </w:rPr>
        <w:t xml:space="preserve"> sertral</w:t>
      </w:r>
      <w:r w:rsidRPr="00ED36E1">
        <w:rPr>
          <w:rFonts w:eastAsia="MS Mincho"/>
          <w:bCs/>
          <w:szCs w:val="22"/>
          <w:lang w:eastAsia="ja-JP"/>
        </w:rPr>
        <w:t>ínom</w:t>
      </w:r>
      <w:r w:rsidR="00753AF3" w:rsidRPr="00ED36E1">
        <w:rPr>
          <w:rFonts w:eastAsia="MS Mincho"/>
          <w:bCs/>
          <w:szCs w:val="22"/>
          <w:lang w:eastAsia="ja-JP"/>
        </w:rPr>
        <w:t xml:space="preserve">. </w:t>
      </w:r>
      <w:r w:rsidR="00CF5A93" w:rsidRPr="00ED36E1">
        <w:rPr>
          <w:rFonts w:eastAsia="MS Mincho"/>
          <w:bCs/>
          <w:szCs w:val="22"/>
          <w:lang w:eastAsia="ja-JP"/>
        </w:rPr>
        <w:t xml:space="preserve">Riziko SS alebo NMS pri </w:t>
      </w:r>
      <w:r w:rsidR="00812C22" w:rsidRPr="00ED36E1">
        <w:rPr>
          <w:rFonts w:eastAsia="MS Mincho"/>
          <w:bCs/>
          <w:szCs w:val="22"/>
          <w:lang w:eastAsia="ja-JP"/>
        </w:rPr>
        <w:t>SSRI</w:t>
      </w:r>
      <w:r w:rsidR="00CF5A93" w:rsidRPr="00ED36E1">
        <w:rPr>
          <w:rFonts w:eastAsia="MS Mincho"/>
          <w:bCs/>
          <w:szCs w:val="22"/>
          <w:lang w:eastAsia="ja-JP"/>
        </w:rPr>
        <w:t xml:space="preserve"> je zvýšené pri súčasnom použití s</w:t>
      </w:r>
      <w:r w:rsidR="00A327E9" w:rsidRPr="00ED36E1">
        <w:rPr>
          <w:rFonts w:eastAsia="MS Mincho"/>
          <w:bCs/>
          <w:szCs w:val="22"/>
          <w:lang w:eastAsia="ja-JP"/>
        </w:rPr>
        <w:t xml:space="preserve"> inými</w:t>
      </w:r>
      <w:r w:rsidR="00CF5A93" w:rsidRPr="00ED36E1">
        <w:rPr>
          <w:rFonts w:eastAsia="MS Mincho"/>
          <w:bCs/>
          <w:szCs w:val="22"/>
          <w:lang w:eastAsia="ja-JP"/>
        </w:rPr>
        <w:t xml:space="preserve"> </w:t>
      </w:r>
      <w:r w:rsidR="00270913" w:rsidRPr="00ED36E1">
        <w:rPr>
          <w:rFonts w:eastAsia="MS Mincho"/>
          <w:bCs/>
          <w:szCs w:val="22"/>
          <w:lang w:eastAsia="ja-JP"/>
        </w:rPr>
        <w:t>sérotonín</w:t>
      </w:r>
      <w:r w:rsidR="00CF5A93" w:rsidRPr="00ED36E1">
        <w:rPr>
          <w:rFonts w:eastAsia="MS Mincho"/>
          <w:bCs/>
          <w:szCs w:val="22"/>
          <w:lang w:eastAsia="ja-JP"/>
        </w:rPr>
        <w:t xml:space="preserve">ergnými liekmi (vrátane </w:t>
      </w:r>
      <w:r w:rsidR="00A327E9" w:rsidRPr="00ED36E1">
        <w:rPr>
          <w:rFonts w:eastAsia="MS Mincho"/>
          <w:bCs/>
          <w:szCs w:val="22"/>
          <w:lang w:eastAsia="ja-JP"/>
        </w:rPr>
        <w:t xml:space="preserve">iných </w:t>
      </w:r>
      <w:r w:rsidR="00270913" w:rsidRPr="00ED36E1">
        <w:rPr>
          <w:rFonts w:eastAsia="MS Mincho"/>
          <w:bCs/>
          <w:szCs w:val="22"/>
          <w:lang w:eastAsia="ja-JP"/>
        </w:rPr>
        <w:t>sérotonín</w:t>
      </w:r>
      <w:r w:rsidR="00A327E9" w:rsidRPr="00ED36E1">
        <w:rPr>
          <w:rFonts w:eastAsia="MS Mincho"/>
          <w:bCs/>
          <w:szCs w:val="22"/>
          <w:lang w:eastAsia="ja-JP"/>
        </w:rPr>
        <w:t>ergných antidepresív,</w:t>
      </w:r>
      <w:r w:rsidR="009F4719" w:rsidRPr="00ED36E1">
        <w:rPr>
          <w:rFonts w:eastAsia="MS Mincho"/>
          <w:bCs/>
          <w:szCs w:val="22"/>
          <w:lang w:eastAsia="ja-JP"/>
        </w:rPr>
        <w:t xml:space="preserve"> amfetamínov,</w:t>
      </w:r>
      <w:r w:rsidR="00A327E9" w:rsidRPr="00ED36E1">
        <w:rPr>
          <w:rFonts w:eastAsia="MS Mincho"/>
          <w:bCs/>
          <w:szCs w:val="22"/>
          <w:lang w:eastAsia="ja-JP"/>
        </w:rPr>
        <w:t xml:space="preserve"> </w:t>
      </w:r>
      <w:r w:rsidR="00CF5A93" w:rsidRPr="00ED36E1">
        <w:rPr>
          <w:rFonts w:eastAsia="MS Mincho"/>
          <w:bCs/>
          <w:szCs w:val="22"/>
          <w:lang w:eastAsia="ja-JP"/>
        </w:rPr>
        <w:t>tript</w:t>
      </w:r>
      <w:r w:rsidR="006D215D" w:rsidRPr="00ED36E1">
        <w:rPr>
          <w:rFonts w:eastAsia="MS Mincho"/>
          <w:bCs/>
          <w:szCs w:val="22"/>
          <w:lang w:eastAsia="ja-JP"/>
        </w:rPr>
        <w:t>á</w:t>
      </w:r>
      <w:r w:rsidR="00CF5A93" w:rsidRPr="00ED36E1">
        <w:rPr>
          <w:rFonts w:eastAsia="MS Mincho"/>
          <w:bCs/>
          <w:szCs w:val="22"/>
          <w:lang w:eastAsia="ja-JP"/>
        </w:rPr>
        <w:t xml:space="preserve">nov) s liekmi, ktoré zhoršujú metabolizmus </w:t>
      </w:r>
      <w:r w:rsidR="00270913" w:rsidRPr="00ED36E1">
        <w:rPr>
          <w:rFonts w:eastAsia="MS Mincho"/>
          <w:bCs/>
          <w:szCs w:val="22"/>
          <w:lang w:eastAsia="ja-JP"/>
        </w:rPr>
        <w:t>sérotonínu</w:t>
      </w:r>
      <w:r w:rsidR="00CF5A93" w:rsidRPr="00ED36E1">
        <w:rPr>
          <w:rFonts w:eastAsia="MS Mincho"/>
          <w:bCs/>
          <w:szCs w:val="22"/>
          <w:lang w:eastAsia="ja-JP"/>
        </w:rPr>
        <w:t xml:space="preserve"> (vrátane MAOI</w:t>
      </w:r>
      <w:r w:rsidR="0022300B" w:rsidRPr="00ED36E1">
        <w:rPr>
          <w:rFonts w:eastAsia="MS Mincho"/>
          <w:bCs/>
          <w:szCs w:val="22"/>
          <w:lang w:eastAsia="ja-JP"/>
        </w:rPr>
        <w:t>, napríklad metylénová modrá</w:t>
      </w:r>
      <w:r w:rsidR="00CF5A93" w:rsidRPr="00ED36E1">
        <w:rPr>
          <w:rFonts w:eastAsia="MS Mincho"/>
          <w:bCs/>
          <w:szCs w:val="22"/>
          <w:lang w:eastAsia="ja-JP"/>
        </w:rPr>
        <w:t>), s antipsychotickými liekmi a ostatnými dopamínovými antagonistami</w:t>
      </w:r>
      <w:r w:rsidR="00A327E9" w:rsidRPr="00ED36E1">
        <w:rPr>
          <w:rFonts w:eastAsia="MS Mincho"/>
          <w:bCs/>
          <w:szCs w:val="22"/>
          <w:lang w:eastAsia="ja-JP"/>
        </w:rPr>
        <w:t xml:space="preserve"> a s opioidmi</w:t>
      </w:r>
      <w:r w:rsidR="00CF5A93" w:rsidRPr="00ED36E1">
        <w:rPr>
          <w:rFonts w:eastAsia="MS Mincho"/>
          <w:bCs/>
          <w:szCs w:val="22"/>
          <w:lang w:eastAsia="ja-JP"/>
        </w:rPr>
        <w:t xml:space="preserve">. </w:t>
      </w:r>
      <w:r w:rsidR="00753AF3" w:rsidRPr="00ED36E1">
        <w:rPr>
          <w:rFonts w:eastAsia="MS Mincho"/>
          <w:bCs/>
          <w:szCs w:val="22"/>
          <w:lang w:eastAsia="ja-JP"/>
        </w:rPr>
        <w:t>Pa</w:t>
      </w:r>
      <w:r w:rsidR="00957E76" w:rsidRPr="00ED36E1">
        <w:rPr>
          <w:rFonts w:eastAsia="MS Mincho"/>
          <w:bCs/>
          <w:szCs w:val="22"/>
          <w:lang w:eastAsia="ja-JP"/>
        </w:rPr>
        <w:t>c</w:t>
      </w:r>
      <w:r w:rsidR="00753AF3" w:rsidRPr="00ED36E1">
        <w:rPr>
          <w:rFonts w:eastAsia="MS Mincho"/>
          <w:bCs/>
          <w:szCs w:val="22"/>
          <w:lang w:eastAsia="ja-JP"/>
        </w:rPr>
        <w:t>ient</w:t>
      </w:r>
      <w:r w:rsidR="00957E76" w:rsidRPr="00ED36E1">
        <w:rPr>
          <w:rFonts w:eastAsia="MS Mincho"/>
          <w:bCs/>
          <w:szCs w:val="22"/>
          <w:lang w:eastAsia="ja-JP"/>
        </w:rPr>
        <w:t>i</w:t>
      </w:r>
      <w:r w:rsidR="00753AF3" w:rsidRPr="00ED36E1">
        <w:rPr>
          <w:rFonts w:eastAsia="MS Mincho"/>
          <w:bCs/>
          <w:szCs w:val="22"/>
          <w:lang w:eastAsia="ja-JP"/>
        </w:rPr>
        <w:t xml:space="preserve"> </w:t>
      </w:r>
      <w:r w:rsidR="00957E76" w:rsidRPr="00ED36E1">
        <w:rPr>
          <w:rFonts w:eastAsia="MS Mincho"/>
          <w:bCs/>
          <w:szCs w:val="22"/>
          <w:lang w:eastAsia="ja-JP"/>
        </w:rPr>
        <w:t>majú byť</w:t>
      </w:r>
      <w:r w:rsidR="00753AF3" w:rsidRPr="00ED36E1">
        <w:rPr>
          <w:rFonts w:eastAsia="MS Mincho"/>
          <w:bCs/>
          <w:szCs w:val="22"/>
          <w:lang w:eastAsia="ja-JP"/>
        </w:rPr>
        <w:t xml:space="preserve"> monitor</w:t>
      </w:r>
      <w:r w:rsidR="00957E76" w:rsidRPr="00ED36E1">
        <w:rPr>
          <w:rFonts w:eastAsia="MS Mincho"/>
          <w:bCs/>
          <w:szCs w:val="22"/>
          <w:lang w:eastAsia="ja-JP"/>
        </w:rPr>
        <w:t>ovaní</w:t>
      </w:r>
      <w:r w:rsidR="006171A2" w:rsidRPr="00ED36E1">
        <w:rPr>
          <w:rFonts w:eastAsia="MS Mincho"/>
          <w:bCs/>
          <w:szCs w:val="22"/>
          <w:lang w:eastAsia="ja-JP"/>
        </w:rPr>
        <w:t xml:space="preserve"> pre prípad náhleho objavenia sa znakov a príznakov</w:t>
      </w:r>
      <w:r w:rsidR="00753AF3" w:rsidRPr="00ED36E1">
        <w:rPr>
          <w:rFonts w:eastAsia="MS Mincho"/>
          <w:bCs/>
          <w:szCs w:val="22"/>
          <w:lang w:eastAsia="ja-JP"/>
        </w:rPr>
        <w:t xml:space="preserve"> SS </w:t>
      </w:r>
      <w:r w:rsidR="00B054DE" w:rsidRPr="00ED36E1">
        <w:rPr>
          <w:rFonts w:eastAsia="MS Mincho"/>
          <w:bCs/>
          <w:szCs w:val="22"/>
          <w:lang w:eastAsia="ja-JP"/>
        </w:rPr>
        <w:t>alebo</w:t>
      </w:r>
      <w:r w:rsidR="00753AF3" w:rsidRPr="00ED36E1">
        <w:rPr>
          <w:rFonts w:eastAsia="MS Mincho"/>
          <w:bCs/>
          <w:szCs w:val="22"/>
          <w:lang w:eastAsia="ja-JP"/>
        </w:rPr>
        <w:t xml:space="preserve"> NMS syndr</w:t>
      </w:r>
      <w:r w:rsidR="00B054DE" w:rsidRPr="00ED36E1">
        <w:rPr>
          <w:rFonts w:eastAsia="MS Mincho"/>
          <w:bCs/>
          <w:szCs w:val="22"/>
          <w:lang w:eastAsia="ja-JP"/>
        </w:rPr>
        <w:t>ó</w:t>
      </w:r>
      <w:r w:rsidR="00753AF3" w:rsidRPr="00ED36E1">
        <w:rPr>
          <w:rFonts w:eastAsia="MS Mincho"/>
          <w:bCs/>
          <w:szCs w:val="22"/>
          <w:lang w:eastAsia="ja-JP"/>
        </w:rPr>
        <w:t>m</w:t>
      </w:r>
      <w:r w:rsidR="00B054DE" w:rsidRPr="00ED36E1">
        <w:rPr>
          <w:rFonts w:eastAsia="MS Mincho"/>
          <w:bCs/>
          <w:szCs w:val="22"/>
          <w:lang w:eastAsia="ja-JP"/>
        </w:rPr>
        <w:t>u</w:t>
      </w:r>
      <w:r w:rsidR="00753AF3" w:rsidRPr="00ED36E1">
        <w:rPr>
          <w:rFonts w:eastAsia="MS Mincho"/>
          <w:bCs/>
          <w:szCs w:val="22"/>
          <w:lang w:eastAsia="ja-JP"/>
        </w:rPr>
        <w:t xml:space="preserve"> (</w:t>
      </w:r>
      <w:r w:rsidR="00B054DE" w:rsidRPr="00ED36E1">
        <w:rPr>
          <w:rFonts w:eastAsia="MS Mincho"/>
          <w:bCs/>
          <w:szCs w:val="22"/>
          <w:lang w:eastAsia="ja-JP"/>
        </w:rPr>
        <w:t>pozri časť</w:t>
      </w:r>
      <w:r w:rsidR="00753AF3" w:rsidRPr="00ED36E1">
        <w:rPr>
          <w:rFonts w:eastAsia="MS Mincho"/>
          <w:bCs/>
          <w:szCs w:val="22"/>
          <w:lang w:eastAsia="ja-JP"/>
        </w:rPr>
        <w:t xml:space="preserve"> 4.3).</w:t>
      </w:r>
    </w:p>
    <w:p w14:paraId="63C23BD5" w14:textId="77777777" w:rsidR="00BE0B89" w:rsidRPr="00ED36E1" w:rsidRDefault="00BE0B89" w:rsidP="00753AF3">
      <w:pPr>
        <w:tabs>
          <w:tab w:val="left" w:pos="567"/>
        </w:tabs>
        <w:autoSpaceDE w:val="0"/>
        <w:autoSpaceDN w:val="0"/>
        <w:adjustRightInd w:val="0"/>
        <w:ind w:left="0" w:firstLine="0"/>
        <w:rPr>
          <w:rFonts w:eastAsia="MS Mincho"/>
          <w:szCs w:val="22"/>
          <w:lang w:eastAsia="ja-JP"/>
        </w:rPr>
      </w:pPr>
    </w:p>
    <w:p w14:paraId="2D7E53D7" w14:textId="77777777" w:rsidR="003840E1" w:rsidRPr="00ED36E1" w:rsidRDefault="003840E1" w:rsidP="00753AF3">
      <w:pPr>
        <w:tabs>
          <w:tab w:val="left" w:pos="567"/>
        </w:tabs>
        <w:autoSpaceDE w:val="0"/>
        <w:autoSpaceDN w:val="0"/>
        <w:adjustRightInd w:val="0"/>
        <w:ind w:left="0" w:firstLine="0"/>
        <w:rPr>
          <w:szCs w:val="22"/>
          <w:u w:val="single"/>
        </w:rPr>
      </w:pPr>
      <w:r w:rsidRPr="00ED36E1">
        <w:rPr>
          <w:szCs w:val="22"/>
          <w:u w:val="single"/>
        </w:rPr>
        <w:t xml:space="preserve">Zmena liečby z iného selektívneho inhibítora spätného vychytávania </w:t>
      </w:r>
      <w:r w:rsidR="00270913" w:rsidRPr="00ED36E1">
        <w:rPr>
          <w:szCs w:val="22"/>
          <w:u w:val="single"/>
        </w:rPr>
        <w:t>sérotonínu</w:t>
      </w:r>
      <w:r w:rsidRPr="00ED36E1">
        <w:rPr>
          <w:szCs w:val="22"/>
          <w:u w:val="single"/>
        </w:rPr>
        <w:t xml:space="preserve"> (SSRI), antidepresíva alebo lieku na obsedantno-kompulzívnu poruchu</w:t>
      </w:r>
    </w:p>
    <w:p w14:paraId="62632370" w14:textId="77777777" w:rsidR="006F38D7" w:rsidRPr="00ED36E1" w:rsidRDefault="00A86937" w:rsidP="00753AF3">
      <w:pPr>
        <w:tabs>
          <w:tab w:val="left" w:pos="567"/>
          <w:tab w:val="left" w:pos="3015"/>
        </w:tabs>
        <w:autoSpaceDE w:val="0"/>
        <w:autoSpaceDN w:val="0"/>
        <w:adjustRightInd w:val="0"/>
        <w:ind w:left="0" w:firstLine="0"/>
        <w:rPr>
          <w:szCs w:val="22"/>
        </w:rPr>
      </w:pPr>
      <w:r w:rsidRPr="00ED36E1">
        <w:rPr>
          <w:szCs w:val="22"/>
        </w:rPr>
        <w:t>Skúsenosti z kontrolovaných sledovaní, ktoré sa týkajú optimalizácie načasovania zmeny liečby z</w:t>
      </w:r>
      <w:r w:rsidR="00C126FB" w:rsidRPr="00ED36E1">
        <w:rPr>
          <w:szCs w:val="22"/>
        </w:rPr>
        <w:t xml:space="preserve">o </w:t>
      </w:r>
      <w:r w:rsidRPr="00ED36E1">
        <w:rPr>
          <w:szCs w:val="22"/>
        </w:rPr>
        <w:t>SSRI, antidepresív alebo liekov na obsedantno</w:t>
      </w:r>
      <w:r w:rsidRPr="00ED36E1">
        <w:rPr>
          <w:szCs w:val="22"/>
        </w:rPr>
        <w:noBreakHyphen/>
        <w:t xml:space="preserve">kompulzívnu poruchu na sertralín, sú </w:t>
      </w:r>
      <w:r w:rsidR="00531EFC" w:rsidRPr="00ED36E1">
        <w:rPr>
          <w:szCs w:val="22"/>
        </w:rPr>
        <w:t>obmedze</w:t>
      </w:r>
      <w:r w:rsidRPr="00ED36E1">
        <w:rPr>
          <w:szCs w:val="22"/>
        </w:rPr>
        <w:t xml:space="preserve">né. </w:t>
      </w:r>
      <w:r w:rsidR="003840E1" w:rsidRPr="00ED36E1">
        <w:rPr>
          <w:szCs w:val="22"/>
        </w:rPr>
        <w:t>Lekár musí starostlivo zvážiť postup pri zmene liečby</w:t>
      </w:r>
      <w:r w:rsidR="00531EFC" w:rsidRPr="00ED36E1">
        <w:rPr>
          <w:szCs w:val="22"/>
        </w:rPr>
        <w:t>,</w:t>
      </w:r>
      <w:r w:rsidR="003840E1" w:rsidRPr="00ED36E1">
        <w:rPr>
          <w:szCs w:val="22"/>
        </w:rPr>
        <w:t xml:space="preserve"> najmä z liekov s</w:t>
      </w:r>
      <w:r w:rsidR="00423C04" w:rsidRPr="00ED36E1">
        <w:rPr>
          <w:szCs w:val="22"/>
        </w:rPr>
        <w:t xml:space="preserve"> </w:t>
      </w:r>
      <w:r w:rsidR="00AD46D2" w:rsidRPr="00ED36E1">
        <w:rPr>
          <w:szCs w:val="22"/>
        </w:rPr>
        <w:t>predĺženým</w:t>
      </w:r>
      <w:r w:rsidR="00AD46D2" w:rsidRPr="00ED36E1" w:rsidDel="00AD46D2">
        <w:rPr>
          <w:szCs w:val="22"/>
        </w:rPr>
        <w:t xml:space="preserve"> </w:t>
      </w:r>
      <w:r w:rsidR="003840E1" w:rsidRPr="00ED36E1">
        <w:rPr>
          <w:szCs w:val="22"/>
        </w:rPr>
        <w:t>účinkom, ako je fluoxetín.</w:t>
      </w:r>
    </w:p>
    <w:p w14:paraId="105372B5" w14:textId="77777777" w:rsidR="002A48B4" w:rsidRPr="00ED36E1" w:rsidRDefault="002A48B4" w:rsidP="00753AF3">
      <w:pPr>
        <w:tabs>
          <w:tab w:val="left" w:pos="567"/>
        </w:tabs>
        <w:autoSpaceDE w:val="0"/>
        <w:autoSpaceDN w:val="0"/>
        <w:adjustRightInd w:val="0"/>
        <w:ind w:left="0" w:firstLine="0"/>
        <w:rPr>
          <w:rFonts w:eastAsia="MS Mincho"/>
          <w:szCs w:val="22"/>
          <w:lang w:eastAsia="ja-JP"/>
        </w:rPr>
      </w:pPr>
    </w:p>
    <w:p w14:paraId="6C643642" w14:textId="77777777" w:rsidR="002A48B4" w:rsidRPr="00ED36E1" w:rsidRDefault="00EB0571" w:rsidP="00753AF3">
      <w:pPr>
        <w:tabs>
          <w:tab w:val="left" w:pos="0"/>
          <w:tab w:val="left" w:pos="567"/>
        </w:tabs>
        <w:ind w:left="0" w:firstLine="0"/>
        <w:rPr>
          <w:szCs w:val="22"/>
          <w:u w:val="single"/>
        </w:rPr>
      </w:pPr>
      <w:r w:rsidRPr="00ED36E1">
        <w:rPr>
          <w:szCs w:val="22"/>
          <w:u w:val="single"/>
        </w:rPr>
        <w:t xml:space="preserve">Iné </w:t>
      </w:r>
      <w:r w:rsidR="00270913" w:rsidRPr="00ED36E1">
        <w:rPr>
          <w:szCs w:val="22"/>
          <w:u w:val="single"/>
        </w:rPr>
        <w:t>sérotonín</w:t>
      </w:r>
      <w:r w:rsidRPr="00ED36E1">
        <w:rPr>
          <w:szCs w:val="22"/>
          <w:u w:val="single"/>
        </w:rPr>
        <w:t>ergné lieky, napr.</w:t>
      </w:r>
      <w:r w:rsidR="002A48B4" w:rsidRPr="00ED36E1">
        <w:rPr>
          <w:rFonts w:eastAsia="MS Mincho"/>
          <w:bCs/>
          <w:szCs w:val="22"/>
          <w:u w:val="single"/>
          <w:lang w:eastAsia="ja-JP"/>
        </w:rPr>
        <w:t xml:space="preserve"> trypto</w:t>
      </w:r>
      <w:r w:rsidRPr="00ED36E1">
        <w:rPr>
          <w:rFonts w:eastAsia="MS Mincho"/>
          <w:bCs/>
          <w:szCs w:val="22"/>
          <w:u w:val="single"/>
          <w:lang w:eastAsia="ja-JP"/>
        </w:rPr>
        <w:t>f</w:t>
      </w:r>
      <w:r w:rsidR="00BD128F" w:rsidRPr="00ED36E1">
        <w:rPr>
          <w:rFonts w:eastAsia="MS Mincho"/>
          <w:bCs/>
          <w:szCs w:val="22"/>
          <w:u w:val="single"/>
          <w:lang w:eastAsia="ja-JP"/>
        </w:rPr>
        <w:t>á</w:t>
      </w:r>
      <w:r w:rsidRPr="00ED36E1">
        <w:rPr>
          <w:rFonts w:eastAsia="MS Mincho"/>
          <w:bCs/>
          <w:szCs w:val="22"/>
          <w:u w:val="single"/>
          <w:lang w:eastAsia="ja-JP"/>
        </w:rPr>
        <w:t>n</w:t>
      </w:r>
      <w:r w:rsidR="002A48B4" w:rsidRPr="00ED36E1">
        <w:rPr>
          <w:rFonts w:eastAsia="MS Mincho"/>
          <w:bCs/>
          <w:szCs w:val="22"/>
          <w:u w:val="single"/>
          <w:lang w:eastAsia="ja-JP"/>
        </w:rPr>
        <w:t>, fenfluram</w:t>
      </w:r>
      <w:r w:rsidRPr="00ED36E1">
        <w:rPr>
          <w:rFonts w:eastAsia="MS Mincho"/>
          <w:bCs/>
          <w:szCs w:val="22"/>
          <w:u w:val="single"/>
          <w:lang w:eastAsia="ja-JP"/>
        </w:rPr>
        <w:t>ín</w:t>
      </w:r>
      <w:r w:rsidR="002A48B4" w:rsidRPr="00ED36E1">
        <w:rPr>
          <w:rFonts w:eastAsia="MS Mincho"/>
          <w:bCs/>
          <w:szCs w:val="22"/>
          <w:u w:val="single"/>
          <w:lang w:eastAsia="ja-JP"/>
        </w:rPr>
        <w:t xml:space="preserve"> a</w:t>
      </w:r>
      <w:r w:rsidR="0066473B" w:rsidRPr="00ED36E1">
        <w:rPr>
          <w:rFonts w:eastAsia="MS Mincho"/>
          <w:bCs/>
          <w:szCs w:val="22"/>
          <w:u w:val="single"/>
          <w:lang w:eastAsia="ja-JP"/>
        </w:rPr>
        <w:t xml:space="preserve"> </w:t>
      </w:r>
      <w:r w:rsidR="002A48B4" w:rsidRPr="00ED36E1">
        <w:rPr>
          <w:rFonts w:eastAsia="MS Mincho"/>
          <w:bCs/>
          <w:szCs w:val="22"/>
          <w:u w:val="single"/>
          <w:lang w:eastAsia="ja-JP"/>
        </w:rPr>
        <w:t>5</w:t>
      </w:r>
      <w:r w:rsidRPr="00ED36E1">
        <w:rPr>
          <w:rFonts w:eastAsia="MS Mincho"/>
          <w:bCs/>
          <w:szCs w:val="22"/>
          <w:u w:val="single"/>
          <w:lang w:eastAsia="ja-JP"/>
        </w:rPr>
        <w:noBreakHyphen/>
      </w:r>
      <w:r w:rsidR="002A48B4" w:rsidRPr="00ED36E1">
        <w:rPr>
          <w:rFonts w:eastAsia="MS Mincho"/>
          <w:bCs/>
          <w:szCs w:val="22"/>
          <w:u w:val="single"/>
          <w:lang w:eastAsia="ja-JP"/>
        </w:rPr>
        <w:t>HT agonist</w:t>
      </w:r>
      <w:r w:rsidRPr="00ED36E1">
        <w:rPr>
          <w:rFonts w:eastAsia="MS Mincho"/>
          <w:bCs/>
          <w:szCs w:val="22"/>
          <w:u w:val="single"/>
          <w:lang w:eastAsia="ja-JP"/>
        </w:rPr>
        <w:t>y</w:t>
      </w:r>
    </w:p>
    <w:p w14:paraId="5B827E22" w14:textId="515C7E1C" w:rsidR="00EB0571" w:rsidRPr="00ED36E1" w:rsidRDefault="00BD128F" w:rsidP="00753AF3">
      <w:pPr>
        <w:tabs>
          <w:tab w:val="left" w:pos="567"/>
        </w:tabs>
        <w:autoSpaceDE w:val="0"/>
        <w:autoSpaceDN w:val="0"/>
        <w:adjustRightInd w:val="0"/>
        <w:ind w:left="0" w:firstLine="0"/>
        <w:rPr>
          <w:szCs w:val="22"/>
        </w:rPr>
      </w:pPr>
      <w:r w:rsidRPr="00ED36E1">
        <w:rPr>
          <w:szCs w:val="22"/>
        </w:rPr>
        <w:t>Sú</w:t>
      </w:r>
      <w:r w:rsidR="00D33E99" w:rsidRPr="00ED36E1">
        <w:rPr>
          <w:szCs w:val="22"/>
        </w:rPr>
        <w:t>čas</w:t>
      </w:r>
      <w:r w:rsidRPr="00ED36E1">
        <w:rPr>
          <w:szCs w:val="22"/>
        </w:rPr>
        <w:t xml:space="preserve">né podávanie sertralínu s inými liekmi, ktoré zosilňujú účinok </w:t>
      </w:r>
      <w:r w:rsidR="00270913" w:rsidRPr="00ED36E1">
        <w:rPr>
          <w:szCs w:val="22"/>
        </w:rPr>
        <w:t>sérotonín</w:t>
      </w:r>
      <w:r w:rsidRPr="00ED36E1">
        <w:rPr>
          <w:szCs w:val="22"/>
        </w:rPr>
        <w:t xml:space="preserve">ergnej neurotransmisie, ako sú </w:t>
      </w:r>
      <w:r w:rsidR="009F4719" w:rsidRPr="00ED36E1">
        <w:rPr>
          <w:rFonts w:eastAsia="MS Mincho"/>
          <w:bCs/>
          <w:szCs w:val="22"/>
          <w:lang w:eastAsia="ja-JP"/>
        </w:rPr>
        <w:t>amfetamín</w:t>
      </w:r>
      <w:r w:rsidR="00563182" w:rsidRPr="00ED36E1">
        <w:rPr>
          <w:rFonts w:eastAsia="MS Mincho"/>
          <w:bCs/>
          <w:szCs w:val="22"/>
          <w:lang w:eastAsia="ja-JP"/>
        </w:rPr>
        <w:t>y</w:t>
      </w:r>
      <w:r w:rsidR="009F4719" w:rsidRPr="00ED36E1">
        <w:rPr>
          <w:rFonts w:eastAsia="MS Mincho"/>
          <w:bCs/>
          <w:szCs w:val="22"/>
          <w:lang w:eastAsia="ja-JP"/>
        </w:rPr>
        <w:t xml:space="preserve">, </w:t>
      </w:r>
      <w:r w:rsidRPr="00ED36E1">
        <w:rPr>
          <w:szCs w:val="22"/>
        </w:rPr>
        <w:t>tryptofán alebo fenfluramín alebo 5–HT agonisty alebo</w:t>
      </w:r>
      <w:r w:rsidRPr="00ED36E1">
        <w:rPr>
          <w:rFonts w:eastAsia="MS Mincho"/>
          <w:szCs w:val="22"/>
          <w:lang w:eastAsia="ja-JP"/>
        </w:rPr>
        <w:t xml:space="preserve"> s fytofarmakami</w:t>
      </w:r>
      <w:r w:rsidR="002A48B4" w:rsidRPr="00ED36E1">
        <w:rPr>
          <w:rFonts w:eastAsia="MS Mincho"/>
          <w:szCs w:val="22"/>
          <w:lang w:eastAsia="ja-JP"/>
        </w:rPr>
        <w:t xml:space="preserve">, </w:t>
      </w:r>
      <w:r w:rsidRPr="00ED36E1">
        <w:rPr>
          <w:rFonts w:eastAsia="MS Mincho"/>
          <w:szCs w:val="22"/>
          <w:lang w:eastAsia="ja-JP"/>
        </w:rPr>
        <w:t>ľubovník</w:t>
      </w:r>
      <w:r w:rsidR="00AD46D2" w:rsidRPr="00ED36E1">
        <w:rPr>
          <w:rFonts w:eastAsia="MS Mincho"/>
          <w:szCs w:val="22"/>
          <w:lang w:eastAsia="ja-JP"/>
        </w:rPr>
        <w:t>om</w:t>
      </w:r>
      <w:r w:rsidRPr="00ED36E1">
        <w:rPr>
          <w:rFonts w:eastAsia="MS Mincho"/>
          <w:szCs w:val="22"/>
          <w:lang w:eastAsia="ja-JP"/>
        </w:rPr>
        <w:t xml:space="preserve"> bodkovaný</w:t>
      </w:r>
      <w:r w:rsidR="00AD46D2" w:rsidRPr="00ED36E1">
        <w:rPr>
          <w:rFonts w:eastAsia="MS Mincho"/>
          <w:szCs w:val="22"/>
          <w:lang w:eastAsia="ja-JP"/>
        </w:rPr>
        <w:t>m</w:t>
      </w:r>
      <w:r w:rsidR="002A48B4" w:rsidRPr="00ED36E1">
        <w:rPr>
          <w:rFonts w:eastAsia="MS Mincho"/>
          <w:szCs w:val="22"/>
          <w:lang w:eastAsia="ja-JP"/>
        </w:rPr>
        <w:t xml:space="preserve"> (</w:t>
      </w:r>
      <w:r w:rsidR="002A48B4" w:rsidRPr="00ED36E1">
        <w:rPr>
          <w:rFonts w:eastAsia="MS Mincho"/>
          <w:i/>
          <w:szCs w:val="22"/>
          <w:lang w:eastAsia="ja-JP"/>
        </w:rPr>
        <w:t>hypericum perforatum</w:t>
      </w:r>
      <w:r w:rsidR="002A48B4" w:rsidRPr="00ED36E1">
        <w:rPr>
          <w:rFonts w:eastAsia="MS Mincho"/>
          <w:szCs w:val="22"/>
          <w:lang w:eastAsia="ja-JP"/>
        </w:rPr>
        <w:t>)</w:t>
      </w:r>
      <w:r w:rsidR="00217C3E" w:rsidRPr="00ED36E1">
        <w:rPr>
          <w:rFonts w:eastAsia="MS Mincho"/>
          <w:szCs w:val="22"/>
          <w:lang w:eastAsia="ja-JP"/>
        </w:rPr>
        <w:t>,</w:t>
      </w:r>
      <w:r w:rsidR="002A48B4" w:rsidRPr="00ED36E1">
        <w:rPr>
          <w:rFonts w:eastAsia="MS Mincho"/>
          <w:szCs w:val="22"/>
          <w:lang w:eastAsia="ja-JP"/>
        </w:rPr>
        <w:t xml:space="preserve"> </w:t>
      </w:r>
      <w:r w:rsidR="00EB0571" w:rsidRPr="00ED36E1">
        <w:rPr>
          <w:szCs w:val="22"/>
        </w:rPr>
        <w:t xml:space="preserve">vyžaduje zvýšenú opatrnosť a podľa možnosti sa </w:t>
      </w:r>
      <w:r w:rsidR="00C6456F" w:rsidRPr="00ED36E1">
        <w:rPr>
          <w:szCs w:val="22"/>
        </w:rPr>
        <w:t xml:space="preserve">mu </w:t>
      </w:r>
      <w:r w:rsidR="00EB0571" w:rsidRPr="00ED36E1">
        <w:rPr>
          <w:szCs w:val="22"/>
        </w:rPr>
        <w:t>treba vyhnúť vzhľadom na možnosť farmakodynamickej interakcie.</w:t>
      </w:r>
    </w:p>
    <w:p w14:paraId="382DB771" w14:textId="77777777" w:rsidR="00147310" w:rsidRPr="00ED36E1" w:rsidRDefault="00147310" w:rsidP="00753AF3">
      <w:pPr>
        <w:tabs>
          <w:tab w:val="left" w:pos="567"/>
        </w:tabs>
        <w:ind w:left="0" w:firstLine="0"/>
        <w:rPr>
          <w:szCs w:val="22"/>
        </w:rPr>
      </w:pPr>
    </w:p>
    <w:p w14:paraId="4CE342C4" w14:textId="77777777" w:rsidR="0066473B" w:rsidRPr="00ED36E1" w:rsidRDefault="00752278" w:rsidP="00D43EEA">
      <w:pPr>
        <w:keepNext/>
        <w:tabs>
          <w:tab w:val="left" w:pos="567"/>
        </w:tabs>
        <w:ind w:left="0" w:firstLine="0"/>
        <w:rPr>
          <w:rFonts w:eastAsia="MS Mincho"/>
          <w:bCs/>
          <w:szCs w:val="22"/>
          <w:u w:val="single"/>
          <w:lang w:eastAsia="ja-JP"/>
        </w:rPr>
      </w:pPr>
      <w:r w:rsidRPr="00ED36E1">
        <w:rPr>
          <w:szCs w:val="22"/>
        </w:rPr>
        <w:lastRenderedPageBreak/>
        <w:t xml:space="preserve">Predĺženie </w:t>
      </w:r>
      <w:r w:rsidR="0066473B" w:rsidRPr="00ED36E1">
        <w:rPr>
          <w:rFonts w:eastAsia="MS Mincho"/>
          <w:bCs/>
          <w:szCs w:val="22"/>
          <w:u w:val="single"/>
          <w:lang w:eastAsia="ja-JP"/>
        </w:rPr>
        <w:t>QTc</w:t>
      </w:r>
      <w:r w:rsidRPr="00ED36E1">
        <w:rPr>
          <w:rFonts w:eastAsia="MS Mincho"/>
          <w:bCs/>
          <w:szCs w:val="22"/>
          <w:u w:val="single"/>
          <w:lang w:eastAsia="ja-JP"/>
        </w:rPr>
        <w:t xml:space="preserve"> intervalu</w:t>
      </w:r>
      <w:r w:rsidR="0066473B" w:rsidRPr="00ED36E1">
        <w:rPr>
          <w:rFonts w:eastAsia="MS Mincho"/>
          <w:bCs/>
          <w:szCs w:val="22"/>
          <w:u w:val="single"/>
          <w:lang w:eastAsia="ja-JP"/>
        </w:rPr>
        <w:t>/</w:t>
      </w:r>
      <w:r w:rsidR="0066473B" w:rsidRPr="00ED36E1">
        <w:rPr>
          <w:iCs/>
          <w:color w:val="000000"/>
          <w:szCs w:val="22"/>
          <w:u w:val="single"/>
          <w:lang w:val="fr-FR"/>
        </w:rPr>
        <w:t>Torsade de Pointes (TdP)</w:t>
      </w:r>
    </w:p>
    <w:p w14:paraId="45853571" w14:textId="77777777" w:rsidR="0066473B" w:rsidRPr="00ED36E1" w:rsidRDefault="0066473B" w:rsidP="00D43EEA">
      <w:pPr>
        <w:keepNext/>
        <w:tabs>
          <w:tab w:val="left" w:pos="567"/>
        </w:tabs>
        <w:ind w:left="0" w:firstLine="0"/>
        <w:rPr>
          <w:rFonts w:eastAsia="MS Mincho"/>
          <w:bCs/>
          <w:szCs w:val="22"/>
          <w:lang w:eastAsia="ja-JP"/>
        </w:rPr>
      </w:pPr>
      <w:r w:rsidRPr="00ED36E1">
        <w:rPr>
          <w:rFonts w:eastAsia="MS Mincho"/>
          <w:bCs/>
          <w:szCs w:val="22"/>
          <w:lang w:eastAsia="ja-JP"/>
        </w:rPr>
        <w:t xml:space="preserve">Počas používania sertralínu </w:t>
      </w:r>
      <w:r w:rsidR="00A75DA5" w:rsidRPr="00ED36E1">
        <w:rPr>
          <w:rFonts w:eastAsia="MS Mincho"/>
          <w:bCs/>
          <w:szCs w:val="22"/>
          <w:lang w:eastAsia="ja-JP"/>
        </w:rPr>
        <w:t xml:space="preserve">po uvedení lieku na trh </w:t>
      </w:r>
      <w:r w:rsidRPr="00ED36E1">
        <w:rPr>
          <w:rFonts w:eastAsia="MS Mincho"/>
          <w:bCs/>
          <w:szCs w:val="22"/>
          <w:lang w:eastAsia="ja-JP"/>
        </w:rPr>
        <w:t xml:space="preserve">sa hlásili prípady predĺženia QTc </w:t>
      </w:r>
      <w:r w:rsidR="00752278" w:rsidRPr="00ED36E1">
        <w:rPr>
          <w:rFonts w:eastAsia="MS Mincho"/>
          <w:bCs/>
          <w:szCs w:val="22"/>
          <w:u w:val="single"/>
          <w:lang w:eastAsia="ja-JP"/>
        </w:rPr>
        <w:t>intervalu</w:t>
      </w:r>
      <w:r w:rsidR="00752278" w:rsidRPr="00ED36E1">
        <w:rPr>
          <w:rFonts w:eastAsia="MS Mincho"/>
          <w:bCs/>
          <w:szCs w:val="22"/>
          <w:lang w:eastAsia="ja-JP"/>
        </w:rPr>
        <w:t xml:space="preserve"> </w:t>
      </w:r>
      <w:r w:rsidRPr="00ED36E1">
        <w:rPr>
          <w:rFonts w:eastAsia="MS Mincho"/>
          <w:bCs/>
          <w:szCs w:val="22"/>
          <w:lang w:eastAsia="ja-JP"/>
        </w:rPr>
        <w:t xml:space="preserve">a </w:t>
      </w:r>
    </w:p>
    <w:p w14:paraId="225FFA88" w14:textId="77777777" w:rsidR="0066473B" w:rsidRPr="00ED36E1" w:rsidRDefault="0066473B" w:rsidP="0066473B">
      <w:pPr>
        <w:tabs>
          <w:tab w:val="left" w:pos="567"/>
        </w:tabs>
        <w:ind w:left="0" w:firstLine="0"/>
        <w:rPr>
          <w:rFonts w:eastAsia="MS Mincho"/>
          <w:bCs/>
          <w:i/>
          <w:szCs w:val="22"/>
          <w:lang w:eastAsia="ja-JP"/>
        </w:rPr>
      </w:pPr>
      <w:r w:rsidRPr="00ED36E1">
        <w:rPr>
          <w:iCs/>
          <w:color w:val="000000"/>
          <w:szCs w:val="22"/>
        </w:rPr>
        <w:t xml:space="preserve">Torsade de Pointes (TdP). </w:t>
      </w:r>
      <w:r w:rsidRPr="00ED36E1">
        <w:rPr>
          <w:rFonts w:eastAsia="MS Mincho"/>
          <w:bCs/>
          <w:szCs w:val="22"/>
          <w:lang w:eastAsia="ja-JP"/>
        </w:rPr>
        <w:t>Väčšina hlásení sa objavovala u</w:t>
      </w:r>
      <w:r w:rsidR="00423C04" w:rsidRPr="00ED36E1">
        <w:rPr>
          <w:rFonts w:eastAsia="MS Mincho"/>
          <w:bCs/>
          <w:szCs w:val="22"/>
          <w:lang w:eastAsia="ja-JP"/>
        </w:rPr>
        <w:t xml:space="preserve"> </w:t>
      </w:r>
      <w:r w:rsidRPr="00ED36E1">
        <w:rPr>
          <w:rFonts w:eastAsia="MS Mincho"/>
          <w:bCs/>
          <w:szCs w:val="22"/>
          <w:lang w:eastAsia="ja-JP"/>
        </w:rPr>
        <w:t xml:space="preserve">pacientov s ďalšími rizikovými faktormi </w:t>
      </w:r>
      <w:r w:rsidR="00812C22" w:rsidRPr="00ED36E1">
        <w:rPr>
          <w:rFonts w:eastAsia="MS Mincho"/>
          <w:bCs/>
          <w:szCs w:val="22"/>
          <w:lang w:eastAsia="ja-JP"/>
        </w:rPr>
        <w:t xml:space="preserve">pre </w:t>
      </w:r>
      <w:r w:rsidR="00752278" w:rsidRPr="00ED36E1">
        <w:rPr>
          <w:szCs w:val="22"/>
        </w:rPr>
        <w:t xml:space="preserve">predĺženie </w:t>
      </w:r>
      <w:r w:rsidRPr="00ED36E1">
        <w:rPr>
          <w:rFonts w:eastAsia="MS Mincho"/>
          <w:bCs/>
          <w:szCs w:val="22"/>
          <w:lang w:eastAsia="ja-JP"/>
        </w:rPr>
        <w:t>QTc</w:t>
      </w:r>
      <w:r w:rsidR="00752278" w:rsidRPr="00ED36E1">
        <w:rPr>
          <w:rFonts w:eastAsia="MS Mincho"/>
          <w:bCs/>
          <w:szCs w:val="22"/>
          <w:u w:val="single"/>
          <w:lang w:eastAsia="ja-JP"/>
        </w:rPr>
        <w:t xml:space="preserve"> intervalu</w:t>
      </w:r>
      <w:r w:rsidRPr="00ED36E1">
        <w:rPr>
          <w:rFonts w:eastAsia="MS Mincho"/>
          <w:bCs/>
          <w:szCs w:val="22"/>
          <w:lang w:eastAsia="ja-JP"/>
        </w:rPr>
        <w:t>/</w:t>
      </w:r>
      <w:r w:rsidRPr="00ED36E1">
        <w:rPr>
          <w:iCs/>
          <w:color w:val="000000"/>
          <w:szCs w:val="22"/>
        </w:rPr>
        <w:t xml:space="preserve">TdP. Sertralín sa preto má používať s opatrnosťou u pacientov s rizikovými faktormi </w:t>
      </w:r>
      <w:r w:rsidRPr="00ED36E1">
        <w:rPr>
          <w:rFonts w:eastAsia="MS Mincho"/>
          <w:bCs/>
          <w:szCs w:val="22"/>
          <w:lang w:eastAsia="ja-JP"/>
        </w:rPr>
        <w:t xml:space="preserve">pre </w:t>
      </w:r>
      <w:r w:rsidR="00752278" w:rsidRPr="00ED36E1">
        <w:rPr>
          <w:szCs w:val="22"/>
        </w:rPr>
        <w:t xml:space="preserve">predĺženie </w:t>
      </w:r>
      <w:r w:rsidRPr="00ED36E1">
        <w:rPr>
          <w:rFonts w:eastAsia="MS Mincho"/>
          <w:bCs/>
          <w:szCs w:val="22"/>
          <w:lang w:eastAsia="ja-JP"/>
        </w:rPr>
        <w:t>QTc</w:t>
      </w:r>
      <w:r w:rsidR="00752278" w:rsidRPr="00ED36E1">
        <w:rPr>
          <w:rFonts w:eastAsia="MS Mincho"/>
          <w:bCs/>
          <w:szCs w:val="22"/>
          <w:u w:val="single"/>
          <w:lang w:eastAsia="ja-JP"/>
        </w:rPr>
        <w:t xml:space="preserve"> intervalu</w:t>
      </w:r>
      <w:r w:rsidRPr="00ED36E1">
        <w:rPr>
          <w:rFonts w:eastAsia="MS Mincho"/>
          <w:bCs/>
          <w:szCs w:val="22"/>
          <w:lang w:eastAsia="ja-JP"/>
        </w:rPr>
        <w:t>.</w:t>
      </w:r>
    </w:p>
    <w:p w14:paraId="571AFC03" w14:textId="77777777" w:rsidR="0066473B" w:rsidRPr="00ED36E1" w:rsidRDefault="0066473B" w:rsidP="00753AF3">
      <w:pPr>
        <w:tabs>
          <w:tab w:val="left" w:pos="567"/>
        </w:tabs>
        <w:ind w:left="0" w:firstLine="0"/>
        <w:rPr>
          <w:rFonts w:eastAsia="MS Mincho"/>
          <w:bCs/>
          <w:i/>
          <w:szCs w:val="22"/>
          <w:lang w:eastAsia="ja-JP"/>
        </w:rPr>
      </w:pPr>
    </w:p>
    <w:p w14:paraId="4142D94E" w14:textId="77777777" w:rsidR="00147310" w:rsidRPr="00ED36E1" w:rsidRDefault="00147310" w:rsidP="00753AF3">
      <w:pPr>
        <w:tabs>
          <w:tab w:val="left" w:pos="567"/>
        </w:tabs>
        <w:ind w:left="0" w:firstLine="0"/>
        <w:rPr>
          <w:rFonts w:eastAsia="MS Mincho"/>
          <w:bCs/>
          <w:szCs w:val="22"/>
          <w:u w:val="single"/>
          <w:lang w:eastAsia="ja-JP"/>
        </w:rPr>
      </w:pPr>
      <w:r w:rsidRPr="00ED36E1">
        <w:rPr>
          <w:rFonts w:eastAsia="MS Mincho"/>
          <w:bCs/>
          <w:szCs w:val="22"/>
          <w:u w:val="single"/>
          <w:lang w:eastAsia="ja-JP"/>
        </w:rPr>
        <w:t>A</w:t>
      </w:r>
      <w:r w:rsidR="00D94101" w:rsidRPr="00ED36E1">
        <w:rPr>
          <w:rFonts w:eastAsia="MS Mincho"/>
          <w:bCs/>
          <w:szCs w:val="22"/>
          <w:u w:val="single"/>
          <w:lang w:eastAsia="ja-JP"/>
        </w:rPr>
        <w:t>k</w:t>
      </w:r>
      <w:r w:rsidRPr="00ED36E1">
        <w:rPr>
          <w:rFonts w:eastAsia="MS Mincho"/>
          <w:bCs/>
          <w:szCs w:val="22"/>
          <w:u w:val="single"/>
          <w:lang w:eastAsia="ja-JP"/>
        </w:rPr>
        <w:t>tiv</w:t>
      </w:r>
      <w:r w:rsidR="00D94101" w:rsidRPr="00ED36E1">
        <w:rPr>
          <w:rFonts w:eastAsia="MS Mincho"/>
          <w:bCs/>
          <w:szCs w:val="22"/>
          <w:u w:val="single"/>
          <w:lang w:eastAsia="ja-JP"/>
        </w:rPr>
        <w:t>ácia</w:t>
      </w:r>
      <w:r w:rsidRPr="00ED36E1">
        <w:rPr>
          <w:rFonts w:eastAsia="MS Mincho"/>
          <w:bCs/>
          <w:szCs w:val="22"/>
          <w:u w:val="single"/>
          <w:lang w:eastAsia="ja-JP"/>
        </w:rPr>
        <w:t xml:space="preserve"> </w:t>
      </w:r>
      <w:r w:rsidR="00D94101" w:rsidRPr="00ED36E1">
        <w:rPr>
          <w:rFonts w:eastAsia="MS Mincho"/>
          <w:bCs/>
          <w:szCs w:val="22"/>
          <w:u w:val="single"/>
          <w:lang w:eastAsia="ja-JP"/>
        </w:rPr>
        <w:t>h</w:t>
      </w:r>
      <w:r w:rsidRPr="00ED36E1">
        <w:rPr>
          <w:rFonts w:eastAsia="MS Mincho"/>
          <w:bCs/>
          <w:szCs w:val="22"/>
          <w:u w:val="single"/>
          <w:lang w:eastAsia="ja-JP"/>
        </w:rPr>
        <w:t>ypom</w:t>
      </w:r>
      <w:r w:rsidR="00D94101" w:rsidRPr="00ED36E1">
        <w:rPr>
          <w:rFonts w:eastAsia="MS Mincho"/>
          <w:bCs/>
          <w:szCs w:val="22"/>
          <w:u w:val="single"/>
          <w:lang w:eastAsia="ja-JP"/>
        </w:rPr>
        <w:t>ánie</w:t>
      </w:r>
      <w:r w:rsidRPr="00ED36E1">
        <w:rPr>
          <w:rFonts w:eastAsia="MS Mincho"/>
          <w:bCs/>
          <w:szCs w:val="22"/>
          <w:u w:val="single"/>
          <w:lang w:eastAsia="ja-JP"/>
        </w:rPr>
        <w:t xml:space="preserve"> </w:t>
      </w:r>
      <w:r w:rsidR="00D94101" w:rsidRPr="00ED36E1">
        <w:rPr>
          <w:rFonts w:eastAsia="MS Mincho"/>
          <w:bCs/>
          <w:szCs w:val="22"/>
          <w:u w:val="single"/>
          <w:lang w:eastAsia="ja-JP"/>
        </w:rPr>
        <w:t>alebo</w:t>
      </w:r>
      <w:r w:rsidRPr="00ED36E1">
        <w:rPr>
          <w:rFonts w:eastAsia="MS Mincho"/>
          <w:bCs/>
          <w:szCs w:val="22"/>
          <w:u w:val="single"/>
          <w:lang w:eastAsia="ja-JP"/>
        </w:rPr>
        <w:t xml:space="preserve"> </w:t>
      </w:r>
      <w:r w:rsidR="00D94101" w:rsidRPr="00ED36E1">
        <w:rPr>
          <w:rFonts w:eastAsia="MS Mincho"/>
          <w:bCs/>
          <w:szCs w:val="22"/>
          <w:u w:val="single"/>
          <w:lang w:eastAsia="ja-JP"/>
        </w:rPr>
        <w:t>mánie</w:t>
      </w:r>
    </w:p>
    <w:p w14:paraId="3C97537D" w14:textId="77777777" w:rsidR="00B722C4" w:rsidRPr="00ED36E1" w:rsidRDefault="00767153" w:rsidP="00753AF3">
      <w:pPr>
        <w:tabs>
          <w:tab w:val="left" w:pos="567"/>
        </w:tabs>
        <w:ind w:left="0" w:firstLine="0"/>
        <w:rPr>
          <w:szCs w:val="22"/>
        </w:rPr>
      </w:pPr>
      <w:r w:rsidRPr="00ED36E1">
        <w:rPr>
          <w:szCs w:val="22"/>
        </w:rPr>
        <w:t>Výskyt príznakov</w:t>
      </w:r>
      <w:r w:rsidR="00D94101" w:rsidRPr="00ED36E1">
        <w:rPr>
          <w:szCs w:val="22"/>
        </w:rPr>
        <w:t xml:space="preserve"> mánie alebo hypománie </w:t>
      </w:r>
      <w:r w:rsidRPr="00ED36E1">
        <w:rPr>
          <w:szCs w:val="22"/>
        </w:rPr>
        <w:t>bol hlásený</w:t>
      </w:r>
      <w:r w:rsidR="0066473B" w:rsidRPr="00ED36E1">
        <w:rPr>
          <w:szCs w:val="22"/>
        </w:rPr>
        <w:t xml:space="preserve"> u </w:t>
      </w:r>
      <w:r w:rsidR="00D94101" w:rsidRPr="00ED36E1">
        <w:rPr>
          <w:szCs w:val="22"/>
        </w:rPr>
        <w:t>malého počtu pacientov liečených</w:t>
      </w:r>
      <w:r w:rsidR="00CB04B3" w:rsidRPr="00ED36E1">
        <w:rPr>
          <w:szCs w:val="22"/>
        </w:rPr>
        <w:t xml:space="preserve"> </w:t>
      </w:r>
      <w:r w:rsidR="00D94101" w:rsidRPr="00ED36E1">
        <w:rPr>
          <w:szCs w:val="22"/>
        </w:rPr>
        <w:t>antidepresívami</w:t>
      </w:r>
      <w:r w:rsidR="006A5EE7" w:rsidRPr="00ED36E1">
        <w:rPr>
          <w:szCs w:val="22"/>
        </w:rPr>
        <w:t>, dostupnými na trhu,</w:t>
      </w:r>
      <w:r w:rsidR="00D94101" w:rsidRPr="00ED36E1">
        <w:rPr>
          <w:szCs w:val="22"/>
        </w:rPr>
        <w:t xml:space="preserve"> a</w:t>
      </w:r>
      <w:r w:rsidR="00CB04B3" w:rsidRPr="00ED36E1">
        <w:rPr>
          <w:szCs w:val="22"/>
        </w:rPr>
        <w:t xml:space="preserve"> </w:t>
      </w:r>
      <w:r w:rsidR="00D94101" w:rsidRPr="00ED36E1">
        <w:rPr>
          <w:szCs w:val="22"/>
        </w:rPr>
        <w:t xml:space="preserve">liekmi používanými </w:t>
      </w:r>
      <w:r w:rsidRPr="00ED36E1">
        <w:rPr>
          <w:szCs w:val="22"/>
        </w:rPr>
        <w:t>na</w:t>
      </w:r>
      <w:r w:rsidR="00423C04" w:rsidRPr="00ED36E1">
        <w:rPr>
          <w:szCs w:val="22"/>
        </w:rPr>
        <w:t xml:space="preserve"> </w:t>
      </w:r>
      <w:r w:rsidR="00D94101" w:rsidRPr="00ED36E1">
        <w:rPr>
          <w:szCs w:val="22"/>
        </w:rPr>
        <w:t>liečb</w:t>
      </w:r>
      <w:r w:rsidRPr="00ED36E1">
        <w:rPr>
          <w:szCs w:val="22"/>
        </w:rPr>
        <w:t>u</w:t>
      </w:r>
      <w:r w:rsidR="00D94101" w:rsidRPr="00ED36E1">
        <w:rPr>
          <w:szCs w:val="22"/>
        </w:rPr>
        <w:t xml:space="preserve"> obsedantno</w:t>
      </w:r>
      <w:r w:rsidR="00D94101" w:rsidRPr="00ED36E1">
        <w:rPr>
          <w:szCs w:val="22"/>
        </w:rPr>
        <w:noBreakHyphen/>
        <w:t>kompulzívnej poruchy</w:t>
      </w:r>
      <w:r w:rsidRPr="00ED36E1">
        <w:rPr>
          <w:szCs w:val="22"/>
        </w:rPr>
        <w:t xml:space="preserve"> vrátane sertralínu</w:t>
      </w:r>
      <w:r w:rsidR="00D94101" w:rsidRPr="00ED36E1">
        <w:rPr>
          <w:szCs w:val="22"/>
        </w:rPr>
        <w:t>.</w:t>
      </w:r>
      <w:r w:rsidR="0034732D" w:rsidRPr="00ED36E1">
        <w:rPr>
          <w:szCs w:val="22"/>
        </w:rPr>
        <w:t xml:space="preserve"> P</w:t>
      </w:r>
      <w:r w:rsidR="00CB04B3" w:rsidRPr="00ED36E1">
        <w:rPr>
          <w:szCs w:val="22"/>
        </w:rPr>
        <w:t xml:space="preserve">reto sa má sertralín používať s </w:t>
      </w:r>
      <w:r w:rsidR="00423C04" w:rsidRPr="00ED36E1">
        <w:rPr>
          <w:szCs w:val="22"/>
        </w:rPr>
        <w:t xml:space="preserve">opatrnosťou u </w:t>
      </w:r>
      <w:r w:rsidR="0034732D" w:rsidRPr="00ED36E1">
        <w:rPr>
          <w:szCs w:val="22"/>
        </w:rPr>
        <w:t>pacientov s</w:t>
      </w:r>
      <w:r w:rsidR="00CB04B3" w:rsidRPr="00ED36E1">
        <w:rPr>
          <w:szCs w:val="22"/>
        </w:rPr>
        <w:t xml:space="preserve"> </w:t>
      </w:r>
      <w:r w:rsidR="0034732D" w:rsidRPr="00ED36E1">
        <w:rPr>
          <w:szCs w:val="22"/>
        </w:rPr>
        <w:t>mániou/hypomániou v anamnéze.</w:t>
      </w:r>
      <w:r w:rsidR="006F30ED" w:rsidRPr="00ED36E1">
        <w:rPr>
          <w:szCs w:val="22"/>
        </w:rPr>
        <w:t xml:space="preserve"> Vyžaduje sa dôsledný lekársky dohľad. Liečba se</w:t>
      </w:r>
      <w:r w:rsidR="00423C04" w:rsidRPr="00ED36E1">
        <w:rPr>
          <w:szCs w:val="22"/>
        </w:rPr>
        <w:t>r</w:t>
      </w:r>
      <w:r w:rsidR="006F30ED" w:rsidRPr="00ED36E1">
        <w:rPr>
          <w:szCs w:val="22"/>
        </w:rPr>
        <w:t>tralínom sa musí ukončiť u</w:t>
      </w:r>
      <w:r w:rsidR="00583961" w:rsidRPr="00ED36E1">
        <w:rPr>
          <w:szCs w:val="22"/>
        </w:rPr>
        <w:t> </w:t>
      </w:r>
      <w:r w:rsidR="006F30ED" w:rsidRPr="00ED36E1">
        <w:rPr>
          <w:szCs w:val="22"/>
        </w:rPr>
        <w:t>k</w:t>
      </w:r>
      <w:r w:rsidR="00583961" w:rsidRPr="00ED36E1">
        <w:rPr>
          <w:szCs w:val="22"/>
        </w:rPr>
        <w:t xml:space="preserve">aždého </w:t>
      </w:r>
      <w:r w:rsidR="006F30ED" w:rsidRPr="00ED36E1">
        <w:rPr>
          <w:szCs w:val="22"/>
        </w:rPr>
        <w:t>pacienta, ktor</w:t>
      </w:r>
      <w:r w:rsidR="00583961" w:rsidRPr="00ED36E1">
        <w:rPr>
          <w:szCs w:val="22"/>
        </w:rPr>
        <w:t>ý sa dostane do manickej</w:t>
      </w:r>
      <w:r w:rsidR="006F30ED" w:rsidRPr="00ED36E1">
        <w:rPr>
          <w:szCs w:val="22"/>
        </w:rPr>
        <w:t xml:space="preserve"> fáz</w:t>
      </w:r>
      <w:r w:rsidR="00583961" w:rsidRPr="00ED36E1">
        <w:rPr>
          <w:szCs w:val="22"/>
        </w:rPr>
        <w:t>y</w:t>
      </w:r>
      <w:r w:rsidR="006F30ED" w:rsidRPr="00ED36E1">
        <w:rPr>
          <w:szCs w:val="22"/>
        </w:rPr>
        <w:t>.</w:t>
      </w:r>
    </w:p>
    <w:p w14:paraId="146AA733" w14:textId="77777777" w:rsidR="00B722C4" w:rsidRPr="00ED36E1" w:rsidRDefault="00B722C4" w:rsidP="00753AF3">
      <w:pPr>
        <w:tabs>
          <w:tab w:val="left" w:pos="567"/>
        </w:tabs>
        <w:ind w:left="0" w:firstLine="0"/>
        <w:rPr>
          <w:szCs w:val="22"/>
        </w:rPr>
      </w:pPr>
    </w:p>
    <w:p w14:paraId="5A9CF943" w14:textId="77777777" w:rsidR="00B722C4" w:rsidRPr="00ED36E1" w:rsidRDefault="00B722C4" w:rsidP="00753AF3">
      <w:pPr>
        <w:tabs>
          <w:tab w:val="left" w:pos="567"/>
        </w:tabs>
        <w:ind w:left="0" w:firstLine="0"/>
        <w:rPr>
          <w:szCs w:val="22"/>
          <w:u w:val="single"/>
        </w:rPr>
      </w:pPr>
      <w:r w:rsidRPr="00ED36E1">
        <w:rPr>
          <w:szCs w:val="22"/>
          <w:u w:val="single"/>
        </w:rPr>
        <w:t>Schizofrénia</w:t>
      </w:r>
    </w:p>
    <w:p w14:paraId="53135FD9" w14:textId="77777777" w:rsidR="00D94101" w:rsidRPr="00ED36E1" w:rsidRDefault="00AB4280" w:rsidP="00753AF3">
      <w:pPr>
        <w:tabs>
          <w:tab w:val="left" w:pos="567"/>
        </w:tabs>
        <w:ind w:left="0" w:firstLine="0"/>
        <w:rPr>
          <w:szCs w:val="22"/>
        </w:rPr>
      </w:pPr>
      <w:r w:rsidRPr="00ED36E1">
        <w:rPr>
          <w:szCs w:val="22"/>
        </w:rPr>
        <w:t>Psychotické príznaky sa môžu zhoršiť u schizofrenických pacientov.</w:t>
      </w:r>
      <w:r w:rsidR="006F30ED" w:rsidRPr="00ED36E1">
        <w:rPr>
          <w:szCs w:val="22"/>
        </w:rPr>
        <w:t xml:space="preserve"> </w:t>
      </w:r>
    </w:p>
    <w:p w14:paraId="2950DFE0" w14:textId="77777777" w:rsidR="006C6BDC" w:rsidRPr="00ED36E1" w:rsidRDefault="006C6BDC" w:rsidP="00753AF3">
      <w:pPr>
        <w:tabs>
          <w:tab w:val="left" w:pos="567"/>
        </w:tabs>
        <w:autoSpaceDE w:val="0"/>
        <w:autoSpaceDN w:val="0"/>
        <w:adjustRightInd w:val="0"/>
        <w:ind w:left="0" w:firstLine="0"/>
        <w:rPr>
          <w:rFonts w:eastAsia="MS Mincho"/>
          <w:szCs w:val="22"/>
          <w:lang w:eastAsia="ja-JP"/>
        </w:rPr>
      </w:pPr>
    </w:p>
    <w:p w14:paraId="1EA95843" w14:textId="77777777" w:rsidR="00912CCB" w:rsidRPr="00ED36E1" w:rsidRDefault="00912CCB" w:rsidP="00753AF3">
      <w:pPr>
        <w:tabs>
          <w:tab w:val="left" w:pos="567"/>
        </w:tabs>
        <w:autoSpaceDE w:val="0"/>
        <w:autoSpaceDN w:val="0"/>
        <w:adjustRightInd w:val="0"/>
        <w:ind w:left="0" w:firstLine="0"/>
        <w:rPr>
          <w:szCs w:val="22"/>
          <w:u w:val="single"/>
        </w:rPr>
      </w:pPr>
      <w:r w:rsidRPr="00ED36E1">
        <w:rPr>
          <w:szCs w:val="22"/>
          <w:u w:val="single"/>
        </w:rPr>
        <w:t>Záchvaty</w:t>
      </w:r>
    </w:p>
    <w:p w14:paraId="61ABCB8B" w14:textId="77777777" w:rsidR="00912CCB" w:rsidRPr="00ED36E1" w:rsidRDefault="00573A28" w:rsidP="00753AF3">
      <w:pPr>
        <w:tabs>
          <w:tab w:val="left" w:pos="567"/>
        </w:tabs>
        <w:ind w:left="0" w:firstLine="0"/>
        <w:rPr>
          <w:szCs w:val="22"/>
        </w:rPr>
      </w:pPr>
      <w:r w:rsidRPr="00ED36E1">
        <w:rPr>
          <w:szCs w:val="22"/>
        </w:rPr>
        <w:t>Pri liečbe sertralínom sa môžu vyskytnúť záchvaty:</w:t>
      </w:r>
      <w:r w:rsidR="002446B3" w:rsidRPr="00ED36E1">
        <w:rPr>
          <w:szCs w:val="22"/>
        </w:rPr>
        <w:t xml:space="preserve"> </w:t>
      </w:r>
      <w:r w:rsidRPr="00ED36E1">
        <w:rPr>
          <w:szCs w:val="22"/>
        </w:rPr>
        <w:t xml:space="preserve">sertralín sa </w:t>
      </w:r>
      <w:r w:rsidR="002446B3" w:rsidRPr="00ED36E1">
        <w:rPr>
          <w:szCs w:val="22"/>
        </w:rPr>
        <w:t>nemá podávať paciento</w:t>
      </w:r>
      <w:r w:rsidR="00D14FB2" w:rsidRPr="00ED36E1">
        <w:rPr>
          <w:szCs w:val="22"/>
        </w:rPr>
        <w:t>m</w:t>
      </w:r>
      <w:r w:rsidR="006C6BDC" w:rsidRPr="00ED36E1">
        <w:rPr>
          <w:rFonts w:eastAsia="MS Mincho"/>
          <w:szCs w:val="22"/>
          <w:lang w:eastAsia="ja-JP"/>
        </w:rPr>
        <w:t xml:space="preserve"> </w:t>
      </w:r>
      <w:r w:rsidR="002446B3" w:rsidRPr="00ED36E1">
        <w:rPr>
          <w:rFonts w:eastAsia="MS Mincho"/>
          <w:szCs w:val="22"/>
          <w:lang w:eastAsia="ja-JP"/>
        </w:rPr>
        <w:t>s</w:t>
      </w:r>
      <w:r w:rsidR="00423C04" w:rsidRPr="00ED36E1">
        <w:rPr>
          <w:rFonts w:eastAsia="MS Mincho"/>
          <w:szCs w:val="22"/>
          <w:lang w:eastAsia="ja-JP"/>
        </w:rPr>
        <w:t xml:space="preserve"> </w:t>
      </w:r>
      <w:r w:rsidR="002446B3" w:rsidRPr="00ED36E1">
        <w:rPr>
          <w:rFonts w:eastAsia="MS Mincho"/>
          <w:szCs w:val="22"/>
          <w:lang w:eastAsia="ja-JP"/>
        </w:rPr>
        <w:t>nes</w:t>
      </w:r>
      <w:r w:rsidR="006C6BDC" w:rsidRPr="00ED36E1">
        <w:rPr>
          <w:rFonts w:eastAsia="MS Mincho"/>
          <w:szCs w:val="22"/>
          <w:lang w:eastAsia="ja-JP"/>
        </w:rPr>
        <w:t>tab</w:t>
      </w:r>
      <w:r w:rsidR="002446B3" w:rsidRPr="00ED36E1">
        <w:rPr>
          <w:rFonts w:eastAsia="MS Mincho"/>
          <w:szCs w:val="22"/>
          <w:lang w:eastAsia="ja-JP"/>
        </w:rPr>
        <w:t>i</w:t>
      </w:r>
      <w:r w:rsidR="006C6BDC" w:rsidRPr="00ED36E1">
        <w:rPr>
          <w:rFonts w:eastAsia="MS Mincho"/>
          <w:szCs w:val="22"/>
          <w:lang w:eastAsia="ja-JP"/>
        </w:rPr>
        <w:t>l</w:t>
      </w:r>
      <w:r w:rsidR="002446B3" w:rsidRPr="00ED36E1">
        <w:rPr>
          <w:rFonts w:eastAsia="MS Mincho"/>
          <w:szCs w:val="22"/>
          <w:lang w:eastAsia="ja-JP"/>
        </w:rPr>
        <w:t>nou</w:t>
      </w:r>
      <w:r w:rsidR="006C6BDC" w:rsidRPr="00ED36E1">
        <w:rPr>
          <w:rFonts w:eastAsia="MS Mincho"/>
          <w:szCs w:val="22"/>
          <w:lang w:eastAsia="ja-JP"/>
        </w:rPr>
        <w:t xml:space="preserve"> epileps</w:t>
      </w:r>
      <w:r w:rsidR="002446B3" w:rsidRPr="00ED36E1">
        <w:rPr>
          <w:rFonts w:eastAsia="MS Mincho"/>
          <w:szCs w:val="22"/>
          <w:lang w:eastAsia="ja-JP"/>
        </w:rPr>
        <w:t>iou</w:t>
      </w:r>
      <w:r w:rsidR="006C6BDC" w:rsidRPr="00ED36E1">
        <w:rPr>
          <w:rFonts w:eastAsia="MS Mincho"/>
          <w:szCs w:val="22"/>
          <w:lang w:eastAsia="ja-JP"/>
        </w:rPr>
        <w:t xml:space="preserve"> a</w:t>
      </w:r>
      <w:r w:rsidR="00423C04" w:rsidRPr="00ED36E1">
        <w:rPr>
          <w:rFonts w:eastAsia="MS Mincho"/>
          <w:szCs w:val="22"/>
          <w:lang w:eastAsia="ja-JP"/>
        </w:rPr>
        <w:t xml:space="preserve"> </w:t>
      </w:r>
      <w:r w:rsidR="006C6BDC" w:rsidRPr="00ED36E1">
        <w:rPr>
          <w:rFonts w:eastAsia="MS Mincho"/>
          <w:szCs w:val="22"/>
          <w:lang w:eastAsia="ja-JP"/>
        </w:rPr>
        <w:t>pa</w:t>
      </w:r>
      <w:r w:rsidR="002446B3" w:rsidRPr="00ED36E1">
        <w:rPr>
          <w:rFonts w:eastAsia="MS Mincho"/>
          <w:szCs w:val="22"/>
          <w:lang w:eastAsia="ja-JP"/>
        </w:rPr>
        <w:t>c</w:t>
      </w:r>
      <w:r w:rsidR="006C6BDC" w:rsidRPr="00ED36E1">
        <w:rPr>
          <w:rFonts w:eastAsia="MS Mincho"/>
          <w:szCs w:val="22"/>
          <w:lang w:eastAsia="ja-JP"/>
        </w:rPr>
        <w:t>ient</w:t>
      </w:r>
      <w:r w:rsidR="002446B3" w:rsidRPr="00ED36E1">
        <w:rPr>
          <w:rFonts w:eastAsia="MS Mincho"/>
          <w:szCs w:val="22"/>
          <w:lang w:eastAsia="ja-JP"/>
        </w:rPr>
        <w:t>ov</w:t>
      </w:r>
      <w:r w:rsidR="006C6BDC" w:rsidRPr="00ED36E1">
        <w:rPr>
          <w:rFonts w:eastAsia="MS Mincho"/>
          <w:szCs w:val="22"/>
          <w:lang w:eastAsia="ja-JP"/>
        </w:rPr>
        <w:t xml:space="preserve"> </w:t>
      </w:r>
      <w:r w:rsidR="00423C04" w:rsidRPr="00ED36E1">
        <w:rPr>
          <w:szCs w:val="22"/>
        </w:rPr>
        <w:t xml:space="preserve">s </w:t>
      </w:r>
      <w:r w:rsidR="00301809" w:rsidRPr="00ED36E1">
        <w:rPr>
          <w:szCs w:val="22"/>
        </w:rPr>
        <w:t>dobre kontrolovanou epilepsiou treba starostlivo monitorovať</w:t>
      </w:r>
      <w:r w:rsidR="00301809" w:rsidRPr="00ED36E1">
        <w:rPr>
          <w:rFonts w:eastAsia="MS Mincho"/>
          <w:szCs w:val="22"/>
          <w:lang w:eastAsia="ja-JP"/>
        </w:rPr>
        <w:t xml:space="preserve">. </w:t>
      </w:r>
      <w:r w:rsidR="00304198" w:rsidRPr="00ED36E1">
        <w:rPr>
          <w:szCs w:val="22"/>
        </w:rPr>
        <w:t>Liečba</w:t>
      </w:r>
      <w:r w:rsidR="00912CCB" w:rsidRPr="00ED36E1">
        <w:rPr>
          <w:szCs w:val="22"/>
        </w:rPr>
        <w:t xml:space="preserve"> sertralínom </w:t>
      </w:r>
      <w:r w:rsidR="00304198" w:rsidRPr="00ED36E1">
        <w:rPr>
          <w:szCs w:val="22"/>
        </w:rPr>
        <w:t>sa musí</w:t>
      </w:r>
      <w:r w:rsidR="00912CCB" w:rsidRPr="00ED36E1">
        <w:rPr>
          <w:szCs w:val="22"/>
        </w:rPr>
        <w:t xml:space="preserve"> prerušiť</w:t>
      </w:r>
      <w:r w:rsidR="00423C04" w:rsidRPr="00ED36E1">
        <w:rPr>
          <w:szCs w:val="22"/>
        </w:rPr>
        <w:t xml:space="preserve"> u každého pacienta, u </w:t>
      </w:r>
      <w:r w:rsidR="00304198" w:rsidRPr="00ED36E1">
        <w:rPr>
          <w:szCs w:val="22"/>
        </w:rPr>
        <w:t>ktorého sa objavia záchvaty</w:t>
      </w:r>
      <w:r w:rsidR="00912CCB" w:rsidRPr="00ED36E1">
        <w:rPr>
          <w:szCs w:val="22"/>
        </w:rPr>
        <w:t>.</w:t>
      </w:r>
    </w:p>
    <w:p w14:paraId="16AC7F19" w14:textId="77777777" w:rsidR="00912CCB" w:rsidRPr="00ED36E1" w:rsidRDefault="00912CCB" w:rsidP="00753AF3">
      <w:pPr>
        <w:tabs>
          <w:tab w:val="left" w:pos="567"/>
        </w:tabs>
        <w:ind w:left="0" w:firstLine="0"/>
        <w:rPr>
          <w:szCs w:val="22"/>
        </w:rPr>
      </w:pPr>
    </w:p>
    <w:p w14:paraId="72948F43" w14:textId="77777777" w:rsidR="002D7539" w:rsidRPr="00ED36E1" w:rsidRDefault="002D7539" w:rsidP="00753AF3">
      <w:pPr>
        <w:tabs>
          <w:tab w:val="left" w:pos="567"/>
        </w:tabs>
        <w:ind w:left="0" w:firstLine="0"/>
        <w:rPr>
          <w:b/>
          <w:szCs w:val="22"/>
          <w:u w:val="single"/>
        </w:rPr>
      </w:pPr>
      <w:r w:rsidRPr="00ED36E1">
        <w:rPr>
          <w:szCs w:val="22"/>
          <w:u w:val="single"/>
        </w:rPr>
        <w:t>Samovražda/samovražedné myšlienky/samovražedné pokusy alebo zhoršenie klinického stavu</w:t>
      </w:r>
      <w:r w:rsidRPr="00ED36E1">
        <w:rPr>
          <w:b/>
          <w:szCs w:val="22"/>
          <w:u w:val="single"/>
        </w:rPr>
        <w:t xml:space="preserve"> </w:t>
      </w:r>
    </w:p>
    <w:p w14:paraId="4848EB7C" w14:textId="77777777" w:rsidR="00834AF8" w:rsidRPr="00ED36E1" w:rsidRDefault="00834AF8" w:rsidP="00753AF3">
      <w:pPr>
        <w:tabs>
          <w:tab w:val="left" w:pos="357"/>
          <w:tab w:val="left" w:pos="567"/>
        </w:tabs>
        <w:ind w:left="0" w:firstLine="0"/>
        <w:rPr>
          <w:rFonts w:eastAsia="Arial"/>
          <w:color w:val="000000"/>
          <w:szCs w:val="22"/>
        </w:rPr>
      </w:pPr>
      <w:r w:rsidRPr="00ED36E1">
        <w:rPr>
          <w:szCs w:val="22"/>
        </w:rPr>
        <w:t>Depresia sa dáva do súvislosti so zvýšeným rizikom samovražedn</w:t>
      </w:r>
      <w:r w:rsidR="00423C04" w:rsidRPr="00ED36E1">
        <w:rPr>
          <w:szCs w:val="22"/>
        </w:rPr>
        <w:t xml:space="preserve">ých myšlienok, sebapoškodením a </w:t>
      </w:r>
      <w:r w:rsidRPr="00ED36E1">
        <w:rPr>
          <w:szCs w:val="22"/>
        </w:rPr>
        <w:t>samovraždou (</w:t>
      </w:r>
      <w:r w:rsidRPr="00ED36E1">
        <w:rPr>
          <w:color w:val="000000"/>
          <w:szCs w:val="22"/>
        </w:rPr>
        <w:t>udalosti spojené so samovraždou</w:t>
      </w:r>
      <w:r w:rsidRPr="00ED36E1">
        <w:rPr>
          <w:szCs w:val="22"/>
        </w:rPr>
        <w:t xml:space="preserve">). Toto riziko pretrváva až do nástupu zjavnej remisie. </w:t>
      </w:r>
      <w:r w:rsidR="007F1D89" w:rsidRPr="00ED36E1">
        <w:rPr>
          <w:rFonts w:eastAsia="Arial"/>
          <w:color w:val="000000"/>
          <w:szCs w:val="22"/>
        </w:rPr>
        <w:t>Pretože</w:t>
      </w:r>
      <w:r w:rsidRPr="00ED36E1">
        <w:rPr>
          <w:rFonts w:eastAsia="Arial"/>
          <w:color w:val="000000"/>
          <w:szCs w:val="22"/>
        </w:rPr>
        <w:t xml:space="preserve"> sa zlepšenie nemusí ukázať počas prvých niekoľkých týždňov liečby alebo aj dlhšie, pacienti musia byť starostlivo monitorovaní, až kým takéto zlepšenie nenastane. Vo všeobecnosti klinické skúsenosti ukazujú, že riziko samovraždy sa môže zvýšiť v skorých štádiách zotavovania.</w:t>
      </w:r>
    </w:p>
    <w:p w14:paraId="307ECE7D" w14:textId="6BD08524" w:rsidR="00834AF8" w:rsidRPr="00ED36E1" w:rsidRDefault="00834AF8" w:rsidP="00753AF3">
      <w:pPr>
        <w:tabs>
          <w:tab w:val="left" w:pos="357"/>
          <w:tab w:val="left" w:pos="567"/>
        </w:tabs>
        <w:ind w:left="0" w:firstLine="0"/>
        <w:rPr>
          <w:rFonts w:eastAsia="Arial"/>
          <w:color w:val="000000"/>
          <w:szCs w:val="22"/>
        </w:rPr>
      </w:pPr>
    </w:p>
    <w:p w14:paraId="0BC44E1B" w14:textId="77777777" w:rsidR="00834AF8" w:rsidRPr="00ED36E1" w:rsidRDefault="00834AF8" w:rsidP="00753AF3">
      <w:pPr>
        <w:tabs>
          <w:tab w:val="left" w:pos="357"/>
          <w:tab w:val="left" w:pos="567"/>
        </w:tabs>
        <w:ind w:left="0" w:firstLine="0"/>
        <w:rPr>
          <w:szCs w:val="22"/>
        </w:rPr>
      </w:pPr>
      <w:r w:rsidRPr="00ED36E1">
        <w:rPr>
          <w:rFonts w:eastAsia="Arial"/>
          <w:color w:val="000000"/>
          <w:szCs w:val="22"/>
        </w:rPr>
        <w:t xml:space="preserve">Iné psychiatrické stavy, na liečbu ktorých bol </w:t>
      </w:r>
      <w:r w:rsidRPr="00ED36E1">
        <w:rPr>
          <w:szCs w:val="22"/>
        </w:rPr>
        <w:t xml:space="preserve">sertralín predpísaný, môžu byť tiež spojené so zvýšeným rizikom </w:t>
      </w:r>
      <w:r w:rsidRPr="00ED36E1">
        <w:rPr>
          <w:rFonts w:eastAsia="Arial"/>
          <w:color w:val="000000"/>
          <w:szCs w:val="22"/>
        </w:rPr>
        <w:t>suicidálneho správania</w:t>
      </w:r>
      <w:r w:rsidRPr="00ED36E1">
        <w:rPr>
          <w:szCs w:val="22"/>
        </w:rPr>
        <w:t>. Okrem toho,</w:t>
      </w:r>
      <w:r w:rsidR="00423C04" w:rsidRPr="00ED36E1">
        <w:rPr>
          <w:szCs w:val="22"/>
        </w:rPr>
        <w:t xml:space="preserve"> tieto stavy môžu byť spojené s </w:t>
      </w:r>
      <w:r w:rsidRPr="00ED36E1">
        <w:rPr>
          <w:szCs w:val="22"/>
        </w:rPr>
        <w:t>veľkou depresívnou poruchou. Rovnaké opatrenia dodržiavané pri liečbe pacientov s veľkou depresívnou poruchou sa majú preto dodržiavať aj pri liečbe pacientov s inými psychiatrickými poruchami.</w:t>
      </w:r>
    </w:p>
    <w:p w14:paraId="04F51A3C" w14:textId="77777777" w:rsidR="00834AF8" w:rsidRPr="00ED36E1" w:rsidRDefault="00834AF8" w:rsidP="00753AF3">
      <w:pPr>
        <w:tabs>
          <w:tab w:val="left" w:pos="357"/>
          <w:tab w:val="left" w:pos="567"/>
        </w:tabs>
        <w:ind w:left="0" w:firstLine="0"/>
        <w:rPr>
          <w:szCs w:val="22"/>
        </w:rPr>
      </w:pPr>
    </w:p>
    <w:p w14:paraId="49FC1AA8" w14:textId="77777777" w:rsidR="00834AF8" w:rsidRPr="00ED36E1" w:rsidRDefault="00834AF8" w:rsidP="00753AF3">
      <w:pPr>
        <w:tabs>
          <w:tab w:val="left" w:pos="357"/>
          <w:tab w:val="left" w:pos="567"/>
        </w:tabs>
        <w:ind w:left="0" w:firstLine="0"/>
        <w:rPr>
          <w:rFonts w:eastAsia="Arial"/>
          <w:color w:val="000000"/>
          <w:szCs w:val="22"/>
        </w:rPr>
      </w:pPr>
      <w:r w:rsidRPr="00ED36E1">
        <w:rPr>
          <w:rFonts w:eastAsia="Arial"/>
          <w:color w:val="000000"/>
          <w:szCs w:val="22"/>
        </w:rPr>
        <w:t>Pacienti s anamnézou suicidálnych príhod alebo významnými prejavmi samovražednýc</w:t>
      </w:r>
      <w:r w:rsidR="00B41B82" w:rsidRPr="00ED36E1">
        <w:rPr>
          <w:rFonts w:eastAsia="Arial"/>
          <w:color w:val="000000"/>
          <w:szCs w:val="22"/>
        </w:rPr>
        <w:t>h myšlienok pred začatím liečby</w:t>
      </w:r>
      <w:r w:rsidRPr="00ED36E1">
        <w:rPr>
          <w:rFonts w:eastAsia="Arial"/>
          <w:color w:val="000000"/>
          <w:szCs w:val="22"/>
        </w:rPr>
        <w:t xml:space="preserve"> majú väčšie riziko samovražedných myšlienok </w:t>
      </w:r>
      <w:r w:rsidR="00423C04" w:rsidRPr="00ED36E1">
        <w:rPr>
          <w:rFonts w:eastAsia="Arial"/>
          <w:color w:val="000000"/>
          <w:szCs w:val="22"/>
        </w:rPr>
        <w:t xml:space="preserve">alebo samovražedných pokusov, a </w:t>
      </w:r>
      <w:r w:rsidRPr="00ED36E1">
        <w:rPr>
          <w:rFonts w:eastAsia="Arial"/>
          <w:color w:val="000000"/>
          <w:szCs w:val="22"/>
        </w:rPr>
        <w:t>preto majú byť počas liečby starostlivo sledovaní. Meta-analýza placebom kontrolovaných klinických skúšaní antidepresívnych liekov u</w:t>
      </w:r>
      <w:r w:rsidR="00423C04" w:rsidRPr="00ED36E1">
        <w:rPr>
          <w:rFonts w:eastAsia="Arial"/>
          <w:color w:val="000000"/>
          <w:szCs w:val="22"/>
        </w:rPr>
        <w:t xml:space="preserve"> </w:t>
      </w:r>
      <w:r w:rsidRPr="00ED36E1">
        <w:rPr>
          <w:rFonts w:eastAsia="Arial"/>
          <w:color w:val="000000"/>
          <w:szCs w:val="22"/>
        </w:rPr>
        <w:t xml:space="preserve">dospelých pacientov so psychiatrickými poruchami ukázala zvýšené riziko samovražedného správania s antidepresívami v porovnaní s placebom u pacientov mladších ako 25 rokov. </w:t>
      </w:r>
    </w:p>
    <w:p w14:paraId="679774F9" w14:textId="77777777" w:rsidR="00834AF8" w:rsidRPr="00ED36E1" w:rsidRDefault="00834AF8" w:rsidP="00753AF3">
      <w:pPr>
        <w:tabs>
          <w:tab w:val="left" w:pos="357"/>
          <w:tab w:val="left" w:pos="567"/>
        </w:tabs>
        <w:ind w:left="0" w:firstLine="0"/>
        <w:rPr>
          <w:rFonts w:eastAsia="Arial"/>
          <w:color w:val="000000"/>
          <w:szCs w:val="22"/>
        </w:rPr>
      </w:pPr>
    </w:p>
    <w:p w14:paraId="386F5B69" w14:textId="77777777" w:rsidR="002D7539" w:rsidRPr="00ED36E1" w:rsidRDefault="00834AF8" w:rsidP="00753AF3">
      <w:pPr>
        <w:tabs>
          <w:tab w:val="left" w:pos="567"/>
        </w:tabs>
        <w:ind w:left="0" w:firstLine="0"/>
        <w:rPr>
          <w:szCs w:val="22"/>
        </w:rPr>
      </w:pPr>
      <w:r w:rsidRPr="00ED36E1">
        <w:rPr>
          <w:rFonts w:eastAsia="Arial"/>
          <w:color w:val="000000"/>
          <w:szCs w:val="22"/>
        </w:rPr>
        <w:t>Pacientov, obzvlášť s vysokým rizikom suicidálnych myšlienok, je potrebné hlavne na začiatku liečby a po zmene dávkovania starostlivo monitorovať. Pacienti (a ich opatrovatelia) majú byť upozornení na potrebu sledovania výskytu akéhokoľvek klinického zhoršenia, samovražedného správania alebo myšlienok a neobyčajných zmien v správaní a vyhľadať lekársku pomoc hneď, ako sa tieto príznaky objavia.</w:t>
      </w:r>
    </w:p>
    <w:p w14:paraId="231294A7" w14:textId="77777777" w:rsidR="002D7539" w:rsidRPr="00ED36E1" w:rsidRDefault="002D7539" w:rsidP="00753AF3">
      <w:pPr>
        <w:tabs>
          <w:tab w:val="left" w:pos="357"/>
          <w:tab w:val="left" w:pos="567"/>
        </w:tabs>
        <w:ind w:left="709" w:hanging="709"/>
        <w:rPr>
          <w:szCs w:val="22"/>
        </w:rPr>
      </w:pPr>
    </w:p>
    <w:p w14:paraId="1ADD856A" w14:textId="77777777" w:rsidR="00A77F88" w:rsidRPr="00ED36E1" w:rsidRDefault="00B41B82" w:rsidP="00753AF3">
      <w:pPr>
        <w:tabs>
          <w:tab w:val="left" w:pos="357"/>
          <w:tab w:val="left" w:pos="567"/>
        </w:tabs>
        <w:ind w:left="0" w:firstLine="0"/>
        <w:rPr>
          <w:szCs w:val="22"/>
          <w:u w:val="single"/>
        </w:rPr>
      </w:pPr>
      <w:r w:rsidRPr="00ED36E1">
        <w:rPr>
          <w:szCs w:val="22"/>
          <w:u w:val="single"/>
        </w:rPr>
        <w:t>Pediatrická pop</w:t>
      </w:r>
      <w:r w:rsidR="00393A7E" w:rsidRPr="00ED36E1">
        <w:rPr>
          <w:szCs w:val="22"/>
          <w:u w:val="single"/>
        </w:rPr>
        <w:t>u</w:t>
      </w:r>
      <w:r w:rsidRPr="00ED36E1">
        <w:rPr>
          <w:szCs w:val="22"/>
          <w:u w:val="single"/>
        </w:rPr>
        <w:t>lácia</w:t>
      </w:r>
    </w:p>
    <w:p w14:paraId="3F53F692" w14:textId="77777777" w:rsidR="00D03C02" w:rsidRPr="00ED36E1" w:rsidRDefault="009E0933" w:rsidP="00F05FDA">
      <w:pPr>
        <w:tabs>
          <w:tab w:val="left" w:pos="0"/>
          <w:tab w:val="left" w:pos="567"/>
        </w:tabs>
        <w:ind w:left="0" w:firstLine="0"/>
        <w:rPr>
          <w:szCs w:val="22"/>
        </w:rPr>
      </w:pPr>
      <w:r w:rsidRPr="00ED36E1">
        <w:rPr>
          <w:szCs w:val="22"/>
        </w:rPr>
        <w:t>Se</w:t>
      </w:r>
      <w:r w:rsidR="00393A7E" w:rsidRPr="00ED36E1">
        <w:rPr>
          <w:szCs w:val="22"/>
        </w:rPr>
        <w:t>r</w:t>
      </w:r>
      <w:r w:rsidRPr="00ED36E1">
        <w:rPr>
          <w:szCs w:val="22"/>
        </w:rPr>
        <w:t>tralín</w:t>
      </w:r>
      <w:r w:rsidR="00A77F88" w:rsidRPr="00ED36E1">
        <w:rPr>
          <w:szCs w:val="22"/>
        </w:rPr>
        <w:t xml:space="preserve"> sa nesmie požívať na liečbu detí a </w:t>
      </w:r>
      <w:r w:rsidR="00781B84" w:rsidRPr="00ED36E1">
        <w:rPr>
          <w:szCs w:val="22"/>
        </w:rPr>
        <w:t>dospievajúcich</w:t>
      </w:r>
      <w:r w:rsidR="00A77F88" w:rsidRPr="00ED36E1">
        <w:rPr>
          <w:szCs w:val="22"/>
        </w:rPr>
        <w:t xml:space="preserve"> mladších ako 18 rokov s výnimkou pacientov s</w:t>
      </w:r>
      <w:r w:rsidR="00E37D00" w:rsidRPr="00ED36E1">
        <w:rPr>
          <w:szCs w:val="22"/>
        </w:rPr>
        <w:t> obsedantno</w:t>
      </w:r>
      <w:r w:rsidR="00E37D00" w:rsidRPr="00ED36E1">
        <w:rPr>
          <w:szCs w:val="22"/>
        </w:rPr>
        <w:noBreakHyphen/>
        <w:t>kompulzívnou poruchou</w:t>
      </w:r>
      <w:r w:rsidRPr="00ED36E1">
        <w:rPr>
          <w:szCs w:val="22"/>
        </w:rPr>
        <w:t xml:space="preserve"> </w:t>
      </w:r>
      <w:r w:rsidRPr="00ED36E1">
        <w:rPr>
          <w:bCs/>
          <w:szCs w:val="22"/>
        </w:rPr>
        <w:t>vo veku 6 </w:t>
      </w:r>
      <w:r w:rsidRPr="00ED36E1">
        <w:rPr>
          <w:bCs/>
          <w:szCs w:val="22"/>
        </w:rPr>
        <w:noBreakHyphen/>
        <w:t> 17 rokov</w:t>
      </w:r>
      <w:r w:rsidR="00A77F88" w:rsidRPr="00ED36E1">
        <w:rPr>
          <w:szCs w:val="22"/>
        </w:rPr>
        <w:t>. Samovražedné správanie (pokus o samovraždu a samovražedné myšlienky) a hostilita (predovšetkým agresia, protichodné správanie a</w:t>
      </w:r>
      <w:r w:rsidR="009D41A3" w:rsidRPr="00ED36E1">
        <w:rPr>
          <w:szCs w:val="22"/>
        </w:rPr>
        <w:t> </w:t>
      </w:r>
      <w:r w:rsidR="00A77F88" w:rsidRPr="00ED36E1">
        <w:rPr>
          <w:szCs w:val="22"/>
        </w:rPr>
        <w:t xml:space="preserve">zlosť) boli v klinických štúdiách častejšie pozorované medzi deťmi a dospievajúcimi liečenými antidepresívami než u pacientov, ktorí boli liečení placebom. Ak sa rozhodnutie o liečbe založené na objektívnej potrebe predsa len urobí, pacient má byť starostlivo sledovaný kvôli výskytu samovražedných symptómov. </w:t>
      </w:r>
      <w:r w:rsidR="00C91BEF" w:rsidRPr="00ED36E1">
        <w:rPr>
          <w:szCs w:val="22"/>
        </w:rPr>
        <w:t>Okrem toho je k dispozícii len obmedzený počet klinických dôkazov o dlhodobej bezpečnosti u detí a</w:t>
      </w:r>
      <w:r w:rsidR="00F4125E" w:rsidRPr="00ED36E1">
        <w:rPr>
          <w:szCs w:val="22"/>
        </w:rPr>
        <w:t> </w:t>
      </w:r>
      <w:r w:rsidR="00C91BEF" w:rsidRPr="00ED36E1">
        <w:rPr>
          <w:szCs w:val="22"/>
        </w:rPr>
        <w:t xml:space="preserve">dospievajúcich vrátane vplyvu na rast, pohlavné dospievanie </w:t>
      </w:r>
    </w:p>
    <w:p w14:paraId="13270852" w14:textId="77777777" w:rsidR="000E11EE" w:rsidRPr="00ED36E1" w:rsidRDefault="00C91BEF" w:rsidP="00F05FDA">
      <w:pPr>
        <w:tabs>
          <w:tab w:val="left" w:pos="0"/>
          <w:tab w:val="left" w:pos="567"/>
        </w:tabs>
        <w:ind w:left="0" w:firstLine="0"/>
        <w:rPr>
          <w:szCs w:val="22"/>
        </w:rPr>
      </w:pPr>
      <w:r w:rsidRPr="00ED36E1">
        <w:rPr>
          <w:szCs w:val="22"/>
        </w:rPr>
        <w:lastRenderedPageBreak/>
        <w:t>a kognitívny a behaviorálny vývoj</w:t>
      </w:r>
      <w:r w:rsidR="00F4125E" w:rsidRPr="00ED36E1">
        <w:rPr>
          <w:szCs w:val="22"/>
        </w:rPr>
        <w:t>.</w:t>
      </w:r>
      <w:r w:rsidRPr="00ED36E1">
        <w:rPr>
          <w:szCs w:val="22"/>
        </w:rPr>
        <w:t xml:space="preserve"> </w:t>
      </w:r>
      <w:r w:rsidR="000E11EE" w:rsidRPr="00ED36E1">
        <w:rPr>
          <w:szCs w:val="22"/>
        </w:rPr>
        <w:t>Niekoľko prípadov oneskoreného rastu a oneskorenej puberty bol</w:t>
      </w:r>
      <w:r w:rsidR="00F4125E" w:rsidRPr="00ED36E1">
        <w:rPr>
          <w:szCs w:val="22"/>
        </w:rPr>
        <w:t>o</w:t>
      </w:r>
      <w:r w:rsidR="000E11EE" w:rsidRPr="00ED36E1">
        <w:rPr>
          <w:szCs w:val="22"/>
        </w:rPr>
        <w:t xml:space="preserve"> hlásen</w:t>
      </w:r>
      <w:r w:rsidR="00F4125E" w:rsidRPr="00ED36E1">
        <w:rPr>
          <w:szCs w:val="22"/>
        </w:rPr>
        <w:t>ých</w:t>
      </w:r>
      <w:r w:rsidR="000E11EE" w:rsidRPr="00ED36E1">
        <w:rPr>
          <w:szCs w:val="22"/>
        </w:rPr>
        <w:t xml:space="preserve"> po uvedení lieku na trh. Klinický význam a kauzalita sú zatiaľ nejasné (zodpovedajúce predklinické údaje o bezpečnosti</w:t>
      </w:r>
      <w:r w:rsidR="00C14F40" w:rsidRPr="00ED36E1">
        <w:rPr>
          <w:szCs w:val="22"/>
        </w:rPr>
        <w:t xml:space="preserve"> pozri </w:t>
      </w:r>
      <w:r w:rsidR="00900E0D" w:rsidRPr="00ED36E1">
        <w:rPr>
          <w:szCs w:val="22"/>
        </w:rPr>
        <w:t xml:space="preserve">v </w:t>
      </w:r>
      <w:r w:rsidR="00C14F40" w:rsidRPr="00ED36E1">
        <w:rPr>
          <w:szCs w:val="22"/>
        </w:rPr>
        <w:t>čas</w:t>
      </w:r>
      <w:r w:rsidR="00900E0D" w:rsidRPr="00ED36E1">
        <w:rPr>
          <w:szCs w:val="22"/>
        </w:rPr>
        <w:t>ti</w:t>
      </w:r>
      <w:r w:rsidR="00C14F40" w:rsidRPr="00ED36E1">
        <w:rPr>
          <w:szCs w:val="22"/>
        </w:rPr>
        <w:t xml:space="preserve"> 5.3</w:t>
      </w:r>
      <w:r w:rsidR="000E11EE" w:rsidRPr="00ED36E1">
        <w:rPr>
          <w:szCs w:val="22"/>
        </w:rPr>
        <w:t>). Lekári musia sledovať dlhodobo liečených pediatrických pacientov kvôli odchýlkam v raste a vývoji.</w:t>
      </w:r>
    </w:p>
    <w:p w14:paraId="5B76FDFD" w14:textId="77777777" w:rsidR="00226939" w:rsidRPr="00ED36E1" w:rsidRDefault="00226939" w:rsidP="00F05FDA">
      <w:pPr>
        <w:tabs>
          <w:tab w:val="left" w:pos="0"/>
          <w:tab w:val="left" w:pos="567"/>
        </w:tabs>
        <w:ind w:left="0" w:firstLine="0"/>
        <w:rPr>
          <w:szCs w:val="22"/>
        </w:rPr>
      </w:pPr>
    </w:p>
    <w:p w14:paraId="7EFAC8B2" w14:textId="77777777" w:rsidR="00893D16" w:rsidRPr="00ED36E1" w:rsidRDefault="00893D16" w:rsidP="00D43EEA">
      <w:pPr>
        <w:keepNext/>
        <w:tabs>
          <w:tab w:val="left" w:pos="567"/>
        </w:tabs>
        <w:autoSpaceDE w:val="0"/>
        <w:autoSpaceDN w:val="0"/>
        <w:adjustRightInd w:val="0"/>
        <w:ind w:left="0" w:firstLine="0"/>
        <w:rPr>
          <w:rFonts w:eastAsia="MS Mincho"/>
          <w:bCs/>
          <w:szCs w:val="22"/>
          <w:u w:val="single"/>
          <w:lang w:eastAsia="ja-JP"/>
        </w:rPr>
      </w:pPr>
      <w:r w:rsidRPr="00ED36E1">
        <w:rPr>
          <w:rFonts w:eastAsia="MS Mincho"/>
          <w:bCs/>
          <w:szCs w:val="22"/>
          <w:u w:val="single"/>
          <w:lang w:eastAsia="ja-JP"/>
        </w:rPr>
        <w:t>Abnorm</w:t>
      </w:r>
      <w:r w:rsidR="003A11C0" w:rsidRPr="00ED36E1">
        <w:rPr>
          <w:rFonts w:eastAsia="MS Mincho"/>
          <w:bCs/>
          <w:szCs w:val="22"/>
          <w:u w:val="single"/>
          <w:lang w:eastAsia="ja-JP"/>
        </w:rPr>
        <w:t>á</w:t>
      </w:r>
      <w:r w:rsidRPr="00ED36E1">
        <w:rPr>
          <w:rFonts w:eastAsia="MS Mincho"/>
          <w:bCs/>
          <w:szCs w:val="22"/>
          <w:u w:val="single"/>
          <w:lang w:eastAsia="ja-JP"/>
        </w:rPr>
        <w:t>l</w:t>
      </w:r>
      <w:r w:rsidR="003A11C0" w:rsidRPr="00ED36E1">
        <w:rPr>
          <w:rFonts w:eastAsia="MS Mincho"/>
          <w:bCs/>
          <w:szCs w:val="22"/>
          <w:u w:val="single"/>
          <w:lang w:eastAsia="ja-JP"/>
        </w:rPr>
        <w:t>ne</w:t>
      </w:r>
      <w:r w:rsidRPr="00ED36E1">
        <w:rPr>
          <w:rFonts w:eastAsia="MS Mincho"/>
          <w:bCs/>
          <w:szCs w:val="22"/>
          <w:u w:val="single"/>
          <w:lang w:eastAsia="ja-JP"/>
        </w:rPr>
        <w:t xml:space="preserve"> </w:t>
      </w:r>
      <w:r w:rsidR="003A11C0" w:rsidRPr="00ED36E1">
        <w:rPr>
          <w:rFonts w:eastAsia="MS Mincho"/>
          <w:bCs/>
          <w:szCs w:val="22"/>
          <w:u w:val="single"/>
          <w:lang w:eastAsia="ja-JP"/>
        </w:rPr>
        <w:t>krvácanie</w:t>
      </w:r>
      <w:r w:rsidRPr="00ED36E1">
        <w:rPr>
          <w:rFonts w:eastAsia="MS Mincho"/>
          <w:bCs/>
          <w:szCs w:val="22"/>
          <w:u w:val="single"/>
          <w:lang w:eastAsia="ja-JP"/>
        </w:rPr>
        <w:t>/Hemor</w:t>
      </w:r>
      <w:r w:rsidR="003A11C0" w:rsidRPr="00ED36E1">
        <w:rPr>
          <w:rFonts w:eastAsia="MS Mincho"/>
          <w:bCs/>
          <w:szCs w:val="22"/>
          <w:u w:val="single"/>
          <w:lang w:eastAsia="ja-JP"/>
        </w:rPr>
        <w:t>ágia</w:t>
      </w:r>
    </w:p>
    <w:p w14:paraId="75F2432E" w14:textId="77777777" w:rsidR="00893D16" w:rsidRPr="00ED36E1" w:rsidRDefault="00AD5C23" w:rsidP="00D43EEA">
      <w:pPr>
        <w:keepNext/>
        <w:tabs>
          <w:tab w:val="left" w:pos="567"/>
        </w:tabs>
        <w:autoSpaceDE w:val="0"/>
        <w:autoSpaceDN w:val="0"/>
        <w:adjustRightInd w:val="0"/>
        <w:ind w:left="0" w:firstLine="0"/>
        <w:rPr>
          <w:rFonts w:eastAsia="MS Mincho"/>
          <w:szCs w:val="22"/>
          <w:lang w:eastAsia="ja-JP"/>
        </w:rPr>
      </w:pPr>
      <w:r w:rsidRPr="00ED36E1">
        <w:rPr>
          <w:rFonts w:eastAsia="MS Mincho"/>
          <w:szCs w:val="22"/>
          <w:lang w:eastAsia="ja-JP"/>
        </w:rPr>
        <w:t>V súvislosti s SSRI boli hlásené</w:t>
      </w:r>
      <w:r w:rsidR="00893D16" w:rsidRPr="00ED36E1">
        <w:rPr>
          <w:rFonts w:eastAsia="MS Mincho"/>
          <w:szCs w:val="22"/>
          <w:lang w:eastAsia="ja-JP"/>
        </w:rPr>
        <w:t xml:space="preserve"> </w:t>
      </w:r>
      <w:r w:rsidR="003A11C0" w:rsidRPr="00ED36E1">
        <w:rPr>
          <w:rFonts w:eastAsia="MS Mincho"/>
          <w:szCs w:val="22"/>
          <w:lang w:eastAsia="ja-JP"/>
        </w:rPr>
        <w:t>abnormality</w:t>
      </w:r>
      <w:r w:rsidR="00352A05" w:rsidRPr="00ED36E1">
        <w:rPr>
          <w:rFonts w:eastAsia="MS Mincho"/>
          <w:szCs w:val="22"/>
          <w:lang w:eastAsia="ja-JP"/>
        </w:rPr>
        <w:t xml:space="preserve"> krvácania</w:t>
      </w:r>
      <w:r w:rsidR="00DD4D74" w:rsidRPr="00ED36E1">
        <w:rPr>
          <w:rFonts w:eastAsia="MS Mincho"/>
          <w:szCs w:val="22"/>
          <w:lang w:eastAsia="ja-JP"/>
        </w:rPr>
        <w:t xml:space="preserve"> </w:t>
      </w:r>
      <w:r w:rsidR="00A327E9" w:rsidRPr="00ED36E1">
        <w:rPr>
          <w:rFonts w:eastAsia="MS Mincho"/>
          <w:szCs w:val="22"/>
          <w:lang w:eastAsia="ja-JP"/>
        </w:rPr>
        <w:t>vrátane kožného krvácania (</w:t>
      </w:r>
      <w:r w:rsidR="00893D16" w:rsidRPr="00ED36E1">
        <w:rPr>
          <w:rFonts w:eastAsia="MS Mincho"/>
          <w:szCs w:val="22"/>
          <w:lang w:eastAsia="ja-JP"/>
        </w:rPr>
        <w:t>e</w:t>
      </w:r>
      <w:r w:rsidR="003A11C0" w:rsidRPr="00ED36E1">
        <w:rPr>
          <w:rFonts w:eastAsia="MS Mincho"/>
          <w:szCs w:val="22"/>
          <w:lang w:eastAsia="ja-JP"/>
        </w:rPr>
        <w:t>k</w:t>
      </w:r>
      <w:r w:rsidR="00893D16" w:rsidRPr="00ED36E1">
        <w:rPr>
          <w:rFonts w:eastAsia="MS Mincho"/>
          <w:szCs w:val="22"/>
          <w:lang w:eastAsia="ja-JP"/>
        </w:rPr>
        <w:t>chym</w:t>
      </w:r>
      <w:r w:rsidR="003A11C0" w:rsidRPr="00ED36E1">
        <w:rPr>
          <w:rFonts w:eastAsia="MS Mincho"/>
          <w:szCs w:val="22"/>
          <w:lang w:eastAsia="ja-JP"/>
        </w:rPr>
        <w:t>óza</w:t>
      </w:r>
      <w:r w:rsidR="00893D16" w:rsidRPr="00ED36E1">
        <w:rPr>
          <w:rFonts w:eastAsia="MS Mincho"/>
          <w:szCs w:val="22"/>
          <w:lang w:eastAsia="ja-JP"/>
        </w:rPr>
        <w:t xml:space="preserve"> a</w:t>
      </w:r>
      <w:r w:rsidR="00A327E9" w:rsidRPr="00ED36E1">
        <w:rPr>
          <w:rFonts w:eastAsia="MS Mincho"/>
          <w:szCs w:val="22"/>
          <w:lang w:eastAsia="ja-JP"/>
        </w:rPr>
        <w:t> </w:t>
      </w:r>
      <w:r w:rsidR="00893D16" w:rsidRPr="00ED36E1">
        <w:rPr>
          <w:rFonts w:eastAsia="MS Mincho"/>
          <w:szCs w:val="22"/>
          <w:lang w:eastAsia="ja-JP"/>
        </w:rPr>
        <w:t>purpura</w:t>
      </w:r>
      <w:r w:rsidR="00A327E9" w:rsidRPr="00ED36E1">
        <w:rPr>
          <w:rFonts w:eastAsia="MS Mincho"/>
          <w:szCs w:val="22"/>
          <w:lang w:eastAsia="ja-JP"/>
        </w:rPr>
        <w:t>)</w:t>
      </w:r>
      <w:r w:rsidR="00BC77DE" w:rsidRPr="00ED36E1">
        <w:rPr>
          <w:rFonts w:eastAsia="MS Mincho"/>
          <w:szCs w:val="22"/>
          <w:lang w:eastAsia="ja-JP"/>
        </w:rPr>
        <w:t xml:space="preserve"> a iné </w:t>
      </w:r>
      <w:r w:rsidR="00CE6442" w:rsidRPr="00ED36E1">
        <w:rPr>
          <w:rFonts w:eastAsia="MS Mincho"/>
          <w:szCs w:val="22"/>
          <w:lang w:eastAsia="ja-JP"/>
        </w:rPr>
        <w:t>hemoragické príhody, ako sú gastrointestinálne alebo gynekologické krvácanie</w:t>
      </w:r>
      <w:r w:rsidR="00A327E9" w:rsidRPr="00ED36E1">
        <w:rPr>
          <w:rFonts w:eastAsia="MS Mincho"/>
          <w:szCs w:val="22"/>
          <w:lang w:eastAsia="ja-JP"/>
        </w:rPr>
        <w:t xml:space="preserve"> vrátane fatáln</w:t>
      </w:r>
      <w:r w:rsidR="009C2AE4" w:rsidRPr="00ED36E1">
        <w:rPr>
          <w:rFonts w:eastAsia="MS Mincho"/>
          <w:szCs w:val="22"/>
          <w:lang w:eastAsia="ja-JP"/>
        </w:rPr>
        <w:t>ych</w:t>
      </w:r>
      <w:r w:rsidR="00A327E9" w:rsidRPr="00ED36E1">
        <w:rPr>
          <w:rFonts w:eastAsia="MS Mincho"/>
          <w:szCs w:val="22"/>
          <w:lang w:eastAsia="ja-JP"/>
        </w:rPr>
        <w:t xml:space="preserve"> krvácan</w:t>
      </w:r>
      <w:r w:rsidR="009C2AE4" w:rsidRPr="00ED36E1">
        <w:rPr>
          <w:rFonts w:eastAsia="MS Mincho"/>
          <w:szCs w:val="22"/>
          <w:lang w:eastAsia="ja-JP"/>
        </w:rPr>
        <w:t>í</w:t>
      </w:r>
      <w:r w:rsidR="00893D16" w:rsidRPr="00ED36E1">
        <w:rPr>
          <w:rFonts w:eastAsia="MS Mincho"/>
          <w:szCs w:val="22"/>
          <w:lang w:eastAsia="ja-JP"/>
        </w:rPr>
        <w:t xml:space="preserve">. </w:t>
      </w:r>
      <w:r w:rsidR="00D50633" w:rsidRPr="00ED36E1">
        <w:rPr>
          <w:rFonts w:eastAsia="MS Mincho"/>
          <w:szCs w:val="22"/>
          <w:lang w:eastAsia="ja-JP"/>
        </w:rPr>
        <w:t>Opatrnosť sa odporúča</w:t>
      </w:r>
      <w:r w:rsidR="00893D16" w:rsidRPr="00ED36E1">
        <w:rPr>
          <w:rFonts w:eastAsia="MS Mincho"/>
          <w:szCs w:val="22"/>
          <w:lang w:eastAsia="ja-JP"/>
        </w:rPr>
        <w:t xml:space="preserve"> </w:t>
      </w:r>
      <w:r w:rsidR="00D50633" w:rsidRPr="00ED36E1">
        <w:rPr>
          <w:rFonts w:eastAsia="MS Mincho"/>
          <w:szCs w:val="22"/>
          <w:lang w:eastAsia="ja-JP"/>
        </w:rPr>
        <w:t>u </w:t>
      </w:r>
      <w:r w:rsidR="00893D16" w:rsidRPr="00ED36E1">
        <w:rPr>
          <w:rFonts w:eastAsia="MS Mincho"/>
          <w:szCs w:val="22"/>
          <w:lang w:eastAsia="ja-JP"/>
        </w:rPr>
        <w:t>pa</w:t>
      </w:r>
      <w:r w:rsidR="00D50633" w:rsidRPr="00ED36E1">
        <w:rPr>
          <w:rFonts w:eastAsia="MS Mincho"/>
          <w:szCs w:val="22"/>
          <w:lang w:eastAsia="ja-JP"/>
        </w:rPr>
        <w:t>c</w:t>
      </w:r>
      <w:r w:rsidR="00893D16" w:rsidRPr="00ED36E1">
        <w:rPr>
          <w:rFonts w:eastAsia="MS Mincho"/>
          <w:szCs w:val="22"/>
          <w:lang w:eastAsia="ja-JP"/>
        </w:rPr>
        <w:t>ient</w:t>
      </w:r>
      <w:r w:rsidR="00D50633" w:rsidRPr="00ED36E1">
        <w:rPr>
          <w:rFonts w:eastAsia="MS Mincho"/>
          <w:szCs w:val="22"/>
          <w:lang w:eastAsia="ja-JP"/>
        </w:rPr>
        <w:t>ov užív</w:t>
      </w:r>
      <w:r w:rsidR="002759E1" w:rsidRPr="00ED36E1">
        <w:rPr>
          <w:rFonts w:eastAsia="MS Mincho"/>
          <w:szCs w:val="22"/>
          <w:lang w:eastAsia="ja-JP"/>
        </w:rPr>
        <w:t>a</w:t>
      </w:r>
      <w:r w:rsidR="00D50633" w:rsidRPr="00ED36E1">
        <w:rPr>
          <w:rFonts w:eastAsia="MS Mincho"/>
          <w:szCs w:val="22"/>
          <w:lang w:eastAsia="ja-JP"/>
        </w:rPr>
        <w:t>júcich</w:t>
      </w:r>
      <w:r w:rsidR="00893D16" w:rsidRPr="00ED36E1">
        <w:rPr>
          <w:rFonts w:eastAsia="MS Mincho"/>
          <w:szCs w:val="22"/>
          <w:lang w:eastAsia="ja-JP"/>
        </w:rPr>
        <w:t xml:space="preserve"> SSRI, </w:t>
      </w:r>
      <w:r w:rsidR="002759E1" w:rsidRPr="00ED36E1">
        <w:rPr>
          <w:rFonts w:eastAsia="MS Mincho"/>
          <w:szCs w:val="22"/>
          <w:lang w:eastAsia="ja-JP"/>
        </w:rPr>
        <w:t>najmä</w:t>
      </w:r>
      <w:r w:rsidR="00893D16" w:rsidRPr="00ED36E1">
        <w:rPr>
          <w:rFonts w:eastAsia="MS Mincho"/>
          <w:szCs w:val="22"/>
          <w:lang w:eastAsia="ja-JP"/>
        </w:rPr>
        <w:t xml:space="preserve"> </w:t>
      </w:r>
      <w:r w:rsidR="002759E1" w:rsidRPr="00ED36E1">
        <w:rPr>
          <w:rFonts w:eastAsia="MS Mincho"/>
          <w:szCs w:val="22"/>
          <w:lang w:eastAsia="ja-JP"/>
        </w:rPr>
        <w:t>pri sú</w:t>
      </w:r>
      <w:r w:rsidR="00D33E99" w:rsidRPr="00ED36E1">
        <w:rPr>
          <w:rFonts w:eastAsia="MS Mincho"/>
          <w:szCs w:val="22"/>
          <w:lang w:eastAsia="ja-JP"/>
        </w:rPr>
        <w:t>čas</w:t>
      </w:r>
      <w:r w:rsidR="002759E1" w:rsidRPr="00ED36E1">
        <w:rPr>
          <w:rFonts w:eastAsia="MS Mincho"/>
          <w:szCs w:val="22"/>
          <w:lang w:eastAsia="ja-JP"/>
        </w:rPr>
        <w:t>nom používaní</w:t>
      </w:r>
      <w:r w:rsidR="00893D16" w:rsidRPr="00ED36E1">
        <w:rPr>
          <w:rFonts w:eastAsia="MS Mincho"/>
          <w:szCs w:val="22"/>
          <w:lang w:eastAsia="ja-JP"/>
        </w:rPr>
        <w:t xml:space="preserve"> </w:t>
      </w:r>
      <w:r w:rsidR="002759E1" w:rsidRPr="00ED36E1">
        <w:rPr>
          <w:rFonts w:eastAsia="MS Mincho"/>
          <w:szCs w:val="22"/>
          <w:lang w:eastAsia="ja-JP"/>
        </w:rPr>
        <w:t>s liekmi, o ktorých je známe, že ovplyvňujú funkciu</w:t>
      </w:r>
      <w:r w:rsidR="001F16DF" w:rsidRPr="00ED36E1">
        <w:rPr>
          <w:rFonts w:eastAsia="MS Mincho"/>
          <w:szCs w:val="22"/>
          <w:lang w:eastAsia="ja-JP"/>
        </w:rPr>
        <w:t xml:space="preserve"> trombocytov</w:t>
      </w:r>
      <w:r w:rsidR="00893D16" w:rsidRPr="00ED36E1">
        <w:rPr>
          <w:rFonts w:eastAsia="MS Mincho"/>
          <w:szCs w:val="22"/>
          <w:lang w:eastAsia="ja-JP"/>
        </w:rPr>
        <w:t xml:space="preserve"> (</w:t>
      </w:r>
      <w:r w:rsidR="001F16DF" w:rsidRPr="00ED36E1">
        <w:rPr>
          <w:rFonts w:eastAsia="MS Mincho"/>
          <w:szCs w:val="22"/>
          <w:lang w:eastAsia="ja-JP"/>
        </w:rPr>
        <w:t>napr.</w:t>
      </w:r>
      <w:r w:rsidR="00893D16" w:rsidRPr="00ED36E1">
        <w:rPr>
          <w:rFonts w:eastAsia="MS Mincho"/>
          <w:szCs w:val="22"/>
          <w:lang w:eastAsia="ja-JP"/>
        </w:rPr>
        <w:t xml:space="preserve"> </w:t>
      </w:r>
      <w:r w:rsidR="00E53649" w:rsidRPr="00ED36E1">
        <w:rPr>
          <w:rFonts w:eastAsia="MS Mincho"/>
          <w:szCs w:val="22"/>
          <w:lang w:eastAsia="ja-JP"/>
        </w:rPr>
        <w:t xml:space="preserve">antikoagulanciá, </w:t>
      </w:r>
      <w:r w:rsidR="00893D16" w:rsidRPr="00ED36E1">
        <w:rPr>
          <w:rFonts w:eastAsia="MS Mincho"/>
          <w:szCs w:val="22"/>
          <w:lang w:eastAsia="ja-JP"/>
        </w:rPr>
        <w:t>atypic</w:t>
      </w:r>
      <w:r w:rsidR="001F16DF" w:rsidRPr="00ED36E1">
        <w:rPr>
          <w:rFonts w:eastAsia="MS Mincho"/>
          <w:szCs w:val="22"/>
          <w:lang w:eastAsia="ja-JP"/>
        </w:rPr>
        <w:t>ké antipsychotiká</w:t>
      </w:r>
      <w:r w:rsidR="00893D16" w:rsidRPr="00ED36E1">
        <w:rPr>
          <w:rFonts w:eastAsia="MS Mincho"/>
          <w:szCs w:val="22"/>
          <w:lang w:eastAsia="ja-JP"/>
        </w:rPr>
        <w:t xml:space="preserve"> a</w:t>
      </w:r>
      <w:r w:rsidR="001F16DF" w:rsidRPr="00ED36E1">
        <w:rPr>
          <w:rFonts w:eastAsia="MS Mincho"/>
          <w:szCs w:val="22"/>
          <w:lang w:eastAsia="ja-JP"/>
        </w:rPr>
        <w:t> fenot</w:t>
      </w:r>
      <w:r w:rsidR="00893D16" w:rsidRPr="00ED36E1">
        <w:rPr>
          <w:rFonts w:eastAsia="MS Mincho"/>
          <w:szCs w:val="22"/>
          <w:lang w:eastAsia="ja-JP"/>
        </w:rPr>
        <w:t>iaz</w:t>
      </w:r>
      <w:r w:rsidR="001F16DF" w:rsidRPr="00ED36E1">
        <w:rPr>
          <w:rFonts w:eastAsia="MS Mincho"/>
          <w:szCs w:val="22"/>
          <w:lang w:eastAsia="ja-JP"/>
        </w:rPr>
        <w:t>íny</w:t>
      </w:r>
      <w:r w:rsidR="00893D16" w:rsidRPr="00ED36E1">
        <w:rPr>
          <w:rFonts w:eastAsia="MS Mincho"/>
          <w:szCs w:val="22"/>
          <w:lang w:eastAsia="ja-JP"/>
        </w:rPr>
        <w:t xml:space="preserve">, </w:t>
      </w:r>
      <w:r w:rsidR="001F16DF" w:rsidRPr="00ED36E1">
        <w:rPr>
          <w:rFonts w:eastAsia="MS Mincho"/>
          <w:szCs w:val="22"/>
          <w:lang w:eastAsia="ja-JP"/>
        </w:rPr>
        <w:t>väčšina</w:t>
      </w:r>
      <w:r w:rsidR="00893D16" w:rsidRPr="00ED36E1">
        <w:rPr>
          <w:rFonts w:eastAsia="MS Mincho"/>
          <w:szCs w:val="22"/>
          <w:lang w:eastAsia="ja-JP"/>
        </w:rPr>
        <w:t xml:space="preserve"> tricy</w:t>
      </w:r>
      <w:r w:rsidR="001F16DF" w:rsidRPr="00ED36E1">
        <w:rPr>
          <w:rFonts w:eastAsia="MS Mincho"/>
          <w:szCs w:val="22"/>
          <w:lang w:eastAsia="ja-JP"/>
        </w:rPr>
        <w:t>k</w:t>
      </w:r>
      <w:r w:rsidR="00893D16" w:rsidRPr="00ED36E1">
        <w:rPr>
          <w:rFonts w:eastAsia="MS Mincho"/>
          <w:szCs w:val="22"/>
          <w:lang w:eastAsia="ja-JP"/>
        </w:rPr>
        <w:t>lic</w:t>
      </w:r>
      <w:r w:rsidR="001F16DF" w:rsidRPr="00ED36E1">
        <w:rPr>
          <w:rFonts w:eastAsia="MS Mincho"/>
          <w:szCs w:val="22"/>
          <w:lang w:eastAsia="ja-JP"/>
        </w:rPr>
        <w:t>kých</w:t>
      </w:r>
      <w:r w:rsidR="00893D16" w:rsidRPr="00ED36E1">
        <w:rPr>
          <w:rFonts w:eastAsia="MS Mincho"/>
          <w:szCs w:val="22"/>
          <w:lang w:eastAsia="ja-JP"/>
        </w:rPr>
        <w:t xml:space="preserve"> antidepres</w:t>
      </w:r>
      <w:r w:rsidR="001F16DF" w:rsidRPr="00ED36E1">
        <w:rPr>
          <w:rFonts w:eastAsia="MS Mincho"/>
          <w:szCs w:val="22"/>
          <w:lang w:eastAsia="ja-JP"/>
        </w:rPr>
        <w:t>ív, kyselina acetylsalicylová</w:t>
      </w:r>
      <w:r w:rsidR="00893D16" w:rsidRPr="00ED36E1">
        <w:rPr>
          <w:rFonts w:eastAsia="MS Mincho"/>
          <w:szCs w:val="22"/>
          <w:lang w:eastAsia="ja-JP"/>
        </w:rPr>
        <w:t xml:space="preserve"> a</w:t>
      </w:r>
      <w:r w:rsidR="001F16DF" w:rsidRPr="00ED36E1">
        <w:rPr>
          <w:rFonts w:eastAsia="MS Mincho"/>
          <w:szCs w:val="22"/>
          <w:lang w:eastAsia="ja-JP"/>
        </w:rPr>
        <w:t> </w:t>
      </w:r>
      <w:r w:rsidR="00893D16" w:rsidRPr="00ED36E1">
        <w:rPr>
          <w:rFonts w:eastAsia="MS Mincho"/>
          <w:szCs w:val="22"/>
          <w:lang w:eastAsia="ja-JP"/>
        </w:rPr>
        <w:t>n</w:t>
      </w:r>
      <w:r w:rsidR="001F16DF" w:rsidRPr="00ED36E1">
        <w:rPr>
          <w:rFonts w:eastAsia="MS Mincho"/>
          <w:szCs w:val="22"/>
          <w:lang w:eastAsia="ja-JP"/>
        </w:rPr>
        <w:t>e</w:t>
      </w:r>
      <w:r w:rsidR="00893D16" w:rsidRPr="00ED36E1">
        <w:rPr>
          <w:rFonts w:eastAsia="MS Mincho"/>
          <w:szCs w:val="22"/>
          <w:lang w:eastAsia="ja-JP"/>
        </w:rPr>
        <w:t>steroid</w:t>
      </w:r>
      <w:r w:rsidR="001F16DF" w:rsidRPr="00ED36E1">
        <w:rPr>
          <w:rFonts w:eastAsia="MS Mincho"/>
          <w:szCs w:val="22"/>
          <w:lang w:eastAsia="ja-JP"/>
        </w:rPr>
        <w:t>ové antiflogistiká</w:t>
      </w:r>
      <w:r w:rsidR="00893D16" w:rsidRPr="00ED36E1">
        <w:rPr>
          <w:rFonts w:eastAsia="MS Mincho"/>
          <w:szCs w:val="22"/>
          <w:lang w:eastAsia="ja-JP"/>
        </w:rPr>
        <w:t xml:space="preserve"> (NSAID))</w:t>
      </w:r>
      <w:r w:rsidR="00043BFE" w:rsidRPr="00ED36E1">
        <w:rPr>
          <w:rFonts w:eastAsia="MS Mincho"/>
          <w:szCs w:val="22"/>
          <w:lang w:eastAsia="ja-JP"/>
        </w:rPr>
        <w:t>, ako aj u pacientov</w:t>
      </w:r>
      <w:r w:rsidR="00893D16" w:rsidRPr="00ED36E1">
        <w:rPr>
          <w:rFonts w:eastAsia="MS Mincho"/>
          <w:szCs w:val="22"/>
          <w:lang w:eastAsia="ja-JP"/>
        </w:rPr>
        <w:t xml:space="preserve"> </w:t>
      </w:r>
      <w:r w:rsidR="00043BFE" w:rsidRPr="00ED36E1">
        <w:rPr>
          <w:rFonts w:eastAsia="MS Mincho"/>
          <w:szCs w:val="22"/>
          <w:lang w:eastAsia="ja-JP"/>
        </w:rPr>
        <w:t>s poruchami krvácania v anamnéze</w:t>
      </w:r>
      <w:r w:rsidR="00893D16" w:rsidRPr="00ED36E1">
        <w:rPr>
          <w:rFonts w:eastAsia="MS Mincho"/>
          <w:szCs w:val="22"/>
          <w:lang w:eastAsia="ja-JP"/>
        </w:rPr>
        <w:t xml:space="preserve"> (</w:t>
      </w:r>
      <w:r w:rsidR="00043BFE" w:rsidRPr="00ED36E1">
        <w:rPr>
          <w:rFonts w:eastAsia="MS Mincho"/>
          <w:szCs w:val="22"/>
          <w:lang w:eastAsia="ja-JP"/>
        </w:rPr>
        <w:t>pozri časť</w:t>
      </w:r>
      <w:r w:rsidR="00893D16" w:rsidRPr="00ED36E1">
        <w:rPr>
          <w:rFonts w:eastAsia="MS Mincho"/>
          <w:szCs w:val="22"/>
          <w:lang w:eastAsia="ja-JP"/>
        </w:rPr>
        <w:t xml:space="preserve"> 4.5).</w:t>
      </w:r>
    </w:p>
    <w:p w14:paraId="6A0838EA" w14:textId="77777777" w:rsidR="00D03C02" w:rsidRPr="00ED36E1" w:rsidRDefault="00D03C02" w:rsidP="00753AF3">
      <w:pPr>
        <w:tabs>
          <w:tab w:val="left" w:pos="567"/>
        </w:tabs>
        <w:autoSpaceDE w:val="0"/>
        <w:autoSpaceDN w:val="0"/>
        <w:adjustRightInd w:val="0"/>
        <w:ind w:left="0" w:firstLine="0"/>
        <w:rPr>
          <w:rFonts w:eastAsia="MS Mincho"/>
          <w:bCs/>
          <w:i/>
          <w:szCs w:val="22"/>
          <w:lang w:eastAsia="ja-JP"/>
        </w:rPr>
      </w:pPr>
    </w:p>
    <w:p w14:paraId="587C56ED" w14:textId="12CCDEAF" w:rsidR="00893D16" w:rsidRPr="00ED36E1" w:rsidRDefault="00EA21F8" w:rsidP="00753AF3">
      <w:pPr>
        <w:tabs>
          <w:tab w:val="left" w:pos="567"/>
        </w:tabs>
        <w:autoSpaceDE w:val="0"/>
        <w:autoSpaceDN w:val="0"/>
        <w:adjustRightInd w:val="0"/>
        <w:ind w:left="0" w:firstLine="0"/>
        <w:rPr>
          <w:rFonts w:eastAsia="MS Mincho"/>
          <w:bCs/>
          <w:szCs w:val="22"/>
          <w:u w:val="single"/>
          <w:lang w:eastAsia="ja-JP"/>
        </w:rPr>
      </w:pPr>
      <w:r w:rsidRPr="00ED36E1">
        <w:rPr>
          <w:rFonts w:eastAsia="MS Mincho"/>
          <w:bCs/>
          <w:szCs w:val="22"/>
          <w:u w:val="single"/>
          <w:lang w:eastAsia="ja-JP"/>
        </w:rPr>
        <w:t>Hyponatrémia</w:t>
      </w:r>
    </w:p>
    <w:p w14:paraId="351FADD8" w14:textId="668E0F75" w:rsidR="00893D16" w:rsidRPr="00ED36E1" w:rsidRDefault="00893D16" w:rsidP="00753AF3">
      <w:pPr>
        <w:tabs>
          <w:tab w:val="left" w:pos="567"/>
        </w:tabs>
        <w:autoSpaceDE w:val="0"/>
        <w:autoSpaceDN w:val="0"/>
        <w:adjustRightInd w:val="0"/>
        <w:ind w:left="0" w:firstLine="0"/>
        <w:rPr>
          <w:rFonts w:eastAsia="MS Mincho"/>
          <w:szCs w:val="22"/>
          <w:lang w:eastAsia="ja-JP"/>
        </w:rPr>
      </w:pPr>
      <w:r w:rsidRPr="00ED36E1">
        <w:rPr>
          <w:rFonts w:eastAsia="MS Mincho"/>
          <w:szCs w:val="22"/>
          <w:lang w:eastAsia="ja-JP"/>
        </w:rPr>
        <w:t>Hyponatr</w:t>
      </w:r>
      <w:r w:rsidR="00EA21F8" w:rsidRPr="00ED36E1">
        <w:rPr>
          <w:rFonts w:eastAsia="MS Mincho"/>
          <w:szCs w:val="22"/>
          <w:lang w:eastAsia="ja-JP"/>
        </w:rPr>
        <w:t>émia sa môže vyskytnúť v dôsledku liečby</w:t>
      </w:r>
      <w:r w:rsidRPr="00ED36E1">
        <w:rPr>
          <w:rFonts w:eastAsia="MS Mincho"/>
          <w:szCs w:val="22"/>
          <w:lang w:eastAsia="ja-JP"/>
        </w:rPr>
        <w:t xml:space="preserve"> </w:t>
      </w:r>
      <w:r w:rsidR="00EA21F8" w:rsidRPr="00ED36E1">
        <w:rPr>
          <w:rFonts w:eastAsia="MS Mincho"/>
          <w:szCs w:val="22"/>
          <w:lang w:eastAsia="ja-JP"/>
        </w:rPr>
        <w:t>SSRI</w:t>
      </w:r>
      <w:r w:rsidRPr="00ED36E1">
        <w:rPr>
          <w:rFonts w:eastAsia="MS Mincho"/>
          <w:szCs w:val="22"/>
          <w:lang w:eastAsia="ja-JP"/>
        </w:rPr>
        <w:t xml:space="preserve"> </w:t>
      </w:r>
      <w:r w:rsidR="00EA21F8" w:rsidRPr="00ED36E1">
        <w:rPr>
          <w:rFonts w:eastAsia="MS Mincho"/>
          <w:szCs w:val="22"/>
          <w:lang w:eastAsia="ja-JP"/>
        </w:rPr>
        <w:t>alebo SNRI</w:t>
      </w:r>
      <w:r w:rsidRPr="00ED36E1">
        <w:rPr>
          <w:rFonts w:eastAsia="MS Mincho"/>
          <w:szCs w:val="22"/>
          <w:lang w:eastAsia="ja-JP"/>
        </w:rPr>
        <w:t xml:space="preserve"> </w:t>
      </w:r>
      <w:r w:rsidR="00EA21F8" w:rsidRPr="00ED36E1">
        <w:rPr>
          <w:rFonts w:eastAsia="MS Mincho"/>
          <w:szCs w:val="22"/>
          <w:lang w:eastAsia="ja-JP"/>
        </w:rPr>
        <w:t>vrátane</w:t>
      </w:r>
      <w:r w:rsidRPr="00ED36E1">
        <w:rPr>
          <w:rFonts w:eastAsia="MS Mincho"/>
          <w:szCs w:val="22"/>
          <w:lang w:eastAsia="ja-JP"/>
        </w:rPr>
        <w:t xml:space="preserve"> sertral</w:t>
      </w:r>
      <w:r w:rsidR="00EA21F8" w:rsidRPr="00ED36E1">
        <w:rPr>
          <w:rFonts w:eastAsia="MS Mincho"/>
          <w:szCs w:val="22"/>
          <w:lang w:eastAsia="ja-JP"/>
        </w:rPr>
        <w:t>ínu</w:t>
      </w:r>
      <w:r w:rsidRPr="00ED36E1">
        <w:rPr>
          <w:rFonts w:eastAsia="MS Mincho"/>
          <w:szCs w:val="22"/>
          <w:lang w:eastAsia="ja-JP"/>
        </w:rPr>
        <w:t xml:space="preserve">. </w:t>
      </w:r>
      <w:r w:rsidR="00EA21F8" w:rsidRPr="00ED36E1">
        <w:rPr>
          <w:rFonts w:eastAsia="MS Mincho"/>
          <w:szCs w:val="22"/>
          <w:lang w:eastAsia="ja-JP"/>
        </w:rPr>
        <w:t>V mnohých prípadoch sa zdá</w:t>
      </w:r>
      <w:r w:rsidRPr="00ED36E1">
        <w:rPr>
          <w:rFonts w:eastAsia="MS Mincho"/>
          <w:szCs w:val="22"/>
          <w:lang w:eastAsia="ja-JP"/>
        </w:rPr>
        <w:t xml:space="preserve">, </w:t>
      </w:r>
      <w:r w:rsidR="00EA21F8" w:rsidRPr="00ED36E1">
        <w:rPr>
          <w:rFonts w:eastAsia="MS Mincho"/>
          <w:szCs w:val="22"/>
          <w:lang w:eastAsia="ja-JP"/>
        </w:rPr>
        <w:t xml:space="preserve">že </w:t>
      </w:r>
      <w:r w:rsidRPr="00ED36E1">
        <w:rPr>
          <w:rFonts w:eastAsia="MS Mincho"/>
          <w:szCs w:val="22"/>
          <w:lang w:eastAsia="ja-JP"/>
        </w:rPr>
        <w:t>hyponatr</w:t>
      </w:r>
      <w:r w:rsidR="00EA21F8" w:rsidRPr="00ED36E1">
        <w:rPr>
          <w:rFonts w:eastAsia="MS Mincho"/>
          <w:szCs w:val="22"/>
          <w:lang w:eastAsia="ja-JP"/>
        </w:rPr>
        <w:t>é</w:t>
      </w:r>
      <w:r w:rsidRPr="00ED36E1">
        <w:rPr>
          <w:rFonts w:eastAsia="MS Mincho"/>
          <w:szCs w:val="22"/>
          <w:lang w:eastAsia="ja-JP"/>
        </w:rPr>
        <w:t xml:space="preserve">mia </w:t>
      </w:r>
      <w:r w:rsidR="00EA21F8" w:rsidRPr="00ED36E1">
        <w:rPr>
          <w:rFonts w:eastAsia="MS Mincho"/>
          <w:szCs w:val="22"/>
          <w:lang w:eastAsia="ja-JP"/>
        </w:rPr>
        <w:t>je výsledkom</w:t>
      </w:r>
      <w:r w:rsidRPr="00ED36E1">
        <w:rPr>
          <w:rFonts w:eastAsia="MS Mincho"/>
          <w:szCs w:val="22"/>
          <w:lang w:eastAsia="ja-JP"/>
        </w:rPr>
        <w:t xml:space="preserve"> syndr</w:t>
      </w:r>
      <w:r w:rsidR="00CC3130" w:rsidRPr="00ED36E1">
        <w:rPr>
          <w:rFonts w:eastAsia="MS Mincho"/>
          <w:szCs w:val="22"/>
          <w:lang w:eastAsia="ja-JP"/>
        </w:rPr>
        <w:t>ómu</w:t>
      </w:r>
      <w:r w:rsidRPr="00ED36E1">
        <w:rPr>
          <w:rFonts w:eastAsia="MS Mincho"/>
          <w:szCs w:val="22"/>
          <w:lang w:eastAsia="ja-JP"/>
        </w:rPr>
        <w:t xml:space="preserve"> </w:t>
      </w:r>
      <w:r w:rsidR="00DB69BB" w:rsidRPr="00ED36E1">
        <w:rPr>
          <w:rFonts w:eastAsia="MS Mincho"/>
          <w:szCs w:val="22"/>
          <w:lang w:eastAsia="ja-JP"/>
        </w:rPr>
        <w:t>ne</w:t>
      </w:r>
      <w:r w:rsidR="009E7451" w:rsidRPr="00ED36E1">
        <w:rPr>
          <w:rFonts w:eastAsia="MS Mincho"/>
          <w:szCs w:val="22"/>
          <w:lang w:eastAsia="ja-JP"/>
        </w:rPr>
        <w:t>adekvát</w:t>
      </w:r>
      <w:r w:rsidR="00DB69BB" w:rsidRPr="00ED36E1">
        <w:rPr>
          <w:rFonts w:eastAsia="MS Mincho"/>
          <w:szCs w:val="22"/>
          <w:lang w:eastAsia="ja-JP"/>
        </w:rPr>
        <w:t xml:space="preserve">nej </w:t>
      </w:r>
      <w:r w:rsidR="00FA5B1D" w:rsidRPr="00ED36E1">
        <w:rPr>
          <w:rFonts w:eastAsia="MS Mincho"/>
          <w:szCs w:val="22"/>
          <w:lang w:eastAsia="ja-JP"/>
        </w:rPr>
        <w:t>sekrécie</w:t>
      </w:r>
      <w:r w:rsidRPr="00ED36E1">
        <w:rPr>
          <w:rFonts w:eastAsia="MS Mincho"/>
          <w:szCs w:val="22"/>
          <w:lang w:eastAsia="ja-JP"/>
        </w:rPr>
        <w:t xml:space="preserve"> antidiuretic</w:t>
      </w:r>
      <w:r w:rsidR="00FA5B1D" w:rsidRPr="00ED36E1">
        <w:rPr>
          <w:rFonts w:eastAsia="MS Mincho"/>
          <w:szCs w:val="22"/>
          <w:lang w:eastAsia="ja-JP"/>
        </w:rPr>
        <w:t>kého</w:t>
      </w:r>
      <w:r w:rsidRPr="00ED36E1">
        <w:rPr>
          <w:rFonts w:eastAsia="MS Mincho"/>
          <w:szCs w:val="22"/>
          <w:lang w:eastAsia="ja-JP"/>
        </w:rPr>
        <w:t xml:space="preserve"> horm</w:t>
      </w:r>
      <w:r w:rsidR="00FA5B1D" w:rsidRPr="00ED36E1">
        <w:rPr>
          <w:rFonts w:eastAsia="MS Mincho"/>
          <w:szCs w:val="22"/>
          <w:lang w:eastAsia="ja-JP"/>
        </w:rPr>
        <w:t>ónu</w:t>
      </w:r>
      <w:r w:rsidRPr="00ED36E1">
        <w:rPr>
          <w:rFonts w:eastAsia="MS Mincho"/>
          <w:szCs w:val="22"/>
          <w:lang w:eastAsia="ja-JP"/>
        </w:rPr>
        <w:t xml:space="preserve"> (</w:t>
      </w:r>
      <w:r w:rsidR="00FA5B1D" w:rsidRPr="00ED36E1">
        <w:rPr>
          <w:rFonts w:eastAsia="MS Mincho"/>
          <w:szCs w:val="22"/>
          <w:lang w:eastAsia="ja-JP"/>
        </w:rPr>
        <w:t xml:space="preserve">syndrome of inappropriate antidiuretic hormone secretion, </w:t>
      </w:r>
      <w:r w:rsidRPr="00ED36E1">
        <w:rPr>
          <w:rFonts w:eastAsia="MS Mincho"/>
          <w:szCs w:val="22"/>
          <w:lang w:eastAsia="ja-JP"/>
        </w:rPr>
        <w:t xml:space="preserve">SIADH). </w:t>
      </w:r>
      <w:r w:rsidR="00FA5B1D" w:rsidRPr="00ED36E1">
        <w:rPr>
          <w:rFonts w:eastAsia="MS Mincho"/>
          <w:szCs w:val="22"/>
          <w:lang w:eastAsia="ja-JP"/>
        </w:rPr>
        <w:t>Boli hlásené prípady, kedy boli</w:t>
      </w:r>
      <w:r w:rsidRPr="00ED36E1">
        <w:rPr>
          <w:rFonts w:eastAsia="MS Mincho"/>
          <w:szCs w:val="22"/>
          <w:lang w:eastAsia="ja-JP"/>
        </w:rPr>
        <w:t xml:space="preserve"> </w:t>
      </w:r>
      <w:r w:rsidR="00FA5B1D" w:rsidRPr="00ED36E1">
        <w:rPr>
          <w:rFonts w:eastAsia="MS Mincho"/>
          <w:szCs w:val="22"/>
          <w:lang w:eastAsia="ja-JP"/>
        </w:rPr>
        <w:t>hladiny sodíka v sére nižšie ako 110 </w:t>
      </w:r>
      <w:r w:rsidRPr="00ED36E1">
        <w:rPr>
          <w:rFonts w:eastAsia="MS Mincho"/>
          <w:szCs w:val="22"/>
          <w:lang w:eastAsia="ja-JP"/>
        </w:rPr>
        <w:t>mmol/</w:t>
      </w:r>
      <w:r w:rsidR="00FA5B1D" w:rsidRPr="00ED36E1">
        <w:rPr>
          <w:rFonts w:eastAsia="MS Mincho"/>
          <w:szCs w:val="22"/>
          <w:lang w:eastAsia="ja-JP"/>
        </w:rPr>
        <w:t>l</w:t>
      </w:r>
      <w:r w:rsidR="00306686" w:rsidRPr="00ED36E1">
        <w:rPr>
          <w:rFonts w:eastAsia="MS Mincho"/>
          <w:szCs w:val="22"/>
          <w:lang w:eastAsia="ja-JP"/>
        </w:rPr>
        <w:t>.</w:t>
      </w:r>
    </w:p>
    <w:p w14:paraId="1B5D18F4" w14:textId="77777777" w:rsidR="004C5DAA" w:rsidRPr="00ED36E1" w:rsidRDefault="004C5DAA" w:rsidP="00753AF3">
      <w:pPr>
        <w:tabs>
          <w:tab w:val="left" w:pos="567"/>
        </w:tabs>
        <w:ind w:left="0" w:firstLine="0"/>
        <w:rPr>
          <w:rFonts w:eastAsia="MS Mincho"/>
          <w:szCs w:val="22"/>
          <w:lang w:eastAsia="ja-JP"/>
        </w:rPr>
      </w:pPr>
    </w:p>
    <w:p w14:paraId="5D93082E" w14:textId="2B034F04" w:rsidR="00893D16" w:rsidRPr="00ED36E1" w:rsidRDefault="006C0203" w:rsidP="00753AF3">
      <w:pPr>
        <w:tabs>
          <w:tab w:val="left" w:pos="567"/>
        </w:tabs>
        <w:ind w:left="0" w:firstLine="0"/>
        <w:rPr>
          <w:rFonts w:eastAsia="MS Mincho"/>
          <w:szCs w:val="22"/>
          <w:lang w:eastAsia="ja-JP"/>
        </w:rPr>
      </w:pPr>
      <w:r w:rsidRPr="00ED36E1">
        <w:rPr>
          <w:rFonts w:eastAsia="MS Mincho"/>
          <w:szCs w:val="22"/>
          <w:lang w:eastAsia="ja-JP"/>
        </w:rPr>
        <w:t>U starších pacientov môž</w:t>
      </w:r>
      <w:r w:rsidR="00731CAA" w:rsidRPr="00ED36E1">
        <w:rPr>
          <w:rFonts w:eastAsia="MS Mincho"/>
          <w:szCs w:val="22"/>
          <w:lang w:eastAsia="ja-JP"/>
        </w:rPr>
        <w:t>e</w:t>
      </w:r>
      <w:r w:rsidRPr="00ED36E1">
        <w:rPr>
          <w:rFonts w:eastAsia="MS Mincho"/>
          <w:szCs w:val="22"/>
          <w:lang w:eastAsia="ja-JP"/>
        </w:rPr>
        <w:t xml:space="preserve"> byť väčšie riziko</w:t>
      </w:r>
      <w:r w:rsidR="00893D16" w:rsidRPr="00ED36E1">
        <w:rPr>
          <w:rFonts w:eastAsia="MS Mincho"/>
          <w:szCs w:val="22"/>
          <w:lang w:eastAsia="ja-JP"/>
        </w:rPr>
        <w:t xml:space="preserve"> </w:t>
      </w:r>
      <w:r w:rsidRPr="00ED36E1">
        <w:rPr>
          <w:rFonts w:eastAsia="MS Mincho"/>
          <w:szCs w:val="22"/>
          <w:lang w:eastAsia="ja-JP"/>
        </w:rPr>
        <w:t>vzniku</w:t>
      </w:r>
      <w:r w:rsidR="00893D16" w:rsidRPr="00ED36E1">
        <w:rPr>
          <w:rFonts w:eastAsia="MS Mincho"/>
          <w:szCs w:val="22"/>
          <w:lang w:eastAsia="ja-JP"/>
        </w:rPr>
        <w:t xml:space="preserve"> hyponatr</w:t>
      </w:r>
      <w:r w:rsidRPr="00ED36E1">
        <w:rPr>
          <w:rFonts w:eastAsia="MS Mincho"/>
          <w:szCs w:val="22"/>
          <w:lang w:eastAsia="ja-JP"/>
        </w:rPr>
        <w:t>émie</w:t>
      </w:r>
      <w:r w:rsidR="00893D16" w:rsidRPr="00ED36E1">
        <w:rPr>
          <w:rFonts w:eastAsia="MS Mincho"/>
          <w:szCs w:val="22"/>
          <w:lang w:eastAsia="ja-JP"/>
        </w:rPr>
        <w:t xml:space="preserve"> </w:t>
      </w:r>
      <w:r w:rsidRPr="00ED36E1">
        <w:rPr>
          <w:rFonts w:eastAsia="MS Mincho"/>
          <w:szCs w:val="22"/>
          <w:lang w:eastAsia="ja-JP"/>
        </w:rPr>
        <w:t>pri podávaní SSRI</w:t>
      </w:r>
      <w:r w:rsidR="00893D16" w:rsidRPr="00ED36E1">
        <w:rPr>
          <w:rFonts w:eastAsia="MS Mincho"/>
          <w:szCs w:val="22"/>
          <w:lang w:eastAsia="ja-JP"/>
        </w:rPr>
        <w:t xml:space="preserve"> a</w:t>
      </w:r>
      <w:r w:rsidRPr="00ED36E1">
        <w:rPr>
          <w:rFonts w:eastAsia="MS Mincho"/>
          <w:szCs w:val="22"/>
          <w:lang w:eastAsia="ja-JP"/>
        </w:rPr>
        <w:t> SNRI</w:t>
      </w:r>
      <w:r w:rsidR="00893D16" w:rsidRPr="00ED36E1">
        <w:rPr>
          <w:rFonts w:eastAsia="MS Mincho"/>
          <w:szCs w:val="22"/>
          <w:lang w:eastAsia="ja-JP"/>
        </w:rPr>
        <w:t xml:space="preserve">. </w:t>
      </w:r>
      <w:r w:rsidRPr="00ED36E1">
        <w:rPr>
          <w:rFonts w:eastAsia="MS Mincho"/>
          <w:szCs w:val="22"/>
          <w:lang w:eastAsia="ja-JP"/>
        </w:rPr>
        <w:t>Taktiež pacienti užívajúci</w:t>
      </w:r>
      <w:r w:rsidR="00893D16" w:rsidRPr="00ED36E1">
        <w:rPr>
          <w:rFonts w:eastAsia="MS Mincho"/>
          <w:szCs w:val="22"/>
          <w:lang w:eastAsia="ja-JP"/>
        </w:rPr>
        <w:t xml:space="preserve"> diureti</w:t>
      </w:r>
      <w:r w:rsidRPr="00ED36E1">
        <w:rPr>
          <w:rFonts w:eastAsia="MS Mincho"/>
          <w:szCs w:val="22"/>
          <w:lang w:eastAsia="ja-JP"/>
        </w:rPr>
        <w:t>ká</w:t>
      </w:r>
      <w:r w:rsidR="00893D16" w:rsidRPr="00ED36E1">
        <w:rPr>
          <w:rFonts w:eastAsia="MS Mincho"/>
          <w:szCs w:val="22"/>
          <w:lang w:eastAsia="ja-JP"/>
        </w:rPr>
        <w:t xml:space="preserve"> </w:t>
      </w:r>
      <w:r w:rsidRPr="00ED36E1">
        <w:rPr>
          <w:rFonts w:eastAsia="MS Mincho"/>
          <w:szCs w:val="22"/>
          <w:lang w:eastAsia="ja-JP"/>
        </w:rPr>
        <w:t>alebo</w:t>
      </w:r>
      <w:r w:rsidR="00893D16" w:rsidRPr="00ED36E1">
        <w:rPr>
          <w:rFonts w:eastAsia="MS Mincho"/>
          <w:szCs w:val="22"/>
          <w:lang w:eastAsia="ja-JP"/>
        </w:rPr>
        <w:t xml:space="preserve"> </w:t>
      </w:r>
      <w:r w:rsidRPr="00ED36E1">
        <w:rPr>
          <w:rFonts w:eastAsia="MS Mincho"/>
          <w:szCs w:val="22"/>
          <w:lang w:eastAsia="ja-JP"/>
        </w:rPr>
        <w:t xml:space="preserve">tí, ktorí sú </w:t>
      </w:r>
      <w:r w:rsidR="001C5047" w:rsidRPr="00ED36E1">
        <w:rPr>
          <w:rFonts w:eastAsia="MS Mincho"/>
          <w:szCs w:val="22"/>
          <w:lang w:eastAsia="ja-JP"/>
        </w:rPr>
        <w:t>z iných dôvodov hypovolemickí</w:t>
      </w:r>
      <w:r w:rsidR="00E15900" w:rsidRPr="00ED36E1">
        <w:rPr>
          <w:rFonts w:eastAsia="MS Mincho"/>
          <w:szCs w:val="22"/>
          <w:lang w:eastAsia="ja-JP"/>
        </w:rPr>
        <w:t>,</w:t>
      </w:r>
      <w:r w:rsidR="00893D16" w:rsidRPr="00ED36E1">
        <w:rPr>
          <w:rFonts w:eastAsia="MS Mincho"/>
          <w:szCs w:val="22"/>
          <w:lang w:eastAsia="ja-JP"/>
        </w:rPr>
        <w:t xml:space="preserve"> m</w:t>
      </w:r>
      <w:r w:rsidRPr="00ED36E1">
        <w:rPr>
          <w:rFonts w:eastAsia="MS Mincho"/>
          <w:szCs w:val="22"/>
          <w:lang w:eastAsia="ja-JP"/>
        </w:rPr>
        <w:t xml:space="preserve">ôžu </w:t>
      </w:r>
      <w:r w:rsidR="001C5047" w:rsidRPr="00ED36E1">
        <w:rPr>
          <w:rFonts w:eastAsia="MS Mincho"/>
          <w:szCs w:val="22"/>
          <w:lang w:eastAsia="ja-JP"/>
        </w:rPr>
        <w:t>mať</w:t>
      </w:r>
      <w:r w:rsidRPr="00ED36E1">
        <w:rPr>
          <w:rFonts w:eastAsia="MS Mincho"/>
          <w:szCs w:val="22"/>
          <w:lang w:eastAsia="ja-JP"/>
        </w:rPr>
        <w:t xml:space="preserve"> v</w:t>
      </w:r>
      <w:r w:rsidR="001C5047" w:rsidRPr="00ED36E1">
        <w:rPr>
          <w:rFonts w:eastAsia="MS Mincho"/>
          <w:szCs w:val="22"/>
          <w:lang w:eastAsia="ja-JP"/>
        </w:rPr>
        <w:t>yššie</w:t>
      </w:r>
      <w:r w:rsidRPr="00ED36E1">
        <w:rPr>
          <w:rFonts w:eastAsia="MS Mincho"/>
          <w:szCs w:val="22"/>
          <w:lang w:eastAsia="ja-JP"/>
        </w:rPr>
        <w:t xml:space="preserve"> rizik</w:t>
      </w:r>
      <w:r w:rsidR="001C5047" w:rsidRPr="00ED36E1">
        <w:rPr>
          <w:rFonts w:eastAsia="MS Mincho"/>
          <w:szCs w:val="22"/>
          <w:lang w:eastAsia="ja-JP"/>
        </w:rPr>
        <w:t>o</w:t>
      </w:r>
      <w:r w:rsidR="00893D16" w:rsidRPr="00ED36E1">
        <w:rPr>
          <w:rFonts w:eastAsia="MS Mincho"/>
          <w:szCs w:val="22"/>
          <w:lang w:eastAsia="ja-JP"/>
        </w:rPr>
        <w:t xml:space="preserve"> (</w:t>
      </w:r>
      <w:r w:rsidRPr="00ED36E1">
        <w:rPr>
          <w:rFonts w:eastAsia="MS Mincho"/>
          <w:szCs w:val="22"/>
          <w:lang w:eastAsia="ja-JP"/>
        </w:rPr>
        <w:t>pozri</w:t>
      </w:r>
      <w:r w:rsidR="00893D16" w:rsidRPr="00ED36E1">
        <w:rPr>
          <w:rFonts w:eastAsia="MS Mincho"/>
          <w:szCs w:val="22"/>
          <w:lang w:eastAsia="ja-JP"/>
        </w:rPr>
        <w:t xml:space="preserve"> </w:t>
      </w:r>
      <w:r w:rsidR="00F070D1" w:rsidRPr="00ED36E1">
        <w:rPr>
          <w:szCs w:val="22"/>
        </w:rPr>
        <w:t>Použitie u starších pacientov</w:t>
      </w:r>
      <w:r w:rsidR="00893D16" w:rsidRPr="00ED36E1">
        <w:rPr>
          <w:rFonts w:eastAsia="MS Mincho"/>
          <w:szCs w:val="22"/>
          <w:lang w:eastAsia="ja-JP"/>
        </w:rPr>
        <w:t xml:space="preserve">). </w:t>
      </w:r>
      <w:r w:rsidR="00764F15" w:rsidRPr="00ED36E1">
        <w:rPr>
          <w:rFonts w:eastAsia="MS Mincho"/>
          <w:szCs w:val="22"/>
          <w:lang w:eastAsia="ja-JP"/>
        </w:rPr>
        <w:t>U pacientov so sy</w:t>
      </w:r>
      <w:r w:rsidR="00721838" w:rsidRPr="00ED36E1">
        <w:rPr>
          <w:rFonts w:eastAsia="MS Mincho"/>
          <w:szCs w:val="22"/>
          <w:lang w:eastAsia="ja-JP"/>
        </w:rPr>
        <w:t>m</w:t>
      </w:r>
      <w:r w:rsidR="00764F15" w:rsidRPr="00ED36E1">
        <w:rPr>
          <w:rFonts w:eastAsia="MS Mincho"/>
          <w:szCs w:val="22"/>
          <w:lang w:eastAsia="ja-JP"/>
        </w:rPr>
        <w:t>ptomatickou hyponatrémiou sa má zvážiť prerušenie liečby</w:t>
      </w:r>
      <w:r w:rsidR="00893D16" w:rsidRPr="00ED36E1">
        <w:rPr>
          <w:rFonts w:eastAsia="MS Mincho"/>
          <w:szCs w:val="22"/>
          <w:lang w:eastAsia="ja-JP"/>
        </w:rPr>
        <w:t xml:space="preserve"> sertral</w:t>
      </w:r>
      <w:r w:rsidR="00764F15" w:rsidRPr="00ED36E1">
        <w:rPr>
          <w:rFonts w:eastAsia="MS Mincho"/>
          <w:szCs w:val="22"/>
          <w:lang w:eastAsia="ja-JP"/>
        </w:rPr>
        <w:t>ínom</w:t>
      </w:r>
      <w:r w:rsidR="00893D16" w:rsidRPr="00ED36E1">
        <w:rPr>
          <w:rFonts w:eastAsia="MS Mincho"/>
          <w:szCs w:val="22"/>
          <w:lang w:eastAsia="ja-JP"/>
        </w:rPr>
        <w:t xml:space="preserve"> a</w:t>
      </w:r>
      <w:r w:rsidR="00764F15" w:rsidRPr="00ED36E1">
        <w:rPr>
          <w:rFonts w:eastAsia="MS Mincho"/>
          <w:szCs w:val="22"/>
          <w:lang w:eastAsia="ja-JP"/>
        </w:rPr>
        <w:t> začať vhodnú liečbu</w:t>
      </w:r>
      <w:r w:rsidR="00893D16" w:rsidRPr="00ED36E1">
        <w:rPr>
          <w:rFonts w:eastAsia="MS Mincho"/>
          <w:szCs w:val="22"/>
          <w:lang w:eastAsia="ja-JP"/>
        </w:rPr>
        <w:t xml:space="preserve">. </w:t>
      </w:r>
      <w:r w:rsidR="00764F15" w:rsidRPr="00ED36E1">
        <w:rPr>
          <w:rFonts w:eastAsia="MS Mincho"/>
          <w:szCs w:val="22"/>
          <w:lang w:eastAsia="ja-JP"/>
        </w:rPr>
        <w:t xml:space="preserve">Znaky a príznaky </w:t>
      </w:r>
      <w:r w:rsidR="00893D16" w:rsidRPr="00ED36E1">
        <w:rPr>
          <w:rFonts w:eastAsia="MS Mincho"/>
          <w:szCs w:val="22"/>
          <w:lang w:eastAsia="ja-JP"/>
        </w:rPr>
        <w:t>hyponatr</w:t>
      </w:r>
      <w:r w:rsidR="00764F15" w:rsidRPr="00ED36E1">
        <w:rPr>
          <w:rFonts w:eastAsia="MS Mincho"/>
          <w:szCs w:val="22"/>
          <w:lang w:eastAsia="ja-JP"/>
        </w:rPr>
        <w:t>émie zahŕňajú</w:t>
      </w:r>
      <w:r w:rsidR="00893D16" w:rsidRPr="00ED36E1">
        <w:rPr>
          <w:rFonts w:eastAsia="MS Mincho"/>
          <w:szCs w:val="22"/>
          <w:lang w:eastAsia="ja-JP"/>
        </w:rPr>
        <w:t xml:space="preserve"> </w:t>
      </w:r>
      <w:r w:rsidR="00764F15" w:rsidRPr="00ED36E1">
        <w:rPr>
          <w:rFonts w:eastAsia="MS Mincho"/>
          <w:szCs w:val="22"/>
          <w:lang w:eastAsia="ja-JP"/>
        </w:rPr>
        <w:t>bolesť hlavy</w:t>
      </w:r>
      <w:r w:rsidR="00893D16" w:rsidRPr="00ED36E1">
        <w:rPr>
          <w:rFonts w:eastAsia="MS Mincho"/>
          <w:szCs w:val="22"/>
          <w:lang w:eastAsia="ja-JP"/>
        </w:rPr>
        <w:t xml:space="preserve">, </w:t>
      </w:r>
      <w:r w:rsidR="00764F15" w:rsidRPr="00ED36E1">
        <w:rPr>
          <w:rFonts w:eastAsia="MS Mincho"/>
          <w:szCs w:val="22"/>
          <w:lang w:eastAsia="ja-JP"/>
        </w:rPr>
        <w:t xml:space="preserve">ťažkosti </w:t>
      </w:r>
      <w:r w:rsidR="00C839F6" w:rsidRPr="00ED36E1">
        <w:rPr>
          <w:rFonts w:eastAsia="MS Mincho"/>
          <w:szCs w:val="22"/>
          <w:lang w:eastAsia="ja-JP"/>
        </w:rPr>
        <w:t xml:space="preserve">so </w:t>
      </w:r>
      <w:r w:rsidR="00764F15" w:rsidRPr="00ED36E1">
        <w:rPr>
          <w:rFonts w:eastAsia="MS Mincho"/>
          <w:szCs w:val="22"/>
          <w:lang w:eastAsia="ja-JP"/>
        </w:rPr>
        <w:t>sústredení</w:t>
      </w:r>
      <w:r w:rsidR="00C839F6" w:rsidRPr="00ED36E1">
        <w:rPr>
          <w:rFonts w:eastAsia="MS Mincho"/>
          <w:szCs w:val="22"/>
          <w:lang w:eastAsia="ja-JP"/>
        </w:rPr>
        <w:t>m sa</w:t>
      </w:r>
      <w:r w:rsidR="00893D16" w:rsidRPr="00ED36E1">
        <w:rPr>
          <w:rFonts w:eastAsia="MS Mincho"/>
          <w:szCs w:val="22"/>
          <w:lang w:eastAsia="ja-JP"/>
        </w:rPr>
        <w:t xml:space="preserve">, </w:t>
      </w:r>
      <w:r w:rsidR="00C839F6" w:rsidRPr="00ED36E1">
        <w:rPr>
          <w:rFonts w:eastAsia="MS Mincho"/>
          <w:szCs w:val="22"/>
          <w:lang w:eastAsia="ja-JP"/>
        </w:rPr>
        <w:t>poruchu pamäti</w:t>
      </w:r>
      <w:r w:rsidR="00893D16" w:rsidRPr="00ED36E1">
        <w:rPr>
          <w:rFonts w:eastAsia="MS Mincho"/>
          <w:szCs w:val="22"/>
          <w:lang w:eastAsia="ja-JP"/>
        </w:rPr>
        <w:t xml:space="preserve">, </w:t>
      </w:r>
      <w:r w:rsidR="00C839F6" w:rsidRPr="00ED36E1">
        <w:rPr>
          <w:rFonts w:eastAsia="MS Mincho"/>
          <w:szCs w:val="22"/>
          <w:lang w:eastAsia="ja-JP"/>
        </w:rPr>
        <w:t>zmätenosť</w:t>
      </w:r>
      <w:r w:rsidR="00893D16" w:rsidRPr="00ED36E1">
        <w:rPr>
          <w:rFonts w:eastAsia="MS Mincho"/>
          <w:szCs w:val="22"/>
          <w:lang w:eastAsia="ja-JP"/>
        </w:rPr>
        <w:t xml:space="preserve">, </w:t>
      </w:r>
      <w:r w:rsidR="00C839F6" w:rsidRPr="00ED36E1">
        <w:rPr>
          <w:rFonts w:eastAsia="MS Mincho"/>
          <w:szCs w:val="22"/>
          <w:lang w:eastAsia="ja-JP"/>
        </w:rPr>
        <w:t>slabosť</w:t>
      </w:r>
      <w:r w:rsidR="00893D16" w:rsidRPr="00ED36E1">
        <w:rPr>
          <w:rFonts w:eastAsia="MS Mincho"/>
          <w:szCs w:val="22"/>
          <w:lang w:eastAsia="ja-JP"/>
        </w:rPr>
        <w:t xml:space="preserve"> a</w:t>
      </w:r>
      <w:r w:rsidR="001E51C2" w:rsidRPr="00ED36E1">
        <w:rPr>
          <w:rFonts w:eastAsia="MS Mincho"/>
          <w:szCs w:val="22"/>
          <w:lang w:eastAsia="ja-JP"/>
        </w:rPr>
        <w:t> nestabilitu</w:t>
      </w:r>
      <w:r w:rsidR="00C839F6" w:rsidRPr="00ED36E1">
        <w:rPr>
          <w:rFonts w:eastAsia="MS Mincho"/>
          <w:szCs w:val="22"/>
          <w:lang w:eastAsia="ja-JP"/>
        </w:rPr>
        <w:t>, ktorá môže viesť k pádom</w:t>
      </w:r>
      <w:r w:rsidR="00893D16" w:rsidRPr="00ED36E1">
        <w:rPr>
          <w:rFonts w:eastAsia="MS Mincho"/>
          <w:szCs w:val="22"/>
          <w:lang w:eastAsia="ja-JP"/>
        </w:rPr>
        <w:t xml:space="preserve">. </w:t>
      </w:r>
      <w:r w:rsidR="00C839F6" w:rsidRPr="00ED36E1">
        <w:rPr>
          <w:rFonts w:eastAsia="MS Mincho"/>
          <w:szCs w:val="22"/>
          <w:lang w:eastAsia="ja-JP"/>
        </w:rPr>
        <w:t>Znaky a príznaky súvisiace so záv</w:t>
      </w:r>
      <w:r w:rsidR="00774DA6" w:rsidRPr="00ED36E1">
        <w:rPr>
          <w:rFonts w:eastAsia="MS Mincho"/>
          <w:szCs w:val="22"/>
          <w:lang w:eastAsia="ja-JP"/>
        </w:rPr>
        <w:t>a</w:t>
      </w:r>
      <w:r w:rsidR="00C839F6" w:rsidRPr="00ED36E1">
        <w:rPr>
          <w:rFonts w:eastAsia="MS Mincho"/>
          <w:szCs w:val="22"/>
          <w:lang w:eastAsia="ja-JP"/>
        </w:rPr>
        <w:t>žnejšími</w:t>
      </w:r>
      <w:r w:rsidR="00893D16" w:rsidRPr="00ED36E1">
        <w:rPr>
          <w:rFonts w:eastAsia="MS Mincho"/>
          <w:szCs w:val="22"/>
          <w:lang w:eastAsia="ja-JP"/>
        </w:rPr>
        <w:t xml:space="preserve"> a/</w:t>
      </w:r>
      <w:r w:rsidR="00C839F6" w:rsidRPr="00ED36E1">
        <w:rPr>
          <w:rFonts w:eastAsia="MS Mincho"/>
          <w:szCs w:val="22"/>
          <w:lang w:eastAsia="ja-JP"/>
        </w:rPr>
        <w:t>alebo</w:t>
      </w:r>
      <w:r w:rsidR="00893D16" w:rsidRPr="00ED36E1">
        <w:rPr>
          <w:rFonts w:eastAsia="MS Mincho"/>
          <w:szCs w:val="22"/>
          <w:lang w:eastAsia="ja-JP"/>
        </w:rPr>
        <w:t xml:space="preserve"> a</w:t>
      </w:r>
      <w:r w:rsidR="00C839F6" w:rsidRPr="00ED36E1">
        <w:rPr>
          <w:rFonts w:eastAsia="MS Mincho"/>
          <w:szCs w:val="22"/>
          <w:lang w:eastAsia="ja-JP"/>
        </w:rPr>
        <w:t>kútnymi prípadmi zahŕňali</w:t>
      </w:r>
      <w:r w:rsidR="00893D16" w:rsidRPr="00ED36E1">
        <w:rPr>
          <w:rFonts w:eastAsia="MS Mincho"/>
          <w:szCs w:val="22"/>
          <w:lang w:eastAsia="ja-JP"/>
        </w:rPr>
        <w:t xml:space="preserve"> hal</w:t>
      </w:r>
      <w:r w:rsidR="00C839F6" w:rsidRPr="00ED36E1">
        <w:rPr>
          <w:rFonts w:eastAsia="MS Mincho"/>
          <w:szCs w:val="22"/>
          <w:lang w:eastAsia="ja-JP"/>
        </w:rPr>
        <w:t>ucinácie</w:t>
      </w:r>
      <w:r w:rsidR="00893D16" w:rsidRPr="00ED36E1">
        <w:rPr>
          <w:rFonts w:eastAsia="MS Mincho"/>
          <w:szCs w:val="22"/>
          <w:lang w:eastAsia="ja-JP"/>
        </w:rPr>
        <w:t>, syn</w:t>
      </w:r>
      <w:r w:rsidR="00C839F6" w:rsidRPr="00ED36E1">
        <w:rPr>
          <w:rFonts w:eastAsia="MS Mincho"/>
          <w:szCs w:val="22"/>
          <w:lang w:eastAsia="ja-JP"/>
        </w:rPr>
        <w:t>k</w:t>
      </w:r>
      <w:r w:rsidR="00893D16" w:rsidRPr="00ED36E1">
        <w:rPr>
          <w:rFonts w:eastAsia="MS Mincho"/>
          <w:szCs w:val="22"/>
          <w:lang w:eastAsia="ja-JP"/>
        </w:rPr>
        <w:t>op</w:t>
      </w:r>
      <w:r w:rsidR="00C839F6" w:rsidRPr="00ED36E1">
        <w:rPr>
          <w:rFonts w:eastAsia="MS Mincho"/>
          <w:szCs w:val="22"/>
          <w:lang w:eastAsia="ja-JP"/>
        </w:rPr>
        <w:t>u</w:t>
      </w:r>
      <w:r w:rsidR="00893D16" w:rsidRPr="00ED36E1">
        <w:rPr>
          <w:rFonts w:eastAsia="MS Mincho"/>
          <w:szCs w:val="22"/>
          <w:lang w:eastAsia="ja-JP"/>
        </w:rPr>
        <w:t xml:space="preserve">, </w:t>
      </w:r>
      <w:r w:rsidR="00C839F6" w:rsidRPr="00ED36E1">
        <w:rPr>
          <w:rFonts w:eastAsia="MS Mincho"/>
          <w:szCs w:val="22"/>
          <w:lang w:eastAsia="ja-JP"/>
        </w:rPr>
        <w:t>záchvat</w:t>
      </w:r>
      <w:r w:rsidR="00893D16" w:rsidRPr="00ED36E1">
        <w:rPr>
          <w:rFonts w:eastAsia="MS Mincho"/>
          <w:szCs w:val="22"/>
          <w:lang w:eastAsia="ja-JP"/>
        </w:rPr>
        <w:t xml:space="preserve">, </w:t>
      </w:r>
      <w:r w:rsidR="00C839F6" w:rsidRPr="00ED36E1">
        <w:rPr>
          <w:rFonts w:eastAsia="MS Mincho"/>
          <w:szCs w:val="22"/>
          <w:lang w:eastAsia="ja-JP"/>
        </w:rPr>
        <w:t>kómu</w:t>
      </w:r>
      <w:r w:rsidR="00893D16" w:rsidRPr="00ED36E1">
        <w:rPr>
          <w:rFonts w:eastAsia="MS Mincho"/>
          <w:szCs w:val="22"/>
          <w:lang w:eastAsia="ja-JP"/>
        </w:rPr>
        <w:t xml:space="preserve">, </w:t>
      </w:r>
      <w:r w:rsidR="008927D3" w:rsidRPr="00ED36E1">
        <w:rPr>
          <w:rFonts w:eastAsia="MS Mincho"/>
          <w:szCs w:val="22"/>
          <w:lang w:eastAsia="ja-JP"/>
        </w:rPr>
        <w:t>zastavenie dýchania</w:t>
      </w:r>
      <w:r w:rsidR="00893D16" w:rsidRPr="00ED36E1">
        <w:rPr>
          <w:rFonts w:eastAsia="MS Mincho"/>
          <w:szCs w:val="22"/>
          <w:lang w:eastAsia="ja-JP"/>
        </w:rPr>
        <w:t xml:space="preserve"> a</w:t>
      </w:r>
      <w:r w:rsidR="00C839F6" w:rsidRPr="00ED36E1">
        <w:rPr>
          <w:rFonts w:eastAsia="MS Mincho"/>
          <w:szCs w:val="22"/>
          <w:lang w:eastAsia="ja-JP"/>
        </w:rPr>
        <w:t xml:space="preserve"> smrť</w:t>
      </w:r>
      <w:r w:rsidR="00306686" w:rsidRPr="00ED36E1">
        <w:rPr>
          <w:rFonts w:eastAsia="MS Mincho"/>
          <w:szCs w:val="22"/>
          <w:lang w:eastAsia="ja-JP"/>
        </w:rPr>
        <w:t>.</w:t>
      </w:r>
    </w:p>
    <w:p w14:paraId="6CADA7BF" w14:textId="77777777" w:rsidR="00893D16" w:rsidRPr="00ED36E1" w:rsidRDefault="00893D16" w:rsidP="00753AF3">
      <w:pPr>
        <w:tabs>
          <w:tab w:val="left" w:pos="567"/>
        </w:tabs>
        <w:autoSpaceDE w:val="0"/>
        <w:autoSpaceDN w:val="0"/>
        <w:adjustRightInd w:val="0"/>
        <w:ind w:left="0" w:firstLine="0"/>
        <w:rPr>
          <w:rFonts w:eastAsia="MS Mincho"/>
          <w:b/>
          <w:szCs w:val="22"/>
          <w:lang w:eastAsia="ja-JP"/>
        </w:rPr>
      </w:pPr>
    </w:p>
    <w:p w14:paraId="5D093ED3" w14:textId="77777777" w:rsidR="00893D16" w:rsidRPr="00ED36E1" w:rsidRDefault="00806A45" w:rsidP="00753AF3">
      <w:pPr>
        <w:tabs>
          <w:tab w:val="left" w:pos="567"/>
        </w:tabs>
        <w:ind w:left="0" w:firstLine="0"/>
        <w:rPr>
          <w:szCs w:val="22"/>
          <w:u w:val="single"/>
        </w:rPr>
      </w:pPr>
      <w:r w:rsidRPr="00ED36E1">
        <w:rPr>
          <w:szCs w:val="22"/>
          <w:u w:val="single"/>
        </w:rPr>
        <w:t>Abstinenčné príznaky pozorované</w:t>
      </w:r>
      <w:r w:rsidR="00893D16" w:rsidRPr="00ED36E1">
        <w:rPr>
          <w:szCs w:val="22"/>
          <w:u w:val="single"/>
        </w:rPr>
        <w:t xml:space="preserve"> </w:t>
      </w:r>
      <w:r w:rsidRPr="00ED36E1">
        <w:rPr>
          <w:szCs w:val="22"/>
          <w:u w:val="single"/>
        </w:rPr>
        <w:t>po prerušení liečby sertralínom</w:t>
      </w:r>
    </w:p>
    <w:p w14:paraId="46BC08FB" w14:textId="77777777" w:rsidR="00893D16" w:rsidRPr="00ED36E1" w:rsidRDefault="00306686" w:rsidP="00753AF3">
      <w:pPr>
        <w:tabs>
          <w:tab w:val="left" w:pos="567"/>
        </w:tabs>
        <w:ind w:left="0" w:firstLine="0"/>
        <w:rPr>
          <w:szCs w:val="22"/>
        </w:rPr>
      </w:pPr>
      <w:r w:rsidRPr="00ED36E1">
        <w:rPr>
          <w:szCs w:val="22"/>
        </w:rPr>
        <w:t>Abstinenčné príznaky pri prerušení liečby sú bežné</w:t>
      </w:r>
      <w:r w:rsidR="00893D16" w:rsidRPr="00ED36E1">
        <w:rPr>
          <w:szCs w:val="22"/>
        </w:rPr>
        <w:t xml:space="preserve">, </w:t>
      </w:r>
      <w:r w:rsidRPr="00ED36E1">
        <w:rPr>
          <w:szCs w:val="22"/>
        </w:rPr>
        <w:t>najmä ak je prerušenie náhle</w:t>
      </w:r>
      <w:r w:rsidR="00893D16" w:rsidRPr="00ED36E1">
        <w:rPr>
          <w:szCs w:val="22"/>
        </w:rPr>
        <w:t xml:space="preserve"> (</w:t>
      </w:r>
      <w:r w:rsidRPr="00ED36E1">
        <w:rPr>
          <w:szCs w:val="22"/>
        </w:rPr>
        <w:t>pozri časť</w:t>
      </w:r>
      <w:r w:rsidR="00893D16" w:rsidRPr="00ED36E1">
        <w:rPr>
          <w:szCs w:val="22"/>
        </w:rPr>
        <w:t xml:space="preserve"> 4.8). </w:t>
      </w:r>
      <w:r w:rsidRPr="00ED36E1">
        <w:rPr>
          <w:szCs w:val="22"/>
        </w:rPr>
        <w:t>V klinických skúšaniach bola spomedzi pacientov liečených</w:t>
      </w:r>
      <w:r w:rsidR="00893D16" w:rsidRPr="00ED36E1">
        <w:rPr>
          <w:szCs w:val="22"/>
        </w:rPr>
        <w:t xml:space="preserve"> sertral</w:t>
      </w:r>
      <w:r w:rsidRPr="00ED36E1">
        <w:rPr>
          <w:szCs w:val="22"/>
        </w:rPr>
        <w:t>ínom incidencia hlásených abstinenčných reakcií</w:t>
      </w:r>
      <w:r w:rsidR="00893D16" w:rsidRPr="00ED36E1">
        <w:rPr>
          <w:szCs w:val="22"/>
        </w:rPr>
        <w:t xml:space="preserve"> 23</w:t>
      </w:r>
      <w:r w:rsidRPr="00ED36E1">
        <w:rPr>
          <w:szCs w:val="22"/>
        </w:rPr>
        <w:t> </w:t>
      </w:r>
      <w:r w:rsidR="00893D16" w:rsidRPr="00ED36E1">
        <w:rPr>
          <w:szCs w:val="22"/>
        </w:rPr>
        <w:t xml:space="preserve">% </w:t>
      </w:r>
      <w:r w:rsidRPr="00ED36E1">
        <w:rPr>
          <w:szCs w:val="22"/>
        </w:rPr>
        <w:t xml:space="preserve">u tých, ktorí prerušili liečbu </w:t>
      </w:r>
      <w:r w:rsidR="00893D16" w:rsidRPr="00ED36E1">
        <w:rPr>
          <w:szCs w:val="22"/>
        </w:rPr>
        <w:t>sertral</w:t>
      </w:r>
      <w:r w:rsidRPr="00ED36E1">
        <w:rPr>
          <w:szCs w:val="22"/>
        </w:rPr>
        <w:t>ínom</w:t>
      </w:r>
      <w:r w:rsidR="00DD57CD" w:rsidRPr="00ED36E1">
        <w:rPr>
          <w:szCs w:val="22"/>
        </w:rPr>
        <w:t xml:space="preserve"> v </w:t>
      </w:r>
      <w:r w:rsidRPr="00ED36E1">
        <w:rPr>
          <w:szCs w:val="22"/>
        </w:rPr>
        <w:t>porovnaní</w:t>
      </w:r>
      <w:r w:rsidR="00893D16" w:rsidRPr="00ED36E1">
        <w:rPr>
          <w:szCs w:val="22"/>
        </w:rPr>
        <w:t xml:space="preserve"> </w:t>
      </w:r>
      <w:r w:rsidRPr="00ED36E1">
        <w:rPr>
          <w:szCs w:val="22"/>
        </w:rPr>
        <w:t>s</w:t>
      </w:r>
      <w:r w:rsidR="00DD57CD" w:rsidRPr="00ED36E1">
        <w:rPr>
          <w:szCs w:val="22"/>
        </w:rPr>
        <w:t xml:space="preserve"> </w:t>
      </w:r>
      <w:r w:rsidR="00893D16" w:rsidRPr="00ED36E1">
        <w:rPr>
          <w:szCs w:val="22"/>
        </w:rPr>
        <w:t>12</w:t>
      </w:r>
      <w:r w:rsidRPr="00ED36E1">
        <w:rPr>
          <w:szCs w:val="22"/>
        </w:rPr>
        <w:t> </w:t>
      </w:r>
      <w:r w:rsidR="00893D16" w:rsidRPr="00ED36E1">
        <w:rPr>
          <w:szCs w:val="22"/>
        </w:rPr>
        <w:t xml:space="preserve">% </w:t>
      </w:r>
      <w:r w:rsidRPr="00ED36E1">
        <w:rPr>
          <w:szCs w:val="22"/>
        </w:rPr>
        <w:t>u</w:t>
      </w:r>
      <w:r w:rsidR="00DD57CD" w:rsidRPr="00ED36E1">
        <w:rPr>
          <w:szCs w:val="22"/>
        </w:rPr>
        <w:t xml:space="preserve"> </w:t>
      </w:r>
      <w:r w:rsidRPr="00ED36E1">
        <w:rPr>
          <w:szCs w:val="22"/>
        </w:rPr>
        <w:t xml:space="preserve">tých, ktorí pokračovali v liečbe </w:t>
      </w:r>
      <w:r w:rsidR="00893D16" w:rsidRPr="00ED36E1">
        <w:rPr>
          <w:szCs w:val="22"/>
        </w:rPr>
        <w:t>sertral</w:t>
      </w:r>
      <w:r w:rsidRPr="00ED36E1">
        <w:rPr>
          <w:szCs w:val="22"/>
        </w:rPr>
        <w:t>ínom</w:t>
      </w:r>
      <w:r w:rsidR="00893D16" w:rsidRPr="00ED36E1">
        <w:rPr>
          <w:szCs w:val="22"/>
        </w:rPr>
        <w:t>.</w:t>
      </w:r>
    </w:p>
    <w:p w14:paraId="36B16757" w14:textId="77777777" w:rsidR="00893D16" w:rsidRPr="00ED36E1" w:rsidRDefault="00893D16" w:rsidP="00753AF3">
      <w:pPr>
        <w:tabs>
          <w:tab w:val="left" w:pos="567"/>
        </w:tabs>
        <w:ind w:left="0" w:firstLine="0"/>
        <w:rPr>
          <w:szCs w:val="22"/>
        </w:rPr>
      </w:pPr>
    </w:p>
    <w:p w14:paraId="4ED64C7F" w14:textId="77777777" w:rsidR="00893D16" w:rsidRPr="00ED36E1" w:rsidRDefault="001E51C2" w:rsidP="00753AF3">
      <w:pPr>
        <w:tabs>
          <w:tab w:val="left" w:pos="567"/>
        </w:tabs>
        <w:ind w:left="0" w:firstLine="0"/>
        <w:rPr>
          <w:szCs w:val="22"/>
        </w:rPr>
      </w:pPr>
      <w:r w:rsidRPr="00ED36E1">
        <w:rPr>
          <w:szCs w:val="22"/>
        </w:rPr>
        <w:t>Riziko abstinenčných príznakov môže závisieť od niekoľkých faktorov vrátane dĺžky</w:t>
      </w:r>
      <w:r w:rsidR="00893D16" w:rsidRPr="00ED36E1">
        <w:rPr>
          <w:szCs w:val="22"/>
        </w:rPr>
        <w:t xml:space="preserve"> </w:t>
      </w:r>
      <w:r w:rsidRPr="00ED36E1">
        <w:rPr>
          <w:szCs w:val="22"/>
        </w:rPr>
        <w:t xml:space="preserve">liečby </w:t>
      </w:r>
      <w:r w:rsidR="00893D16" w:rsidRPr="00ED36E1">
        <w:rPr>
          <w:szCs w:val="22"/>
        </w:rPr>
        <w:t>a</w:t>
      </w:r>
      <w:r w:rsidR="007D32F0" w:rsidRPr="00ED36E1">
        <w:rPr>
          <w:szCs w:val="22"/>
        </w:rPr>
        <w:t xml:space="preserve"> liečebnej </w:t>
      </w:r>
      <w:r w:rsidRPr="00ED36E1">
        <w:rPr>
          <w:szCs w:val="22"/>
        </w:rPr>
        <w:t>dávky</w:t>
      </w:r>
      <w:r w:rsidR="00893D16" w:rsidRPr="00ED36E1">
        <w:rPr>
          <w:szCs w:val="22"/>
        </w:rPr>
        <w:t xml:space="preserve"> a</w:t>
      </w:r>
      <w:r w:rsidRPr="00ED36E1">
        <w:rPr>
          <w:szCs w:val="22"/>
        </w:rPr>
        <w:t> rýchlosti znižovania dávky</w:t>
      </w:r>
      <w:r w:rsidR="00893D16" w:rsidRPr="00ED36E1">
        <w:rPr>
          <w:szCs w:val="22"/>
        </w:rPr>
        <w:t xml:space="preserve">. </w:t>
      </w:r>
      <w:r w:rsidR="007D32F0" w:rsidRPr="00ED36E1">
        <w:rPr>
          <w:szCs w:val="22"/>
        </w:rPr>
        <w:t>Závrat</w:t>
      </w:r>
      <w:r w:rsidR="00893D16" w:rsidRPr="00ED36E1">
        <w:rPr>
          <w:szCs w:val="22"/>
        </w:rPr>
        <w:t xml:space="preserve">, </w:t>
      </w:r>
      <w:r w:rsidR="007D32F0" w:rsidRPr="00ED36E1">
        <w:rPr>
          <w:szCs w:val="22"/>
        </w:rPr>
        <w:t>zmyslové poruchy</w:t>
      </w:r>
      <w:r w:rsidR="00893D16" w:rsidRPr="00ED36E1">
        <w:rPr>
          <w:szCs w:val="22"/>
        </w:rPr>
        <w:t xml:space="preserve"> (</w:t>
      </w:r>
      <w:r w:rsidR="007D32F0" w:rsidRPr="00ED36E1">
        <w:rPr>
          <w:szCs w:val="22"/>
        </w:rPr>
        <w:t>vrátane</w:t>
      </w:r>
      <w:r w:rsidR="00893D16" w:rsidRPr="00ED36E1">
        <w:rPr>
          <w:szCs w:val="22"/>
        </w:rPr>
        <w:t xml:space="preserve"> parest</w:t>
      </w:r>
      <w:r w:rsidR="007D32F0" w:rsidRPr="00ED36E1">
        <w:rPr>
          <w:szCs w:val="22"/>
        </w:rPr>
        <w:t>ézie</w:t>
      </w:r>
      <w:r w:rsidR="00893D16" w:rsidRPr="00ED36E1">
        <w:rPr>
          <w:szCs w:val="22"/>
        </w:rPr>
        <w:t xml:space="preserve">), </w:t>
      </w:r>
      <w:r w:rsidR="00BE0B0E" w:rsidRPr="00ED36E1">
        <w:rPr>
          <w:szCs w:val="22"/>
        </w:rPr>
        <w:t xml:space="preserve">poruchy spánku (vrátane insomnie a intenzívnych snov), agitovanosť alebo anxiozita, nauzea a/alebo </w:t>
      </w:r>
      <w:r w:rsidR="007C7FA9" w:rsidRPr="00ED36E1">
        <w:rPr>
          <w:szCs w:val="22"/>
        </w:rPr>
        <w:t>vracanie</w:t>
      </w:r>
      <w:r w:rsidR="00893D16" w:rsidRPr="00ED36E1">
        <w:rPr>
          <w:szCs w:val="22"/>
        </w:rPr>
        <w:t>, tremor a</w:t>
      </w:r>
      <w:r w:rsidR="007C7FA9" w:rsidRPr="00ED36E1">
        <w:rPr>
          <w:szCs w:val="22"/>
        </w:rPr>
        <w:t> bolesť hlavy sú najčastejšie hlásené</w:t>
      </w:r>
      <w:r w:rsidR="00893D16" w:rsidRPr="00ED36E1">
        <w:rPr>
          <w:szCs w:val="22"/>
        </w:rPr>
        <w:t xml:space="preserve"> rea</w:t>
      </w:r>
      <w:r w:rsidR="007C7FA9" w:rsidRPr="00ED36E1">
        <w:rPr>
          <w:szCs w:val="22"/>
        </w:rPr>
        <w:t>kcie</w:t>
      </w:r>
      <w:r w:rsidR="00893D16" w:rsidRPr="00ED36E1">
        <w:rPr>
          <w:szCs w:val="22"/>
        </w:rPr>
        <w:t xml:space="preserve">. </w:t>
      </w:r>
      <w:r w:rsidR="0077355C" w:rsidRPr="00ED36E1">
        <w:rPr>
          <w:szCs w:val="22"/>
        </w:rPr>
        <w:t>Tieto príznaky sú všeobecne</w:t>
      </w:r>
      <w:r w:rsidR="00893D16" w:rsidRPr="00ED36E1">
        <w:rPr>
          <w:szCs w:val="22"/>
        </w:rPr>
        <w:t xml:space="preserve"> mi</w:t>
      </w:r>
      <w:r w:rsidR="0077355C" w:rsidRPr="00ED36E1">
        <w:rPr>
          <w:szCs w:val="22"/>
        </w:rPr>
        <w:t>erne až stredne závažné</w:t>
      </w:r>
      <w:r w:rsidR="00893D16" w:rsidRPr="00ED36E1">
        <w:rPr>
          <w:szCs w:val="22"/>
        </w:rPr>
        <w:t xml:space="preserve">; </w:t>
      </w:r>
      <w:r w:rsidR="0077355C" w:rsidRPr="00ED36E1">
        <w:rPr>
          <w:szCs w:val="22"/>
        </w:rPr>
        <w:t xml:space="preserve">avšak u niektorých pacientov môžu </w:t>
      </w:r>
      <w:r w:rsidR="00E15900" w:rsidRPr="00ED36E1">
        <w:rPr>
          <w:szCs w:val="22"/>
        </w:rPr>
        <w:t xml:space="preserve">mať </w:t>
      </w:r>
      <w:r w:rsidR="0077355C" w:rsidRPr="00ED36E1">
        <w:rPr>
          <w:szCs w:val="22"/>
        </w:rPr>
        <w:t>silnejšiu</w:t>
      </w:r>
      <w:r w:rsidR="00893D16" w:rsidRPr="00ED36E1">
        <w:rPr>
          <w:szCs w:val="22"/>
        </w:rPr>
        <w:t xml:space="preserve"> inten</w:t>
      </w:r>
      <w:r w:rsidR="0077355C" w:rsidRPr="00ED36E1">
        <w:rPr>
          <w:szCs w:val="22"/>
        </w:rPr>
        <w:t>z</w:t>
      </w:r>
      <w:r w:rsidR="00893D16" w:rsidRPr="00ED36E1">
        <w:rPr>
          <w:szCs w:val="22"/>
        </w:rPr>
        <w:t>it</w:t>
      </w:r>
      <w:r w:rsidR="0077355C" w:rsidRPr="00ED36E1">
        <w:rPr>
          <w:szCs w:val="22"/>
        </w:rPr>
        <w:t>u</w:t>
      </w:r>
      <w:r w:rsidR="00893D16" w:rsidRPr="00ED36E1">
        <w:rPr>
          <w:szCs w:val="22"/>
        </w:rPr>
        <w:t xml:space="preserve">. </w:t>
      </w:r>
      <w:r w:rsidR="0077355C" w:rsidRPr="00ED36E1">
        <w:rPr>
          <w:szCs w:val="22"/>
        </w:rPr>
        <w:t>Zvyčajne sa vyskytujú počas niekoľkých prvých</w:t>
      </w:r>
      <w:r w:rsidR="00893D16" w:rsidRPr="00ED36E1">
        <w:rPr>
          <w:szCs w:val="22"/>
        </w:rPr>
        <w:t xml:space="preserve"> </w:t>
      </w:r>
      <w:r w:rsidR="0077355C" w:rsidRPr="00ED36E1">
        <w:rPr>
          <w:szCs w:val="22"/>
        </w:rPr>
        <w:t>dní po prerušení liečby</w:t>
      </w:r>
      <w:r w:rsidR="00893D16" w:rsidRPr="00ED36E1">
        <w:rPr>
          <w:szCs w:val="22"/>
        </w:rPr>
        <w:t xml:space="preserve">, </w:t>
      </w:r>
      <w:r w:rsidR="0077355C" w:rsidRPr="00ED36E1">
        <w:rPr>
          <w:szCs w:val="22"/>
        </w:rPr>
        <w:t>ale veľmi zriedkavé hlásenia takýchto príznakov boli aj u pacientov, ktorí neúmyselne vynechali dávku</w:t>
      </w:r>
      <w:r w:rsidR="00893D16" w:rsidRPr="00ED36E1">
        <w:rPr>
          <w:szCs w:val="22"/>
        </w:rPr>
        <w:t xml:space="preserve">. </w:t>
      </w:r>
      <w:r w:rsidR="0077355C" w:rsidRPr="00ED36E1">
        <w:rPr>
          <w:szCs w:val="22"/>
        </w:rPr>
        <w:t xml:space="preserve">Všeobecne </w:t>
      </w:r>
      <w:r w:rsidR="009A61F6" w:rsidRPr="00ED36E1">
        <w:rPr>
          <w:szCs w:val="22"/>
        </w:rPr>
        <w:t>majú</w:t>
      </w:r>
      <w:r w:rsidR="0077355C" w:rsidRPr="00ED36E1">
        <w:rPr>
          <w:szCs w:val="22"/>
        </w:rPr>
        <w:t xml:space="preserve"> tieto príznaky</w:t>
      </w:r>
      <w:r w:rsidR="00893D16" w:rsidRPr="00ED36E1">
        <w:rPr>
          <w:szCs w:val="22"/>
        </w:rPr>
        <w:t xml:space="preserve"> </w:t>
      </w:r>
      <w:r w:rsidR="009A61F6" w:rsidRPr="00ED36E1">
        <w:rPr>
          <w:szCs w:val="22"/>
        </w:rPr>
        <w:t xml:space="preserve">obmedzený priebeh </w:t>
      </w:r>
      <w:r w:rsidR="00893D16" w:rsidRPr="00ED36E1">
        <w:rPr>
          <w:szCs w:val="22"/>
        </w:rPr>
        <w:t>a</w:t>
      </w:r>
      <w:r w:rsidR="009A61F6" w:rsidRPr="00ED36E1">
        <w:rPr>
          <w:szCs w:val="22"/>
        </w:rPr>
        <w:t xml:space="preserve"> zvyčajne </w:t>
      </w:r>
      <w:r w:rsidR="00DB266C" w:rsidRPr="00ED36E1">
        <w:rPr>
          <w:szCs w:val="22"/>
        </w:rPr>
        <w:t>vymiznú</w:t>
      </w:r>
      <w:r w:rsidR="00893D16" w:rsidRPr="00ED36E1">
        <w:rPr>
          <w:szCs w:val="22"/>
        </w:rPr>
        <w:t xml:space="preserve"> </w:t>
      </w:r>
      <w:r w:rsidR="00823324" w:rsidRPr="00ED36E1">
        <w:rPr>
          <w:szCs w:val="22"/>
        </w:rPr>
        <w:t xml:space="preserve">do </w:t>
      </w:r>
      <w:r w:rsidR="00893D16" w:rsidRPr="00ED36E1">
        <w:rPr>
          <w:szCs w:val="22"/>
        </w:rPr>
        <w:t>2</w:t>
      </w:r>
      <w:r w:rsidR="009A61F6" w:rsidRPr="00ED36E1">
        <w:rPr>
          <w:szCs w:val="22"/>
        </w:rPr>
        <w:t> týždňov</w:t>
      </w:r>
      <w:r w:rsidR="00893D16" w:rsidRPr="00ED36E1">
        <w:rPr>
          <w:szCs w:val="22"/>
        </w:rPr>
        <w:t xml:space="preserve">, </w:t>
      </w:r>
      <w:r w:rsidR="00DB266C" w:rsidRPr="00ED36E1">
        <w:rPr>
          <w:szCs w:val="22"/>
        </w:rPr>
        <w:t xml:space="preserve">hoci u niektorých jedincov môžu </w:t>
      </w:r>
      <w:r w:rsidR="00E15900" w:rsidRPr="00ED36E1">
        <w:rPr>
          <w:szCs w:val="22"/>
        </w:rPr>
        <w:t xml:space="preserve">byť </w:t>
      </w:r>
      <w:r w:rsidR="00DB266C" w:rsidRPr="00ED36E1">
        <w:rPr>
          <w:szCs w:val="22"/>
        </w:rPr>
        <w:t>dlhotrvajúce</w:t>
      </w:r>
      <w:r w:rsidR="00893D16" w:rsidRPr="00ED36E1">
        <w:rPr>
          <w:szCs w:val="22"/>
        </w:rPr>
        <w:t xml:space="preserve"> (2</w:t>
      </w:r>
      <w:r w:rsidR="00DB266C" w:rsidRPr="00ED36E1">
        <w:rPr>
          <w:szCs w:val="22"/>
        </w:rPr>
        <w:t> </w:t>
      </w:r>
      <w:r w:rsidR="00DB266C" w:rsidRPr="00ED36E1">
        <w:rPr>
          <w:szCs w:val="22"/>
        </w:rPr>
        <w:noBreakHyphen/>
        <w:t> </w:t>
      </w:r>
      <w:r w:rsidR="00893D16" w:rsidRPr="00ED36E1">
        <w:rPr>
          <w:szCs w:val="22"/>
        </w:rPr>
        <w:t>3</w:t>
      </w:r>
      <w:r w:rsidR="00DB266C" w:rsidRPr="00ED36E1">
        <w:rPr>
          <w:szCs w:val="22"/>
        </w:rPr>
        <w:t> </w:t>
      </w:r>
      <w:r w:rsidR="00893D16" w:rsidRPr="00ED36E1">
        <w:rPr>
          <w:szCs w:val="22"/>
        </w:rPr>
        <w:t>m</w:t>
      </w:r>
      <w:r w:rsidR="00DB266C" w:rsidRPr="00ED36E1">
        <w:rPr>
          <w:szCs w:val="22"/>
        </w:rPr>
        <w:t>esiace</w:t>
      </w:r>
      <w:r w:rsidR="00893D16" w:rsidRPr="00ED36E1">
        <w:rPr>
          <w:szCs w:val="22"/>
        </w:rPr>
        <w:t xml:space="preserve"> </w:t>
      </w:r>
      <w:r w:rsidR="00DB266C" w:rsidRPr="00ED36E1">
        <w:rPr>
          <w:szCs w:val="22"/>
        </w:rPr>
        <w:t>alebo viac</w:t>
      </w:r>
      <w:r w:rsidR="00893D16" w:rsidRPr="00ED36E1">
        <w:rPr>
          <w:szCs w:val="22"/>
        </w:rPr>
        <w:t xml:space="preserve">). </w:t>
      </w:r>
      <w:r w:rsidR="00DB266C" w:rsidRPr="00ED36E1">
        <w:rPr>
          <w:szCs w:val="22"/>
        </w:rPr>
        <w:t>Preto sa odporúča, aby</w:t>
      </w:r>
      <w:r w:rsidR="00D02B03" w:rsidRPr="00ED36E1">
        <w:rPr>
          <w:szCs w:val="22"/>
        </w:rPr>
        <w:t xml:space="preserve"> sa</w:t>
      </w:r>
      <w:r w:rsidR="00893D16" w:rsidRPr="00ED36E1">
        <w:rPr>
          <w:szCs w:val="22"/>
        </w:rPr>
        <w:t xml:space="preserve"> sertral</w:t>
      </w:r>
      <w:r w:rsidR="00D02B03" w:rsidRPr="00ED36E1">
        <w:rPr>
          <w:szCs w:val="22"/>
        </w:rPr>
        <w:t>ín pri ukončení liečby znižoval postupne v priebehu niekoľkých týždňov alebo mesiacov</w:t>
      </w:r>
      <w:r w:rsidR="00893D16" w:rsidRPr="00ED36E1">
        <w:rPr>
          <w:szCs w:val="22"/>
        </w:rPr>
        <w:t xml:space="preserve">, </w:t>
      </w:r>
      <w:r w:rsidR="00D02B03" w:rsidRPr="00ED36E1">
        <w:rPr>
          <w:szCs w:val="22"/>
        </w:rPr>
        <w:t>a to podľa potrieb pacienta</w:t>
      </w:r>
      <w:r w:rsidR="00893D16" w:rsidRPr="00ED36E1">
        <w:rPr>
          <w:szCs w:val="22"/>
        </w:rPr>
        <w:t xml:space="preserve"> (</w:t>
      </w:r>
      <w:r w:rsidR="00D02B03" w:rsidRPr="00ED36E1">
        <w:rPr>
          <w:szCs w:val="22"/>
        </w:rPr>
        <w:t>pozri časť</w:t>
      </w:r>
      <w:r w:rsidR="00893D16" w:rsidRPr="00ED36E1">
        <w:rPr>
          <w:szCs w:val="22"/>
        </w:rPr>
        <w:t xml:space="preserve"> 4.2).</w:t>
      </w:r>
    </w:p>
    <w:p w14:paraId="0E418074" w14:textId="77777777" w:rsidR="00893D16" w:rsidRPr="00ED36E1" w:rsidRDefault="00893D16" w:rsidP="00753AF3">
      <w:pPr>
        <w:tabs>
          <w:tab w:val="left" w:pos="567"/>
        </w:tabs>
        <w:ind w:left="0" w:firstLine="0"/>
        <w:rPr>
          <w:szCs w:val="22"/>
        </w:rPr>
      </w:pPr>
    </w:p>
    <w:p w14:paraId="01E98D3A" w14:textId="77777777" w:rsidR="00893D16" w:rsidRPr="00ED36E1" w:rsidRDefault="00893D16" w:rsidP="00753AF3">
      <w:pPr>
        <w:tabs>
          <w:tab w:val="left" w:pos="567"/>
        </w:tabs>
        <w:ind w:left="0" w:firstLine="0"/>
        <w:rPr>
          <w:rFonts w:eastAsia="MS Mincho"/>
          <w:bCs/>
          <w:szCs w:val="22"/>
          <w:u w:val="single"/>
          <w:lang w:eastAsia="ja-JP"/>
        </w:rPr>
      </w:pPr>
      <w:r w:rsidRPr="00ED36E1">
        <w:rPr>
          <w:rFonts w:eastAsia="MS Mincho"/>
          <w:bCs/>
          <w:szCs w:val="22"/>
          <w:u w:val="single"/>
          <w:lang w:eastAsia="ja-JP"/>
        </w:rPr>
        <w:t>Akat</w:t>
      </w:r>
      <w:r w:rsidR="003E5249" w:rsidRPr="00ED36E1">
        <w:rPr>
          <w:rFonts w:eastAsia="MS Mincho"/>
          <w:bCs/>
          <w:szCs w:val="22"/>
          <w:u w:val="single"/>
          <w:lang w:eastAsia="ja-JP"/>
        </w:rPr>
        <w:t>ízia</w:t>
      </w:r>
      <w:r w:rsidRPr="00ED36E1">
        <w:rPr>
          <w:rFonts w:eastAsia="MS Mincho"/>
          <w:bCs/>
          <w:szCs w:val="22"/>
          <w:u w:val="single"/>
          <w:lang w:eastAsia="ja-JP"/>
        </w:rPr>
        <w:t>/psychomotor</w:t>
      </w:r>
      <w:r w:rsidR="003E5249" w:rsidRPr="00ED36E1">
        <w:rPr>
          <w:rFonts w:eastAsia="MS Mincho"/>
          <w:bCs/>
          <w:szCs w:val="22"/>
          <w:u w:val="single"/>
          <w:lang w:eastAsia="ja-JP"/>
        </w:rPr>
        <w:t>ický nepokoj</w:t>
      </w:r>
    </w:p>
    <w:p w14:paraId="77DBAE8D" w14:textId="77777777" w:rsidR="00893D16" w:rsidRPr="00ED36E1" w:rsidRDefault="001C5047" w:rsidP="00753AF3">
      <w:pPr>
        <w:tabs>
          <w:tab w:val="left" w:pos="567"/>
        </w:tabs>
        <w:ind w:left="0" w:firstLine="0"/>
        <w:rPr>
          <w:rFonts w:eastAsia="MS Mincho"/>
          <w:szCs w:val="22"/>
          <w:lang w:eastAsia="ja-JP"/>
        </w:rPr>
      </w:pPr>
      <w:r w:rsidRPr="00ED36E1">
        <w:rPr>
          <w:rFonts w:eastAsia="MS Mincho"/>
          <w:szCs w:val="22"/>
          <w:lang w:eastAsia="ja-JP"/>
        </w:rPr>
        <w:t xml:space="preserve">Užívanie </w:t>
      </w:r>
      <w:r w:rsidR="00893D16" w:rsidRPr="00ED36E1">
        <w:rPr>
          <w:rFonts w:eastAsia="MS Mincho"/>
          <w:szCs w:val="22"/>
          <w:lang w:eastAsia="ja-JP"/>
        </w:rPr>
        <w:t>sertral</w:t>
      </w:r>
      <w:r w:rsidR="00DC4075" w:rsidRPr="00ED36E1">
        <w:rPr>
          <w:rFonts w:eastAsia="MS Mincho"/>
          <w:szCs w:val="22"/>
          <w:lang w:eastAsia="ja-JP"/>
        </w:rPr>
        <w:t xml:space="preserve">ínu sa dáva do súvisu s </w:t>
      </w:r>
      <w:r w:rsidRPr="00ED36E1">
        <w:rPr>
          <w:rFonts w:eastAsia="MS Mincho"/>
          <w:szCs w:val="22"/>
          <w:lang w:eastAsia="ja-JP"/>
        </w:rPr>
        <w:t xml:space="preserve">rozvojom </w:t>
      </w:r>
      <w:r w:rsidR="00893D16" w:rsidRPr="00ED36E1">
        <w:rPr>
          <w:rFonts w:eastAsia="MS Mincho"/>
          <w:szCs w:val="22"/>
          <w:lang w:eastAsia="ja-JP"/>
        </w:rPr>
        <w:t>akat</w:t>
      </w:r>
      <w:r w:rsidR="00DC4075" w:rsidRPr="00ED36E1">
        <w:rPr>
          <w:rFonts w:eastAsia="MS Mincho"/>
          <w:szCs w:val="22"/>
          <w:lang w:eastAsia="ja-JP"/>
        </w:rPr>
        <w:t>ízie</w:t>
      </w:r>
      <w:r w:rsidRPr="00ED36E1">
        <w:rPr>
          <w:rFonts w:eastAsia="MS Mincho"/>
          <w:szCs w:val="22"/>
          <w:lang w:eastAsia="ja-JP"/>
        </w:rPr>
        <w:t>, stavom</w:t>
      </w:r>
      <w:r w:rsidR="00DC4075" w:rsidRPr="00ED36E1">
        <w:rPr>
          <w:rFonts w:eastAsia="MS Mincho"/>
          <w:szCs w:val="22"/>
          <w:lang w:eastAsia="ja-JP"/>
        </w:rPr>
        <w:t xml:space="preserve"> </w:t>
      </w:r>
      <w:r w:rsidRPr="00ED36E1">
        <w:rPr>
          <w:rFonts w:eastAsia="MS Mincho"/>
          <w:szCs w:val="22"/>
          <w:lang w:eastAsia="ja-JP"/>
        </w:rPr>
        <w:t xml:space="preserve">charakterizovaným </w:t>
      </w:r>
      <w:r w:rsidR="00893D16" w:rsidRPr="00ED36E1">
        <w:rPr>
          <w:rFonts w:eastAsia="MS Mincho"/>
          <w:szCs w:val="22"/>
          <w:lang w:eastAsia="ja-JP"/>
        </w:rPr>
        <w:t>subje</w:t>
      </w:r>
      <w:r w:rsidR="00DC4075" w:rsidRPr="00ED36E1">
        <w:rPr>
          <w:rFonts w:eastAsia="MS Mincho"/>
          <w:szCs w:val="22"/>
          <w:lang w:eastAsia="ja-JP"/>
        </w:rPr>
        <w:t>ktívne nepríjemný</w:t>
      </w:r>
      <w:r w:rsidRPr="00ED36E1">
        <w:rPr>
          <w:rFonts w:eastAsia="MS Mincho"/>
          <w:szCs w:val="22"/>
          <w:lang w:eastAsia="ja-JP"/>
        </w:rPr>
        <w:t>m</w:t>
      </w:r>
      <w:r w:rsidR="00893D16" w:rsidRPr="00ED36E1">
        <w:rPr>
          <w:rFonts w:eastAsia="MS Mincho"/>
          <w:szCs w:val="22"/>
          <w:lang w:eastAsia="ja-JP"/>
        </w:rPr>
        <w:t xml:space="preserve"> </w:t>
      </w:r>
      <w:r w:rsidR="00DC4075" w:rsidRPr="00ED36E1">
        <w:rPr>
          <w:rFonts w:eastAsia="MS Mincho"/>
          <w:szCs w:val="22"/>
          <w:lang w:eastAsia="ja-JP"/>
        </w:rPr>
        <w:t>alebo</w:t>
      </w:r>
      <w:r w:rsidR="00893D16" w:rsidRPr="00ED36E1">
        <w:rPr>
          <w:rFonts w:eastAsia="MS Mincho"/>
          <w:szCs w:val="22"/>
          <w:lang w:eastAsia="ja-JP"/>
        </w:rPr>
        <w:t xml:space="preserve"> </w:t>
      </w:r>
      <w:r w:rsidR="00DC4075" w:rsidRPr="00ED36E1">
        <w:rPr>
          <w:rFonts w:eastAsia="MS Mincho"/>
          <w:szCs w:val="22"/>
          <w:lang w:eastAsia="ja-JP"/>
        </w:rPr>
        <w:t>úzkostný</w:t>
      </w:r>
      <w:r w:rsidRPr="00ED36E1">
        <w:rPr>
          <w:rFonts w:eastAsia="MS Mincho"/>
          <w:szCs w:val="22"/>
          <w:lang w:eastAsia="ja-JP"/>
        </w:rPr>
        <w:t>m</w:t>
      </w:r>
      <w:r w:rsidR="00893D16" w:rsidRPr="00ED36E1">
        <w:rPr>
          <w:rFonts w:eastAsia="MS Mincho"/>
          <w:szCs w:val="22"/>
          <w:lang w:eastAsia="ja-JP"/>
        </w:rPr>
        <w:t xml:space="preserve"> </w:t>
      </w:r>
      <w:r w:rsidR="00DC4075" w:rsidRPr="00ED36E1">
        <w:rPr>
          <w:rFonts w:eastAsia="MS Mincho"/>
          <w:szCs w:val="22"/>
          <w:lang w:eastAsia="ja-JP"/>
        </w:rPr>
        <w:t>nepokoj</w:t>
      </w:r>
      <w:r w:rsidRPr="00ED36E1">
        <w:rPr>
          <w:rFonts w:eastAsia="MS Mincho"/>
          <w:szCs w:val="22"/>
          <w:lang w:eastAsia="ja-JP"/>
        </w:rPr>
        <w:t>om</w:t>
      </w:r>
      <w:r w:rsidR="00893D16" w:rsidRPr="00ED36E1">
        <w:rPr>
          <w:rFonts w:eastAsia="MS Mincho"/>
          <w:szCs w:val="22"/>
          <w:lang w:eastAsia="ja-JP"/>
        </w:rPr>
        <w:t xml:space="preserve"> </w:t>
      </w:r>
      <w:r w:rsidRPr="00ED36E1">
        <w:rPr>
          <w:rFonts w:eastAsia="MS Mincho"/>
          <w:szCs w:val="22"/>
          <w:lang w:eastAsia="ja-JP"/>
        </w:rPr>
        <w:t>s</w:t>
      </w:r>
      <w:r w:rsidR="00DC4075" w:rsidRPr="00ED36E1">
        <w:rPr>
          <w:rFonts w:eastAsia="MS Mincho"/>
          <w:szCs w:val="22"/>
          <w:lang w:eastAsia="ja-JP"/>
        </w:rPr>
        <w:t xml:space="preserve"> potreb</w:t>
      </w:r>
      <w:r w:rsidRPr="00ED36E1">
        <w:rPr>
          <w:rFonts w:eastAsia="MS Mincho"/>
          <w:szCs w:val="22"/>
          <w:lang w:eastAsia="ja-JP"/>
        </w:rPr>
        <w:t>ou</w:t>
      </w:r>
      <w:r w:rsidR="00DC4075" w:rsidRPr="00ED36E1">
        <w:rPr>
          <w:rFonts w:eastAsia="MS Mincho"/>
          <w:szCs w:val="22"/>
          <w:lang w:eastAsia="ja-JP"/>
        </w:rPr>
        <w:t xml:space="preserve"> pohybu </w:t>
      </w:r>
      <w:r w:rsidRPr="00ED36E1">
        <w:rPr>
          <w:rFonts w:eastAsia="MS Mincho"/>
          <w:szCs w:val="22"/>
          <w:lang w:eastAsia="ja-JP"/>
        </w:rPr>
        <w:t xml:space="preserve">nezriedka </w:t>
      </w:r>
      <w:r w:rsidR="00DC4075" w:rsidRPr="00ED36E1">
        <w:rPr>
          <w:rFonts w:eastAsia="MS Mincho"/>
          <w:szCs w:val="22"/>
          <w:lang w:eastAsia="ja-JP"/>
        </w:rPr>
        <w:t>sprevádzan</w:t>
      </w:r>
      <w:r w:rsidRPr="00ED36E1">
        <w:rPr>
          <w:rFonts w:eastAsia="MS Mincho"/>
          <w:szCs w:val="22"/>
          <w:lang w:eastAsia="ja-JP"/>
        </w:rPr>
        <w:t>ým</w:t>
      </w:r>
      <w:r w:rsidR="003E4579" w:rsidRPr="00ED36E1">
        <w:rPr>
          <w:rFonts w:eastAsia="MS Mincho"/>
          <w:szCs w:val="22"/>
          <w:lang w:eastAsia="ja-JP"/>
        </w:rPr>
        <w:t xml:space="preserve"> </w:t>
      </w:r>
      <w:r w:rsidR="00DC4075" w:rsidRPr="00ED36E1">
        <w:rPr>
          <w:rFonts w:eastAsia="MS Mincho"/>
          <w:szCs w:val="22"/>
          <w:lang w:eastAsia="ja-JP"/>
        </w:rPr>
        <w:t>neschopnosťou</w:t>
      </w:r>
      <w:r w:rsidR="003E4579" w:rsidRPr="00ED36E1">
        <w:rPr>
          <w:rFonts w:eastAsia="MS Mincho"/>
          <w:szCs w:val="22"/>
          <w:lang w:eastAsia="ja-JP"/>
        </w:rPr>
        <w:t xml:space="preserve"> </w:t>
      </w:r>
      <w:r w:rsidRPr="00ED36E1">
        <w:rPr>
          <w:rFonts w:eastAsia="MS Mincho"/>
          <w:szCs w:val="22"/>
          <w:lang w:eastAsia="ja-JP"/>
        </w:rPr>
        <w:t xml:space="preserve">nehybne </w:t>
      </w:r>
      <w:r w:rsidR="003E4579" w:rsidRPr="00ED36E1">
        <w:rPr>
          <w:rFonts w:eastAsia="MS Mincho"/>
          <w:szCs w:val="22"/>
          <w:lang w:eastAsia="ja-JP"/>
        </w:rPr>
        <w:t>sedieť alebo stáť</w:t>
      </w:r>
      <w:r w:rsidR="00893D16" w:rsidRPr="00ED36E1">
        <w:rPr>
          <w:rFonts w:eastAsia="MS Mincho"/>
          <w:szCs w:val="22"/>
          <w:lang w:eastAsia="ja-JP"/>
        </w:rPr>
        <w:t xml:space="preserve">. </w:t>
      </w:r>
      <w:r w:rsidR="00B04EAE" w:rsidRPr="00ED36E1">
        <w:rPr>
          <w:rFonts w:eastAsia="MS Mincho"/>
          <w:szCs w:val="22"/>
          <w:lang w:eastAsia="ja-JP"/>
        </w:rPr>
        <w:t>K tomuto najpravdepodobnejšie</w:t>
      </w:r>
      <w:r w:rsidR="00893D16" w:rsidRPr="00ED36E1">
        <w:rPr>
          <w:rFonts w:eastAsia="MS Mincho"/>
          <w:szCs w:val="22"/>
          <w:lang w:eastAsia="ja-JP"/>
        </w:rPr>
        <w:t xml:space="preserve"> </w:t>
      </w:r>
      <w:r w:rsidR="00B04EAE" w:rsidRPr="00ED36E1">
        <w:rPr>
          <w:rFonts w:eastAsia="MS Mincho"/>
          <w:szCs w:val="22"/>
          <w:lang w:eastAsia="ja-JP"/>
        </w:rPr>
        <w:t>dochádza počas niekoľkých prvých týždňov liečby</w:t>
      </w:r>
      <w:r w:rsidR="00893D16" w:rsidRPr="00ED36E1">
        <w:rPr>
          <w:rFonts w:eastAsia="MS Mincho"/>
          <w:szCs w:val="22"/>
          <w:lang w:eastAsia="ja-JP"/>
        </w:rPr>
        <w:t xml:space="preserve">. </w:t>
      </w:r>
      <w:r w:rsidR="00B04EAE" w:rsidRPr="00ED36E1">
        <w:rPr>
          <w:rFonts w:eastAsia="MS Mincho"/>
          <w:szCs w:val="22"/>
          <w:lang w:eastAsia="ja-JP"/>
        </w:rPr>
        <w:t>Zvýšenie dávky u pacientov, u ktorých sa objavia tieto príznaky, môže byť škodlivé</w:t>
      </w:r>
      <w:r w:rsidR="00893D16" w:rsidRPr="00ED36E1">
        <w:rPr>
          <w:rFonts w:eastAsia="MS Mincho"/>
          <w:szCs w:val="22"/>
          <w:lang w:eastAsia="ja-JP"/>
        </w:rPr>
        <w:t>.</w:t>
      </w:r>
    </w:p>
    <w:p w14:paraId="41C4582D" w14:textId="77777777" w:rsidR="00987A16" w:rsidRPr="00ED36E1" w:rsidRDefault="00987A16" w:rsidP="00753AF3">
      <w:pPr>
        <w:tabs>
          <w:tab w:val="left" w:pos="567"/>
        </w:tabs>
        <w:ind w:left="0" w:firstLine="0"/>
        <w:rPr>
          <w:rFonts w:eastAsia="MS Mincho"/>
          <w:szCs w:val="22"/>
          <w:lang w:eastAsia="ja-JP"/>
        </w:rPr>
      </w:pPr>
    </w:p>
    <w:p w14:paraId="247797FB" w14:textId="77777777" w:rsidR="00987A16" w:rsidRPr="00ED36E1" w:rsidRDefault="0048523B" w:rsidP="00753AF3">
      <w:pPr>
        <w:tabs>
          <w:tab w:val="left" w:pos="567"/>
        </w:tabs>
        <w:ind w:left="0" w:firstLine="0"/>
        <w:rPr>
          <w:szCs w:val="22"/>
          <w:u w:val="single"/>
        </w:rPr>
      </w:pPr>
      <w:r w:rsidRPr="00ED36E1">
        <w:rPr>
          <w:szCs w:val="22"/>
          <w:u w:val="single"/>
        </w:rPr>
        <w:t>P</w:t>
      </w:r>
      <w:r w:rsidR="00987A16" w:rsidRPr="00ED36E1">
        <w:rPr>
          <w:szCs w:val="22"/>
          <w:u w:val="single"/>
        </w:rPr>
        <w:t xml:space="preserve">orucha </w:t>
      </w:r>
      <w:r w:rsidRPr="00ED36E1">
        <w:rPr>
          <w:szCs w:val="22"/>
          <w:u w:val="single"/>
        </w:rPr>
        <w:t xml:space="preserve">funkcie </w:t>
      </w:r>
      <w:r w:rsidR="00987A16" w:rsidRPr="00ED36E1">
        <w:rPr>
          <w:szCs w:val="22"/>
          <w:u w:val="single"/>
        </w:rPr>
        <w:t xml:space="preserve">pečene </w:t>
      </w:r>
    </w:p>
    <w:p w14:paraId="1B0E45A9" w14:textId="77777777" w:rsidR="00987A16" w:rsidRPr="00ED36E1" w:rsidRDefault="00987A16" w:rsidP="00753AF3">
      <w:pPr>
        <w:tabs>
          <w:tab w:val="left" w:pos="0"/>
          <w:tab w:val="left" w:pos="567"/>
        </w:tabs>
        <w:ind w:left="0" w:firstLine="0"/>
        <w:rPr>
          <w:szCs w:val="22"/>
        </w:rPr>
      </w:pPr>
      <w:r w:rsidRPr="00ED36E1">
        <w:rPr>
          <w:szCs w:val="22"/>
        </w:rPr>
        <w:t>Sertralín sa extenzívne metabolizuje</w:t>
      </w:r>
      <w:r w:rsidR="009B2208" w:rsidRPr="00ED36E1">
        <w:rPr>
          <w:szCs w:val="22"/>
        </w:rPr>
        <w:t xml:space="preserve"> v pečeni</w:t>
      </w:r>
      <w:r w:rsidRPr="00ED36E1">
        <w:rPr>
          <w:szCs w:val="22"/>
        </w:rPr>
        <w:t>. Výsledky farmakokinetických štúdií s podávaním viacerých dávok u pacientov s miernou stabilizovanou cirhózou ukazujú, že eliminačný polčas je predĺžený a AUC (plocha pod krivkou) a C</w:t>
      </w:r>
      <w:r w:rsidRPr="00ED36E1">
        <w:rPr>
          <w:szCs w:val="22"/>
          <w:vertAlign w:val="subscript"/>
        </w:rPr>
        <w:t>max</w:t>
      </w:r>
      <w:r w:rsidRPr="00ED36E1">
        <w:rPr>
          <w:szCs w:val="22"/>
        </w:rPr>
        <w:t xml:space="preserve"> (maximálna plazmatická koncentrácia) sú približne </w:t>
      </w:r>
      <w:r w:rsidRPr="00ED36E1">
        <w:rPr>
          <w:szCs w:val="22"/>
        </w:rPr>
        <w:lastRenderedPageBreak/>
        <w:t xml:space="preserve">trikrát väčšie ako u zdravých ľudí. Medzi týmito dvoma skupinami sa nezaznamenali žiadne významnejšie rozdiely vo väzbe lieku na bielkoviny plazmy. </w:t>
      </w:r>
      <w:r w:rsidR="0032402C" w:rsidRPr="00ED36E1">
        <w:rPr>
          <w:szCs w:val="22"/>
        </w:rPr>
        <w:t>K</w:t>
      </w:r>
      <w:r w:rsidR="0032402C" w:rsidRPr="00ED36E1">
        <w:rPr>
          <w:szCs w:val="22"/>
          <w:lang w:val="pt-BR"/>
        </w:rPr>
        <w:t xml:space="preserve"> p</w:t>
      </w:r>
      <w:r w:rsidR="0032402C" w:rsidRPr="00ED36E1">
        <w:rPr>
          <w:szCs w:val="22"/>
        </w:rPr>
        <w:t>oužitiu sertralínu u pacientov s </w:t>
      </w:r>
      <w:r w:rsidR="0032402C" w:rsidRPr="00ED36E1">
        <w:rPr>
          <w:szCs w:val="22"/>
          <w:lang w:val="pt-BR"/>
        </w:rPr>
        <w:t>ochoreniami pe</w:t>
      </w:r>
      <w:r w:rsidR="0032402C" w:rsidRPr="00ED36E1">
        <w:rPr>
          <w:szCs w:val="22"/>
        </w:rPr>
        <w:t>č</w:t>
      </w:r>
      <w:r w:rsidR="0032402C" w:rsidRPr="00ED36E1">
        <w:rPr>
          <w:szCs w:val="22"/>
          <w:lang w:val="pt-BR"/>
        </w:rPr>
        <w:t>ene</w:t>
      </w:r>
      <w:r w:rsidR="0032402C" w:rsidRPr="00ED36E1">
        <w:rPr>
          <w:szCs w:val="22"/>
        </w:rPr>
        <w:t xml:space="preserve"> sa musí pristupovať s opatrnosťou. </w:t>
      </w:r>
      <w:r w:rsidRPr="00ED36E1">
        <w:rPr>
          <w:szCs w:val="22"/>
        </w:rPr>
        <w:t xml:space="preserve">Ak sa </w:t>
      </w:r>
      <w:r w:rsidR="0032402C" w:rsidRPr="00ED36E1">
        <w:rPr>
          <w:szCs w:val="22"/>
        </w:rPr>
        <w:t>sertralín podáva</w:t>
      </w:r>
      <w:r w:rsidRPr="00ED36E1">
        <w:rPr>
          <w:szCs w:val="22"/>
        </w:rPr>
        <w:t xml:space="preserve"> pacientom s poruchou funkcie pečene, </w:t>
      </w:r>
      <w:r w:rsidR="0032402C" w:rsidRPr="00ED36E1">
        <w:rPr>
          <w:szCs w:val="22"/>
        </w:rPr>
        <w:t>majú sa zv</w:t>
      </w:r>
      <w:r w:rsidR="00037E45" w:rsidRPr="00ED36E1">
        <w:rPr>
          <w:szCs w:val="22"/>
        </w:rPr>
        <w:t>á</w:t>
      </w:r>
      <w:r w:rsidR="0032402C" w:rsidRPr="00ED36E1">
        <w:rPr>
          <w:szCs w:val="22"/>
        </w:rPr>
        <w:t xml:space="preserve">žiť nižšie dávky alebo predĺžiť intervaly medzi </w:t>
      </w:r>
      <w:r w:rsidRPr="00ED36E1">
        <w:rPr>
          <w:szCs w:val="22"/>
        </w:rPr>
        <w:t>jednotlivými dávkami.</w:t>
      </w:r>
      <w:r w:rsidR="0049416A" w:rsidRPr="00ED36E1">
        <w:rPr>
          <w:szCs w:val="22"/>
        </w:rPr>
        <w:t xml:space="preserve"> Sertralín sa nesmie používať u pacientov s ťažkou poruchou funkcie pečene (pozri časť 4.2).</w:t>
      </w:r>
    </w:p>
    <w:p w14:paraId="0D933732" w14:textId="77777777" w:rsidR="0032402C" w:rsidRPr="00ED36E1" w:rsidRDefault="0032402C" w:rsidP="00753AF3">
      <w:pPr>
        <w:tabs>
          <w:tab w:val="left" w:pos="0"/>
          <w:tab w:val="left" w:pos="567"/>
        </w:tabs>
        <w:ind w:left="0" w:firstLine="0"/>
        <w:rPr>
          <w:szCs w:val="22"/>
        </w:rPr>
      </w:pPr>
    </w:p>
    <w:p w14:paraId="63B921A0" w14:textId="77777777" w:rsidR="00987A16" w:rsidRPr="00ED36E1" w:rsidRDefault="00BB10D3" w:rsidP="00753AF3">
      <w:pPr>
        <w:tabs>
          <w:tab w:val="left" w:pos="0"/>
          <w:tab w:val="left" w:pos="567"/>
        </w:tabs>
        <w:ind w:left="0" w:firstLine="0"/>
        <w:rPr>
          <w:szCs w:val="22"/>
          <w:u w:val="single"/>
        </w:rPr>
      </w:pPr>
      <w:r w:rsidRPr="00ED36E1">
        <w:rPr>
          <w:szCs w:val="22"/>
          <w:u w:val="single"/>
        </w:rPr>
        <w:t>Porucha funkcie</w:t>
      </w:r>
      <w:r w:rsidR="00987A16" w:rsidRPr="00ED36E1">
        <w:rPr>
          <w:szCs w:val="22"/>
          <w:u w:val="single"/>
        </w:rPr>
        <w:t xml:space="preserve"> obličiek</w:t>
      </w:r>
    </w:p>
    <w:p w14:paraId="504BD443" w14:textId="77777777" w:rsidR="00987A16" w:rsidRPr="00ED36E1" w:rsidRDefault="00987A16" w:rsidP="00753AF3">
      <w:pPr>
        <w:tabs>
          <w:tab w:val="left" w:pos="0"/>
          <w:tab w:val="left" w:pos="567"/>
        </w:tabs>
        <w:ind w:left="0" w:firstLine="0"/>
        <w:rPr>
          <w:szCs w:val="22"/>
        </w:rPr>
      </w:pPr>
      <w:r w:rsidRPr="00ED36E1">
        <w:rPr>
          <w:szCs w:val="22"/>
        </w:rPr>
        <w:t>Sertralín sa extenzívne metaboliz</w:t>
      </w:r>
      <w:r w:rsidR="00BB10D3" w:rsidRPr="00ED36E1">
        <w:rPr>
          <w:szCs w:val="22"/>
        </w:rPr>
        <w:t>uje,</w:t>
      </w:r>
      <w:r w:rsidRPr="00ED36E1">
        <w:rPr>
          <w:szCs w:val="22"/>
        </w:rPr>
        <w:t xml:space="preserve"> </w:t>
      </w:r>
      <w:r w:rsidR="00652BB6" w:rsidRPr="00ED36E1">
        <w:rPr>
          <w:szCs w:val="22"/>
        </w:rPr>
        <w:t xml:space="preserve">pričom </w:t>
      </w:r>
      <w:r w:rsidR="00BB10D3" w:rsidRPr="00ED36E1">
        <w:rPr>
          <w:szCs w:val="22"/>
        </w:rPr>
        <w:t>v</w:t>
      </w:r>
      <w:r w:rsidRPr="00ED36E1">
        <w:rPr>
          <w:szCs w:val="22"/>
        </w:rPr>
        <w:t>ylučovanie nezmeneného lieku do moču je menej významnou cestou vylučovania. V štúdiách s pacientmi s </w:t>
      </w:r>
      <w:r w:rsidR="007C7FEC" w:rsidRPr="00ED36E1">
        <w:rPr>
          <w:szCs w:val="22"/>
        </w:rPr>
        <w:t>ľahkou</w:t>
      </w:r>
      <w:r w:rsidRPr="00ED36E1">
        <w:rPr>
          <w:szCs w:val="22"/>
        </w:rPr>
        <w:t xml:space="preserve"> a</w:t>
      </w:r>
      <w:r w:rsidR="007C7FEC" w:rsidRPr="00ED36E1">
        <w:rPr>
          <w:szCs w:val="22"/>
        </w:rPr>
        <w:t>ž</w:t>
      </w:r>
      <w:r w:rsidRPr="00ED36E1">
        <w:rPr>
          <w:szCs w:val="22"/>
        </w:rPr>
        <w:t xml:space="preserve"> stredne ťažkou </w:t>
      </w:r>
      <w:r w:rsidR="007C7FEC" w:rsidRPr="00ED36E1">
        <w:rPr>
          <w:szCs w:val="22"/>
        </w:rPr>
        <w:t xml:space="preserve">poruchou </w:t>
      </w:r>
      <w:r w:rsidRPr="00ED36E1">
        <w:rPr>
          <w:szCs w:val="22"/>
        </w:rPr>
        <w:t>funkcie ob</w:t>
      </w:r>
      <w:r w:rsidR="00BB10D3" w:rsidRPr="00ED36E1">
        <w:rPr>
          <w:szCs w:val="22"/>
        </w:rPr>
        <w:t>ličiek (klírens kreatinínu 30 </w:t>
      </w:r>
      <w:r w:rsidR="00BB10D3" w:rsidRPr="00ED36E1">
        <w:rPr>
          <w:szCs w:val="22"/>
        </w:rPr>
        <w:noBreakHyphen/>
        <w:t> </w:t>
      </w:r>
      <w:r w:rsidRPr="00ED36E1">
        <w:rPr>
          <w:szCs w:val="22"/>
        </w:rPr>
        <w:t>60 ml/min) alebo stredne ťažkou a</w:t>
      </w:r>
      <w:r w:rsidR="007C7FEC" w:rsidRPr="00ED36E1">
        <w:rPr>
          <w:szCs w:val="22"/>
        </w:rPr>
        <w:t>ž</w:t>
      </w:r>
      <w:r w:rsidRPr="00ED36E1">
        <w:rPr>
          <w:szCs w:val="22"/>
        </w:rPr>
        <w:t> ťažkou poruchou funkcie obličiek (klíre</w:t>
      </w:r>
      <w:r w:rsidR="00BB10D3" w:rsidRPr="00ED36E1">
        <w:rPr>
          <w:szCs w:val="22"/>
        </w:rPr>
        <w:t>ns kreatinínu (10 </w:t>
      </w:r>
      <w:r w:rsidR="00BB10D3" w:rsidRPr="00ED36E1">
        <w:rPr>
          <w:szCs w:val="22"/>
        </w:rPr>
        <w:noBreakHyphen/>
        <w:t> </w:t>
      </w:r>
      <w:r w:rsidRPr="00ED36E1">
        <w:rPr>
          <w:szCs w:val="22"/>
        </w:rPr>
        <w:t>29 ml/min) pri podávaní viacerých dávok lieku neboli farmakokinetické parametre (AUC</w:t>
      </w:r>
      <w:r w:rsidR="00545622" w:rsidRPr="00ED36E1">
        <w:rPr>
          <w:szCs w:val="22"/>
          <w:vertAlign w:val="subscript"/>
        </w:rPr>
        <w:t>0</w:t>
      </w:r>
      <w:r w:rsidR="00545622" w:rsidRPr="00ED36E1">
        <w:rPr>
          <w:szCs w:val="22"/>
          <w:vertAlign w:val="subscript"/>
        </w:rPr>
        <w:noBreakHyphen/>
        <w:t>24</w:t>
      </w:r>
      <w:r w:rsidRPr="00ED36E1">
        <w:rPr>
          <w:szCs w:val="22"/>
        </w:rPr>
        <w:t xml:space="preserve"> alebo C</w:t>
      </w:r>
      <w:r w:rsidRPr="00ED36E1">
        <w:rPr>
          <w:szCs w:val="22"/>
          <w:vertAlign w:val="subscript"/>
        </w:rPr>
        <w:t>max</w:t>
      </w:r>
      <w:r w:rsidRPr="00ED36E1">
        <w:rPr>
          <w:szCs w:val="22"/>
        </w:rPr>
        <w:t>) signifikantne odlišné od kontrolnej skupiny pacientov.</w:t>
      </w:r>
      <w:r w:rsidR="00895A8F" w:rsidRPr="00ED36E1">
        <w:rPr>
          <w:szCs w:val="22"/>
        </w:rPr>
        <w:t xml:space="preserve"> </w:t>
      </w:r>
      <w:r w:rsidR="000424DF" w:rsidRPr="00ED36E1">
        <w:rPr>
          <w:szCs w:val="22"/>
        </w:rPr>
        <w:t>D</w:t>
      </w:r>
      <w:r w:rsidRPr="00ED36E1">
        <w:rPr>
          <w:szCs w:val="22"/>
        </w:rPr>
        <w:t xml:space="preserve">ávkovanie sertralínu </w:t>
      </w:r>
      <w:r w:rsidR="00A10883" w:rsidRPr="00ED36E1">
        <w:rPr>
          <w:szCs w:val="22"/>
        </w:rPr>
        <w:t xml:space="preserve">sa </w:t>
      </w:r>
      <w:r w:rsidRPr="00ED36E1">
        <w:rPr>
          <w:szCs w:val="22"/>
        </w:rPr>
        <w:t>ne</w:t>
      </w:r>
      <w:r w:rsidR="00A10883" w:rsidRPr="00ED36E1">
        <w:rPr>
          <w:szCs w:val="22"/>
        </w:rPr>
        <w:t>musí</w:t>
      </w:r>
      <w:r w:rsidRPr="00ED36E1">
        <w:rPr>
          <w:szCs w:val="22"/>
        </w:rPr>
        <w:t xml:space="preserve"> upravovať podľa stupňa renálneho poškodenia.</w:t>
      </w:r>
    </w:p>
    <w:p w14:paraId="081ADFB7" w14:textId="77777777" w:rsidR="00987A16" w:rsidRPr="00ED36E1" w:rsidRDefault="00987A16" w:rsidP="00753AF3">
      <w:pPr>
        <w:tabs>
          <w:tab w:val="left" w:pos="567"/>
        </w:tabs>
        <w:ind w:left="0" w:firstLine="0"/>
        <w:rPr>
          <w:rFonts w:eastAsia="MS Mincho"/>
          <w:szCs w:val="22"/>
          <w:lang w:eastAsia="ja-JP"/>
        </w:rPr>
      </w:pPr>
    </w:p>
    <w:p w14:paraId="0A052D00" w14:textId="77777777" w:rsidR="002E285B" w:rsidRPr="00ED36E1" w:rsidRDefault="002E285B" w:rsidP="00753AF3">
      <w:pPr>
        <w:tabs>
          <w:tab w:val="left" w:pos="567"/>
        </w:tabs>
        <w:ind w:left="0" w:firstLine="0"/>
        <w:rPr>
          <w:szCs w:val="22"/>
          <w:u w:val="single"/>
        </w:rPr>
      </w:pPr>
      <w:r w:rsidRPr="00ED36E1">
        <w:rPr>
          <w:szCs w:val="22"/>
          <w:u w:val="single"/>
        </w:rPr>
        <w:t>Použitie u starších pacientov</w:t>
      </w:r>
    </w:p>
    <w:p w14:paraId="039C115A" w14:textId="13CE15E1" w:rsidR="007C099B" w:rsidRPr="00ED36E1" w:rsidRDefault="00F31361" w:rsidP="00753AF3">
      <w:pPr>
        <w:tabs>
          <w:tab w:val="left" w:pos="567"/>
        </w:tabs>
        <w:ind w:left="0" w:firstLine="0"/>
        <w:rPr>
          <w:szCs w:val="22"/>
        </w:rPr>
      </w:pPr>
      <w:r w:rsidRPr="00ED36E1">
        <w:rPr>
          <w:szCs w:val="22"/>
        </w:rPr>
        <w:t>V</w:t>
      </w:r>
      <w:r w:rsidR="002E285B" w:rsidRPr="00ED36E1">
        <w:rPr>
          <w:szCs w:val="22"/>
        </w:rPr>
        <w:t>iac ako 700 starších pacientov (&gt; 65 ročných)</w:t>
      </w:r>
      <w:r w:rsidRPr="00ED36E1">
        <w:rPr>
          <w:szCs w:val="22"/>
        </w:rPr>
        <w:t xml:space="preserve"> sa zúčastnilo klinických štúdií</w:t>
      </w:r>
      <w:r w:rsidR="008D0D4D" w:rsidRPr="00ED36E1">
        <w:rPr>
          <w:szCs w:val="22"/>
        </w:rPr>
        <w:t>.</w:t>
      </w:r>
      <w:r w:rsidR="002E285B" w:rsidRPr="00ED36E1">
        <w:rPr>
          <w:szCs w:val="22"/>
        </w:rPr>
        <w:t xml:space="preserve"> </w:t>
      </w:r>
      <w:r w:rsidR="008D0D4D" w:rsidRPr="00ED36E1">
        <w:rPr>
          <w:szCs w:val="22"/>
        </w:rPr>
        <w:t>P</w:t>
      </w:r>
      <w:r w:rsidR="009F5041" w:rsidRPr="00ED36E1">
        <w:rPr>
          <w:szCs w:val="22"/>
        </w:rPr>
        <w:t>rofil</w:t>
      </w:r>
      <w:r w:rsidR="00BB10D3" w:rsidRPr="00ED36E1">
        <w:rPr>
          <w:szCs w:val="22"/>
        </w:rPr>
        <w:t xml:space="preserve"> a i</w:t>
      </w:r>
      <w:r w:rsidR="002E285B" w:rsidRPr="00ED36E1">
        <w:rPr>
          <w:szCs w:val="22"/>
        </w:rPr>
        <w:t xml:space="preserve">ncidencia nežiaducich </w:t>
      </w:r>
      <w:r w:rsidR="008D0D4D" w:rsidRPr="00ED36E1">
        <w:rPr>
          <w:szCs w:val="22"/>
        </w:rPr>
        <w:t>reakcií</w:t>
      </w:r>
      <w:r w:rsidR="002E285B" w:rsidRPr="00ED36E1">
        <w:rPr>
          <w:szCs w:val="22"/>
        </w:rPr>
        <w:t xml:space="preserve"> u starších pacientov bola podobná ako u mladších pacientov.</w:t>
      </w:r>
      <w:r w:rsidR="00E23F5E" w:rsidRPr="00ED36E1">
        <w:rPr>
          <w:szCs w:val="22"/>
        </w:rPr>
        <w:t xml:space="preserve"> </w:t>
      </w:r>
      <w:r w:rsidR="007C099B" w:rsidRPr="00ED36E1">
        <w:rPr>
          <w:szCs w:val="22"/>
        </w:rPr>
        <w:t xml:space="preserve">SSRI </w:t>
      </w:r>
      <w:r w:rsidR="00DF32F6" w:rsidRPr="00ED36E1">
        <w:rPr>
          <w:szCs w:val="22"/>
        </w:rPr>
        <w:t>alebo SNRI vrátane</w:t>
      </w:r>
      <w:r w:rsidR="007C099B" w:rsidRPr="00ED36E1">
        <w:rPr>
          <w:szCs w:val="22"/>
        </w:rPr>
        <w:t xml:space="preserve"> </w:t>
      </w:r>
      <w:r w:rsidR="001122F0" w:rsidRPr="00ED36E1">
        <w:rPr>
          <w:szCs w:val="22"/>
        </w:rPr>
        <w:t>sertralínu</w:t>
      </w:r>
      <w:r w:rsidR="007C099B" w:rsidRPr="00ED36E1">
        <w:rPr>
          <w:szCs w:val="22"/>
        </w:rPr>
        <w:t xml:space="preserve"> </w:t>
      </w:r>
      <w:r w:rsidR="00E919BA" w:rsidRPr="00ED36E1">
        <w:rPr>
          <w:szCs w:val="22"/>
        </w:rPr>
        <w:t xml:space="preserve">sú </w:t>
      </w:r>
      <w:r w:rsidR="001122F0" w:rsidRPr="00ED36E1">
        <w:rPr>
          <w:szCs w:val="22"/>
        </w:rPr>
        <w:t xml:space="preserve">však </w:t>
      </w:r>
      <w:r w:rsidR="00E919BA" w:rsidRPr="00ED36E1">
        <w:rPr>
          <w:szCs w:val="22"/>
        </w:rPr>
        <w:t>spájané s prípadmi k</w:t>
      </w:r>
      <w:r w:rsidR="007C099B" w:rsidRPr="00ED36E1">
        <w:rPr>
          <w:szCs w:val="22"/>
        </w:rPr>
        <w:t>linic</w:t>
      </w:r>
      <w:r w:rsidR="00E919BA" w:rsidRPr="00ED36E1">
        <w:rPr>
          <w:szCs w:val="22"/>
        </w:rPr>
        <w:t>ky významnej</w:t>
      </w:r>
      <w:r w:rsidR="007C099B" w:rsidRPr="00ED36E1">
        <w:rPr>
          <w:szCs w:val="22"/>
        </w:rPr>
        <w:t xml:space="preserve"> hyponatr</w:t>
      </w:r>
      <w:r w:rsidR="00E919BA" w:rsidRPr="00ED36E1">
        <w:rPr>
          <w:szCs w:val="22"/>
        </w:rPr>
        <w:t>émie u starších</w:t>
      </w:r>
      <w:r w:rsidR="007C099B" w:rsidRPr="00ED36E1">
        <w:rPr>
          <w:szCs w:val="22"/>
        </w:rPr>
        <w:t xml:space="preserve"> pa</w:t>
      </w:r>
      <w:r w:rsidR="00E919BA" w:rsidRPr="00ED36E1">
        <w:rPr>
          <w:szCs w:val="22"/>
        </w:rPr>
        <w:t>c</w:t>
      </w:r>
      <w:r w:rsidR="007C099B" w:rsidRPr="00ED36E1">
        <w:rPr>
          <w:szCs w:val="22"/>
        </w:rPr>
        <w:t>ient</w:t>
      </w:r>
      <w:r w:rsidR="00E919BA" w:rsidRPr="00ED36E1">
        <w:rPr>
          <w:szCs w:val="22"/>
        </w:rPr>
        <w:t>ov</w:t>
      </w:r>
      <w:r w:rsidR="007C099B" w:rsidRPr="00ED36E1">
        <w:rPr>
          <w:szCs w:val="22"/>
        </w:rPr>
        <w:t xml:space="preserve">, </w:t>
      </w:r>
      <w:r w:rsidR="00E919BA" w:rsidRPr="00ED36E1">
        <w:rPr>
          <w:szCs w:val="22"/>
        </w:rPr>
        <w:t>u ktorých môž</w:t>
      </w:r>
      <w:r w:rsidR="002C6C20" w:rsidRPr="00ED36E1">
        <w:rPr>
          <w:szCs w:val="22"/>
        </w:rPr>
        <w:t>e</w:t>
      </w:r>
      <w:r w:rsidR="007C099B" w:rsidRPr="00ED36E1">
        <w:rPr>
          <w:szCs w:val="22"/>
        </w:rPr>
        <w:t xml:space="preserve"> b</w:t>
      </w:r>
      <w:r w:rsidR="00E919BA" w:rsidRPr="00ED36E1">
        <w:rPr>
          <w:szCs w:val="22"/>
        </w:rPr>
        <w:t>yť zvýšené riziko</w:t>
      </w:r>
      <w:r w:rsidR="007C099B" w:rsidRPr="00ED36E1">
        <w:rPr>
          <w:szCs w:val="22"/>
        </w:rPr>
        <w:t xml:space="preserve"> </w:t>
      </w:r>
      <w:r w:rsidR="00E919BA" w:rsidRPr="00ED36E1">
        <w:rPr>
          <w:szCs w:val="22"/>
        </w:rPr>
        <w:t>vzniku tohto nežiaduceho účinku</w:t>
      </w:r>
      <w:r w:rsidR="007C099B" w:rsidRPr="00ED36E1">
        <w:rPr>
          <w:szCs w:val="22"/>
        </w:rPr>
        <w:t xml:space="preserve"> (</w:t>
      </w:r>
      <w:r w:rsidR="00E919BA" w:rsidRPr="00ED36E1">
        <w:rPr>
          <w:szCs w:val="22"/>
        </w:rPr>
        <w:t xml:space="preserve">pozri </w:t>
      </w:r>
      <w:r w:rsidR="00D73C6C" w:rsidRPr="00ED36E1">
        <w:rPr>
          <w:szCs w:val="22"/>
        </w:rPr>
        <w:t>H</w:t>
      </w:r>
      <w:r w:rsidR="00E919BA" w:rsidRPr="00ED36E1">
        <w:rPr>
          <w:szCs w:val="22"/>
        </w:rPr>
        <w:t>yponatrémiu v časti</w:t>
      </w:r>
      <w:r w:rsidR="007C099B" w:rsidRPr="00ED36E1">
        <w:rPr>
          <w:szCs w:val="22"/>
        </w:rPr>
        <w:t xml:space="preserve"> 4.4).</w:t>
      </w:r>
    </w:p>
    <w:p w14:paraId="15524D97" w14:textId="77777777" w:rsidR="0040292F" w:rsidRPr="00ED36E1" w:rsidRDefault="0040292F" w:rsidP="00753AF3">
      <w:pPr>
        <w:tabs>
          <w:tab w:val="left" w:pos="567"/>
        </w:tabs>
        <w:ind w:left="0" w:firstLine="0"/>
        <w:rPr>
          <w:rFonts w:eastAsia="MS Mincho"/>
          <w:szCs w:val="22"/>
          <w:lang w:eastAsia="ja-JP"/>
        </w:rPr>
      </w:pPr>
    </w:p>
    <w:p w14:paraId="11774D8F" w14:textId="77777777" w:rsidR="0040292F" w:rsidRPr="00ED36E1" w:rsidRDefault="0040292F" w:rsidP="00753AF3">
      <w:pPr>
        <w:tabs>
          <w:tab w:val="left" w:pos="567"/>
        </w:tabs>
        <w:ind w:left="0" w:firstLine="0"/>
        <w:rPr>
          <w:rFonts w:eastAsia="MS Mincho"/>
          <w:bCs/>
          <w:szCs w:val="22"/>
          <w:u w:val="single"/>
          <w:lang w:eastAsia="ja-JP"/>
        </w:rPr>
      </w:pPr>
      <w:r w:rsidRPr="00ED36E1">
        <w:rPr>
          <w:rFonts w:eastAsia="MS Mincho"/>
          <w:bCs/>
          <w:szCs w:val="22"/>
          <w:u w:val="single"/>
          <w:lang w:eastAsia="ja-JP"/>
        </w:rPr>
        <w:t>Diabetes</w:t>
      </w:r>
    </w:p>
    <w:p w14:paraId="28E7272A" w14:textId="77777777" w:rsidR="0040292F" w:rsidRPr="00ED36E1" w:rsidRDefault="0040292F" w:rsidP="00753AF3">
      <w:pPr>
        <w:tabs>
          <w:tab w:val="left" w:pos="567"/>
        </w:tabs>
        <w:ind w:left="0" w:firstLine="0"/>
        <w:rPr>
          <w:rFonts w:eastAsia="MS Mincho"/>
          <w:szCs w:val="22"/>
          <w:lang w:eastAsia="ja-JP"/>
        </w:rPr>
      </w:pPr>
      <w:r w:rsidRPr="00ED36E1">
        <w:rPr>
          <w:rFonts w:eastAsia="MS Mincho"/>
          <w:szCs w:val="22"/>
          <w:lang w:eastAsia="ja-JP"/>
        </w:rPr>
        <w:t>U diabetikov môže liečba SSRI viesť k zmenám hodnôt glykémi</w:t>
      </w:r>
      <w:r w:rsidR="00E15900" w:rsidRPr="00ED36E1">
        <w:rPr>
          <w:rFonts w:eastAsia="MS Mincho"/>
          <w:szCs w:val="22"/>
          <w:lang w:eastAsia="ja-JP"/>
        </w:rPr>
        <w:t>e</w:t>
      </w:r>
      <w:r w:rsidR="00526907" w:rsidRPr="00ED36E1">
        <w:rPr>
          <w:rFonts w:eastAsia="MS Mincho"/>
          <w:szCs w:val="22"/>
          <w:lang w:eastAsia="ja-JP"/>
        </w:rPr>
        <w:t>.</w:t>
      </w:r>
      <w:r w:rsidRPr="00ED36E1">
        <w:rPr>
          <w:rFonts w:eastAsia="MS Mincho"/>
          <w:szCs w:val="22"/>
          <w:lang w:eastAsia="ja-JP"/>
        </w:rPr>
        <w:t xml:space="preserve"> </w:t>
      </w:r>
      <w:r w:rsidR="00526907" w:rsidRPr="00ED36E1">
        <w:rPr>
          <w:rFonts w:eastAsia="MS Mincho"/>
          <w:szCs w:val="22"/>
          <w:lang w:eastAsia="ja-JP"/>
        </w:rPr>
        <w:t>D</w:t>
      </w:r>
      <w:r w:rsidR="006E0F6B" w:rsidRPr="00ED36E1">
        <w:rPr>
          <w:rFonts w:eastAsia="MS Mincho"/>
          <w:szCs w:val="22"/>
          <w:lang w:eastAsia="ja-JP"/>
        </w:rPr>
        <w:t>ávku inzulínu a/alebo súčasne podávaných perorálnych antidiabetík môže byť potrebné upraviť</w:t>
      </w:r>
      <w:r w:rsidRPr="00ED36E1">
        <w:rPr>
          <w:rFonts w:eastAsia="MS Mincho"/>
          <w:szCs w:val="22"/>
          <w:lang w:eastAsia="ja-JP"/>
        </w:rPr>
        <w:t>.</w:t>
      </w:r>
    </w:p>
    <w:p w14:paraId="46D64349" w14:textId="77777777" w:rsidR="001122F0" w:rsidRPr="00ED36E1" w:rsidRDefault="001122F0" w:rsidP="00753AF3">
      <w:pPr>
        <w:tabs>
          <w:tab w:val="left" w:pos="567"/>
        </w:tabs>
        <w:ind w:left="0" w:firstLine="0"/>
        <w:rPr>
          <w:rFonts w:eastAsia="MS Mincho"/>
          <w:szCs w:val="22"/>
          <w:lang w:eastAsia="ja-JP"/>
        </w:rPr>
      </w:pPr>
    </w:p>
    <w:p w14:paraId="24E016DF" w14:textId="77777777" w:rsidR="001122F0" w:rsidRPr="00ED36E1" w:rsidRDefault="001122F0" w:rsidP="00753AF3">
      <w:pPr>
        <w:tabs>
          <w:tab w:val="left" w:pos="567"/>
        </w:tabs>
        <w:ind w:left="0" w:firstLine="0"/>
        <w:rPr>
          <w:rFonts w:eastAsia="MS Mincho"/>
          <w:szCs w:val="22"/>
          <w:u w:val="single"/>
          <w:lang w:eastAsia="ja-JP"/>
        </w:rPr>
      </w:pPr>
      <w:r w:rsidRPr="00ED36E1">
        <w:rPr>
          <w:rFonts w:eastAsia="MS Mincho"/>
          <w:szCs w:val="22"/>
          <w:u w:val="single"/>
          <w:lang w:eastAsia="ja-JP"/>
        </w:rPr>
        <w:t>Elektrokonvulzívna liečba</w:t>
      </w:r>
    </w:p>
    <w:p w14:paraId="43DA2A33" w14:textId="77777777" w:rsidR="001F2902" w:rsidRPr="00ED36E1" w:rsidRDefault="001F2902" w:rsidP="00753AF3">
      <w:pPr>
        <w:tabs>
          <w:tab w:val="left" w:pos="567"/>
        </w:tabs>
        <w:ind w:left="0" w:firstLine="0"/>
        <w:rPr>
          <w:szCs w:val="22"/>
        </w:rPr>
      </w:pPr>
      <w:r w:rsidRPr="00ED36E1">
        <w:rPr>
          <w:szCs w:val="22"/>
        </w:rPr>
        <w:t xml:space="preserve">Nie sú k dispozícii žiadne klinické štúdie, ktoré by skúmali riziká alebo prínos kombinovanej aplikácie </w:t>
      </w:r>
      <w:r w:rsidRPr="00ED36E1">
        <w:rPr>
          <w:rFonts w:eastAsia="MS Mincho"/>
          <w:szCs w:val="22"/>
          <w:lang w:eastAsia="ja-JP"/>
        </w:rPr>
        <w:t xml:space="preserve">elektrokonvulzívnej liečby (electroconvulsive therapy, </w:t>
      </w:r>
      <w:r w:rsidRPr="00ED36E1">
        <w:rPr>
          <w:szCs w:val="22"/>
        </w:rPr>
        <w:t>ECT) a sertralínu.</w:t>
      </w:r>
    </w:p>
    <w:p w14:paraId="2391C16B" w14:textId="77777777" w:rsidR="006436C7" w:rsidRPr="00ED36E1" w:rsidRDefault="006436C7" w:rsidP="00753AF3">
      <w:pPr>
        <w:tabs>
          <w:tab w:val="left" w:pos="567"/>
        </w:tabs>
        <w:ind w:left="0" w:firstLine="0"/>
        <w:rPr>
          <w:szCs w:val="22"/>
        </w:rPr>
      </w:pPr>
    </w:p>
    <w:p w14:paraId="29B5E603" w14:textId="77777777" w:rsidR="00D75181" w:rsidRPr="00ED36E1" w:rsidRDefault="00D75181" w:rsidP="00D75181">
      <w:pPr>
        <w:rPr>
          <w:szCs w:val="22"/>
          <w:u w:val="single"/>
        </w:rPr>
      </w:pPr>
      <w:r w:rsidRPr="00ED36E1">
        <w:rPr>
          <w:szCs w:val="22"/>
          <w:u w:val="single"/>
        </w:rPr>
        <w:t>Grapefruitová šťava</w:t>
      </w:r>
    </w:p>
    <w:p w14:paraId="4245C726" w14:textId="77777777" w:rsidR="00D75181" w:rsidRPr="00ED36E1" w:rsidRDefault="00D75181" w:rsidP="00D75181">
      <w:pPr>
        <w:rPr>
          <w:szCs w:val="22"/>
        </w:rPr>
      </w:pPr>
      <w:r w:rsidRPr="00ED36E1">
        <w:rPr>
          <w:szCs w:val="22"/>
        </w:rPr>
        <w:t>Podávanie sertralínu s grapefruitovou šťavou sa neodporúča (pozri časť 4.5).</w:t>
      </w:r>
    </w:p>
    <w:p w14:paraId="09F5D047" w14:textId="77777777" w:rsidR="00E40C6D" w:rsidRPr="00ED36E1" w:rsidRDefault="00E40C6D" w:rsidP="00D75181">
      <w:pPr>
        <w:rPr>
          <w:szCs w:val="22"/>
        </w:rPr>
      </w:pPr>
    </w:p>
    <w:p w14:paraId="3643F49B" w14:textId="77777777" w:rsidR="00E40C6D" w:rsidRPr="00ED36E1" w:rsidRDefault="00E40C6D" w:rsidP="00D75181">
      <w:pPr>
        <w:rPr>
          <w:szCs w:val="22"/>
          <w:u w:val="single"/>
        </w:rPr>
      </w:pPr>
      <w:r w:rsidRPr="00ED36E1">
        <w:rPr>
          <w:szCs w:val="22"/>
          <w:u w:val="single"/>
        </w:rPr>
        <w:t>Interferencia s močovými skríningovými testami</w:t>
      </w:r>
    </w:p>
    <w:p w14:paraId="680BBCB7" w14:textId="77777777" w:rsidR="009A1D2A" w:rsidRPr="00ED36E1" w:rsidRDefault="00453818" w:rsidP="00D75181">
      <w:pPr>
        <w:rPr>
          <w:szCs w:val="22"/>
        </w:rPr>
      </w:pPr>
      <w:r w:rsidRPr="00ED36E1">
        <w:rPr>
          <w:szCs w:val="22"/>
        </w:rPr>
        <w:t>U pacientov užívajúcich sertralín sa zaznamenali f</w:t>
      </w:r>
      <w:r w:rsidR="00E40C6D" w:rsidRPr="00ED36E1">
        <w:rPr>
          <w:szCs w:val="22"/>
        </w:rPr>
        <w:t>alošne pozitívne močové imunologické skríningové</w:t>
      </w:r>
    </w:p>
    <w:p w14:paraId="2553B397" w14:textId="77777777" w:rsidR="009A1D2A" w:rsidRPr="00ED36E1" w:rsidRDefault="00E40C6D" w:rsidP="00D75181">
      <w:pPr>
        <w:rPr>
          <w:szCs w:val="22"/>
        </w:rPr>
      </w:pPr>
      <w:r w:rsidRPr="00ED36E1">
        <w:rPr>
          <w:szCs w:val="22"/>
        </w:rPr>
        <w:t>testy na benzodiazepíny. Príčinou je nedostatočn</w:t>
      </w:r>
      <w:r w:rsidR="00453818" w:rsidRPr="00ED36E1">
        <w:rPr>
          <w:szCs w:val="22"/>
        </w:rPr>
        <w:t>á</w:t>
      </w:r>
      <w:r w:rsidRPr="00ED36E1">
        <w:rPr>
          <w:szCs w:val="22"/>
        </w:rPr>
        <w:t xml:space="preserve"> špecificita skríningových testov. Falošne pozitívne</w:t>
      </w:r>
    </w:p>
    <w:p w14:paraId="171D6C0B" w14:textId="77777777" w:rsidR="009A1D2A" w:rsidRPr="00ED36E1" w:rsidRDefault="00E40C6D" w:rsidP="00D75181">
      <w:pPr>
        <w:rPr>
          <w:szCs w:val="22"/>
        </w:rPr>
      </w:pPr>
      <w:r w:rsidRPr="00ED36E1">
        <w:rPr>
          <w:szCs w:val="22"/>
        </w:rPr>
        <w:t xml:space="preserve">výsledky testu možno očakávať </w:t>
      </w:r>
      <w:r w:rsidR="0034757B" w:rsidRPr="00ED36E1">
        <w:rPr>
          <w:szCs w:val="22"/>
        </w:rPr>
        <w:t>v priebehu</w:t>
      </w:r>
      <w:r w:rsidRPr="00ED36E1">
        <w:rPr>
          <w:szCs w:val="22"/>
        </w:rPr>
        <w:t xml:space="preserve"> niekoľkých dní po prerušení liečby sertralínom. Podporné</w:t>
      </w:r>
    </w:p>
    <w:p w14:paraId="5EC6A0B6" w14:textId="77777777" w:rsidR="00E40C6D" w:rsidRPr="00ED36E1" w:rsidRDefault="00E40C6D" w:rsidP="00D75181">
      <w:pPr>
        <w:rPr>
          <w:szCs w:val="22"/>
        </w:rPr>
      </w:pPr>
      <w:r w:rsidRPr="00ED36E1">
        <w:rPr>
          <w:szCs w:val="22"/>
        </w:rPr>
        <w:t>testy, ako sú plynová chromatografia/celková spektrometria, odlíšia sertralín od benzodiazepínov.</w:t>
      </w:r>
    </w:p>
    <w:p w14:paraId="0510413C" w14:textId="77777777" w:rsidR="00E40C6D" w:rsidRPr="00ED36E1" w:rsidRDefault="00E40C6D" w:rsidP="00D75181">
      <w:pPr>
        <w:rPr>
          <w:szCs w:val="22"/>
        </w:rPr>
      </w:pPr>
    </w:p>
    <w:p w14:paraId="5BA3497A" w14:textId="77777777" w:rsidR="00E40C6D" w:rsidRPr="00ED36E1" w:rsidRDefault="00E40C6D" w:rsidP="00D75181">
      <w:pPr>
        <w:rPr>
          <w:szCs w:val="22"/>
          <w:u w:val="single"/>
        </w:rPr>
      </w:pPr>
      <w:r w:rsidRPr="00ED36E1">
        <w:rPr>
          <w:szCs w:val="22"/>
          <w:u w:val="single"/>
        </w:rPr>
        <w:t>Glaukóm</w:t>
      </w:r>
      <w:r w:rsidR="005159C7" w:rsidRPr="00ED36E1">
        <w:rPr>
          <w:szCs w:val="22"/>
          <w:u w:val="single"/>
        </w:rPr>
        <w:t xml:space="preserve"> s uzavretým uhlom</w:t>
      </w:r>
      <w:r w:rsidR="00A27B57" w:rsidRPr="00ED36E1">
        <w:rPr>
          <w:szCs w:val="22"/>
          <w:u w:val="single"/>
        </w:rPr>
        <w:t xml:space="preserve"> </w:t>
      </w:r>
    </w:p>
    <w:p w14:paraId="2246AD61" w14:textId="77777777" w:rsidR="009A1D2A" w:rsidRPr="00ED36E1" w:rsidRDefault="00E40C6D" w:rsidP="00D75181">
      <w:pPr>
        <w:rPr>
          <w:szCs w:val="22"/>
        </w:rPr>
      </w:pPr>
      <w:r w:rsidRPr="00ED36E1">
        <w:rPr>
          <w:szCs w:val="22"/>
        </w:rPr>
        <w:t>SSRI</w:t>
      </w:r>
      <w:r w:rsidR="00797C42" w:rsidRPr="00ED36E1">
        <w:rPr>
          <w:szCs w:val="22"/>
        </w:rPr>
        <w:t xml:space="preserve"> vrátane sertralínu môžu </w:t>
      </w:r>
      <w:r w:rsidR="00453818" w:rsidRPr="00ED36E1">
        <w:rPr>
          <w:szCs w:val="22"/>
        </w:rPr>
        <w:t>o</w:t>
      </w:r>
      <w:r w:rsidR="00797C42" w:rsidRPr="00ED36E1">
        <w:rPr>
          <w:szCs w:val="22"/>
        </w:rPr>
        <w:t>vplyv</w:t>
      </w:r>
      <w:r w:rsidR="00453818" w:rsidRPr="00ED36E1">
        <w:rPr>
          <w:szCs w:val="22"/>
        </w:rPr>
        <w:t>niť</w:t>
      </w:r>
      <w:r w:rsidR="00797C42" w:rsidRPr="00ED36E1">
        <w:rPr>
          <w:szCs w:val="22"/>
        </w:rPr>
        <w:t xml:space="preserve"> veľkosť zrenice </w:t>
      </w:r>
      <w:r w:rsidR="00453818" w:rsidRPr="00ED36E1">
        <w:rPr>
          <w:szCs w:val="22"/>
        </w:rPr>
        <w:t xml:space="preserve">a spôsobiť </w:t>
      </w:r>
      <w:r w:rsidR="00797C42" w:rsidRPr="00ED36E1">
        <w:rPr>
          <w:szCs w:val="22"/>
        </w:rPr>
        <w:t>mydriáz</w:t>
      </w:r>
      <w:r w:rsidR="00453818" w:rsidRPr="00ED36E1">
        <w:rPr>
          <w:szCs w:val="22"/>
        </w:rPr>
        <w:t>u</w:t>
      </w:r>
      <w:r w:rsidR="00797C42" w:rsidRPr="00ED36E1">
        <w:rPr>
          <w:szCs w:val="22"/>
        </w:rPr>
        <w:t xml:space="preserve">. Tento mydriatický efekt </w:t>
      </w:r>
    </w:p>
    <w:p w14:paraId="0C7636D6" w14:textId="77777777" w:rsidR="004B7950" w:rsidRPr="00ED36E1" w:rsidRDefault="00797C42" w:rsidP="00D75181">
      <w:pPr>
        <w:rPr>
          <w:szCs w:val="22"/>
        </w:rPr>
      </w:pPr>
      <w:r w:rsidRPr="00ED36E1">
        <w:rPr>
          <w:szCs w:val="22"/>
        </w:rPr>
        <w:t xml:space="preserve">má potenciál zužovať uhol oka a viesť k zvýšenému vnútroočnému tlaku a glaukómu </w:t>
      </w:r>
      <w:r w:rsidR="004B7950" w:rsidRPr="00ED36E1">
        <w:rPr>
          <w:szCs w:val="22"/>
        </w:rPr>
        <w:t>s </w:t>
      </w:r>
      <w:r w:rsidRPr="00ED36E1">
        <w:rPr>
          <w:szCs w:val="22"/>
        </w:rPr>
        <w:t>uzavre</w:t>
      </w:r>
      <w:r w:rsidR="004B7950" w:rsidRPr="00ED36E1">
        <w:rPr>
          <w:szCs w:val="22"/>
        </w:rPr>
        <w:t>tým</w:t>
      </w:r>
    </w:p>
    <w:p w14:paraId="2E2265FE" w14:textId="77777777" w:rsidR="009A1D2A" w:rsidRPr="00ED36E1" w:rsidRDefault="00797C42" w:rsidP="00D75181">
      <w:pPr>
        <w:rPr>
          <w:szCs w:val="22"/>
        </w:rPr>
      </w:pPr>
      <w:r w:rsidRPr="00ED36E1">
        <w:rPr>
          <w:szCs w:val="22"/>
        </w:rPr>
        <w:t>uhl</w:t>
      </w:r>
      <w:r w:rsidR="004B7950" w:rsidRPr="00ED36E1">
        <w:rPr>
          <w:szCs w:val="22"/>
        </w:rPr>
        <w:t xml:space="preserve">om </w:t>
      </w:r>
      <w:r w:rsidRPr="00ED36E1">
        <w:rPr>
          <w:szCs w:val="22"/>
        </w:rPr>
        <w:t>najmä u predisponovaných pacientov. Sertralín sa preto musí používať opatrne u</w:t>
      </w:r>
      <w:r w:rsidR="009A1D2A" w:rsidRPr="00ED36E1">
        <w:rPr>
          <w:szCs w:val="22"/>
        </w:rPr>
        <w:t> </w:t>
      </w:r>
      <w:r w:rsidRPr="00ED36E1">
        <w:rPr>
          <w:szCs w:val="22"/>
        </w:rPr>
        <w:t>pacientov</w:t>
      </w:r>
    </w:p>
    <w:p w14:paraId="78AF883A" w14:textId="77777777" w:rsidR="00E40C6D" w:rsidRPr="00ED36E1" w:rsidRDefault="00C466BE" w:rsidP="00D75181">
      <w:pPr>
        <w:rPr>
          <w:szCs w:val="22"/>
        </w:rPr>
      </w:pPr>
      <w:r w:rsidRPr="00ED36E1">
        <w:rPr>
          <w:szCs w:val="22"/>
        </w:rPr>
        <w:t xml:space="preserve">s </w:t>
      </w:r>
      <w:r w:rsidR="00797C42" w:rsidRPr="00ED36E1">
        <w:rPr>
          <w:szCs w:val="22"/>
        </w:rPr>
        <w:t xml:space="preserve">glaukómom </w:t>
      </w:r>
      <w:r w:rsidR="005159C7" w:rsidRPr="00ED36E1">
        <w:rPr>
          <w:szCs w:val="22"/>
        </w:rPr>
        <w:t xml:space="preserve">s uzavretým uhlom </w:t>
      </w:r>
      <w:r w:rsidR="00797C42" w:rsidRPr="00ED36E1">
        <w:rPr>
          <w:szCs w:val="22"/>
        </w:rPr>
        <w:t xml:space="preserve">alebo </w:t>
      </w:r>
      <w:r w:rsidRPr="00ED36E1">
        <w:rPr>
          <w:szCs w:val="22"/>
        </w:rPr>
        <w:t xml:space="preserve">s </w:t>
      </w:r>
      <w:r w:rsidR="0034757B" w:rsidRPr="00ED36E1">
        <w:rPr>
          <w:szCs w:val="22"/>
        </w:rPr>
        <w:t>glaukómom v anamnéze</w:t>
      </w:r>
      <w:r w:rsidR="00797C42" w:rsidRPr="00ED36E1">
        <w:rPr>
          <w:szCs w:val="22"/>
        </w:rPr>
        <w:t xml:space="preserve">. </w:t>
      </w:r>
    </w:p>
    <w:p w14:paraId="010A19CD" w14:textId="77777777" w:rsidR="00D75181" w:rsidRPr="00ED36E1" w:rsidRDefault="00D75181" w:rsidP="00753AF3">
      <w:pPr>
        <w:tabs>
          <w:tab w:val="left" w:pos="567"/>
        </w:tabs>
        <w:ind w:left="0" w:firstLine="0"/>
        <w:rPr>
          <w:szCs w:val="22"/>
        </w:rPr>
      </w:pPr>
    </w:p>
    <w:p w14:paraId="2F623BFA" w14:textId="77777777" w:rsidR="009E2408" w:rsidRPr="00ED36E1" w:rsidRDefault="009E2408" w:rsidP="009E2408">
      <w:pPr>
        <w:tabs>
          <w:tab w:val="left" w:pos="567"/>
        </w:tabs>
        <w:ind w:left="0" w:firstLine="0"/>
        <w:rPr>
          <w:szCs w:val="22"/>
          <w:u w:val="single"/>
        </w:rPr>
      </w:pPr>
      <w:r w:rsidRPr="00ED36E1">
        <w:rPr>
          <w:szCs w:val="22"/>
          <w:u w:val="single"/>
        </w:rPr>
        <w:t>Sexuálna dysfunkcia</w:t>
      </w:r>
    </w:p>
    <w:p w14:paraId="465DA7A0" w14:textId="36AB4300" w:rsidR="009E2408" w:rsidRPr="00ED36E1" w:rsidRDefault="009E2408" w:rsidP="009E2408">
      <w:pPr>
        <w:tabs>
          <w:tab w:val="left" w:pos="567"/>
        </w:tabs>
        <w:ind w:left="0" w:firstLine="0"/>
        <w:rPr>
          <w:szCs w:val="22"/>
        </w:rPr>
      </w:pPr>
      <w:r w:rsidRPr="00ED36E1">
        <w:rPr>
          <w:szCs w:val="22"/>
        </w:rPr>
        <w:t>Selektívne inhibítory spätného vychytávania sérotonínu (selective serotonin reuptake inhibitors, SSRI)/inhibítory spätného vychytávania sérotonínu a noradrenalínu (serotonin norepinephrine reuptake inhibitors, SNRI) môžu vyvolať príznaky sexuálnej dysfunkcie (pozri časť 4.8). Boli prijaté hlásenia o dlhodobej sexuálnej dysfunkcii, pričom príznaky pokračovali aj napriek ukončeniu liečby SSRI/SNRI.</w:t>
      </w:r>
      <w:r w:rsidRPr="00ED36E1">
        <w:rPr>
          <w:szCs w:val="22"/>
        </w:rPr>
        <w:cr/>
      </w:r>
    </w:p>
    <w:p w14:paraId="7B8C8358" w14:textId="77777777" w:rsidR="00305D7E" w:rsidRPr="00ED36E1" w:rsidRDefault="00305D7E" w:rsidP="00A81C6B">
      <w:pPr>
        <w:keepNext/>
        <w:tabs>
          <w:tab w:val="left" w:pos="567"/>
        </w:tabs>
        <w:ind w:left="0" w:firstLine="0"/>
        <w:rPr>
          <w:b/>
          <w:szCs w:val="22"/>
        </w:rPr>
      </w:pPr>
      <w:r w:rsidRPr="00ED36E1">
        <w:rPr>
          <w:b/>
          <w:szCs w:val="22"/>
        </w:rPr>
        <w:lastRenderedPageBreak/>
        <w:t>4.5</w:t>
      </w:r>
      <w:r w:rsidRPr="00ED36E1">
        <w:rPr>
          <w:b/>
          <w:szCs w:val="22"/>
        </w:rPr>
        <w:tab/>
        <w:t>L</w:t>
      </w:r>
      <w:r w:rsidR="00F0696C" w:rsidRPr="00ED36E1">
        <w:rPr>
          <w:b/>
          <w:szCs w:val="22"/>
        </w:rPr>
        <w:t>iekové a </w:t>
      </w:r>
      <w:r w:rsidRPr="00ED36E1">
        <w:rPr>
          <w:b/>
          <w:szCs w:val="22"/>
        </w:rPr>
        <w:t>iné interakcie</w:t>
      </w:r>
    </w:p>
    <w:p w14:paraId="5897B7D0" w14:textId="77777777" w:rsidR="00305D7E" w:rsidRPr="00ED36E1" w:rsidRDefault="00305D7E" w:rsidP="00A81C6B">
      <w:pPr>
        <w:keepNext/>
        <w:tabs>
          <w:tab w:val="left" w:pos="567"/>
        </w:tabs>
        <w:ind w:left="0" w:firstLine="0"/>
        <w:rPr>
          <w:szCs w:val="22"/>
        </w:rPr>
      </w:pPr>
    </w:p>
    <w:p w14:paraId="4F737AB5" w14:textId="77777777" w:rsidR="00C76490" w:rsidRPr="00ED36E1" w:rsidRDefault="00C76490" w:rsidP="00A81C6B">
      <w:pPr>
        <w:keepNext/>
        <w:tabs>
          <w:tab w:val="left" w:pos="0"/>
          <w:tab w:val="left" w:pos="567"/>
        </w:tabs>
        <w:ind w:left="0" w:firstLine="0"/>
        <w:rPr>
          <w:szCs w:val="22"/>
          <w:u w:val="single"/>
        </w:rPr>
      </w:pPr>
      <w:r w:rsidRPr="00ED36E1">
        <w:rPr>
          <w:szCs w:val="22"/>
          <w:u w:val="single"/>
        </w:rPr>
        <w:t>Kontraindikované</w:t>
      </w:r>
    </w:p>
    <w:p w14:paraId="1C374AEC" w14:textId="77777777" w:rsidR="00A74C11" w:rsidRPr="00ED36E1" w:rsidRDefault="00A74C11" w:rsidP="00A81C6B">
      <w:pPr>
        <w:keepNext/>
        <w:tabs>
          <w:tab w:val="left" w:pos="0"/>
          <w:tab w:val="left" w:pos="567"/>
        </w:tabs>
        <w:ind w:left="0" w:firstLine="0"/>
        <w:rPr>
          <w:szCs w:val="22"/>
          <w:u w:val="single"/>
        </w:rPr>
      </w:pPr>
    </w:p>
    <w:p w14:paraId="1041F90F" w14:textId="77777777" w:rsidR="00890555" w:rsidRPr="00ED36E1" w:rsidRDefault="00890555" w:rsidP="00A81C6B">
      <w:pPr>
        <w:keepNext/>
        <w:tabs>
          <w:tab w:val="left" w:pos="0"/>
          <w:tab w:val="left" w:pos="567"/>
        </w:tabs>
        <w:ind w:left="0" w:firstLine="0"/>
        <w:rPr>
          <w:i/>
          <w:szCs w:val="22"/>
          <w:u w:val="single"/>
        </w:rPr>
      </w:pPr>
      <w:r w:rsidRPr="00ED36E1">
        <w:rPr>
          <w:i/>
          <w:szCs w:val="22"/>
          <w:u w:val="single"/>
        </w:rPr>
        <w:t>Inhibítory monoaminooxidázy</w:t>
      </w:r>
    </w:p>
    <w:p w14:paraId="4DFC6633" w14:textId="77777777" w:rsidR="00DA1DD3" w:rsidRPr="00ED36E1" w:rsidRDefault="00DA1DD3" w:rsidP="00A81C6B">
      <w:pPr>
        <w:keepNext/>
        <w:tabs>
          <w:tab w:val="left" w:pos="0"/>
          <w:tab w:val="left" w:pos="567"/>
        </w:tabs>
        <w:ind w:left="0" w:firstLine="0"/>
        <w:rPr>
          <w:i/>
          <w:szCs w:val="22"/>
        </w:rPr>
      </w:pPr>
      <w:r w:rsidRPr="00ED36E1">
        <w:rPr>
          <w:i/>
          <w:szCs w:val="22"/>
        </w:rPr>
        <w:t>Ireverzibilné MAOI (</w:t>
      </w:r>
      <w:r w:rsidR="00D01070" w:rsidRPr="00ED36E1">
        <w:rPr>
          <w:i/>
          <w:szCs w:val="22"/>
        </w:rPr>
        <w:t xml:space="preserve">napr. </w:t>
      </w:r>
      <w:r w:rsidRPr="00ED36E1">
        <w:rPr>
          <w:i/>
          <w:szCs w:val="22"/>
        </w:rPr>
        <w:t>selegilín)</w:t>
      </w:r>
    </w:p>
    <w:p w14:paraId="66E9A3BE" w14:textId="77777777" w:rsidR="00725E84" w:rsidRPr="00ED36E1" w:rsidRDefault="00725E84" w:rsidP="00A81C6B">
      <w:pPr>
        <w:keepNext/>
        <w:tabs>
          <w:tab w:val="left" w:pos="567"/>
        </w:tabs>
        <w:autoSpaceDE w:val="0"/>
        <w:autoSpaceDN w:val="0"/>
        <w:adjustRightInd w:val="0"/>
        <w:ind w:left="0" w:firstLine="0"/>
        <w:rPr>
          <w:szCs w:val="22"/>
        </w:rPr>
      </w:pPr>
      <w:r w:rsidRPr="00ED36E1">
        <w:rPr>
          <w:szCs w:val="22"/>
        </w:rPr>
        <w:t>S</w:t>
      </w:r>
      <w:r w:rsidR="001109AC" w:rsidRPr="00ED36E1">
        <w:rPr>
          <w:szCs w:val="22"/>
        </w:rPr>
        <w:t>ertralín</w:t>
      </w:r>
      <w:r w:rsidR="00F47A76" w:rsidRPr="00ED36E1">
        <w:rPr>
          <w:szCs w:val="22"/>
        </w:rPr>
        <w:t xml:space="preserve"> sa</w:t>
      </w:r>
      <w:r w:rsidR="001109AC" w:rsidRPr="00ED36E1">
        <w:rPr>
          <w:szCs w:val="22"/>
        </w:rPr>
        <w:t xml:space="preserve"> nesmie používať</w:t>
      </w:r>
      <w:r w:rsidR="001109AC" w:rsidRPr="00ED36E1">
        <w:rPr>
          <w:rFonts w:eastAsia="MS Mincho"/>
          <w:szCs w:val="22"/>
          <w:lang w:eastAsia="ja-JP"/>
        </w:rPr>
        <w:t xml:space="preserve"> v kombinácii s</w:t>
      </w:r>
      <w:r w:rsidRPr="00ED36E1">
        <w:rPr>
          <w:rFonts w:eastAsia="MS Mincho"/>
          <w:szCs w:val="22"/>
          <w:lang w:eastAsia="ja-JP"/>
        </w:rPr>
        <w:t xml:space="preserve"> ireverzibilnými </w:t>
      </w:r>
      <w:r w:rsidR="001109AC" w:rsidRPr="00ED36E1">
        <w:rPr>
          <w:rFonts w:eastAsia="MS Mincho"/>
          <w:szCs w:val="22"/>
          <w:lang w:eastAsia="ja-JP"/>
        </w:rPr>
        <w:t xml:space="preserve">MAOI, </w:t>
      </w:r>
      <w:r w:rsidRPr="00ED36E1">
        <w:rPr>
          <w:rFonts w:eastAsia="MS Mincho"/>
          <w:szCs w:val="22"/>
          <w:lang w:eastAsia="ja-JP"/>
        </w:rPr>
        <w:t xml:space="preserve">ako je selegilín. </w:t>
      </w:r>
      <w:r w:rsidRPr="00ED36E1">
        <w:rPr>
          <w:szCs w:val="22"/>
        </w:rPr>
        <w:t>Podávanie sertralínu nesmie začať skôr ako po 14 dňoch po ukončení liečby ireverzibilným</w:t>
      </w:r>
      <w:r w:rsidR="00DC74C1" w:rsidRPr="00ED36E1">
        <w:rPr>
          <w:szCs w:val="22"/>
        </w:rPr>
        <w:t xml:space="preserve"> </w:t>
      </w:r>
      <w:r w:rsidRPr="00ED36E1">
        <w:rPr>
          <w:szCs w:val="22"/>
        </w:rPr>
        <w:t>MAOI. Liečba sertralínom musí byť ukončená aspoň 7 dní pred začatím liečby ireverzibilným</w:t>
      </w:r>
      <w:r w:rsidR="00DC74C1" w:rsidRPr="00ED36E1">
        <w:rPr>
          <w:szCs w:val="22"/>
        </w:rPr>
        <w:t xml:space="preserve"> </w:t>
      </w:r>
      <w:r w:rsidRPr="00ED36E1">
        <w:rPr>
          <w:szCs w:val="22"/>
        </w:rPr>
        <w:t>MAOI (pozri časť 4.</w:t>
      </w:r>
      <w:r w:rsidR="00DC74C1" w:rsidRPr="00ED36E1">
        <w:rPr>
          <w:szCs w:val="22"/>
        </w:rPr>
        <w:t>3</w:t>
      </w:r>
      <w:r w:rsidRPr="00ED36E1">
        <w:rPr>
          <w:szCs w:val="22"/>
        </w:rPr>
        <w:t>).</w:t>
      </w:r>
    </w:p>
    <w:p w14:paraId="2C3B9B79" w14:textId="77777777" w:rsidR="0017013B" w:rsidRPr="00ED36E1" w:rsidRDefault="0017013B" w:rsidP="00753AF3">
      <w:pPr>
        <w:tabs>
          <w:tab w:val="left" w:pos="567"/>
        </w:tabs>
        <w:autoSpaceDE w:val="0"/>
        <w:autoSpaceDN w:val="0"/>
        <w:adjustRightInd w:val="0"/>
        <w:ind w:left="0" w:firstLine="0"/>
        <w:rPr>
          <w:szCs w:val="22"/>
        </w:rPr>
      </w:pPr>
    </w:p>
    <w:p w14:paraId="05C83692" w14:textId="77777777" w:rsidR="00DC74C1" w:rsidRPr="00ED36E1" w:rsidRDefault="00DC74C1" w:rsidP="00D43EEA">
      <w:pPr>
        <w:keepNext/>
        <w:tabs>
          <w:tab w:val="left" w:pos="567"/>
        </w:tabs>
        <w:autoSpaceDE w:val="0"/>
        <w:autoSpaceDN w:val="0"/>
        <w:adjustRightInd w:val="0"/>
        <w:ind w:left="0" w:firstLine="0"/>
        <w:rPr>
          <w:i/>
          <w:szCs w:val="22"/>
        </w:rPr>
      </w:pPr>
      <w:r w:rsidRPr="00ED36E1">
        <w:rPr>
          <w:i/>
          <w:szCs w:val="22"/>
        </w:rPr>
        <w:t>Reverzibilný selektívny inhibítor MAO</w:t>
      </w:r>
      <w:r w:rsidRPr="00ED36E1">
        <w:rPr>
          <w:i/>
          <w:szCs w:val="22"/>
        </w:rPr>
        <w:noBreakHyphen/>
        <w:t>A (moklobemid)</w:t>
      </w:r>
    </w:p>
    <w:p w14:paraId="6CE228B2" w14:textId="77777777" w:rsidR="00EC0961" w:rsidRPr="00ED36E1" w:rsidRDefault="00C42004" w:rsidP="00D43EEA">
      <w:pPr>
        <w:keepNext/>
        <w:tabs>
          <w:tab w:val="left" w:pos="567"/>
        </w:tabs>
        <w:autoSpaceDE w:val="0"/>
        <w:autoSpaceDN w:val="0"/>
        <w:adjustRightInd w:val="0"/>
        <w:ind w:left="0" w:firstLine="0"/>
        <w:rPr>
          <w:szCs w:val="22"/>
        </w:rPr>
      </w:pPr>
      <w:r w:rsidRPr="00ED36E1">
        <w:rPr>
          <w:szCs w:val="22"/>
        </w:rPr>
        <w:t xml:space="preserve">Vzhľadom na riziko </w:t>
      </w:r>
      <w:r w:rsidR="00270913" w:rsidRPr="00ED36E1">
        <w:rPr>
          <w:szCs w:val="22"/>
        </w:rPr>
        <w:t>sérotonín</w:t>
      </w:r>
      <w:r w:rsidRPr="00ED36E1">
        <w:rPr>
          <w:szCs w:val="22"/>
        </w:rPr>
        <w:t>ového syndrómu sa kombinácia sertralínu</w:t>
      </w:r>
      <w:r w:rsidR="00EC0961" w:rsidRPr="00ED36E1">
        <w:rPr>
          <w:szCs w:val="22"/>
        </w:rPr>
        <w:t xml:space="preserve"> s</w:t>
      </w:r>
      <w:r w:rsidRPr="00ED36E1">
        <w:rPr>
          <w:szCs w:val="22"/>
        </w:rPr>
        <w:t> </w:t>
      </w:r>
      <w:r w:rsidR="00EC0961" w:rsidRPr="00ED36E1">
        <w:rPr>
          <w:szCs w:val="22"/>
        </w:rPr>
        <w:t>reverzibilným</w:t>
      </w:r>
      <w:r w:rsidRPr="00ED36E1">
        <w:rPr>
          <w:szCs w:val="22"/>
        </w:rPr>
        <w:t xml:space="preserve"> a selektívnym</w:t>
      </w:r>
      <w:r w:rsidR="00EC0961" w:rsidRPr="00ED36E1">
        <w:rPr>
          <w:szCs w:val="22"/>
        </w:rPr>
        <w:t> MAOI</w:t>
      </w:r>
      <w:r w:rsidRPr="00ED36E1">
        <w:rPr>
          <w:szCs w:val="22"/>
        </w:rPr>
        <w:t xml:space="preserve"> ako je moklobemid </w:t>
      </w:r>
      <w:r w:rsidR="00D01070" w:rsidRPr="00ED36E1">
        <w:rPr>
          <w:szCs w:val="22"/>
        </w:rPr>
        <w:t>nesmie podávať</w:t>
      </w:r>
      <w:r w:rsidR="00EC0961" w:rsidRPr="00ED36E1">
        <w:rPr>
          <w:szCs w:val="22"/>
        </w:rPr>
        <w:t xml:space="preserve">. </w:t>
      </w:r>
      <w:r w:rsidR="005D6DD4" w:rsidRPr="00ED36E1">
        <w:rPr>
          <w:szCs w:val="22"/>
        </w:rPr>
        <w:t xml:space="preserve">Pred začatím liečby sertralínom môže byť obdobie po </w:t>
      </w:r>
      <w:r w:rsidR="00AC1A67" w:rsidRPr="00ED36E1">
        <w:rPr>
          <w:szCs w:val="22"/>
        </w:rPr>
        <w:t>preruš</w:t>
      </w:r>
      <w:r w:rsidR="005D6DD4" w:rsidRPr="00ED36E1">
        <w:rPr>
          <w:szCs w:val="22"/>
        </w:rPr>
        <w:t>ení liečby reverzibilným inhibítorom MAO kratšie ako 14 dní</w:t>
      </w:r>
      <w:r w:rsidR="00EC0961" w:rsidRPr="00ED36E1">
        <w:rPr>
          <w:szCs w:val="22"/>
        </w:rPr>
        <w:t xml:space="preserve">. </w:t>
      </w:r>
      <w:r w:rsidR="005D6DD4" w:rsidRPr="00ED36E1">
        <w:rPr>
          <w:szCs w:val="22"/>
        </w:rPr>
        <w:t>Odporúča sa, aby l</w:t>
      </w:r>
      <w:r w:rsidR="00EC0961" w:rsidRPr="00ED36E1">
        <w:rPr>
          <w:szCs w:val="22"/>
        </w:rPr>
        <w:t>iečba sertralínom b</w:t>
      </w:r>
      <w:r w:rsidR="005D6DD4" w:rsidRPr="00ED36E1">
        <w:rPr>
          <w:szCs w:val="22"/>
        </w:rPr>
        <w:t>ola</w:t>
      </w:r>
      <w:r w:rsidR="00EC0961" w:rsidRPr="00ED36E1">
        <w:rPr>
          <w:szCs w:val="22"/>
        </w:rPr>
        <w:t xml:space="preserve"> ukončená aspoň 7 dní pred začatím liečby reverzibilným MAOI (pozri časť 4.</w:t>
      </w:r>
      <w:r w:rsidR="005D6DD4" w:rsidRPr="00ED36E1">
        <w:rPr>
          <w:szCs w:val="22"/>
        </w:rPr>
        <w:t>3</w:t>
      </w:r>
      <w:r w:rsidR="00EC0961" w:rsidRPr="00ED36E1">
        <w:rPr>
          <w:szCs w:val="22"/>
        </w:rPr>
        <w:t>).</w:t>
      </w:r>
    </w:p>
    <w:p w14:paraId="3B403491" w14:textId="77777777" w:rsidR="00EC0961" w:rsidRPr="00ED36E1" w:rsidRDefault="00EC0961" w:rsidP="00753AF3">
      <w:pPr>
        <w:tabs>
          <w:tab w:val="left" w:pos="567"/>
        </w:tabs>
        <w:autoSpaceDE w:val="0"/>
        <w:autoSpaceDN w:val="0"/>
        <w:adjustRightInd w:val="0"/>
        <w:ind w:left="0" w:firstLine="0"/>
        <w:rPr>
          <w:szCs w:val="22"/>
        </w:rPr>
      </w:pPr>
    </w:p>
    <w:p w14:paraId="292D7AEA" w14:textId="77777777" w:rsidR="00DC74C1" w:rsidRPr="00ED36E1" w:rsidRDefault="00DC74C1" w:rsidP="00D43EEA">
      <w:pPr>
        <w:keepNext/>
        <w:tabs>
          <w:tab w:val="left" w:pos="567"/>
        </w:tabs>
        <w:autoSpaceDE w:val="0"/>
        <w:autoSpaceDN w:val="0"/>
        <w:adjustRightInd w:val="0"/>
        <w:ind w:left="0" w:firstLine="0"/>
        <w:rPr>
          <w:i/>
          <w:szCs w:val="22"/>
        </w:rPr>
      </w:pPr>
      <w:r w:rsidRPr="00ED36E1">
        <w:rPr>
          <w:i/>
          <w:szCs w:val="22"/>
        </w:rPr>
        <w:t>Reverzibilný, neselektívny MAOI (linezolid)</w:t>
      </w:r>
    </w:p>
    <w:p w14:paraId="50D12D7C" w14:textId="77777777" w:rsidR="008A6F62" w:rsidRPr="00ED36E1" w:rsidRDefault="008A6F62" w:rsidP="00D43EEA">
      <w:pPr>
        <w:keepNext/>
        <w:tabs>
          <w:tab w:val="left" w:pos="567"/>
        </w:tabs>
        <w:autoSpaceDE w:val="0"/>
        <w:autoSpaceDN w:val="0"/>
        <w:adjustRightInd w:val="0"/>
        <w:ind w:left="0" w:firstLine="0"/>
        <w:rPr>
          <w:szCs w:val="22"/>
        </w:rPr>
      </w:pPr>
      <w:r w:rsidRPr="00ED36E1">
        <w:rPr>
          <w:szCs w:val="22"/>
        </w:rPr>
        <w:t>A</w:t>
      </w:r>
      <w:r w:rsidR="0017013B" w:rsidRPr="00ED36E1">
        <w:rPr>
          <w:szCs w:val="22"/>
        </w:rPr>
        <w:t xml:space="preserve">ntibiotikum </w:t>
      </w:r>
      <w:r w:rsidRPr="00ED36E1">
        <w:rPr>
          <w:szCs w:val="22"/>
        </w:rPr>
        <w:t xml:space="preserve">linezolid je slabý </w:t>
      </w:r>
      <w:r w:rsidR="0017013B" w:rsidRPr="00ED36E1">
        <w:rPr>
          <w:szCs w:val="22"/>
        </w:rPr>
        <w:t>reverzibilný a neselektívny</w:t>
      </w:r>
      <w:r w:rsidRPr="00ED36E1">
        <w:rPr>
          <w:szCs w:val="22"/>
        </w:rPr>
        <w:t xml:space="preserve"> MAOI </w:t>
      </w:r>
      <w:r w:rsidR="0017013B" w:rsidRPr="00ED36E1">
        <w:rPr>
          <w:szCs w:val="22"/>
        </w:rPr>
        <w:t>a</w:t>
      </w:r>
      <w:r w:rsidRPr="00ED36E1">
        <w:rPr>
          <w:szCs w:val="22"/>
        </w:rPr>
        <w:t> </w:t>
      </w:r>
      <w:r w:rsidR="0017013B" w:rsidRPr="00ED36E1">
        <w:rPr>
          <w:szCs w:val="22"/>
        </w:rPr>
        <w:t xml:space="preserve">nesmie </w:t>
      </w:r>
      <w:r w:rsidR="00685FD4" w:rsidRPr="00ED36E1">
        <w:rPr>
          <w:szCs w:val="22"/>
        </w:rPr>
        <w:t xml:space="preserve">sa </w:t>
      </w:r>
      <w:r w:rsidR="0017013B" w:rsidRPr="00ED36E1">
        <w:rPr>
          <w:szCs w:val="22"/>
        </w:rPr>
        <w:t>po</w:t>
      </w:r>
      <w:r w:rsidR="00685FD4" w:rsidRPr="00ED36E1">
        <w:rPr>
          <w:szCs w:val="22"/>
        </w:rPr>
        <w:t>dávať</w:t>
      </w:r>
      <w:r w:rsidR="007A280D" w:rsidRPr="00ED36E1">
        <w:rPr>
          <w:szCs w:val="22"/>
        </w:rPr>
        <w:t xml:space="preserve"> </w:t>
      </w:r>
      <w:r w:rsidRPr="00ED36E1">
        <w:rPr>
          <w:szCs w:val="22"/>
        </w:rPr>
        <w:t xml:space="preserve">pacientom liečeným </w:t>
      </w:r>
      <w:r w:rsidR="007A280D" w:rsidRPr="00ED36E1">
        <w:rPr>
          <w:szCs w:val="22"/>
        </w:rPr>
        <w:t>sertralínom</w:t>
      </w:r>
      <w:r w:rsidR="001433C3" w:rsidRPr="00ED36E1">
        <w:rPr>
          <w:szCs w:val="22"/>
        </w:rPr>
        <w:t xml:space="preserve"> (pozri časť 4.3)</w:t>
      </w:r>
      <w:r w:rsidR="00685FD4" w:rsidRPr="00ED36E1">
        <w:rPr>
          <w:szCs w:val="22"/>
        </w:rPr>
        <w:t xml:space="preserve">. </w:t>
      </w:r>
    </w:p>
    <w:p w14:paraId="03CADD05" w14:textId="77777777" w:rsidR="00890555" w:rsidRPr="00ED36E1" w:rsidRDefault="00890555" w:rsidP="00753AF3">
      <w:pPr>
        <w:tabs>
          <w:tab w:val="left" w:pos="0"/>
          <w:tab w:val="left" w:pos="567"/>
        </w:tabs>
        <w:ind w:left="0" w:firstLine="0"/>
        <w:rPr>
          <w:szCs w:val="22"/>
        </w:rPr>
      </w:pPr>
    </w:p>
    <w:p w14:paraId="188DBCAB" w14:textId="77777777" w:rsidR="0076037B" w:rsidRPr="00ED36E1" w:rsidRDefault="00141DFD" w:rsidP="00753AF3">
      <w:pPr>
        <w:tabs>
          <w:tab w:val="left" w:pos="0"/>
          <w:tab w:val="left" w:pos="567"/>
        </w:tabs>
        <w:ind w:left="0" w:firstLine="0"/>
        <w:rPr>
          <w:szCs w:val="22"/>
        </w:rPr>
      </w:pPr>
      <w:r w:rsidRPr="00ED36E1">
        <w:rPr>
          <w:szCs w:val="22"/>
        </w:rPr>
        <w:t xml:space="preserve">Závažné nežiaduce reakcie boli hlásené u pacientov, ktorí nedávno ukončili liečbu s MAOI </w:t>
      </w:r>
      <w:r w:rsidR="00127A44" w:rsidRPr="00ED36E1">
        <w:rPr>
          <w:szCs w:val="22"/>
        </w:rPr>
        <w:t xml:space="preserve">(napríklad metylénová modrá) </w:t>
      </w:r>
      <w:r w:rsidRPr="00ED36E1">
        <w:rPr>
          <w:szCs w:val="22"/>
        </w:rPr>
        <w:t xml:space="preserve">a začali liečbu sertralínom alebo nedávno ukončili liečbu sertralínom pred začatím liečby s MAOI. Tieto reakcie zahŕňali tremor, myoklonus, diaforézu, nauzeu, vracanie, </w:t>
      </w:r>
      <w:r w:rsidR="000836E9" w:rsidRPr="00ED36E1">
        <w:rPr>
          <w:szCs w:val="22"/>
        </w:rPr>
        <w:t>sčervenanie pokožky</w:t>
      </w:r>
      <w:r w:rsidRPr="00ED36E1">
        <w:rPr>
          <w:szCs w:val="22"/>
        </w:rPr>
        <w:t>, závrat a </w:t>
      </w:r>
      <w:r w:rsidR="0076037B" w:rsidRPr="00ED36E1">
        <w:rPr>
          <w:szCs w:val="22"/>
        </w:rPr>
        <w:t>hypertermiu</w:t>
      </w:r>
      <w:r w:rsidRPr="00ED36E1">
        <w:rPr>
          <w:szCs w:val="22"/>
        </w:rPr>
        <w:t xml:space="preserve"> </w:t>
      </w:r>
      <w:r w:rsidR="007D7680" w:rsidRPr="00ED36E1">
        <w:rPr>
          <w:szCs w:val="22"/>
        </w:rPr>
        <w:t>so znakmi pripomínajúcimi neuroleptický malígny syndróm, záchvaty a smrť.</w:t>
      </w:r>
      <w:r w:rsidR="0076037B" w:rsidRPr="00ED36E1">
        <w:rPr>
          <w:szCs w:val="22"/>
        </w:rPr>
        <w:t xml:space="preserve"> </w:t>
      </w:r>
    </w:p>
    <w:p w14:paraId="108BBA46" w14:textId="77777777" w:rsidR="006D40E5" w:rsidRPr="00ED36E1" w:rsidRDefault="006D40E5" w:rsidP="00753AF3">
      <w:pPr>
        <w:tabs>
          <w:tab w:val="left" w:pos="0"/>
          <w:tab w:val="left" w:pos="567"/>
        </w:tabs>
        <w:ind w:left="0" w:firstLine="0"/>
        <w:rPr>
          <w:szCs w:val="22"/>
        </w:rPr>
      </w:pPr>
    </w:p>
    <w:p w14:paraId="5B75D436" w14:textId="77777777" w:rsidR="00890555" w:rsidRPr="00ED36E1" w:rsidRDefault="00890555" w:rsidP="00753AF3">
      <w:pPr>
        <w:tabs>
          <w:tab w:val="left" w:pos="567"/>
        </w:tabs>
        <w:ind w:left="0" w:firstLine="0"/>
        <w:rPr>
          <w:i/>
          <w:iCs/>
          <w:szCs w:val="22"/>
          <w:u w:val="single"/>
        </w:rPr>
      </w:pPr>
      <w:r w:rsidRPr="00ED36E1">
        <w:rPr>
          <w:i/>
          <w:iCs/>
          <w:szCs w:val="22"/>
          <w:u w:val="single"/>
        </w:rPr>
        <w:t xml:space="preserve">Pimozid </w:t>
      </w:r>
    </w:p>
    <w:p w14:paraId="525B1214" w14:textId="77777777" w:rsidR="00890555" w:rsidRPr="00ED36E1" w:rsidRDefault="00890555" w:rsidP="00753AF3">
      <w:pPr>
        <w:tabs>
          <w:tab w:val="left" w:pos="567"/>
        </w:tabs>
        <w:ind w:left="0" w:firstLine="0"/>
        <w:rPr>
          <w:szCs w:val="22"/>
        </w:rPr>
      </w:pPr>
      <w:r w:rsidRPr="00ED36E1">
        <w:rPr>
          <w:szCs w:val="22"/>
        </w:rPr>
        <w:t xml:space="preserve">Zvýšené hladiny pimozidu </w:t>
      </w:r>
      <w:r w:rsidR="007A280D" w:rsidRPr="00ED36E1">
        <w:rPr>
          <w:szCs w:val="22"/>
        </w:rPr>
        <w:t xml:space="preserve">dosahujúce približne 35 % </w:t>
      </w:r>
      <w:r w:rsidRPr="00ED36E1">
        <w:rPr>
          <w:szCs w:val="22"/>
        </w:rPr>
        <w:t>boli preukázané v štúdii s jednorazovou nízkou dávkou pimozidu (2 mg). Tieto zvýšené hladiny neboli spojené so žiadnymi zmenami EKG. Keďže mechanizmus tejto interakcie nie je známy, vzhľadom na úzky terapeutický index pimozidu, sú</w:t>
      </w:r>
      <w:r w:rsidR="00EE6B36" w:rsidRPr="00ED36E1">
        <w:rPr>
          <w:szCs w:val="22"/>
        </w:rPr>
        <w:t>čas</w:t>
      </w:r>
      <w:r w:rsidRPr="00ED36E1">
        <w:rPr>
          <w:szCs w:val="22"/>
        </w:rPr>
        <w:t>né podávanie sertralínu a pimozidu je kontraindikované</w:t>
      </w:r>
      <w:r w:rsidR="00087BA9" w:rsidRPr="00ED36E1">
        <w:rPr>
          <w:szCs w:val="22"/>
        </w:rPr>
        <w:t xml:space="preserve"> (pozri časť 4.3)</w:t>
      </w:r>
      <w:r w:rsidRPr="00ED36E1">
        <w:rPr>
          <w:szCs w:val="22"/>
        </w:rPr>
        <w:t>.</w:t>
      </w:r>
    </w:p>
    <w:p w14:paraId="0AD169C7" w14:textId="77777777" w:rsidR="00463988" w:rsidRPr="00ED36E1" w:rsidRDefault="00463988" w:rsidP="00753AF3">
      <w:pPr>
        <w:tabs>
          <w:tab w:val="left" w:pos="567"/>
        </w:tabs>
        <w:ind w:left="0" w:firstLine="0"/>
        <w:rPr>
          <w:szCs w:val="22"/>
        </w:rPr>
      </w:pPr>
    </w:p>
    <w:p w14:paraId="1ED3A8F9" w14:textId="77777777" w:rsidR="00B53C21" w:rsidRPr="00ED36E1" w:rsidRDefault="00B53C21" w:rsidP="00753AF3">
      <w:pPr>
        <w:tabs>
          <w:tab w:val="left" w:pos="567"/>
        </w:tabs>
        <w:ind w:left="0" w:firstLine="0"/>
        <w:rPr>
          <w:szCs w:val="22"/>
          <w:u w:val="single"/>
        </w:rPr>
      </w:pPr>
      <w:r w:rsidRPr="00ED36E1">
        <w:rPr>
          <w:szCs w:val="22"/>
          <w:u w:val="single"/>
        </w:rPr>
        <w:t>Sú</w:t>
      </w:r>
      <w:r w:rsidR="00325AD0" w:rsidRPr="00ED36E1">
        <w:rPr>
          <w:szCs w:val="22"/>
          <w:u w:val="single"/>
        </w:rPr>
        <w:t>čas</w:t>
      </w:r>
      <w:r w:rsidRPr="00ED36E1">
        <w:rPr>
          <w:szCs w:val="22"/>
          <w:u w:val="single"/>
        </w:rPr>
        <w:t>né podávanie so sertralínom sa neodporúča</w:t>
      </w:r>
    </w:p>
    <w:p w14:paraId="39061C58" w14:textId="77777777" w:rsidR="00EB4808" w:rsidRPr="00ED36E1" w:rsidRDefault="00EB4808" w:rsidP="00753AF3">
      <w:pPr>
        <w:tabs>
          <w:tab w:val="left" w:pos="567"/>
        </w:tabs>
        <w:ind w:left="0" w:firstLine="0"/>
        <w:rPr>
          <w:szCs w:val="22"/>
        </w:rPr>
      </w:pPr>
    </w:p>
    <w:p w14:paraId="3A7A252D" w14:textId="77777777" w:rsidR="00463988" w:rsidRPr="00ED36E1" w:rsidRDefault="008B20FB" w:rsidP="00753AF3">
      <w:pPr>
        <w:tabs>
          <w:tab w:val="left" w:pos="567"/>
        </w:tabs>
        <w:ind w:left="0" w:firstLine="0"/>
        <w:rPr>
          <w:i/>
          <w:szCs w:val="22"/>
          <w:u w:val="single"/>
        </w:rPr>
      </w:pPr>
      <w:r w:rsidRPr="00ED36E1">
        <w:rPr>
          <w:i/>
          <w:szCs w:val="22"/>
          <w:u w:val="single"/>
        </w:rPr>
        <w:t>L</w:t>
      </w:r>
      <w:r w:rsidR="00463988" w:rsidRPr="00ED36E1">
        <w:rPr>
          <w:i/>
          <w:szCs w:val="22"/>
          <w:u w:val="single"/>
        </w:rPr>
        <w:t>átky s tlmivým účinkom na CNS</w:t>
      </w:r>
      <w:r w:rsidRPr="00ED36E1">
        <w:rPr>
          <w:i/>
          <w:szCs w:val="22"/>
          <w:u w:val="single"/>
        </w:rPr>
        <w:t xml:space="preserve"> a alkohol</w:t>
      </w:r>
    </w:p>
    <w:p w14:paraId="7AF0F494" w14:textId="77777777" w:rsidR="00463988" w:rsidRPr="00ED36E1" w:rsidRDefault="00463988" w:rsidP="00753AF3">
      <w:pPr>
        <w:tabs>
          <w:tab w:val="left" w:pos="567"/>
        </w:tabs>
        <w:ind w:left="0" w:firstLine="0"/>
        <w:rPr>
          <w:szCs w:val="22"/>
        </w:rPr>
      </w:pPr>
      <w:r w:rsidRPr="00ED36E1">
        <w:rPr>
          <w:szCs w:val="22"/>
        </w:rPr>
        <w:t>Sú</w:t>
      </w:r>
      <w:r w:rsidR="00325AD0" w:rsidRPr="00ED36E1">
        <w:rPr>
          <w:szCs w:val="22"/>
        </w:rPr>
        <w:t>čas</w:t>
      </w:r>
      <w:r w:rsidRPr="00ED36E1">
        <w:rPr>
          <w:szCs w:val="22"/>
        </w:rPr>
        <w:t>né podávanie sertralínu v dávke 200 mg denne nepotenc</w:t>
      </w:r>
      <w:r w:rsidR="00DE224A" w:rsidRPr="00ED36E1">
        <w:rPr>
          <w:szCs w:val="22"/>
        </w:rPr>
        <w:t>i</w:t>
      </w:r>
      <w:r w:rsidR="00426A8F" w:rsidRPr="00ED36E1">
        <w:rPr>
          <w:szCs w:val="22"/>
        </w:rPr>
        <w:t>ovalo</w:t>
      </w:r>
      <w:r w:rsidRPr="00ED36E1">
        <w:rPr>
          <w:szCs w:val="22"/>
        </w:rPr>
        <w:t xml:space="preserve"> účinok alkoholu, karbamazepínu, haloperidolu ani fenytoínu na kognitívne funkcie a</w:t>
      </w:r>
      <w:r w:rsidR="00426A8F" w:rsidRPr="00ED36E1">
        <w:rPr>
          <w:szCs w:val="22"/>
        </w:rPr>
        <w:t> psychomotoriku u zdravých ľudí;</w:t>
      </w:r>
      <w:r w:rsidRPr="00ED36E1">
        <w:rPr>
          <w:szCs w:val="22"/>
        </w:rPr>
        <w:t xml:space="preserve"> </w:t>
      </w:r>
      <w:r w:rsidR="00426A8F" w:rsidRPr="00ED36E1">
        <w:rPr>
          <w:szCs w:val="22"/>
        </w:rPr>
        <w:t>s</w:t>
      </w:r>
      <w:r w:rsidRPr="00ED36E1">
        <w:rPr>
          <w:szCs w:val="22"/>
        </w:rPr>
        <w:t>ú</w:t>
      </w:r>
      <w:r w:rsidR="00B85ED3" w:rsidRPr="00ED36E1">
        <w:rPr>
          <w:szCs w:val="22"/>
        </w:rPr>
        <w:t>čas</w:t>
      </w:r>
      <w:r w:rsidRPr="00ED36E1">
        <w:rPr>
          <w:szCs w:val="22"/>
        </w:rPr>
        <w:t xml:space="preserve">né </w:t>
      </w:r>
      <w:r w:rsidR="00426A8F" w:rsidRPr="00ED36E1">
        <w:rPr>
          <w:szCs w:val="22"/>
        </w:rPr>
        <w:t>po</w:t>
      </w:r>
      <w:r w:rsidRPr="00ED36E1">
        <w:rPr>
          <w:szCs w:val="22"/>
        </w:rPr>
        <w:t>už</w:t>
      </w:r>
      <w:r w:rsidR="00426A8F" w:rsidRPr="00ED36E1">
        <w:rPr>
          <w:szCs w:val="22"/>
        </w:rPr>
        <w:t>itie</w:t>
      </w:r>
      <w:r w:rsidRPr="00ED36E1">
        <w:rPr>
          <w:szCs w:val="22"/>
        </w:rPr>
        <w:t xml:space="preserve"> sertralínu s alkoholom sa však neodporúča.</w:t>
      </w:r>
    </w:p>
    <w:p w14:paraId="08E3CBAD" w14:textId="77777777" w:rsidR="00F57FFA" w:rsidRPr="00ED36E1" w:rsidRDefault="00F57FFA" w:rsidP="00753AF3">
      <w:pPr>
        <w:tabs>
          <w:tab w:val="left" w:pos="567"/>
        </w:tabs>
        <w:ind w:left="0" w:firstLine="0"/>
        <w:rPr>
          <w:szCs w:val="22"/>
        </w:rPr>
      </w:pPr>
    </w:p>
    <w:p w14:paraId="260973B5" w14:textId="77777777" w:rsidR="00F57FFA" w:rsidRPr="00ED36E1" w:rsidRDefault="00F57FFA" w:rsidP="00753AF3">
      <w:pPr>
        <w:tabs>
          <w:tab w:val="left" w:pos="0"/>
          <w:tab w:val="left" w:pos="567"/>
        </w:tabs>
        <w:ind w:left="0" w:firstLine="0"/>
        <w:rPr>
          <w:i/>
          <w:szCs w:val="22"/>
          <w:u w:val="single"/>
        </w:rPr>
      </w:pPr>
      <w:r w:rsidRPr="00ED36E1">
        <w:rPr>
          <w:i/>
          <w:szCs w:val="22"/>
          <w:u w:val="single"/>
        </w:rPr>
        <w:t>Iné sérotonínergné lieky</w:t>
      </w:r>
    </w:p>
    <w:p w14:paraId="53A8A1A6" w14:textId="77777777" w:rsidR="00F57FFA" w:rsidRPr="00ED36E1" w:rsidRDefault="00F57FFA" w:rsidP="00753AF3">
      <w:pPr>
        <w:tabs>
          <w:tab w:val="left" w:pos="0"/>
          <w:tab w:val="left" w:pos="567"/>
        </w:tabs>
        <w:ind w:left="0" w:firstLine="0"/>
        <w:rPr>
          <w:szCs w:val="22"/>
        </w:rPr>
      </w:pPr>
      <w:r w:rsidRPr="00ED36E1">
        <w:rPr>
          <w:szCs w:val="22"/>
        </w:rPr>
        <w:t>Pozri časť 4.4.</w:t>
      </w:r>
    </w:p>
    <w:p w14:paraId="074E2E4E" w14:textId="77777777" w:rsidR="00127A44" w:rsidRPr="00ED36E1" w:rsidRDefault="00127A44" w:rsidP="00753AF3">
      <w:pPr>
        <w:tabs>
          <w:tab w:val="left" w:pos="0"/>
          <w:tab w:val="left" w:pos="567"/>
        </w:tabs>
        <w:ind w:left="0" w:firstLine="0"/>
        <w:rPr>
          <w:szCs w:val="22"/>
        </w:rPr>
      </w:pPr>
    </w:p>
    <w:p w14:paraId="5D53275F" w14:textId="18EB3ABC" w:rsidR="00127A44" w:rsidRPr="00ED36E1" w:rsidRDefault="00127A44" w:rsidP="00753AF3">
      <w:pPr>
        <w:tabs>
          <w:tab w:val="left" w:pos="0"/>
          <w:tab w:val="left" w:pos="567"/>
        </w:tabs>
        <w:ind w:left="0" w:firstLine="0"/>
        <w:rPr>
          <w:szCs w:val="22"/>
        </w:rPr>
      </w:pPr>
      <w:r w:rsidRPr="00ED36E1">
        <w:rPr>
          <w:szCs w:val="22"/>
        </w:rPr>
        <w:t>Opatrnosť sa odporúča pri fentanyl</w:t>
      </w:r>
      <w:r w:rsidR="005F1FC8" w:rsidRPr="00ED36E1">
        <w:rPr>
          <w:szCs w:val="22"/>
        </w:rPr>
        <w:t>e</w:t>
      </w:r>
      <w:r w:rsidRPr="00ED36E1">
        <w:rPr>
          <w:szCs w:val="22"/>
        </w:rPr>
        <w:t xml:space="preserve"> </w:t>
      </w:r>
      <w:r w:rsidR="005F1FC8" w:rsidRPr="00ED36E1">
        <w:rPr>
          <w:szCs w:val="22"/>
        </w:rPr>
        <w:t xml:space="preserve">(používanom pri </w:t>
      </w:r>
      <w:r w:rsidRPr="00ED36E1">
        <w:rPr>
          <w:szCs w:val="22"/>
        </w:rPr>
        <w:t>celkovej anestézi</w:t>
      </w:r>
      <w:r w:rsidR="005F1FC8" w:rsidRPr="00ED36E1">
        <w:rPr>
          <w:szCs w:val="22"/>
        </w:rPr>
        <w:t>i</w:t>
      </w:r>
      <w:r w:rsidRPr="00ED36E1">
        <w:rPr>
          <w:szCs w:val="22"/>
        </w:rPr>
        <w:t xml:space="preserve"> alebo </w:t>
      </w:r>
      <w:r w:rsidR="004B7950" w:rsidRPr="00ED36E1">
        <w:rPr>
          <w:szCs w:val="22"/>
        </w:rPr>
        <w:t>v</w:t>
      </w:r>
      <w:r w:rsidRPr="00ED36E1">
        <w:rPr>
          <w:szCs w:val="22"/>
        </w:rPr>
        <w:t xml:space="preserve"> liečbe chronickej bolesti</w:t>
      </w:r>
      <w:r w:rsidR="005F1FC8" w:rsidRPr="00ED36E1">
        <w:rPr>
          <w:szCs w:val="22"/>
        </w:rPr>
        <w:t xml:space="preserve">), iných </w:t>
      </w:r>
      <w:r w:rsidR="00270913" w:rsidRPr="00ED36E1">
        <w:rPr>
          <w:rFonts w:eastAsia="MS Mincho"/>
          <w:bCs/>
          <w:szCs w:val="22"/>
          <w:lang w:eastAsia="ja-JP"/>
        </w:rPr>
        <w:t>sérotonín</w:t>
      </w:r>
      <w:r w:rsidR="005F1FC8" w:rsidRPr="00ED36E1">
        <w:rPr>
          <w:rFonts w:eastAsia="MS Mincho"/>
          <w:bCs/>
          <w:szCs w:val="22"/>
          <w:lang w:eastAsia="ja-JP"/>
        </w:rPr>
        <w:t>ergných</w:t>
      </w:r>
      <w:r w:rsidR="005F1FC8" w:rsidRPr="00ED36E1">
        <w:rPr>
          <w:szCs w:val="22"/>
        </w:rPr>
        <w:t xml:space="preserve"> liekoch (vrátane iných </w:t>
      </w:r>
      <w:r w:rsidR="00270913" w:rsidRPr="00ED36E1">
        <w:rPr>
          <w:rFonts w:eastAsia="MS Mincho"/>
          <w:bCs/>
          <w:szCs w:val="22"/>
          <w:lang w:eastAsia="ja-JP"/>
        </w:rPr>
        <w:t>sérotonín</w:t>
      </w:r>
      <w:r w:rsidR="005F1FC8" w:rsidRPr="00ED36E1">
        <w:rPr>
          <w:rFonts w:eastAsia="MS Mincho"/>
          <w:bCs/>
          <w:szCs w:val="22"/>
          <w:lang w:eastAsia="ja-JP"/>
        </w:rPr>
        <w:t xml:space="preserve">ergných antidepresív, </w:t>
      </w:r>
      <w:r w:rsidR="009F4719" w:rsidRPr="00ED36E1">
        <w:rPr>
          <w:rFonts w:eastAsia="MS Mincho"/>
          <w:bCs/>
          <w:szCs w:val="22"/>
          <w:lang w:eastAsia="ja-JP"/>
        </w:rPr>
        <w:t xml:space="preserve">amfetamínov, </w:t>
      </w:r>
      <w:r w:rsidR="005F1FC8" w:rsidRPr="00ED36E1">
        <w:rPr>
          <w:rFonts w:eastAsia="MS Mincho"/>
          <w:bCs/>
          <w:szCs w:val="22"/>
          <w:lang w:eastAsia="ja-JP"/>
        </w:rPr>
        <w:t>tript</w:t>
      </w:r>
      <w:r w:rsidR="00C56A7A" w:rsidRPr="00ED36E1">
        <w:rPr>
          <w:rFonts w:eastAsia="MS Mincho"/>
          <w:bCs/>
          <w:szCs w:val="22"/>
          <w:lang w:eastAsia="ja-JP"/>
        </w:rPr>
        <w:t>á</w:t>
      </w:r>
      <w:r w:rsidR="005F1FC8" w:rsidRPr="00ED36E1">
        <w:rPr>
          <w:rFonts w:eastAsia="MS Mincho"/>
          <w:bCs/>
          <w:szCs w:val="22"/>
          <w:lang w:eastAsia="ja-JP"/>
        </w:rPr>
        <w:t>nov) a</w:t>
      </w:r>
      <w:r w:rsidR="00480AE6" w:rsidRPr="00ED36E1">
        <w:rPr>
          <w:rFonts w:eastAsia="MS Mincho"/>
          <w:bCs/>
          <w:szCs w:val="22"/>
          <w:lang w:eastAsia="ja-JP"/>
        </w:rPr>
        <w:t> </w:t>
      </w:r>
      <w:r w:rsidR="005F1FC8" w:rsidRPr="00ED36E1">
        <w:rPr>
          <w:rFonts w:eastAsia="MS Mincho"/>
          <w:bCs/>
          <w:szCs w:val="22"/>
          <w:lang w:eastAsia="ja-JP"/>
        </w:rPr>
        <w:t>iných opioidoch</w:t>
      </w:r>
      <w:r w:rsidRPr="00ED36E1">
        <w:rPr>
          <w:szCs w:val="22"/>
        </w:rPr>
        <w:t xml:space="preserve">. </w:t>
      </w:r>
    </w:p>
    <w:p w14:paraId="5A1A5AD3" w14:textId="77777777" w:rsidR="00B24757" w:rsidRPr="00ED36E1" w:rsidRDefault="00B24757" w:rsidP="00753AF3">
      <w:pPr>
        <w:tabs>
          <w:tab w:val="left" w:pos="0"/>
          <w:tab w:val="left" w:pos="567"/>
        </w:tabs>
        <w:ind w:left="0" w:firstLine="0"/>
        <w:rPr>
          <w:szCs w:val="22"/>
        </w:rPr>
      </w:pPr>
    </w:p>
    <w:p w14:paraId="401B3F66" w14:textId="77777777" w:rsidR="006F0411" w:rsidRPr="00ED36E1" w:rsidRDefault="006F0411" w:rsidP="00753AF3">
      <w:pPr>
        <w:tabs>
          <w:tab w:val="left" w:pos="0"/>
          <w:tab w:val="left" w:pos="567"/>
        </w:tabs>
        <w:ind w:left="0" w:firstLine="0"/>
        <w:rPr>
          <w:i/>
          <w:szCs w:val="22"/>
          <w:u w:val="single"/>
        </w:rPr>
      </w:pPr>
      <w:r w:rsidRPr="00ED36E1">
        <w:rPr>
          <w:i/>
          <w:szCs w:val="22"/>
          <w:u w:val="single"/>
        </w:rPr>
        <w:t>Osobitné opatrenia</w:t>
      </w:r>
    </w:p>
    <w:p w14:paraId="705BF15C" w14:textId="77777777" w:rsidR="004019B4" w:rsidRPr="00ED36E1" w:rsidRDefault="004019B4" w:rsidP="00753AF3">
      <w:pPr>
        <w:tabs>
          <w:tab w:val="left" w:pos="0"/>
          <w:tab w:val="left" w:pos="567"/>
        </w:tabs>
        <w:ind w:left="0" w:firstLine="0"/>
        <w:rPr>
          <w:szCs w:val="22"/>
        </w:rPr>
      </w:pPr>
    </w:p>
    <w:p w14:paraId="1247574D" w14:textId="77777777" w:rsidR="00805A68" w:rsidRPr="00ED36E1" w:rsidRDefault="00805A68" w:rsidP="00753AF3">
      <w:pPr>
        <w:tabs>
          <w:tab w:val="left" w:pos="0"/>
          <w:tab w:val="left" w:pos="567"/>
        </w:tabs>
        <w:ind w:left="0" w:firstLine="0"/>
        <w:rPr>
          <w:i/>
          <w:szCs w:val="22"/>
          <w:u w:val="single"/>
        </w:rPr>
      </w:pPr>
      <w:r w:rsidRPr="00ED36E1">
        <w:rPr>
          <w:i/>
          <w:szCs w:val="22"/>
          <w:u w:val="single"/>
        </w:rPr>
        <w:t>Lieky, ktoré predlžujú QT interval</w:t>
      </w:r>
    </w:p>
    <w:p w14:paraId="55ECE8A2" w14:textId="77777777" w:rsidR="00E839F3" w:rsidRPr="00ED36E1" w:rsidRDefault="00805A68" w:rsidP="00805A68">
      <w:pPr>
        <w:autoSpaceDE w:val="0"/>
        <w:autoSpaceDN w:val="0"/>
        <w:adjustRightInd w:val="0"/>
        <w:rPr>
          <w:iCs/>
          <w:color w:val="000000"/>
          <w:szCs w:val="22"/>
        </w:rPr>
      </w:pPr>
      <w:r w:rsidRPr="00ED36E1">
        <w:rPr>
          <w:szCs w:val="22"/>
        </w:rPr>
        <w:t xml:space="preserve">Riziko </w:t>
      </w:r>
      <w:r w:rsidR="00E839F3" w:rsidRPr="00ED36E1">
        <w:rPr>
          <w:szCs w:val="22"/>
        </w:rPr>
        <w:t xml:space="preserve">vzniku </w:t>
      </w:r>
      <w:r w:rsidR="00752278" w:rsidRPr="00ED36E1">
        <w:rPr>
          <w:szCs w:val="22"/>
        </w:rPr>
        <w:t>predĺženia</w:t>
      </w:r>
      <w:r w:rsidR="00F34E8B" w:rsidRPr="00ED36E1">
        <w:rPr>
          <w:szCs w:val="22"/>
        </w:rPr>
        <w:t xml:space="preserve"> </w:t>
      </w:r>
      <w:r w:rsidRPr="00ED36E1">
        <w:rPr>
          <w:szCs w:val="22"/>
        </w:rPr>
        <w:t>QTc</w:t>
      </w:r>
      <w:r w:rsidR="00752278" w:rsidRPr="00ED36E1">
        <w:rPr>
          <w:szCs w:val="22"/>
        </w:rPr>
        <w:t xml:space="preserve"> intervalu</w:t>
      </w:r>
      <w:r w:rsidRPr="00ED36E1">
        <w:rPr>
          <w:szCs w:val="22"/>
        </w:rPr>
        <w:t xml:space="preserve"> a/alebo ventrikulárnej arytmie (napr. </w:t>
      </w:r>
      <w:r w:rsidRPr="00ED36E1">
        <w:rPr>
          <w:iCs/>
          <w:color w:val="000000"/>
          <w:szCs w:val="22"/>
        </w:rPr>
        <w:t xml:space="preserve">TdP) </w:t>
      </w:r>
      <w:r w:rsidR="00E839F3" w:rsidRPr="00ED36E1">
        <w:rPr>
          <w:iCs/>
          <w:color w:val="000000"/>
          <w:szCs w:val="22"/>
        </w:rPr>
        <w:t xml:space="preserve">sa </w:t>
      </w:r>
      <w:r w:rsidRPr="00ED36E1">
        <w:rPr>
          <w:iCs/>
          <w:color w:val="000000"/>
          <w:szCs w:val="22"/>
        </w:rPr>
        <w:t xml:space="preserve">môže </w:t>
      </w:r>
      <w:r w:rsidR="00E839F3" w:rsidRPr="00ED36E1">
        <w:rPr>
          <w:iCs/>
          <w:color w:val="000000"/>
          <w:szCs w:val="22"/>
        </w:rPr>
        <w:t>zvýšiť pri</w:t>
      </w:r>
    </w:p>
    <w:p w14:paraId="7CA56983" w14:textId="77777777" w:rsidR="00E839F3" w:rsidRPr="00ED36E1" w:rsidRDefault="00E839F3" w:rsidP="00805A68">
      <w:pPr>
        <w:autoSpaceDE w:val="0"/>
        <w:autoSpaceDN w:val="0"/>
        <w:adjustRightInd w:val="0"/>
        <w:rPr>
          <w:szCs w:val="22"/>
        </w:rPr>
      </w:pPr>
      <w:r w:rsidRPr="00ED36E1">
        <w:rPr>
          <w:iCs/>
          <w:color w:val="000000"/>
          <w:szCs w:val="22"/>
        </w:rPr>
        <w:t xml:space="preserve">súbežnom </w:t>
      </w:r>
      <w:r w:rsidR="00805A68" w:rsidRPr="00ED36E1">
        <w:rPr>
          <w:iCs/>
          <w:color w:val="000000"/>
          <w:szCs w:val="22"/>
        </w:rPr>
        <w:t xml:space="preserve">používaní iných liekov, ktoré predlžujú </w:t>
      </w:r>
      <w:r w:rsidR="00805A68" w:rsidRPr="00ED36E1">
        <w:rPr>
          <w:szCs w:val="22"/>
        </w:rPr>
        <w:t>QTc interval (napr. niektoré antipsychotiká a</w:t>
      </w:r>
    </w:p>
    <w:p w14:paraId="70CDBE8C" w14:textId="77777777" w:rsidR="00805A68" w:rsidRPr="00ED36E1" w:rsidRDefault="00805A68" w:rsidP="00805A68">
      <w:pPr>
        <w:autoSpaceDE w:val="0"/>
        <w:autoSpaceDN w:val="0"/>
        <w:adjustRightInd w:val="0"/>
        <w:rPr>
          <w:iCs/>
          <w:color w:val="000000"/>
          <w:szCs w:val="22"/>
        </w:rPr>
      </w:pPr>
      <w:r w:rsidRPr="00ED36E1">
        <w:rPr>
          <w:szCs w:val="22"/>
        </w:rPr>
        <w:t>antibiotiká)</w:t>
      </w:r>
      <w:r w:rsidR="00E839F3" w:rsidRPr="00ED36E1">
        <w:rPr>
          <w:szCs w:val="22"/>
        </w:rPr>
        <w:t xml:space="preserve"> </w:t>
      </w:r>
      <w:r w:rsidRPr="00ED36E1">
        <w:rPr>
          <w:szCs w:val="22"/>
        </w:rPr>
        <w:t>(pozri časť</w:t>
      </w:r>
      <w:r w:rsidRPr="00ED36E1">
        <w:rPr>
          <w:iCs/>
          <w:color w:val="000000"/>
          <w:szCs w:val="22"/>
        </w:rPr>
        <w:t>4.4).</w:t>
      </w:r>
    </w:p>
    <w:p w14:paraId="2013F9B9" w14:textId="77777777" w:rsidR="00805A68" w:rsidRPr="00ED36E1" w:rsidRDefault="00805A68" w:rsidP="00753AF3">
      <w:pPr>
        <w:tabs>
          <w:tab w:val="left" w:pos="0"/>
          <w:tab w:val="left" w:pos="567"/>
        </w:tabs>
        <w:ind w:left="0" w:firstLine="0"/>
        <w:rPr>
          <w:szCs w:val="22"/>
        </w:rPr>
      </w:pPr>
    </w:p>
    <w:p w14:paraId="395FE13C" w14:textId="77777777" w:rsidR="00B24757" w:rsidRPr="00ED36E1" w:rsidRDefault="00B24757" w:rsidP="00A81C6B">
      <w:pPr>
        <w:keepNext/>
        <w:tabs>
          <w:tab w:val="left" w:pos="0"/>
          <w:tab w:val="left" w:pos="567"/>
        </w:tabs>
        <w:ind w:left="0" w:firstLine="0"/>
        <w:rPr>
          <w:i/>
          <w:szCs w:val="22"/>
          <w:u w:val="single"/>
        </w:rPr>
      </w:pPr>
      <w:r w:rsidRPr="00ED36E1">
        <w:rPr>
          <w:i/>
          <w:szCs w:val="22"/>
          <w:u w:val="single"/>
        </w:rPr>
        <w:lastRenderedPageBreak/>
        <w:t>Lítium</w:t>
      </w:r>
    </w:p>
    <w:p w14:paraId="2E508906" w14:textId="77777777" w:rsidR="00B24757" w:rsidRPr="00ED36E1" w:rsidRDefault="00B24757" w:rsidP="00A81C6B">
      <w:pPr>
        <w:keepNext/>
        <w:tabs>
          <w:tab w:val="left" w:pos="567"/>
        </w:tabs>
        <w:ind w:left="0" w:firstLine="0"/>
        <w:rPr>
          <w:szCs w:val="22"/>
        </w:rPr>
      </w:pPr>
      <w:r w:rsidRPr="00ED36E1">
        <w:rPr>
          <w:szCs w:val="22"/>
        </w:rPr>
        <w:t>V placebom kontrolovan</w:t>
      </w:r>
      <w:r w:rsidR="00DF1A07" w:rsidRPr="00ED36E1">
        <w:rPr>
          <w:szCs w:val="22"/>
        </w:rPr>
        <w:t>om</w:t>
      </w:r>
      <w:r w:rsidRPr="00ED36E1">
        <w:rPr>
          <w:szCs w:val="22"/>
        </w:rPr>
        <w:t xml:space="preserve"> </w:t>
      </w:r>
      <w:r w:rsidR="00C14FDF" w:rsidRPr="00ED36E1">
        <w:rPr>
          <w:szCs w:val="22"/>
        </w:rPr>
        <w:t>klinick</w:t>
      </w:r>
      <w:r w:rsidR="00DF1A07" w:rsidRPr="00ED36E1">
        <w:rPr>
          <w:szCs w:val="22"/>
        </w:rPr>
        <w:t>om</w:t>
      </w:r>
      <w:r w:rsidR="00C14FDF" w:rsidRPr="00ED36E1">
        <w:rPr>
          <w:szCs w:val="22"/>
        </w:rPr>
        <w:t xml:space="preserve"> skúšan</w:t>
      </w:r>
      <w:r w:rsidR="00DF1A07" w:rsidRPr="00ED36E1">
        <w:rPr>
          <w:szCs w:val="22"/>
        </w:rPr>
        <w:t>í</w:t>
      </w:r>
      <w:r w:rsidRPr="00ED36E1">
        <w:rPr>
          <w:szCs w:val="22"/>
        </w:rPr>
        <w:t xml:space="preserve"> u zdravých dobrovoľníkov sú</w:t>
      </w:r>
      <w:r w:rsidR="00B85ED3" w:rsidRPr="00ED36E1">
        <w:rPr>
          <w:szCs w:val="22"/>
        </w:rPr>
        <w:t>čas</w:t>
      </w:r>
      <w:r w:rsidRPr="00ED36E1">
        <w:rPr>
          <w:szCs w:val="22"/>
        </w:rPr>
        <w:t xml:space="preserve">né podávanie sertralínu </w:t>
      </w:r>
      <w:r w:rsidR="00560EC9" w:rsidRPr="00ED36E1">
        <w:rPr>
          <w:szCs w:val="22"/>
        </w:rPr>
        <w:t>s </w:t>
      </w:r>
      <w:r w:rsidRPr="00ED36E1">
        <w:rPr>
          <w:szCs w:val="22"/>
        </w:rPr>
        <w:t>líti</w:t>
      </w:r>
      <w:r w:rsidR="00560EC9" w:rsidRPr="00ED36E1">
        <w:rPr>
          <w:szCs w:val="22"/>
        </w:rPr>
        <w:t>om</w:t>
      </w:r>
      <w:r w:rsidRPr="00ED36E1">
        <w:rPr>
          <w:szCs w:val="22"/>
        </w:rPr>
        <w:t xml:space="preserve"> nemen</w:t>
      </w:r>
      <w:r w:rsidR="009545B9" w:rsidRPr="00ED36E1">
        <w:rPr>
          <w:szCs w:val="22"/>
        </w:rPr>
        <w:t>ilo</w:t>
      </w:r>
      <w:r w:rsidRPr="00ED36E1">
        <w:rPr>
          <w:szCs w:val="22"/>
        </w:rPr>
        <w:t xml:space="preserve"> signifikantne farmakokinetiku lítia, ale </w:t>
      </w:r>
      <w:r w:rsidR="009545B9" w:rsidRPr="00ED36E1">
        <w:rPr>
          <w:szCs w:val="22"/>
        </w:rPr>
        <w:t>viedlo k </w:t>
      </w:r>
      <w:r w:rsidRPr="00ED36E1">
        <w:rPr>
          <w:szCs w:val="22"/>
        </w:rPr>
        <w:t>zhorš</w:t>
      </w:r>
      <w:r w:rsidR="009545B9" w:rsidRPr="00ED36E1">
        <w:rPr>
          <w:szCs w:val="22"/>
        </w:rPr>
        <w:t>eniu</w:t>
      </w:r>
      <w:r w:rsidRPr="00ED36E1">
        <w:rPr>
          <w:szCs w:val="22"/>
        </w:rPr>
        <w:t xml:space="preserve"> tremor</w:t>
      </w:r>
      <w:r w:rsidR="009545B9" w:rsidRPr="00ED36E1">
        <w:rPr>
          <w:szCs w:val="22"/>
        </w:rPr>
        <w:t>u</w:t>
      </w:r>
      <w:r w:rsidRPr="00ED36E1">
        <w:rPr>
          <w:szCs w:val="22"/>
        </w:rPr>
        <w:t xml:space="preserve"> v porovnaní s placebom, čo naznačuje možnú farmakodynamickú interakciu. Pri sú</w:t>
      </w:r>
      <w:r w:rsidR="00B85ED3" w:rsidRPr="00ED36E1">
        <w:rPr>
          <w:szCs w:val="22"/>
        </w:rPr>
        <w:t>čas</w:t>
      </w:r>
      <w:r w:rsidRPr="00ED36E1">
        <w:rPr>
          <w:szCs w:val="22"/>
        </w:rPr>
        <w:t xml:space="preserve">nom podávaní sertralínu s liekmi, </w:t>
      </w:r>
      <w:r w:rsidR="009545B9" w:rsidRPr="00ED36E1">
        <w:rPr>
          <w:szCs w:val="22"/>
        </w:rPr>
        <w:t xml:space="preserve">ako je lítium, </w:t>
      </w:r>
      <w:r w:rsidR="00E04113" w:rsidRPr="00ED36E1">
        <w:rPr>
          <w:szCs w:val="22"/>
        </w:rPr>
        <w:t xml:space="preserve">majú byť </w:t>
      </w:r>
      <w:r w:rsidR="00B93E56" w:rsidRPr="00ED36E1">
        <w:rPr>
          <w:szCs w:val="22"/>
        </w:rPr>
        <w:t>pacienti primerane monitorovaní</w:t>
      </w:r>
      <w:r w:rsidRPr="00ED36E1">
        <w:rPr>
          <w:szCs w:val="22"/>
        </w:rPr>
        <w:t>.</w:t>
      </w:r>
    </w:p>
    <w:p w14:paraId="62A576EE" w14:textId="77777777" w:rsidR="00B24757" w:rsidRPr="00ED36E1" w:rsidRDefault="00B24757" w:rsidP="00753AF3">
      <w:pPr>
        <w:tabs>
          <w:tab w:val="left" w:pos="567"/>
        </w:tabs>
        <w:ind w:left="0" w:firstLine="0"/>
        <w:rPr>
          <w:b/>
          <w:szCs w:val="22"/>
        </w:rPr>
      </w:pPr>
    </w:p>
    <w:p w14:paraId="00D07ACE" w14:textId="77777777" w:rsidR="00B24757" w:rsidRPr="00ED36E1" w:rsidRDefault="00B24757" w:rsidP="00287CE4">
      <w:pPr>
        <w:tabs>
          <w:tab w:val="left" w:pos="567"/>
        </w:tabs>
        <w:ind w:left="0" w:firstLine="0"/>
        <w:rPr>
          <w:i/>
          <w:szCs w:val="22"/>
          <w:u w:val="single"/>
        </w:rPr>
      </w:pPr>
      <w:r w:rsidRPr="00ED36E1">
        <w:rPr>
          <w:i/>
          <w:szCs w:val="22"/>
          <w:u w:val="single"/>
        </w:rPr>
        <w:t>Fenytoín</w:t>
      </w:r>
    </w:p>
    <w:p w14:paraId="5903EB5B" w14:textId="77777777" w:rsidR="00B24757" w:rsidRPr="00ED36E1" w:rsidRDefault="00B24757" w:rsidP="00753AF3">
      <w:pPr>
        <w:tabs>
          <w:tab w:val="left" w:pos="567"/>
        </w:tabs>
        <w:ind w:left="0" w:firstLine="0"/>
        <w:rPr>
          <w:szCs w:val="22"/>
        </w:rPr>
      </w:pPr>
      <w:r w:rsidRPr="00ED36E1">
        <w:rPr>
          <w:szCs w:val="22"/>
        </w:rPr>
        <w:t>Placebom kontrolovan</w:t>
      </w:r>
      <w:r w:rsidR="00C14FDF" w:rsidRPr="00ED36E1">
        <w:rPr>
          <w:szCs w:val="22"/>
        </w:rPr>
        <w:t>é klinické skúšanie</w:t>
      </w:r>
      <w:r w:rsidRPr="00ED36E1">
        <w:rPr>
          <w:szCs w:val="22"/>
        </w:rPr>
        <w:t xml:space="preserve"> u </w:t>
      </w:r>
      <w:r w:rsidR="001B2F28" w:rsidRPr="00ED36E1">
        <w:rPr>
          <w:szCs w:val="22"/>
        </w:rPr>
        <w:t>zdravých</w:t>
      </w:r>
      <w:r w:rsidRPr="00ED36E1">
        <w:rPr>
          <w:szCs w:val="22"/>
        </w:rPr>
        <w:t xml:space="preserve"> dobrovoľníkov naznačuje, že dlhodob</w:t>
      </w:r>
      <w:r w:rsidR="007E2FC2" w:rsidRPr="00ED36E1">
        <w:rPr>
          <w:szCs w:val="22"/>
        </w:rPr>
        <w:t>é</w:t>
      </w:r>
      <w:r w:rsidRPr="00ED36E1">
        <w:rPr>
          <w:szCs w:val="22"/>
        </w:rPr>
        <w:t xml:space="preserve"> podávan</w:t>
      </w:r>
      <w:r w:rsidR="007E2FC2" w:rsidRPr="00ED36E1">
        <w:rPr>
          <w:szCs w:val="22"/>
        </w:rPr>
        <w:t>ie</w:t>
      </w:r>
      <w:r w:rsidRPr="00ED36E1">
        <w:rPr>
          <w:szCs w:val="22"/>
        </w:rPr>
        <w:t xml:space="preserve"> sertralínu v dávke 200 mg</w:t>
      </w:r>
      <w:r w:rsidR="00711865" w:rsidRPr="00ED36E1">
        <w:rPr>
          <w:szCs w:val="22"/>
        </w:rPr>
        <w:t>/</w:t>
      </w:r>
      <w:r w:rsidRPr="00ED36E1">
        <w:rPr>
          <w:szCs w:val="22"/>
        </w:rPr>
        <w:t>de</w:t>
      </w:r>
      <w:r w:rsidR="00711865" w:rsidRPr="00ED36E1">
        <w:rPr>
          <w:szCs w:val="22"/>
        </w:rPr>
        <w:t>ň</w:t>
      </w:r>
      <w:r w:rsidRPr="00ED36E1">
        <w:rPr>
          <w:szCs w:val="22"/>
        </w:rPr>
        <w:t xml:space="preserve"> ne</w:t>
      </w:r>
      <w:r w:rsidR="00D7190D" w:rsidRPr="00ED36E1">
        <w:rPr>
          <w:szCs w:val="22"/>
        </w:rPr>
        <w:t>spôsobuje</w:t>
      </w:r>
      <w:r w:rsidRPr="00ED36E1">
        <w:rPr>
          <w:szCs w:val="22"/>
        </w:rPr>
        <w:t xml:space="preserve"> klinick</w:t>
      </w:r>
      <w:r w:rsidR="007E2FC2" w:rsidRPr="00ED36E1">
        <w:rPr>
          <w:szCs w:val="22"/>
        </w:rPr>
        <w:t>y významnú</w:t>
      </w:r>
      <w:r w:rsidRPr="00ED36E1">
        <w:rPr>
          <w:szCs w:val="22"/>
        </w:rPr>
        <w:t xml:space="preserve"> inhibí</w:t>
      </w:r>
      <w:r w:rsidR="007E2FC2" w:rsidRPr="00ED36E1">
        <w:rPr>
          <w:szCs w:val="22"/>
        </w:rPr>
        <w:t>ciu</w:t>
      </w:r>
      <w:r w:rsidRPr="00ED36E1">
        <w:rPr>
          <w:szCs w:val="22"/>
        </w:rPr>
        <w:t xml:space="preserve"> metabolizmu fenytoínu. </w:t>
      </w:r>
      <w:r w:rsidR="00B12B22" w:rsidRPr="00ED36E1">
        <w:rPr>
          <w:szCs w:val="22"/>
        </w:rPr>
        <w:t>Jednako len</w:t>
      </w:r>
      <w:r w:rsidR="00283234" w:rsidRPr="00ED36E1">
        <w:rPr>
          <w:szCs w:val="22"/>
        </w:rPr>
        <w:t>,</w:t>
      </w:r>
      <w:r w:rsidRPr="00ED36E1">
        <w:rPr>
          <w:szCs w:val="22"/>
        </w:rPr>
        <w:t xml:space="preserve"> </w:t>
      </w:r>
      <w:r w:rsidR="00283234" w:rsidRPr="00ED36E1">
        <w:rPr>
          <w:szCs w:val="22"/>
        </w:rPr>
        <w:t xml:space="preserve">keďže sa u pacientov užívajúcich sertralín objavili niektoré prípady hlásení vysokej hladiny fenytoínu, </w:t>
      </w:r>
      <w:r w:rsidRPr="00ED36E1">
        <w:rPr>
          <w:szCs w:val="22"/>
        </w:rPr>
        <w:t xml:space="preserve">sa odporúča monitorovať </w:t>
      </w:r>
      <w:r w:rsidR="004B39E2" w:rsidRPr="00ED36E1">
        <w:rPr>
          <w:szCs w:val="22"/>
        </w:rPr>
        <w:t xml:space="preserve">plazmatické </w:t>
      </w:r>
      <w:r w:rsidRPr="00ED36E1">
        <w:rPr>
          <w:szCs w:val="22"/>
        </w:rPr>
        <w:t>koncentrácie fenytoínu po začat</w:t>
      </w:r>
      <w:r w:rsidR="00D7190D" w:rsidRPr="00ED36E1">
        <w:rPr>
          <w:szCs w:val="22"/>
        </w:rPr>
        <w:t>í</w:t>
      </w:r>
      <w:r w:rsidRPr="00ED36E1">
        <w:rPr>
          <w:szCs w:val="22"/>
        </w:rPr>
        <w:t xml:space="preserve"> liečby sertralínom a jeho dávkovanie vhodne prispôs</w:t>
      </w:r>
      <w:r w:rsidR="001D20C1" w:rsidRPr="00ED36E1">
        <w:rPr>
          <w:szCs w:val="22"/>
        </w:rPr>
        <w:t>obiť dávke fenytoínu. Navyše sú</w:t>
      </w:r>
      <w:r w:rsidR="006B4EB0" w:rsidRPr="00ED36E1">
        <w:rPr>
          <w:szCs w:val="22"/>
        </w:rPr>
        <w:t>čas</w:t>
      </w:r>
      <w:r w:rsidRPr="00ED36E1">
        <w:rPr>
          <w:szCs w:val="22"/>
        </w:rPr>
        <w:t>né podávanie fenytoínu môže spôsobiť zníženie plazmatických hladín sertralínu.</w:t>
      </w:r>
      <w:r w:rsidR="002031DC" w:rsidRPr="00ED36E1">
        <w:rPr>
          <w:szCs w:val="22"/>
        </w:rPr>
        <w:t xml:space="preserve"> Nemožno vylúčiť, že </w:t>
      </w:r>
      <w:r w:rsidR="005159C7" w:rsidRPr="00ED36E1">
        <w:rPr>
          <w:szCs w:val="22"/>
        </w:rPr>
        <w:t xml:space="preserve">iné </w:t>
      </w:r>
      <w:r w:rsidR="002031DC" w:rsidRPr="00ED36E1">
        <w:rPr>
          <w:szCs w:val="22"/>
        </w:rPr>
        <w:t>induktory CYP3A4, napríklad fenobarbit</w:t>
      </w:r>
      <w:r w:rsidR="004B7950" w:rsidRPr="00ED36E1">
        <w:rPr>
          <w:szCs w:val="22"/>
        </w:rPr>
        <w:t>a</w:t>
      </w:r>
      <w:r w:rsidR="002031DC" w:rsidRPr="00ED36E1">
        <w:rPr>
          <w:szCs w:val="22"/>
        </w:rPr>
        <w:t xml:space="preserve">l, karbamazepín, </w:t>
      </w:r>
      <w:r w:rsidR="003C7ADE" w:rsidRPr="00ED36E1">
        <w:rPr>
          <w:szCs w:val="22"/>
        </w:rPr>
        <w:t>ľubovník bodkovaný</w:t>
      </w:r>
      <w:r w:rsidR="002031DC" w:rsidRPr="00ED36E1">
        <w:rPr>
          <w:szCs w:val="22"/>
        </w:rPr>
        <w:t xml:space="preserve">, rifampicín môžu spôsobiť zníženie plazmatických hladín sertralínu. </w:t>
      </w:r>
    </w:p>
    <w:p w14:paraId="0668D695" w14:textId="77777777" w:rsidR="00B24757" w:rsidRPr="00ED36E1" w:rsidRDefault="00B24757" w:rsidP="00753AF3">
      <w:pPr>
        <w:tabs>
          <w:tab w:val="left" w:pos="567"/>
        </w:tabs>
        <w:ind w:left="0" w:firstLine="0"/>
        <w:rPr>
          <w:szCs w:val="22"/>
        </w:rPr>
      </w:pPr>
    </w:p>
    <w:p w14:paraId="7EFCCCDF" w14:textId="77777777" w:rsidR="00B24757" w:rsidRPr="00ED36E1" w:rsidRDefault="00C56A7A" w:rsidP="00753AF3">
      <w:pPr>
        <w:tabs>
          <w:tab w:val="left" w:pos="567"/>
        </w:tabs>
        <w:ind w:left="0" w:firstLine="0"/>
        <w:rPr>
          <w:i/>
          <w:szCs w:val="22"/>
          <w:u w:val="single"/>
        </w:rPr>
      </w:pPr>
      <w:r w:rsidRPr="00ED36E1">
        <w:rPr>
          <w:i/>
          <w:szCs w:val="22"/>
          <w:u w:val="single"/>
        </w:rPr>
        <w:t>Triptán</w:t>
      </w:r>
      <w:r w:rsidR="00137742" w:rsidRPr="00ED36E1">
        <w:rPr>
          <w:i/>
          <w:szCs w:val="22"/>
          <w:u w:val="single"/>
        </w:rPr>
        <w:t>y</w:t>
      </w:r>
    </w:p>
    <w:p w14:paraId="434C7070" w14:textId="77777777" w:rsidR="00B24757" w:rsidRPr="00ED36E1" w:rsidRDefault="00B24757" w:rsidP="00753AF3">
      <w:pPr>
        <w:tabs>
          <w:tab w:val="left" w:pos="567"/>
        </w:tabs>
        <w:ind w:left="0" w:firstLine="0"/>
        <w:rPr>
          <w:i/>
          <w:szCs w:val="22"/>
        </w:rPr>
      </w:pPr>
      <w:r w:rsidRPr="00ED36E1">
        <w:rPr>
          <w:szCs w:val="22"/>
        </w:rPr>
        <w:t xml:space="preserve">Zriedkavé hlásenia </w:t>
      </w:r>
      <w:r w:rsidR="00477469" w:rsidRPr="00ED36E1">
        <w:rPr>
          <w:szCs w:val="22"/>
        </w:rPr>
        <w:t xml:space="preserve">po uvedení lieku na trh </w:t>
      </w:r>
      <w:r w:rsidRPr="00ED36E1">
        <w:rPr>
          <w:szCs w:val="22"/>
        </w:rPr>
        <w:t>popisujú prípady, keď pri sú</w:t>
      </w:r>
      <w:r w:rsidR="006B4EB0" w:rsidRPr="00ED36E1">
        <w:rPr>
          <w:szCs w:val="22"/>
        </w:rPr>
        <w:t>čas</w:t>
      </w:r>
      <w:r w:rsidRPr="00ED36E1">
        <w:rPr>
          <w:szCs w:val="22"/>
        </w:rPr>
        <w:t>nom podávaní sertralínu a suma</w:t>
      </w:r>
      <w:r w:rsidR="00C56A7A" w:rsidRPr="00ED36E1">
        <w:rPr>
          <w:szCs w:val="22"/>
        </w:rPr>
        <w:t>triptán</w:t>
      </w:r>
      <w:r w:rsidRPr="00ED36E1">
        <w:rPr>
          <w:szCs w:val="22"/>
        </w:rPr>
        <w:t xml:space="preserve">u sa u pacientov objavila slabosť, hyperreflexia, porucha koordinácie, zmätenosť, anxiozita a vzrušenie. </w:t>
      </w:r>
      <w:r w:rsidR="00E21E32" w:rsidRPr="00ED36E1">
        <w:rPr>
          <w:szCs w:val="22"/>
        </w:rPr>
        <w:t xml:space="preserve">Príznaky </w:t>
      </w:r>
      <w:r w:rsidR="00270913" w:rsidRPr="00ED36E1">
        <w:rPr>
          <w:szCs w:val="22"/>
        </w:rPr>
        <w:t>sérotonín</w:t>
      </w:r>
      <w:r w:rsidR="00E21E32" w:rsidRPr="00ED36E1">
        <w:rPr>
          <w:szCs w:val="22"/>
        </w:rPr>
        <w:t>ového syndrómu sa môžu tiež vyskytnúť s inými liekmi rovnakej triedy (</w:t>
      </w:r>
      <w:r w:rsidR="00C56A7A" w:rsidRPr="00ED36E1">
        <w:rPr>
          <w:szCs w:val="22"/>
        </w:rPr>
        <w:t>triptán</w:t>
      </w:r>
      <w:r w:rsidR="00E21E32" w:rsidRPr="00ED36E1">
        <w:rPr>
          <w:szCs w:val="22"/>
        </w:rPr>
        <w:t xml:space="preserve">y). </w:t>
      </w:r>
      <w:r w:rsidRPr="00ED36E1">
        <w:rPr>
          <w:szCs w:val="22"/>
        </w:rPr>
        <w:t>Ak sú</w:t>
      </w:r>
      <w:r w:rsidR="006B4EB0" w:rsidRPr="00ED36E1">
        <w:rPr>
          <w:szCs w:val="22"/>
        </w:rPr>
        <w:t>čas</w:t>
      </w:r>
      <w:r w:rsidRPr="00ED36E1">
        <w:rPr>
          <w:szCs w:val="22"/>
        </w:rPr>
        <w:t xml:space="preserve">né </w:t>
      </w:r>
      <w:r w:rsidR="00CB2FEF" w:rsidRPr="00ED36E1">
        <w:rPr>
          <w:szCs w:val="22"/>
        </w:rPr>
        <w:t>podávanie sertralínu a </w:t>
      </w:r>
      <w:r w:rsidR="00C56A7A" w:rsidRPr="00ED36E1">
        <w:rPr>
          <w:szCs w:val="22"/>
        </w:rPr>
        <w:t>triptán</w:t>
      </w:r>
      <w:r w:rsidR="00CB2FEF" w:rsidRPr="00ED36E1">
        <w:rPr>
          <w:szCs w:val="22"/>
        </w:rPr>
        <w:t>ov</w:t>
      </w:r>
      <w:r w:rsidRPr="00ED36E1">
        <w:rPr>
          <w:szCs w:val="22"/>
        </w:rPr>
        <w:t xml:space="preserve"> je klinicky opodstatnené, potom sa odporúča pacienta primerane sledovať (pozri časť 4.4).</w:t>
      </w:r>
    </w:p>
    <w:p w14:paraId="6682420A" w14:textId="77777777" w:rsidR="000D7DF9" w:rsidRPr="00ED36E1" w:rsidRDefault="000D7DF9" w:rsidP="00753AF3">
      <w:pPr>
        <w:tabs>
          <w:tab w:val="left" w:pos="0"/>
          <w:tab w:val="left" w:pos="567"/>
        </w:tabs>
        <w:ind w:left="0" w:firstLine="0"/>
        <w:rPr>
          <w:szCs w:val="22"/>
        </w:rPr>
      </w:pPr>
    </w:p>
    <w:p w14:paraId="2E2C732B" w14:textId="77777777" w:rsidR="000D7DF9" w:rsidRPr="00ED36E1" w:rsidRDefault="000D7DF9" w:rsidP="00753AF3">
      <w:pPr>
        <w:tabs>
          <w:tab w:val="left" w:pos="0"/>
          <w:tab w:val="left" w:pos="567"/>
        </w:tabs>
        <w:ind w:left="0" w:firstLine="0"/>
        <w:rPr>
          <w:i/>
          <w:szCs w:val="22"/>
          <w:u w:val="single"/>
        </w:rPr>
      </w:pPr>
      <w:r w:rsidRPr="00ED36E1">
        <w:rPr>
          <w:i/>
          <w:szCs w:val="22"/>
          <w:u w:val="single"/>
        </w:rPr>
        <w:t>Warfarín</w:t>
      </w:r>
    </w:p>
    <w:p w14:paraId="7A4B03EC" w14:textId="77777777" w:rsidR="000D7DF9" w:rsidRPr="00ED36E1" w:rsidRDefault="000D7DF9" w:rsidP="00753AF3">
      <w:pPr>
        <w:pStyle w:val="Zarkazkladnhotextu3"/>
        <w:tabs>
          <w:tab w:val="left" w:pos="567"/>
        </w:tabs>
        <w:spacing w:after="0"/>
        <w:ind w:left="0" w:firstLine="0"/>
        <w:rPr>
          <w:sz w:val="22"/>
          <w:szCs w:val="22"/>
        </w:rPr>
      </w:pPr>
      <w:r w:rsidRPr="00ED36E1">
        <w:rPr>
          <w:sz w:val="22"/>
          <w:szCs w:val="22"/>
        </w:rPr>
        <w:t xml:space="preserve">Podávanie sertralínu v dávke 200 mg denne spolu s warfarínom </w:t>
      </w:r>
      <w:r w:rsidR="00DB4B19" w:rsidRPr="00ED36E1">
        <w:rPr>
          <w:sz w:val="22"/>
          <w:szCs w:val="22"/>
        </w:rPr>
        <w:t>viedlo k malému</w:t>
      </w:r>
      <w:r w:rsidRPr="00ED36E1">
        <w:rPr>
          <w:sz w:val="22"/>
          <w:szCs w:val="22"/>
        </w:rPr>
        <w:t xml:space="preserve">, ale štatisticky </w:t>
      </w:r>
      <w:r w:rsidR="00DB4B19" w:rsidRPr="00ED36E1">
        <w:rPr>
          <w:sz w:val="22"/>
          <w:szCs w:val="22"/>
        </w:rPr>
        <w:t>významnému</w:t>
      </w:r>
      <w:r w:rsidRPr="00ED36E1">
        <w:rPr>
          <w:sz w:val="22"/>
          <w:szCs w:val="22"/>
        </w:rPr>
        <w:t xml:space="preserve"> predĺž</w:t>
      </w:r>
      <w:r w:rsidR="00DB4B19" w:rsidRPr="00ED36E1">
        <w:rPr>
          <w:sz w:val="22"/>
          <w:szCs w:val="22"/>
        </w:rPr>
        <w:t>eniu</w:t>
      </w:r>
      <w:r w:rsidRPr="00ED36E1">
        <w:rPr>
          <w:sz w:val="22"/>
          <w:szCs w:val="22"/>
        </w:rPr>
        <w:t xml:space="preserve"> protrombínov</w:t>
      </w:r>
      <w:r w:rsidR="005120D5" w:rsidRPr="00ED36E1">
        <w:rPr>
          <w:sz w:val="22"/>
          <w:szCs w:val="22"/>
        </w:rPr>
        <w:t>ého</w:t>
      </w:r>
      <w:r w:rsidRPr="00ED36E1">
        <w:rPr>
          <w:sz w:val="22"/>
          <w:szCs w:val="22"/>
        </w:rPr>
        <w:t xml:space="preserve"> čas</w:t>
      </w:r>
      <w:r w:rsidR="005120D5" w:rsidRPr="00ED36E1">
        <w:rPr>
          <w:sz w:val="22"/>
          <w:szCs w:val="22"/>
        </w:rPr>
        <w:t>u</w:t>
      </w:r>
      <w:r w:rsidR="00DB4B19" w:rsidRPr="00ED36E1">
        <w:rPr>
          <w:sz w:val="22"/>
          <w:szCs w:val="22"/>
        </w:rPr>
        <w:t>,</w:t>
      </w:r>
      <w:r w:rsidRPr="00ED36E1">
        <w:rPr>
          <w:sz w:val="22"/>
          <w:szCs w:val="22"/>
        </w:rPr>
        <w:t xml:space="preserve"> </w:t>
      </w:r>
      <w:r w:rsidR="00FF45CB" w:rsidRPr="00ED36E1">
        <w:rPr>
          <w:sz w:val="22"/>
          <w:szCs w:val="22"/>
        </w:rPr>
        <w:t>ktoré v niektorých zriedkavých prípadoch môže spôsobiť nerovnováhu hodnoty INR</w:t>
      </w:r>
      <w:r w:rsidR="00DB4B19" w:rsidRPr="00ED36E1">
        <w:rPr>
          <w:sz w:val="22"/>
          <w:szCs w:val="22"/>
        </w:rPr>
        <w:t>.</w:t>
      </w:r>
      <w:r w:rsidRPr="00ED36E1">
        <w:rPr>
          <w:sz w:val="22"/>
          <w:szCs w:val="22"/>
        </w:rPr>
        <w:t xml:space="preserve"> </w:t>
      </w:r>
      <w:r w:rsidR="00DB4B19" w:rsidRPr="00ED36E1">
        <w:rPr>
          <w:sz w:val="22"/>
          <w:szCs w:val="22"/>
        </w:rPr>
        <w:t xml:space="preserve">Preto sa </w:t>
      </w:r>
      <w:r w:rsidRPr="00ED36E1">
        <w:rPr>
          <w:sz w:val="22"/>
          <w:szCs w:val="22"/>
        </w:rPr>
        <w:t>odporúča starostlivo monitorovať protrombínový čas na začiatku a po ukončení liečby sertralínom.</w:t>
      </w:r>
    </w:p>
    <w:p w14:paraId="2AE263A1" w14:textId="77777777" w:rsidR="000D7DF9" w:rsidRPr="00ED36E1" w:rsidRDefault="000D7DF9" w:rsidP="00753AF3">
      <w:pPr>
        <w:tabs>
          <w:tab w:val="left" w:pos="567"/>
        </w:tabs>
        <w:ind w:left="0" w:firstLine="0"/>
        <w:rPr>
          <w:b/>
          <w:szCs w:val="22"/>
        </w:rPr>
      </w:pPr>
    </w:p>
    <w:p w14:paraId="4A14EABC" w14:textId="77777777" w:rsidR="000D7DF9" w:rsidRPr="00ED36E1" w:rsidRDefault="000D7DF9" w:rsidP="00753AF3">
      <w:pPr>
        <w:tabs>
          <w:tab w:val="left" w:pos="0"/>
          <w:tab w:val="left" w:pos="567"/>
        </w:tabs>
        <w:ind w:left="0" w:firstLine="0"/>
        <w:rPr>
          <w:i/>
          <w:szCs w:val="22"/>
          <w:u w:val="single"/>
        </w:rPr>
      </w:pPr>
      <w:r w:rsidRPr="00ED36E1">
        <w:rPr>
          <w:i/>
          <w:szCs w:val="22"/>
          <w:u w:val="single"/>
        </w:rPr>
        <w:t>Iné liekové interakcie</w:t>
      </w:r>
      <w:r w:rsidR="00DB4B19" w:rsidRPr="00ED36E1">
        <w:rPr>
          <w:i/>
          <w:szCs w:val="22"/>
          <w:u w:val="single"/>
        </w:rPr>
        <w:t>, digoxín, atenolol, cimetidín</w:t>
      </w:r>
    </w:p>
    <w:p w14:paraId="1F7E0092" w14:textId="77777777" w:rsidR="000D7DF9" w:rsidRPr="00ED36E1" w:rsidRDefault="000D7DF9" w:rsidP="00753AF3">
      <w:pPr>
        <w:tabs>
          <w:tab w:val="left" w:pos="567"/>
        </w:tabs>
        <w:ind w:left="0" w:firstLine="0"/>
        <w:rPr>
          <w:szCs w:val="22"/>
        </w:rPr>
      </w:pPr>
      <w:r w:rsidRPr="00ED36E1">
        <w:rPr>
          <w:szCs w:val="22"/>
        </w:rPr>
        <w:t>Sú</w:t>
      </w:r>
      <w:r w:rsidR="006B4EB0" w:rsidRPr="00ED36E1">
        <w:rPr>
          <w:szCs w:val="22"/>
        </w:rPr>
        <w:t>čas</w:t>
      </w:r>
      <w:r w:rsidRPr="00ED36E1">
        <w:rPr>
          <w:szCs w:val="22"/>
        </w:rPr>
        <w:t>né podávanie s cimetidínom podstatne znížilo klírens sertralínu. Klinický význam týchto zmien však nie je známy. Sertralín nemal žiadny vplyv na schopnosť blokády beta</w:t>
      </w:r>
      <w:r w:rsidRPr="00ED36E1">
        <w:rPr>
          <w:szCs w:val="22"/>
        </w:rPr>
        <w:noBreakHyphen/>
        <w:t>adrenergných receptorov atenololom. Pri pod</w:t>
      </w:r>
      <w:r w:rsidR="006A51D4" w:rsidRPr="00ED36E1">
        <w:rPr>
          <w:szCs w:val="22"/>
        </w:rPr>
        <w:t>ávaní sertralínu 200 mg denne s </w:t>
      </w:r>
      <w:r w:rsidRPr="00ED36E1">
        <w:rPr>
          <w:szCs w:val="22"/>
        </w:rPr>
        <w:t>digoxínom sa nepozorovali žiadne interakcie.</w:t>
      </w:r>
    </w:p>
    <w:p w14:paraId="3FE8A573" w14:textId="77777777" w:rsidR="00150F89" w:rsidRPr="00ED36E1" w:rsidRDefault="00150F89" w:rsidP="00753AF3">
      <w:pPr>
        <w:tabs>
          <w:tab w:val="left" w:pos="567"/>
        </w:tabs>
        <w:autoSpaceDE w:val="0"/>
        <w:autoSpaceDN w:val="0"/>
        <w:adjustRightInd w:val="0"/>
        <w:ind w:left="0" w:firstLine="0"/>
        <w:rPr>
          <w:szCs w:val="22"/>
          <w:u w:val="single"/>
        </w:rPr>
      </w:pPr>
    </w:p>
    <w:p w14:paraId="5B200065" w14:textId="77777777" w:rsidR="00936057" w:rsidRPr="00ED36E1" w:rsidRDefault="00936057" w:rsidP="00753AF3">
      <w:pPr>
        <w:tabs>
          <w:tab w:val="left" w:pos="567"/>
        </w:tabs>
        <w:autoSpaceDE w:val="0"/>
        <w:autoSpaceDN w:val="0"/>
        <w:adjustRightInd w:val="0"/>
        <w:ind w:left="0" w:firstLine="0"/>
        <w:rPr>
          <w:rFonts w:eastAsia="MS Mincho"/>
          <w:i/>
          <w:szCs w:val="22"/>
          <w:u w:val="single"/>
          <w:lang w:eastAsia="ja-JP"/>
        </w:rPr>
      </w:pPr>
      <w:r w:rsidRPr="00ED36E1">
        <w:rPr>
          <w:rFonts w:eastAsia="MS Mincho"/>
          <w:i/>
          <w:szCs w:val="22"/>
          <w:u w:val="single"/>
          <w:lang w:eastAsia="ja-JP"/>
        </w:rPr>
        <w:t xml:space="preserve">Lieky pôsobiace na funkciu </w:t>
      </w:r>
      <w:r w:rsidR="00B30108" w:rsidRPr="00ED36E1">
        <w:rPr>
          <w:rFonts w:eastAsia="MS Mincho"/>
          <w:i/>
          <w:szCs w:val="22"/>
          <w:u w:val="single"/>
          <w:lang w:eastAsia="ja-JP"/>
        </w:rPr>
        <w:t>trombocytov</w:t>
      </w:r>
    </w:p>
    <w:p w14:paraId="75BC17CD" w14:textId="77777777" w:rsidR="00936057" w:rsidRPr="00ED36E1" w:rsidRDefault="00BC5D08" w:rsidP="00753AF3">
      <w:pPr>
        <w:tabs>
          <w:tab w:val="left" w:pos="567"/>
        </w:tabs>
        <w:autoSpaceDE w:val="0"/>
        <w:autoSpaceDN w:val="0"/>
        <w:adjustRightInd w:val="0"/>
        <w:ind w:left="0" w:firstLine="0"/>
        <w:rPr>
          <w:rFonts w:eastAsia="MS Mincho"/>
          <w:szCs w:val="22"/>
          <w:lang w:eastAsia="ja-JP"/>
        </w:rPr>
      </w:pPr>
      <w:r w:rsidRPr="00ED36E1">
        <w:rPr>
          <w:rFonts w:eastAsia="MS Mincho"/>
          <w:szCs w:val="22"/>
          <w:lang w:eastAsia="ja-JP"/>
        </w:rPr>
        <w:t>Riziko krvácania sa môže zvýšiť, keď sa lieky pôsobiace na funkciu krvných doštičiek (napr. NSAID, kyselina acetylsalicylová a tiklopidín) alebo iné lieky, ktoré by mohli zvýšiť riziko krv</w:t>
      </w:r>
      <w:r w:rsidR="00E839F3" w:rsidRPr="00ED36E1">
        <w:rPr>
          <w:rFonts w:eastAsia="MS Mincho"/>
          <w:szCs w:val="22"/>
          <w:lang w:eastAsia="ja-JP"/>
        </w:rPr>
        <w:t>ácania, podávajú súčasne s SSRI</w:t>
      </w:r>
      <w:r w:rsidRPr="00ED36E1">
        <w:rPr>
          <w:rFonts w:eastAsia="MS Mincho"/>
          <w:szCs w:val="22"/>
          <w:lang w:eastAsia="ja-JP"/>
        </w:rPr>
        <w:t xml:space="preserve"> vrátane sertralínu (pozri časť 4.4).</w:t>
      </w:r>
    </w:p>
    <w:p w14:paraId="4BEA1001" w14:textId="77777777" w:rsidR="00305D7E" w:rsidRPr="00ED36E1" w:rsidRDefault="00305D7E" w:rsidP="00753AF3">
      <w:pPr>
        <w:tabs>
          <w:tab w:val="left" w:pos="567"/>
        </w:tabs>
        <w:ind w:left="0" w:firstLine="0"/>
        <w:rPr>
          <w:szCs w:val="22"/>
        </w:rPr>
      </w:pPr>
    </w:p>
    <w:p w14:paraId="6D74CC01" w14:textId="77777777" w:rsidR="00BF41D8" w:rsidRPr="00ED36E1" w:rsidRDefault="00BF41D8" w:rsidP="00753AF3">
      <w:pPr>
        <w:tabs>
          <w:tab w:val="left" w:pos="567"/>
        </w:tabs>
        <w:ind w:left="0" w:firstLine="0"/>
        <w:rPr>
          <w:i/>
          <w:szCs w:val="22"/>
          <w:u w:val="single"/>
        </w:rPr>
      </w:pPr>
      <w:r w:rsidRPr="00ED36E1">
        <w:rPr>
          <w:i/>
          <w:szCs w:val="22"/>
          <w:u w:val="single"/>
        </w:rPr>
        <w:t>Nervovosvalové blokátory</w:t>
      </w:r>
    </w:p>
    <w:p w14:paraId="34C333CE" w14:textId="77777777" w:rsidR="00BF41D8" w:rsidRPr="00ED36E1" w:rsidRDefault="00BF41D8" w:rsidP="00753AF3">
      <w:pPr>
        <w:tabs>
          <w:tab w:val="left" w:pos="0"/>
          <w:tab w:val="left" w:pos="567"/>
        </w:tabs>
        <w:ind w:left="0" w:firstLine="0"/>
        <w:rPr>
          <w:szCs w:val="22"/>
        </w:rPr>
      </w:pPr>
      <w:r w:rsidRPr="00ED36E1">
        <w:rPr>
          <w:iCs/>
          <w:color w:val="000000"/>
          <w:szCs w:val="22"/>
        </w:rPr>
        <w:t>SSRI</w:t>
      </w:r>
      <w:r w:rsidRPr="00ED36E1">
        <w:rPr>
          <w:i/>
          <w:szCs w:val="22"/>
        </w:rPr>
        <w:t xml:space="preserve"> </w:t>
      </w:r>
      <w:r w:rsidRPr="00ED36E1">
        <w:rPr>
          <w:szCs w:val="22"/>
        </w:rPr>
        <w:t>môžu znížiť aktivitu cholinesterázy v plazme, čo vyústi do prolongácie účinku nervovosvalovej  blokády mivákuria alebo iného nervovosvalového blokátora.</w:t>
      </w:r>
    </w:p>
    <w:p w14:paraId="3FA73FFA" w14:textId="77777777" w:rsidR="00BF41D8" w:rsidRPr="00ED36E1" w:rsidRDefault="00BF41D8" w:rsidP="00753AF3">
      <w:pPr>
        <w:tabs>
          <w:tab w:val="left" w:pos="0"/>
          <w:tab w:val="left" w:pos="567"/>
        </w:tabs>
        <w:ind w:left="0" w:firstLine="0"/>
        <w:rPr>
          <w:i/>
          <w:szCs w:val="22"/>
          <w:u w:val="single"/>
        </w:rPr>
      </w:pPr>
    </w:p>
    <w:p w14:paraId="0E4E2101" w14:textId="77777777" w:rsidR="00146E0C" w:rsidRPr="00ED36E1" w:rsidRDefault="00A37169" w:rsidP="00753AF3">
      <w:pPr>
        <w:tabs>
          <w:tab w:val="left" w:pos="0"/>
          <w:tab w:val="left" w:pos="567"/>
        </w:tabs>
        <w:ind w:left="0" w:firstLine="0"/>
        <w:rPr>
          <w:i/>
          <w:szCs w:val="22"/>
          <w:u w:val="single"/>
        </w:rPr>
      </w:pPr>
      <w:r w:rsidRPr="00ED36E1">
        <w:rPr>
          <w:i/>
          <w:szCs w:val="22"/>
          <w:u w:val="single"/>
        </w:rPr>
        <w:t>Lie</w:t>
      </w:r>
      <w:r w:rsidR="00146E0C" w:rsidRPr="00ED36E1">
        <w:rPr>
          <w:i/>
          <w:szCs w:val="22"/>
          <w:u w:val="single"/>
        </w:rPr>
        <w:t>ky metabolizované cytochrómom P</w:t>
      </w:r>
      <w:r w:rsidRPr="00ED36E1">
        <w:rPr>
          <w:i/>
          <w:szCs w:val="22"/>
          <w:u w:val="single"/>
        </w:rPr>
        <w:t xml:space="preserve">450 </w:t>
      </w:r>
    </w:p>
    <w:p w14:paraId="6654EC44" w14:textId="77777777" w:rsidR="00B37E78" w:rsidRPr="00ED36E1" w:rsidRDefault="00215A55" w:rsidP="00753AF3">
      <w:pPr>
        <w:tabs>
          <w:tab w:val="left" w:pos="567"/>
        </w:tabs>
        <w:ind w:left="0" w:firstLine="0"/>
        <w:rPr>
          <w:szCs w:val="22"/>
        </w:rPr>
      </w:pPr>
      <w:r w:rsidRPr="00ED36E1">
        <w:rPr>
          <w:szCs w:val="22"/>
        </w:rPr>
        <w:t xml:space="preserve">Sertralín môže pôsobiť ako slabý až stredne silný inhibítor CYP 2D6. </w:t>
      </w:r>
      <w:r w:rsidR="00817C7C" w:rsidRPr="00ED36E1">
        <w:rPr>
          <w:szCs w:val="22"/>
        </w:rPr>
        <w:t>Dlhodobé dávkovanie 50 mg sertralínu denne preukázalo stredné zvýšenie (v priemere o 23 </w:t>
      </w:r>
      <w:r w:rsidR="00817C7C" w:rsidRPr="00ED36E1">
        <w:rPr>
          <w:szCs w:val="22"/>
        </w:rPr>
        <w:noBreakHyphen/>
        <w:t xml:space="preserve"> 37 %) rovnovážnych plazmatických koncentrácií dezipramínu (ktorý je markerom aktivity izoenzýmu CYP 2D6). Klinicky významné interakcie sa môžu vyskytnúť s ostatnými CYP 2D6 substrátmi s úzkym terapeutickým indexom ako antiarytmikami skupiny 1C, ako sú propafenón a flekainid, tricyklickými antidepresívami (TCA) a typickými antipsychotikami, zvlášť pri vysokých hladinách dávky sertralínu. </w:t>
      </w:r>
    </w:p>
    <w:p w14:paraId="62F8E2CA" w14:textId="77777777" w:rsidR="00B37E78" w:rsidRPr="00ED36E1" w:rsidRDefault="00B37E78" w:rsidP="00753AF3">
      <w:pPr>
        <w:tabs>
          <w:tab w:val="left" w:pos="0"/>
          <w:tab w:val="left" w:pos="567"/>
        </w:tabs>
        <w:ind w:left="0" w:firstLine="0"/>
        <w:rPr>
          <w:szCs w:val="22"/>
        </w:rPr>
      </w:pPr>
    </w:p>
    <w:p w14:paraId="0121436B" w14:textId="77777777" w:rsidR="00A37169" w:rsidRPr="00ED36E1" w:rsidRDefault="00215A55" w:rsidP="00753AF3">
      <w:pPr>
        <w:tabs>
          <w:tab w:val="left" w:pos="0"/>
          <w:tab w:val="left" w:pos="567"/>
        </w:tabs>
        <w:ind w:left="0" w:firstLine="0"/>
        <w:rPr>
          <w:szCs w:val="22"/>
        </w:rPr>
      </w:pPr>
      <w:r w:rsidRPr="00ED36E1">
        <w:rPr>
          <w:szCs w:val="22"/>
        </w:rPr>
        <w:t xml:space="preserve">Sertralín nepôsobí ako </w:t>
      </w:r>
      <w:r w:rsidR="00B37E78" w:rsidRPr="00ED36E1">
        <w:rPr>
          <w:szCs w:val="22"/>
        </w:rPr>
        <w:t xml:space="preserve">klinicky významný </w:t>
      </w:r>
      <w:r w:rsidRPr="00ED36E1">
        <w:rPr>
          <w:szCs w:val="22"/>
        </w:rPr>
        <w:t>inhibítor CYP 3A4</w:t>
      </w:r>
      <w:r w:rsidR="0081749A" w:rsidRPr="00ED36E1">
        <w:rPr>
          <w:szCs w:val="22"/>
        </w:rPr>
        <w:t>, CYP 2C9, CYP 2C19 a CYP 1A2.</w:t>
      </w:r>
      <w:r w:rsidR="000A2C98" w:rsidRPr="00ED36E1">
        <w:rPr>
          <w:szCs w:val="22"/>
        </w:rPr>
        <w:t xml:space="preserve"> To potvrdili i</w:t>
      </w:r>
      <w:r w:rsidR="00A37169" w:rsidRPr="00ED36E1">
        <w:rPr>
          <w:szCs w:val="22"/>
        </w:rPr>
        <w:t xml:space="preserve">nterakčné štúdie </w:t>
      </w:r>
      <w:r w:rsidR="00A37169" w:rsidRPr="00ED36E1">
        <w:rPr>
          <w:i/>
          <w:szCs w:val="22"/>
        </w:rPr>
        <w:t>in vivo</w:t>
      </w:r>
      <w:r w:rsidR="00A37169" w:rsidRPr="00ED36E1">
        <w:rPr>
          <w:szCs w:val="22"/>
        </w:rPr>
        <w:t xml:space="preserve"> </w:t>
      </w:r>
      <w:r w:rsidR="000A2C98" w:rsidRPr="00ED36E1">
        <w:rPr>
          <w:szCs w:val="22"/>
        </w:rPr>
        <w:t>s </w:t>
      </w:r>
      <w:r w:rsidR="00A37169" w:rsidRPr="00ED36E1">
        <w:rPr>
          <w:szCs w:val="22"/>
        </w:rPr>
        <w:t>CYP 3A4</w:t>
      </w:r>
      <w:r w:rsidR="000A2C98" w:rsidRPr="00ED36E1">
        <w:rPr>
          <w:szCs w:val="22"/>
        </w:rPr>
        <w:t xml:space="preserve"> substrátmi (endogénnym kortizolom, karbamazepínom, terfenadínom, </w:t>
      </w:r>
      <w:r w:rsidR="00A37169" w:rsidRPr="00ED36E1">
        <w:rPr>
          <w:szCs w:val="22"/>
        </w:rPr>
        <w:t>alprazolam</w:t>
      </w:r>
      <w:r w:rsidR="000A2C98" w:rsidRPr="00ED36E1">
        <w:rPr>
          <w:szCs w:val="22"/>
        </w:rPr>
        <w:t>om), CYP 2C19 substrátom, diazepamom a CYP 2C9 substrátmi</w:t>
      </w:r>
      <w:r w:rsidR="00E041E9" w:rsidRPr="00ED36E1">
        <w:rPr>
          <w:szCs w:val="22"/>
        </w:rPr>
        <w:t>,</w:t>
      </w:r>
      <w:r w:rsidR="000A2C98" w:rsidRPr="00ED36E1">
        <w:rPr>
          <w:szCs w:val="22"/>
        </w:rPr>
        <w:t xml:space="preserve"> tolbutamidom</w:t>
      </w:r>
      <w:r w:rsidR="00E041E9" w:rsidRPr="00ED36E1">
        <w:rPr>
          <w:szCs w:val="22"/>
        </w:rPr>
        <w:t>, glibenklamidom a fenytoínom</w:t>
      </w:r>
      <w:r w:rsidR="00A37169" w:rsidRPr="00ED36E1">
        <w:rPr>
          <w:szCs w:val="22"/>
        </w:rPr>
        <w:t>.</w:t>
      </w:r>
      <w:r w:rsidR="00E041E9" w:rsidRPr="00ED36E1">
        <w:rPr>
          <w:szCs w:val="22"/>
        </w:rPr>
        <w:t xml:space="preserve"> </w:t>
      </w:r>
      <w:r w:rsidR="00A37169" w:rsidRPr="00ED36E1">
        <w:rPr>
          <w:i/>
          <w:szCs w:val="22"/>
        </w:rPr>
        <w:t>In vitro</w:t>
      </w:r>
      <w:r w:rsidR="00A37169" w:rsidRPr="00ED36E1">
        <w:rPr>
          <w:szCs w:val="22"/>
        </w:rPr>
        <w:t xml:space="preserve"> štúdie naznačujú, že sertralín </w:t>
      </w:r>
      <w:r w:rsidR="001630BB" w:rsidRPr="00ED36E1">
        <w:rPr>
          <w:szCs w:val="22"/>
        </w:rPr>
        <w:t xml:space="preserve">má minimálny alebo </w:t>
      </w:r>
      <w:r w:rsidR="00A37169" w:rsidRPr="00ED36E1">
        <w:rPr>
          <w:szCs w:val="22"/>
        </w:rPr>
        <w:t>žiadny potenciál inhib</w:t>
      </w:r>
      <w:r w:rsidR="001630BB" w:rsidRPr="00ED36E1">
        <w:rPr>
          <w:szCs w:val="22"/>
        </w:rPr>
        <w:t>ovať</w:t>
      </w:r>
      <w:r w:rsidR="00A37169" w:rsidRPr="00ED36E1">
        <w:rPr>
          <w:szCs w:val="22"/>
        </w:rPr>
        <w:t xml:space="preserve"> CYP 1A2.</w:t>
      </w:r>
    </w:p>
    <w:p w14:paraId="7423FFCA" w14:textId="77777777" w:rsidR="00EE612F" w:rsidRPr="00ED36E1" w:rsidRDefault="00EE612F" w:rsidP="00EE612F">
      <w:pPr>
        <w:ind w:left="0" w:firstLine="0"/>
        <w:rPr>
          <w:szCs w:val="22"/>
        </w:rPr>
      </w:pPr>
    </w:p>
    <w:p w14:paraId="2418D0C3" w14:textId="77777777" w:rsidR="00EE612F" w:rsidRPr="00ED36E1" w:rsidRDefault="00EE612F" w:rsidP="00EE612F">
      <w:pPr>
        <w:ind w:left="0" w:firstLine="0"/>
        <w:rPr>
          <w:szCs w:val="22"/>
        </w:rPr>
      </w:pPr>
      <w:r w:rsidRPr="00ED36E1">
        <w:rPr>
          <w:szCs w:val="22"/>
        </w:rPr>
        <w:t xml:space="preserve">Užitie troch pohárov grapefruitovej šťavy denne zvýšilo hladiny sertralínu v plazme približne </w:t>
      </w:r>
      <w:r w:rsidR="00D92408" w:rsidRPr="00ED36E1">
        <w:rPr>
          <w:szCs w:val="22"/>
        </w:rPr>
        <w:t xml:space="preserve">o </w:t>
      </w:r>
      <w:r w:rsidRPr="00ED36E1">
        <w:rPr>
          <w:szCs w:val="22"/>
        </w:rPr>
        <w:t>100 % v cross-over štúdii u ôsmich testovaných zdravých jedincov japonského pôvodu. Preto je potrebné vyhnúť sa počas liečby sertralínom príjmu grapefruitovej šťavy (pozri časť 4.4).</w:t>
      </w:r>
    </w:p>
    <w:p w14:paraId="670D88E7" w14:textId="77777777" w:rsidR="00EE612F" w:rsidRPr="00ED36E1" w:rsidRDefault="00EE612F" w:rsidP="00753AF3">
      <w:pPr>
        <w:tabs>
          <w:tab w:val="left" w:pos="567"/>
        </w:tabs>
        <w:ind w:left="0" w:firstLine="0"/>
        <w:rPr>
          <w:szCs w:val="22"/>
        </w:rPr>
      </w:pPr>
    </w:p>
    <w:p w14:paraId="0D49EB60" w14:textId="2896C1A1" w:rsidR="003C7ADE" w:rsidRPr="00ED36E1" w:rsidRDefault="003C7ADE" w:rsidP="00D75181">
      <w:pPr>
        <w:tabs>
          <w:tab w:val="left" w:pos="567"/>
        </w:tabs>
        <w:ind w:left="0" w:firstLine="0"/>
        <w:rPr>
          <w:szCs w:val="22"/>
        </w:rPr>
      </w:pPr>
      <w:r w:rsidRPr="00ED36E1">
        <w:rPr>
          <w:szCs w:val="22"/>
        </w:rPr>
        <w:t xml:space="preserve">Na základe interakčnej štúdie s grapefruitovou šťavou nemožno vylúčiť, že </w:t>
      </w:r>
      <w:r w:rsidR="008C6B6F" w:rsidRPr="00ED36E1">
        <w:rPr>
          <w:szCs w:val="22"/>
        </w:rPr>
        <w:t>súbežné</w:t>
      </w:r>
      <w:r w:rsidRPr="00ED36E1">
        <w:rPr>
          <w:szCs w:val="22"/>
        </w:rPr>
        <w:t xml:space="preserve"> podávanie sertralínu</w:t>
      </w:r>
      <w:r w:rsidR="00793C43" w:rsidRPr="00ED36E1">
        <w:rPr>
          <w:szCs w:val="22"/>
        </w:rPr>
        <w:t xml:space="preserve"> a silných inhibítorov CYP3A4, napríklad inhibítorov proteázy, ketokonazolu, itrakonazolu, posakonazolu, vorikonazolu, klaritromycínu, telitromycínu a nefazodónu, by viedlo k výraznejšiemu  zvýšeniu expozície sertralínu.</w:t>
      </w:r>
      <w:r w:rsidR="00A74A65" w:rsidRPr="00ED36E1">
        <w:rPr>
          <w:szCs w:val="22"/>
        </w:rPr>
        <w:t xml:space="preserve"> </w:t>
      </w:r>
      <w:r w:rsidR="00793C43" w:rsidRPr="00ED36E1">
        <w:rPr>
          <w:szCs w:val="22"/>
        </w:rPr>
        <w:t>To sa tiež týka</w:t>
      </w:r>
      <w:r w:rsidR="00A74A65" w:rsidRPr="00ED36E1">
        <w:rPr>
          <w:szCs w:val="22"/>
        </w:rPr>
        <w:t xml:space="preserve"> stredne silných inhibítorov CYP3A4, napríklad aprepitantu, erytromycínu, flukonazolu, verapamilu a diltiazemu. Počas liečby sertralínom sa treba vyhnúť požitiu silných inhibítorov CYP3A4.</w:t>
      </w:r>
    </w:p>
    <w:p w14:paraId="67D7731A" w14:textId="77777777" w:rsidR="00D75181" w:rsidRPr="00ED36E1" w:rsidRDefault="00D75181" w:rsidP="00D75181">
      <w:pPr>
        <w:tabs>
          <w:tab w:val="left" w:pos="567"/>
        </w:tabs>
        <w:ind w:left="0" w:firstLine="0"/>
        <w:rPr>
          <w:szCs w:val="22"/>
        </w:rPr>
      </w:pPr>
    </w:p>
    <w:p w14:paraId="4F67933F" w14:textId="77777777" w:rsidR="00D75181" w:rsidRPr="00ED36E1" w:rsidRDefault="00D75181" w:rsidP="00D75181">
      <w:pPr>
        <w:tabs>
          <w:tab w:val="left" w:pos="567"/>
        </w:tabs>
        <w:ind w:left="0" w:firstLine="0"/>
        <w:rPr>
          <w:szCs w:val="22"/>
        </w:rPr>
      </w:pPr>
      <w:r w:rsidRPr="00ED36E1">
        <w:rPr>
          <w:szCs w:val="22"/>
        </w:rPr>
        <w:t>Plazmatické hladiny sertralínu sa zvýšili približne o 50 % u slabých metabolizérov CYP2C19 v porovnaní s rýchlymi metabolizérmi (pozri časť 5.2). Interakciu so silnými inhibítormi CYP2C19</w:t>
      </w:r>
      <w:r w:rsidR="00A74A65" w:rsidRPr="00ED36E1">
        <w:rPr>
          <w:szCs w:val="22"/>
        </w:rPr>
        <w:t>, napríklad omeprazolom, lan</w:t>
      </w:r>
      <w:r w:rsidR="004E6B59" w:rsidRPr="00ED36E1">
        <w:rPr>
          <w:szCs w:val="22"/>
        </w:rPr>
        <w:t>z</w:t>
      </w:r>
      <w:r w:rsidR="00A74A65" w:rsidRPr="00ED36E1">
        <w:rPr>
          <w:szCs w:val="22"/>
        </w:rPr>
        <w:t>oprazolom, pantoprazolom, rabeprazolom, fluoxetínom, fluvoxamínom,</w:t>
      </w:r>
      <w:r w:rsidRPr="00ED36E1">
        <w:rPr>
          <w:szCs w:val="22"/>
        </w:rPr>
        <w:t xml:space="preserve"> nie je možné vylúčiť.</w:t>
      </w:r>
    </w:p>
    <w:p w14:paraId="5388B9D1" w14:textId="77777777" w:rsidR="00D75181" w:rsidRPr="00ED36E1" w:rsidRDefault="00D75181" w:rsidP="00753AF3">
      <w:pPr>
        <w:tabs>
          <w:tab w:val="left" w:pos="567"/>
        </w:tabs>
        <w:ind w:left="0" w:firstLine="0"/>
        <w:rPr>
          <w:szCs w:val="22"/>
        </w:rPr>
      </w:pPr>
    </w:p>
    <w:p w14:paraId="3F4D7046" w14:textId="77777777" w:rsidR="00305D7E" w:rsidRPr="00ED36E1" w:rsidRDefault="00F0696C" w:rsidP="00D43EEA">
      <w:pPr>
        <w:keepNext/>
        <w:tabs>
          <w:tab w:val="left" w:pos="567"/>
        </w:tabs>
        <w:ind w:left="0" w:firstLine="0"/>
        <w:rPr>
          <w:szCs w:val="22"/>
        </w:rPr>
      </w:pPr>
      <w:r w:rsidRPr="00ED36E1">
        <w:rPr>
          <w:b/>
          <w:szCs w:val="22"/>
        </w:rPr>
        <w:t>4.6</w:t>
      </w:r>
      <w:r w:rsidRPr="00ED36E1">
        <w:rPr>
          <w:b/>
          <w:szCs w:val="22"/>
        </w:rPr>
        <w:tab/>
      </w:r>
      <w:r w:rsidR="00907A91" w:rsidRPr="00ED36E1">
        <w:rPr>
          <w:b/>
          <w:szCs w:val="22"/>
        </w:rPr>
        <w:t>Fertilita, g</w:t>
      </w:r>
      <w:r w:rsidRPr="00ED36E1">
        <w:rPr>
          <w:b/>
          <w:szCs w:val="22"/>
        </w:rPr>
        <w:t>ravidita a </w:t>
      </w:r>
      <w:r w:rsidR="00305D7E" w:rsidRPr="00ED36E1">
        <w:rPr>
          <w:b/>
          <w:szCs w:val="22"/>
        </w:rPr>
        <w:t>laktácia</w:t>
      </w:r>
    </w:p>
    <w:p w14:paraId="18D9161B" w14:textId="77777777" w:rsidR="00D64DC5" w:rsidRPr="00ED36E1" w:rsidRDefault="00D64DC5" w:rsidP="00D43EEA">
      <w:pPr>
        <w:keepNext/>
        <w:tabs>
          <w:tab w:val="left" w:pos="567"/>
        </w:tabs>
        <w:autoSpaceDE w:val="0"/>
        <w:autoSpaceDN w:val="0"/>
        <w:adjustRightInd w:val="0"/>
        <w:ind w:left="0" w:firstLine="0"/>
        <w:rPr>
          <w:rFonts w:eastAsia="MS Mincho"/>
          <w:szCs w:val="22"/>
          <w:lang w:eastAsia="ja-JP"/>
        </w:rPr>
      </w:pPr>
    </w:p>
    <w:p w14:paraId="5B31DA21" w14:textId="77777777" w:rsidR="00C032F3" w:rsidRPr="00ED36E1" w:rsidRDefault="00C032F3" w:rsidP="00D43EEA">
      <w:pPr>
        <w:keepNext/>
        <w:tabs>
          <w:tab w:val="left" w:pos="567"/>
        </w:tabs>
        <w:autoSpaceDE w:val="0"/>
        <w:autoSpaceDN w:val="0"/>
        <w:adjustRightInd w:val="0"/>
        <w:ind w:left="0" w:firstLine="0"/>
        <w:rPr>
          <w:noProof/>
          <w:szCs w:val="22"/>
          <w:u w:val="single"/>
        </w:rPr>
      </w:pPr>
      <w:r w:rsidRPr="00ED36E1">
        <w:rPr>
          <w:noProof/>
          <w:szCs w:val="22"/>
          <w:u w:val="single"/>
        </w:rPr>
        <w:t>Gravidita</w:t>
      </w:r>
    </w:p>
    <w:p w14:paraId="228A1967" w14:textId="77777777" w:rsidR="00A02F15" w:rsidRPr="00ED36E1" w:rsidRDefault="005B48D7" w:rsidP="00D43EEA">
      <w:pPr>
        <w:keepNext/>
        <w:tabs>
          <w:tab w:val="left" w:pos="567"/>
        </w:tabs>
        <w:autoSpaceDE w:val="0"/>
        <w:autoSpaceDN w:val="0"/>
        <w:adjustRightInd w:val="0"/>
        <w:ind w:left="0" w:firstLine="0"/>
        <w:rPr>
          <w:rFonts w:eastAsia="MS Mincho"/>
          <w:szCs w:val="22"/>
          <w:lang w:eastAsia="ja-JP"/>
        </w:rPr>
      </w:pPr>
      <w:r w:rsidRPr="00ED36E1">
        <w:rPr>
          <w:noProof/>
          <w:szCs w:val="22"/>
        </w:rPr>
        <w:t>Nie sú k dispozícii dobre kontrolované štúdie u gravidných žien.</w:t>
      </w:r>
      <w:r w:rsidR="00D64DC5" w:rsidRPr="00ED36E1">
        <w:rPr>
          <w:rFonts w:eastAsia="MS Mincho"/>
          <w:szCs w:val="22"/>
          <w:lang w:eastAsia="ja-JP"/>
        </w:rPr>
        <w:t xml:space="preserve"> </w:t>
      </w:r>
      <w:r w:rsidR="00D03760" w:rsidRPr="00ED36E1">
        <w:rPr>
          <w:rFonts w:eastAsia="MS Mincho"/>
          <w:szCs w:val="22"/>
          <w:lang w:eastAsia="ja-JP"/>
        </w:rPr>
        <w:t xml:space="preserve">Avšak podstatné množstvo údajov neodhalilo dôkaz o tom, že </w:t>
      </w:r>
      <w:r w:rsidR="00EA2653" w:rsidRPr="00ED36E1">
        <w:rPr>
          <w:rFonts w:eastAsia="MS Mincho"/>
          <w:szCs w:val="22"/>
          <w:lang w:eastAsia="ja-JP"/>
        </w:rPr>
        <w:t xml:space="preserve">by </w:t>
      </w:r>
      <w:r w:rsidR="00D03760" w:rsidRPr="00ED36E1">
        <w:rPr>
          <w:rFonts w:eastAsia="MS Mincho"/>
          <w:szCs w:val="22"/>
          <w:lang w:eastAsia="ja-JP"/>
        </w:rPr>
        <w:t>sertralín vyvoláva</w:t>
      </w:r>
      <w:r w:rsidR="00EA2653" w:rsidRPr="00ED36E1">
        <w:rPr>
          <w:rFonts w:eastAsia="MS Mincho"/>
          <w:szCs w:val="22"/>
          <w:lang w:eastAsia="ja-JP"/>
        </w:rPr>
        <w:t>l</w:t>
      </w:r>
      <w:r w:rsidR="00D03760" w:rsidRPr="00ED36E1">
        <w:rPr>
          <w:rFonts w:eastAsia="MS Mincho"/>
          <w:szCs w:val="22"/>
          <w:lang w:eastAsia="ja-JP"/>
        </w:rPr>
        <w:t xml:space="preserve"> kongenitálne malformácie. </w:t>
      </w:r>
      <w:r w:rsidR="00EA2653" w:rsidRPr="00ED36E1">
        <w:rPr>
          <w:rFonts w:eastAsia="MS Mincho"/>
          <w:szCs w:val="22"/>
          <w:lang w:eastAsia="ja-JP"/>
        </w:rPr>
        <w:t>Štúdie na zvieratách dokázali vplyv na reprodukciu pravdepodobne toxickým pôsobením cez matku</w:t>
      </w:r>
      <w:r w:rsidR="00A02F15" w:rsidRPr="00ED36E1">
        <w:rPr>
          <w:rFonts w:eastAsia="MS Mincho"/>
          <w:szCs w:val="22"/>
          <w:lang w:eastAsia="ja-JP"/>
        </w:rPr>
        <w:t xml:space="preserve"> zapríčineným farmakodynamickým účinkom zlúčeniny a/alebo priamym účinkom zlúčeniny na plod (pozri časť 5.3).</w:t>
      </w:r>
    </w:p>
    <w:p w14:paraId="26FD5019" w14:textId="77777777" w:rsidR="00A02F15" w:rsidRPr="00ED36E1" w:rsidRDefault="00A02F15" w:rsidP="00753AF3">
      <w:pPr>
        <w:tabs>
          <w:tab w:val="left" w:pos="567"/>
        </w:tabs>
        <w:autoSpaceDE w:val="0"/>
        <w:autoSpaceDN w:val="0"/>
        <w:adjustRightInd w:val="0"/>
        <w:ind w:left="0" w:firstLine="0"/>
        <w:rPr>
          <w:rFonts w:eastAsia="MS Mincho"/>
          <w:szCs w:val="22"/>
          <w:lang w:eastAsia="ja-JP"/>
        </w:rPr>
      </w:pPr>
    </w:p>
    <w:p w14:paraId="5EF69417" w14:textId="77777777" w:rsidR="00752BDD" w:rsidRPr="00ED36E1" w:rsidRDefault="00D85AD2" w:rsidP="00753AF3">
      <w:pPr>
        <w:tabs>
          <w:tab w:val="left" w:pos="567"/>
        </w:tabs>
        <w:autoSpaceDE w:val="0"/>
        <w:autoSpaceDN w:val="0"/>
        <w:adjustRightInd w:val="0"/>
        <w:ind w:left="0" w:firstLine="0"/>
        <w:rPr>
          <w:rFonts w:eastAsia="MS Mincho"/>
          <w:szCs w:val="22"/>
          <w:lang w:eastAsia="ja-JP"/>
        </w:rPr>
      </w:pPr>
      <w:r w:rsidRPr="00ED36E1">
        <w:rPr>
          <w:rFonts w:eastAsia="MS Mincho"/>
          <w:szCs w:val="22"/>
          <w:lang w:eastAsia="ja-JP"/>
        </w:rPr>
        <w:t xml:space="preserve">Bolo hlásené, že použitie sertralínu počas gravidity spôsobuje </w:t>
      </w:r>
      <w:r w:rsidR="006B11EF" w:rsidRPr="00ED36E1">
        <w:rPr>
          <w:szCs w:val="22"/>
        </w:rPr>
        <w:t>u niektorých novorodencov, ktorých matky užívali</w:t>
      </w:r>
      <w:r w:rsidR="006B11EF" w:rsidRPr="00ED36E1">
        <w:rPr>
          <w:rFonts w:eastAsia="MS Mincho"/>
          <w:szCs w:val="22"/>
          <w:lang w:eastAsia="ja-JP"/>
        </w:rPr>
        <w:t xml:space="preserve"> sertralín, </w:t>
      </w:r>
      <w:r w:rsidRPr="00ED36E1">
        <w:rPr>
          <w:rFonts w:eastAsia="MS Mincho"/>
          <w:szCs w:val="22"/>
          <w:lang w:eastAsia="ja-JP"/>
        </w:rPr>
        <w:t xml:space="preserve">príznaky </w:t>
      </w:r>
      <w:r w:rsidRPr="00ED36E1">
        <w:rPr>
          <w:szCs w:val="22"/>
        </w:rPr>
        <w:t xml:space="preserve">podobné reakciám </w:t>
      </w:r>
      <w:r w:rsidR="00CA646F" w:rsidRPr="00ED36E1">
        <w:rPr>
          <w:szCs w:val="22"/>
        </w:rPr>
        <w:t>z vysadenia lieku</w:t>
      </w:r>
      <w:r w:rsidR="006B11EF" w:rsidRPr="00ED36E1">
        <w:rPr>
          <w:szCs w:val="22"/>
        </w:rPr>
        <w:t>. Tento jav sa tiež pozoroval u ostatných antidepresív zo skupiny SSRI.</w:t>
      </w:r>
      <w:r w:rsidR="00F579A2" w:rsidRPr="00ED36E1">
        <w:rPr>
          <w:szCs w:val="22"/>
        </w:rPr>
        <w:t xml:space="preserve"> </w:t>
      </w:r>
      <w:r w:rsidR="00D64DC5" w:rsidRPr="00ED36E1">
        <w:rPr>
          <w:rFonts w:eastAsia="MS Mincho"/>
          <w:szCs w:val="22"/>
          <w:lang w:eastAsia="ja-JP"/>
        </w:rPr>
        <w:t>Sertral</w:t>
      </w:r>
      <w:r w:rsidR="005B48D7" w:rsidRPr="00ED36E1">
        <w:rPr>
          <w:rFonts w:eastAsia="MS Mincho"/>
          <w:szCs w:val="22"/>
          <w:lang w:eastAsia="ja-JP"/>
        </w:rPr>
        <w:t xml:space="preserve">ín sa </w:t>
      </w:r>
      <w:r w:rsidR="00F579A2" w:rsidRPr="00ED36E1">
        <w:rPr>
          <w:rFonts w:eastAsia="MS Mincho"/>
          <w:szCs w:val="22"/>
          <w:lang w:eastAsia="ja-JP"/>
        </w:rPr>
        <w:t>neodporúča</w:t>
      </w:r>
      <w:r w:rsidR="005B48D7" w:rsidRPr="00ED36E1">
        <w:rPr>
          <w:rFonts w:eastAsia="MS Mincho"/>
          <w:szCs w:val="22"/>
          <w:lang w:eastAsia="ja-JP"/>
        </w:rPr>
        <w:t xml:space="preserve"> počas gravidity</w:t>
      </w:r>
      <w:r w:rsidR="00DA6AAA" w:rsidRPr="00ED36E1">
        <w:rPr>
          <w:rFonts w:eastAsia="MS Mincho"/>
          <w:szCs w:val="22"/>
          <w:lang w:eastAsia="ja-JP"/>
        </w:rPr>
        <w:t>,</w:t>
      </w:r>
      <w:r w:rsidR="005B48D7" w:rsidRPr="00ED36E1">
        <w:rPr>
          <w:rFonts w:eastAsia="MS Mincho"/>
          <w:szCs w:val="22"/>
          <w:lang w:eastAsia="ja-JP"/>
        </w:rPr>
        <w:t xml:space="preserve"> </w:t>
      </w:r>
      <w:r w:rsidR="00F579A2" w:rsidRPr="00ED36E1">
        <w:rPr>
          <w:szCs w:val="22"/>
        </w:rPr>
        <w:t>pokiaľ klinický stav ženy nie je taký, že</w:t>
      </w:r>
      <w:r w:rsidR="005B48D7" w:rsidRPr="00ED36E1">
        <w:rPr>
          <w:rFonts w:eastAsia="MS Mincho"/>
          <w:szCs w:val="22"/>
          <w:lang w:eastAsia="ja-JP"/>
        </w:rPr>
        <w:t xml:space="preserve"> očakávaný prínos</w:t>
      </w:r>
      <w:r w:rsidR="00D64DC5" w:rsidRPr="00ED36E1">
        <w:rPr>
          <w:rFonts w:eastAsia="MS Mincho"/>
          <w:szCs w:val="22"/>
          <w:lang w:eastAsia="ja-JP"/>
        </w:rPr>
        <w:t xml:space="preserve"> </w:t>
      </w:r>
      <w:r w:rsidR="00FF22C5" w:rsidRPr="00ED36E1">
        <w:rPr>
          <w:rFonts w:eastAsia="MS Mincho"/>
          <w:szCs w:val="22"/>
          <w:lang w:eastAsia="ja-JP"/>
        </w:rPr>
        <w:t xml:space="preserve">liečby </w:t>
      </w:r>
      <w:r w:rsidR="005B48D7" w:rsidRPr="00ED36E1">
        <w:rPr>
          <w:rFonts w:eastAsia="MS Mincho"/>
          <w:szCs w:val="22"/>
          <w:lang w:eastAsia="ja-JP"/>
        </w:rPr>
        <w:t>prev</w:t>
      </w:r>
      <w:r w:rsidR="008F551A" w:rsidRPr="00ED36E1">
        <w:rPr>
          <w:rFonts w:eastAsia="MS Mincho"/>
          <w:szCs w:val="22"/>
          <w:lang w:eastAsia="ja-JP"/>
        </w:rPr>
        <w:t>áži</w:t>
      </w:r>
      <w:r w:rsidR="005B48D7" w:rsidRPr="00ED36E1">
        <w:rPr>
          <w:rFonts w:eastAsia="MS Mincho"/>
          <w:szCs w:val="22"/>
          <w:lang w:eastAsia="ja-JP"/>
        </w:rPr>
        <w:t xml:space="preserve"> nad</w:t>
      </w:r>
      <w:r w:rsidR="00D64DC5" w:rsidRPr="00ED36E1">
        <w:rPr>
          <w:rFonts w:eastAsia="MS Mincho"/>
          <w:szCs w:val="22"/>
          <w:lang w:eastAsia="ja-JP"/>
        </w:rPr>
        <w:t xml:space="preserve"> </w:t>
      </w:r>
      <w:r w:rsidR="00EE3E64" w:rsidRPr="00ED36E1">
        <w:rPr>
          <w:rFonts w:eastAsia="MS Mincho"/>
          <w:szCs w:val="22"/>
          <w:lang w:eastAsia="ja-JP"/>
        </w:rPr>
        <w:t xml:space="preserve">potenciálnym </w:t>
      </w:r>
      <w:r w:rsidR="00D64DC5" w:rsidRPr="00ED36E1">
        <w:rPr>
          <w:rFonts w:eastAsia="MS Mincho"/>
          <w:szCs w:val="22"/>
          <w:lang w:eastAsia="ja-JP"/>
        </w:rPr>
        <w:t>ri</w:t>
      </w:r>
      <w:r w:rsidR="005B48D7" w:rsidRPr="00ED36E1">
        <w:rPr>
          <w:rFonts w:eastAsia="MS Mincho"/>
          <w:szCs w:val="22"/>
          <w:lang w:eastAsia="ja-JP"/>
        </w:rPr>
        <w:t>zikom</w:t>
      </w:r>
      <w:r w:rsidR="00D64DC5" w:rsidRPr="00ED36E1">
        <w:rPr>
          <w:rFonts w:eastAsia="MS Mincho"/>
          <w:szCs w:val="22"/>
          <w:lang w:eastAsia="ja-JP"/>
        </w:rPr>
        <w:t>.</w:t>
      </w:r>
    </w:p>
    <w:p w14:paraId="349C1B5C" w14:textId="77777777" w:rsidR="00AC1A67" w:rsidRPr="00ED36E1" w:rsidRDefault="00AC1A67" w:rsidP="00753AF3">
      <w:pPr>
        <w:tabs>
          <w:tab w:val="left" w:pos="567"/>
        </w:tabs>
        <w:autoSpaceDE w:val="0"/>
        <w:autoSpaceDN w:val="0"/>
        <w:adjustRightInd w:val="0"/>
        <w:ind w:left="0" w:firstLine="0"/>
        <w:rPr>
          <w:rFonts w:eastAsia="MS Mincho"/>
          <w:szCs w:val="22"/>
          <w:lang w:eastAsia="ja-JP"/>
        </w:rPr>
      </w:pPr>
    </w:p>
    <w:p w14:paraId="63D26C91" w14:textId="77777777" w:rsidR="00D64DC5" w:rsidRPr="00ED36E1" w:rsidRDefault="00752BDD" w:rsidP="00753AF3">
      <w:pPr>
        <w:tabs>
          <w:tab w:val="left" w:pos="567"/>
        </w:tabs>
        <w:autoSpaceDE w:val="0"/>
        <w:autoSpaceDN w:val="0"/>
        <w:adjustRightInd w:val="0"/>
        <w:ind w:left="0" w:firstLine="0"/>
        <w:rPr>
          <w:rFonts w:eastAsia="MS Mincho"/>
          <w:szCs w:val="22"/>
          <w:lang w:eastAsia="ja-JP"/>
        </w:rPr>
      </w:pPr>
      <w:r w:rsidRPr="00ED36E1">
        <w:rPr>
          <w:rFonts w:eastAsia="MS Mincho"/>
          <w:szCs w:val="22"/>
          <w:lang w:eastAsia="ja-JP"/>
        </w:rPr>
        <w:t>Novorodencov treba sledovať, ak užívanie sertralínu u matky pokračuje v neskorších štádiách gravidity, zvlášť v treťom trimestri. Ak matka užívala sertralín v neskorších štádiách gravidity, môžu sa potom u novorodenca vyskytnúť nasledujúce príznaky:</w:t>
      </w:r>
      <w:r w:rsidR="003264A0" w:rsidRPr="00ED36E1">
        <w:rPr>
          <w:rFonts w:eastAsia="MS Mincho"/>
          <w:szCs w:val="22"/>
          <w:lang w:eastAsia="ja-JP"/>
        </w:rPr>
        <w:t xml:space="preserve"> ťažkosti s dýchaním, cyanóza, apnoe, záchvaty, nestála teplota, ťažkosti s kŕmením, vracanie, hypoglykémia, hypertenzia, hypotónia, hyperreflexia, tremor, </w:t>
      </w:r>
      <w:r w:rsidR="00680155" w:rsidRPr="00ED36E1">
        <w:rPr>
          <w:rFonts w:eastAsia="MS Mincho"/>
          <w:szCs w:val="22"/>
          <w:lang w:eastAsia="ja-JP"/>
        </w:rPr>
        <w:t xml:space="preserve">nervozita, dráždivosť, letargia, neustály plač, somnolencia a ťažkosti so spaním. Tieto príznaky by mohli byť </w:t>
      </w:r>
      <w:r w:rsidR="00A427FA" w:rsidRPr="00ED36E1">
        <w:rPr>
          <w:rFonts w:eastAsia="MS Mincho"/>
          <w:szCs w:val="22"/>
          <w:lang w:eastAsia="ja-JP"/>
        </w:rPr>
        <w:t xml:space="preserve">následkom </w:t>
      </w:r>
      <w:r w:rsidR="00680155" w:rsidRPr="00ED36E1">
        <w:rPr>
          <w:rFonts w:eastAsia="MS Mincho"/>
          <w:szCs w:val="22"/>
          <w:lang w:eastAsia="ja-JP"/>
        </w:rPr>
        <w:t>buď</w:t>
      </w:r>
      <w:r w:rsidR="005F72D6" w:rsidRPr="00ED36E1">
        <w:rPr>
          <w:rFonts w:eastAsia="MS Mincho"/>
          <w:szCs w:val="22"/>
          <w:lang w:eastAsia="ja-JP"/>
        </w:rPr>
        <w:t xml:space="preserve"> </w:t>
      </w:r>
      <w:r w:rsidR="00270913" w:rsidRPr="00ED36E1">
        <w:rPr>
          <w:rFonts w:eastAsia="MS Mincho"/>
          <w:szCs w:val="22"/>
          <w:lang w:eastAsia="ja-JP"/>
        </w:rPr>
        <w:t>sérotonín</w:t>
      </w:r>
      <w:r w:rsidR="004B056A" w:rsidRPr="00ED36E1">
        <w:rPr>
          <w:rFonts w:eastAsia="MS Mincho"/>
          <w:szCs w:val="22"/>
          <w:lang w:eastAsia="ja-JP"/>
        </w:rPr>
        <w:t>ergných účinko</w:t>
      </w:r>
      <w:r w:rsidR="00A427FA" w:rsidRPr="00ED36E1">
        <w:rPr>
          <w:rFonts w:eastAsia="MS Mincho"/>
          <w:szCs w:val="22"/>
          <w:lang w:eastAsia="ja-JP"/>
        </w:rPr>
        <w:t>v</w:t>
      </w:r>
      <w:r w:rsidR="004B056A" w:rsidRPr="00ED36E1">
        <w:rPr>
          <w:rFonts w:eastAsia="MS Mincho"/>
          <w:szCs w:val="22"/>
          <w:lang w:eastAsia="ja-JP"/>
        </w:rPr>
        <w:t xml:space="preserve"> alebo príznakov</w:t>
      </w:r>
      <w:r w:rsidR="003E71B7" w:rsidRPr="00ED36E1">
        <w:rPr>
          <w:rFonts w:eastAsia="MS Mincho"/>
          <w:szCs w:val="22"/>
          <w:lang w:eastAsia="ja-JP"/>
        </w:rPr>
        <w:t xml:space="preserve"> </w:t>
      </w:r>
      <w:r w:rsidR="003E71B7" w:rsidRPr="00ED36E1">
        <w:rPr>
          <w:szCs w:val="22"/>
        </w:rPr>
        <w:t>z vysadenia lieku</w:t>
      </w:r>
      <w:r w:rsidR="004B056A" w:rsidRPr="00ED36E1">
        <w:rPr>
          <w:rFonts w:eastAsia="MS Mincho"/>
          <w:szCs w:val="22"/>
          <w:lang w:eastAsia="ja-JP"/>
        </w:rPr>
        <w:t>.</w:t>
      </w:r>
      <w:r w:rsidR="002A2551" w:rsidRPr="00ED36E1">
        <w:rPr>
          <w:rFonts w:eastAsia="MS Mincho"/>
          <w:szCs w:val="22"/>
          <w:lang w:eastAsia="ja-JP"/>
        </w:rPr>
        <w:t xml:space="preserve"> Vo väčšine prípadov začínajú komplikácie okamžite alebo čoskoro (</w:t>
      </w:r>
      <w:r w:rsidR="002A2551" w:rsidRPr="00ED36E1">
        <w:rPr>
          <w:rFonts w:eastAsia="MS Mincho"/>
          <w:szCs w:val="22"/>
          <w:lang w:eastAsia="ja-JP"/>
        </w:rPr>
        <w:sym w:font="Symbol" w:char="F03C"/>
      </w:r>
      <w:r w:rsidR="002A2551" w:rsidRPr="00ED36E1">
        <w:rPr>
          <w:rFonts w:eastAsia="MS Mincho"/>
          <w:szCs w:val="22"/>
          <w:lang w:eastAsia="ja-JP"/>
        </w:rPr>
        <w:t> 24 hodín) po pôrode.</w:t>
      </w:r>
    </w:p>
    <w:p w14:paraId="1A9BCFD8" w14:textId="77777777" w:rsidR="00D64DC5" w:rsidRPr="00ED36E1" w:rsidRDefault="00D64DC5" w:rsidP="00753AF3">
      <w:pPr>
        <w:tabs>
          <w:tab w:val="left" w:pos="567"/>
        </w:tabs>
        <w:autoSpaceDE w:val="0"/>
        <w:autoSpaceDN w:val="0"/>
        <w:adjustRightInd w:val="0"/>
        <w:ind w:left="0" w:firstLine="0"/>
        <w:rPr>
          <w:rFonts w:eastAsia="MS Mincho"/>
          <w:szCs w:val="22"/>
          <w:lang w:eastAsia="ja-JP"/>
        </w:rPr>
      </w:pPr>
    </w:p>
    <w:p w14:paraId="66814AC9" w14:textId="77777777" w:rsidR="0077566D" w:rsidRPr="00ED36E1" w:rsidRDefault="0077566D" w:rsidP="00753AF3">
      <w:pPr>
        <w:tabs>
          <w:tab w:val="left" w:pos="567"/>
        </w:tabs>
        <w:autoSpaceDE w:val="0"/>
        <w:autoSpaceDN w:val="0"/>
        <w:adjustRightInd w:val="0"/>
        <w:ind w:left="0" w:firstLine="0"/>
        <w:rPr>
          <w:rFonts w:eastAsia="MS Mincho"/>
          <w:szCs w:val="22"/>
          <w:lang w:eastAsia="ja-JP"/>
        </w:rPr>
      </w:pPr>
      <w:r w:rsidRPr="00ED36E1">
        <w:rPr>
          <w:rFonts w:eastAsia="MS Mincho"/>
          <w:szCs w:val="22"/>
          <w:lang w:eastAsia="ja-JP"/>
        </w:rPr>
        <w:t>Epidemiologické štúdie naznačujú, že použitie SSRI počas tehotenstva, najmä počas pokročilého tehotenstva, môže zvýšiť riziko vzniku perzistujúcej pľúcnej hypertenzie novorodencov (PPHN). Pozorované riziko bolo približne 5 prípadov na 1 000 tehotenstiev. V bežnej populácii sa vyskytuje 1 až 2 prípady PPHN na 1 000 tehotenstiev.</w:t>
      </w:r>
    </w:p>
    <w:p w14:paraId="091EFF81" w14:textId="77777777" w:rsidR="0077566D" w:rsidRPr="00ED36E1" w:rsidRDefault="0077566D" w:rsidP="00753AF3">
      <w:pPr>
        <w:tabs>
          <w:tab w:val="left" w:pos="567"/>
        </w:tabs>
        <w:autoSpaceDE w:val="0"/>
        <w:autoSpaceDN w:val="0"/>
        <w:adjustRightInd w:val="0"/>
        <w:ind w:left="0" w:firstLine="0"/>
        <w:rPr>
          <w:rFonts w:eastAsia="MS Mincho"/>
          <w:szCs w:val="22"/>
          <w:lang w:eastAsia="ja-JP"/>
        </w:rPr>
      </w:pPr>
    </w:p>
    <w:p w14:paraId="053C9C5B" w14:textId="77777777" w:rsidR="003E71B7" w:rsidRPr="00ED36E1" w:rsidRDefault="003E71B7" w:rsidP="00753AF3">
      <w:pPr>
        <w:tabs>
          <w:tab w:val="left" w:pos="567"/>
        </w:tabs>
        <w:autoSpaceDE w:val="0"/>
        <w:autoSpaceDN w:val="0"/>
        <w:adjustRightInd w:val="0"/>
        <w:ind w:left="0" w:firstLine="0"/>
        <w:rPr>
          <w:rFonts w:eastAsia="MS Mincho"/>
          <w:szCs w:val="22"/>
          <w:u w:val="single"/>
          <w:lang w:eastAsia="ja-JP"/>
        </w:rPr>
      </w:pPr>
      <w:r w:rsidRPr="00ED36E1">
        <w:rPr>
          <w:rFonts w:eastAsia="MS Mincho"/>
          <w:szCs w:val="22"/>
          <w:u w:val="single"/>
          <w:lang w:eastAsia="ja-JP"/>
        </w:rPr>
        <w:t>Dojčenie</w:t>
      </w:r>
    </w:p>
    <w:p w14:paraId="01471426" w14:textId="77777777" w:rsidR="0095782E" w:rsidRPr="00ED36E1" w:rsidRDefault="00480D8D" w:rsidP="00753AF3">
      <w:pPr>
        <w:tabs>
          <w:tab w:val="left" w:pos="567"/>
        </w:tabs>
        <w:autoSpaceDE w:val="0"/>
        <w:autoSpaceDN w:val="0"/>
        <w:adjustRightInd w:val="0"/>
        <w:ind w:left="0" w:firstLine="0"/>
        <w:rPr>
          <w:szCs w:val="22"/>
        </w:rPr>
      </w:pPr>
      <w:r w:rsidRPr="00ED36E1">
        <w:rPr>
          <w:rFonts w:eastAsia="MS Mincho"/>
          <w:szCs w:val="22"/>
          <w:lang w:eastAsia="ja-JP"/>
        </w:rPr>
        <w:t>Publikované</w:t>
      </w:r>
      <w:r w:rsidR="0095782E" w:rsidRPr="00ED36E1">
        <w:rPr>
          <w:rFonts w:eastAsia="MS Mincho"/>
          <w:szCs w:val="22"/>
          <w:lang w:eastAsia="ja-JP"/>
        </w:rPr>
        <w:t xml:space="preserve"> údaje týkajúce sa hladín</w:t>
      </w:r>
      <w:r w:rsidR="00D64DC5" w:rsidRPr="00ED36E1">
        <w:rPr>
          <w:rFonts w:eastAsia="MS Mincho"/>
          <w:szCs w:val="22"/>
          <w:lang w:eastAsia="ja-JP"/>
        </w:rPr>
        <w:t xml:space="preserve"> sertral</w:t>
      </w:r>
      <w:r w:rsidR="0095782E" w:rsidRPr="00ED36E1">
        <w:rPr>
          <w:rFonts w:eastAsia="MS Mincho"/>
          <w:szCs w:val="22"/>
          <w:lang w:eastAsia="ja-JP"/>
        </w:rPr>
        <w:t>ínu</w:t>
      </w:r>
      <w:r w:rsidR="00D64DC5" w:rsidRPr="00ED36E1">
        <w:rPr>
          <w:rFonts w:eastAsia="MS Mincho"/>
          <w:szCs w:val="22"/>
          <w:lang w:eastAsia="ja-JP"/>
        </w:rPr>
        <w:t xml:space="preserve"> </w:t>
      </w:r>
      <w:r w:rsidR="0095782E" w:rsidRPr="00ED36E1">
        <w:rPr>
          <w:rFonts w:eastAsia="MS Mincho"/>
          <w:szCs w:val="22"/>
          <w:lang w:eastAsia="ja-JP"/>
        </w:rPr>
        <w:t>v materskom mlieku</w:t>
      </w:r>
      <w:r w:rsidRPr="00ED36E1">
        <w:rPr>
          <w:rFonts w:eastAsia="MS Mincho"/>
          <w:szCs w:val="22"/>
          <w:lang w:eastAsia="ja-JP"/>
        </w:rPr>
        <w:t xml:space="preserve"> ukazujú, že malé množstvá sertralínu a jeho metabolitu N</w:t>
      </w:r>
      <w:r w:rsidRPr="00ED36E1">
        <w:rPr>
          <w:rFonts w:eastAsia="MS Mincho"/>
          <w:szCs w:val="22"/>
          <w:lang w:eastAsia="ja-JP"/>
        </w:rPr>
        <w:noBreakHyphen/>
        <w:t>desmetylsertralínu</w:t>
      </w:r>
      <w:r w:rsidR="00524229" w:rsidRPr="00ED36E1">
        <w:rPr>
          <w:rFonts w:eastAsia="MS Mincho"/>
          <w:szCs w:val="22"/>
          <w:lang w:eastAsia="ja-JP"/>
        </w:rPr>
        <w:t xml:space="preserve"> sa vylučujú do mlieka</w:t>
      </w:r>
      <w:r w:rsidR="00D64DC5" w:rsidRPr="00ED36E1">
        <w:rPr>
          <w:rFonts w:eastAsia="MS Mincho"/>
          <w:szCs w:val="22"/>
          <w:lang w:eastAsia="ja-JP"/>
        </w:rPr>
        <w:t xml:space="preserve">. </w:t>
      </w:r>
      <w:r w:rsidR="00A85020" w:rsidRPr="00ED36E1">
        <w:rPr>
          <w:rFonts w:eastAsia="MS Mincho"/>
          <w:szCs w:val="22"/>
          <w:lang w:eastAsia="ja-JP"/>
        </w:rPr>
        <w:t xml:space="preserve">Všeobecne boli v sére dojčiat zistené zanedbateľné alebo </w:t>
      </w:r>
      <w:r w:rsidR="00393A7E" w:rsidRPr="00ED36E1">
        <w:rPr>
          <w:szCs w:val="22"/>
        </w:rPr>
        <w:t>nedetek</w:t>
      </w:r>
      <w:r w:rsidR="00A85020" w:rsidRPr="00ED36E1">
        <w:rPr>
          <w:szCs w:val="22"/>
        </w:rPr>
        <w:t>ovateľné hladiny okrem jednej výnimky </w:t>
      </w:r>
      <w:r w:rsidR="00337D99" w:rsidRPr="00ED36E1">
        <w:rPr>
          <w:szCs w:val="22"/>
        </w:rPr>
        <w:t>u </w:t>
      </w:r>
      <w:r w:rsidR="00A85020" w:rsidRPr="00ED36E1">
        <w:rPr>
          <w:szCs w:val="22"/>
        </w:rPr>
        <w:t>dojčaťa</w:t>
      </w:r>
      <w:r w:rsidR="00337D99" w:rsidRPr="00ED36E1">
        <w:rPr>
          <w:szCs w:val="22"/>
        </w:rPr>
        <w:t>, ktoré malo</w:t>
      </w:r>
      <w:r w:rsidR="00A85020" w:rsidRPr="00ED36E1">
        <w:rPr>
          <w:szCs w:val="22"/>
        </w:rPr>
        <w:t xml:space="preserve"> </w:t>
      </w:r>
      <w:r w:rsidR="0029262B" w:rsidRPr="00ED36E1">
        <w:rPr>
          <w:szCs w:val="22"/>
        </w:rPr>
        <w:t>sérov</w:t>
      </w:r>
      <w:r w:rsidR="00337D99" w:rsidRPr="00ED36E1">
        <w:rPr>
          <w:szCs w:val="22"/>
        </w:rPr>
        <w:t>é</w:t>
      </w:r>
      <w:r w:rsidR="0029262B" w:rsidRPr="00ED36E1">
        <w:rPr>
          <w:szCs w:val="22"/>
        </w:rPr>
        <w:t xml:space="preserve"> hladin</w:t>
      </w:r>
      <w:r w:rsidR="00337D99" w:rsidRPr="00ED36E1">
        <w:rPr>
          <w:szCs w:val="22"/>
        </w:rPr>
        <w:t>y</w:t>
      </w:r>
      <w:r w:rsidR="0029262B" w:rsidRPr="00ED36E1">
        <w:rPr>
          <w:szCs w:val="22"/>
        </w:rPr>
        <w:t xml:space="preserve"> dosahujúc</w:t>
      </w:r>
      <w:r w:rsidR="00337D99" w:rsidRPr="00ED36E1">
        <w:rPr>
          <w:szCs w:val="22"/>
        </w:rPr>
        <w:t xml:space="preserve">e </w:t>
      </w:r>
      <w:r w:rsidR="0029262B" w:rsidRPr="00ED36E1">
        <w:rPr>
          <w:szCs w:val="22"/>
        </w:rPr>
        <w:t>asi 50 % hladiny u matky (ale bez viditeľného vplyvu na zdravie tohto dojčaťa). Doteraz neboli hlásené žiadne nežiaduce účinky na zdravie dojčiat</w:t>
      </w:r>
      <w:r w:rsidR="00E03596" w:rsidRPr="00ED36E1">
        <w:rPr>
          <w:szCs w:val="22"/>
        </w:rPr>
        <w:t>, ktoré</w:t>
      </w:r>
      <w:r w:rsidR="0029262B" w:rsidRPr="00ED36E1">
        <w:rPr>
          <w:szCs w:val="22"/>
        </w:rPr>
        <w:t xml:space="preserve"> dojč</w:t>
      </w:r>
      <w:r w:rsidR="00E03596" w:rsidRPr="00ED36E1">
        <w:rPr>
          <w:szCs w:val="22"/>
        </w:rPr>
        <w:t>ili matky užívajúce sertralín, ale riziko sa nedá vylúčiť.</w:t>
      </w:r>
      <w:r w:rsidR="0029262B" w:rsidRPr="00ED36E1">
        <w:rPr>
          <w:szCs w:val="22"/>
        </w:rPr>
        <w:t xml:space="preserve"> </w:t>
      </w:r>
      <w:r w:rsidR="0095782E" w:rsidRPr="00ED36E1">
        <w:rPr>
          <w:szCs w:val="22"/>
        </w:rPr>
        <w:t>Po</w:t>
      </w:r>
      <w:r w:rsidR="00C577BC" w:rsidRPr="00ED36E1">
        <w:rPr>
          <w:szCs w:val="22"/>
        </w:rPr>
        <w:t>dávanie</w:t>
      </w:r>
      <w:r w:rsidR="0095782E" w:rsidRPr="00ED36E1">
        <w:rPr>
          <w:szCs w:val="22"/>
        </w:rPr>
        <w:t xml:space="preserve"> sertralínu dojčiacim matkám sa neodporúča, iba ak lekár usúdi, že očakávaný prínos liečby prevýši možné riziko.</w:t>
      </w:r>
    </w:p>
    <w:p w14:paraId="1EDC950D" w14:textId="77777777" w:rsidR="00A74A65" w:rsidRPr="00ED36E1" w:rsidRDefault="00A74A65" w:rsidP="00753AF3">
      <w:pPr>
        <w:tabs>
          <w:tab w:val="left" w:pos="567"/>
        </w:tabs>
        <w:autoSpaceDE w:val="0"/>
        <w:autoSpaceDN w:val="0"/>
        <w:adjustRightInd w:val="0"/>
        <w:ind w:left="0" w:firstLine="0"/>
        <w:rPr>
          <w:szCs w:val="22"/>
        </w:rPr>
      </w:pPr>
    </w:p>
    <w:p w14:paraId="0F4EE3C0" w14:textId="77777777" w:rsidR="00A74A65" w:rsidRPr="00ED36E1" w:rsidRDefault="00A74A65" w:rsidP="00753AF3">
      <w:pPr>
        <w:tabs>
          <w:tab w:val="left" w:pos="567"/>
        </w:tabs>
        <w:autoSpaceDE w:val="0"/>
        <w:autoSpaceDN w:val="0"/>
        <w:adjustRightInd w:val="0"/>
        <w:ind w:left="0" w:firstLine="0"/>
        <w:rPr>
          <w:szCs w:val="22"/>
          <w:u w:val="single"/>
        </w:rPr>
      </w:pPr>
      <w:r w:rsidRPr="00ED36E1">
        <w:rPr>
          <w:szCs w:val="22"/>
          <w:u w:val="single"/>
        </w:rPr>
        <w:t>Fertilita</w:t>
      </w:r>
    </w:p>
    <w:p w14:paraId="6083FB6D" w14:textId="77777777" w:rsidR="00A74A65" w:rsidRPr="00ED36E1" w:rsidRDefault="00215DFF" w:rsidP="00753AF3">
      <w:pPr>
        <w:tabs>
          <w:tab w:val="left" w:pos="567"/>
        </w:tabs>
        <w:autoSpaceDE w:val="0"/>
        <w:autoSpaceDN w:val="0"/>
        <w:adjustRightInd w:val="0"/>
        <w:ind w:left="0" w:firstLine="0"/>
        <w:rPr>
          <w:szCs w:val="22"/>
        </w:rPr>
      </w:pPr>
      <w:r w:rsidRPr="00ED36E1">
        <w:rPr>
          <w:szCs w:val="22"/>
        </w:rPr>
        <w:t xml:space="preserve">Údaje zo štúdií na zvieratách nepreukázali vplyv sertralínu na parametre fertility (pozri časť 5.3). Zaznamenané prípady u ľudí užívajúcich niektoré SSRI ukázali, že účinok na kvalitu spermií je reverzibilný. Dopad na fertilitu u ľudí nebol zatiaľ pozorovaný.  </w:t>
      </w:r>
    </w:p>
    <w:p w14:paraId="42516F68" w14:textId="77777777" w:rsidR="00305D7E" w:rsidRPr="00ED36E1" w:rsidRDefault="00305D7E" w:rsidP="00753AF3">
      <w:pPr>
        <w:tabs>
          <w:tab w:val="left" w:pos="567"/>
        </w:tabs>
        <w:ind w:left="0" w:firstLine="0"/>
        <w:rPr>
          <w:szCs w:val="22"/>
        </w:rPr>
      </w:pPr>
    </w:p>
    <w:p w14:paraId="492BD308" w14:textId="77777777" w:rsidR="00305D7E" w:rsidRPr="00ED36E1" w:rsidRDefault="00305D7E" w:rsidP="00753AF3">
      <w:pPr>
        <w:tabs>
          <w:tab w:val="left" w:pos="567"/>
        </w:tabs>
        <w:ind w:left="0" w:firstLine="0"/>
        <w:rPr>
          <w:szCs w:val="22"/>
        </w:rPr>
      </w:pPr>
      <w:r w:rsidRPr="00ED36E1">
        <w:rPr>
          <w:b/>
          <w:szCs w:val="22"/>
        </w:rPr>
        <w:t>4.7</w:t>
      </w:r>
      <w:r w:rsidRPr="00ED36E1">
        <w:rPr>
          <w:b/>
          <w:szCs w:val="22"/>
        </w:rPr>
        <w:tab/>
        <w:t>Ovplyvn</w:t>
      </w:r>
      <w:r w:rsidR="00F0696C" w:rsidRPr="00ED36E1">
        <w:rPr>
          <w:b/>
          <w:szCs w:val="22"/>
        </w:rPr>
        <w:t>enie schopnosti viesť vozidlá a </w:t>
      </w:r>
      <w:r w:rsidRPr="00ED36E1">
        <w:rPr>
          <w:b/>
          <w:szCs w:val="22"/>
        </w:rPr>
        <w:t>obsluhovať stroje</w:t>
      </w:r>
    </w:p>
    <w:p w14:paraId="314BA31D" w14:textId="77777777" w:rsidR="00305D7E" w:rsidRPr="00ED36E1" w:rsidRDefault="00305D7E" w:rsidP="00753AF3">
      <w:pPr>
        <w:tabs>
          <w:tab w:val="left" w:pos="567"/>
        </w:tabs>
        <w:ind w:left="0" w:firstLine="0"/>
        <w:rPr>
          <w:szCs w:val="22"/>
        </w:rPr>
      </w:pPr>
    </w:p>
    <w:p w14:paraId="3DBD54C5" w14:textId="77777777" w:rsidR="005332D3" w:rsidRPr="00ED36E1" w:rsidRDefault="005332D3" w:rsidP="00753AF3">
      <w:pPr>
        <w:tabs>
          <w:tab w:val="left" w:pos="0"/>
          <w:tab w:val="left" w:pos="567"/>
        </w:tabs>
        <w:ind w:left="0" w:firstLine="0"/>
        <w:rPr>
          <w:szCs w:val="22"/>
        </w:rPr>
      </w:pPr>
      <w:r w:rsidRPr="00ED36E1">
        <w:rPr>
          <w:szCs w:val="22"/>
        </w:rPr>
        <w:t>Klinicko</w:t>
      </w:r>
      <w:r w:rsidRPr="00ED36E1">
        <w:rPr>
          <w:szCs w:val="22"/>
        </w:rPr>
        <w:noBreakHyphen/>
        <w:t>farmakologické štúdie preukázali, že sertralín nemá žiadny vplyv na psychomotorický výkon. Psychotropné lieky však môžu ovplyvniť mentálne alebo fyzické schopnosti potrebné na vykonávanie potenciálne nebezpečných činností, ako je vedenie motorového vozidla alebo obsluhovanie strojov</w:t>
      </w:r>
      <w:r w:rsidR="00350208" w:rsidRPr="00ED36E1">
        <w:rPr>
          <w:szCs w:val="22"/>
        </w:rPr>
        <w:t>, a preto pacient má byť na to upozornený</w:t>
      </w:r>
      <w:r w:rsidRPr="00ED36E1">
        <w:rPr>
          <w:szCs w:val="22"/>
        </w:rPr>
        <w:t>.</w:t>
      </w:r>
    </w:p>
    <w:p w14:paraId="2369DD1D" w14:textId="77777777" w:rsidR="00305D7E" w:rsidRPr="00ED36E1" w:rsidRDefault="00305D7E" w:rsidP="00753AF3">
      <w:pPr>
        <w:tabs>
          <w:tab w:val="left" w:pos="567"/>
        </w:tabs>
        <w:ind w:left="0" w:firstLine="0"/>
        <w:rPr>
          <w:szCs w:val="22"/>
        </w:rPr>
      </w:pPr>
    </w:p>
    <w:p w14:paraId="2F546951" w14:textId="77777777" w:rsidR="00305D7E" w:rsidRPr="00ED36E1" w:rsidRDefault="00305D7E" w:rsidP="00D43EEA">
      <w:pPr>
        <w:keepNext/>
        <w:tabs>
          <w:tab w:val="left" w:pos="567"/>
        </w:tabs>
        <w:ind w:left="0" w:firstLine="0"/>
        <w:rPr>
          <w:b/>
          <w:szCs w:val="22"/>
        </w:rPr>
      </w:pPr>
      <w:r w:rsidRPr="00ED36E1">
        <w:rPr>
          <w:b/>
          <w:szCs w:val="22"/>
        </w:rPr>
        <w:t>4.8</w:t>
      </w:r>
      <w:r w:rsidRPr="00ED36E1">
        <w:rPr>
          <w:b/>
          <w:szCs w:val="22"/>
        </w:rPr>
        <w:tab/>
        <w:t>Nežiaduce účinky</w:t>
      </w:r>
    </w:p>
    <w:p w14:paraId="545922B7" w14:textId="77777777" w:rsidR="00005BDD" w:rsidRPr="00ED36E1" w:rsidRDefault="00005BDD" w:rsidP="00D43EEA">
      <w:pPr>
        <w:keepNext/>
        <w:tabs>
          <w:tab w:val="left" w:pos="567"/>
        </w:tabs>
        <w:ind w:left="0" w:firstLine="0"/>
        <w:rPr>
          <w:szCs w:val="22"/>
        </w:rPr>
      </w:pPr>
    </w:p>
    <w:p w14:paraId="7A959B99" w14:textId="77777777" w:rsidR="00005BDD" w:rsidRPr="00ED36E1" w:rsidRDefault="00005BDD" w:rsidP="00D43EEA">
      <w:pPr>
        <w:keepNext/>
        <w:tabs>
          <w:tab w:val="left" w:pos="567"/>
        </w:tabs>
        <w:ind w:left="0" w:firstLine="0"/>
        <w:rPr>
          <w:szCs w:val="22"/>
        </w:rPr>
      </w:pPr>
      <w:r w:rsidRPr="00ED36E1">
        <w:rPr>
          <w:szCs w:val="22"/>
        </w:rPr>
        <w:t>Nau</w:t>
      </w:r>
      <w:r w:rsidR="00B71FD6" w:rsidRPr="00ED36E1">
        <w:rPr>
          <w:szCs w:val="22"/>
        </w:rPr>
        <w:t>z</w:t>
      </w:r>
      <w:r w:rsidRPr="00ED36E1">
        <w:rPr>
          <w:szCs w:val="22"/>
        </w:rPr>
        <w:t xml:space="preserve">ea </w:t>
      </w:r>
      <w:r w:rsidR="00B71FD6" w:rsidRPr="00ED36E1">
        <w:rPr>
          <w:szCs w:val="22"/>
        </w:rPr>
        <w:t>je n</w:t>
      </w:r>
      <w:r w:rsidR="00351607" w:rsidRPr="00ED36E1">
        <w:rPr>
          <w:szCs w:val="22"/>
        </w:rPr>
        <w:t>a</w:t>
      </w:r>
      <w:r w:rsidR="00B71FD6" w:rsidRPr="00ED36E1">
        <w:rPr>
          <w:szCs w:val="22"/>
        </w:rPr>
        <w:t>jčastejším nežiaducim účinkom</w:t>
      </w:r>
      <w:r w:rsidRPr="00ED36E1">
        <w:rPr>
          <w:szCs w:val="22"/>
        </w:rPr>
        <w:t xml:space="preserve">. </w:t>
      </w:r>
      <w:r w:rsidR="00B71FD6" w:rsidRPr="00ED36E1">
        <w:rPr>
          <w:szCs w:val="22"/>
        </w:rPr>
        <w:t>Pri liečbe</w:t>
      </w:r>
      <w:r w:rsidRPr="00ED36E1">
        <w:rPr>
          <w:szCs w:val="22"/>
        </w:rPr>
        <w:t xml:space="preserve"> soci</w:t>
      </w:r>
      <w:r w:rsidR="00B71FD6" w:rsidRPr="00ED36E1">
        <w:rPr>
          <w:szCs w:val="22"/>
        </w:rPr>
        <w:t>á</w:t>
      </w:r>
      <w:r w:rsidRPr="00ED36E1">
        <w:rPr>
          <w:szCs w:val="22"/>
        </w:rPr>
        <w:t>l</w:t>
      </w:r>
      <w:r w:rsidR="00B71FD6" w:rsidRPr="00ED36E1">
        <w:rPr>
          <w:szCs w:val="22"/>
        </w:rPr>
        <w:t xml:space="preserve">nej </w:t>
      </w:r>
      <w:r w:rsidR="000D4242" w:rsidRPr="00ED36E1">
        <w:rPr>
          <w:szCs w:val="22"/>
        </w:rPr>
        <w:t>úzkostnej poruchy</w:t>
      </w:r>
      <w:r w:rsidR="00B71FD6" w:rsidRPr="00ED36E1">
        <w:rPr>
          <w:szCs w:val="22"/>
        </w:rPr>
        <w:t xml:space="preserve"> sa vyskytla</w:t>
      </w:r>
      <w:r w:rsidRPr="00ED36E1">
        <w:rPr>
          <w:szCs w:val="22"/>
        </w:rPr>
        <w:t xml:space="preserve"> sexu</w:t>
      </w:r>
      <w:r w:rsidR="00B71FD6" w:rsidRPr="00ED36E1">
        <w:rPr>
          <w:szCs w:val="22"/>
        </w:rPr>
        <w:t>á</w:t>
      </w:r>
      <w:r w:rsidRPr="00ED36E1">
        <w:rPr>
          <w:szCs w:val="22"/>
        </w:rPr>
        <w:t>l</w:t>
      </w:r>
      <w:r w:rsidR="00B71FD6" w:rsidRPr="00ED36E1">
        <w:rPr>
          <w:szCs w:val="22"/>
        </w:rPr>
        <w:t>na</w:t>
      </w:r>
      <w:r w:rsidRPr="00ED36E1">
        <w:rPr>
          <w:szCs w:val="22"/>
        </w:rPr>
        <w:t xml:space="preserve"> dysfun</w:t>
      </w:r>
      <w:r w:rsidR="00B71FD6" w:rsidRPr="00ED36E1">
        <w:rPr>
          <w:szCs w:val="22"/>
        </w:rPr>
        <w:t>kcia</w:t>
      </w:r>
      <w:r w:rsidRPr="00ED36E1">
        <w:rPr>
          <w:szCs w:val="22"/>
        </w:rPr>
        <w:t xml:space="preserve"> (</w:t>
      </w:r>
      <w:r w:rsidR="00B71FD6" w:rsidRPr="00ED36E1">
        <w:rPr>
          <w:szCs w:val="22"/>
        </w:rPr>
        <w:t xml:space="preserve">zlyhanie </w:t>
      </w:r>
      <w:r w:rsidRPr="00ED36E1">
        <w:rPr>
          <w:szCs w:val="22"/>
        </w:rPr>
        <w:t>eja</w:t>
      </w:r>
      <w:r w:rsidR="00B71FD6" w:rsidRPr="00ED36E1">
        <w:rPr>
          <w:szCs w:val="22"/>
        </w:rPr>
        <w:t>k</w:t>
      </w:r>
      <w:r w:rsidRPr="00ED36E1">
        <w:rPr>
          <w:szCs w:val="22"/>
        </w:rPr>
        <w:t>ul</w:t>
      </w:r>
      <w:r w:rsidR="00B71FD6" w:rsidRPr="00ED36E1">
        <w:rPr>
          <w:szCs w:val="22"/>
        </w:rPr>
        <w:t>ácie</w:t>
      </w:r>
      <w:r w:rsidRPr="00ED36E1">
        <w:rPr>
          <w:szCs w:val="22"/>
        </w:rPr>
        <w:t xml:space="preserve">) </w:t>
      </w:r>
      <w:r w:rsidR="00B71FD6" w:rsidRPr="00ED36E1">
        <w:rPr>
          <w:szCs w:val="22"/>
        </w:rPr>
        <w:t>u </w:t>
      </w:r>
      <w:r w:rsidRPr="00ED36E1">
        <w:rPr>
          <w:szCs w:val="22"/>
        </w:rPr>
        <w:t>14</w:t>
      </w:r>
      <w:r w:rsidR="00B71FD6" w:rsidRPr="00ED36E1">
        <w:rPr>
          <w:szCs w:val="22"/>
        </w:rPr>
        <w:t> % mužov užívajúcich sertralín voči</w:t>
      </w:r>
      <w:r w:rsidRPr="00ED36E1">
        <w:rPr>
          <w:szCs w:val="22"/>
        </w:rPr>
        <w:t xml:space="preserve"> 0</w:t>
      </w:r>
      <w:r w:rsidR="00B71FD6" w:rsidRPr="00ED36E1">
        <w:rPr>
          <w:szCs w:val="22"/>
        </w:rPr>
        <w:t> </w:t>
      </w:r>
      <w:r w:rsidRPr="00ED36E1">
        <w:rPr>
          <w:szCs w:val="22"/>
        </w:rPr>
        <w:t xml:space="preserve">% </w:t>
      </w:r>
      <w:r w:rsidR="00B71FD6" w:rsidRPr="00ED36E1">
        <w:rPr>
          <w:szCs w:val="22"/>
        </w:rPr>
        <w:t>u placeba</w:t>
      </w:r>
      <w:r w:rsidRPr="00ED36E1">
        <w:rPr>
          <w:szCs w:val="22"/>
        </w:rPr>
        <w:t>. T</w:t>
      </w:r>
      <w:r w:rsidR="00E84300" w:rsidRPr="00ED36E1">
        <w:rPr>
          <w:szCs w:val="22"/>
        </w:rPr>
        <w:t>ieto nežiaduce účinky sú závislé od dávky</w:t>
      </w:r>
      <w:r w:rsidRPr="00ED36E1">
        <w:rPr>
          <w:szCs w:val="22"/>
        </w:rPr>
        <w:t xml:space="preserve"> a</w:t>
      </w:r>
      <w:r w:rsidR="00E84300" w:rsidRPr="00ED36E1">
        <w:rPr>
          <w:szCs w:val="22"/>
        </w:rPr>
        <w:t> často vymiznú pri pokračovaní v liečbe</w:t>
      </w:r>
      <w:r w:rsidR="00C22D54" w:rsidRPr="00ED36E1">
        <w:rPr>
          <w:szCs w:val="22"/>
        </w:rPr>
        <w:t>.</w:t>
      </w:r>
    </w:p>
    <w:p w14:paraId="587F239B" w14:textId="77777777" w:rsidR="00005BDD" w:rsidRPr="00ED36E1" w:rsidRDefault="00005BDD" w:rsidP="00753AF3">
      <w:pPr>
        <w:tabs>
          <w:tab w:val="left" w:pos="567"/>
        </w:tabs>
        <w:ind w:left="0" w:firstLine="0"/>
        <w:rPr>
          <w:szCs w:val="22"/>
        </w:rPr>
      </w:pPr>
    </w:p>
    <w:p w14:paraId="2085E839" w14:textId="77777777" w:rsidR="00005BDD" w:rsidRPr="00ED36E1" w:rsidRDefault="00ED75AB" w:rsidP="00753AF3">
      <w:pPr>
        <w:tabs>
          <w:tab w:val="left" w:pos="567"/>
        </w:tabs>
        <w:ind w:left="0" w:firstLine="0"/>
        <w:rPr>
          <w:szCs w:val="22"/>
        </w:rPr>
      </w:pPr>
      <w:r w:rsidRPr="00ED36E1">
        <w:rPr>
          <w:szCs w:val="22"/>
        </w:rPr>
        <w:t>Profil nežiaducich účinkov bežne pozorovaný</w:t>
      </w:r>
      <w:r w:rsidR="00005BDD" w:rsidRPr="00ED36E1">
        <w:rPr>
          <w:szCs w:val="22"/>
        </w:rPr>
        <w:t xml:space="preserve"> </w:t>
      </w:r>
      <w:r w:rsidRPr="00ED36E1">
        <w:rPr>
          <w:szCs w:val="22"/>
        </w:rPr>
        <w:t xml:space="preserve">v dvojito </w:t>
      </w:r>
      <w:r w:rsidR="003E71B7" w:rsidRPr="00ED36E1">
        <w:rPr>
          <w:szCs w:val="22"/>
        </w:rPr>
        <w:t>za</w:t>
      </w:r>
      <w:r w:rsidRPr="00ED36E1">
        <w:rPr>
          <w:szCs w:val="22"/>
        </w:rPr>
        <w:t>slep</w:t>
      </w:r>
      <w:r w:rsidR="003E71B7" w:rsidRPr="00ED36E1">
        <w:rPr>
          <w:szCs w:val="22"/>
        </w:rPr>
        <w:t>en</w:t>
      </w:r>
      <w:r w:rsidRPr="00ED36E1">
        <w:rPr>
          <w:szCs w:val="22"/>
        </w:rPr>
        <w:t>ých</w:t>
      </w:r>
      <w:r w:rsidR="00005BDD" w:rsidRPr="00ED36E1">
        <w:rPr>
          <w:szCs w:val="22"/>
        </w:rPr>
        <w:t>, placebo</w:t>
      </w:r>
      <w:r w:rsidRPr="00ED36E1">
        <w:rPr>
          <w:szCs w:val="22"/>
        </w:rPr>
        <w:t>m kontrolovaných štúdiách</w:t>
      </w:r>
      <w:r w:rsidR="00BE4E68" w:rsidRPr="00ED36E1">
        <w:rPr>
          <w:szCs w:val="22"/>
        </w:rPr>
        <w:t xml:space="preserve"> u pac</w:t>
      </w:r>
      <w:r w:rsidR="00005BDD" w:rsidRPr="00ED36E1">
        <w:rPr>
          <w:szCs w:val="22"/>
        </w:rPr>
        <w:t>ient</w:t>
      </w:r>
      <w:r w:rsidR="00BE4E68" w:rsidRPr="00ED36E1">
        <w:rPr>
          <w:szCs w:val="22"/>
        </w:rPr>
        <w:t>ov</w:t>
      </w:r>
      <w:r w:rsidR="00005BDD" w:rsidRPr="00ED36E1">
        <w:rPr>
          <w:szCs w:val="22"/>
        </w:rPr>
        <w:t xml:space="preserve"> </w:t>
      </w:r>
      <w:r w:rsidR="00BE4E68" w:rsidRPr="00ED36E1">
        <w:rPr>
          <w:szCs w:val="22"/>
        </w:rPr>
        <w:t>s </w:t>
      </w:r>
      <w:r w:rsidR="00005BDD" w:rsidRPr="00ED36E1">
        <w:rPr>
          <w:szCs w:val="22"/>
        </w:rPr>
        <w:t>OCD, panic</w:t>
      </w:r>
      <w:r w:rsidR="00BE4E68" w:rsidRPr="00ED36E1">
        <w:rPr>
          <w:szCs w:val="22"/>
        </w:rPr>
        <w:t>kou</w:t>
      </w:r>
      <w:r w:rsidR="00005BDD" w:rsidRPr="00ED36E1">
        <w:rPr>
          <w:szCs w:val="22"/>
        </w:rPr>
        <w:t xml:space="preserve"> </w:t>
      </w:r>
      <w:r w:rsidR="00BE4E68" w:rsidRPr="00ED36E1">
        <w:rPr>
          <w:szCs w:val="22"/>
        </w:rPr>
        <w:t>poruchou</w:t>
      </w:r>
      <w:r w:rsidR="00005BDD" w:rsidRPr="00ED36E1">
        <w:rPr>
          <w:szCs w:val="22"/>
        </w:rPr>
        <w:t>, PTSD a</w:t>
      </w:r>
      <w:r w:rsidR="00BE4E68" w:rsidRPr="00ED36E1">
        <w:rPr>
          <w:szCs w:val="22"/>
        </w:rPr>
        <w:t xml:space="preserve"> sociálnou </w:t>
      </w:r>
      <w:r w:rsidR="000D4242" w:rsidRPr="00ED36E1">
        <w:rPr>
          <w:szCs w:val="22"/>
        </w:rPr>
        <w:t>úzkostnou poruchou</w:t>
      </w:r>
      <w:r w:rsidR="00BE4E68" w:rsidRPr="00ED36E1">
        <w:rPr>
          <w:szCs w:val="22"/>
        </w:rPr>
        <w:t xml:space="preserve"> bol podobný tomu, ktorý sa pozoroval</w:t>
      </w:r>
      <w:r w:rsidR="00005BDD" w:rsidRPr="00ED36E1">
        <w:rPr>
          <w:szCs w:val="22"/>
        </w:rPr>
        <w:t xml:space="preserve"> </w:t>
      </w:r>
      <w:r w:rsidR="00BE4E68" w:rsidRPr="00ED36E1">
        <w:rPr>
          <w:szCs w:val="22"/>
        </w:rPr>
        <w:t>v k</w:t>
      </w:r>
      <w:r w:rsidR="00005BDD" w:rsidRPr="00ED36E1">
        <w:rPr>
          <w:szCs w:val="22"/>
        </w:rPr>
        <w:t>linic</w:t>
      </w:r>
      <w:r w:rsidR="00BE4E68" w:rsidRPr="00ED36E1">
        <w:rPr>
          <w:szCs w:val="22"/>
        </w:rPr>
        <w:t>kých štúdiách</w:t>
      </w:r>
      <w:r w:rsidR="00005BDD" w:rsidRPr="00ED36E1">
        <w:rPr>
          <w:szCs w:val="22"/>
        </w:rPr>
        <w:t xml:space="preserve"> </w:t>
      </w:r>
      <w:r w:rsidR="00BE4E68" w:rsidRPr="00ED36E1">
        <w:rPr>
          <w:szCs w:val="22"/>
        </w:rPr>
        <w:t>u </w:t>
      </w:r>
      <w:r w:rsidR="00005BDD" w:rsidRPr="00ED36E1">
        <w:rPr>
          <w:szCs w:val="22"/>
        </w:rPr>
        <w:t>pa</w:t>
      </w:r>
      <w:r w:rsidR="00BE4E68" w:rsidRPr="00ED36E1">
        <w:rPr>
          <w:szCs w:val="22"/>
        </w:rPr>
        <w:t>c</w:t>
      </w:r>
      <w:r w:rsidR="00005BDD" w:rsidRPr="00ED36E1">
        <w:rPr>
          <w:szCs w:val="22"/>
        </w:rPr>
        <w:t>ient</w:t>
      </w:r>
      <w:r w:rsidR="00BE4E68" w:rsidRPr="00ED36E1">
        <w:rPr>
          <w:szCs w:val="22"/>
        </w:rPr>
        <w:t>ov</w:t>
      </w:r>
      <w:r w:rsidR="00005BDD" w:rsidRPr="00ED36E1">
        <w:rPr>
          <w:szCs w:val="22"/>
        </w:rPr>
        <w:t xml:space="preserve"> </w:t>
      </w:r>
      <w:r w:rsidR="00BE4E68" w:rsidRPr="00ED36E1">
        <w:rPr>
          <w:szCs w:val="22"/>
        </w:rPr>
        <w:t>s </w:t>
      </w:r>
      <w:r w:rsidR="00005BDD" w:rsidRPr="00ED36E1">
        <w:rPr>
          <w:szCs w:val="22"/>
        </w:rPr>
        <w:t>depres</w:t>
      </w:r>
      <w:r w:rsidR="00BE4E68" w:rsidRPr="00ED36E1">
        <w:rPr>
          <w:szCs w:val="22"/>
        </w:rPr>
        <w:t>iou</w:t>
      </w:r>
      <w:r w:rsidR="00005BDD" w:rsidRPr="00ED36E1">
        <w:rPr>
          <w:szCs w:val="22"/>
        </w:rPr>
        <w:t>.</w:t>
      </w:r>
    </w:p>
    <w:p w14:paraId="4C2A904C" w14:textId="77777777" w:rsidR="00005BDD" w:rsidRPr="00ED36E1" w:rsidRDefault="00005BDD" w:rsidP="00753AF3">
      <w:pPr>
        <w:tabs>
          <w:tab w:val="left" w:pos="567"/>
        </w:tabs>
        <w:ind w:left="0" w:firstLine="0"/>
        <w:rPr>
          <w:szCs w:val="22"/>
        </w:rPr>
      </w:pPr>
    </w:p>
    <w:p w14:paraId="17EE994A" w14:textId="77777777" w:rsidR="00C22D54" w:rsidRPr="00ED36E1" w:rsidRDefault="00005BDD" w:rsidP="00753AF3">
      <w:pPr>
        <w:tabs>
          <w:tab w:val="left" w:pos="567"/>
        </w:tabs>
        <w:ind w:left="0" w:firstLine="0"/>
        <w:rPr>
          <w:szCs w:val="22"/>
        </w:rPr>
      </w:pPr>
      <w:r w:rsidRPr="00ED36E1">
        <w:rPr>
          <w:i/>
          <w:iCs/>
          <w:szCs w:val="22"/>
        </w:rPr>
        <w:t>Tab</w:t>
      </w:r>
      <w:r w:rsidR="006A5FA7" w:rsidRPr="00ED36E1">
        <w:rPr>
          <w:i/>
          <w:iCs/>
          <w:szCs w:val="22"/>
        </w:rPr>
        <w:t>uľka </w:t>
      </w:r>
      <w:r w:rsidRPr="00ED36E1">
        <w:rPr>
          <w:i/>
          <w:iCs/>
          <w:szCs w:val="22"/>
        </w:rPr>
        <w:t>1</w:t>
      </w:r>
      <w:r w:rsidRPr="00ED36E1">
        <w:rPr>
          <w:szCs w:val="22"/>
        </w:rPr>
        <w:t xml:space="preserve"> </w:t>
      </w:r>
      <w:r w:rsidR="006A5FA7" w:rsidRPr="00ED36E1">
        <w:rPr>
          <w:szCs w:val="22"/>
        </w:rPr>
        <w:t>uvádza nežiaduce reakcie</w:t>
      </w:r>
      <w:r w:rsidRPr="00ED36E1">
        <w:rPr>
          <w:szCs w:val="22"/>
        </w:rPr>
        <w:t xml:space="preserve"> </w:t>
      </w:r>
      <w:r w:rsidR="006A5FA7" w:rsidRPr="00ED36E1">
        <w:rPr>
          <w:szCs w:val="22"/>
        </w:rPr>
        <w:t>pozorované v praxi</w:t>
      </w:r>
      <w:r w:rsidRPr="00ED36E1">
        <w:rPr>
          <w:szCs w:val="22"/>
        </w:rPr>
        <w:t xml:space="preserve"> po</w:t>
      </w:r>
      <w:r w:rsidR="006A5FA7" w:rsidRPr="00ED36E1">
        <w:rPr>
          <w:szCs w:val="22"/>
        </w:rPr>
        <w:t xml:space="preserve"> uvedení lieku na trh</w:t>
      </w:r>
      <w:r w:rsidRPr="00ED36E1">
        <w:rPr>
          <w:szCs w:val="22"/>
        </w:rPr>
        <w:t xml:space="preserve"> (fre</w:t>
      </w:r>
      <w:r w:rsidR="00E82AB3" w:rsidRPr="00ED36E1">
        <w:rPr>
          <w:szCs w:val="22"/>
        </w:rPr>
        <w:t>kven</w:t>
      </w:r>
      <w:r w:rsidRPr="00ED36E1">
        <w:rPr>
          <w:szCs w:val="22"/>
        </w:rPr>
        <w:t>c</w:t>
      </w:r>
      <w:r w:rsidR="006A5FA7" w:rsidRPr="00ED36E1">
        <w:rPr>
          <w:szCs w:val="22"/>
        </w:rPr>
        <w:t>ia nie je známa</w:t>
      </w:r>
      <w:r w:rsidRPr="00ED36E1">
        <w:rPr>
          <w:szCs w:val="22"/>
        </w:rPr>
        <w:t>) a</w:t>
      </w:r>
      <w:r w:rsidR="006A5FA7" w:rsidRPr="00ED36E1">
        <w:rPr>
          <w:szCs w:val="22"/>
        </w:rPr>
        <w:t> v </w:t>
      </w:r>
      <w:r w:rsidRPr="00ED36E1">
        <w:rPr>
          <w:szCs w:val="22"/>
        </w:rPr>
        <w:t>placebo</w:t>
      </w:r>
      <w:r w:rsidR="006A5FA7" w:rsidRPr="00ED36E1">
        <w:rPr>
          <w:szCs w:val="22"/>
        </w:rPr>
        <w:t>m k</w:t>
      </w:r>
      <w:r w:rsidRPr="00ED36E1">
        <w:rPr>
          <w:szCs w:val="22"/>
        </w:rPr>
        <w:t>ontrol</w:t>
      </w:r>
      <w:r w:rsidR="006A5FA7" w:rsidRPr="00ED36E1">
        <w:rPr>
          <w:szCs w:val="22"/>
        </w:rPr>
        <w:t>ovaných</w:t>
      </w:r>
      <w:r w:rsidRPr="00ED36E1">
        <w:rPr>
          <w:szCs w:val="22"/>
        </w:rPr>
        <w:t xml:space="preserve"> </w:t>
      </w:r>
      <w:r w:rsidR="006A5FA7" w:rsidRPr="00ED36E1">
        <w:rPr>
          <w:szCs w:val="22"/>
        </w:rPr>
        <w:t>k</w:t>
      </w:r>
      <w:r w:rsidRPr="00ED36E1">
        <w:rPr>
          <w:szCs w:val="22"/>
        </w:rPr>
        <w:t>linic</w:t>
      </w:r>
      <w:r w:rsidR="006A5FA7" w:rsidRPr="00ED36E1">
        <w:rPr>
          <w:szCs w:val="22"/>
        </w:rPr>
        <w:t>kých skúšaniach</w:t>
      </w:r>
      <w:r w:rsidRPr="00ED36E1">
        <w:rPr>
          <w:szCs w:val="22"/>
        </w:rPr>
        <w:t xml:space="preserve"> (</w:t>
      </w:r>
      <w:r w:rsidR="00653CCD" w:rsidRPr="00ED36E1">
        <w:rPr>
          <w:szCs w:val="22"/>
        </w:rPr>
        <w:t>zahŕňajúcich celkovo</w:t>
      </w:r>
      <w:r w:rsidRPr="00ED36E1">
        <w:rPr>
          <w:szCs w:val="22"/>
        </w:rPr>
        <w:t xml:space="preserve"> 2542</w:t>
      </w:r>
      <w:r w:rsidR="00653CCD" w:rsidRPr="00ED36E1">
        <w:rPr>
          <w:szCs w:val="22"/>
        </w:rPr>
        <w:t> </w:t>
      </w:r>
      <w:r w:rsidRPr="00ED36E1">
        <w:rPr>
          <w:szCs w:val="22"/>
        </w:rPr>
        <w:t>pa</w:t>
      </w:r>
      <w:r w:rsidR="00653CCD" w:rsidRPr="00ED36E1">
        <w:rPr>
          <w:szCs w:val="22"/>
        </w:rPr>
        <w:t>c</w:t>
      </w:r>
      <w:r w:rsidRPr="00ED36E1">
        <w:rPr>
          <w:szCs w:val="22"/>
        </w:rPr>
        <w:t>ient</w:t>
      </w:r>
      <w:r w:rsidR="00653CCD" w:rsidRPr="00ED36E1">
        <w:rPr>
          <w:szCs w:val="22"/>
        </w:rPr>
        <w:t>ov</w:t>
      </w:r>
      <w:r w:rsidRPr="00ED36E1">
        <w:rPr>
          <w:szCs w:val="22"/>
        </w:rPr>
        <w:t xml:space="preserve"> </w:t>
      </w:r>
      <w:r w:rsidR="00653CCD" w:rsidRPr="00ED36E1">
        <w:rPr>
          <w:szCs w:val="22"/>
        </w:rPr>
        <w:t>užívajúcich</w:t>
      </w:r>
      <w:r w:rsidRPr="00ED36E1">
        <w:rPr>
          <w:szCs w:val="22"/>
        </w:rPr>
        <w:t xml:space="preserve"> sertral</w:t>
      </w:r>
      <w:r w:rsidR="00653CCD" w:rsidRPr="00ED36E1">
        <w:rPr>
          <w:szCs w:val="22"/>
        </w:rPr>
        <w:t>ín</w:t>
      </w:r>
      <w:r w:rsidRPr="00ED36E1">
        <w:rPr>
          <w:szCs w:val="22"/>
        </w:rPr>
        <w:t xml:space="preserve"> a</w:t>
      </w:r>
      <w:r w:rsidR="00653CCD" w:rsidRPr="00ED36E1">
        <w:rPr>
          <w:szCs w:val="22"/>
        </w:rPr>
        <w:t> </w:t>
      </w:r>
      <w:r w:rsidRPr="00ED36E1">
        <w:rPr>
          <w:szCs w:val="22"/>
        </w:rPr>
        <w:t>2145</w:t>
      </w:r>
      <w:r w:rsidR="00653CCD" w:rsidRPr="00ED36E1">
        <w:rPr>
          <w:szCs w:val="22"/>
        </w:rPr>
        <w:t> </w:t>
      </w:r>
      <w:r w:rsidRPr="00ED36E1">
        <w:rPr>
          <w:szCs w:val="22"/>
        </w:rPr>
        <w:t xml:space="preserve">placebo) </w:t>
      </w:r>
      <w:r w:rsidR="008A75E4" w:rsidRPr="00ED36E1">
        <w:rPr>
          <w:szCs w:val="22"/>
        </w:rPr>
        <w:t xml:space="preserve">pri </w:t>
      </w:r>
      <w:r w:rsidRPr="00ED36E1">
        <w:rPr>
          <w:szCs w:val="22"/>
        </w:rPr>
        <w:t>depres</w:t>
      </w:r>
      <w:r w:rsidR="008A75E4" w:rsidRPr="00ED36E1">
        <w:rPr>
          <w:szCs w:val="22"/>
        </w:rPr>
        <w:t>ii</w:t>
      </w:r>
      <w:r w:rsidRPr="00ED36E1">
        <w:rPr>
          <w:szCs w:val="22"/>
        </w:rPr>
        <w:t>, OCD, panic</w:t>
      </w:r>
      <w:r w:rsidR="008A75E4" w:rsidRPr="00ED36E1">
        <w:rPr>
          <w:szCs w:val="22"/>
        </w:rPr>
        <w:t>kej poruche</w:t>
      </w:r>
      <w:r w:rsidRPr="00ED36E1">
        <w:rPr>
          <w:szCs w:val="22"/>
        </w:rPr>
        <w:t>, PTSD a</w:t>
      </w:r>
      <w:r w:rsidR="008A75E4" w:rsidRPr="00ED36E1">
        <w:rPr>
          <w:szCs w:val="22"/>
        </w:rPr>
        <w:t> </w:t>
      </w:r>
      <w:r w:rsidRPr="00ED36E1">
        <w:rPr>
          <w:szCs w:val="22"/>
        </w:rPr>
        <w:t>soci</w:t>
      </w:r>
      <w:r w:rsidR="008A75E4" w:rsidRPr="00ED36E1">
        <w:rPr>
          <w:szCs w:val="22"/>
        </w:rPr>
        <w:t>á</w:t>
      </w:r>
      <w:r w:rsidRPr="00ED36E1">
        <w:rPr>
          <w:szCs w:val="22"/>
        </w:rPr>
        <w:t>l</w:t>
      </w:r>
      <w:r w:rsidR="008A75E4" w:rsidRPr="00ED36E1">
        <w:rPr>
          <w:szCs w:val="22"/>
        </w:rPr>
        <w:t xml:space="preserve">nej </w:t>
      </w:r>
      <w:r w:rsidR="000D4242" w:rsidRPr="00ED36E1">
        <w:rPr>
          <w:szCs w:val="22"/>
        </w:rPr>
        <w:t>úzkostnej poruche</w:t>
      </w:r>
      <w:r w:rsidR="003A23FD" w:rsidRPr="00ED36E1">
        <w:rPr>
          <w:szCs w:val="22"/>
        </w:rPr>
        <w:t>.</w:t>
      </w:r>
    </w:p>
    <w:p w14:paraId="377B7204" w14:textId="77777777" w:rsidR="00005BDD" w:rsidRPr="00ED36E1" w:rsidRDefault="00956C37" w:rsidP="00753AF3">
      <w:pPr>
        <w:tabs>
          <w:tab w:val="left" w:pos="567"/>
        </w:tabs>
        <w:ind w:left="0" w:firstLine="0"/>
        <w:rPr>
          <w:szCs w:val="22"/>
        </w:rPr>
      </w:pPr>
      <w:r w:rsidRPr="00ED36E1">
        <w:rPr>
          <w:szCs w:val="22"/>
        </w:rPr>
        <w:t>Intenzita a frekvencia niektorých nežiaducich liekových reakcií uvedených</w:t>
      </w:r>
      <w:r w:rsidR="00005BDD" w:rsidRPr="00ED36E1">
        <w:rPr>
          <w:szCs w:val="22"/>
        </w:rPr>
        <w:t xml:space="preserve"> </w:t>
      </w:r>
      <w:r w:rsidRPr="00ED36E1">
        <w:rPr>
          <w:szCs w:val="22"/>
        </w:rPr>
        <w:t>v </w:t>
      </w:r>
      <w:r w:rsidR="00005BDD" w:rsidRPr="00ED36E1">
        <w:rPr>
          <w:szCs w:val="22"/>
        </w:rPr>
        <w:t>Tab</w:t>
      </w:r>
      <w:r w:rsidRPr="00ED36E1">
        <w:rPr>
          <w:szCs w:val="22"/>
        </w:rPr>
        <w:t>uľke </w:t>
      </w:r>
      <w:r w:rsidR="00005BDD" w:rsidRPr="00ED36E1">
        <w:rPr>
          <w:szCs w:val="22"/>
        </w:rPr>
        <w:t>1 m</w:t>
      </w:r>
      <w:r w:rsidRPr="00ED36E1">
        <w:rPr>
          <w:szCs w:val="22"/>
        </w:rPr>
        <w:t xml:space="preserve">ôže klesať pri pokračovaní v liečbe </w:t>
      </w:r>
      <w:r w:rsidR="00005BDD" w:rsidRPr="00ED36E1">
        <w:rPr>
          <w:szCs w:val="22"/>
        </w:rPr>
        <w:t>a</w:t>
      </w:r>
      <w:r w:rsidRPr="00ED36E1">
        <w:rPr>
          <w:szCs w:val="22"/>
        </w:rPr>
        <w:t xml:space="preserve"> spravidla nemajú za následok ukončenie liečby</w:t>
      </w:r>
      <w:r w:rsidR="00005BDD" w:rsidRPr="00ED36E1">
        <w:rPr>
          <w:szCs w:val="22"/>
        </w:rPr>
        <w:t>.</w:t>
      </w:r>
    </w:p>
    <w:p w14:paraId="0702193C" w14:textId="77777777" w:rsidR="009F4719" w:rsidRPr="00ED36E1" w:rsidRDefault="009F4719" w:rsidP="009F4719">
      <w:pPr>
        <w:tabs>
          <w:tab w:val="left" w:pos="567"/>
        </w:tabs>
        <w:ind w:left="0" w:firstLine="0"/>
        <w:rPr>
          <w:szCs w:val="22"/>
        </w:rPr>
      </w:pPr>
    </w:p>
    <w:tbl>
      <w:tblPr>
        <w:tblW w:w="10483" w:type="dxa"/>
        <w:tblInd w:w="-1091" w:type="dxa"/>
        <w:tblBorders>
          <w:top w:val="outset" w:sz="6" w:space="0" w:color="7B7B7B"/>
          <w:left w:val="outset" w:sz="6" w:space="0" w:color="7B7B7B"/>
          <w:bottom w:val="outset" w:sz="6" w:space="0" w:color="7B7B7B"/>
          <w:right w:val="outset" w:sz="6" w:space="0" w:color="7B7B7B"/>
        </w:tblBorders>
        <w:shd w:val="clear" w:color="auto" w:fill="FFFFFF"/>
        <w:tblCellMar>
          <w:top w:w="24" w:type="dxa"/>
          <w:left w:w="24" w:type="dxa"/>
          <w:bottom w:w="24" w:type="dxa"/>
          <w:right w:w="24" w:type="dxa"/>
        </w:tblCellMar>
        <w:tblLook w:val="04A0" w:firstRow="1" w:lastRow="0" w:firstColumn="1" w:lastColumn="0" w:noHBand="0" w:noVBand="1"/>
      </w:tblPr>
      <w:tblGrid>
        <w:gridCol w:w="1832"/>
        <w:gridCol w:w="1172"/>
        <w:gridCol w:w="1771"/>
        <w:gridCol w:w="2437"/>
        <w:gridCol w:w="2058"/>
        <w:gridCol w:w="1368"/>
      </w:tblGrid>
      <w:tr w:rsidR="009F4719" w:rsidRPr="00ED36E1" w14:paraId="74C07CB7" w14:textId="77777777" w:rsidTr="001C2890">
        <w:tc>
          <w:tcPr>
            <w:tcW w:w="5000" w:type="pct"/>
            <w:gridSpan w:val="6"/>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68ED8DA"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Tabuľka 1: Nežiaduce účinky</w:t>
            </w:r>
          </w:p>
          <w:p w14:paraId="61221D07"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Frekvencia nežiaducich účinkov pozorovaných v placebom kontrolovaných klinických skúšaniach pri depresii, OCD, panickej poruche, PTSD a sociálnej úzkostnej poruche. Analýza zozbieraných údajov a údaje z praxe po uvedení lieku na trh.</w:t>
            </w:r>
          </w:p>
        </w:tc>
      </w:tr>
      <w:tr w:rsidR="009F4719" w:rsidRPr="00ED36E1" w14:paraId="30CC1CFD"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77D7D42"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Trieda orgánových systémov</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43AFB5B"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Veľmi časté</w:t>
            </w:r>
          </w:p>
          <w:p w14:paraId="25C9BC9C"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1/10)</w:t>
            </w: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7556B6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Časté</w:t>
            </w:r>
          </w:p>
          <w:p w14:paraId="33059014"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1/100 až  &lt; 1/10)</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775244E"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Menej časté</w:t>
            </w:r>
          </w:p>
          <w:p w14:paraId="63FECAC1"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1/1 000 až &lt; 1/100)</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0B54912"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Zriedkavé</w:t>
            </w:r>
          </w:p>
          <w:p w14:paraId="05C11428"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1/10 000 to &lt; 1/1 000)</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B2EE320"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Neznáme (z dostupných údajov)</w:t>
            </w:r>
          </w:p>
        </w:tc>
      </w:tr>
      <w:tr w:rsidR="009F4719" w:rsidRPr="00ED36E1" w14:paraId="55FA1316"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180F200"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Infekcie a nákazy</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AD0A68A"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191F358"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infekcia horných dýchacích ciest, faryngitída, rinitída</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7315082"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xml:space="preserve">gastroenteritída, </w:t>
            </w:r>
          </w:p>
          <w:p w14:paraId="79EA676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otitis media</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08D2AD7" w14:textId="77777777" w:rsidR="009F4719" w:rsidRPr="00ED36E1" w:rsidRDefault="009F4719" w:rsidP="00E3614F">
            <w:pPr>
              <w:tabs>
                <w:tab w:val="left" w:pos="567"/>
              </w:tabs>
              <w:ind w:left="0" w:firstLine="0"/>
              <w:rPr>
                <w:color w:val="000000"/>
                <w:szCs w:val="22"/>
                <w:lang w:eastAsia="en-US"/>
              </w:rPr>
            </w:pPr>
            <w:r w:rsidRPr="00ED36E1">
              <w:rPr>
                <w:szCs w:val="22"/>
              </w:rPr>
              <w:t>divertikulitída</w:t>
            </w:r>
            <w:r w:rsidRPr="00ED36E1">
              <w:rPr>
                <w:color w:val="000000"/>
                <w:szCs w:val="22"/>
                <w:lang w:eastAsia="en-US"/>
              </w:rPr>
              <w:t>§</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2B146E8"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5FD5072B"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5BB26E7"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Benígne a malígne nádory, vrátane nešpecifikovaných novotvarov (cysty a polypy)</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7D06C0C"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1CDD311" w14:textId="77777777" w:rsidR="009F4719" w:rsidRPr="00ED36E1" w:rsidRDefault="009F4719" w:rsidP="001C2890">
            <w:pPr>
              <w:autoSpaceDE w:val="0"/>
              <w:autoSpaceDN w:val="0"/>
              <w:adjustRightInd w:val="0"/>
              <w:ind w:left="0" w:firstLine="0"/>
              <w:rPr>
                <w:color w:val="000000"/>
                <w:szCs w:val="22"/>
                <w:lang w:eastAsia="en-US"/>
              </w:rPr>
            </w:pP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026EA5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neoplazma</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FF84000" w14:textId="77777777" w:rsidR="009F4719" w:rsidRPr="00ED36E1" w:rsidRDefault="009F4719" w:rsidP="001C2890">
            <w:pPr>
              <w:autoSpaceDE w:val="0"/>
              <w:autoSpaceDN w:val="0"/>
              <w:adjustRightInd w:val="0"/>
              <w:ind w:left="0" w:firstLine="0"/>
              <w:rPr>
                <w:color w:val="000000"/>
                <w:szCs w:val="22"/>
                <w:lang w:eastAsia="en-US"/>
              </w:rPr>
            </w:pP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1BC4CA3"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7C1074A4"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A80E380"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krvi a lymfatického systému</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DA4680A"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738067F" w14:textId="77777777" w:rsidR="009F4719" w:rsidRPr="00ED36E1" w:rsidRDefault="009F4719" w:rsidP="001C2890">
            <w:pPr>
              <w:autoSpaceDE w:val="0"/>
              <w:autoSpaceDN w:val="0"/>
              <w:adjustRightInd w:val="0"/>
              <w:ind w:left="0" w:firstLine="0"/>
              <w:rPr>
                <w:color w:val="000000"/>
                <w:szCs w:val="22"/>
                <w:lang w:eastAsia="en-US"/>
              </w:rPr>
            </w:pP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B5E1F30" w14:textId="77777777" w:rsidR="009F4719" w:rsidRPr="00ED36E1" w:rsidRDefault="009F4719" w:rsidP="001C2890">
            <w:pPr>
              <w:autoSpaceDE w:val="0"/>
              <w:autoSpaceDN w:val="0"/>
              <w:adjustRightInd w:val="0"/>
              <w:ind w:left="0" w:firstLine="0"/>
              <w:rPr>
                <w:color w:val="000000"/>
                <w:szCs w:val="22"/>
                <w:lang w:eastAsia="en-US"/>
              </w:rPr>
            </w:pP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4DF413E"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lymfadenopatia, trombocytopénia*§, leukopénia*§</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3D6A1F8"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4AFC32EB"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E57B7B5"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imunitného systému</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62F6576"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3541705" w14:textId="77777777" w:rsidR="009F4719" w:rsidRPr="00ED36E1" w:rsidRDefault="009F4719" w:rsidP="001C2890">
            <w:pPr>
              <w:autoSpaceDE w:val="0"/>
              <w:autoSpaceDN w:val="0"/>
              <w:adjustRightInd w:val="0"/>
              <w:ind w:left="0" w:firstLine="0"/>
              <w:rPr>
                <w:color w:val="000000"/>
                <w:szCs w:val="22"/>
                <w:lang w:eastAsia="en-US"/>
              </w:rPr>
            </w:pP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C03C24E"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hypersenzitivita*, sezónna alergia</w:t>
            </w:r>
            <w:r w:rsidRPr="00ED36E1">
              <w:rPr>
                <w:rFonts w:ascii="Cambria Math" w:hAnsi="Cambria Math" w:cs="Cambria Math"/>
                <w:color w:val="000000"/>
                <w:szCs w:val="22"/>
                <w:lang w:eastAsia="en-US"/>
              </w:rPr>
              <w:t>∗</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741F99D"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anafylaktiodná reakcia*</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911CD42"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77DC0B8C"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83A485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endokrinného systému</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EF561A7"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6B04B24" w14:textId="77777777" w:rsidR="009F4719" w:rsidRPr="00ED36E1" w:rsidRDefault="009F4719" w:rsidP="001C2890">
            <w:pPr>
              <w:autoSpaceDE w:val="0"/>
              <w:autoSpaceDN w:val="0"/>
              <w:adjustRightInd w:val="0"/>
              <w:ind w:left="0" w:firstLine="0"/>
              <w:rPr>
                <w:color w:val="000000"/>
                <w:szCs w:val="22"/>
                <w:lang w:eastAsia="en-US"/>
              </w:rPr>
            </w:pP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43F672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hypotyreóza*</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F64995C"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hyperprolaktinémia*§, neadekvátna sekrécia antidiuretického hormónu*§</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15C2A9F"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2E9B0A90"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FB3E861"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metabolizmu a výživy</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3E6A815"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2CAF51D"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znížená chuť do jedla, zvýšená chuť do jedla</w:t>
            </w:r>
            <w:r w:rsidRPr="00ED36E1">
              <w:rPr>
                <w:color w:val="000000"/>
                <w:szCs w:val="22"/>
                <w:lang w:eastAsia="en-US"/>
              </w:rPr>
              <w:t>*</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F2A17F3" w14:textId="77777777" w:rsidR="009F4719" w:rsidRPr="00ED36E1" w:rsidRDefault="009F4719" w:rsidP="001C2890">
            <w:pPr>
              <w:autoSpaceDE w:val="0"/>
              <w:autoSpaceDN w:val="0"/>
              <w:adjustRightInd w:val="0"/>
              <w:ind w:left="0" w:firstLine="0"/>
              <w:rPr>
                <w:color w:val="000000"/>
                <w:szCs w:val="22"/>
                <w:lang w:eastAsia="en-US"/>
              </w:rPr>
            </w:pP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CE5AAE2"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 xml:space="preserve">hypercholesterolémia, diabetes mellitus*, hypoglykémia*, </w:t>
            </w:r>
            <w:r w:rsidRPr="00ED36E1">
              <w:rPr>
                <w:szCs w:val="22"/>
              </w:rPr>
              <w:lastRenderedPageBreak/>
              <w:t>hyperglykémia*§, hyponatrémia*§</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1D97645"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5ADA0862"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CF0F375"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Psychické poruchy</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2B88B60"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insomnia</w:t>
            </w: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CC79A5F" w14:textId="77777777" w:rsidR="009F4719" w:rsidRPr="00ED36E1" w:rsidRDefault="009F4719" w:rsidP="001C2890">
            <w:pPr>
              <w:autoSpaceDE w:val="0"/>
              <w:autoSpaceDN w:val="0"/>
              <w:adjustRightInd w:val="0"/>
              <w:ind w:left="0" w:firstLine="0"/>
              <w:rPr>
                <w:szCs w:val="22"/>
              </w:rPr>
            </w:pPr>
            <w:r w:rsidRPr="00ED36E1">
              <w:rPr>
                <w:szCs w:val="22"/>
              </w:rPr>
              <w:t>anxiozita*, depresia*,</w:t>
            </w:r>
          </w:p>
          <w:p w14:paraId="207A06B4" w14:textId="77777777" w:rsidR="009F4719" w:rsidRPr="00ED36E1" w:rsidRDefault="009F4719" w:rsidP="001C2890">
            <w:pPr>
              <w:autoSpaceDE w:val="0"/>
              <w:autoSpaceDN w:val="0"/>
              <w:adjustRightInd w:val="0"/>
              <w:ind w:left="0" w:firstLine="0"/>
              <w:rPr>
                <w:szCs w:val="22"/>
              </w:rPr>
            </w:pPr>
            <w:r w:rsidRPr="00ED36E1">
              <w:rPr>
                <w:szCs w:val="22"/>
              </w:rPr>
              <w:t>agitovanosť*, pokles libida*,</w:t>
            </w:r>
          </w:p>
          <w:p w14:paraId="045FF937"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nervozita, porucha osobnosti, nočná mora, bruxizmus</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0E873F1"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xml:space="preserve">samovražedné myšlienky/správanie, </w:t>
            </w:r>
            <w:bookmarkStart w:id="0" w:name="_Hlk530488447"/>
            <w:r w:rsidRPr="00ED36E1">
              <w:rPr>
                <w:szCs w:val="22"/>
              </w:rPr>
              <w:t>psychóza</w:t>
            </w:r>
            <w:bookmarkEnd w:id="0"/>
            <w:r w:rsidRPr="00ED36E1">
              <w:rPr>
                <w:szCs w:val="22"/>
              </w:rPr>
              <w:t xml:space="preserve">*, abnormálne myslenie, apatia, halucinácie*, agresivita*, euforická nálada*, paranoja </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0B4D0E6"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disociatívna (konverzná) porucha*§, paroníria*§, lieková závislosť, psychóza*, somnambulizmus, predčasná ejakulácia</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3BED40E"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3AE08B7A"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98075A2"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nervového systému</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02DC67B"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závrat, bolesť hlavy*, somnolencia</w:t>
            </w: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724357A" w14:textId="77777777" w:rsidR="009F4719" w:rsidRPr="00ED36E1" w:rsidRDefault="009F4719" w:rsidP="001C2890">
            <w:pPr>
              <w:tabs>
                <w:tab w:val="left" w:pos="567"/>
              </w:tabs>
              <w:suppressAutoHyphens/>
              <w:ind w:left="0" w:firstLine="0"/>
              <w:rPr>
                <w:szCs w:val="22"/>
              </w:rPr>
            </w:pPr>
            <w:r w:rsidRPr="00ED36E1">
              <w:rPr>
                <w:szCs w:val="22"/>
              </w:rPr>
              <w:t>tremor, poruchy pohybu (vrátane extrapyramídových symptómov, ako sú hyperkinéza, hypertónia</w:t>
            </w:r>
            <w:r w:rsidRPr="00ED36E1">
              <w:rPr>
                <w:color w:val="000000"/>
                <w:szCs w:val="22"/>
              </w:rPr>
              <w:t>,</w:t>
            </w:r>
            <w:r w:rsidRPr="00ED36E1">
              <w:rPr>
                <w:szCs w:val="22"/>
              </w:rPr>
              <w:t xml:space="preserve"> dystónia, škrípanie zubov alebo abnormality chôdze), parastézia*, hypertónia*, poruchy pozornosti, dysgeuzia </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324462A" w14:textId="77777777" w:rsidR="009F4719" w:rsidRPr="00ED36E1" w:rsidRDefault="009F4719" w:rsidP="001C2890">
            <w:pPr>
              <w:tabs>
                <w:tab w:val="left" w:pos="567"/>
              </w:tabs>
              <w:suppressAutoHyphens/>
              <w:ind w:left="0" w:firstLine="0"/>
              <w:rPr>
                <w:szCs w:val="22"/>
              </w:rPr>
            </w:pPr>
            <w:r w:rsidRPr="00ED36E1">
              <w:rPr>
                <w:color w:val="000000"/>
                <w:szCs w:val="22"/>
                <w:lang w:eastAsia="en-US"/>
              </w:rPr>
              <w:t xml:space="preserve">amnézia, hypoestézia*, </w:t>
            </w:r>
            <w:r w:rsidRPr="00ED36E1">
              <w:rPr>
                <w:szCs w:val="22"/>
              </w:rPr>
              <w:t>mimovoľné svalové kontrakcie*,</w:t>
            </w:r>
          </w:p>
          <w:p w14:paraId="71A47F9D" w14:textId="77777777" w:rsidR="009F4719" w:rsidRPr="00ED36E1" w:rsidRDefault="009F4719" w:rsidP="001C2890">
            <w:pPr>
              <w:tabs>
                <w:tab w:val="left" w:pos="567"/>
              </w:tabs>
              <w:suppressAutoHyphens/>
              <w:ind w:left="0" w:firstLine="0"/>
              <w:rPr>
                <w:szCs w:val="22"/>
              </w:rPr>
            </w:pPr>
            <w:r w:rsidRPr="00ED36E1">
              <w:rPr>
                <w:szCs w:val="22"/>
              </w:rPr>
              <w:t>s</w:t>
            </w:r>
            <w:r w:rsidRPr="00ED36E1">
              <w:rPr>
                <w:color w:val="000000"/>
                <w:szCs w:val="22"/>
              </w:rPr>
              <w:t>ynkopa,</w:t>
            </w:r>
          </w:p>
          <w:p w14:paraId="4EC09961" w14:textId="77777777" w:rsidR="009F4719" w:rsidRPr="00ED36E1" w:rsidRDefault="009F4719" w:rsidP="001C2890">
            <w:pPr>
              <w:tabs>
                <w:tab w:val="left" w:pos="567"/>
              </w:tabs>
              <w:suppressAutoHyphens/>
              <w:ind w:left="0" w:firstLine="0"/>
              <w:rPr>
                <w:szCs w:val="22"/>
              </w:rPr>
            </w:pPr>
            <w:r w:rsidRPr="00ED36E1">
              <w:rPr>
                <w:szCs w:val="22"/>
              </w:rPr>
              <w:t>hyperkinéza, migréna*</w:t>
            </w:r>
          </w:p>
          <w:p w14:paraId="4DC8F4EE" w14:textId="77777777" w:rsidR="009F4719" w:rsidRPr="00ED36E1" w:rsidRDefault="009F4719" w:rsidP="001C2890">
            <w:pPr>
              <w:tabs>
                <w:tab w:val="left" w:pos="567"/>
              </w:tabs>
              <w:suppressAutoHyphens/>
              <w:ind w:left="0" w:firstLine="0"/>
              <w:rPr>
                <w:color w:val="000000"/>
                <w:szCs w:val="22"/>
                <w:lang w:eastAsia="en-US"/>
              </w:rPr>
            </w:pPr>
            <w:r w:rsidRPr="00ED36E1">
              <w:rPr>
                <w:szCs w:val="22"/>
              </w:rPr>
              <w:t xml:space="preserve">konvulzie*, posturálne závraty, poruchy koordinácie, porucha reči, </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1692E5F" w14:textId="77777777" w:rsidR="009F4719" w:rsidRPr="00ED36E1" w:rsidRDefault="009F4719" w:rsidP="001C2890">
            <w:pPr>
              <w:tabs>
                <w:tab w:val="left" w:pos="567"/>
              </w:tabs>
              <w:suppressAutoHyphens/>
              <w:ind w:left="0" w:firstLine="0"/>
              <w:rPr>
                <w:szCs w:val="22"/>
              </w:rPr>
            </w:pPr>
            <w:r w:rsidRPr="00ED36E1">
              <w:rPr>
                <w:szCs w:val="22"/>
              </w:rPr>
              <w:t>kóma*, akatízia (pozri časť 4.4), dyskinézia, hyperastézia,  cerebrovaskulárny spazmus (vrátane syndrómu reverzibilnej mozgovej vazokonstrikcie a Callovho-Flemingovho syndrómu)*</w:t>
            </w:r>
            <w:r w:rsidRPr="00ED36E1">
              <w:rPr>
                <w:color w:val="000000"/>
                <w:szCs w:val="22"/>
                <w:lang w:eastAsia="en-US"/>
              </w:rPr>
              <w:t>§,</w:t>
            </w:r>
            <w:r w:rsidRPr="00ED36E1">
              <w:rPr>
                <w:szCs w:val="22"/>
              </w:rPr>
              <w:t xml:space="preserve"> psychomotorický nepokoj (pozri časť 4.4), zmyslové poruchy,</w:t>
            </w:r>
            <w:r w:rsidRPr="00ED36E1">
              <w:rPr>
                <w:color w:val="000000"/>
                <w:szCs w:val="22"/>
                <w:lang w:eastAsia="en-US"/>
              </w:rPr>
              <w:t xml:space="preserve"> </w:t>
            </w:r>
            <w:r w:rsidRPr="00ED36E1">
              <w:rPr>
                <w:szCs w:val="22"/>
              </w:rPr>
              <w:t>choreoatetóza</w:t>
            </w:r>
            <w:r w:rsidRPr="00ED36E1">
              <w:rPr>
                <w:color w:val="000000"/>
                <w:szCs w:val="22"/>
                <w:lang w:eastAsia="en-US"/>
              </w:rPr>
              <w:t>§, t</w:t>
            </w:r>
            <w:r w:rsidRPr="00ED36E1">
              <w:rPr>
                <w:szCs w:val="22"/>
              </w:rPr>
              <w:t>iež boli hlásené znaky a symptómy, ktoré sa vyskytujú pri sérotonínovom syndróme* alebo neuroleptickom malígnom syndróme: v niektorých prípadoch boli spojené so súčasným užívaním sérotonínergných liekov a zahŕňali agitovanosť, zmätenosť, diaforézu, hnačku, horúčku, hypertenziu, rigiditu a tachykardiu</w:t>
            </w:r>
            <w:r w:rsidRPr="00ED36E1">
              <w:rPr>
                <w:color w:val="000000"/>
                <w:szCs w:val="22"/>
                <w:lang w:eastAsia="en-US"/>
              </w:rPr>
              <w:t>§</w:t>
            </w:r>
            <w:r w:rsidRPr="00ED36E1">
              <w:rPr>
                <w:szCs w:val="22"/>
              </w:rPr>
              <w:t xml:space="preserve"> </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B24B92C"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30FF6CC8"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3538D87"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oka</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7695573"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EFFFBB6"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videnia*</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D685447"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mydriáza*</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675F57F"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xml:space="preserve">skotóm, glaukóm, diplopia, fotofóbia, hyféma*§, </w:t>
            </w:r>
            <w:r w:rsidRPr="00ED36E1">
              <w:rPr>
                <w:color w:val="000000"/>
                <w:szCs w:val="22"/>
              </w:rPr>
              <w:t>nerovnako veľké zrenice</w:t>
            </w:r>
            <w:r w:rsidRPr="00ED36E1">
              <w:rPr>
                <w:color w:val="000000"/>
                <w:szCs w:val="22"/>
                <w:lang w:eastAsia="en-US"/>
              </w:rPr>
              <w:t>*§, abnormálne videnie§, porucha lakrimácie</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657CA79" w14:textId="477103F5" w:rsidR="009F4719" w:rsidRPr="00ED36E1" w:rsidRDefault="00C8117E" w:rsidP="001C2890">
            <w:pPr>
              <w:autoSpaceDE w:val="0"/>
              <w:autoSpaceDN w:val="0"/>
              <w:adjustRightInd w:val="0"/>
              <w:ind w:left="0" w:firstLine="0"/>
              <w:rPr>
                <w:color w:val="000000"/>
                <w:szCs w:val="22"/>
                <w:lang w:eastAsia="en-US"/>
              </w:rPr>
            </w:pPr>
            <w:r w:rsidRPr="00ED36E1">
              <w:rPr>
                <w:color w:val="000000"/>
                <w:szCs w:val="22"/>
                <w:lang w:eastAsia="en-US"/>
              </w:rPr>
              <w:t>makulopatia</w:t>
            </w:r>
          </w:p>
        </w:tc>
      </w:tr>
      <w:tr w:rsidR="009F4719" w:rsidRPr="00ED36E1" w14:paraId="6313EBC2"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1FD12EA"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ucha a labyrintu</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4CB882D"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F34192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tinitus*</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CB5380B"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bolesť ucha</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F33E027" w14:textId="77777777" w:rsidR="009F4719" w:rsidRPr="00ED36E1" w:rsidRDefault="009F4719" w:rsidP="001C2890">
            <w:pPr>
              <w:autoSpaceDE w:val="0"/>
              <w:autoSpaceDN w:val="0"/>
              <w:adjustRightInd w:val="0"/>
              <w:ind w:left="0" w:firstLine="0"/>
              <w:rPr>
                <w:color w:val="000000"/>
                <w:szCs w:val="22"/>
                <w:lang w:eastAsia="en-US"/>
              </w:rPr>
            </w:pP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42B100F"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4D4EAD20"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E48694A"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srdca a srdcovej činnosti</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AFC005F"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0A6F0BE"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palpitácie*</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F6E4D4B"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tachykardia*, srdcové ochorenie</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597E66D" w14:textId="0ADF0B80" w:rsidR="009F4719" w:rsidRPr="00ED36E1" w:rsidRDefault="00294047" w:rsidP="001C2890">
            <w:pPr>
              <w:autoSpaceDE w:val="0"/>
              <w:autoSpaceDN w:val="0"/>
              <w:adjustRightInd w:val="0"/>
              <w:ind w:left="0" w:firstLine="0"/>
              <w:rPr>
                <w:color w:val="000000"/>
                <w:szCs w:val="22"/>
                <w:lang w:eastAsia="en-US"/>
              </w:rPr>
            </w:pPr>
            <w:r>
              <w:rPr>
                <w:color w:val="000000"/>
                <w:szCs w:val="22"/>
                <w:lang w:eastAsia="en-US"/>
              </w:rPr>
              <w:t>inf</w:t>
            </w:r>
            <w:r w:rsidR="009F4719" w:rsidRPr="00ED36E1">
              <w:rPr>
                <w:color w:val="000000"/>
                <w:szCs w:val="22"/>
                <w:lang w:eastAsia="en-US"/>
              </w:rPr>
              <w:t xml:space="preserve">arkt myokardu*§, </w:t>
            </w:r>
            <w:r w:rsidR="009F4719" w:rsidRPr="00294047">
              <w:rPr>
                <w:i/>
                <w:color w:val="000000"/>
                <w:szCs w:val="22"/>
                <w:lang w:eastAsia="en-US"/>
              </w:rPr>
              <w:t xml:space="preserve">Torsade de </w:t>
            </w:r>
            <w:r w:rsidR="009F4719" w:rsidRPr="00294047">
              <w:rPr>
                <w:i/>
                <w:color w:val="000000"/>
                <w:szCs w:val="22"/>
                <w:lang w:eastAsia="en-US"/>
              </w:rPr>
              <w:lastRenderedPageBreak/>
              <w:t>Pointes</w:t>
            </w:r>
            <w:r w:rsidR="009F4719" w:rsidRPr="00ED36E1">
              <w:rPr>
                <w:color w:val="000000"/>
                <w:szCs w:val="22"/>
                <w:lang w:eastAsia="en-US"/>
              </w:rPr>
              <w:t>*§(pozri časť 4.4 a 4.5), bradykardia, predĺženie QTc intervalu* (pozri časť 4.4 a 4.5)</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F6FC113"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5A38C784"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E547971"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ciev</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9C3D591"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8E4FCA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návaly horúčavy*</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3BCAE57"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abnormálne krvácanie (ako je gastrointestinálne krvácanie)</w:t>
            </w:r>
            <w:r w:rsidRPr="00ED36E1">
              <w:rPr>
                <w:color w:val="000000"/>
                <w:szCs w:val="22"/>
                <w:lang w:eastAsia="en-US"/>
              </w:rPr>
              <w:t xml:space="preserve">*, </w:t>
            </w:r>
            <w:r w:rsidRPr="00ED36E1">
              <w:rPr>
                <w:szCs w:val="22"/>
              </w:rPr>
              <w:t>hypertenzia*, sčervenanie pokožky,</w:t>
            </w:r>
            <w:r w:rsidRPr="00ED36E1">
              <w:rPr>
                <w:color w:val="000000"/>
                <w:szCs w:val="22"/>
                <w:lang w:eastAsia="en-US"/>
              </w:rPr>
              <w:t xml:space="preserve"> hematúria*</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8791121"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periférna ischémia</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792EA70"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0B73C893"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F4B0452"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dýchacej sústavy, hrudníka a mediastína</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BF190D0"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D4D38EE"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zívanie*</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68DD33C"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dyspnoe, epistaxa*, bronchospazmus*</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9ED774B"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hyperventilácia, intersticiálne pľúcne ochorenie*§, laryngospazmus, dysfónia, stridor*§, hypoventilácia, štikútka</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6065190"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2D03830C"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3E258E9"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gastrointestinálneho traktu</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D79D49C"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nauzea, hnačka, sucho v ústach</w:t>
            </w: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5DE4926"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dyspepsia, zápcha*, abdominálna bolesť*, vracanie*, flatulencia</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BA926E6"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xml:space="preserve">meléna, ochorenie zubov, </w:t>
            </w:r>
            <w:r w:rsidRPr="00ED36E1">
              <w:rPr>
                <w:szCs w:val="22"/>
              </w:rPr>
              <w:t>ezofagitída,</w:t>
            </w:r>
            <w:r w:rsidRPr="00ED36E1">
              <w:rPr>
                <w:color w:val="000000"/>
                <w:szCs w:val="22"/>
                <w:lang w:eastAsia="en-US"/>
              </w:rPr>
              <w:t xml:space="preserve"> glositída, </w:t>
            </w:r>
            <w:r w:rsidRPr="00ED36E1">
              <w:rPr>
                <w:szCs w:val="22"/>
              </w:rPr>
              <w:t>hemoroidy, nadmerné vylučovanie slín, dysfágia, ochorenie jazyka, eruktácie</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3461534"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ulcerácia úst, pankreatitída*§, hematochézia, ulcerácia jazyka, stomatitída</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2A848F4" w14:textId="44029F71" w:rsidR="009F4719" w:rsidRPr="00ED36E1" w:rsidRDefault="000D7E54" w:rsidP="001C2890">
            <w:pPr>
              <w:autoSpaceDE w:val="0"/>
              <w:autoSpaceDN w:val="0"/>
              <w:adjustRightInd w:val="0"/>
              <w:ind w:left="0" w:firstLine="0"/>
              <w:rPr>
                <w:color w:val="000000"/>
                <w:szCs w:val="22"/>
                <w:lang w:eastAsia="en-US"/>
              </w:rPr>
            </w:pPr>
            <w:r>
              <w:rPr>
                <w:color w:val="000000"/>
                <w:szCs w:val="22"/>
                <w:lang w:eastAsia="en-US"/>
              </w:rPr>
              <w:t>mikroskopická kolitída</w:t>
            </w:r>
          </w:p>
        </w:tc>
      </w:tr>
      <w:tr w:rsidR="009F4719" w:rsidRPr="00ED36E1" w14:paraId="35F2D7B5"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AC724FE"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pečene a žlčových ciest</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4E328F9"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9A7A64E" w14:textId="77777777" w:rsidR="009F4719" w:rsidRPr="00ED36E1" w:rsidRDefault="009F4719" w:rsidP="001C2890">
            <w:pPr>
              <w:autoSpaceDE w:val="0"/>
              <w:autoSpaceDN w:val="0"/>
              <w:adjustRightInd w:val="0"/>
              <w:ind w:left="0" w:firstLine="0"/>
              <w:rPr>
                <w:color w:val="000000"/>
                <w:szCs w:val="22"/>
                <w:lang w:eastAsia="en-US"/>
              </w:rPr>
            </w:pP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FA3F3FA" w14:textId="77777777" w:rsidR="009F4719" w:rsidRPr="00ED36E1" w:rsidRDefault="009F4719" w:rsidP="001C2890">
            <w:pPr>
              <w:autoSpaceDE w:val="0"/>
              <w:autoSpaceDN w:val="0"/>
              <w:adjustRightInd w:val="0"/>
              <w:ind w:left="0" w:firstLine="0"/>
              <w:rPr>
                <w:color w:val="000000"/>
                <w:szCs w:val="22"/>
                <w:lang w:eastAsia="en-US"/>
              </w:rPr>
            </w:pP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FD3780B"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abnormálne pečeňové funkcie</w:t>
            </w:r>
            <w:r w:rsidRPr="00ED36E1">
              <w:rPr>
                <w:color w:val="000000"/>
                <w:szCs w:val="22"/>
                <w:lang w:eastAsia="en-US"/>
              </w:rPr>
              <w:t xml:space="preserve">, </w:t>
            </w:r>
            <w:r w:rsidRPr="00ED36E1">
              <w:rPr>
                <w:szCs w:val="22"/>
              </w:rPr>
              <w:t>závažné hepatálne poruchy (vrátane hepatitídy, žltačky a zlyhania pečene)</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EB0F6A5"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222BA9A6"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04A0455"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kože a podkožného tkaniva</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29518F4"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CEB2DF1"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hyperhidróza, vyrážka*</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54E6692"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 xml:space="preserve">periorbitálny edém*, urtikária*, alopécia*, </w:t>
            </w:r>
            <w:r w:rsidRPr="00ED36E1">
              <w:rPr>
                <w:color w:val="000000"/>
                <w:szCs w:val="22"/>
              </w:rPr>
              <w:t xml:space="preserve">pruritus*, purpura*, dermatitída, suchá koža, opuch tváre, </w:t>
            </w:r>
            <w:r w:rsidRPr="00ED36E1">
              <w:rPr>
                <w:szCs w:val="22"/>
              </w:rPr>
              <w:t>studený pot</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BC1B7B8"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zriedkavé hlásenia závažných kožných nežiaducich reakcií (SCAR): napr. Stevensov</w:t>
            </w:r>
            <w:r w:rsidRPr="00ED36E1">
              <w:rPr>
                <w:szCs w:val="22"/>
              </w:rPr>
              <w:noBreakHyphen/>
              <w:t>Johnsonov syndróm* a epidermálna nekrolýza</w:t>
            </w:r>
            <w:r w:rsidRPr="00ED36E1">
              <w:rPr>
                <w:color w:val="000000"/>
                <w:szCs w:val="22"/>
              </w:rPr>
              <w:t>*</w:t>
            </w:r>
            <w:r w:rsidRPr="00ED36E1">
              <w:rPr>
                <w:color w:val="000000"/>
                <w:szCs w:val="22"/>
                <w:lang w:eastAsia="en-US"/>
              </w:rPr>
              <w:t>§</w:t>
            </w:r>
            <w:r w:rsidRPr="00ED36E1">
              <w:rPr>
                <w:szCs w:val="22"/>
              </w:rPr>
              <w:t xml:space="preserve">, </w:t>
            </w:r>
            <w:r w:rsidRPr="00ED36E1">
              <w:rPr>
                <w:color w:val="000000"/>
                <w:szCs w:val="22"/>
              </w:rPr>
              <w:t>kožné reakcie*</w:t>
            </w:r>
            <w:r w:rsidRPr="00ED36E1">
              <w:rPr>
                <w:color w:val="000000"/>
                <w:szCs w:val="22"/>
                <w:lang w:eastAsia="en-US"/>
              </w:rPr>
              <w:t xml:space="preserve">§, fotosenzitivita§, angioedém, </w:t>
            </w:r>
            <w:r w:rsidRPr="00ED36E1">
              <w:rPr>
                <w:szCs w:val="22"/>
              </w:rPr>
              <w:t>porucha vlasovej štruktúry, abnormálny zápach pokožky, bulózna dermatitída, folikulárny exantém</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1B1EF08"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20C5E7A6"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0181170"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kostrovej a svalovej sústavy a spojivového tkaniva</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661AEC9"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C7B183B"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bolesť chrbta, artralgia*, myalgia</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95D7449" w14:textId="77777777" w:rsidR="009F4719" w:rsidRPr="00ED36E1" w:rsidRDefault="009F4719" w:rsidP="001C2890">
            <w:pPr>
              <w:tabs>
                <w:tab w:val="left" w:pos="-1440"/>
                <w:tab w:val="left" w:pos="-720"/>
                <w:tab w:val="left" w:pos="567"/>
              </w:tabs>
              <w:ind w:left="0" w:firstLine="0"/>
              <w:rPr>
                <w:szCs w:val="22"/>
              </w:rPr>
            </w:pPr>
            <w:r w:rsidRPr="00ED36E1">
              <w:rPr>
                <w:szCs w:val="22"/>
              </w:rPr>
              <w:t>osteoartritída, šklbanie svalov, svalové kŕče</w:t>
            </w:r>
            <w:r w:rsidRPr="00ED36E1">
              <w:rPr>
                <w:rFonts w:ascii="Cambria Math" w:hAnsi="Cambria Math" w:cs="Cambria Math"/>
                <w:color w:val="000000"/>
                <w:szCs w:val="22"/>
                <w:lang w:eastAsia="en-US"/>
              </w:rPr>
              <w:t>∗</w:t>
            </w:r>
            <w:r w:rsidRPr="00ED36E1">
              <w:rPr>
                <w:color w:val="000000"/>
                <w:szCs w:val="22"/>
                <w:lang w:eastAsia="en-US"/>
              </w:rPr>
              <w:t xml:space="preserve">, svalová slabosť </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1430118"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rabdomyolýza*§, poruchy kostí</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28DB0D6"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trizmus*</w:t>
            </w:r>
          </w:p>
        </w:tc>
      </w:tr>
      <w:tr w:rsidR="009F4719" w:rsidRPr="00ED36E1" w14:paraId="7549EC3F"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3547FFA"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Poruchy obličiek a močových ciest</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BBE8E42"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8645E29" w14:textId="77777777" w:rsidR="009F4719" w:rsidRPr="00ED36E1" w:rsidRDefault="009F4719" w:rsidP="001C2890">
            <w:pPr>
              <w:autoSpaceDE w:val="0"/>
              <w:autoSpaceDN w:val="0"/>
              <w:adjustRightInd w:val="0"/>
              <w:ind w:left="0" w:firstLine="0"/>
              <w:rPr>
                <w:color w:val="000000"/>
                <w:szCs w:val="22"/>
                <w:lang w:eastAsia="en-US"/>
              </w:rPr>
            </w:pP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D7CF8C0"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 xml:space="preserve">polakizúria, porucha močenia, retencia moču, močová inkontinencia*, polyúria, noktúria, </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E5FBDE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oneskorený začiatok močenia*,  oligúria</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A0462AA"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0E29C151"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FF91A95"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lastRenderedPageBreak/>
              <w:t>Poruchy reprodukčného systému a prsníkov</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27D9CFA"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zlyhanie ejakulácie</w:t>
            </w: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7FBC3F1"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nepravidelná menštruácia*, erektilná dysfunkcia</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098B2F9"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sexuálna dysfunkcia, menorágia, vaginálne krvácanie, sexuálna dysfunkcia u žien</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D16AA55"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galaktorea*, atrofická vulvovaginitída, genitálny výtok, balanopostitída*§, gynekomastia*, priapizmus*</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99181B4"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51D4B115"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2E9FB9E"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Celkové poruchy a reakcie v mieste podania</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566C946"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únava*</w:t>
            </w: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344330F"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nevoľnosť*, bolesť hrudníka*, asténia*, pyrexia*</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0A679BDF"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xml:space="preserve">periférny edém*, zimnica, porucha chôdze*, smäd </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3D3702F"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hernia,</w:t>
            </w:r>
            <w:r w:rsidRPr="00ED36E1">
              <w:rPr>
                <w:szCs w:val="22"/>
              </w:rPr>
              <w:t xml:space="preserve"> znížená tolerancia liekov</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183A16E"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0764C3E8"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79A4E57"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Laboratórne a funkčné vyšetrenia</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25BC4609"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2D7865C"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zvýšenie hmotnosti*</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14A4F03"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zvýšené hodnoty alanínamintransferázy*, zvýšené hodnoty aspartátaminotransferázy*, zníženie hmotnosti*</w:t>
            </w: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AC60CE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xml:space="preserve">zvýšený cholesterol v krvi*, abnormálne klinické laboratórne výsledky, abnormálne hodnoty spermy, </w:t>
            </w:r>
            <w:r w:rsidRPr="00ED36E1">
              <w:rPr>
                <w:szCs w:val="22"/>
              </w:rPr>
              <w:t>porucha funkcie trombocytov</w:t>
            </w:r>
            <w:r w:rsidRPr="00ED36E1">
              <w:rPr>
                <w:color w:val="000000"/>
                <w:szCs w:val="22"/>
                <w:lang w:eastAsia="en-US"/>
              </w:rPr>
              <w:t>*§</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AE968C3"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2714770F"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FBC3E33"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Úrazy, otravy a komplikácie liečebného postupu</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3AAF6BB"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0C8335C"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úraz</w:t>
            </w: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B671894" w14:textId="77777777" w:rsidR="009F4719" w:rsidRPr="00ED36E1" w:rsidRDefault="009F4719" w:rsidP="001C2890">
            <w:pPr>
              <w:autoSpaceDE w:val="0"/>
              <w:autoSpaceDN w:val="0"/>
              <w:adjustRightInd w:val="0"/>
              <w:ind w:left="0" w:firstLine="0"/>
              <w:rPr>
                <w:color w:val="000000"/>
                <w:szCs w:val="22"/>
                <w:lang w:eastAsia="en-US"/>
              </w:rPr>
            </w:pP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1D26BC89" w14:textId="77777777" w:rsidR="009F4719" w:rsidRPr="00ED36E1" w:rsidRDefault="009F4719" w:rsidP="001C2890">
            <w:pPr>
              <w:autoSpaceDE w:val="0"/>
              <w:autoSpaceDN w:val="0"/>
              <w:adjustRightInd w:val="0"/>
              <w:ind w:left="0" w:firstLine="0"/>
              <w:rPr>
                <w:color w:val="000000"/>
                <w:szCs w:val="22"/>
                <w:lang w:eastAsia="en-US"/>
              </w:rPr>
            </w:pP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21B9448"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20832BDF" w14:textId="77777777" w:rsidTr="001C2890">
        <w:tc>
          <w:tcPr>
            <w:tcW w:w="874"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7283950"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Chirurgické a liečebné postupy</w:t>
            </w:r>
          </w:p>
        </w:tc>
        <w:tc>
          <w:tcPr>
            <w:tcW w:w="782"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3D2B9B1D" w14:textId="77777777" w:rsidR="009F4719" w:rsidRPr="00ED36E1" w:rsidRDefault="009F4719" w:rsidP="001C2890">
            <w:pPr>
              <w:autoSpaceDE w:val="0"/>
              <w:autoSpaceDN w:val="0"/>
              <w:adjustRightInd w:val="0"/>
              <w:ind w:left="0" w:firstLine="0"/>
              <w:rPr>
                <w:color w:val="000000"/>
                <w:szCs w:val="22"/>
                <w:lang w:eastAsia="en-US"/>
              </w:rPr>
            </w:pPr>
          </w:p>
        </w:tc>
        <w:tc>
          <w:tcPr>
            <w:tcW w:w="845"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CEA7456" w14:textId="77777777" w:rsidR="009F4719" w:rsidRPr="00ED36E1" w:rsidRDefault="009F4719" w:rsidP="001C2890">
            <w:pPr>
              <w:autoSpaceDE w:val="0"/>
              <w:autoSpaceDN w:val="0"/>
              <w:adjustRightInd w:val="0"/>
              <w:ind w:left="0" w:firstLine="0"/>
              <w:rPr>
                <w:color w:val="000000"/>
                <w:szCs w:val="22"/>
                <w:lang w:eastAsia="en-US"/>
              </w:rPr>
            </w:pPr>
          </w:p>
        </w:tc>
        <w:tc>
          <w:tcPr>
            <w:tcW w:w="92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597DE80C" w14:textId="77777777" w:rsidR="009F4719" w:rsidRPr="00ED36E1" w:rsidRDefault="009F4719" w:rsidP="001C2890">
            <w:pPr>
              <w:autoSpaceDE w:val="0"/>
              <w:autoSpaceDN w:val="0"/>
              <w:adjustRightInd w:val="0"/>
              <w:ind w:left="0" w:firstLine="0"/>
              <w:rPr>
                <w:color w:val="000000"/>
                <w:szCs w:val="22"/>
                <w:lang w:eastAsia="en-US"/>
              </w:rPr>
            </w:pPr>
          </w:p>
        </w:tc>
        <w:tc>
          <w:tcPr>
            <w:tcW w:w="106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4E3C0846" w14:textId="77777777" w:rsidR="009F4719" w:rsidRPr="00ED36E1" w:rsidRDefault="009F4719" w:rsidP="001C2890">
            <w:pPr>
              <w:autoSpaceDE w:val="0"/>
              <w:autoSpaceDN w:val="0"/>
              <w:adjustRightInd w:val="0"/>
              <w:ind w:left="0" w:firstLine="0"/>
              <w:rPr>
                <w:color w:val="000000"/>
                <w:szCs w:val="22"/>
                <w:lang w:eastAsia="en-US"/>
              </w:rPr>
            </w:pPr>
            <w:r w:rsidRPr="00ED36E1">
              <w:rPr>
                <w:szCs w:val="22"/>
              </w:rPr>
              <w:t xml:space="preserve">vazodilatácia </w:t>
            </w:r>
          </w:p>
        </w:tc>
        <w:tc>
          <w:tcPr>
            <w:tcW w:w="513" w:type="pct"/>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70163F31" w14:textId="77777777" w:rsidR="009F4719" w:rsidRPr="00ED36E1" w:rsidRDefault="009F4719" w:rsidP="001C2890">
            <w:pPr>
              <w:autoSpaceDE w:val="0"/>
              <w:autoSpaceDN w:val="0"/>
              <w:adjustRightInd w:val="0"/>
              <w:ind w:left="0" w:firstLine="0"/>
              <w:rPr>
                <w:color w:val="000000"/>
                <w:szCs w:val="22"/>
                <w:lang w:eastAsia="en-US"/>
              </w:rPr>
            </w:pPr>
          </w:p>
        </w:tc>
      </w:tr>
      <w:tr w:rsidR="009F4719" w:rsidRPr="00ED36E1" w14:paraId="00B84B8E" w14:textId="77777777" w:rsidTr="001C2890">
        <w:tc>
          <w:tcPr>
            <w:tcW w:w="5000" w:type="pct"/>
            <w:gridSpan w:val="6"/>
            <w:tcBorders>
              <w:top w:val="outset" w:sz="6" w:space="0" w:color="7B7B7B"/>
              <w:left w:val="outset" w:sz="6" w:space="0" w:color="7B7B7B"/>
              <w:bottom w:val="outset" w:sz="6" w:space="0" w:color="7B7B7B"/>
              <w:right w:val="outset" w:sz="6" w:space="0" w:color="7B7B7B"/>
            </w:tcBorders>
            <w:shd w:val="clear" w:color="auto" w:fill="FFFFFF"/>
            <w:tcMar>
              <w:top w:w="30" w:type="dxa"/>
              <w:left w:w="30" w:type="dxa"/>
              <w:bottom w:w="30" w:type="dxa"/>
              <w:right w:w="30" w:type="dxa"/>
            </w:tcMar>
            <w:hideMark/>
          </w:tcPr>
          <w:p w14:paraId="6336C13B"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Nežiaduce účinky pozorované po uvedení lieku na trh</w:t>
            </w:r>
          </w:p>
          <w:p w14:paraId="469FEF9E" w14:textId="77777777" w:rsidR="009F4719" w:rsidRPr="00ED36E1" w:rsidRDefault="009F4719" w:rsidP="001C2890">
            <w:pPr>
              <w:autoSpaceDE w:val="0"/>
              <w:autoSpaceDN w:val="0"/>
              <w:adjustRightInd w:val="0"/>
              <w:ind w:left="0" w:firstLine="0"/>
              <w:rPr>
                <w:color w:val="000000"/>
                <w:szCs w:val="22"/>
                <w:lang w:eastAsia="en-US"/>
              </w:rPr>
            </w:pPr>
            <w:r w:rsidRPr="00ED36E1">
              <w:rPr>
                <w:color w:val="000000"/>
                <w:szCs w:val="22"/>
                <w:lang w:eastAsia="en-US"/>
              </w:rPr>
              <w:t>§ Frekvencia znázornená odhadovanou hornou hranicou 95% intervalu spoľahlivosti pomocou „pravidla troch“.</w:t>
            </w:r>
          </w:p>
        </w:tc>
      </w:tr>
    </w:tbl>
    <w:p w14:paraId="7A2F11E2" w14:textId="77777777" w:rsidR="00A81C6B" w:rsidRDefault="00A81C6B" w:rsidP="00753AF3">
      <w:pPr>
        <w:tabs>
          <w:tab w:val="left" w:pos="567"/>
        </w:tabs>
        <w:ind w:left="0" w:firstLine="0"/>
        <w:rPr>
          <w:szCs w:val="22"/>
          <w:u w:val="single"/>
        </w:rPr>
      </w:pPr>
    </w:p>
    <w:p w14:paraId="47DA3FF8" w14:textId="77777777" w:rsidR="00CB7E8A" w:rsidRPr="00ED36E1" w:rsidRDefault="00812C22" w:rsidP="00753AF3">
      <w:pPr>
        <w:tabs>
          <w:tab w:val="left" w:pos="567"/>
        </w:tabs>
        <w:ind w:left="0" w:firstLine="0"/>
        <w:rPr>
          <w:szCs w:val="22"/>
          <w:u w:val="single"/>
        </w:rPr>
      </w:pPr>
      <w:r w:rsidRPr="00ED36E1">
        <w:rPr>
          <w:szCs w:val="22"/>
          <w:u w:val="single"/>
        </w:rPr>
        <w:t>Abstinenčné príznaky</w:t>
      </w:r>
      <w:r w:rsidR="00CB7E8A" w:rsidRPr="00ED36E1">
        <w:rPr>
          <w:szCs w:val="22"/>
          <w:u w:val="single"/>
        </w:rPr>
        <w:t xml:space="preserve"> pozorované po ukončení liečby sertralínom </w:t>
      </w:r>
    </w:p>
    <w:p w14:paraId="1AD4D614" w14:textId="77777777" w:rsidR="007A1E03" w:rsidRPr="00ED36E1" w:rsidRDefault="00CB7E8A" w:rsidP="00753AF3">
      <w:pPr>
        <w:tabs>
          <w:tab w:val="left" w:pos="567"/>
        </w:tabs>
        <w:autoSpaceDE w:val="0"/>
        <w:autoSpaceDN w:val="0"/>
        <w:adjustRightInd w:val="0"/>
        <w:ind w:left="0" w:firstLine="0"/>
        <w:rPr>
          <w:rFonts w:eastAsia="MS Mincho"/>
          <w:szCs w:val="22"/>
          <w:lang w:eastAsia="ja-JP"/>
        </w:rPr>
      </w:pPr>
      <w:r w:rsidRPr="00ED36E1">
        <w:rPr>
          <w:rFonts w:eastAsia="MS Mincho"/>
          <w:szCs w:val="22"/>
          <w:lang w:eastAsia="ja-JP"/>
        </w:rPr>
        <w:t>Prerušenie liečby</w:t>
      </w:r>
      <w:r w:rsidR="007A1E03" w:rsidRPr="00ED36E1">
        <w:rPr>
          <w:rFonts w:eastAsia="MS Mincho"/>
          <w:szCs w:val="22"/>
          <w:lang w:eastAsia="ja-JP"/>
        </w:rPr>
        <w:t xml:space="preserve"> sertral</w:t>
      </w:r>
      <w:r w:rsidRPr="00ED36E1">
        <w:rPr>
          <w:rFonts w:eastAsia="MS Mincho"/>
          <w:szCs w:val="22"/>
          <w:lang w:eastAsia="ja-JP"/>
        </w:rPr>
        <w:t>ínom</w:t>
      </w:r>
      <w:r w:rsidR="007A1E03" w:rsidRPr="00ED36E1">
        <w:rPr>
          <w:rFonts w:eastAsia="MS Mincho"/>
          <w:szCs w:val="22"/>
          <w:lang w:eastAsia="ja-JP"/>
        </w:rPr>
        <w:t xml:space="preserve"> (</w:t>
      </w:r>
      <w:r w:rsidRPr="00ED36E1">
        <w:rPr>
          <w:rFonts w:eastAsia="MS Mincho"/>
          <w:szCs w:val="22"/>
          <w:lang w:eastAsia="ja-JP"/>
        </w:rPr>
        <w:t>zvlášť, keď je náhle</w:t>
      </w:r>
      <w:r w:rsidR="007A1E03" w:rsidRPr="00ED36E1">
        <w:rPr>
          <w:rFonts w:eastAsia="MS Mincho"/>
          <w:szCs w:val="22"/>
          <w:lang w:eastAsia="ja-JP"/>
        </w:rPr>
        <w:t xml:space="preserve">) </w:t>
      </w:r>
      <w:r w:rsidRPr="00ED36E1">
        <w:rPr>
          <w:rFonts w:eastAsia="MS Mincho"/>
          <w:szCs w:val="22"/>
          <w:lang w:eastAsia="ja-JP"/>
        </w:rPr>
        <w:t>bežne vedie</w:t>
      </w:r>
      <w:r w:rsidR="007A1E03" w:rsidRPr="00ED36E1">
        <w:rPr>
          <w:rFonts w:eastAsia="MS Mincho"/>
          <w:szCs w:val="22"/>
          <w:lang w:eastAsia="ja-JP"/>
        </w:rPr>
        <w:t xml:space="preserve"> </w:t>
      </w:r>
      <w:r w:rsidRPr="00ED36E1">
        <w:rPr>
          <w:rFonts w:eastAsia="MS Mincho"/>
          <w:szCs w:val="22"/>
          <w:lang w:eastAsia="ja-JP"/>
        </w:rPr>
        <w:t>k abstinenčným príznakom</w:t>
      </w:r>
      <w:r w:rsidR="007A1E03" w:rsidRPr="00ED36E1">
        <w:rPr>
          <w:rFonts w:eastAsia="MS Mincho"/>
          <w:szCs w:val="22"/>
          <w:lang w:eastAsia="ja-JP"/>
        </w:rPr>
        <w:t xml:space="preserve">. </w:t>
      </w:r>
      <w:r w:rsidR="00A479CC" w:rsidRPr="00ED36E1">
        <w:rPr>
          <w:rFonts w:eastAsia="MS Mincho"/>
          <w:szCs w:val="22"/>
          <w:lang w:eastAsia="ja-JP"/>
        </w:rPr>
        <w:t>N</w:t>
      </w:r>
      <w:r w:rsidR="00A479CC" w:rsidRPr="00ED36E1">
        <w:rPr>
          <w:szCs w:val="22"/>
        </w:rPr>
        <w:t>ajčastejšie hlásené sú z</w:t>
      </w:r>
      <w:r w:rsidR="001634A2" w:rsidRPr="00ED36E1">
        <w:rPr>
          <w:szCs w:val="22"/>
        </w:rPr>
        <w:t xml:space="preserve">ávrat, zmyslové poruchy (vrátane parestézie), poruchy spánku (vrátane insomnie a intenzívnych snov), agitovanosť alebo anxiozita, nauzea a/alebo vracanie, tremor a bolesť hlavy. </w:t>
      </w:r>
      <w:r w:rsidR="00A479CC" w:rsidRPr="00ED36E1">
        <w:rPr>
          <w:szCs w:val="22"/>
        </w:rPr>
        <w:t>Tieto príznaky sú všeobecne mierne až stredne závažné</w:t>
      </w:r>
      <w:r w:rsidR="00A479CC" w:rsidRPr="00ED36E1">
        <w:rPr>
          <w:rFonts w:eastAsia="MS Mincho"/>
          <w:szCs w:val="22"/>
          <w:lang w:eastAsia="ja-JP"/>
        </w:rPr>
        <w:t xml:space="preserve"> </w:t>
      </w:r>
      <w:r w:rsidR="00081B40" w:rsidRPr="00ED36E1">
        <w:rPr>
          <w:rFonts w:eastAsia="MS Mincho"/>
          <w:szCs w:val="22"/>
          <w:lang w:eastAsia="ja-JP"/>
        </w:rPr>
        <w:t xml:space="preserve">a majú </w:t>
      </w:r>
      <w:r w:rsidR="00081B40" w:rsidRPr="00ED36E1">
        <w:rPr>
          <w:szCs w:val="22"/>
        </w:rPr>
        <w:t>obmedzený priebeh</w:t>
      </w:r>
      <w:r w:rsidR="007A1E03" w:rsidRPr="00ED36E1">
        <w:rPr>
          <w:rFonts w:eastAsia="MS Mincho"/>
          <w:szCs w:val="22"/>
          <w:lang w:eastAsia="ja-JP"/>
        </w:rPr>
        <w:t xml:space="preserve">; </w:t>
      </w:r>
      <w:r w:rsidR="00081B40" w:rsidRPr="00ED36E1">
        <w:rPr>
          <w:szCs w:val="22"/>
        </w:rPr>
        <w:t>avšak u niektorých pacientov môžu byť</w:t>
      </w:r>
      <w:r w:rsidR="007A1E03" w:rsidRPr="00ED36E1">
        <w:rPr>
          <w:rFonts w:eastAsia="MS Mincho"/>
          <w:szCs w:val="22"/>
          <w:lang w:eastAsia="ja-JP"/>
        </w:rPr>
        <w:t xml:space="preserve"> </w:t>
      </w:r>
      <w:r w:rsidR="00081B40" w:rsidRPr="00ED36E1">
        <w:rPr>
          <w:rFonts w:eastAsia="MS Mincho"/>
          <w:szCs w:val="22"/>
          <w:lang w:eastAsia="ja-JP"/>
        </w:rPr>
        <w:t>závažné</w:t>
      </w:r>
      <w:r w:rsidR="007A1E03" w:rsidRPr="00ED36E1">
        <w:rPr>
          <w:rFonts w:eastAsia="MS Mincho"/>
          <w:szCs w:val="22"/>
          <w:lang w:eastAsia="ja-JP"/>
        </w:rPr>
        <w:t xml:space="preserve"> a/</w:t>
      </w:r>
      <w:r w:rsidR="00081B40" w:rsidRPr="00ED36E1">
        <w:rPr>
          <w:rFonts w:eastAsia="MS Mincho"/>
          <w:szCs w:val="22"/>
          <w:lang w:eastAsia="ja-JP"/>
        </w:rPr>
        <w:t>alebo</w:t>
      </w:r>
      <w:r w:rsidR="007A1E03" w:rsidRPr="00ED36E1">
        <w:rPr>
          <w:rFonts w:eastAsia="MS Mincho"/>
          <w:szCs w:val="22"/>
          <w:lang w:eastAsia="ja-JP"/>
        </w:rPr>
        <w:t xml:space="preserve"> </w:t>
      </w:r>
      <w:r w:rsidR="00081B40" w:rsidRPr="00ED36E1">
        <w:rPr>
          <w:szCs w:val="22"/>
        </w:rPr>
        <w:t>dlhotrvajúce</w:t>
      </w:r>
      <w:r w:rsidR="007A1E03" w:rsidRPr="00ED36E1">
        <w:rPr>
          <w:rFonts w:eastAsia="MS Mincho"/>
          <w:szCs w:val="22"/>
          <w:lang w:eastAsia="ja-JP"/>
        </w:rPr>
        <w:t xml:space="preserve">. </w:t>
      </w:r>
      <w:r w:rsidR="006D56A7" w:rsidRPr="00ED36E1">
        <w:rPr>
          <w:szCs w:val="22"/>
        </w:rPr>
        <w:t>Preto sa odporúča</w:t>
      </w:r>
      <w:r w:rsidR="00374645" w:rsidRPr="00ED36E1">
        <w:rPr>
          <w:szCs w:val="22"/>
        </w:rPr>
        <w:t xml:space="preserve">, </w:t>
      </w:r>
      <w:r w:rsidR="001529F9" w:rsidRPr="00ED36E1">
        <w:rPr>
          <w:szCs w:val="22"/>
        </w:rPr>
        <w:t>ak nie je potrebná ďalšia liečba sertralínom</w:t>
      </w:r>
      <w:r w:rsidR="007A1E03" w:rsidRPr="00ED36E1">
        <w:rPr>
          <w:rFonts w:eastAsia="MS Mincho"/>
          <w:szCs w:val="22"/>
          <w:lang w:eastAsia="ja-JP"/>
        </w:rPr>
        <w:t xml:space="preserve">, </w:t>
      </w:r>
      <w:r w:rsidR="00374645" w:rsidRPr="00ED36E1">
        <w:rPr>
          <w:rFonts w:eastAsia="MS Mincho"/>
          <w:szCs w:val="22"/>
          <w:lang w:eastAsia="ja-JP"/>
        </w:rPr>
        <w:t>aby sa ukončenie liečby vykonalo postupným znižovaním dávky</w:t>
      </w:r>
      <w:r w:rsidR="007A1E03" w:rsidRPr="00ED36E1">
        <w:rPr>
          <w:rFonts w:eastAsia="MS Mincho"/>
          <w:szCs w:val="22"/>
          <w:lang w:eastAsia="ja-JP"/>
        </w:rPr>
        <w:t xml:space="preserve"> (</w:t>
      </w:r>
      <w:r w:rsidR="00374645" w:rsidRPr="00ED36E1">
        <w:rPr>
          <w:rFonts w:eastAsia="MS Mincho"/>
          <w:szCs w:val="22"/>
          <w:lang w:eastAsia="ja-JP"/>
        </w:rPr>
        <w:t xml:space="preserve">pozri časti </w:t>
      </w:r>
      <w:r w:rsidR="007A1E03" w:rsidRPr="00ED36E1">
        <w:rPr>
          <w:rFonts w:eastAsia="MS Mincho"/>
          <w:szCs w:val="22"/>
          <w:lang w:eastAsia="ja-JP"/>
        </w:rPr>
        <w:t>4.2 a</w:t>
      </w:r>
      <w:r w:rsidR="00374645" w:rsidRPr="00ED36E1">
        <w:rPr>
          <w:rFonts w:eastAsia="MS Mincho"/>
          <w:szCs w:val="22"/>
          <w:lang w:eastAsia="ja-JP"/>
        </w:rPr>
        <w:t> </w:t>
      </w:r>
      <w:r w:rsidR="007A1E03" w:rsidRPr="00ED36E1">
        <w:rPr>
          <w:rFonts w:eastAsia="MS Mincho"/>
          <w:szCs w:val="22"/>
          <w:lang w:eastAsia="ja-JP"/>
        </w:rPr>
        <w:t>4.4).</w:t>
      </w:r>
    </w:p>
    <w:p w14:paraId="72256D97" w14:textId="77777777" w:rsidR="007A1E03" w:rsidRPr="00ED36E1" w:rsidRDefault="007A1E03" w:rsidP="00753AF3">
      <w:pPr>
        <w:tabs>
          <w:tab w:val="left" w:pos="567"/>
        </w:tabs>
        <w:autoSpaceDE w:val="0"/>
        <w:autoSpaceDN w:val="0"/>
        <w:adjustRightInd w:val="0"/>
        <w:ind w:left="0" w:firstLine="0"/>
        <w:rPr>
          <w:rFonts w:eastAsia="MS Mincho"/>
          <w:szCs w:val="22"/>
          <w:lang w:eastAsia="ja-JP"/>
        </w:rPr>
      </w:pPr>
    </w:p>
    <w:p w14:paraId="20EA4021" w14:textId="77777777" w:rsidR="007A1E03" w:rsidRPr="00ED36E1" w:rsidRDefault="0034110F" w:rsidP="00753AF3">
      <w:pPr>
        <w:tabs>
          <w:tab w:val="left" w:pos="567"/>
        </w:tabs>
        <w:ind w:left="0" w:firstLine="0"/>
        <w:rPr>
          <w:szCs w:val="22"/>
          <w:u w:val="single"/>
        </w:rPr>
      </w:pPr>
      <w:r w:rsidRPr="00ED36E1">
        <w:rPr>
          <w:szCs w:val="22"/>
          <w:u w:val="single"/>
        </w:rPr>
        <w:t>Staršia</w:t>
      </w:r>
      <w:r w:rsidR="007A1E03" w:rsidRPr="00ED36E1">
        <w:rPr>
          <w:szCs w:val="22"/>
          <w:u w:val="single"/>
        </w:rPr>
        <w:t xml:space="preserve"> popul</w:t>
      </w:r>
      <w:r w:rsidRPr="00ED36E1">
        <w:rPr>
          <w:szCs w:val="22"/>
          <w:u w:val="single"/>
        </w:rPr>
        <w:t>ácia</w:t>
      </w:r>
      <w:r w:rsidR="007A1E03" w:rsidRPr="00ED36E1">
        <w:rPr>
          <w:szCs w:val="22"/>
          <w:u w:val="single"/>
        </w:rPr>
        <w:t xml:space="preserve"> </w:t>
      </w:r>
    </w:p>
    <w:p w14:paraId="55AAF8A5" w14:textId="77777777" w:rsidR="00682230" w:rsidRPr="00ED36E1" w:rsidRDefault="00682230" w:rsidP="00753AF3">
      <w:pPr>
        <w:tabs>
          <w:tab w:val="left" w:pos="567"/>
        </w:tabs>
        <w:ind w:left="0" w:firstLine="0"/>
        <w:rPr>
          <w:szCs w:val="22"/>
        </w:rPr>
      </w:pPr>
      <w:r w:rsidRPr="00ED36E1">
        <w:rPr>
          <w:szCs w:val="22"/>
        </w:rPr>
        <w:t xml:space="preserve">SSRI alebo SNRI vrátane </w:t>
      </w:r>
      <w:r w:rsidR="00827D81" w:rsidRPr="00ED36E1">
        <w:rPr>
          <w:szCs w:val="22"/>
        </w:rPr>
        <w:t>sertralínu</w:t>
      </w:r>
      <w:r w:rsidRPr="00ED36E1">
        <w:rPr>
          <w:szCs w:val="22"/>
        </w:rPr>
        <w:t xml:space="preserve"> sú spájané s prípadmi klinicky významnej hyponatrémie u starších pacientov, </w:t>
      </w:r>
      <w:r w:rsidR="002454DB" w:rsidRPr="00ED36E1">
        <w:rPr>
          <w:szCs w:val="22"/>
        </w:rPr>
        <w:t>u ktorých môže</w:t>
      </w:r>
      <w:r w:rsidRPr="00ED36E1">
        <w:rPr>
          <w:szCs w:val="22"/>
        </w:rPr>
        <w:t xml:space="preserve"> byť zvýšené riziko vzniku tohto nežiaduceho účinku (pozri časť 4.4).</w:t>
      </w:r>
    </w:p>
    <w:p w14:paraId="1B11B6CC" w14:textId="77777777" w:rsidR="007A1E03" w:rsidRPr="00ED36E1" w:rsidRDefault="007A1E03" w:rsidP="00753AF3">
      <w:pPr>
        <w:tabs>
          <w:tab w:val="left" w:pos="567"/>
        </w:tabs>
        <w:ind w:left="0" w:firstLine="0"/>
        <w:rPr>
          <w:szCs w:val="22"/>
        </w:rPr>
      </w:pPr>
    </w:p>
    <w:p w14:paraId="119E7652" w14:textId="77777777" w:rsidR="007A1E03" w:rsidRPr="00ED36E1" w:rsidRDefault="007A1E03" w:rsidP="00753AF3">
      <w:pPr>
        <w:tabs>
          <w:tab w:val="left" w:pos="567"/>
        </w:tabs>
        <w:ind w:left="0" w:firstLine="0"/>
        <w:rPr>
          <w:szCs w:val="22"/>
          <w:u w:val="single"/>
        </w:rPr>
      </w:pPr>
      <w:r w:rsidRPr="00ED36E1">
        <w:rPr>
          <w:szCs w:val="22"/>
          <w:u w:val="single"/>
        </w:rPr>
        <w:t>Pediatric</w:t>
      </w:r>
      <w:r w:rsidR="0034110F" w:rsidRPr="00ED36E1">
        <w:rPr>
          <w:szCs w:val="22"/>
          <w:u w:val="single"/>
        </w:rPr>
        <w:t>ká</w:t>
      </w:r>
      <w:r w:rsidRPr="00ED36E1">
        <w:rPr>
          <w:szCs w:val="22"/>
          <w:u w:val="single"/>
        </w:rPr>
        <w:t xml:space="preserve"> popul</w:t>
      </w:r>
      <w:r w:rsidR="0034110F" w:rsidRPr="00ED36E1">
        <w:rPr>
          <w:szCs w:val="22"/>
          <w:u w:val="single"/>
        </w:rPr>
        <w:t>ácia</w:t>
      </w:r>
    </w:p>
    <w:p w14:paraId="072DE2D6" w14:textId="77777777" w:rsidR="007A1E03" w:rsidRPr="00ED36E1" w:rsidRDefault="00925F65" w:rsidP="00753AF3">
      <w:pPr>
        <w:tabs>
          <w:tab w:val="left" w:pos="567"/>
        </w:tabs>
        <w:ind w:left="0" w:firstLine="0"/>
        <w:rPr>
          <w:szCs w:val="22"/>
        </w:rPr>
      </w:pPr>
      <w:r w:rsidRPr="00ED36E1">
        <w:rPr>
          <w:iCs/>
          <w:szCs w:val="22"/>
        </w:rPr>
        <w:t xml:space="preserve">Celkový profil nežiaducich reakcií bol u vyše </w:t>
      </w:r>
      <w:r w:rsidR="007A1E03" w:rsidRPr="00ED36E1">
        <w:rPr>
          <w:szCs w:val="22"/>
        </w:rPr>
        <w:t>600</w:t>
      </w:r>
      <w:r w:rsidRPr="00ED36E1">
        <w:rPr>
          <w:szCs w:val="22"/>
        </w:rPr>
        <w:t> </w:t>
      </w:r>
      <w:r w:rsidR="007A1E03" w:rsidRPr="00ED36E1">
        <w:rPr>
          <w:szCs w:val="22"/>
        </w:rPr>
        <w:t>pediatric</w:t>
      </w:r>
      <w:r w:rsidRPr="00ED36E1">
        <w:rPr>
          <w:szCs w:val="22"/>
        </w:rPr>
        <w:t>kých</w:t>
      </w:r>
      <w:r w:rsidR="007A1E03" w:rsidRPr="00ED36E1">
        <w:rPr>
          <w:szCs w:val="22"/>
        </w:rPr>
        <w:t xml:space="preserve"> pa</w:t>
      </w:r>
      <w:r w:rsidRPr="00ED36E1">
        <w:rPr>
          <w:szCs w:val="22"/>
        </w:rPr>
        <w:t>c</w:t>
      </w:r>
      <w:r w:rsidR="007A1E03" w:rsidRPr="00ED36E1">
        <w:rPr>
          <w:szCs w:val="22"/>
        </w:rPr>
        <w:t>ient</w:t>
      </w:r>
      <w:r w:rsidRPr="00ED36E1">
        <w:rPr>
          <w:szCs w:val="22"/>
        </w:rPr>
        <w:t>ov liečených</w:t>
      </w:r>
      <w:r w:rsidR="007A1E03" w:rsidRPr="00ED36E1">
        <w:rPr>
          <w:szCs w:val="22"/>
        </w:rPr>
        <w:t xml:space="preserve"> sertral</w:t>
      </w:r>
      <w:r w:rsidRPr="00ED36E1">
        <w:rPr>
          <w:szCs w:val="22"/>
        </w:rPr>
        <w:t xml:space="preserve">ínom </w:t>
      </w:r>
      <w:r w:rsidR="00624AB9" w:rsidRPr="00ED36E1">
        <w:rPr>
          <w:szCs w:val="22"/>
        </w:rPr>
        <w:t>všeobecne podobný</w:t>
      </w:r>
      <w:r w:rsidR="007A1E03" w:rsidRPr="00ED36E1">
        <w:rPr>
          <w:szCs w:val="22"/>
        </w:rPr>
        <w:t xml:space="preserve"> </w:t>
      </w:r>
      <w:r w:rsidR="001D1C48" w:rsidRPr="00ED36E1">
        <w:rPr>
          <w:szCs w:val="22"/>
        </w:rPr>
        <w:t>profilu, ktorý sa pozoroval v štúdiách u dospelých</w:t>
      </w:r>
      <w:r w:rsidR="007A1E03" w:rsidRPr="00ED36E1">
        <w:rPr>
          <w:szCs w:val="22"/>
        </w:rPr>
        <w:t xml:space="preserve">. </w:t>
      </w:r>
      <w:r w:rsidR="0060613C" w:rsidRPr="00ED36E1">
        <w:rPr>
          <w:szCs w:val="22"/>
        </w:rPr>
        <w:t xml:space="preserve">Nasledujúce nežiaduce </w:t>
      </w:r>
      <w:r w:rsidR="007A1E03" w:rsidRPr="00ED36E1">
        <w:rPr>
          <w:szCs w:val="22"/>
        </w:rPr>
        <w:t>rea</w:t>
      </w:r>
      <w:r w:rsidR="0060613C" w:rsidRPr="00ED36E1">
        <w:rPr>
          <w:szCs w:val="22"/>
        </w:rPr>
        <w:t>kcie boli hlásené</w:t>
      </w:r>
      <w:r w:rsidR="007A1E03" w:rsidRPr="00ED36E1">
        <w:rPr>
          <w:szCs w:val="22"/>
        </w:rPr>
        <w:t xml:space="preserve"> </w:t>
      </w:r>
      <w:r w:rsidR="0060613C" w:rsidRPr="00ED36E1">
        <w:rPr>
          <w:szCs w:val="22"/>
        </w:rPr>
        <w:t>v rámci kontrolovaných klinických skúšaní</w:t>
      </w:r>
      <w:r w:rsidR="007A1E03" w:rsidRPr="00ED36E1">
        <w:rPr>
          <w:szCs w:val="22"/>
        </w:rPr>
        <w:t xml:space="preserve"> (n</w:t>
      </w:r>
      <w:r w:rsidR="0060613C" w:rsidRPr="00ED36E1">
        <w:rPr>
          <w:szCs w:val="22"/>
        </w:rPr>
        <w:t> </w:t>
      </w:r>
      <w:r w:rsidR="007A1E03" w:rsidRPr="00ED36E1">
        <w:rPr>
          <w:szCs w:val="22"/>
        </w:rPr>
        <w:t>=</w:t>
      </w:r>
      <w:r w:rsidR="0060613C" w:rsidRPr="00ED36E1">
        <w:rPr>
          <w:szCs w:val="22"/>
        </w:rPr>
        <w:t> </w:t>
      </w:r>
      <w:r w:rsidR="007A1E03" w:rsidRPr="00ED36E1">
        <w:rPr>
          <w:szCs w:val="22"/>
        </w:rPr>
        <w:t>281</w:t>
      </w:r>
      <w:r w:rsidR="0060613C" w:rsidRPr="00ED36E1">
        <w:rPr>
          <w:szCs w:val="22"/>
        </w:rPr>
        <w:t> </w:t>
      </w:r>
      <w:r w:rsidR="007A1E03" w:rsidRPr="00ED36E1">
        <w:rPr>
          <w:szCs w:val="22"/>
        </w:rPr>
        <w:t>pa</w:t>
      </w:r>
      <w:r w:rsidR="0060613C" w:rsidRPr="00ED36E1">
        <w:rPr>
          <w:szCs w:val="22"/>
        </w:rPr>
        <w:t>c</w:t>
      </w:r>
      <w:r w:rsidR="007A1E03" w:rsidRPr="00ED36E1">
        <w:rPr>
          <w:szCs w:val="22"/>
        </w:rPr>
        <w:t>ient</w:t>
      </w:r>
      <w:r w:rsidR="0060613C" w:rsidRPr="00ED36E1">
        <w:rPr>
          <w:szCs w:val="22"/>
        </w:rPr>
        <w:t>ov liečených</w:t>
      </w:r>
      <w:r w:rsidR="007A1E03" w:rsidRPr="00ED36E1">
        <w:rPr>
          <w:szCs w:val="22"/>
        </w:rPr>
        <w:t xml:space="preserve"> sertral</w:t>
      </w:r>
      <w:r w:rsidR="0060613C" w:rsidRPr="00ED36E1">
        <w:rPr>
          <w:szCs w:val="22"/>
        </w:rPr>
        <w:t>ínom</w:t>
      </w:r>
      <w:r w:rsidR="007A1E03" w:rsidRPr="00ED36E1">
        <w:rPr>
          <w:szCs w:val="22"/>
        </w:rPr>
        <w:t>):</w:t>
      </w:r>
    </w:p>
    <w:p w14:paraId="0663E451" w14:textId="77777777" w:rsidR="007C2946" w:rsidRPr="00ED36E1" w:rsidRDefault="007C2946" w:rsidP="00753AF3">
      <w:pPr>
        <w:tabs>
          <w:tab w:val="left" w:pos="567"/>
        </w:tabs>
        <w:ind w:left="0" w:firstLine="0"/>
        <w:rPr>
          <w:i/>
          <w:szCs w:val="22"/>
        </w:rPr>
      </w:pPr>
    </w:p>
    <w:p w14:paraId="413AB039" w14:textId="77777777" w:rsidR="007A1E03" w:rsidRPr="00ED36E1" w:rsidRDefault="007A1E03" w:rsidP="00753AF3">
      <w:pPr>
        <w:tabs>
          <w:tab w:val="left" w:pos="567"/>
        </w:tabs>
        <w:ind w:left="0" w:firstLine="0"/>
        <w:rPr>
          <w:szCs w:val="22"/>
        </w:rPr>
      </w:pPr>
      <w:r w:rsidRPr="00ED36E1">
        <w:rPr>
          <w:i/>
          <w:szCs w:val="22"/>
        </w:rPr>
        <w:t>Ve</w:t>
      </w:r>
      <w:r w:rsidR="0060613C" w:rsidRPr="00ED36E1">
        <w:rPr>
          <w:i/>
          <w:szCs w:val="22"/>
        </w:rPr>
        <w:t>ľmi časté (≥ </w:t>
      </w:r>
      <w:r w:rsidRPr="00ED36E1">
        <w:rPr>
          <w:i/>
          <w:szCs w:val="22"/>
        </w:rPr>
        <w:t>1</w:t>
      </w:r>
      <w:r w:rsidR="00827D81" w:rsidRPr="00ED36E1">
        <w:rPr>
          <w:i/>
          <w:szCs w:val="22"/>
        </w:rPr>
        <w:t>/10</w:t>
      </w:r>
      <w:r w:rsidRPr="00ED36E1">
        <w:rPr>
          <w:i/>
          <w:szCs w:val="22"/>
        </w:rPr>
        <w:t>)</w:t>
      </w:r>
      <w:r w:rsidRPr="00ED36E1">
        <w:rPr>
          <w:szCs w:val="22"/>
        </w:rPr>
        <w:t xml:space="preserve">: </w:t>
      </w:r>
      <w:r w:rsidR="0060613C" w:rsidRPr="00ED36E1">
        <w:rPr>
          <w:szCs w:val="22"/>
        </w:rPr>
        <w:t>bolesť hlavy</w:t>
      </w:r>
      <w:r w:rsidRPr="00ED36E1">
        <w:rPr>
          <w:szCs w:val="22"/>
        </w:rPr>
        <w:t xml:space="preserve"> (22</w:t>
      </w:r>
      <w:r w:rsidR="0060613C" w:rsidRPr="00ED36E1">
        <w:rPr>
          <w:szCs w:val="22"/>
        </w:rPr>
        <w:t> </w:t>
      </w:r>
      <w:r w:rsidRPr="00ED36E1">
        <w:rPr>
          <w:szCs w:val="22"/>
        </w:rPr>
        <w:t>%), insomnia (21</w:t>
      </w:r>
      <w:r w:rsidR="0060613C" w:rsidRPr="00ED36E1">
        <w:rPr>
          <w:szCs w:val="22"/>
        </w:rPr>
        <w:t> </w:t>
      </w:r>
      <w:r w:rsidRPr="00ED36E1">
        <w:rPr>
          <w:szCs w:val="22"/>
        </w:rPr>
        <w:t xml:space="preserve">%), </w:t>
      </w:r>
      <w:r w:rsidR="0060613C" w:rsidRPr="00ED36E1">
        <w:rPr>
          <w:szCs w:val="22"/>
        </w:rPr>
        <w:t>hnačka</w:t>
      </w:r>
      <w:r w:rsidRPr="00ED36E1">
        <w:rPr>
          <w:szCs w:val="22"/>
        </w:rPr>
        <w:t xml:space="preserve"> (11</w:t>
      </w:r>
      <w:r w:rsidR="0060613C" w:rsidRPr="00ED36E1">
        <w:rPr>
          <w:szCs w:val="22"/>
        </w:rPr>
        <w:t> </w:t>
      </w:r>
      <w:r w:rsidRPr="00ED36E1">
        <w:rPr>
          <w:szCs w:val="22"/>
        </w:rPr>
        <w:t>%) a</w:t>
      </w:r>
      <w:r w:rsidR="0060613C" w:rsidRPr="00ED36E1">
        <w:rPr>
          <w:szCs w:val="22"/>
        </w:rPr>
        <w:t> </w:t>
      </w:r>
      <w:r w:rsidRPr="00ED36E1">
        <w:rPr>
          <w:szCs w:val="22"/>
        </w:rPr>
        <w:t>nau</w:t>
      </w:r>
      <w:r w:rsidR="0060613C" w:rsidRPr="00ED36E1">
        <w:rPr>
          <w:szCs w:val="22"/>
        </w:rPr>
        <w:t>z</w:t>
      </w:r>
      <w:r w:rsidRPr="00ED36E1">
        <w:rPr>
          <w:szCs w:val="22"/>
        </w:rPr>
        <w:t>ea (15</w:t>
      </w:r>
      <w:r w:rsidR="0060613C" w:rsidRPr="00ED36E1">
        <w:rPr>
          <w:szCs w:val="22"/>
        </w:rPr>
        <w:t> </w:t>
      </w:r>
      <w:r w:rsidRPr="00ED36E1">
        <w:rPr>
          <w:szCs w:val="22"/>
        </w:rPr>
        <w:t>%).</w:t>
      </w:r>
    </w:p>
    <w:p w14:paraId="03874869" w14:textId="77777777" w:rsidR="007C2946" w:rsidRPr="00ED36E1" w:rsidRDefault="007C2946" w:rsidP="00753AF3">
      <w:pPr>
        <w:tabs>
          <w:tab w:val="left" w:pos="567"/>
        </w:tabs>
        <w:ind w:left="0" w:firstLine="0"/>
        <w:rPr>
          <w:i/>
          <w:szCs w:val="22"/>
        </w:rPr>
      </w:pPr>
    </w:p>
    <w:p w14:paraId="77F1A57B" w14:textId="77777777" w:rsidR="007A1E03" w:rsidRPr="00ED36E1" w:rsidRDefault="00B53EA1" w:rsidP="00753AF3">
      <w:pPr>
        <w:tabs>
          <w:tab w:val="left" w:pos="567"/>
        </w:tabs>
        <w:ind w:left="0" w:firstLine="0"/>
        <w:rPr>
          <w:szCs w:val="22"/>
        </w:rPr>
      </w:pPr>
      <w:r w:rsidRPr="00ED36E1">
        <w:rPr>
          <w:i/>
          <w:szCs w:val="22"/>
        </w:rPr>
        <w:t>Časté</w:t>
      </w:r>
      <w:r w:rsidR="007A1E03" w:rsidRPr="00ED36E1">
        <w:rPr>
          <w:i/>
          <w:szCs w:val="22"/>
        </w:rPr>
        <w:t xml:space="preserve"> (</w:t>
      </w:r>
      <w:r w:rsidRPr="00ED36E1">
        <w:rPr>
          <w:i/>
          <w:szCs w:val="22"/>
        </w:rPr>
        <w:t>≥ </w:t>
      </w:r>
      <w:r w:rsidR="007A1E03" w:rsidRPr="00ED36E1">
        <w:rPr>
          <w:i/>
          <w:szCs w:val="22"/>
        </w:rPr>
        <w:t>1</w:t>
      </w:r>
      <w:r w:rsidR="00991A6F" w:rsidRPr="00ED36E1">
        <w:rPr>
          <w:i/>
          <w:szCs w:val="22"/>
        </w:rPr>
        <w:t>/100</w:t>
      </w:r>
      <w:r w:rsidRPr="00ED36E1">
        <w:rPr>
          <w:i/>
          <w:szCs w:val="22"/>
        </w:rPr>
        <w:t> </w:t>
      </w:r>
      <w:r w:rsidR="007A1E03" w:rsidRPr="00ED36E1">
        <w:rPr>
          <w:i/>
          <w:szCs w:val="22"/>
        </w:rPr>
        <w:t>a</w:t>
      </w:r>
      <w:r w:rsidR="00991A6F" w:rsidRPr="00ED36E1">
        <w:rPr>
          <w:i/>
          <w:szCs w:val="22"/>
        </w:rPr>
        <w:t>ž</w:t>
      </w:r>
      <w:r w:rsidRPr="00ED36E1">
        <w:rPr>
          <w:i/>
          <w:szCs w:val="22"/>
        </w:rPr>
        <w:t> </w:t>
      </w:r>
      <w:r w:rsidR="007A1E03" w:rsidRPr="00ED36E1">
        <w:rPr>
          <w:i/>
          <w:szCs w:val="22"/>
        </w:rPr>
        <w:t>&lt;</w:t>
      </w:r>
      <w:r w:rsidRPr="00ED36E1">
        <w:rPr>
          <w:i/>
          <w:szCs w:val="22"/>
        </w:rPr>
        <w:t> </w:t>
      </w:r>
      <w:r w:rsidR="00991A6F" w:rsidRPr="00ED36E1">
        <w:rPr>
          <w:i/>
          <w:szCs w:val="22"/>
        </w:rPr>
        <w:t>1/</w:t>
      </w:r>
      <w:r w:rsidR="007A1E03" w:rsidRPr="00ED36E1">
        <w:rPr>
          <w:i/>
          <w:szCs w:val="22"/>
        </w:rPr>
        <w:t>10)</w:t>
      </w:r>
      <w:r w:rsidR="007A1E03" w:rsidRPr="00ED36E1">
        <w:rPr>
          <w:szCs w:val="22"/>
        </w:rPr>
        <w:t xml:space="preserve">: </w:t>
      </w:r>
      <w:r w:rsidR="00004CA0" w:rsidRPr="00ED36E1">
        <w:rPr>
          <w:szCs w:val="22"/>
        </w:rPr>
        <w:t>bolesť hrudníka</w:t>
      </w:r>
      <w:r w:rsidR="007A1E03" w:rsidRPr="00ED36E1">
        <w:rPr>
          <w:szCs w:val="22"/>
        </w:rPr>
        <w:t>, m</w:t>
      </w:r>
      <w:r w:rsidR="00004CA0" w:rsidRPr="00ED36E1">
        <w:rPr>
          <w:szCs w:val="22"/>
        </w:rPr>
        <w:t>á</w:t>
      </w:r>
      <w:r w:rsidR="007A1E03" w:rsidRPr="00ED36E1">
        <w:rPr>
          <w:szCs w:val="22"/>
        </w:rPr>
        <w:t>nia, pyrexia, v</w:t>
      </w:r>
      <w:r w:rsidR="00004CA0" w:rsidRPr="00ED36E1">
        <w:rPr>
          <w:szCs w:val="22"/>
        </w:rPr>
        <w:t>racanie</w:t>
      </w:r>
      <w:r w:rsidR="007A1E03" w:rsidRPr="00ED36E1">
        <w:rPr>
          <w:szCs w:val="22"/>
        </w:rPr>
        <w:t xml:space="preserve">, anorexia, </w:t>
      </w:r>
      <w:r w:rsidR="00A64E25" w:rsidRPr="00ED36E1">
        <w:rPr>
          <w:szCs w:val="22"/>
        </w:rPr>
        <w:t>zmeny nálady</w:t>
      </w:r>
      <w:r w:rsidR="007A1E03" w:rsidRPr="00ED36E1">
        <w:rPr>
          <w:szCs w:val="22"/>
        </w:rPr>
        <w:t>, agresi</w:t>
      </w:r>
      <w:r w:rsidR="00B6587B" w:rsidRPr="00ED36E1">
        <w:rPr>
          <w:szCs w:val="22"/>
        </w:rPr>
        <w:t>vita</w:t>
      </w:r>
      <w:r w:rsidR="007A1E03" w:rsidRPr="00ED36E1">
        <w:rPr>
          <w:szCs w:val="22"/>
        </w:rPr>
        <w:t>, agit</w:t>
      </w:r>
      <w:r w:rsidR="00B6587B" w:rsidRPr="00ED36E1">
        <w:rPr>
          <w:szCs w:val="22"/>
        </w:rPr>
        <w:t>ovanosť</w:t>
      </w:r>
      <w:r w:rsidR="007A1E03" w:rsidRPr="00ED36E1">
        <w:rPr>
          <w:szCs w:val="22"/>
        </w:rPr>
        <w:t>, nervo</w:t>
      </w:r>
      <w:r w:rsidR="00B6587B" w:rsidRPr="00ED36E1">
        <w:rPr>
          <w:szCs w:val="22"/>
        </w:rPr>
        <w:t>zita</w:t>
      </w:r>
      <w:r w:rsidR="007A1E03" w:rsidRPr="00ED36E1">
        <w:rPr>
          <w:szCs w:val="22"/>
        </w:rPr>
        <w:t xml:space="preserve">, </w:t>
      </w:r>
      <w:r w:rsidR="00B6587B" w:rsidRPr="00ED36E1">
        <w:rPr>
          <w:szCs w:val="22"/>
        </w:rPr>
        <w:t>porucha pozornosti</w:t>
      </w:r>
      <w:r w:rsidR="007A1E03" w:rsidRPr="00ED36E1">
        <w:rPr>
          <w:szCs w:val="22"/>
        </w:rPr>
        <w:t xml:space="preserve">, </w:t>
      </w:r>
      <w:r w:rsidR="00B6587B" w:rsidRPr="00ED36E1">
        <w:rPr>
          <w:szCs w:val="22"/>
        </w:rPr>
        <w:t>závrat</w:t>
      </w:r>
      <w:r w:rsidR="007A1E03" w:rsidRPr="00ED36E1">
        <w:rPr>
          <w:szCs w:val="22"/>
        </w:rPr>
        <w:t>, hyperkin</w:t>
      </w:r>
      <w:r w:rsidR="00B6587B" w:rsidRPr="00ED36E1">
        <w:rPr>
          <w:szCs w:val="22"/>
        </w:rPr>
        <w:t>éza</w:t>
      </w:r>
      <w:r w:rsidR="007A1E03" w:rsidRPr="00ED36E1">
        <w:rPr>
          <w:szCs w:val="22"/>
        </w:rPr>
        <w:t>, migr</w:t>
      </w:r>
      <w:r w:rsidR="00B6587B" w:rsidRPr="00ED36E1">
        <w:rPr>
          <w:szCs w:val="22"/>
        </w:rPr>
        <w:t>éna, somnolencia</w:t>
      </w:r>
      <w:r w:rsidR="007A1E03" w:rsidRPr="00ED36E1">
        <w:rPr>
          <w:szCs w:val="22"/>
        </w:rPr>
        <w:t xml:space="preserve">, tremor, </w:t>
      </w:r>
      <w:r w:rsidR="00B6587B" w:rsidRPr="00ED36E1">
        <w:rPr>
          <w:szCs w:val="22"/>
        </w:rPr>
        <w:t>porucha videnia</w:t>
      </w:r>
      <w:r w:rsidR="007A1E03" w:rsidRPr="00ED36E1">
        <w:rPr>
          <w:szCs w:val="22"/>
        </w:rPr>
        <w:t xml:space="preserve">, </w:t>
      </w:r>
      <w:r w:rsidR="00B6587B" w:rsidRPr="00ED36E1">
        <w:rPr>
          <w:szCs w:val="22"/>
        </w:rPr>
        <w:t>sucho v ústach</w:t>
      </w:r>
      <w:r w:rsidR="007A1E03" w:rsidRPr="00ED36E1">
        <w:rPr>
          <w:szCs w:val="22"/>
        </w:rPr>
        <w:t>, dyspepsia, n</w:t>
      </w:r>
      <w:r w:rsidR="00B6587B" w:rsidRPr="00ED36E1">
        <w:rPr>
          <w:szCs w:val="22"/>
        </w:rPr>
        <w:t>očná mora</w:t>
      </w:r>
      <w:r w:rsidR="007A1E03" w:rsidRPr="00ED36E1">
        <w:rPr>
          <w:szCs w:val="22"/>
        </w:rPr>
        <w:t xml:space="preserve">, </w:t>
      </w:r>
      <w:r w:rsidR="00B6587B" w:rsidRPr="00ED36E1">
        <w:rPr>
          <w:szCs w:val="22"/>
        </w:rPr>
        <w:t>únava</w:t>
      </w:r>
      <w:r w:rsidR="007A1E03" w:rsidRPr="00ED36E1">
        <w:rPr>
          <w:szCs w:val="22"/>
        </w:rPr>
        <w:t xml:space="preserve">, </w:t>
      </w:r>
      <w:r w:rsidR="00B6587B" w:rsidRPr="00ED36E1">
        <w:rPr>
          <w:szCs w:val="22"/>
        </w:rPr>
        <w:t>močová</w:t>
      </w:r>
      <w:r w:rsidR="007A1E03" w:rsidRPr="00ED36E1">
        <w:rPr>
          <w:szCs w:val="22"/>
        </w:rPr>
        <w:t xml:space="preserve"> in</w:t>
      </w:r>
      <w:r w:rsidR="00B6587B" w:rsidRPr="00ED36E1">
        <w:rPr>
          <w:szCs w:val="22"/>
        </w:rPr>
        <w:t>k</w:t>
      </w:r>
      <w:r w:rsidR="007A1E03" w:rsidRPr="00ED36E1">
        <w:rPr>
          <w:szCs w:val="22"/>
        </w:rPr>
        <w:t>ontinenc</w:t>
      </w:r>
      <w:r w:rsidR="00B6587B" w:rsidRPr="00ED36E1">
        <w:rPr>
          <w:szCs w:val="22"/>
        </w:rPr>
        <w:t>ia</w:t>
      </w:r>
      <w:r w:rsidR="007A1E03" w:rsidRPr="00ED36E1">
        <w:rPr>
          <w:szCs w:val="22"/>
        </w:rPr>
        <w:t xml:space="preserve">, </w:t>
      </w:r>
      <w:r w:rsidR="00B6587B" w:rsidRPr="00ED36E1">
        <w:rPr>
          <w:szCs w:val="22"/>
        </w:rPr>
        <w:t>vyrážka</w:t>
      </w:r>
      <w:r w:rsidR="007A1E03" w:rsidRPr="00ED36E1">
        <w:rPr>
          <w:szCs w:val="22"/>
        </w:rPr>
        <w:t>, a</w:t>
      </w:r>
      <w:r w:rsidR="00393A7E" w:rsidRPr="00ED36E1">
        <w:rPr>
          <w:szCs w:val="22"/>
        </w:rPr>
        <w:t>kné</w:t>
      </w:r>
      <w:r w:rsidR="007A1E03" w:rsidRPr="00ED36E1">
        <w:rPr>
          <w:szCs w:val="22"/>
        </w:rPr>
        <w:t>, epistax</w:t>
      </w:r>
      <w:r w:rsidR="00B6587B" w:rsidRPr="00ED36E1">
        <w:rPr>
          <w:szCs w:val="22"/>
        </w:rPr>
        <w:t>a</w:t>
      </w:r>
      <w:r w:rsidR="007A1E03" w:rsidRPr="00ED36E1">
        <w:rPr>
          <w:szCs w:val="22"/>
        </w:rPr>
        <w:t>, flatulenc</w:t>
      </w:r>
      <w:r w:rsidR="00B6587B" w:rsidRPr="00ED36E1">
        <w:rPr>
          <w:szCs w:val="22"/>
        </w:rPr>
        <w:t>ia</w:t>
      </w:r>
      <w:r w:rsidR="007A1E03" w:rsidRPr="00ED36E1">
        <w:rPr>
          <w:szCs w:val="22"/>
        </w:rPr>
        <w:t>.</w:t>
      </w:r>
    </w:p>
    <w:p w14:paraId="0C664883" w14:textId="77777777" w:rsidR="007C2946" w:rsidRPr="00ED36E1" w:rsidRDefault="007C2946" w:rsidP="00753AF3">
      <w:pPr>
        <w:tabs>
          <w:tab w:val="left" w:pos="567"/>
        </w:tabs>
        <w:ind w:left="0" w:firstLine="0"/>
        <w:rPr>
          <w:i/>
          <w:szCs w:val="22"/>
        </w:rPr>
      </w:pPr>
    </w:p>
    <w:p w14:paraId="4AF88190" w14:textId="77777777" w:rsidR="007A1E03" w:rsidRPr="00ED36E1" w:rsidRDefault="00FD2E65" w:rsidP="00753AF3">
      <w:pPr>
        <w:tabs>
          <w:tab w:val="left" w:pos="567"/>
        </w:tabs>
        <w:ind w:left="0" w:firstLine="0"/>
        <w:rPr>
          <w:szCs w:val="22"/>
        </w:rPr>
      </w:pPr>
      <w:r w:rsidRPr="00ED36E1">
        <w:rPr>
          <w:i/>
          <w:szCs w:val="22"/>
        </w:rPr>
        <w:t>Menej časté (≥ </w:t>
      </w:r>
      <w:r w:rsidR="00B045B1" w:rsidRPr="00ED36E1">
        <w:rPr>
          <w:i/>
          <w:szCs w:val="22"/>
        </w:rPr>
        <w:t>1/1 000</w:t>
      </w:r>
      <w:r w:rsidRPr="00ED36E1">
        <w:rPr>
          <w:i/>
          <w:szCs w:val="22"/>
        </w:rPr>
        <w:t> </w:t>
      </w:r>
      <w:r w:rsidR="007A1E03" w:rsidRPr="00ED36E1">
        <w:rPr>
          <w:i/>
          <w:szCs w:val="22"/>
        </w:rPr>
        <w:t>a</w:t>
      </w:r>
      <w:r w:rsidR="00B045B1" w:rsidRPr="00ED36E1">
        <w:rPr>
          <w:i/>
          <w:szCs w:val="22"/>
        </w:rPr>
        <w:t>ž</w:t>
      </w:r>
      <w:r w:rsidRPr="00ED36E1">
        <w:rPr>
          <w:i/>
          <w:szCs w:val="22"/>
        </w:rPr>
        <w:t> </w:t>
      </w:r>
      <w:r w:rsidR="007A1E03" w:rsidRPr="00ED36E1">
        <w:rPr>
          <w:i/>
          <w:szCs w:val="22"/>
        </w:rPr>
        <w:t>&lt;</w:t>
      </w:r>
      <w:r w:rsidRPr="00ED36E1">
        <w:rPr>
          <w:i/>
          <w:szCs w:val="22"/>
        </w:rPr>
        <w:t> </w:t>
      </w:r>
      <w:r w:rsidR="007A1E03" w:rsidRPr="00ED36E1">
        <w:rPr>
          <w:i/>
          <w:szCs w:val="22"/>
        </w:rPr>
        <w:t>1</w:t>
      </w:r>
      <w:r w:rsidR="00B045B1" w:rsidRPr="00ED36E1">
        <w:rPr>
          <w:i/>
          <w:szCs w:val="22"/>
        </w:rPr>
        <w:t>/100</w:t>
      </w:r>
      <w:r w:rsidR="007A1E03" w:rsidRPr="00ED36E1">
        <w:rPr>
          <w:i/>
          <w:szCs w:val="22"/>
        </w:rPr>
        <w:t>)</w:t>
      </w:r>
      <w:r w:rsidR="007A1E03" w:rsidRPr="00ED36E1">
        <w:rPr>
          <w:szCs w:val="22"/>
        </w:rPr>
        <w:t xml:space="preserve">: </w:t>
      </w:r>
      <w:r w:rsidR="00E04A8A" w:rsidRPr="00ED36E1">
        <w:rPr>
          <w:szCs w:val="22"/>
        </w:rPr>
        <w:t>predĺžen</w:t>
      </w:r>
      <w:r w:rsidR="00A64E25" w:rsidRPr="00ED36E1">
        <w:rPr>
          <w:szCs w:val="22"/>
        </w:rPr>
        <w:t>ie intervalu</w:t>
      </w:r>
      <w:r w:rsidR="00E04A8A" w:rsidRPr="00ED36E1">
        <w:rPr>
          <w:szCs w:val="22"/>
        </w:rPr>
        <w:t xml:space="preserve"> QT na EK</w:t>
      </w:r>
      <w:r w:rsidR="007A1E03" w:rsidRPr="00ED36E1">
        <w:rPr>
          <w:szCs w:val="22"/>
        </w:rPr>
        <w:t>G</w:t>
      </w:r>
      <w:r w:rsidR="00E04A8A" w:rsidRPr="00ED36E1">
        <w:rPr>
          <w:szCs w:val="22"/>
        </w:rPr>
        <w:t>, pokus o samovraždu</w:t>
      </w:r>
      <w:r w:rsidR="007A1E03" w:rsidRPr="00ED36E1">
        <w:rPr>
          <w:szCs w:val="22"/>
        </w:rPr>
        <w:t xml:space="preserve">, </w:t>
      </w:r>
      <w:r w:rsidR="00E04A8A" w:rsidRPr="00ED36E1">
        <w:rPr>
          <w:szCs w:val="22"/>
        </w:rPr>
        <w:t>konvulzie</w:t>
      </w:r>
      <w:r w:rsidR="007A1E03" w:rsidRPr="00ED36E1">
        <w:rPr>
          <w:szCs w:val="22"/>
        </w:rPr>
        <w:t>, extrapyram</w:t>
      </w:r>
      <w:r w:rsidR="00E04A8A" w:rsidRPr="00ED36E1">
        <w:rPr>
          <w:szCs w:val="22"/>
        </w:rPr>
        <w:t>ídová</w:t>
      </w:r>
      <w:r w:rsidR="007A1E03" w:rsidRPr="00ED36E1">
        <w:rPr>
          <w:szCs w:val="22"/>
        </w:rPr>
        <w:t xml:space="preserve"> </w:t>
      </w:r>
      <w:r w:rsidR="00E04A8A" w:rsidRPr="00ED36E1">
        <w:rPr>
          <w:szCs w:val="22"/>
        </w:rPr>
        <w:t>porucha</w:t>
      </w:r>
      <w:r w:rsidR="007A1E03" w:rsidRPr="00ED36E1">
        <w:rPr>
          <w:szCs w:val="22"/>
        </w:rPr>
        <w:t>, parest</w:t>
      </w:r>
      <w:r w:rsidR="00E04A8A" w:rsidRPr="00ED36E1">
        <w:rPr>
          <w:szCs w:val="22"/>
        </w:rPr>
        <w:t>éz</w:t>
      </w:r>
      <w:r w:rsidR="007A1E03" w:rsidRPr="00ED36E1">
        <w:rPr>
          <w:szCs w:val="22"/>
        </w:rPr>
        <w:t>ia, depresi</w:t>
      </w:r>
      <w:r w:rsidR="00E04A8A" w:rsidRPr="00ED36E1">
        <w:rPr>
          <w:szCs w:val="22"/>
        </w:rPr>
        <w:t>a</w:t>
      </w:r>
      <w:r w:rsidR="007A1E03" w:rsidRPr="00ED36E1">
        <w:rPr>
          <w:szCs w:val="22"/>
        </w:rPr>
        <w:t>, halucin</w:t>
      </w:r>
      <w:r w:rsidR="00E04A8A" w:rsidRPr="00ED36E1">
        <w:rPr>
          <w:szCs w:val="22"/>
        </w:rPr>
        <w:t>ácie</w:t>
      </w:r>
      <w:r w:rsidR="007A1E03" w:rsidRPr="00ED36E1">
        <w:rPr>
          <w:szCs w:val="22"/>
        </w:rPr>
        <w:t>, purpura, hyperventil</w:t>
      </w:r>
      <w:r w:rsidR="00E04A8A" w:rsidRPr="00ED36E1">
        <w:rPr>
          <w:szCs w:val="22"/>
        </w:rPr>
        <w:t>ácia</w:t>
      </w:r>
      <w:r w:rsidR="007A1E03" w:rsidRPr="00ED36E1">
        <w:rPr>
          <w:szCs w:val="22"/>
        </w:rPr>
        <w:t>, an</w:t>
      </w:r>
      <w:r w:rsidR="00E04A8A" w:rsidRPr="00ED36E1">
        <w:rPr>
          <w:szCs w:val="22"/>
        </w:rPr>
        <w:t>é</w:t>
      </w:r>
      <w:r w:rsidR="007A1E03" w:rsidRPr="00ED36E1">
        <w:rPr>
          <w:szCs w:val="22"/>
        </w:rPr>
        <w:t xml:space="preserve">mia, </w:t>
      </w:r>
      <w:r w:rsidR="00E04A8A" w:rsidRPr="00ED36E1">
        <w:rPr>
          <w:szCs w:val="22"/>
        </w:rPr>
        <w:t xml:space="preserve">abnormálne pečeňové </w:t>
      </w:r>
      <w:r w:rsidR="007A1E03" w:rsidRPr="00ED36E1">
        <w:rPr>
          <w:szCs w:val="22"/>
        </w:rPr>
        <w:t>fun</w:t>
      </w:r>
      <w:r w:rsidR="00E04A8A" w:rsidRPr="00ED36E1">
        <w:rPr>
          <w:szCs w:val="22"/>
        </w:rPr>
        <w:t>kcie</w:t>
      </w:r>
      <w:r w:rsidR="007A1E03" w:rsidRPr="00ED36E1">
        <w:rPr>
          <w:szCs w:val="22"/>
        </w:rPr>
        <w:t xml:space="preserve">, </w:t>
      </w:r>
      <w:r w:rsidR="00E04A8A" w:rsidRPr="00ED36E1">
        <w:rPr>
          <w:szCs w:val="22"/>
        </w:rPr>
        <w:t xml:space="preserve">zvýšená </w:t>
      </w:r>
      <w:r w:rsidR="007A1E03" w:rsidRPr="00ED36E1">
        <w:rPr>
          <w:szCs w:val="22"/>
        </w:rPr>
        <w:t>alan</w:t>
      </w:r>
      <w:r w:rsidR="00E04A8A" w:rsidRPr="00ED36E1">
        <w:rPr>
          <w:szCs w:val="22"/>
        </w:rPr>
        <w:t>ín</w:t>
      </w:r>
      <w:r w:rsidR="007A1E03" w:rsidRPr="00ED36E1">
        <w:rPr>
          <w:szCs w:val="22"/>
        </w:rPr>
        <w:t>aminotransfer</w:t>
      </w:r>
      <w:r w:rsidR="00E04A8A" w:rsidRPr="00ED36E1">
        <w:rPr>
          <w:szCs w:val="22"/>
        </w:rPr>
        <w:t>áza</w:t>
      </w:r>
      <w:r w:rsidR="007A1E03" w:rsidRPr="00ED36E1">
        <w:rPr>
          <w:szCs w:val="22"/>
        </w:rPr>
        <w:t>, cystit</w:t>
      </w:r>
      <w:r w:rsidR="00E04A8A" w:rsidRPr="00ED36E1">
        <w:rPr>
          <w:szCs w:val="22"/>
        </w:rPr>
        <w:t>ída</w:t>
      </w:r>
      <w:r w:rsidR="007A1E03" w:rsidRPr="00ED36E1">
        <w:rPr>
          <w:szCs w:val="22"/>
        </w:rPr>
        <w:t xml:space="preserve">, </w:t>
      </w:r>
      <w:r w:rsidR="007C2946" w:rsidRPr="00ED36E1">
        <w:rPr>
          <w:color w:val="000000"/>
          <w:szCs w:val="22"/>
        </w:rPr>
        <w:t>herpes simplex,</w:t>
      </w:r>
      <w:r w:rsidR="007A1E03" w:rsidRPr="00ED36E1">
        <w:rPr>
          <w:szCs w:val="22"/>
        </w:rPr>
        <w:t xml:space="preserve"> </w:t>
      </w:r>
      <w:r w:rsidR="007C2946" w:rsidRPr="00ED36E1">
        <w:rPr>
          <w:color w:val="000000"/>
          <w:szCs w:val="22"/>
        </w:rPr>
        <w:t>otitis externa</w:t>
      </w:r>
      <w:r w:rsidR="007A1E03" w:rsidRPr="00ED36E1">
        <w:rPr>
          <w:szCs w:val="22"/>
        </w:rPr>
        <w:t xml:space="preserve">, </w:t>
      </w:r>
      <w:r w:rsidR="00E04A8A" w:rsidRPr="00ED36E1">
        <w:rPr>
          <w:szCs w:val="22"/>
        </w:rPr>
        <w:t>bolesť ucha</w:t>
      </w:r>
      <w:r w:rsidR="007A1E03" w:rsidRPr="00ED36E1">
        <w:rPr>
          <w:szCs w:val="22"/>
        </w:rPr>
        <w:t xml:space="preserve">, </w:t>
      </w:r>
      <w:r w:rsidR="00E04A8A" w:rsidRPr="00ED36E1">
        <w:rPr>
          <w:szCs w:val="22"/>
        </w:rPr>
        <w:t>bolesť oka</w:t>
      </w:r>
      <w:r w:rsidR="007A1E03" w:rsidRPr="00ED36E1">
        <w:rPr>
          <w:szCs w:val="22"/>
        </w:rPr>
        <w:t>, mydri</w:t>
      </w:r>
      <w:r w:rsidR="00E04A8A" w:rsidRPr="00ED36E1">
        <w:rPr>
          <w:szCs w:val="22"/>
        </w:rPr>
        <w:t>áza</w:t>
      </w:r>
      <w:r w:rsidR="007A1E03" w:rsidRPr="00ED36E1">
        <w:rPr>
          <w:szCs w:val="22"/>
        </w:rPr>
        <w:t xml:space="preserve">, </w:t>
      </w:r>
      <w:r w:rsidR="000708FC" w:rsidRPr="00ED36E1">
        <w:rPr>
          <w:szCs w:val="22"/>
        </w:rPr>
        <w:t>nevoľnosť</w:t>
      </w:r>
      <w:r w:rsidR="007A1E03" w:rsidRPr="00ED36E1">
        <w:rPr>
          <w:szCs w:val="22"/>
        </w:rPr>
        <w:t>, hemat</w:t>
      </w:r>
      <w:r w:rsidR="000708FC" w:rsidRPr="00ED36E1">
        <w:rPr>
          <w:szCs w:val="22"/>
        </w:rPr>
        <w:t>ú</w:t>
      </w:r>
      <w:r w:rsidR="007A1E03" w:rsidRPr="00ED36E1">
        <w:rPr>
          <w:szCs w:val="22"/>
        </w:rPr>
        <w:t xml:space="preserve">ria, </w:t>
      </w:r>
      <w:r w:rsidR="000708FC" w:rsidRPr="00ED36E1">
        <w:rPr>
          <w:szCs w:val="22"/>
        </w:rPr>
        <w:t>pľuzgierovitá vyrážka</w:t>
      </w:r>
      <w:r w:rsidR="007A1E03" w:rsidRPr="00ED36E1">
        <w:rPr>
          <w:szCs w:val="22"/>
        </w:rPr>
        <w:t>, rinit</w:t>
      </w:r>
      <w:r w:rsidR="000708FC" w:rsidRPr="00ED36E1">
        <w:rPr>
          <w:szCs w:val="22"/>
        </w:rPr>
        <w:t>ída</w:t>
      </w:r>
      <w:r w:rsidR="007A1E03" w:rsidRPr="00ED36E1">
        <w:rPr>
          <w:szCs w:val="22"/>
        </w:rPr>
        <w:t xml:space="preserve">, </w:t>
      </w:r>
      <w:r w:rsidR="0008427A" w:rsidRPr="00ED36E1">
        <w:rPr>
          <w:szCs w:val="22"/>
        </w:rPr>
        <w:t>úraz</w:t>
      </w:r>
      <w:r w:rsidR="007A1E03" w:rsidRPr="00ED36E1">
        <w:rPr>
          <w:szCs w:val="22"/>
        </w:rPr>
        <w:t xml:space="preserve">, </w:t>
      </w:r>
      <w:r w:rsidR="0008427A" w:rsidRPr="00ED36E1">
        <w:rPr>
          <w:szCs w:val="22"/>
        </w:rPr>
        <w:t>úbytok hmotnosti</w:t>
      </w:r>
      <w:r w:rsidR="007A1E03" w:rsidRPr="00ED36E1">
        <w:rPr>
          <w:szCs w:val="22"/>
        </w:rPr>
        <w:t xml:space="preserve">, </w:t>
      </w:r>
      <w:r w:rsidR="0008427A" w:rsidRPr="00ED36E1">
        <w:rPr>
          <w:szCs w:val="22"/>
        </w:rPr>
        <w:t>šklbanie svalov, abnormá</w:t>
      </w:r>
      <w:r w:rsidR="007A1E03" w:rsidRPr="00ED36E1">
        <w:rPr>
          <w:szCs w:val="22"/>
        </w:rPr>
        <w:t>l</w:t>
      </w:r>
      <w:r w:rsidR="0008427A" w:rsidRPr="00ED36E1">
        <w:rPr>
          <w:szCs w:val="22"/>
        </w:rPr>
        <w:t>ne sny</w:t>
      </w:r>
      <w:r w:rsidR="007A1E03" w:rsidRPr="00ED36E1">
        <w:rPr>
          <w:szCs w:val="22"/>
        </w:rPr>
        <w:t>, apat</w:t>
      </w:r>
      <w:r w:rsidR="0008427A" w:rsidRPr="00ED36E1">
        <w:rPr>
          <w:szCs w:val="22"/>
        </w:rPr>
        <w:t>ia</w:t>
      </w:r>
      <w:r w:rsidR="007A1E03" w:rsidRPr="00ED36E1">
        <w:rPr>
          <w:szCs w:val="22"/>
        </w:rPr>
        <w:t>, albumin</w:t>
      </w:r>
      <w:r w:rsidR="0008427A" w:rsidRPr="00ED36E1">
        <w:rPr>
          <w:szCs w:val="22"/>
        </w:rPr>
        <w:t>ú</w:t>
      </w:r>
      <w:r w:rsidR="007A1E03" w:rsidRPr="00ED36E1">
        <w:rPr>
          <w:szCs w:val="22"/>
        </w:rPr>
        <w:t>ria, polaki</w:t>
      </w:r>
      <w:r w:rsidR="0008427A" w:rsidRPr="00ED36E1">
        <w:rPr>
          <w:szCs w:val="22"/>
        </w:rPr>
        <w:t>zú</w:t>
      </w:r>
      <w:r w:rsidR="007A1E03" w:rsidRPr="00ED36E1">
        <w:rPr>
          <w:szCs w:val="22"/>
        </w:rPr>
        <w:t>ria, poly</w:t>
      </w:r>
      <w:r w:rsidR="0008427A" w:rsidRPr="00ED36E1">
        <w:rPr>
          <w:szCs w:val="22"/>
        </w:rPr>
        <w:t>ú</w:t>
      </w:r>
      <w:r w:rsidR="007A1E03" w:rsidRPr="00ED36E1">
        <w:rPr>
          <w:szCs w:val="22"/>
        </w:rPr>
        <w:t xml:space="preserve">ria, </w:t>
      </w:r>
      <w:r w:rsidR="0008427A" w:rsidRPr="00ED36E1">
        <w:rPr>
          <w:szCs w:val="22"/>
        </w:rPr>
        <w:lastRenderedPageBreak/>
        <w:t>bolesť na prsiach</w:t>
      </w:r>
      <w:r w:rsidR="007A1E03" w:rsidRPr="00ED36E1">
        <w:rPr>
          <w:szCs w:val="22"/>
        </w:rPr>
        <w:t xml:space="preserve">, </w:t>
      </w:r>
      <w:r w:rsidR="0008427A" w:rsidRPr="00ED36E1">
        <w:rPr>
          <w:szCs w:val="22"/>
        </w:rPr>
        <w:t xml:space="preserve">porucha </w:t>
      </w:r>
      <w:r w:rsidR="007A1E03" w:rsidRPr="00ED36E1">
        <w:rPr>
          <w:szCs w:val="22"/>
        </w:rPr>
        <w:t>men</w:t>
      </w:r>
      <w:r w:rsidR="0008427A" w:rsidRPr="00ED36E1">
        <w:rPr>
          <w:szCs w:val="22"/>
        </w:rPr>
        <w:t>štruácie</w:t>
      </w:r>
      <w:r w:rsidR="007A1E03" w:rsidRPr="00ED36E1">
        <w:rPr>
          <w:szCs w:val="22"/>
        </w:rPr>
        <w:t>, alop</w:t>
      </w:r>
      <w:r w:rsidR="0008427A" w:rsidRPr="00ED36E1">
        <w:rPr>
          <w:szCs w:val="22"/>
        </w:rPr>
        <w:t>écia, dermatitída</w:t>
      </w:r>
      <w:r w:rsidR="007A1E03" w:rsidRPr="00ED36E1">
        <w:rPr>
          <w:szCs w:val="22"/>
        </w:rPr>
        <w:t>,</w:t>
      </w:r>
      <w:r w:rsidR="007A1E03" w:rsidRPr="00ED36E1" w:rsidDel="00CF5846">
        <w:rPr>
          <w:szCs w:val="22"/>
        </w:rPr>
        <w:t xml:space="preserve"> </w:t>
      </w:r>
      <w:r w:rsidR="0008427A" w:rsidRPr="00ED36E1">
        <w:rPr>
          <w:szCs w:val="22"/>
        </w:rPr>
        <w:t>poruchy kože</w:t>
      </w:r>
      <w:r w:rsidR="007A1E03" w:rsidRPr="00ED36E1">
        <w:rPr>
          <w:szCs w:val="22"/>
        </w:rPr>
        <w:t xml:space="preserve">, </w:t>
      </w:r>
      <w:r w:rsidR="0016022A" w:rsidRPr="00ED36E1">
        <w:rPr>
          <w:szCs w:val="22"/>
        </w:rPr>
        <w:t>abnormálny zápach pokožky</w:t>
      </w:r>
      <w:r w:rsidR="007A1E03" w:rsidRPr="00ED36E1">
        <w:rPr>
          <w:szCs w:val="22"/>
        </w:rPr>
        <w:t>, urti</w:t>
      </w:r>
      <w:r w:rsidR="0008427A" w:rsidRPr="00ED36E1">
        <w:rPr>
          <w:szCs w:val="22"/>
        </w:rPr>
        <w:t>ká</w:t>
      </w:r>
      <w:r w:rsidR="007A1E03" w:rsidRPr="00ED36E1">
        <w:rPr>
          <w:szCs w:val="22"/>
        </w:rPr>
        <w:t xml:space="preserve">ria, </w:t>
      </w:r>
      <w:r w:rsidR="0016022A" w:rsidRPr="00ED36E1">
        <w:rPr>
          <w:szCs w:val="22"/>
        </w:rPr>
        <w:t>škrípanie zubov</w:t>
      </w:r>
      <w:r w:rsidR="007A1E03" w:rsidRPr="00ED36E1">
        <w:rPr>
          <w:szCs w:val="22"/>
        </w:rPr>
        <w:t xml:space="preserve">, </w:t>
      </w:r>
      <w:r w:rsidR="0019073E" w:rsidRPr="00ED36E1">
        <w:rPr>
          <w:szCs w:val="22"/>
        </w:rPr>
        <w:t>sčervenanie pokožky</w:t>
      </w:r>
      <w:r w:rsidR="007A1E03" w:rsidRPr="00ED36E1">
        <w:rPr>
          <w:szCs w:val="22"/>
        </w:rPr>
        <w:t>.</w:t>
      </w:r>
    </w:p>
    <w:p w14:paraId="3A8F3F17" w14:textId="77777777" w:rsidR="007C2946" w:rsidRPr="00ED36E1" w:rsidRDefault="007C2946" w:rsidP="00753AF3">
      <w:pPr>
        <w:tabs>
          <w:tab w:val="left" w:pos="567"/>
        </w:tabs>
        <w:ind w:left="0" w:firstLine="0"/>
        <w:rPr>
          <w:i/>
          <w:szCs w:val="22"/>
        </w:rPr>
      </w:pPr>
    </w:p>
    <w:p w14:paraId="24741DAA" w14:textId="77777777" w:rsidR="00F021A7" w:rsidRPr="00ED36E1" w:rsidRDefault="00521ADD" w:rsidP="00753AF3">
      <w:pPr>
        <w:tabs>
          <w:tab w:val="left" w:pos="567"/>
        </w:tabs>
        <w:ind w:left="0" w:firstLine="0"/>
        <w:rPr>
          <w:szCs w:val="22"/>
        </w:rPr>
      </w:pPr>
      <w:r w:rsidRPr="00ED36E1">
        <w:rPr>
          <w:i/>
          <w:szCs w:val="22"/>
        </w:rPr>
        <w:t>Frekvencia neznáma:</w:t>
      </w:r>
      <w:r w:rsidRPr="00ED36E1">
        <w:rPr>
          <w:szCs w:val="22"/>
        </w:rPr>
        <w:t xml:space="preserve"> enuréz</w:t>
      </w:r>
      <w:r w:rsidR="007C2946" w:rsidRPr="00ED36E1">
        <w:rPr>
          <w:szCs w:val="22"/>
        </w:rPr>
        <w:t>i</w:t>
      </w:r>
      <w:r w:rsidRPr="00ED36E1">
        <w:rPr>
          <w:szCs w:val="22"/>
        </w:rPr>
        <w:t>a</w:t>
      </w:r>
    </w:p>
    <w:p w14:paraId="15A2C11A" w14:textId="77777777" w:rsidR="00521ADD" w:rsidRPr="00ED36E1" w:rsidRDefault="00521ADD" w:rsidP="00753AF3">
      <w:pPr>
        <w:tabs>
          <w:tab w:val="left" w:pos="567"/>
        </w:tabs>
        <w:ind w:left="0" w:firstLine="0"/>
        <w:rPr>
          <w:szCs w:val="22"/>
        </w:rPr>
      </w:pPr>
    </w:p>
    <w:p w14:paraId="1FD6BAB8" w14:textId="77777777" w:rsidR="00E06052" w:rsidRPr="00ED36E1" w:rsidRDefault="00E06052" w:rsidP="00753AF3">
      <w:pPr>
        <w:tabs>
          <w:tab w:val="left" w:pos="567"/>
        </w:tabs>
        <w:ind w:left="0" w:firstLine="0"/>
        <w:rPr>
          <w:szCs w:val="22"/>
          <w:u w:val="single"/>
        </w:rPr>
      </w:pPr>
      <w:r w:rsidRPr="00ED36E1">
        <w:rPr>
          <w:szCs w:val="22"/>
          <w:u w:val="single"/>
        </w:rPr>
        <w:t>Skupinový efekt</w:t>
      </w:r>
    </w:p>
    <w:p w14:paraId="0BC5E822" w14:textId="77777777" w:rsidR="00F010EB" w:rsidRPr="00ED36E1" w:rsidRDefault="00E06052" w:rsidP="00753AF3">
      <w:pPr>
        <w:tabs>
          <w:tab w:val="left" w:pos="567"/>
        </w:tabs>
        <w:ind w:left="0" w:firstLine="0"/>
        <w:rPr>
          <w:szCs w:val="22"/>
        </w:rPr>
      </w:pPr>
      <w:r w:rsidRPr="00ED36E1">
        <w:rPr>
          <w:szCs w:val="22"/>
        </w:rPr>
        <w:t xml:space="preserve">Epidemiologické štúdie vykonané hlavne na pacientoch vo veku 50 rokov a viac poukázali na zvýšené riziko zlomenín kostí u pacientov, ktorí užívajú SSRI a tricyklické antidepresíva. Mechanizmus </w:t>
      </w:r>
    </w:p>
    <w:p w14:paraId="4267182C" w14:textId="77777777" w:rsidR="00E06052" w:rsidRPr="00ED36E1" w:rsidRDefault="00E06052" w:rsidP="00753AF3">
      <w:pPr>
        <w:tabs>
          <w:tab w:val="left" w:pos="567"/>
        </w:tabs>
        <w:ind w:left="0" w:firstLine="0"/>
        <w:rPr>
          <w:szCs w:val="22"/>
        </w:rPr>
      </w:pPr>
      <w:r w:rsidRPr="00ED36E1">
        <w:rPr>
          <w:szCs w:val="22"/>
        </w:rPr>
        <w:t>vedúci k zvýšenému riziku nie je známy.</w:t>
      </w:r>
    </w:p>
    <w:p w14:paraId="08173631" w14:textId="77777777" w:rsidR="00E06052" w:rsidRPr="00ED36E1" w:rsidRDefault="00E06052" w:rsidP="00753AF3">
      <w:pPr>
        <w:tabs>
          <w:tab w:val="left" w:pos="567"/>
        </w:tabs>
        <w:ind w:left="0" w:firstLine="0"/>
        <w:rPr>
          <w:szCs w:val="22"/>
        </w:rPr>
      </w:pPr>
    </w:p>
    <w:p w14:paraId="30B46A81" w14:textId="22B9C170" w:rsidR="007B13E7" w:rsidRPr="00ED36E1" w:rsidRDefault="007B13E7" w:rsidP="00381D97">
      <w:pPr>
        <w:suppressLineNumbers/>
        <w:autoSpaceDE w:val="0"/>
        <w:autoSpaceDN w:val="0"/>
        <w:adjustRightInd w:val="0"/>
        <w:rPr>
          <w:noProof/>
          <w:szCs w:val="22"/>
        </w:rPr>
      </w:pPr>
      <w:r w:rsidRPr="00ED36E1">
        <w:rPr>
          <w:noProof/>
          <w:szCs w:val="22"/>
          <w:u w:val="single"/>
        </w:rPr>
        <w:t>Hlásenie podozrení na nežiaduce reakcie</w:t>
      </w:r>
    </w:p>
    <w:p w14:paraId="14669655" w14:textId="77777777" w:rsidR="00355BA5" w:rsidRPr="00ED36E1" w:rsidRDefault="00355BA5" w:rsidP="00355BA5">
      <w:pPr>
        <w:tabs>
          <w:tab w:val="left" w:pos="3794"/>
        </w:tabs>
        <w:autoSpaceDE w:val="0"/>
        <w:autoSpaceDN w:val="0"/>
        <w:adjustRightInd w:val="0"/>
        <w:rPr>
          <w:color w:val="000000"/>
          <w:szCs w:val="22"/>
        </w:rPr>
      </w:pPr>
      <w:r w:rsidRPr="00ED36E1">
        <w:rPr>
          <w:color w:val="000000"/>
          <w:szCs w:val="22"/>
        </w:rPr>
        <w:t>Hlásenie podozrení na nežiaduce reakcie po registrácii lieku je dôležité. Umožňuje priebežné</w:t>
      </w:r>
    </w:p>
    <w:p w14:paraId="3EA1E896" w14:textId="77777777" w:rsidR="00355BA5" w:rsidRPr="00ED36E1" w:rsidRDefault="00355BA5" w:rsidP="00355BA5">
      <w:pPr>
        <w:tabs>
          <w:tab w:val="left" w:pos="3794"/>
        </w:tabs>
        <w:autoSpaceDE w:val="0"/>
        <w:autoSpaceDN w:val="0"/>
        <w:adjustRightInd w:val="0"/>
        <w:rPr>
          <w:color w:val="000000"/>
          <w:szCs w:val="22"/>
        </w:rPr>
      </w:pPr>
      <w:r w:rsidRPr="00ED36E1">
        <w:rPr>
          <w:color w:val="000000"/>
          <w:szCs w:val="22"/>
        </w:rPr>
        <w:t>monitorovanie pomeru prínosu a rizika lieku. Od zdravotníckych pracovníkov sa vyžaduje, aby hlásili</w:t>
      </w:r>
    </w:p>
    <w:p w14:paraId="646494B0" w14:textId="77777777" w:rsidR="00355BA5" w:rsidRPr="00ED36E1" w:rsidRDefault="00355BA5" w:rsidP="00355BA5">
      <w:pPr>
        <w:tabs>
          <w:tab w:val="left" w:pos="3794"/>
        </w:tabs>
        <w:autoSpaceDE w:val="0"/>
        <w:autoSpaceDN w:val="0"/>
        <w:adjustRightInd w:val="0"/>
        <w:rPr>
          <w:color w:val="000000"/>
          <w:szCs w:val="22"/>
        </w:rPr>
      </w:pPr>
      <w:r w:rsidRPr="00ED36E1">
        <w:rPr>
          <w:color w:val="000000"/>
          <w:szCs w:val="22"/>
        </w:rPr>
        <w:t>akékoľvek podozrenia na nežiaduce reakcie na národné centrum hlásenia uvedené v </w:t>
      </w:r>
      <w:hyperlink r:id="rId7" w:history="1">
        <w:r w:rsidRPr="00ED36E1">
          <w:rPr>
            <w:color w:val="000000"/>
            <w:szCs w:val="22"/>
            <w:u w:val="single"/>
          </w:rPr>
          <w:t>Prílohe V</w:t>
        </w:r>
      </w:hyperlink>
      <w:r w:rsidRPr="00ED36E1">
        <w:rPr>
          <w:color w:val="000000"/>
          <w:szCs w:val="22"/>
        </w:rPr>
        <w:t>.</w:t>
      </w:r>
    </w:p>
    <w:p w14:paraId="617B965D" w14:textId="77777777" w:rsidR="007B13E7" w:rsidRPr="00ED36E1" w:rsidRDefault="007B13E7" w:rsidP="00753AF3">
      <w:pPr>
        <w:tabs>
          <w:tab w:val="left" w:pos="567"/>
        </w:tabs>
        <w:ind w:left="0" w:firstLine="0"/>
        <w:rPr>
          <w:szCs w:val="22"/>
        </w:rPr>
      </w:pPr>
    </w:p>
    <w:p w14:paraId="5D44551C" w14:textId="77777777" w:rsidR="00305D7E" w:rsidRPr="00ED36E1" w:rsidRDefault="00305D7E" w:rsidP="00753AF3">
      <w:pPr>
        <w:tabs>
          <w:tab w:val="left" w:pos="567"/>
        </w:tabs>
        <w:ind w:left="0" w:firstLine="0"/>
        <w:rPr>
          <w:szCs w:val="22"/>
        </w:rPr>
      </w:pPr>
      <w:r w:rsidRPr="00ED36E1">
        <w:rPr>
          <w:b/>
          <w:szCs w:val="22"/>
        </w:rPr>
        <w:t>4.9</w:t>
      </w:r>
      <w:r w:rsidRPr="00ED36E1">
        <w:rPr>
          <w:b/>
          <w:szCs w:val="22"/>
        </w:rPr>
        <w:tab/>
      </w:r>
      <w:r w:rsidR="00020AF0" w:rsidRPr="00ED36E1">
        <w:rPr>
          <w:b/>
          <w:szCs w:val="22"/>
        </w:rPr>
        <w:t>Predávkovanie</w:t>
      </w:r>
    </w:p>
    <w:p w14:paraId="2181FF85" w14:textId="77777777" w:rsidR="00305D7E" w:rsidRPr="00ED36E1" w:rsidRDefault="00305D7E" w:rsidP="00753AF3">
      <w:pPr>
        <w:tabs>
          <w:tab w:val="left" w:pos="567"/>
        </w:tabs>
        <w:ind w:left="0" w:firstLine="0"/>
        <w:rPr>
          <w:szCs w:val="22"/>
        </w:rPr>
      </w:pPr>
    </w:p>
    <w:p w14:paraId="13345DD2" w14:textId="77777777" w:rsidR="00F06191" w:rsidRPr="00ED36E1" w:rsidRDefault="00F06191" w:rsidP="00753AF3">
      <w:pPr>
        <w:tabs>
          <w:tab w:val="left" w:pos="567"/>
        </w:tabs>
        <w:ind w:left="0" w:firstLine="0"/>
        <w:rPr>
          <w:szCs w:val="22"/>
          <w:u w:val="single"/>
        </w:rPr>
      </w:pPr>
      <w:r w:rsidRPr="00ED36E1">
        <w:rPr>
          <w:szCs w:val="22"/>
          <w:u w:val="single"/>
        </w:rPr>
        <w:t>Toxicita</w:t>
      </w:r>
    </w:p>
    <w:p w14:paraId="5B000639" w14:textId="77777777" w:rsidR="00F06191" w:rsidRPr="00ED36E1" w:rsidRDefault="008F2B9E" w:rsidP="00753AF3">
      <w:pPr>
        <w:tabs>
          <w:tab w:val="left" w:pos="567"/>
        </w:tabs>
        <w:ind w:left="0" w:firstLine="0"/>
        <w:rPr>
          <w:szCs w:val="22"/>
        </w:rPr>
      </w:pPr>
      <w:r w:rsidRPr="00ED36E1">
        <w:rPr>
          <w:szCs w:val="22"/>
        </w:rPr>
        <w:t>H</w:t>
      </w:r>
      <w:r w:rsidR="00EC5E0D" w:rsidRPr="00ED36E1">
        <w:rPr>
          <w:szCs w:val="22"/>
        </w:rPr>
        <w:t xml:space="preserve">ranice bezpečnosti </w:t>
      </w:r>
      <w:r w:rsidRPr="00ED36E1">
        <w:rPr>
          <w:szCs w:val="22"/>
        </w:rPr>
        <w:t xml:space="preserve">sertralínu závisia od populácie pacientov a/alebo </w:t>
      </w:r>
      <w:r w:rsidR="00333B9A" w:rsidRPr="00ED36E1">
        <w:rPr>
          <w:szCs w:val="22"/>
        </w:rPr>
        <w:t>súbežnej</w:t>
      </w:r>
      <w:r w:rsidRPr="00ED36E1">
        <w:rPr>
          <w:szCs w:val="22"/>
        </w:rPr>
        <w:t xml:space="preserve"> liečby</w:t>
      </w:r>
      <w:r w:rsidR="00EC5E0D" w:rsidRPr="00ED36E1">
        <w:rPr>
          <w:szCs w:val="22"/>
        </w:rPr>
        <w:t xml:space="preserve">. </w:t>
      </w:r>
      <w:r w:rsidR="003F689B" w:rsidRPr="00ED36E1">
        <w:rPr>
          <w:szCs w:val="22"/>
        </w:rPr>
        <w:t>Boli hlásené</w:t>
      </w:r>
      <w:r w:rsidR="00EC5E0D" w:rsidRPr="00ED36E1">
        <w:rPr>
          <w:szCs w:val="22"/>
        </w:rPr>
        <w:t xml:space="preserve"> úmrtia pri predávkovaní sertralín</w:t>
      </w:r>
      <w:r w:rsidRPr="00ED36E1">
        <w:rPr>
          <w:szCs w:val="22"/>
        </w:rPr>
        <w:t>om samotným alebo</w:t>
      </w:r>
      <w:r w:rsidR="00EC5E0D" w:rsidRPr="00ED36E1">
        <w:rPr>
          <w:szCs w:val="22"/>
        </w:rPr>
        <w:t xml:space="preserve"> v kombinácii s inými liekmi a/alebo alkoholom. Preto pri akomkoľvek predávkovaní sa vyžaduje agresívny terapeutický prístup. </w:t>
      </w:r>
    </w:p>
    <w:p w14:paraId="2AFB96BE" w14:textId="77777777" w:rsidR="00383093" w:rsidRPr="00ED36E1" w:rsidRDefault="00383093" w:rsidP="00753AF3">
      <w:pPr>
        <w:tabs>
          <w:tab w:val="left" w:pos="567"/>
        </w:tabs>
        <w:ind w:left="0" w:firstLine="0"/>
        <w:rPr>
          <w:szCs w:val="22"/>
        </w:rPr>
      </w:pPr>
    </w:p>
    <w:p w14:paraId="10D2CF4B" w14:textId="77777777" w:rsidR="00F06191" w:rsidRPr="00ED36E1" w:rsidRDefault="00F06191" w:rsidP="00753AF3">
      <w:pPr>
        <w:tabs>
          <w:tab w:val="left" w:pos="567"/>
        </w:tabs>
        <w:ind w:left="0" w:firstLine="0"/>
        <w:rPr>
          <w:szCs w:val="22"/>
          <w:u w:val="single"/>
        </w:rPr>
      </w:pPr>
      <w:r w:rsidRPr="00ED36E1">
        <w:rPr>
          <w:szCs w:val="22"/>
          <w:u w:val="single"/>
        </w:rPr>
        <w:t>Symptómy</w:t>
      </w:r>
    </w:p>
    <w:p w14:paraId="026722AD" w14:textId="3BB30249" w:rsidR="00EC5E0D" w:rsidRPr="00ED36E1" w:rsidRDefault="00EC5E0D" w:rsidP="00753AF3">
      <w:pPr>
        <w:tabs>
          <w:tab w:val="left" w:pos="567"/>
        </w:tabs>
        <w:ind w:left="0" w:firstLine="0"/>
        <w:rPr>
          <w:szCs w:val="22"/>
        </w:rPr>
      </w:pPr>
      <w:r w:rsidRPr="00ED36E1">
        <w:rPr>
          <w:szCs w:val="22"/>
        </w:rPr>
        <w:t xml:space="preserve">Medzi príznaky predávkovania patria </w:t>
      </w:r>
      <w:r w:rsidR="00270913" w:rsidRPr="00ED36E1">
        <w:rPr>
          <w:szCs w:val="22"/>
        </w:rPr>
        <w:t>sérotonín</w:t>
      </w:r>
      <w:r w:rsidRPr="00ED36E1">
        <w:rPr>
          <w:szCs w:val="22"/>
        </w:rPr>
        <w:t>om sprostredkované účinky ako sú somnolencia, gastrointestinálne poruchy (</w:t>
      </w:r>
      <w:r w:rsidR="00D276AA" w:rsidRPr="00ED36E1">
        <w:rPr>
          <w:szCs w:val="22"/>
        </w:rPr>
        <w:t>napr.</w:t>
      </w:r>
      <w:r w:rsidR="00D276AA" w:rsidRPr="00ED36E1" w:rsidDel="00D276AA">
        <w:rPr>
          <w:szCs w:val="22"/>
        </w:rPr>
        <w:t xml:space="preserve"> </w:t>
      </w:r>
      <w:r w:rsidRPr="00ED36E1">
        <w:rPr>
          <w:szCs w:val="22"/>
        </w:rPr>
        <w:t xml:space="preserve">nauzea a vracanie), tachykardia, tremor, agitovanosť a závrat. </w:t>
      </w:r>
      <w:r w:rsidR="00BE094A" w:rsidRPr="00ED36E1">
        <w:rPr>
          <w:szCs w:val="22"/>
        </w:rPr>
        <w:t>M</w:t>
      </w:r>
      <w:r w:rsidRPr="00ED36E1">
        <w:rPr>
          <w:szCs w:val="22"/>
        </w:rPr>
        <w:t xml:space="preserve">enej </w:t>
      </w:r>
      <w:r w:rsidR="00BE094A" w:rsidRPr="00ED36E1">
        <w:rPr>
          <w:szCs w:val="22"/>
        </w:rPr>
        <w:t>často bola hlásená kóma</w:t>
      </w:r>
      <w:r w:rsidRPr="00ED36E1">
        <w:rPr>
          <w:szCs w:val="22"/>
        </w:rPr>
        <w:t>.</w:t>
      </w:r>
    </w:p>
    <w:p w14:paraId="49AA03B0" w14:textId="77777777" w:rsidR="00F010EB" w:rsidRPr="00ED36E1" w:rsidRDefault="00F010EB" w:rsidP="00753AF3">
      <w:pPr>
        <w:tabs>
          <w:tab w:val="left" w:pos="567"/>
        </w:tabs>
        <w:ind w:left="0" w:firstLine="0"/>
        <w:rPr>
          <w:szCs w:val="22"/>
        </w:rPr>
      </w:pPr>
    </w:p>
    <w:p w14:paraId="1A5C63AA" w14:textId="77777777" w:rsidR="00F010EB" w:rsidRPr="00ED36E1" w:rsidRDefault="00F010EB" w:rsidP="00753AF3">
      <w:pPr>
        <w:tabs>
          <w:tab w:val="left" w:pos="567"/>
        </w:tabs>
        <w:ind w:left="0" w:firstLine="0"/>
        <w:rPr>
          <w:szCs w:val="22"/>
        </w:rPr>
      </w:pPr>
      <w:r w:rsidRPr="00ED36E1">
        <w:rPr>
          <w:szCs w:val="22"/>
        </w:rPr>
        <w:t>Po predávkovaní sertralínom sa hlásil</w:t>
      </w:r>
      <w:r w:rsidR="00752278" w:rsidRPr="00ED36E1">
        <w:rPr>
          <w:szCs w:val="22"/>
        </w:rPr>
        <w:t>o</w:t>
      </w:r>
      <w:r w:rsidRPr="00ED36E1">
        <w:rPr>
          <w:szCs w:val="22"/>
        </w:rPr>
        <w:t xml:space="preserve"> </w:t>
      </w:r>
      <w:r w:rsidR="00752278" w:rsidRPr="00ED36E1">
        <w:rPr>
          <w:szCs w:val="22"/>
        </w:rPr>
        <w:t xml:space="preserve">predĺženie </w:t>
      </w:r>
      <w:r w:rsidRPr="00ED36E1">
        <w:rPr>
          <w:color w:val="000000"/>
          <w:szCs w:val="22"/>
        </w:rPr>
        <w:t>QTc</w:t>
      </w:r>
      <w:r w:rsidR="00752278" w:rsidRPr="00ED36E1">
        <w:rPr>
          <w:color w:val="000000"/>
          <w:szCs w:val="22"/>
        </w:rPr>
        <w:t xml:space="preserve"> intervalu</w:t>
      </w:r>
      <w:r w:rsidRPr="00ED36E1">
        <w:rPr>
          <w:color w:val="000000"/>
          <w:szCs w:val="22"/>
        </w:rPr>
        <w:t>/Torsade de Pointes, preto sa pri všetkých predávkovaniach so sertralínom odporúča E</w:t>
      </w:r>
      <w:r w:rsidR="00E66830" w:rsidRPr="00ED36E1">
        <w:rPr>
          <w:color w:val="000000"/>
          <w:szCs w:val="22"/>
        </w:rPr>
        <w:t>K</w:t>
      </w:r>
      <w:r w:rsidRPr="00ED36E1">
        <w:rPr>
          <w:color w:val="000000"/>
          <w:szCs w:val="22"/>
        </w:rPr>
        <w:t>G – monitoring.</w:t>
      </w:r>
    </w:p>
    <w:p w14:paraId="65682A60" w14:textId="77777777" w:rsidR="00EC5E0D" w:rsidRPr="00ED36E1" w:rsidRDefault="00EC5E0D" w:rsidP="00753AF3">
      <w:pPr>
        <w:tabs>
          <w:tab w:val="left" w:pos="567"/>
        </w:tabs>
        <w:ind w:left="0" w:firstLine="0"/>
        <w:rPr>
          <w:szCs w:val="22"/>
        </w:rPr>
      </w:pPr>
    </w:p>
    <w:p w14:paraId="682E98DD" w14:textId="77777777" w:rsidR="00F06191" w:rsidRPr="00ED36E1" w:rsidRDefault="00F06191" w:rsidP="00753AF3">
      <w:pPr>
        <w:tabs>
          <w:tab w:val="left" w:pos="567"/>
        </w:tabs>
        <w:ind w:left="0" w:firstLine="0"/>
        <w:rPr>
          <w:szCs w:val="22"/>
          <w:u w:val="single"/>
        </w:rPr>
      </w:pPr>
      <w:r w:rsidRPr="00ED36E1">
        <w:rPr>
          <w:szCs w:val="22"/>
          <w:u w:val="single"/>
        </w:rPr>
        <w:t>Liečba</w:t>
      </w:r>
    </w:p>
    <w:p w14:paraId="5EAB3704" w14:textId="77777777" w:rsidR="00EC5E0D" w:rsidRPr="00ED36E1" w:rsidRDefault="00EC5E0D" w:rsidP="00753AF3">
      <w:pPr>
        <w:tabs>
          <w:tab w:val="left" w:pos="567"/>
        </w:tabs>
        <w:ind w:left="0" w:firstLine="0"/>
        <w:rPr>
          <w:szCs w:val="22"/>
        </w:rPr>
      </w:pPr>
      <w:r w:rsidRPr="00ED36E1">
        <w:rPr>
          <w:szCs w:val="22"/>
        </w:rPr>
        <w:t>Pre sertralín nie je k dispozícii žiadne špecifické antidotum. V prípade potreby je potrebné zabezpečiť a udrž</w:t>
      </w:r>
      <w:r w:rsidR="00733E05" w:rsidRPr="00ED36E1">
        <w:rPr>
          <w:szCs w:val="22"/>
        </w:rPr>
        <w:t>ať priechodnosť dýchacích ciest a </w:t>
      </w:r>
      <w:r w:rsidRPr="00ED36E1">
        <w:rPr>
          <w:szCs w:val="22"/>
        </w:rPr>
        <w:t xml:space="preserve">zaistiť primeranú ventiláciu a oxygenáciu. </w:t>
      </w:r>
      <w:r w:rsidR="00733E05" w:rsidRPr="00ED36E1">
        <w:rPr>
          <w:szCs w:val="22"/>
        </w:rPr>
        <w:t xml:space="preserve">Pri </w:t>
      </w:r>
      <w:r w:rsidRPr="00ED36E1">
        <w:rPr>
          <w:szCs w:val="22"/>
        </w:rPr>
        <w:t xml:space="preserve">liečbe predávkovania sa </w:t>
      </w:r>
      <w:r w:rsidR="00733E05" w:rsidRPr="00ED36E1">
        <w:rPr>
          <w:szCs w:val="22"/>
        </w:rPr>
        <w:t>má</w:t>
      </w:r>
      <w:r w:rsidRPr="00ED36E1">
        <w:rPr>
          <w:szCs w:val="22"/>
        </w:rPr>
        <w:t xml:space="preserve"> posúdiť možnosť aplikácie aktívneho uhlia, ktoré je možné použiť spolu s preháňadlom, čo môže byť rovnako účinné alebo účinnejšie než laváž. Neodporúča sa vyvolávať vracanie. Odporúča</w:t>
      </w:r>
      <w:r w:rsidR="00733E05" w:rsidRPr="00ED36E1">
        <w:rPr>
          <w:szCs w:val="22"/>
        </w:rPr>
        <w:t xml:space="preserve"> </w:t>
      </w:r>
      <w:r w:rsidR="00247FF3" w:rsidRPr="00ED36E1">
        <w:rPr>
          <w:szCs w:val="22"/>
        </w:rPr>
        <w:t xml:space="preserve">sa </w:t>
      </w:r>
      <w:r w:rsidR="00733E05" w:rsidRPr="00ED36E1">
        <w:rPr>
          <w:szCs w:val="22"/>
        </w:rPr>
        <w:t>monitorovanie kardiálnych a</w:t>
      </w:r>
      <w:r w:rsidR="00385222" w:rsidRPr="00ED36E1">
        <w:rPr>
          <w:szCs w:val="22"/>
        </w:rPr>
        <w:t xml:space="preserve"> iných </w:t>
      </w:r>
      <w:r w:rsidR="00733E05" w:rsidRPr="00ED36E1">
        <w:rPr>
          <w:szCs w:val="22"/>
        </w:rPr>
        <w:t>vitálnych funkcií</w:t>
      </w:r>
      <w:r w:rsidRPr="00ED36E1">
        <w:rPr>
          <w:szCs w:val="22"/>
        </w:rPr>
        <w:t xml:space="preserve"> </w:t>
      </w:r>
      <w:r w:rsidR="00247FF3" w:rsidRPr="00ED36E1">
        <w:rPr>
          <w:szCs w:val="22"/>
        </w:rPr>
        <w:t>spoločne</w:t>
      </w:r>
      <w:r w:rsidR="00733E05" w:rsidRPr="00ED36E1">
        <w:rPr>
          <w:szCs w:val="22"/>
        </w:rPr>
        <w:t> </w:t>
      </w:r>
      <w:r w:rsidR="00247FF3" w:rsidRPr="00ED36E1">
        <w:rPr>
          <w:szCs w:val="22"/>
        </w:rPr>
        <w:t xml:space="preserve">s aplikáciou </w:t>
      </w:r>
      <w:r w:rsidRPr="00ED36E1">
        <w:rPr>
          <w:szCs w:val="22"/>
        </w:rPr>
        <w:t>všeobecn</w:t>
      </w:r>
      <w:r w:rsidR="00733E05" w:rsidRPr="00ED36E1">
        <w:rPr>
          <w:szCs w:val="22"/>
        </w:rPr>
        <w:t>ý</w:t>
      </w:r>
      <w:r w:rsidR="00385222" w:rsidRPr="00ED36E1">
        <w:rPr>
          <w:szCs w:val="22"/>
        </w:rPr>
        <w:t>ch</w:t>
      </w:r>
      <w:r w:rsidRPr="00ED36E1">
        <w:rPr>
          <w:szCs w:val="22"/>
        </w:rPr>
        <w:t xml:space="preserve"> </w:t>
      </w:r>
      <w:r w:rsidR="00247FF3" w:rsidRPr="00ED36E1">
        <w:rPr>
          <w:szCs w:val="22"/>
        </w:rPr>
        <w:t xml:space="preserve">symptomatických </w:t>
      </w:r>
      <w:r w:rsidRPr="00ED36E1">
        <w:rPr>
          <w:szCs w:val="22"/>
        </w:rPr>
        <w:t>a podporn</w:t>
      </w:r>
      <w:r w:rsidR="00733E05" w:rsidRPr="00ED36E1">
        <w:rPr>
          <w:szCs w:val="22"/>
        </w:rPr>
        <w:t>ý</w:t>
      </w:r>
      <w:r w:rsidR="00385222" w:rsidRPr="00ED36E1">
        <w:rPr>
          <w:szCs w:val="22"/>
        </w:rPr>
        <w:t>ch</w:t>
      </w:r>
      <w:r w:rsidRPr="00ED36E1">
        <w:rPr>
          <w:szCs w:val="22"/>
        </w:rPr>
        <w:t xml:space="preserve"> opatren</w:t>
      </w:r>
      <w:r w:rsidR="00385222" w:rsidRPr="00ED36E1">
        <w:rPr>
          <w:szCs w:val="22"/>
        </w:rPr>
        <w:t>í</w:t>
      </w:r>
      <w:r w:rsidRPr="00ED36E1">
        <w:rPr>
          <w:szCs w:val="22"/>
        </w:rPr>
        <w:t>. Vzhľadom na veľký distribučný objem sertralínu nie je pravdepodobné, že by forsírovaná diuréza, dialýza, hemoperfúzia a výmenná transfúzia mohli byť prospešné.</w:t>
      </w:r>
    </w:p>
    <w:p w14:paraId="696A8166" w14:textId="77777777" w:rsidR="008F2B9E" w:rsidRPr="00ED36E1" w:rsidRDefault="008F2B9E" w:rsidP="00753AF3">
      <w:pPr>
        <w:tabs>
          <w:tab w:val="left" w:pos="567"/>
        </w:tabs>
        <w:ind w:left="0" w:firstLine="0"/>
        <w:rPr>
          <w:szCs w:val="22"/>
        </w:rPr>
      </w:pPr>
    </w:p>
    <w:p w14:paraId="35F303F1" w14:textId="77777777" w:rsidR="00305D7E" w:rsidRPr="00ED36E1" w:rsidRDefault="00305D7E" w:rsidP="00753AF3">
      <w:pPr>
        <w:tabs>
          <w:tab w:val="left" w:pos="567"/>
        </w:tabs>
        <w:ind w:left="0" w:firstLine="0"/>
        <w:rPr>
          <w:szCs w:val="22"/>
        </w:rPr>
      </w:pPr>
    </w:p>
    <w:p w14:paraId="46EAFEE1" w14:textId="77777777" w:rsidR="00305D7E" w:rsidRPr="00ED36E1" w:rsidRDefault="00305D7E" w:rsidP="00D43EEA">
      <w:pPr>
        <w:keepNext/>
        <w:tabs>
          <w:tab w:val="left" w:pos="567"/>
        </w:tabs>
        <w:ind w:left="0" w:firstLine="0"/>
        <w:rPr>
          <w:szCs w:val="22"/>
        </w:rPr>
      </w:pPr>
      <w:r w:rsidRPr="00ED36E1">
        <w:rPr>
          <w:b/>
          <w:szCs w:val="22"/>
        </w:rPr>
        <w:t>5.</w:t>
      </w:r>
      <w:r w:rsidRPr="00ED36E1">
        <w:rPr>
          <w:b/>
          <w:szCs w:val="22"/>
        </w:rPr>
        <w:tab/>
        <w:t>FARMAKOLOGICKÉ VLASTNOSTI</w:t>
      </w:r>
    </w:p>
    <w:p w14:paraId="4040DEC5" w14:textId="77777777" w:rsidR="00305D7E" w:rsidRPr="00ED36E1" w:rsidRDefault="00305D7E" w:rsidP="00D43EEA">
      <w:pPr>
        <w:keepNext/>
        <w:tabs>
          <w:tab w:val="left" w:pos="567"/>
        </w:tabs>
        <w:ind w:left="0" w:firstLine="0"/>
        <w:rPr>
          <w:bCs/>
          <w:szCs w:val="22"/>
        </w:rPr>
      </w:pPr>
    </w:p>
    <w:p w14:paraId="13AF0E06" w14:textId="77777777" w:rsidR="00305D7E" w:rsidRPr="00ED36E1" w:rsidRDefault="00305D7E" w:rsidP="00D43EEA">
      <w:pPr>
        <w:keepNext/>
        <w:tabs>
          <w:tab w:val="left" w:pos="567"/>
        </w:tabs>
        <w:ind w:left="0" w:firstLine="0"/>
        <w:rPr>
          <w:szCs w:val="22"/>
        </w:rPr>
      </w:pPr>
      <w:r w:rsidRPr="00ED36E1">
        <w:rPr>
          <w:b/>
          <w:szCs w:val="22"/>
        </w:rPr>
        <w:t>5.1</w:t>
      </w:r>
      <w:r w:rsidRPr="00ED36E1">
        <w:rPr>
          <w:b/>
          <w:szCs w:val="22"/>
        </w:rPr>
        <w:tab/>
        <w:t>Farmakodynamické vlastnosti</w:t>
      </w:r>
    </w:p>
    <w:p w14:paraId="3DB9C995" w14:textId="77777777" w:rsidR="00305D7E" w:rsidRPr="00ED36E1" w:rsidRDefault="00305D7E" w:rsidP="00D43EEA">
      <w:pPr>
        <w:keepNext/>
        <w:tabs>
          <w:tab w:val="left" w:pos="567"/>
        </w:tabs>
        <w:ind w:left="0" w:firstLine="0"/>
        <w:rPr>
          <w:szCs w:val="22"/>
        </w:rPr>
      </w:pPr>
    </w:p>
    <w:p w14:paraId="1B7724F5" w14:textId="01AA649F" w:rsidR="00DC3BC8" w:rsidRPr="00ED36E1" w:rsidRDefault="00305D7E" w:rsidP="00D43EEA">
      <w:pPr>
        <w:keepNext/>
        <w:tabs>
          <w:tab w:val="left" w:pos="567"/>
        </w:tabs>
        <w:ind w:left="0" w:firstLine="0"/>
        <w:outlineLvl w:val="0"/>
        <w:rPr>
          <w:szCs w:val="22"/>
        </w:rPr>
      </w:pPr>
      <w:r w:rsidRPr="00ED36E1">
        <w:rPr>
          <w:szCs w:val="22"/>
        </w:rPr>
        <w:t xml:space="preserve">Farmakoterapeutická skupina: </w:t>
      </w:r>
      <w:r w:rsidR="0079248D" w:rsidRPr="00ED36E1">
        <w:rPr>
          <w:szCs w:val="22"/>
        </w:rPr>
        <w:t>S</w:t>
      </w:r>
      <w:r w:rsidR="00F10A93" w:rsidRPr="00ED36E1">
        <w:rPr>
          <w:szCs w:val="22"/>
        </w:rPr>
        <w:t xml:space="preserve">elektívne inhibítory spätného vychytávania </w:t>
      </w:r>
      <w:r w:rsidR="00270913" w:rsidRPr="00ED36E1">
        <w:rPr>
          <w:szCs w:val="22"/>
        </w:rPr>
        <w:t>sérotonínu</w:t>
      </w:r>
      <w:r w:rsidR="00F10A93" w:rsidRPr="00ED36E1">
        <w:rPr>
          <w:szCs w:val="22"/>
        </w:rPr>
        <w:t xml:space="preserve"> (SSRI)</w:t>
      </w:r>
      <w:r w:rsidR="00DC3BC8" w:rsidRPr="00ED36E1">
        <w:rPr>
          <w:szCs w:val="22"/>
        </w:rPr>
        <w:t>,</w:t>
      </w:r>
    </w:p>
    <w:p w14:paraId="44D19DF3" w14:textId="77777777" w:rsidR="00305D7E" w:rsidRPr="00ED36E1" w:rsidRDefault="00305D7E" w:rsidP="00753AF3">
      <w:pPr>
        <w:tabs>
          <w:tab w:val="left" w:pos="567"/>
        </w:tabs>
        <w:ind w:left="0" w:firstLine="0"/>
        <w:outlineLvl w:val="0"/>
        <w:rPr>
          <w:szCs w:val="22"/>
        </w:rPr>
      </w:pPr>
      <w:r w:rsidRPr="00ED36E1">
        <w:rPr>
          <w:szCs w:val="22"/>
        </w:rPr>
        <w:t xml:space="preserve">ATC kód: </w:t>
      </w:r>
      <w:r w:rsidR="00F10A93" w:rsidRPr="00ED36E1">
        <w:rPr>
          <w:szCs w:val="22"/>
        </w:rPr>
        <w:t>N06</w:t>
      </w:r>
      <w:r w:rsidR="00DC3BC8" w:rsidRPr="00ED36E1">
        <w:rPr>
          <w:szCs w:val="22"/>
        </w:rPr>
        <w:t xml:space="preserve"> </w:t>
      </w:r>
      <w:r w:rsidR="00F10A93" w:rsidRPr="00ED36E1">
        <w:rPr>
          <w:szCs w:val="22"/>
        </w:rPr>
        <w:t>AB06</w:t>
      </w:r>
      <w:r w:rsidR="0079248D" w:rsidRPr="00ED36E1">
        <w:rPr>
          <w:szCs w:val="22"/>
        </w:rPr>
        <w:t>.</w:t>
      </w:r>
    </w:p>
    <w:p w14:paraId="38A5500A" w14:textId="77777777" w:rsidR="00305D7E" w:rsidRPr="00ED36E1" w:rsidRDefault="00305D7E" w:rsidP="00753AF3">
      <w:pPr>
        <w:tabs>
          <w:tab w:val="left" w:pos="567"/>
        </w:tabs>
        <w:ind w:left="0" w:firstLine="0"/>
        <w:outlineLvl w:val="0"/>
        <w:rPr>
          <w:szCs w:val="22"/>
        </w:rPr>
      </w:pPr>
    </w:p>
    <w:p w14:paraId="38FC6487" w14:textId="77777777" w:rsidR="00DC3BC8" w:rsidRPr="00ED36E1" w:rsidRDefault="00DC3BC8" w:rsidP="00753AF3">
      <w:pPr>
        <w:tabs>
          <w:tab w:val="left" w:pos="567"/>
        </w:tabs>
        <w:ind w:left="0" w:firstLine="0"/>
        <w:outlineLvl w:val="0"/>
        <w:rPr>
          <w:szCs w:val="22"/>
          <w:u w:val="single"/>
        </w:rPr>
      </w:pPr>
      <w:r w:rsidRPr="00ED36E1">
        <w:rPr>
          <w:szCs w:val="22"/>
          <w:u w:val="single"/>
        </w:rPr>
        <w:t>Mechanizmus účinku</w:t>
      </w:r>
    </w:p>
    <w:p w14:paraId="45A9612A" w14:textId="77777777" w:rsidR="001C6214" w:rsidRPr="00ED36E1" w:rsidRDefault="001C6214" w:rsidP="00753AF3">
      <w:pPr>
        <w:tabs>
          <w:tab w:val="left" w:pos="0"/>
          <w:tab w:val="left" w:pos="567"/>
        </w:tabs>
        <w:ind w:left="0" w:firstLine="0"/>
        <w:rPr>
          <w:szCs w:val="22"/>
        </w:rPr>
      </w:pPr>
      <w:r w:rsidRPr="00ED36E1">
        <w:rPr>
          <w:szCs w:val="22"/>
        </w:rPr>
        <w:t xml:space="preserve">Sertralín je účinný a selektívny inhibítor vychytávania neuronálneho </w:t>
      </w:r>
      <w:r w:rsidR="00270913" w:rsidRPr="00ED36E1">
        <w:rPr>
          <w:szCs w:val="22"/>
        </w:rPr>
        <w:t>sérotonínu</w:t>
      </w:r>
      <w:r w:rsidRPr="00ED36E1">
        <w:rPr>
          <w:szCs w:val="22"/>
        </w:rPr>
        <w:t xml:space="preserve"> (5</w:t>
      </w:r>
      <w:r w:rsidRPr="00ED36E1">
        <w:rPr>
          <w:szCs w:val="22"/>
        </w:rPr>
        <w:noBreakHyphen/>
        <w:t xml:space="preserve">HT) </w:t>
      </w:r>
      <w:r w:rsidRPr="00ED36E1">
        <w:rPr>
          <w:i/>
          <w:szCs w:val="22"/>
        </w:rPr>
        <w:t>in vitro</w:t>
      </w:r>
      <w:r w:rsidRPr="00ED36E1">
        <w:rPr>
          <w:szCs w:val="22"/>
        </w:rPr>
        <w:t>, čo u zvierat zosilňuje účinky 5-HT. Má len veľmi slabý vplyv na spätné vychytávanie neuronálneho noradrenalínu a dopamínu. V liečebných dávkach sertralín s</w:t>
      </w:r>
      <w:r w:rsidR="00CE76DA" w:rsidRPr="00ED36E1">
        <w:rPr>
          <w:szCs w:val="22"/>
        </w:rPr>
        <w:t xml:space="preserve">pôsobuje blokádu vychytávania </w:t>
      </w:r>
      <w:r w:rsidR="00270913" w:rsidRPr="00ED36E1">
        <w:rPr>
          <w:szCs w:val="22"/>
        </w:rPr>
        <w:t>sérotonínu</w:t>
      </w:r>
      <w:r w:rsidRPr="00ED36E1">
        <w:rPr>
          <w:szCs w:val="22"/>
        </w:rPr>
        <w:t xml:space="preserve"> do humánnych trombocytov. Nemá stimulačné, sedatívne, ani anticholínergné účinky a nie je ani kardiotoxický pre z</w:t>
      </w:r>
      <w:r w:rsidR="001B0936" w:rsidRPr="00ED36E1">
        <w:rPr>
          <w:szCs w:val="22"/>
        </w:rPr>
        <w:t>vieratá. V kontrolovaných štúdiá</w:t>
      </w:r>
      <w:r w:rsidRPr="00ED36E1">
        <w:rPr>
          <w:szCs w:val="22"/>
        </w:rPr>
        <w:t>ch u zdravých dobrovoľníkov sertralín nespôsoboval sedáciu, ani neovplyvňoval psychomotorický výkon. V zhode s jeho selektívnou inhibíciou vychytávania 5</w:t>
      </w:r>
      <w:r w:rsidRPr="00ED36E1">
        <w:rPr>
          <w:szCs w:val="22"/>
        </w:rPr>
        <w:noBreakHyphen/>
        <w:t xml:space="preserve">HT </w:t>
      </w:r>
      <w:r w:rsidR="00F75EF5" w:rsidRPr="00ED36E1">
        <w:rPr>
          <w:szCs w:val="22"/>
        </w:rPr>
        <w:t xml:space="preserve">sertralín </w:t>
      </w:r>
      <w:r w:rsidRPr="00ED36E1">
        <w:rPr>
          <w:szCs w:val="22"/>
        </w:rPr>
        <w:t xml:space="preserve">nezosilňuje účinok katecholamínov. Sertralín nemá afinitu </w:t>
      </w:r>
      <w:r w:rsidRPr="00ED36E1">
        <w:rPr>
          <w:szCs w:val="22"/>
        </w:rPr>
        <w:lastRenderedPageBreak/>
        <w:t>k muskarínovým (ch</w:t>
      </w:r>
      <w:r w:rsidR="00F75EF5" w:rsidRPr="00ED36E1">
        <w:rPr>
          <w:szCs w:val="22"/>
        </w:rPr>
        <w:t xml:space="preserve">olínergným), </w:t>
      </w:r>
      <w:r w:rsidR="00270913" w:rsidRPr="00ED36E1">
        <w:rPr>
          <w:szCs w:val="22"/>
        </w:rPr>
        <w:t>sérotonín</w:t>
      </w:r>
      <w:r w:rsidRPr="00ED36E1">
        <w:rPr>
          <w:szCs w:val="22"/>
        </w:rPr>
        <w:t>ergným, dopamínergným, adrenergným, histamínergným, benzodiazepínovým receptorom, ani receptorom gama</w:t>
      </w:r>
      <w:r w:rsidRPr="00ED36E1">
        <w:rPr>
          <w:szCs w:val="22"/>
        </w:rPr>
        <w:noBreakHyphen/>
        <w:t>aminomaslovej kyseliny</w:t>
      </w:r>
      <w:r w:rsidR="00F75EF5" w:rsidRPr="00ED36E1">
        <w:rPr>
          <w:szCs w:val="22"/>
        </w:rPr>
        <w:t xml:space="preserve"> (GABA)</w:t>
      </w:r>
      <w:r w:rsidRPr="00ED36E1">
        <w:rPr>
          <w:szCs w:val="22"/>
        </w:rPr>
        <w:t>. Dlhodobé podávanie sertralínu zvieratám bolo spojené s</w:t>
      </w:r>
      <w:r w:rsidR="00A64E25" w:rsidRPr="00ED36E1">
        <w:rPr>
          <w:szCs w:val="22"/>
        </w:rPr>
        <w:t>o</w:t>
      </w:r>
      <w:r w:rsidRPr="00ED36E1">
        <w:rPr>
          <w:szCs w:val="22"/>
        </w:rPr>
        <w:t> </w:t>
      </w:r>
      <w:r w:rsidR="00A64E25" w:rsidRPr="00ED36E1">
        <w:rPr>
          <w:szCs w:val="22"/>
        </w:rPr>
        <w:t xml:space="preserve">znížením počtu </w:t>
      </w:r>
      <w:r w:rsidRPr="00ED36E1">
        <w:rPr>
          <w:szCs w:val="22"/>
        </w:rPr>
        <w:t>noradrenalínových receptorov v mozgu, ako bolo pozorované aj pri iných klinicky účinných antidepresívach a liekoch na liečbu obsedantno</w:t>
      </w:r>
      <w:r w:rsidRPr="00ED36E1">
        <w:rPr>
          <w:szCs w:val="22"/>
        </w:rPr>
        <w:noBreakHyphen/>
        <w:t>kompulzívnych porúch.</w:t>
      </w:r>
    </w:p>
    <w:p w14:paraId="0E016519" w14:textId="77777777" w:rsidR="001C6214" w:rsidRPr="00ED36E1" w:rsidRDefault="001C6214" w:rsidP="00753AF3">
      <w:pPr>
        <w:tabs>
          <w:tab w:val="left" w:pos="567"/>
        </w:tabs>
        <w:ind w:left="0" w:firstLine="0"/>
        <w:rPr>
          <w:szCs w:val="22"/>
        </w:rPr>
      </w:pPr>
    </w:p>
    <w:p w14:paraId="66902594" w14:textId="77777777" w:rsidR="001C6214" w:rsidRPr="00ED36E1" w:rsidRDefault="00501507" w:rsidP="00753AF3">
      <w:pPr>
        <w:tabs>
          <w:tab w:val="left" w:pos="567"/>
        </w:tabs>
        <w:ind w:left="0" w:firstLine="0"/>
        <w:rPr>
          <w:szCs w:val="22"/>
        </w:rPr>
      </w:pPr>
      <w:r w:rsidRPr="00ED36E1">
        <w:rPr>
          <w:szCs w:val="22"/>
        </w:rPr>
        <w:t>Nepreukázalo sa, že by sertralín mohol viesť k zneužívaniu</w:t>
      </w:r>
      <w:r w:rsidR="001C6214" w:rsidRPr="00ED36E1">
        <w:rPr>
          <w:szCs w:val="22"/>
        </w:rPr>
        <w:t>. V placebom kontrolovan</w:t>
      </w:r>
      <w:r w:rsidR="00F75EF5" w:rsidRPr="00ED36E1">
        <w:rPr>
          <w:szCs w:val="22"/>
        </w:rPr>
        <w:t>ej</w:t>
      </w:r>
      <w:r w:rsidR="001C6214" w:rsidRPr="00ED36E1">
        <w:rPr>
          <w:szCs w:val="22"/>
        </w:rPr>
        <w:t xml:space="preserve"> dvojit</w:t>
      </w:r>
      <w:r w:rsidR="00F75EF5" w:rsidRPr="00ED36E1">
        <w:rPr>
          <w:szCs w:val="22"/>
        </w:rPr>
        <w:t xml:space="preserve">o </w:t>
      </w:r>
      <w:r w:rsidRPr="00ED36E1">
        <w:rPr>
          <w:szCs w:val="22"/>
        </w:rPr>
        <w:t>za</w:t>
      </w:r>
      <w:r w:rsidR="00F75EF5" w:rsidRPr="00ED36E1">
        <w:rPr>
          <w:szCs w:val="22"/>
        </w:rPr>
        <w:t>slepe</w:t>
      </w:r>
      <w:r w:rsidRPr="00ED36E1">
        <w:rPr>
          <w:szCs w:val="22"/>
        </w:rPr>
        <w:t>ne</w:t>
      </w:r>
      <w:r w:rsidR="00F75EF5" w:rsidRPr="00ED36E1">
        <w:rPr>
          <w:szCs w:val="22"/>
        </w:rPr>
        <w:t>j randomizovanej štúdii</w:t>
      </w:r>
      <w:r w:rsidR="001C6214" w:rsidRPr="00ED36E1">
        <w:rPr>
          <w:szCs w:val="22"/>
        </w:rPr>
        <w:t xml:space="preserve"> </w:t>
      </w:r>
      <w:r w:rsidRPr="00ED36E1">
        <w:rPr>
          <w:szCs w:val="22"/>
        </w:rPr>
        <w:t>porovnávajúcej</w:t>
      </w:r>
      <w:r w:rsidRPr="00ED36E1" w:rsidDel="00501507">
        <w:rPr>
          <w:szCs w:val="22"/>
        </w:rPr>
        <w:t xml:space="preserve"> </w:t>
      </w:r>
      <w:r w:rsidR="001C6214" w:rsidRPr="00ED36E1">
        <w:rPr>
          <w:szCs w:val="22"/>
        </w:rPr>
        <w:t>náchylnos</w:t>
      </w:r>
      <w:r w:rsidRPr="00ED36E1">
        <w:rPr>
          <w:szCs w:val="22"/>
        </w:rPr>
        <w:t>ť</w:t>
      </w:r>
      <w:r w:rsidR="001C6214" w:rsidRPr="00ED36E1">
        <w:rPr>
          <w:szCs w:val="22"/>
        </w:rPr>
        <w:t xml:space="preserve"> </w:t>
      </w:r>
      <w:r w:rsidRPr="00ED36E1">
        <w:rPr>
          <w:szCs w:val="22"/>
        </w:rPr>
        <w:t xml:space="preserve">ku zneužívaniu </w:t>
      </w:r>
      <w:r w:rsidR="001C6214" w:rsidRPr="00ED36E1">
        <w:rPr>
          <w:szCs w:val="22"/>
        </w:rPr>
        <w:t>sertralínu, alprazolamu a d</w:t>
      </w:r>
      <w:r w:rsidR="001C6214" w:rsidRPr="00ED36E1">
        <w:rPr>
          <w:szCs w:val="22"/>
        </w:rPr>
        <w:noBreakHyphen/>
        <w:t xml:space="preserve">amfetamínu u ľudí </w:t>
      </w:r>
      <w:r w:rsidRPr="00ED36E1">
        <w:rPr>
          <w:szCs w:val="22"/>
        </w:rPr>
        <w:t>, sertralín nepreukazoval jasné subjektívne účinky svedčiace o potenciáli ku zneužívaniu</w:t>
      </w:r>
      <w:r w:rsidR="001C6214" w:rsidRPr="00ED36E1">
        <w:rPr>
          <w:szCs w:val="22"/>
        </w:rPr>
        <w:t>. Naproti tomu účastníci štúdie označili signifikantne častejšie alprazolam a d</w:t>
      </w:r>
      <w:r w:rsidR="001C6214" w:rsidRPr="00ED36E1">
        <w:rPr>
          <w:szCs w:val="22"/>
        </w:rPr>
        <w:noBreakHyphen/>
        <w:t>amfetamín pri hodnotení chuti na liek, eufórie a </w:t>
      </w:r>
      <w:r w:rsidR="00D07CAB" w:rsidRPr="00ED36E1">
        <w:rPr>
          <w:szCs w:val="22"/>
        </w:rPr>
        <w:t>náchylnosť ku zneužívaniu</w:t>
      </w:r>
      <w:r w:rsidR="001C6214" w:rsidRPr="00ED36E1">
        <w:rPr>
          <w:szCs w:val="22"/>
        </w:rPr>
        <w:t xml:space="preserve"> než placebo. Sertralín nespôsoboval ani stimuláciu a úzkosť ako d</w:t>
      </w:r>
      <w:r w:rsidR="001C6214" w:rsidRPr="00ED36E1">
        <w:rPr>
          <w:szCs w:val="22"/>
        </w:rPr>
        <w:noBreakHyphen/>
        <w:t>amfetamín, ani sedáciu a negatívne ovplyvnenie psychomotoriky ako alprazolam.</w:t>
      </w:r>
      <w:r w:rsidR="000F5177" w:rsidRPr="00ED36E1">
        <w:rPr>
          <w:szCs w:val="22"/>
        </w:rPr>
        <w:t xml:space="preserve"> </w:t>
      </w:r>
      <w:r w:rsidR="001C6214" w:rsidRPr="00ED36E1">
        <w:rPr>
          <w:szCs w:val="22"/>
        </w:rPr>
        <w:t xml:space="preserve">Sertralín nezvyšoval potrebu užívať kokaín u opíc rodu </w:t>
      </w:r>
      <w:r w:rsidR="00EE6D8D" w:rsidRPr="00ED36E1">
        <w:rPr>
          <w:szCs w:val="22"/>
        </w:rPr>
        <w:t xml:space="preserve">makak </w:t>
      </w:r>
      <w:r w:rsidR="001C6214" w:rsidRPr="00ED36E1">
        <w:rPr>
          <w:szCs w:val="22"/>
        </w:rPr>
        <w:t>rhesus, ktoré boli vycvičené podávať kokaín samým sebe</w:t>
      </w:r>
      <w:r w:rsidR="000138C9" w:rsidRPr="00ED36E1">
        <w:rPr>
          <w:szCs w:val="22"/>
        </w:rPr>
        <w:t>,</w:t>
      </w:r>
      <w:r w:rsidR="001C6214" w:rsidRPr="00ED36E1">
        <w:rPr>
          <w:szCs w:val="22"/>
        </w:rPr>
        <w:t xml:space="preserve"> </w:t>
      </w:r>
      <w:r w:rsidR="000138C9" w:rsidRPr="00ED36E1">
        <w:rPr>
          <w:szCs w:val="22"/>
        </w:rPr>
        <w:t>a n</w:t>
      </w:r>
      <w:r w:rsidR="001C6214" w:rsidRPr="00ED36E1">
        <w:rPr>
          <w:szCs w:val="22"/>
        </w:rPr>
        <w:t>emal ani schopnosť nahradiť stimuly pre užívanie d</w:t>
      </w:r>
      <w:r w:rsidR="001C6214" w:rsidRPr="00ED36E1">
        <w:rPr>
          <w:szCs w:val="22"/>
        </w:rPr>
        <w:noBreakHyphen/>
        <w:t>amfetamínu alebo fenobarbitalu</w:t>
      </w:r>
      <w:r w:rsidR="000138C9" w:rsidRPr="00ED36E1">
        <w:rPr>
          <w:szCs w:val="22"/>
        </w:rPr>
        <w:t xml:space="preserve"> u týchto opíc</w:t>
      </w:r>
      <w:r w:rsidR="001C6214" w:rsidRPr="00ED36E1">
        <w:rPr>
          <w:szCs w:val="22"/>
        </w:rPr>
        <w:t>.</w:t>
      </w:r>
    </w:p>
    <w:p w14:paraId="42FE9321" w14:textId="77777777" w:rsidR="006C5863" w:rsidRPr="00ED36E1" w:rsidRDefault="006C5863" w:rsidP="00753AF3">
      <w:pPr>
        <w:tabs>
          <w:tab w:val="left" w:pos="567"/>
        </w:tabs>
        <w:ind w:left="0" w:firstLine="0"/>
        <w:rPr>
          <w:szCs w:val="22"/>
        </w:rPr>
      </w:pPr>
    </w:p>
    <w:p w14:paraId="3B5F3633" w14:textId="77777777" w:rsidR="006C5863" w:rsidRPr="00ED36E1" w:rsidRDefault="006C5863" w:rsidP="00753AF3">
      <w:pPr>
        <w:tabs>
          <w:tab w:val="left" w:pos="567"/>
        </w:tabs>
        <w:ind w:left="0" w:firstLine="0"/>
        <w:rPr>
          <w:iCs/>
          <w:szCs w:val="22"/>
          <w:u w:val="single"/>
        </w:rPr>
      </w:pPr>
      <w:r w:rsidRPr="00ED36E1">
        <w:rPr>
          <w:iCs/>
          <w:szCs w:val="22"/>
          <w:u w:val="single"/>
        </w:rPr>
        <w:t>Klinické skúšania</w:t>
      </w:r>
    </w:p>
    <w:p w14:paraId="4EAF1ADE" w14:textId="77777777" w:rsidR="0079248D" w:rsidRPr="00ED36E1" w:rsidRDefault="0079248D" w:rsidP="00753AF3">
      <w:pPr>
        <w:tabs>
          <w:tab w:val="left" w:pos="567"/>
        </w:tabs>
        <w:ind w:left="0" w:firstLine="0"/>
        <w:rPr>
          <w:iCs/>
          <w:szCs w:val="22"/>
          <w:u w:val="single"/>
        </w:rPr>
      </w:pPr>
    </w:p>
    <w:p w14:paraId="2EA69668" w14:textId="77777777" w:rsidR="006C5863" w:rsidRPr="00ED36E1" w:rsidRDefault="006C5863" w:rsidP="00753AF3">
      <w:pPr>
        <w:tabs>
          <w:tab w:val="left" w:pos="567"/>
        </w:tabs>
        <w:ind w:left="0" w:firstLine="0"/>
        <w:rPr>
          <w:i/>
          <w:iCs/>
          <w:szCs w:val="22"/>
          <w:u w:val="single"/>
        </w:rPr>
      </w:pPr>
      <w:r w:rsidRPr="00ED36E1">
        <w:rPr>
          <w:i/>
          <w:iCs/>
          <w:szCs w:val="22"/>
          <w:u w:val="single"/>
        </w:rPr>
        <w:t>Veľká depresívna porucha</w:t>
      </w:r>
    </w:p>
    <w:p w14:paraId="47E4F2DD" w14:textId="77777777" w:rsidR="006C5863" w:rsidRPr="00ED36E1" w:rsidRDefault="006C5863" w:rsidP="00753AF3">
      <w:pPr>
        <w:tabs>
          <w:tab w:val="left" w:pos="567"/>
        </w:tabs>
        <w:ind w:left="0" w:firstLine="0"/>
        <w:rPr>
          <w:szCs w:val="22"/>
        </w:rPr>
      </w:pPr>
      <w:r w:rsidRPr="00ED36E1">
        <w:rPr>
          <w:szCs w:val="22"/>
        </w:rPr>
        <w:t>Bola vykonaná štúdia, do ktorej boli zaradení pacienti s depresiou v ambulantnej starostlivosti, ktorí odpovedali na liečbu sertralínom v dávke 50</w:t>
      </w:r>
      <w:r w:rsidR="00D1312C" w:rsidRPr="00ED36E1">
        <w:rPr>
          <w:szCs w:val="22"/>
        </w:rPr>
        <w:t> </w:t>
      </w:r>
      <w:r w:rsidR="00D1312C" w:rsidRPr="00ED36E1">
        <w:rPr>
          <w:szCs w:val="22"/>
        </w:rPr>
        <w:noBreakHyphen/>
        <w:t> </w:t>
      </w:r>
      <w:r w:rsidRPr="00ED36E1">
        <w:rPr>
          <w:szCs w:val="22"/>
        </w:rPr>
        <w:t>200 mg/deň do konca iniciálnej 8</w:t>
      </w:r>
      <w:r w:rsidRPr="00ED36E1">
        <w:rPr>
          <w:szCs w:val="22"/>
        </w:rPr>
        <w:noBreakHyphen/>
        <w:t>týždňovej otvorenej fázy. Títo pacienti (</w:t>
      </w:r>
      <w:r w:rsidR="00E06E1E" w:rsidRPr="00ED36E1">
        <w:rPr>
          <w:szCs w:val="22"/>
        </w:rPr>
        <w:t>n</w:t>
      </w:r>
      <w:r w:rsidRPr="00ED36E1">
        <w:rPr>
          <w:szCs w:val="22"/>
        </w:rPr>
        <w:t> = 295) boli randomizovaní za účelom pokračovania v liečbe počas 44 týždňov v dvojito</w:t>
      </w:r>
      <w:r w:rsidR="00D1312C" w:rsidRPr="00ED36E1">
        <w:rPr>
          <w:szCs w:val="22"/>
        </w:rPr>
        <w:t xml:space="preserve"> </w:t>
      </w:r>
      <w:r w:rsidR="00E06E1E" w:rsidRPr="00ED36E1">
        <w:rPr>
          <w:szCs w:val="22"/>
        </w:rPr>
        <w:t>za</w:t>
      </w:r>
      <w:r w:rsidRPr="00ED36E1">
        <w:rPr>
          <w:szCs w:val="22"/>
        </w:rPr>
        <w:t>slepe</w:t>
      </w:r>
      <w:r w:rsidR="00E06E1E" w:rsidRPr="00ED36E1">
        <w:rPr>
          <w:szCs w:val="22"/>
        </w:rPr>
        <w:t>nej</w:t>
      </w:r>
      <w:r w:rsidRPr="00ED36E1">
        <w:rPr>
          <w:szCs w:val="22"/>
        </w:rPr>
        <w:t xml:space="preserve"> fáze so sertralí</w:t>
      </w:r>
      <w:r w:rsidR="00D1312C" w:rsidRPr="00ED36E1">
        <w:rPr>
          <w:szCs w:val="22"/>
        </w:rPr>
        <w:t>nom v dávke 50 </w:t>
      </w:r>
      <w:r w:rsidR="00D1312C" w:rsidRPr="00ED36E1">
        <w:rPr>
          <w:szCs w:val="22"/>
        </w:rPr>
        <w:noBreakHyphen/>
        <w:t> </w:t>
      </w:r>
      <w:r w:rsidRPr="00ED36E1">
        <w:rPr>
          <w:szCs w:val="22"/>
        </w:rPr>
        <w:t>200 mg/deň alebo placebom. Štatisticky významne nižší výskyt relapsu sa pozoroval u pacientov užívajúcich se</w:t>
      </w:r>
      <w:r w:rsidR="00E06E1E" w:rsidRPr="00ED36E1">
        <w:rPr>
          <w:szCs w:val="22"/>
        </w:rPr>
        <w:t>rtralín v porovnaní s pacientmi</w:t>
      </w:r>
      <w:r w:rsidR="00D1312C" w:rsidRPr="00ED36E1">
        <w:rPr>
          <w:szCs w:val="22"/>
        </w:rPr>
        <w:t>, ktorí dostávali</w:t>
      </w:r>
      <w:r w:rsidRPr="00ED36E1">
        <w:rPr>
          <w:szCs w:val="22"/>
        </w:rPr>
        <w:t xml:space="preserve"> placeb</w:t>
      </w:r>
      <w:r w:rsidR="00D1312C" w:rsidRPr="00ED36E1">
        <w:rPr>
          <w:szCs w:val="22"/>
        </w:rPr>
        <w:t>o</w:t>
      </w:r>
      <w:r w:rsidRPr="00ED36E1">
        <w:rPr>
          <w:szCs w:val="22"/>
        </w:rPr>
        <w:t>. Priemerná dávka pre pacientov, ktorí dokončili štúdiu bola 70 mg/deň.</w:t>
      </w:r>
      <w:r w:rsidR="00397148" w:rsidRPr="00ED36E1">
        <w:rPr>
          <w:szCs w:val="22"/>
        </w:rPr>
        <w:t xml:space="preserve"> %</w:t>
      </w:r>
      <w:r w:rsidR="00C921D2" w:rsidRPr="00ED36E1">
        <w:rPr>
          <w:szCs w:val="22"/>
        </w:rPr>
        <w:t> </w:t>
      </w:r>
      <w:r w:rsidR="005B735E" w:rsidRPr="00ED36E1">
        <w:rPr>
          <w:szCs w:val="22"/>
        </w:rPr>
        <w:t xml:space="preserve">pacientov </w:t>
      </w:r>
      <w:r w:rsidR="00397148" w:rsidRPr="00ED36E1">
        <w:rPr>
          <w:szCs w:val="22"/>
        </w:rPr>
        <w:t>re</w:t>
      </w:r>
      <w:r w:rsidR="005B735E" w:rsidRPr="00ED36E1">
        <w:rPr>
          <w:szCs w:val="22"/>
        </w:rPr>
        <w:t>agujúcich na liečbu</w:t>
      </w:r>
      <w:r w:rsidR="00397148" w:rsidRPr="00ED36E1">
        <w:rPr>
          <w:szCs w:val="22"/>
        </w:rPr>
        <w:t xml:space="preserve"> (definované ako tí pacienti, u ktorých nedošlo k relapsu) v ramene so sertralínom bolo 83,4 % a v ramene s placebom 60,8 %.</w:t>
      </w:r>
    </w:p>
    <w:p w14:paraId="3545F562" w14:textId="77777777" w:rsidR="00397148" w:rsidRPr="00ED36E1" w:rsidRDefault="00397148" w:rsidP="00753AF3">
      <w:pPr>
        <w:tabs>
          <w:tab w:val="left" w:pos="567"/>
        </w:tabs>
        <w:ind w:left="0" w:firstLine="0"/>
        <w:rPr>
          <w:szCs w:val="22"/>
        </w:rPr>
      </w:pPr>
    </w:p>
    <w:p w14:paraId="57E3760F" w14:textId="77777777" w:rsidR="00D62061" w:rsidRPr="00ED36E1" w:rsidRDefault="00D62061" w:rsidP="00D43EEA">
      <w:pPr>
        <w:keepNext/>
        <w:tabs>
          <w:tab w:val="left" w:pos="567"/>
        </w:tabs>
        <w:ind w:left="0" w:firstLine="0"/>
        <w:rPr>
          <w:i/>
          <w:szCs w:val="22"/>
          <w:u w:val="single"/>
        </w:rPr>
      </w:pPr>
      <w:r w:rsidRPr="00ED36E1">
        <w:rPr>
          <w:i/>
          <w:szCs w:val="22"/>
          <w:u w:val="single"/>
        </w:rPr>
        <w:t>Posttraumatická stresová porucha (PTSD)</w:t>
      </w:r>
    </w:p>
    <w:p w14:paraId="4C3505E6" w14:textId="77777777" w:rsidR="00D62061" w:rsidRPr="00ED36E1" w:rsidRDefault="00C36FD9" w:rsidP="00D43EEA">
      <w:pPr>
        <w:keepNext/>
        <w:tabs>
          <w:tab w:val="left" w:pos="567"/>
        </w:tabs>
        <w:ind w:left="0" w:firstLine="0"/>
        <w:rPr>
          <w:szCs w:val="22"/>
        </w:rPr>
      </w:pPr>
      <w:r w:rsidRPr="00ED36E1">
        <w:rPr>
          <w:szCs w:val="22"/>
        </w:rPr>
        <w:t>Kombinované údaje z 3 PTSD štúdií u bežnej populácie</w:t>
      </w:r>
      <w:r w:rsidR="00E02A5F" w:rsidRPr="00ED36E1">
        <w:rPr>
          <w:szCs w:val="22"/>
        </w:rPr>
        <w:t xml:space="preserve"> preukázali menšiu odpoveď na liečbu u mužov v porovnaní so ženami.</w:t>
      </w:r>
      <w:r w:rsidR="001349F1" w:rsidRPr="00ED36E1">
        <w:rPr>
          <w:szCs w:val="22"/>
        </w:rPr>
        <w:t xml:space="preserve"> V dvoch pozitívnych klinických skúšaniach u bežnej populácie</w:t>
      </w:r>
      <w:r w:rsidR="001708E7" w:rsidRPr="00ED36E1">
        <w:rPr>
          <w:szCs w:val="22"/>
        </w:rPr>
        <w:t xml:space="preserve"> boli odpovede na liečbu u mužov a žien užívajúcich sertralín oproti tým, čo užívali placebo, podobné (ženy: 57,2 % oproti 34,5 %; muži: 53,9 % oproti 38,2 %). </w:t>
      </w:r>
      <w:r w:rsidR="00BA4917" w:rsidRPr="00ED36E1">
        <w:rPr>
          <w:szCs w:val="22"/>
        </w:rPr>
        <w:t>V zozbieraných klinických štúdiách s bežnou populáciou bol</w:t>
      </w:r>
      <w:r w:rsidR="00E02A5F" w:rsidRPr="00ED36E1">
        <w:rPr>
          <w:szCs w:val="22"/>
        </w:rPr>
        <w:t xml:space="preserve"> </w:t>
      </w:r>
      <w:r w:rsidR="00BA4917" w:rsidRPr="00ED36E1">
        <w:rPr>
          <w:szCs w:val="22"/>
        </w:rPr>
        <w:t xml:space="preserve">počet mužských pacientov 184 a ženských pacientov 430, a teda výsledky u žien sú robustnejšie, pričom výsledky u mužov boli spojené </w:t>
      </w:r>
      <w:r w:rsidR="00F41901" w:rsidRPr="00ED36E1">
        <w:rPr>
          <w:szCs w:val="22"/>
        </w:rPr>
        <w:t xml:space="preserve">s inými premennými na začiatku sledovania </w:t>
      </w:r>
      <w:r w:rsidR="00E35DB7" w:rsidRPr="00ED36E1">
        <w:rPr>
          <w:szCs w:val="22"/>
        </w:rPr>
        <w:t>(</w:t>
      </w:r>
      <w:r w:rsidR="00DF02E0" w:rsidRPr="00ED36E1">
        <w:rPr>
          <w:szCs w:val="22"/>
        </w:rPr>
        <w:t>väčšia závislosť</w:t>
      </w:r>
      <w:r w:rsidR="00D86E32" w:rsidRPr="00ED36E1">
        <w:rPr>
          <w:szCs w:val="22"/>
        </w:rPr>
        <w:t xml:space="preserve"> na lieku</w:t>
      </w:r>
      <w:r w:rsidR="00DF02E0" w:rsidRPr="00ED36E1">
        <w:rPr>
          <w:szCs w:val="22"/>
        </w:rPr>
        <w:t>, dlhšie trvanie, zdroj traumy, atď.</w:t>
      </w:r>
      <w:r w:rsidR="00E35DB7" w:rsidRPr="00ED36E1">
        <w:rPr>
          <w:szCs w:val="22"/>
        </w:rPr>
        <w:t>), ktoré zodpovedajú zníženému účinku.</w:t>
      </w:r>
      <w:r w:rsidR="00BA4917" w:rsidRPr="00ED36E1">
        <w:rPr>
          <w:szCs w:val="22"/>
        </w:rPr>
        <w:t xml:space="preserve">  </w:t>
      </w:r>
      <w:r w:rsidRPr="00ED36E1">
        <w:rPr>
          <w:szCs w:val="22"/>
        </w:rPr>
        <w:t xml:space="preserve"> </w:t>
      </w:r>
    </w:p>
    <w:p w14:paraId="29302A56" w14:textId="77777777" w:rsidR="00D62061" w:rsidRPr="00ED36E1" w:rsidRDefault="00D62061" w:rsidP="00753AF3">
      <w:pPr>
        <w:tabs>
          <w:tab w:val="left" w:pos="567"/>
        </w:tabs>
        <w:ind w:left="0" w:firstLine="0"/>
        <w:rPr>
          <w:szCs w:val="22"/>
        </w:rPr>
      </w:pPr>
    </w:p>
    <w:p w14:paraId="37D500A8" w14:textId="77777777" w:rsidR="00397148" w:rsidRPr="00ED36E1" w:rsidRDefault="00397148" w:rsidP="00753AF3">
      <w:pPr>
        <w:tabs>
          <w:tab w:val="left" w:pos="567"/>
        </w:tabs>
        <w:ind w:left="0" w:firstLine="0"/>
        <w:rPr>
          <w:i/>
          <w:szCs w:val="22"/>
          <w:u w:val="single"/>
        </w:rPr>
      </w:pPr>
      <w:r w:rsidRPr="00ED36E1">
        <w:rPr>
          <w:i/>
          <w:szCs w:val="22"/>
          <w:u w:val="single"/>
        </w:rPr>
        <w:t>OCD u pediatrických pacientov</w:t>
      </w:r>
    </w:p>
    <w:p w14:paraId="0186F797" w14:textId="77777777" w:rsidR="00305D7E" w:rsidRPr="00ED36E1" w:rsidRDefault="00397148" w:rsidP="00753AF3">
      <w:pPr>
        <w:tabs>
          <w:tab w:val="left" w:pos="567"/>
        </w:tabs>
        <w:ind w:left="0" w:firstLine="0"/>
        <w:rPr>
          <w:szCs w:val="22"/>
        </w:rPr>
      </w:pPr>
      <w:r w:rsidRPr="00ED36E1">
        <w:rPr>
          <w:szCs w:val="22"/>
        </w:rPr>
        <w:t>Bezpečnosť a účinnosť sertralínu (50 </w:t>
      </w:r>
      <w:r w:rsidRPr="00ED36E1">
        <w:rPr>
          <w:szCs w:val="22"/>
        </w:rPr>
        <w:noBreakHyphen/>
        <w:t> 200 mg/deň) sa skúšala v liečbe detí</w:t>
      </w:r>
      <w:r w:rsidR="00135250" w:rsidRPr="00ED36E1">
        <w:rPr>
          <w:szCs w:val="22"/>
        </w:rPr>
        <w:t xml:space="preserve"> (vo veku 6 </w:t>
      </w:r>
      <w:r w:rsidR="00135250" w:rsidRPr="00ED36E1">
        <w:rPr>
          <w:szCs w:val="22"/>
        </w:rPr>
        <w:noBreakHyphen/>
        <w:t> 12 rokov), ktoré nemali depresiu a </w:t>
      </w:r>
      <w:r w:rsidR="00781B84" w:rsidRPr="00ED36E1">
        <w:rPr>
          <w:szCs w:val="22"/>
        </w:rPr>
        <w:t>dospievajúci</w:t>
      </w:r>
      <w:r w:rsidR="00162C57" w:rsidRPr="00ED36E1">
        <w:rPr>
          <w:szCs w:val="22"/>
        </w:rPr>
        <w:t>ch</w:t>
      </w:r>
      <w:r w:rsidR="00135250" w:rsidRPr="00ED36E1">
        <w:rPr>
          <w:szCs w:val="22"/>
        </w:rPr>
        <w:t xml:space="preserve"> v ambulatnej starostlivosti (vo veku 13 </w:t>
      </w:r>
      <w:r w:rsidR="00135250" w:rsidRPr="00ED36E1">
        <w:rPr>
          <w:szCs w:val="22"/>
        </w:rPr>
        <w:noBreakHyphen/>
        <w:t> 17 rokov) s obsedantno</w:t>
      </w:r>
      <w:r w:rsidR="00135250" w:rsidRPr="00ED36E1">
        <w:rPr>
          <w:szCs w:val="22"/>
        </w:rPr>
        <w:noBreakHyphen/>
        <w:t>kompulzívnou poruchou (OCD). Po úvodnej jedn</w:t>
      </w:r>
      <w:r w:rsidR="000372AD" w:rsidRPr="00ED36E1">
        <w:rPr>
          <w:szCs w:val="22"/>
        </w:rPr>
        <w:t>oducho</w:t>
      </w:r>
      <w:r w:rsidR="00135250" w:rsidRPr="00ED36E1">
        <w:rPr>
          <w:szCs w:val="22"/>
        </w:rPr>
        <w:t xml:space="preserve"> zaslepenej </w:t>
      </w:r>
      <w:r w:rsidR="004E2419" w:rsidRPr="00ED36E1">
        <w:rPr>
          <w:szCs w:val="22"/>
        </w:rPr>
        <w:t>fáze</w:t>
      </w:r>
      <w:r w:rsidR="004C60DC" w:rsidRPr="00ED36E1">
        <w:rPr>
          <w:szCs w:val="22"/>
        </w:rPr>
        <w:t xml:space="preserve"> s podávaním </w:t>
      </w:r>
      <w:r w:rsidR="00135250" w:rsidRPr="00ED36E1">
        <w:rPr>
          <w:szCs w:val="22"/>
        </w:rPr>
        <w:t>placeb</w:t>
      </w:r>
      <w:r w:rsidR="004C60DC" w:rsidRPr="00ED36E1">
        <w:rPr>
          <w:szCs w:val="22"/>
        </w:rPr>
        <w:t>a</w:t>
      </w:r>
      <w:r w:rsidR="00135250" w:rsidRPr="00ED36E1">
        <w:rPr>
          <w:szCs w:val="22"/>
        </w:rPr>
        <w:t xml:space="preserve"> </w:t>
      </w:r>
      <w:r w:rsidR="004C60DC" w:rsidRPr="00ED36E1">
        <w:rPr>
          <w:szCs w:val="22"/>
        </w:rPr>
        <w:t xml:space="preserve">počas </w:t>
      </w:r>
      <w:r w:rsidR="00135250" w:rsidRPr="00ED36E1">
        <w:rPr>
          <w:szCs w:val="22"/>
        </w:rPr>
        <w:t>jedn</w:t>
      </w:r>
      <w:r w:rsidR="004C60DC" w:rsidRPr="00ED36E1">
        <w:rPr>
          <w:szCs w:val="22"/>
        </w:rPr>
        <w:t>ého</w:t>
      </w:r>
      <w:r w:rsidR="00135250" w:rsidRPr="00ED36E1">
        <w:rPr>
          <w:szCs w:val="22"/>
        </w:rPr>
        <w:t xml:space="preserve"> týžd</w:t>
      </w:r>
      <w:r w:rsidR="004C60DC" w:rsidRPr="00ED36E1">
        <w:rPr>
          <w:szCs w:val="22"/>
        </w:rPr>
        <w:t>ňa bol</w:t>
      </w:r>
      <w:r w:rsidR="002F0C22" w:rsidRPr="00ED36E1">
        <w:rPr>
          <w:szCs w:val="22"/>
        </w:rPr>
        <w:t>i</w:t>
      </w:r>
      <w:r w:rsidR="004C60DC" w:rsidRPr="00ED36E1">
        <w:rPr>
          <w:szCs w:val="22"/>
        </w:rPr>
        <w:t xml:space="preserve"> pacient</w:t>
      </w:r>
      <w:r w:rsidR="002F0C22" w:rsidRPr="00ED36E1">
        <w:rPr>
          <w:szCs w:val="22"/>
        </w:rPr>
        <w:t>i</w:t>
      </w:r>
      <w:r w:rsidR="004C60DC" w:rsidRPr="00ED36E1">
        <w:rPr>
          <w:szCs w:val="22"/>
        </w:rPr>
        <w:t xml:space="preserve"> </w:t>
      </w:r>
      <w:r w:rsidR="002F0C22" w:rsidRPr="00ED36E1">
        <w:rPr>
          <w:szCs w:val="22"/>
        </w:rPr>
        <w:t xml:space="preserve">randomizovaní na </w:t>
      </w:r>
      <w:r w:rsidR="004C60DC" w:rsidRPr="00ED36E1">
        <w:rPr>
          <w:szCs w:val="22"/>
        </w:rPr>
        <w:t>12</w:t>
      </w:r>
      <w:r w:rsidR="004C60DC" w:rsidRPr="00ED36E1">
        <w:rPr>
          <w:szCs w:val="22"/>
        </w:rPr>
        <w:noBreakHyphen/>
        <w:t>týždňov</w:t>
      </w:r>
      <w:r w:rsidR="002F0C22" w:rsidRPr="00ED36E1">
        <w:rPr>
          <w:szCs w:val="22"/>
        </w:rPr>
        <w:t>ú</w:t>
      </w:r>
      <w:r w:rsidR="004C60DC" w:rsidRPr="00ED36E1">
        <w:rPr>
          <w:szCs w:val="22"/>
        </w:rPr>
        <w:t xml:space="preserve"> </w:t>
      </w:r>
      <w:r w:rsidR="002F0C22" w:rsidRPr="00ED36E1">
        <w:rPr>
          <w:szCs w:val="22"/>
        </w:rPr>
        <w:t>liečbu</w:t>
      </w:r>
      <w:r w:rsidR="004C60DC" w:rsidRPr="00ED36E1">
        <w:rPr>
          <w:szCs w:val="22"/>
        </w:rPr>
        <w:t xml:space="preserve"> s flexibilnou dávkou, a to buď sertralín</w:t>
      </w:r>
      <w:r w:rsidR="00507587" w:rsidRPr="00ED36E1">
        <w:rPr>
          <w:szCs w:val="22"/>
        </w:rPr>
        <w:t>om</w:t>
      </w:r>
      <w:r w:rsidR="004C60DC" w:rsidRPr="00ED36E1">
        <w:rPr>
          <w:szCs w:val="22"/>
        </w:rPr>
        <w:t xml:space="preserve"> alebo placeb</w:t>
      </w:r>
      <w:r w:rsidR="00507587" w:rsidRPr="00ED36E1">
        <w:rPr>
          <w:szCs w:val="22"/>
        </w:rPr>
        <w:t>om</w:t>
      </w:r>
      <w:r w:rsidR="004C60DC" w:rsidRPr="00ED36E1">
        <w:rPr>
          <w:szCs w:val="22"/>
        </w:rPr>
        <w:t xml:space="preserve">. </w:t>
      </w:r>
      <w:r w:rsidR="0070631B" w:rsidRPr="00ED36E1">
        <w:rPr>
          <w:szCs w:val="22"/>
        </w:rPr>
        <w:t>Začiatočná dávka u detí (vo veku 6 </w:t>
      </w:r>
      <w:r w:rsidR="0070631B" w:rsidRPr="00ED36E1">
        <w:rPr>
          <w:szCs w:val="22"/>
        </w:rPr>
        <w:noBreakHyphen/>
        <w:t xml:space="preserve"> 12 rokov) bola 25 mg. </w:t>
      </w:r>
      <w:r w:rsidR="004C60DC" w:rsidRPr="00ED36E1">
        <w:rPr>
          <w:szCs w:val="22"/>
        </w:rPr>
        <w:t>U pacientov randomizovaných na sertralín došlo k signifikantne väčšiemu zlepšeniu než u pacientov randomizovaných na placebo</w:t>
      </w:r>
      <w:r w:rsidR="00D27075" w:rsidRPr="00ED36E1">
        <w:rPr>
          <w:szCs w:val="22"/>
        </w:rPr>
        <w:t xml:space="preserve"> </w:t>
      </w:r>
      <w:r w:rsidR="00C91FF6" w:rsidRPr="00ED36E1">
        <w:rPr>
          <w:szCs w:val="22"/>
        </w:rPr>
        <w:t>v škálach</w:t>
      </w:r>
      <w:r w:rsidR="00D27075" w:rsidRPr="00ED36E1">
        <w:rPr>
          <w:szCs w:val="22"/>
        </w:rPr>
        <w:t xml:space="preserve"> “Children’s Yale</w:t>
      </w:r>
      <w:r w:rsidR="00D27075" w:rsidRPr="00ED36E1">
        <w:rPr>
          <w:szCs w:val="22"/>
        </w:rPr>
        <w:noBreakHyphen/>
        <w:t>Brown Obsessive Compulsive Scale CY</w:t>
      </w:r>
      <w:r w:rsidR="00D27075" w:rsidRPr="00ED36E1">
        <w:rPr>
          <w:szCs w:val="22"/>
        </w:rPr>
        <w:noBreakHyphen/>
        <w:t>BOCS“ (p = 0,005)</w:t>
      </w:r>
      <w:r w:rsidR="00C91FF6" w:rsidRPr="00ED36E1">
        <w:rPr>
          <w:szCs w:val="22"/>
        </w:rPr>
        <w:t>,</w:t>
      </w:r>
      <w:r w:rsidR="00D27075" w:rsidRPr="00ED36E1">
        <w:rPr>
          <w:szCs w:val="22"/>
        </w:rPr>
        <w:t xml:space="preserve"> “NIMH Global Obsessive Compulsive Scale“ (p = 0,019) a “CGI Improvement“ (p = 0,002).</w:t>
      </w:r>
      <w:r w:rsidR="005B735E" w:rsidRPr="00ED36E1">
        <w:rPr>
          <w:szCs w:val="22"/>
        </w:rPr>
        <w:t xml:space="preserve"> Okrem toho sa trend </w:t>
      </w:r>
      <w:r w:rsidR="005D1623" w:rsidRPr="00ED36E1">
        <w:rPr>
          <w:szCs w:val="22"/>
        </w:rPr>
        <w:t>k </w:t>
      </w:r>
      <w:r w:rsidR="005B735E" w:rsidRPr="00ED36E1">
        <w:rPr>
          <w:szCs w:val="22"/>
        </w:rPr>
        <w:t>väčšie</w:t>
      </w:r>
      <w:r w:rsidR="005D1623" w:rsidRPr="00ED36E1">
        <w:rPr>
          <w:szCs w:val="22"/>
        </w:rPr>
        <w:t>mu zlepšeniu</w:t>
      </w:r>
      <w:r w:rsidR="005B735E" w:rsidRPr="00ED36E1">
        <w:rPr>
          <w:szCs w:val="22"/>
        </w:rPr>
        <w:t xml:space="preserve"> v sertralínovej skupine než v placebovej skupine pozoroval tiež </w:t>
      </w:r>
      <w:r w:rsidR="00C91FF6" w:rsidRPr="00ED36E1">
        <w:rPr>
          <w:szCs w:val="22"/>
        </w:rPr>
        <w:t>v škále</w:t>
      </w:r>
      <w:r w:rsidR="005B735E" w:rsidRPr="00ED36E1">
        <w:rPr>
          <w:szCs w:val="22"/>
        </w:rPr>
        <w:t xml:space="preserve"> “CGI Severity“ (p = 0,089). </w:t>
      </w:r>
      <w:r w:rsidR="00016AC9" w:rsidRPr="00ED36E1">
        <w:rPr>
          <w:szCs w:val="22"/>
        </w:rPr>
        <w:t>V prípade CY</w:t>
      </w:r>
      <w:r w:rsidR="00016AC9" w:rsidRPr="00ED36E1">
        <w:rPr>
          <w:szCs w:val="22"/>
        </w:rPr>
        <w:noBreakHyphen/>
        <w:t>BOCS bolo priemerné skóre na začiatku sledovania a zmeny od začiatku sledovania u placebovej skupiny 22,25 </w:t>
      </w:r>
      <w:r w:rsidR="00016AC9" w:rsidRPr="00ED36E1">
        <w:rPr>
          <w:szCs w:val="22"/>
        </w:rPr>
        <w:sym w:font="Symbol" w:char="F0B1"/>
      </w:r>
      <w:r w:rsidR="00A153BA" w:rsidRPr="00ED36E1">
        <w:rPr>
          <w:szCs w:val="22"/>
        </w:rPr>
        <w:t> 6,15 a</w:t>
      </w:r>
      <w:r w:rsidR="00016AC9" w:rsidRPr="00ED36E1">
        <w:rPr>
          <w:szCs w:val="22"/>
        </w:rPr>
        <w:t xml:space="preserve"> -3.4 </w:t>
      </w:r>
      <w:r w:rsidR="00016AC9" w:rsidRPr="00ED36E1">
        <w:rPr>
          <w:szCs w:val="22"/>
        </w:rPr>
        <w:sym w:font="Symbol" w:char="F0B1"/>
      </w:r>
      <w:r w:rsidR="00016AC9" w:rsidRPr="00ED36E1">
        <w:rPr>
          <w:szCs w:val="22"/>
        </w:rPr>
        <w:t> 0,82, zatiaľ čo u sertralínovej skupiny bolo priemerné skóre na začiatku sledovania a zmeny od začiatku sledovania 23,36 </w:t>
      </w:r>
      <w:r w:rsidR="00016AC9" w:rsidRPr="00ED36E1">
        <w:rPr>
          <w:szCs w:val="22"/>
        </w:rPr>
        <w:sym w:font="Symbol" w:char="F0B1"/>
      </w:r>
      <w:r w:rsidR="00016AC9" w:rsidRPr="00ED36E1">
        <w:rPr>
          <w:szCs w:val="22"/>
        </w:rPr>
        <w:t> 4,56</w:t>
      </w:r>
      <w:r w:rsidR="00A153BA" w:rsidRPr="00ED36E1">
        <w:rPr>
          <w:szCs w:val="22"/>
        </w:rPr>
        <w:t xml:space="preserve"> a </w:t>
      </w:r>
      <w:r w:rsidR="00016AC9" w:rsidRPr="00ED36E1">
        <w:rPr>
          <w:szCs w:val="22"/>
        </w:rPr>
        <w:t>-6,8 </w:t>
      </w:r>
      <w:r w:rsidR="00016AC9" w:rsidRPr="00ED36E1">
        <w:rPr>
          <w:szCs w:val="22"/>
        </w:rPr>
        <w:sym w:font="Symbol" w:char="F0B1"/>
      </w:r>
      <w:r w:rsidR="00016AC9" w:rsidRPr="00ED36E1">
        <w:rPr>
          <w:szCs w:val="22"/>
        </w:rPr>
        <w:t xml:space="preserve"> 0,87. </w:t>
      </w:r>
      <w:r w:rsidR="005B735E" w:rsidRPr="00ED36E1">
        <w:rPr>
          <w:szCs w:val="22"/>
        </w:rPr>
        <w:t xml:space="preserve">Pacienti </w:t>
      </w:r>
      <w:r w:rsidR="000F5352" w:rsidRPr="00ED36E1">
        <w:rPr>
          <w:szCs w:val="22"/>
        </w:rPr>
        <w:t>odpovedaj</w:t>
      </w:r>
      <w:r w:rsidR="00A153BA" w:rsidRPr="00ED36E1">
        <w:rPr>
          <w:szCs w:val="22"/>
        </w:rPr>
        <w:t>úci na liečbu</w:t>
      </w:r>
      <w:r w:rsidR="005B735E" w:rsidRPr="00ED36E1">
        <w:rPr>
          <w:szCs w:val="22"/>
        </w:rPr>
        <w:t xml:space="preserve"> definovaní ako pacienti s 25 % alebo väčším poklesom</w:t>
      </w:r>
      <w:r w:rsidR="0073479A" w:rsidRPr="00ED36E1">
        <w:rPr>
          <w:szCs w:val="22"/>
        </w:rPr>
        <w:t xml:space="preserve"> </w:t>
      </w:r>
      <w:r w:rsidR="003A0A98" w:rsidRPr="00ED36E1">
        <w:rPr>
          <w:szCs w:val="22"/>
        </w:rPr>
        <w:t>v </w:t>
      </w:r>
      <w:r w:rsidR="0073479A" w:rsidRPr="00ED36E1">
        <w:rPr>
          <w:szCs w:val="22"/>
        </w:rPr>
        <w:t>CY</w:t>
      </w:r>
      <w:r w:rsidR="0073479A" w:rsidRPr="00ED36E1">
        <w:rPr>
          <w:szCs w:val="22"/>
        </w:rPr>
        <w:noBreakHyphen/>
        <w:t>BOCS (</w:t>
      </w:r>
      <w:r w:rsidR="002F0C22" w:rsidRPr="00ED36E1">
        <w:rPr>
          <w:szCs w:val="22"/>
        </w:rPr>
        <w:t>primárne</w:t>
      </w:r>
      <w:r w:rsidR="0073479A" w:rsidRPr="00ED36E1">
        <w:rPr>
          <w:szCs w:val="22"/>
        </w:rPr>
        <w:t xml:space="preserve"> </w:t>
      </w:r>
      <w:r w:rsidR="002F0C22" w:rsidRPr="00ED36E1">
        <w:rPr>
          <w:szCs w:val="22"/>
        </w:rPr>
        <w:t>hodnotenie</w:t>
      </w:r>
      <w:r w:rsidR="0073479A" w:rsidRPr="00ED36E1">
        <w:rPr>
          <w:szCs w:val="22"/>
        </w:rPr>
        <w:t xml:space="preserve"> účinnosti) od začiatku až do konca sledovania predstavovali 53 % pacientov liečených sertralínom v porovnaní s 37 % pacientov liečených placebom (p = 0,03).</w:t>
      </w:r>
    </w:p>
    <w:p w14:paraId="31D50511" w14:textId="77777777" w:rsidR="00016AC9" w:rsidRPr="00ED36E1" w:rsidRDefault="00016AC9" w:rsidP="00753AF3">
      <w:pPr>
        <w:tabs>
          <w:tab w:val="left" w:pos="567"/>
        </w:tabs>
        <w:ind w:left="0" w:firstLine="0"/>
        <w:rPr>
          <w:szCs w:val="22"/>
        </w:rPr>
      </w:pPr>
    </w:p>
    <w:p w14:paraId="54303345" w14:textId="77777777" w:rsidR="00016AC9" w:rsidRPr="00ED36E1" w:rsidRDefault="00016AC9" w:rsidP="00753AF3">
      <w:pPr>
        <w:tabs>
          <w:tab w:val="left" w:pos="567"/>
        </w:tabs>
        <w:ind w:left="0" w:firstLine="0"/>
        <w:rPr>
          <w:szCs w:val="22"/>
        </w:rPr>
      </w:pPr>
      <w:r w:rsidRPr="00ED36E1">
        <w:rPr>
          <w:szCs w:val="22"/>
        </w:rPr>
        <w:lastRenderedPageBreak/>
        <w:t>Dlhodobé údaje týkajúce sa bezpečnosti a účinnosti chýbajú u tejto pediatrickej populácie.</w:t>
      </w:r>
    </w:p>
    <w:p w14:paraId="582BB817" w14:textId="77777777" w:rsidR="00016AC9" w:rsidRPr="00ED36E1" w:rsidRDefault="00016AC9" w:rsidP="00753AF3">
      <w:pPr>
        <w:tabs>
          <w:tab w:val="left" w:pos="567"/>
        </w:tabs>
        <w:ind w:left="0" w:firstLine="0"/>
        <w:rPr>
          <w:szCs w:val="22"/>
        </w:rPr>
      </w:pPr>
    </w:p>
    <w:p w14:paraId="20424098" w14:textId="77777777" w:rsidR="00A153BA" w:rsidRPr="00ED36E1" w:rsidRDefault="00A153BA" w:rsidP="00753AF3">
      <w:pPr>
        <w:tabs>
          <w:tab w:val="left" w:pos="567"/>
        </w:tabs>
        <w:ind w:left="0" w:firstLine="0"/>
        <w:rPr>
          <w:szCs w:val="22"/>
          <w:u w:val="single"/>
        </w:rPr>
      </w:pPr>
      <w:r w:rsidRPr="00ED36E1">
        <w:rPr>
          <w:szCs w:val="22"/>
          <w:u w:val="single"/>
        </w:rPr>
        <w:t>Pediatrická populácia</w:t>
      </w:r>
    </w:p>
    <w:p w14:paraId="28B4D2D3" w14:textId="77777777" w:rsidR="00A153BA" w:rsidRPr="00ED36E1" w:rsidRDefault="00A153BA" w:rsidP="00753AF3">
      <w:pPr>
        <w:tabs>
          <w:tab w:val="left" w:pos="567"/>
        </w:tabs>
        <w:ind w:left="0" w:firstLine="0"/>
        <w:rPr>
          <w:szCs w:val="22"/>
          <w:u w:val="single"/>
        </w:rPr>
      </w:pPr>
    </w:p>
    <w:p w14:paraId="3C08A6B2" w14:textId="77777777" w:rsidR="00016AC9" w:rsidRPr="00ED36E1" w:rsidRDefault="00D02F7D" w:rsidP="00753AF3">
      <w:pPr>
        <w:tabs>
          <w:tab w:val="left" w:pos="567"/>
        </w:tabs>
        <w:ind w:left="0" w:firstLine="0"/>
        <w:rPr>
          <w:szCs w:val="22"/>
        </w:rPr>
      </w:pPr>
      <w:r w:rsidRPr="00ED36E1">
        <w:rPr>
          <w:szCs w:val="22"/>
        </w:rPr>
        <w:t xml:space="preserve">Nie sú </w:t>
      </w:r>
      <w:r w:rsidR="002564EF" w:rsidRPr="00ED36E1">
        <w:rPr>
          <w:szCs w:val="22"/>
        </w:rPr>
        <w:t xml:space="preserve">k dispozícii </w:t>
      </w:r>
      <w:r w:rsidRPr="00ED36E1">
        <w:rPr>
          <w:szCs w:val="22"/>
        </w:rPr>
        <w:t>žiadne údaje s použitím u detí mladších ako 6 rokov.</w:t>
      </w:r>
    </w:p>
    <w:p w14:paraId="32EFBD6D" w14:textId="77777777" w:rsidR="00456607" w:rsidRPr="00ED36E1" w:rsidRDefault="00456607" w:rsidP="00753AF3">
      <w:pPr>
        <w:tabs>
          <w:tab w:val="left" w:pos="567"/>
        </w:tabs>
        <w:ind w:left="0" w:firstLine="0"/>
        <w:rPr>
          <w:szCs w:val="22"/>
        </w:rPr>
      </w:pPr>
    </w:p>
    <w:p w14:paraId="3242D25E" w14:textId="77777777" w:rsidR="00305D7E" w:rsidRPr="00ED36E1" w:rsidRDefault="00305D7E" w:rsidP="00753AF3">
      <w:pPr>
        <w:tabs>
          <w:tab w:val="left" w:pos="567"/>
        </w:tabs>
        <w:ind w:left="0" w:firstLine="0"/>
        <w:rPr>
          <w:szCs w:val="22"/>
        </w:rPr>
      </w:pPr>
      <w:r w:rsidRPr="00ED36E1">
        <w:rPr>
          <w:b/>
          <w:szCs w:val="22"/>
        </w:rPr>
        <w:t>5.2</w:t>
      </w:r>
      <w:r w:rsidRPr="00ED36E1">
        <w:rPr>
          <w:b/>
          <w:szCs w:val="22"/>
        </w:rPr>
        <w:tab/>
        <w:t>Farmakokinetické vlastnosti</w:t>
      </w:r>
    </w:p>
    <w:p w14:paraId="488D3CD6" w14:textId="77777777" w:rsidR="00305D7E" w:rsidRPr="00ED36E1" w:rsidRDefault="00305D7E" w:rsidP="00753AF3">
      <w:pPr>
        <w:tabs>
          <w:tab w:val="left" w:pos="567"/>
        </w:tabs>
        <w:ind w:left="0" w:firstLine="0"/>
        <w:rPr>
          <w:szCs w:val="22"/>
        </w:rPr>
      </w:pPr>
    </w:p>
    <w:p w14:paraId="6D63ABAA" w14:textId="77777777" w:rsidR="00AE088E" w:rsidRPr="00ED36E1" w:rsidRDefault="00AE088E" w:rsidP="00753AF3">
      <w:pPr>
        <w:tabs>
          <w:tab w:val="left" w:pos="0"/>
          <w:tab w:val="left" w:pos="567"/>
        </w:tabs>
        <w:ind w:left="0" w:firstLine="0"/>
        <w:rPr>
          <w:szCs w:val="22"/>
          <w:u w:val="single"/>
        </w:rPr>
      </w:pPr>
      <w:r w:rsidRPr="00ED36E1">
        <w:rPr>
          <w:szCs w:val="22"/>
          <w:u w:val="single"/>
        </w:rPr>
        <w:t>Absorpcia</w:t>
      </w:r>
    </w:p>
    <w:p w14:paraId="23BD955E" w14:textId="77777777" w:rsidR="00F3071C" w:rsidRPr="00ED36E1" w:rsidRDefault="006E2179" w:rsidP="00753AF3">
      <w:pPr>
        <w:tabs>
          <w:tab w:val="left" w:pos="0"/>
          <w:tab w:val="left" w:pos="567"/>
        </w:tabs>
        <w:ind w:left="0" w:firstLine="0"/>
        <w:rPr>
          <w:szCs w:val="22"/>
        </w:rPr>
      </w:pPr>
      <w:r w:rsidRPr="00ED36E1">
        <w:rPr>
          <w:szCs w:val="22"/>
        </w:rPr>
        <w:t xml:space="preserve">U ľudí po perorálnom podaní </w:t>
      </w:r>
      <w:r w:rsidR="00F3378D" w:rsidRPr="00ED36E1">
        <w:rPr>
          <w:szCs w:val="22"/>
        </w:rPr>
        <w:t>jedno</w:t>
      </w:r>
      <w:r w:rsidRPr="00ED36E1">
        <w:rPr>
          <w:szCs w:val="22"/>
        </w:rPr>
        <w:t>raz</w:t>
      </w:r>
      <w:r w:rsidR="00F3378D" w:rsidRPr="00ED36E1">
        <w:rPr>
          <w:szCs w:val="22"/>
        </w:rPr>
        <w:t>ových</w:t>
      </w:r>
      <w:r w:rsidRPr="00ED36E1">
        <w:rPr>
          <w:szCs w:val="22"/>
        </w:rPr>
        <w:t xml:space="preserve"> denných dávok </w:t>
      </w:r>
      <w:r w:rsidR="00A153BA" w:rsidRPr="00ED36E1">
        <w:rPr>
          <w:szCs w:val="22"/>
        </w:rPr>
        <w:t xml:space="preserve">v </w:t>
      </w:r>
      <w:r w:rsidR="00F3378D" w:rsidRPr="00ED36E1">
        <w:rPr>
          <w:szCs w:val="22"/>
        </w:rPr>
        <w:t xml:space="preserve">rozpätí </w:t>
      </w:r>
      <w:r w:rsidRPr="00ED36E1">
        <w:rPr>
          <w:szCs w:val="22"/>
        </w:rPr>
        <w:t>od 50</w:t>
      </w:r>
      <w:r w:rsidR="00A153BA" w:rsidRPr="00ED36E1">
        <w:rPr>
          <w:szCs w:val="22"/>
        </w:rPr>
        <w:t xml:space="preserve"> </w:t>
      </w:r>
      <w:r w:rsidRPr="00ED36E1">
        <w:rPr>
          <w:szCs w:val="22"/>
        </w:rPr>
        <w:t>mg do 200</w:t>
      </w:r>
      <w:r w:rsidR="00A153BA" w:rsidRPr="00ED36E1">
        <w:rPr>
          <w:szCs w:val="22"/>
        </w:rPr>
        <w:t xml:space="preserve"> </w:t>
      </w:r>
      <w:r w:rsidRPr="00ED36E1">
        <w:rPr>
          <w:szCs w:val="22"/>
        </w:rPr>
        <w:t>mg počas 14 dní sa vrcholov</w:t>
      </w:r>
      <w:r w:rsidR="007626E1" w:rsidRPr="00ED36E1">
        <w:rPr>
          <w:szCs w:val="22"/>
        </w:rPr>
        <w:t>é</w:t>
      </w:r>
      <w:r w:rsidRPr="00ED36E1">
        <w:rPr>
          <w:szCs w:val="22"/>
        </w:rPr>
        <w:t xml:space="preserve"> plazm</w:t>
      </w:r>
      <w:r w:rsidR="007626E1" w:rsidRPr="00ED36E1">
        <w:rPr>
          <w:szCs w:val="22"/>
        </w:rPr>
        <w:t>atické koncentrácie sertralínu dosahujú</w:t>
      </w:r>
      <w:r w:rsidRPr="00ED36E1">
        <w:rPr>
          <w:szCs w:val="22"/>
        </w:rPr>
        <w:t xml:space="preserve"> v</w:t>
      </w:r>
      <w:r w:rsidR="00A153BA" w:rsidRPr="00ED36E1">
        <w:rPr>
          <w:szCs w:val="22"/>
        </w:rPr>
        <w:t xml:space="preserve"> </w:t>
      </w:r>
      <w:r w:rsidRPr="00ED36E1">
        <w:rPr>
          <w:szCs w:val="22"/>
        </w:rPr>
        <w:t xml:space="preserve">čase </w:t>
      </w:r>
      <w:r w:rsidR="00E44A9B" w:rsidRPr="00ED36E1">
        <w:rPr>
          <w:szCs w:val="22"/>
        </w:rPr>
        <w:t>medzi</w:t>
      </w:r>
      <w:r w:rsidRPr="00ED36E1">
        <w:rPr>
          <w:szCs w:val="22"/>
        </w:rPr>
        <w:t xml:space="preserve"> 4,5 </w:t>
      </w:r>
      <w:r w:rsidR="00E44A9B" w:rsidRPr="00ED36E1">
        <w:rPr>
          <w:szCs w:val="22"/>
        </w:rPr>
        <w:t>až</w:t>
      </w:r>
      <w:r w:rsidRPr="00ED36E1">
        <w:rPr>
          <w:szCs w:val="22"/>
        </w:rPr>
        <w:t xml:space="preserve"> 8,4 hodin</w:t>
      </w:r>
      <w:r w:rsidR="00E44A9B" w:rsidRPr="00ED36E1">
        <w:rPr>
          <w:szCs w:val="22"/>
        </w:rPr>
        <w:t>ami</w:t>
      </w:r>
      <w:r w:rsidRPr="00ED36E1">
        <w:rPr>
          <w:szCs w:val="22"/>
        </w:rPr>
        <w:t xml:space="preserve"> po užití </w:t>
      </w:r>
      <w:r w:rsidR="00056560" w:rsidRPr="00ED36E1">
        <w:rPr>
          <w:szCs w:val="22"/>
        </w:rPr>
        <w:t>lieku</w:t>
      </w:r>
      <w:r w:rsidRPr="00ED36E1">
        <w:rPr>
          <w:szCs w:val="22"/>
        </w:rPr>
        <w:t xml:space="preserve">. </w:t>
      </w:r>
      <w:r w:rsidR="00F3071C" w:rsidRPr="00ED36E1">
        <w:rPr>
          <w:szCs w:val="22"/>
        </w:rPr>
        <w:t>Príjem potravy signifikantne nemení biologickú dostupnosť tabliet sertralínu.</w:t>
      </w:r>
    </w:p>
    <w:p w14:paraId="3B17ED52" w14:textId="77777777" w:rsidR="00992822" w:rsidRPr="00ED36E1" w:rsidRDefault="00992822" w:rsidP="00753AF3">
      <w:pPr>
        <w:tabs>
          <w:tab w:val="left" w:pos="0"/>
          <w:tab w:val="left" w:pos="567"/>
        </w:tabs>
        <w:ind w:left="0" w:firstLine="0"/>
        <w:rPr>
          <w:szCs w:val="22"/>
        </w:rPr>
      </w:pPr>
    </w:p>
    <w:p w14:paraId="1FF84925" w14:textId="77777777" w:rsidR="006E2179" w:rsidRPr="00ED36E1" w:rsidRDefault="00DE2C22" w:rsidP="00753AF3">
      <w:pPr>
        <w:tabs>
          <w:tab w:val="left" w:pos="567"/>
        </w:tabs>
        <w:ind w:left="0" w:firstLine="0"/>
        <w:rPr>
          <w:szCs w:val="22"/>
          <w:u w:val="single"/>
        </w:rPr>
      </w:pPr>
      <w:r w:rsidRPr="00ED36E1">
        <w:rPr>
          <w:szCs w:val="22"/>
          <w:u w:val="single"/>
        </w:rPr>
        <w:t>Distribúcia</w:t>
      </w:r>
    </w:p>
    <w:p w14:paraId="131AC891" w14:textId="77777777" w:rsidR="00DE2C22" w:rsidRPr="00ED36E1" w:rsidRDefault="002E7D86" w:rsidP="00753AF3">
      <w:pPr>
        <w:tabs>
          <w:tab w:val="left" w:pos="567"/>
        </w:tabs>
        <w:ind w:left="0" w:firstLine="0"/>
        <w:rPr>
          <w:szCs w:val="22"/>
        </w:rPr>
      </w:pPr>
      <w:r w:rsidRPr="00ED36E1">
        <w:rPr>
          <w:szCs w:val="22"/>
        </w:rPr>
        <w:t>Asi 98 % cirkulujúceho lieku sa viaže na plazmatické bielkoviny.</w:t>
      </w:r>
    </w:p>
    <w:p w14:paraId="058D1807" w14:textId="77777777" w:rsidR="00FC5CDC" w:rsidRPr="00ED36E1" w:rsidRDefault="00FC5CDC" w:rsidP="00753AF3">
      <w:pPr>
        <w:tabs>
          <w:tab w:val="left" w:pos="567"/>
        </w:tabs>
        <w:ind w:left="0" w:firstLine="0"/>
        <w:rPr>
          <w:szCs w:val="22"/>
        </w:rPr>
      </w:pPr>
    </w:p>
    <w:p w14:paraId="10DF849C" w14:textId="77777777" w:rsidR="002E7D86" w:rsidRPr="00ED36E1" w:rsidRDefault="00E67F94" w:rsidP="00753AF3">
      <w:pPr>
        <w:tabs>
          <w:tab w:val="left" w:pos="0"/>
          <w:tab w:val="left" w:pos="567"/>
        </w:tabs>
        <w:ind w:left="0" w:firstLine="0"/>
        <w:rPr>
          <w:szCs w:val="22"/>
          <w:u w:val="single"/>
        </w:rPr>
      </w:pPr>
      <w:r w:rsidRPr="00ED36E1">
        <w:rPr>
          <w:szCs w:val="22"/>
          <w:u w:val="single"/>
        </w:rPr>
        <w:t>Biotransformácia</w:t>
      </w:r>
    </w:p>
    <w:p w14:paraId="69EF13C2" w14:textId="77777777" w:rsidR="00A57F83" w:rsidRPr="00ED36E1" w:rsidRDefault="00A57F83" w:rsidP="00753AF3">
      <w:pPr>
        <w:tabs>
          <w:tab w:val="left" w:pos="0"/>
          <w:tab w:val="left" w:pos="567"/>
        </w:tabs>
        <w:ind w:left="0" w:firstLine="0"/>
        <w:rPr>
          <w:szCs w:val="22"/>
        </w:rPr>
      </w:pPr>
      <w:r w:rsidRPr="00ED36E1">
        <w:rPr>
          <w:szCs w:val="22"/>
        </w:rPr>
        <w:t>Sertralín podlieha extenzívnemu metabolizmu pri prvom prechode pečeňou.</w:t>
      </w:r>
    </w:p>
    <w:p w14:paraId="13D5F76F" w14:textId="77777777" w:rsidR="00D75181" w:rsidRPr="00ED36E1" w:rsidRDefault="00D75181" w:rsidP="00753AF3">
      <w:pPr>
        <w:tabs>
          <w:tab w:val="left" w:pos="0"/>
          <w:tab w:val="left" w:pos="567"/>
        </w:tabs>
        <w:ind w:left="0" w:firstLine="0"/>
        <w:rPr>
          <w:szCs w:val="22"/>
        </w:rPr>
      </w:pPr>
      <w:r w:rsidRPr="00ED36E1">
        <w:rPr>
          <w:szCs w:val="22"/>
        </w:rPr>
        <w:t>Na základe klinických a </w:t>
      </w:r>
      <w:r w:rsidRPr="00ED36E1">
        <w:rPr>
          <w:i/>
          <w:szCs w:val="22"/>
        </w:rPr>
        <w:t>in vitro</w:t>
      </w:r>
      <w:r w:rsidRPr="00ED36E1">
        <w:rPr>
          <w:szCs w:val="22"/>
        </w:rPr>
        <w:t xml:space="preserve"> údajov je možné konštatovať, že sertralín </w:t>
      </w:r>
      <w:r w:rsidR="005E6C2F" w:rsidRPr="00ED36E1">
        <w:rPr>
          <w:szCs w:val="22"/>
        </w:rPr>
        <w:t xml:space="preserve">sa metabolizuje </w:t>
      </w:r>
      <w:r w:rsidR="00162C57" w:rsidRPr="00ED36E1">
        <w:rPr>
          <w:szCs w:val="22"/>
        </w:rPr>
        <w:t>viacerými spôsobmi</w:t>
      </w:r>
      <w:r w:rsidR="005E6C2F" w:rsidRPr="00ED36E1">
        <w:rPr>
          <w:szCs w:val="22"/>
        </w:rPr>
        <w:t xml:space="preserve"> </w:t>
      </w:r>
      <w:r w:rsidRPr="00ED36E1">
        <w:rPr>
          <w:szCs w:val="22"/>
        </w:rPr>
        <w:t xml:space="preserve">vrátane CYP3A4, CYP2C19 (pozri časť 4.5) a CYP2B6. Sertralín a jeho hlavný metabolit desmetylsertralín </w:t>
      </w:r>
      <w:r w:rsidR="00162C57" w:rsidRPr="00ED36E1">
        <w:rPr>
          <w:szCs w:val="22"/>
        </w:rPr>
        <w:t>sú</w:t>
      </w:r>
      <w:r w:rsidRPr="00ED36E1">
        <w:rPr>
          <w:szCs w:val="22"/>
        </w:rPr>
        <w:t xml:space="preserve"> tiež substrátom P</w:t>
      </w:r>
      <w:r w:rsidRPr="00ED36E1">
        <w:rPr>
          <w:szCs w:val="22"/>
        </w:rPr>
        <w:noBreakHyphen/>
        <w:t xml:space="preserve">glykoproteínu </w:t>
      </w:r>
      <w:r w:rsidRPr="00ED36E1">
        <w:rPr>
          <w:i/>
          <w:szCs w:val="22"/>
        </w:rPr>
        <w:t>in vitro</w:t>
      </w:r>
      <w:r w:rsidRPr="00ED36E1">
        <w:rPr>
          <w:szCs w:val="22"/>
        </w:rPr>
        <w:t>.</w:t>
      </w:r>
    </w:p>
    <w:p w14:paraId="12821DC4" w14:textId="77777777" w:rsidR="00FC5CDC" w:rsidRPr="00ED36E1" w:rsidRDefault="00FC5CDC" w:rsidP="00753AF3">
      <w:pPr>
        <w:tabs>
          <w:tab w:val="left" w:pos="0"/>
          <w:tab w:val="left" w:pos="567"/>
        </w:tabs>
        <w:ind w:left="0" w:firstLine="0"/>
        <w:rPr>
          <w:szCs w:val="22"/>
        </w:rPr>
      </w:pPr>
    </w:p>
    <w:p w14:paraId="24BCA3C6" w14:textId="77777777" w:rsidR="00A57F83" w:rsidRPr="00ED36E1" w:rsidRDefault="00A57F83" w:rsidP="00753AF3">
      <w:pPr>
        <w:tabs>
          <w:tab w:val="left" w:pos="0"/>
          <w:tab w:val="left" w:pos="567"/>
        </w:tabs>
        <w:ind w:left="0" w:firstLine="0"/>
        <w:rPr>
          <w:szCs w:val="22"/>
          <w:u w:val="single"/>
        </w:rPr>
      </w:pPr>
      <w:r w:rsidRPr="00ED36E1">
        <w:rPr>
          <w:szCs w:val="22"/>
          <w:u w:val="single"/>
        </w:rPr>
        <w:t>Eliminácia</w:t>
      </w:r>
    </w:p>
    <w:p w14:paraId="73E3A5EA" w14:textId="77777777" w:rsidR="00BB46EC" w:rsidRPr="00ED36E1" w:rsidRDefault="00BB46EC" w:rsidP="00753AF3">
      <w:pPr>
        <w:tabs>
          <w:tab w:val="left" w:pos="0"/>
          <w:tab w:val="left" w:pos="567"/>
        </w:tabs>
        <w:ind w:left="0" w:firstLine="0"/>
        <w:rPr>
          <w:szCs w:val="22"/>
        </w:rPr>
      </w:pPr>
      <w:r w:rsidRPr="00ED36E1">
        <w:rPr>
          <w:szCs w:val="22"/>
        </w:rPr>
        <w:t>Priemerný polčas sertralínu je približne 26 hodín (v rozpätí 22 </w:t>
      </w:r>
      <w:r w:rsidRPr="00ED36E1">
        <w:rPr>
          <w:szCs w:val="22"/>
        </w:rPr>
        <w:noBreakHyphen/>
        <w:t xml:space="preserve"> 36 hodín). Vzhľadom na terminálny eliminačný polčas dochádza asi k dvojnásobnej akumulácii, kým sa dosiahnu </w:t>
      </w:r>
      <w:r w:rsidR="006606C3" w:rsidRPr="00ED36E1">
        <w:rPr>
          <w:szCs w:val="22"/>
        </w:rPr>
        <w:t>rovnovážne</w:t>
      </w:r>
      <w:r w:rsidRPr="00ED36E1">
        <w:rPr>
          <w:szCs w:val="22"/>
        </w:rPr>
        <w:t xml:space="preserve"> koncentrácie</w:t>
      </w:r>
      <w:r w:rsidR="006606C3" w:rsidRPr="00ED36E1">
        <w:rPr>
          <w:szCs w:val="22"/>
        </w:rPr>
        <w:t>,</w:t>
      </w:r>
      <w:r w:rsidRPr="00ED36E1">
        <w:rPr>
          <w:szCs w:val="22"/>
        </w:rPr>
        <w:t xml:space="preserve"> </w:t>
      </w:r>
      <w:r w:rsidR="006606C3" w:rsidRPr="00ED36E1">
        <w:rPr>
          <w:szCs w:val="22"/>
        </w:rPr>
        <w:t xml:space="preserve">ktoré sa dosahujú </w:t>
      </w:r>
      <w:r w:rsidRPr="00ED36E1">
        <w:rPr>
          <w:szCs w:val="22"/>
        </w:rPr>
        <w:t>po 1. týždni pri podávaní v jednej dennej dávke.</w:t>
      </w:r>
    </w:p>
    <w:p w14:paraId="7F60EAAE" w14:textId="77777777" w:rsidR="00DD2563" w:rsidRPr="00ED36E1" w:rsidRDefault="00DD2563" w:rsidP="00753AF3">
      <w:pPr>
        <w:tabs>
          <w:tab w:val="left" w:pos="0"/>
          <w:tab w:val="left" w:pos="567"/>
        </w:tabs>
        <w:ind w:left="0" w:firstLine="0"/>
        <w:rPr>
          <w:szCs w:val="22"/>
        </w:rPr>
      </w:pPr>
      <w:r w:rsidRPr="00ED36E1">
        <w:rPr>
          <w:szCs w:val="22"/>
        </w:rPr>
        <w:t>Polčas N</w:t>
      </w:r>
      <w:r w:rsidRPr="00ED36E1">
        <w:rPr>
          <w:szCs w:val="22"/>
        </w:rPr>
        <w:noBreakHyphen/>
        <w:t>desmetylsertralínu je v rozmedzí od 62 do 104 hodín. Sertralín aj N</w:t>
      </w:r>
      <w:r w:rsidRPr="00ED36E1">
        <w:rPr>
          <w:szCs w:val="22"/>
        </w:rPr>
        <w:noBreakHyphen/>
        <w:t>desmetylsertralín sa u človeka extenzívne metabolizujú a výsledné metabolity sa vylučujú stolicou a močom v rovnakom množstve. Len malý podiel (</w:t>
      </w:r>
      <w:r w:rsidRPr="00ED36E1">
        <w:rPr>
          <w:szCs w:val="22"/>
        </w:rPr>
        <w:sym w:font="Courier" w:char="003C"/>
      </w:r>
      <w:r w:rsidRPr="00ED36E1">
        <w:rPr>
          <w:szCs w:val="22"/>
        </w:rPr>
        <w:t> 0,2 %) sertralínu v nezmenenej forme sa vylúči močom.</w:t>
      </w:r>
    </w:p>
    <w:p w14:paraId="44180BF9" w14:textId="77777777" w:rsidR="0060154D" w:rsidRPr="00ED36E1" w:rsidRDefault="0060154D" w:rsidP="00753AF3">
      <w:pPr>
        <w:tabs>
          <w:tab w:val="left" w:pos="0"/>
          <w:tab w:val="left" w:pos="567"/>
        </w:tabs>
        <w:ind w:left="0" w:firstLine="0"/>
        <w:rPr>
          <w:szCs w:val="22"/>
        </w:rPr>
      </w:pPr>
    </w:p>
    <w:p w14:paraId="6990258C" w14:textId="77777777" w:rsidR="00A57F83" w:rsidRPr="00ED36E1" w:rsidRDefault="00F772A7" w:rsidP="00753AF3">
      <w:pPr>
        <w:tabs>
          <w:tab w:val="left" w:pos="0"/>
          <w:tab w:val="left" w:pos="567"/>
        </w:tabs>
        <w:ind w:left="0" w:firstLine="0"/>
        <w:rPr>
          <w:noProof/>
          <w:szCs w:val="22"/>
          <w:u w:val="single"/>
        </w:rPr>
      </w:pPr>
      <w:r w:rsidRPr="00ED36E1">
        <w:rPr>
          <w:noProof/>
          <w:szCs w:val="22"/>
          <w:u w:val="single"/>
        </w:rPr>
        <w:t>Linearita/nelinearita</w:t>
      </w:r>
    </w:p>
    <w:p w14:paraId="59FD60BF" w14:textId="77777777" w:rsidR="00F772A7" w:rsidRPr="00ED36E1" w:rsidRDefault="00F772A7" w:rsidP="00753AF3">
      <w:pPr>
        <w:tabs>
          <w:tab w:val="left" w:pos="0"/>
          <w:tab w:val="left" w:pos="567"/>
        </w:tabs>
        <w:ind w:left="0" w:firstLine="0"/>
        <w:rPr>
          <w:szCs w:val="22"/>
        </w:rPr>
      </w:pPr>
      <w:r w:rsidRPr="00ED36E1">
        <w:rPr>
          <w:szCs w:val="22"/>
        </w:rPr>
        <w:t>Farmakokinetika sertralínu je úmerná dávke v rozsahu od 50 do 200 mg.</w:t>
      </w:r>
    </w:p>
    <w:p w14:paraId="68756703" w14:textId="77777777" w:rsidR="00F772A7" w:rsidRPr="00ED36E1" w:rsidRDefault="00F772A7" w:rsidP="00753AF3">
      <w:pPr>
        <w:tabs>
          <w:tab w:val="left" w:pos="0"/>
          <w:tab w:val="left" w:pos="567"/>
        </w:tabs>
        <w:ind w:left="0" w:firstLine="0"/>
        <w:rPr>
          <w:szCs w:val="22"/>
        </w:rPr>
      </w:pPr>
    </w:p>
    <w:p w14:paraId="7AFDBFF1" w14:textId="77777777" w:rsidR="00C3089C" w:rsidRPr="00ED36E1" w:rsidRDefault="00C3089C" w:rsidP="00D43EEA">
      <w:pPr>
        <w:keepNext/>
        <w:tabs>
          <w:tab w:val="left" w:pos="0"/>
          <w:tab w:val="left" w:pos="567"/>
        </w:tabs>
        <w:ind w:left="0" w:firstLine="0"/>
        <w:rPr>
          <w:i/>
          <w:szCs w:val="22"/>
          <w:u w:val="single"/>
        </w:rPr>
      </w:pPr>
      <w:r w:rsidRPr="00ED36E1">
        <w:rPr>
          <w:i/>
          <w:szCs w:val="22"/>
          <w:u w:val="single"/>
        </w:rPr>
        <w:t xml:space="preserve">Farmakokinetika </w:t>
      </w:r>
      <w:r w:rsidR="00872F63" w:rsidRPr="00ED36E1">
        <w:rPr>
          <w:i/>
          <w:szCs w:val="22"/>
          <w:u w:val="single"/>
        </w:rPr>
        <w:t>u </w:t>
      </w:r>
      <w:r w:rsidRPr="00ED36E1">
        <w:rPr>
          <w:i/>
          <w:szCs w:val="22"/>
          <w:u w:val="single"/>
        </w:rPr>
        <w:t>špecifických skupín pacientov</w:t>
      </w:r>
    </w:p>
    <w:p w14:paraId="73B9894B" w14:textId="77777777" w:rsidR="00525312" w:rsidRPr="00ED36E1" w:rsidRDefault="00525312" w:rsidP="00D43EEA">
      <w:pPr>
        <w:keepNext/>
        <w:tabs>
          <w:tab w:val="left" w:pos="0"/>
          <w:tab w:val="left" w:pos="567"/>
        </w:tabs>
        <w:ind w:left="0" w:firstLine="0"/>
        <w:rPr>
          <w:szCs w:val="22"/>
        </w:rPr>
      </w:pPr>
    </w:p>
    <w:p w14:paraId="2FD4EF1E" w14:textId="77777777" w:rsidR="00C3089C" w:rsidRPr="00ED36E1" w:rsidRDefault="001F0DCD" w:rsidP="00D43EEA">
      <w:pPr>
        <w:keepNext/>
        <w:tabs>
          <w:tab w:val="left" w:pos="0"/>
          <w:tab w:val="left" w:pos="567"/>
        </w:tabs>
        <w:ind w:left="0" w:firstLine="0"/>
        <w:rPr>
          <w:i/>
          <w:szCs w:val="22"/>
        </w:rPr>
      </w:pPr>
      <w:r w:rsidRPr="00ED36E1">
        <w:rPr>
          <w:i/>
          <w:szCs w:val="22"/>
        </w:rPr>
        <w:t>Pediatrickí pacienti s OCD</w:t>
      </w:r>
    </w:p>
    <w:p w14:paraId="16E628E5" w14:textId="77777777" w:rsidR="00220FCC" w:rsidRPr="00ED36E1" w:rsidRDefault="00220FCC" w:rsidP="00D43EEA">
      <w:pPr>
        <w:keepNext/>
        <w:tabs>
          <w:tab w:val="left" w:pos="0"/>
          <w:tab w:val="left" w:pos="567"/>
        </w:tabs>
        <w:ind w:left="0" w:firstLine="0"/>
        <w:rPr>
          <w:szCs w:val="22"/>
        </w:rPr>
      </w:pPr>
      <w:r w:rsidRPr="00ED36E1">
        <w:rPr>
          <w:szCs w:val="22"/>
        </w:rPr>
        <w:t xml:space="preserve">Farmakokinetika sertralínu </w:t>
      </w:r>
      <w:r w:rsidR="00762547" w:rsidRPr="00ED36E1">
        <w:rPr>
          <w:szCs w:val="22"/>
        </w:rPr>
        <w:t>sa študovala u 29 </w:t>
      </w:r>
      <w:r w:rsidR="007F4900" w:rsidRPr="00ED36E1">
        <w:rPr>
          <w:szCs w:val="22"/>
        </w:rPr>
        <w:t>detský</w:t>
      </w:r>
      <w:r w:rsidR="00762547" w:rsidRPr="00ED36E1">
        <w:rPr>
          <w:szCs w:val="22"/>
        </w:rPr>
        <w:t>ch pacientov vo veku 6 </w:t>
      </w:r>
      <w:r w:rsidR="00762547" w:rsidRPr="00ED36E1">
        <w:rPr>
          <w:szCs w:val="22"/>
        </w:rPr>
        <w:noBreakHyphen/>
        <w:t> 12 rokov a</w:t>
      </w:r>
      <w:r w:rsidR="0073384C" w:rsidRPr="00ED36E1">
        <w:rPr>
          <w:szCs w:val="22"/>
        </w:rPr>
        <w:t> 32 </w:t>
      </w:r>
      <w:r w:rsidR="00781B84" w:rsidRPr="00ED36E1">
        <w:rPr>
          <w:szCs w:val="22"/>
        </w:rPr>
        <w:t>dospievajúci</w:t>
      </w:r>
      <w:r w:rsidR="00762547" w:rsidRPr="00ED36E1">
        <w:rPr>
          <w:szCs w:val="22"/>
        </w:rPr>
        <w:t>ch pacientov vo veku 13 </w:t>
      </w:r>
      <w:r w:rsidR="00762547" w:rsidRPr="00ED36E1">
        <w:rPr>
          <w:szCs w:val="22"/>
        </w:rPr>
        <w:noBreakHyphen/>
        <w:t xml:space="preserve"> 17 rokov. Pacienti boli v priebehu 32 dní postupne titrovaní </w:t>
      </w:r>
      <w:r w:rsidR="00661EFF" w:rsidRPr="00ED36E1">
        <w:rPr>
          <w:szCs w:val="22"/>
        </w:rPr>
        <w:t xml:space="preserve">až </w:t>
      </w:r>
      <w:r w:rsidR="00762547" w:rsidRPr="00ED36E1">
        <w:rPr>
          <w:szCs w:val="22"/>
        </w:rPr>
        <w:t xml:space="preserve">na 200 mg dennú dávku, a to buď </w:t>
      </w:r>
      <w:r w:rsidR="00D64859" w:rsidRPr="00ED36E1">
        <w:rPr>
          <w:szCs w:val="22"/>
        </w:rPr>
        <w:t>od</w:t>
      </w:r>
      <w:r w:rsidR="00762547" w:rsidRPr="00ED36E1">
        <w:rPr>
          <w:szCs w:val="22"/>
        </w:rPr>
        <w:t> </w:t>
      </w:r>
      <w:r w:rsidR="00DC6B83" w:rsidRPr="00ED36E1">
        <w:rPr>
          <w:szCs w:val="22"/>
        </w:rPr>
        <w:t>začiatoč</w:t>
      </w:r>
      <w:r w:rsidR="00D64859" w:rsidRPr="00ED36E1">
        <w:rPr>
          <w:szCs w:val="22"/>
        </w:rPr>
        <w:t>nej</w:t>
      </w:r>
      <w:r w:rsidR="00762547" w:rsidRPr="00ED36E1">
        <w:rPr>
          <w:szCs w:val="22"/>
        </w:rPr>
        <w:t xml:space="preserve"> dávk</w:t>
      </w:r>
      <w:r w:rsidR="00D64859" w:rsidRPr="00ED36E1">
        <w:rPr>
          <w:szCs w:val="22"/>
        </w:rPr>
        <w:t>y</w:t>
      </w:r>
      <w:r w:rsidR="00762547" w:rsidRPr="00ED36E1">
        <w:rPr>
          <w:szCs w:val="22"/>
        </w:rPr>
        <w:t xml:space="preserve"> 25 mg </w:t>
      </w:r>
      <w:r w:rsidR="0007771E" w:rsidRPr="00ED36E1">
        <w:rPr>
          <w:szCs w:val="22"/>
        </w:rPr>
        <w:t>so zvyšovaním po 25 mg</w:t>
      </w:r>
      <w:r w:rsidR="00D64859" w:rsidRPr="00ED36E1">
        <w:rPr>
          <w:szCs w:val="22"/>
        </w:rPr>
        <w:t xml:space="preserve">, alebo od </w:t>
      </w:r>
      <w:r w:rsidR="00DC6B83" w:rsidRPr="00ED36E1">
        <w:rPr>
          <w:szCs w:val="22"/>
        </w:rPr>
        <w:t>začiatoč</w:t>
      </w:r>
      <w:r w:rsidR="00D64859" w:rsidRPr="00ED36E1">
        <w:rPr>
          <w:szCs w:val="22"/>
        </w:rPr>
        <w:t xml:space="preserve">nej dávky 50 mg </w:t>
      </w:r>
      <w:r w:rsidR="0007771E" w:rsidRPr="00ED36E1">
        <w:rPr>
          <w:szCs w:val="22"/>
        </w:rPr>
        <w:t>so zvyšovaním po 50 mg</w:t>
      </w:r>
      <w:r w:rsidR="00D64859" w:rsidRPr="00ED36E1">
        <w:rPr>
          <w:szCs w:val="22"/>
        </w:rPr>
        <w:t>. Dávkovacie schémy s 25 mg a 50 mg dávkami boli rovnako tolerované.</w:t>
      </w:r>
      <w:r w:rsidR="00AA4691" w:rsidRPr="00ED36E1">
        <w:rPr>
          <w:szCs w:val="22"/>
        </w:rPr>
        <w:t xml:space="preserve"> V rovnovážnom stave zodpovedajúcom dávke 200 mg boli </w:t>
      </w:r>
      <w:r w:rsidR="0007771E" w:rsidRPr="00ED36E1">
        <w:rPr>
          <w:szCs w:val="22"/>
        </w:rPr>
        <w:t xml:space="preserve">plazmatické </w:t>
      </w:r>
      <w:r w:rsidR="00AA4691" w:rsidRPr="00ED36E1">
        <w:rPr>
          <w:szCs w:val="22"/>
        </w:rPr>
        <w:t>hladiny sertralínu v skupine 6 </w:t>
      </w:r>
      <w:r w:rsidR="00AA4691" w:rsidRPr="00ED36E1">
        <w:rPr>
          <w:szCs w:val="22"/>
        </w:rPr>
        <w:noBreakHyphen/>
        <w:t> 12</w:t>
      </w:r>
      <w:r w:rsidR="00AA4691" w:rsidRPr="00ED36E1">
        <w:rPr>
          <w:szCs w:val="22"/>
        </w:rPr>
        <w:noBreakHyphen/>
        <w:t xml:space="preserve">ročných pacientov </w:t>
      </w:r>
      <w:r w:rsidR="009B05CA" w:rsidRPr="00ED36E1">
        <w:rPr>
          <w:szCs w:val="22"/>
        </w:rPr>
        <w:t>približne o 35 % vyššie v porovnaní so skupinou 13 </w:t>
      </w:r>
      <w:r w:rsidR="009B05CA" w:rsidRPr="00ED36E1">
        <w:rPr>
          <w:szCs w:val="22"/>
        </w:rPr>
        <w:noBreakHyphen/>
        <w:t> 17</w:t>
      </w:r>
      <w:r w:rsidR="009B05CA" w:rsidRPr="00ED36E1">
        <w:rPr>
          <w:szCs w:val="22"/>
        </w:rPr>
        <w:noBreakHyphen/>
        <w:t>ročných pacientov a o 21 % vyššie v porovnaní s referenčnou skupinou dospelých.</w:t>
      </w:r>
      <w:r w:rsidR="00B131D5" w:rsidRPr="00ED36E1">
        <w:rPr>
          <w:szCs w:val="22"/>
        </w:rPr>
        <w:t xml:space="preserve"> Medzi chlapcami a dievčatami neboli žiadne významné rozdiely t</w:t>
      </w:r>
      <w:r w:rsidR="003D698E" w:rsidRPr="00ED36E1">
        <w:rPr>
          <w:szCs w:val="22"/>
        </w:rPr>
        <w:t>ý</w:t>
      </w:r>
      <w:r w:rsidR="00B131D5" w:rsidRPr="00ED36E1">
        <w:rPr>
          <w:szCs w:val="22"/>
        </w:rPr>
        <w:t xml:space="preserve">kajúce sa klírensu. Nízka </w:t>
      </w:r>
      <w:r w:rsidR="00DC6B83" w:rsidRPr="00ED36E1">
        <w:rPr>
          <w:szCs w:val="22"/>
        </w:rPr>
        <w:t>začiatočná dávka a titra</w:t>
      </w:r>
      <w:r w:rsidR="00454607" w:rsidRPr="00ED36E1">
        <w:rPr>
          <w:szCs w:val="22"/>
        </w:rPr>
        <w:t>čné zvýšenia</w:t>
      </w:r>
      <w:r w:rsidR="00DC6B83" w:rsidRPr="00ED36E1">
        <w:rPr>
          <w:szCs w:val="22"/>
        </w:rPr>
        <w:t xml:space="preserve"> po 25 mg sa preto odporúčajú pre deti, zvlášť s menšou telesnou hmotnosťou. </w:t>
      </w:r>
      <w:r w:rsidR="00781B84" w:rsidRPr="00ED36E1">
        <w:rPr>
          <w:szCs w:val="22"/>
        </w:rPr>
        <w:t>Dospievajúci</w:t>
      </w:r>
      <w:r w:rsidR="00DC6B83" w:rsidRPr="00ED36E1">
        <w:rPr>
          <w:szCs w:val="22"/>
        </w:rPr>
        <w:t xml:space="preserve">m sa </w:t>
      </w:r>
      <w:r w:rsidR="00162C57" w:rsidRPr="00ED36E1">
        <w:rPr>
          <w:szCs w:val="22"/>
        </w:rPr>
        <w:t xml:space="preserve">môžu </w:t>
      </w:r>
      <w:r w:rsidR="00DC6B83" w:rsidRPr="00ED36E1">
        <w:rPr>
          <w:szCs w:val="22"/>
        </w:rPr>
        <w:t>podávať dávky ako dospelý</w:t>
      </w:r>
      <w:r w:rsidR="00162C57" w:rsidRPr="00ED36E1">
        <w:rPr>
          <w:szCs w:val="22"/>
        </w:rPr>
        <w:t>m</w:t>
      </w:r>
      <w:r w:rsidR="00DC6B83" w:rsidRPr="00ED36E1">
        <w:rPr>
          <w:szCs w:val="22"/>
        </w:rPr>
        <w:t>.</w:t>
      </w:r>
    </w:p>
    <w:p w14:paraId="16BB8840" w14:textId="77777777" w:rsidR="00525312" w:rsidRPr="00ED36E1" w:rsidRDefault="00525312" w:rsidP="00753AF3">
      <w:pPr>
        <w:tabs>
          <w:tab w:val="left" w:pos="0"/>
          <w:tab w:val="left" w:pos="567"/>
        </w:tabs>
        <w:ind w:left="0" w:firstLine="0"/>
        <w:rPr>
          <w:szCs w:val="22"/>
        </w:rPr>
      </w:pPr>
    </w:p>
    <w:p w14:paraId="3366B56D" w14:textId="77777777" w:rsidR="00220FCC" w:rsidRPr="00ED36E1" w:rsidRDefault="00781B84" w:rsidP="00753AF3">
      <w:pPr>
        <w:tabs>
          <w:tab w:val="left" w:pos="0"/>
          <w:tab w:val="left" w:pos="567"/>
        </w:tabs>
        <w:ind w:left="0" w:firstLine="0"/>
        <w:rPr>
          <w:i/>
          <w:szCs w:val="22"/>
          <w:u w:val="single"/>
        </w:rPr>
      </w:pPr>
      <w:r w:rsidRPr="00ED36E1">
        <w:rPr>
          <w:i/>
          <w:szCs w:val="22"/>
          <w:u w:val="single"/>
        </w:rPr>
        <w:t>Dospievajúc</w:t>
      </w:r>
      <w:r w:rsidR="00953E13" w:rsidRPr="00ED36E1">
        <w:rPr>
          <w:i/>
          <w:szCs w:val="22"/>
          <w:u w:val="single"/>
        </w:rPr>
        <w:t>i a st</w:t>
      </w:r>
      <w:r w:rsidR="004C75E3" w:rsidRPr="00ED36E1">
        <w:rPr>
          <w:i/>
          <w:szCs w:val="22"/>
          <w:u w:val="single"/>
        </w:rPr>
        <w:t>a</w:t>
      </w:r>
      <w:r w:rsidR="00953E13" w:rsidRPr="00ED36E1">
        <w:rPr>
          <w:i/>
          <w:szCs w:val="22"/>
          <w:u w:val="single"/>
        </w:rPr>
        <w:t>r</w:t>
      </w:r>
      <w:r w:rsidR="004C75E3" w:rsidRPr="00ED36E1">
        <w:rPr>
          <w:i/>
          <w:szCs w:val="22"/>
          <w:u w:val="single"/>
        </w:rPr>
        <w:t>ší pacienti</w:t>
      </w:r>
    </w:p>
    <w:p w14:paraId="064AD697" w14:textId="77777777" w:rsidR="00F33A1D" w:rsidRPr="00ED36E1" w:rsidRDefault="00F33A1D" w:rsidP="00753AF3">
      <w:pPr>
        <w:tabs>
          <w:tab w:val="left" w:pos="0"/>
          <w:tab w:val="left" w:pos="567"/>
        </w:tabs>
        <w:ind w:left="0" w:firstLine="0"/>
        <w:rPr>
          <w:szCs w:val="22"/>
        </w:rPr>
      </w:pPr>
      <w:r w:rsidRPr="00ED36E1">
        <w:rPr>
          <w:szCs w:val="22"/>
        </w:rPr>
        <w:t>Farmakokinetický profil u </w:t>
      </w:r>
      <w:r w:rsidR="00781B84" w:rsidRPr="00ED36E1">
        <w:rPr>
          <w:szCs w:val="22"/>
        </w:rPr>
        <w:t>dospievajúci</w:t>
      </w:r>
      <w:r w:rsidR="00162C57" w:rsidRPr="00ED36E1">
        <w:rPr>
          <w:szCs w:val="22"/>
        </w:rPr>
        <w:t>ch</w:t>
      </w:r>
      <w:r w:rsidRPr="00ED36E1">
        <w:rPr>
          <w:szCs w:val="22"/>
        </w:rPr>
        <w:t xml:space="preserve"> </w:t>
      </w:r>
      <w:r w:rsidR="00C65D78" w:rsidRPr="00ED36E1">
        <w:rPr>
          <w:szCs w:val="22"/>
        </w:rPr>
        <w:t>alebo</w:t>
      </w:r>
      <w:r w:rsidRPr="00ED36E1">
        <w:rPr>
          <w:szCs w:val="22"/>
        </w:rPr>
        <w:t xml:space="preserve"> u starších ľudí sa signifikantne nelíši od dospelých vo veku od 18 do 65 rokov. </w:t>
      </w:r>
    </w:p>
    <w:p w14:paraId="001716FB" w14:textId="77777777" w:rsidR="00525312" w:rsidRPr="00ED36E1" w:rsidRDefault="00525312" w:rsidP="00753AF3">
      <w:pPr>
        <w:tabs>
          <w:tab w:val="left" w:pos="0"/>
          <w:tab w:val="left" w:pos="567"/>
        </w:tabs>
        <w:ind w:left="0" w:firstLine="0"/>
        <w:rPr>
          <w:szCs w:val="22"/>
          <w:u w:val="single"/>
        </w:rPr>
      </w:pPr>
    </w:p>
    <w:p w14:paraId="10D95089" w14:textId="77777777" w:rsidR="00297718" w:rsidRPr="00ED36E1" w:rsidRDefault="00297718" w:rsidP="00753AF3">
      <w:pPr>
        <w:tabs>
          <w:tab w:val="left" w:pos="0"/>
          <w:tab w:val="left" w:pos="567"/>
        </w:tabs>
        <w:ind w:left="0" w:firstLine="0"/>
        <w:rPr>
          <w:i/>
          <w:szCs w:val="22"/>
          <w:u w:val="single"/>
        </w:rPr>
      </w:pPr>
      <w:r w:rsidRPr="00ED36E1">
        <w:rPr>
          <w:i/>
          <w:szCs w:val="22"/>
          <w:u w:val="single"/>
        </w:rPr>
        <w:t>Porucha funkcie pečene</w:t>
      </w:r>
    </w:p>
    <w:p w14:paraId="7BF357D5" w14:textId="77777777" w:rsidR="00297718" w:rsidRPr="00ED36E1" w:rsidRDefault="00B171ED" w:rsidP="00753AF3">
      <w:pPr>
        <w:tabs>
          <w:tab w:val="left" w:pos="0"/>
          <w:tab w:val="left" w:pos="567"/>
        </w:tabs>
        <w:ind w:left="0" w:firstLine="0"/>
        <w:rPr>
          <w:szCs w:val="22"/>
        </w:rPr>
      </w:pPr>
      <w:r w:rsidRPr="00ED36E1">
        <w:rPr>
          <w:szCs w:val="22"/>
        </w:rPr>
        <w:t>U pacientov s poškodením pečene</w:t>
      </w:r>
      <w:r w:rsidR="00FD2D0C" w:rsidRPr="00ED36E1">
        <w:rPr>
          <w:szCs w:val="22"/>
        </w:rPr>
        <w:t xml:space="preserve"> je eliminačný polčas sertralínu predĺžený a AUC je trojnásobne väčšia (pozri časti 4.2 a 4.4).</w:t>
      </w:r>
    </w:p>
    <w:p w14:paraId="417D797D" w14:textId="77777777" w:rsidR="00DC6B83" w:rsidRPr="00ED36E1" w:rsidRDefault="00DC6B83" w:rsidP="00753AF3">
      <w:pPr>
        <w:tabs>
          <w:tab w:val="left" w:pos="0"/>
          <w:tab w:val="left" w:pos="567"/>
        </w:tabs>
        <w:ind w:left="0" w:firstLine="0"/>
        <w:rPr>
          <w:szCs w:val="22"/>
        </w:rPr>
      </w:pPr>
    </w:p>
    <w:p w14:paraId="05AA8276" w14:textId="77777777" w:rsidR="00DC6B83" w:rsidRPr="00ED36E1" w:rsidRDefault="00DC6B83" w:rsidP="00A81C6B">
      <w:pPr>
        <w:keepNext/>
        <w:tabs>
          <w:tab w:val="left" w:pos="0"/>
          <w:tab w:val="left" w:pos="567"/>
        </w:tabs>
        <w:ind w:left="0" w:firstLine="0"/>
        <w:rPr>
          <w:i/>
          <w:szCs w:val="22"/>
          <w:u w:val="single"/>
        </w:rPr>
      </w:pPr>
      <w:r w:rsidRPr="00ED36E1">
        <w:rPr>
          <w:i/>
          <w:szCs w:val="22"/>
          <w:u w:val="single"/>
        </w:rPr>
        <w:lastRenderedPageBreak/>
        <w:t>Porucha funkcie obličiek</w:t>
      </w:r>
    </w:p>
    <w:p w14:paraId="795B985E" w14:textId="77777777" w:rsidR="00DC6B83" w:rsidRPr="00ED36E1" w:rsidRDefault="00DC6B83" w:rsidP="00A81C6B">
      <w:pPr>
        <w:keepNext/>
        <w:tabs>
          <w:tab w:val="left" w:pos="0"/>
          <w:tab w:val="left" w:pos="567"/>
        </w:tabs>
        <w:ind w:left="0" w:firstLine="0"/>
        <w:rPr>
          <w:szCs w:val="22"/>
        </w:rPr>
      </w:pPr>
      <w:r w:rsidRPr="00ED36E1">
        <w:rPr>
          <w:szCs w:val="22"/>
        </w:rPr>
        <w:t>U pacientov so stredne ťažkou poruchou funkcie obličiek nedochádzalo k významnej akumulácii sertralínu.</w:t>
      </w:r>
    </w:p>
    <w:p w14:paraId="49F1547F" w14:textId="77777777" w:rsidR="00D75181" w:rsidRPr="00ED36E1" w:rsidRDefault="00D75181" w:rsidP="00753AF3">
      <w:pPr>
        <w:tabs>
          <w:tab w:val="left" w:pos="0"/>
          <w:tab w:val="left" w:pos="567"/>
        </w:tabs>
        <w:ind w:left="0" w:firstLine="0"/>
        <w:rPr>
          <w:szCs w:val="22"/>
        </w:rPr>
      </w:pPr>
    </w:p>
    <w:p w14:paraId="4A4359D6" w14:textId="77777777" w:rsidR="00D75181" w:rsidRPr="00ED36E1" w:rsidRDefault="00812C22" w:rsidP="00753AF3">
      <w:pPr>
        <w:tabs>
          <w:tab w:val="left" w:pos="0"/>
          <w:tab w:val="left" w:pos="567"/>
        </w:tabs>
        <w:ind w:left="0" w:firstLine="0"/>
        <w:rPr>
          <w:i/>
          <w:szCs w:val="22"/>
          <w:u w:val="single"/>
        </w:rPr>
      </w:pPr>
      <w:r w:rsidRPr="00ED36E1">
        <w:rPr>
          <w:i/>
          <w:szCs w:val="22"/>
          <w:u w:val="single"/>
        </w:rPr>
        <w:t>Farmakogenomika</w:t>
      </w:r>
    </w:p>
    <w:p w14:paraId="14DA4E72" w14:textId="77777777" w:rsidR="00D75181" w:rsidRPr="00ED36E1" w:rsidRDefault="00D75181" w:rsidP="00753AF3">
      <w:pPr>
        <w:tabs>
          <w:tab w:val="left" w:pos="0"/>
          <w:tab w:val="left" w:pos="567"/>
        </w:tabs>
        <w:ind w:left="0" w:firstLine="0"/>
        <w:rPr>
          <w:szCs w:val="22"/>
        </w:rPr>
      </w:pPr>
      <w:r w:rsidRPr="00ED36E1">
        <w:rPr>
          <w:szCs w:val="22"/>
        </w:rPr>
        <w:t>Plazmatické hladiny sertralínu boli približne o 50 % vyššie u slabých metabolizérov CYP2C19 oproti silným metabolizérom. Klinický význam nie je jasný a na základe klinickej odpovede je potrebné u pacientov dávku titrovať.</w:t>
      </w:r>
    </w:p>
    <w:p w14:paraId="16002DE1" w14:textId="77777777" w:rsidR="00F33A1D" w:rsidRPr="00ED36E1" w:rsidRDefault="00F33A1D" w:rsidP="00753AF3">
      <w:pPr>
        <w:tabs>
          <w:tab w:val="left" w:pos="567"/>
        </w:tabs>
        <w:ind w:left="0" w:firstLine="0"/>
        <w:rPr>
          <w:szCs w:val="22"/>
        </w:rPr>
      </w:pPr>
    </w:p>
    <w:p w14:paraId="1FECC8A3" w14:textId="77777777" w:rsidR="00305D7E" w:rsidRPr="00ED36E1" w:rsidRDefault="0040410D" w:rsidP="00753AF3">
      <w:pPr>
        <w:tabs>
          <w:tab w:val="left" w:pos="567"/>
        </w:tabs>
        <w:ind w:left="0" w:firstLine="0"/>
        <w:rPr>
          <w:szCs w:val="22"/>
        </w:rPr>
      </w:pPr>
      <w:r w:rsidRPr="00ED36E1">
        <w:rPr>
          <w:b/>
          <w:szCs w:val="22"/>
        </w:rPr>
        <w:t>5.3</w:t>
      </w:r>
      <w:r w:rsidRPr="00ED36E1">
        <w:rPr>
          <w:b/>
          <w:szCs w:val="22"/>
        </w:rPr>
        <w:tab/>
        <w:t>Predklinické údaje o </w:t>
      </w:r>
      <w:r w:rsidR="00305D7E" w:rsidRPr="00ED36E1">
        <w:rPr>
          <w:b/>
          <w:szCs w:val="22"/>
        </w:rPr>
        <w:t>bezpečnosti</w:t>
      </w:r>
    </w:p>
    <w:p w14:paraId="59D9DC05" w14:textId="77777777" w:rsidR="00305D7E" w:rsidRPr="00ED36E1" w:rsidRDefault="00305D7E" w:rsidP="00753AF3">
      <w:pPr>
        <w:tabs>
          <w:tab w:val="left" w:pos="567"/>
        </w:tabs>
        <w:ind w:left="0" w:firstLine="0"/>
        <w:rPr>
          <w:szCs w:val="22"/>
        </w:rPr>
      </w:pPr>
    </w:p>
    <w:p w14:paraId="15DA9E9C" w14:textId="77777777" w:rsidR="005E6C2F" w:rsidRPr="00ED36E1" w:rsidRDefault="00305D7E" w:rsidP="00753AF3">
      <w:pPr>
        <w:tabs>
          <w:tab w:val="left" w:pos="567"/>
        </w:tabs>
        <w:ind w:left="0" w:firstLine="0"/>
        <w:rPr>
          <w:szCs w:val="22"/>
        </w:rPr>
      </w:pPr>
      <w:r w:rsidRPr="00ED36E1">
        <w:rPr>
          <w:szCs w:val="22"/>
        </w:rPr>
        <w:t xml:space="preserve">Predklinické údaje </w:t>
      </w:r>
      <w:r w:rsidR="00A15558" w:rsidRPr="00ED36E1">
        <w:rPr>
          <w:szCs w:val="22"/>
        </w:rPr>
        <w:t xml:space="preserve">získané </w:t>
      </w:r>
      <w:r w:rsidRPr="00ED36E1">
        <w:rPr>
          <w:szCs w:val="22"/>
        </w:rPr>
        <w:t xml:space="preserve">na základe obvyklých </w:t>
      </w:r>
      <w:r w:rsidR="00A15558" w:rsidRPr="00ED36E1">
        <w:rPr>
          <w:szCs w:val="22"/>
        </w:rPr>
        <w:t xml:space="preserve">farmakologických </w:t>
      </w:r>
      <w:r w:rsidRPr="00ED36E1">
        <w:rPr>
          <w:szCs w:val="22"/>
        </w:rPr>
        <w:t>štúdií bezpečnosti, toxicity po opakovanom pod</w:t>
      </w:r>
      <w:r w:rsidR="00A15558" w:rsidRPr="00ED36E1">
        <w:rPr>
          <w:szCs w:val="22"/>
        </w:rPr>
        <w:t>áv</w:t>
      </w:r>
      <w:r w:rsidRPr="00ED36E1">
        <w:rPr>
          <w:szCs w:val="22"/>
        </w:rPr>
        <w:t xml:space="preserve">aní, genotoxicity </w:t>
      </w:r>
      <w:r w:rsidR="00A15558" w:rsidRPr="00ED36E1">
        <w:rPr>
          <w:szCs w:val="22"/>
        </w:rPr>
        <w:t>a </w:t>
      </w:r>
      <w:r w:rsidRPr="00ED36E1">
        <w:rPr>
          <w:szCs w:val="22"/>
        </w:rPr>
        <w:t>karcinogénneho potenciálu neodhalili žiadne osobitné riziko pre ľudí.</w:t>
      </w:r>
      <w:r w:rsidR="00004D12" w:rsidRPr="00ED36E1">
        <w:rPr>
          <w:szCs w:val="22"/>
        </w:rPr>
        <w:t xml:space="preserve"> Štúdie reprodukčnej toxicity na zvieratách nedokázali teratogenitu alebo nežiaduce účinky na fertilitu samcov. Pozorovaná toxicita </w:t>
      </w:r>
      <w:r w:rsidR="00CC2CC0" w:rsidRPr="00ED36E1">
        <w:rPr>
          <w:szCs w:val="22"/>
        </w:rPr>
        <w:t xml:space="preserve">na </w:t>
      </w:r>
      <w:r w:rsidR="00004D12" w:rsidRPr="00ED36E1">
        <w:rPr>
          <w:szCs w:val="22"/>
        </w:rPr>
        <w:t xml:space="preserve">plod pravdepodobne súvisela s toxickým pôsobením cez matku. Postnatálne prežívanie mláďat a telesná hmotnosť </w:t>
      </w:r>
      <w:r w:rsidR="00CC2CC0" w:rsidRPr="00ED36E1">
        <w:rPr>
          <w:szCs w:val="22"/>
        </w:rPr>
        <w:t>boli znížené</w:t>
      </w:r>
      <w:r w:rsidR="00004D12" w:rsidRPr="00ED36E1">
        <w:rPr>
          <w:szCs w:val="22"/>
        </w:rPr>
        <w:t xml:space="preserve"> iba počas prvých dní po narodení. Bol zistený dôkaz, že predčasná postnatálna mortalita bola následkom</w:t>
      </w:r>
      <w:r w:rsidR="005E28EE" w:rsidRPr="00ED36E1">
        <w:rPr>
          <w:szCs w:val="22"/>
        </w:rPr>
        <w:t xml:space="preserve"> expozície v maternici po 15. dni gravidity. Postnatálny oneskorený vývoj, ktorý sa zistil u mláďat od liečených samíc, bol pravdepodobne v dôsledku účinkov na samice, a preto nemá žiadny relevantný význam z hľadiska rizika u ľudí.</w:t>
      </w:r>
    </w:p>
    <w:p w14:paraId="7F0384A2" w14:textId="77777777" w:rsidR="005E6C2F" w:rsidRPr="00ED36E1" w:rsidRDefault="005E6C2F" w:rsidP="00753AF3">
      <w:pPr>
        <w:tabs>
          <w:tab w:val="left" w:pos="567"/>
        </w:tabs>
        <w:ind w:left="0" w:firstLine="0"/>
        <w:rPr>
          <w:szCs w:val="22"/>
        </w:rPr>
      </w:pPr>
    </w:p>
    <w:p w14:paraId="4504435F" w14:textId="77777777" w:rsidR="00894966" w:rsidRPr="00ED36E1" w:rsidRDefault="00894966" w:rsidP="00894966">
      <w:pPr>
        <w:rPr>
          <w:szCs w:val="22"/>
        </w:rPr>
      </w:pPr>
      <w:r w:rsidRPr="00ED36E1">
        <w:rPr>
          <w:szCs w:val="22"/>
        </w:rPr>
        <w:t>Údaje zo štúdií na hlodavcoch a iných zvieratách neodhalili vplyv na fertilitu.</w:t>
      </w:r>
    </w:p>
    <w:p w14:paraId="4F996B8D" w14:textId="77777777" w:rsidR="00894966" w:rsidRPr="00ED36E1" w:rsidRDefault="00894966" w:rsidP="00894966">
      <w:pPr>
        <w:rPr>
          <w:szCs w:val="22"/>
        </w:rPr>
      </w:pPr>
    </w:p>
    <w:p w14:paraId="4BBFEA78" w14:textId="77777777" w:rsidR="000E11EE" w:rsidRPr="00ED36E1" w:rsidRDefault="000E11EE" w:rsidP="00894966">
      <w:pPr>
        <w:rPr>
          <w:i/>
          <w:szCs w:val="22"/>
        </w:rPr>
      </w:pPr>
      <w:r w:rsidRPr="00ED36E1">
        <w:rPr>
          <w:i/>
          <w:szCs w:val="22"/>
        </w:rPr>
        <w:t>Juvenilné štúdie na zvieratách</w:t>
      </w:r>
    </w:p>
    <w:p w14:paraId="1C92ED2A" w14:textId="77777777" w:rsidR="000E11EE" w:rsidRPr="00ED36E1" w:rsidRDefault="000E11EE" w:rsidP="00894966">
      <w:pPr>
        <w:rPr>
          <w:szCs w:val="22"/>
        </w:rPr>
      </w:pPr>
    </w:p>
    <w:p w14:paraId="4BA1297E" w14:textId="77777777" w:rsidR="0071523F" w:rsidRPr="00ED36E1" w:rsidRDefault="000E11EE" w:rsidP="000E11EE">
      <w:pPr>
        <w:rPr>
          <w:szCs w:val="22"/>
        </w:rPr>
      </w:pPr>
      <w:r w:rsidRPr="00ED36E1">
        <w:rPr>
          <w:szCs w:val="22"/>
        </w:rPr>
        <w:t xml:space="preserve">V juvenilnej toxikologickej štúdii na potkanoch bol sertralín </w:t>
      </w:r>
      <w:r w:rsidR="0071523F" w:rsidRPr="00ED36E1">
        <w:rPr>
          <w:szCs w:val="22"/>
        </w:rPr>
        <w:t xml:space="preserve">perorálne </w:t>
      </w:r>
      <w:r w:rsidRPr="00ED36E1">
        <w:rPr>
          <w:szCs w:val="22"/>
        </w:rPr>
        <w:t>podávaný samcom a samiciam</w:t>
      </w:r>
      <w:r w:rsidR="0071523F" w:rsidRPr="00ED36E1">
        <w:rPr>
          <w:szCs w:val="22"/>
        </w:rPr>
        <w:t xml:space="preserve"> </w:t>
      </w:r>
    </w:p>
    <w:p w14:paraId="00C19A53" w14:textId="77777777" w:rsidR="0071523F" w:rsidRPr="00ED36E1" w:rsidRDefault="000E11EE" w:rsidP="006E71AC">
      <w:pPr>
        <w:rPr>
          <w:szCs w:val="22"/>
        </w:rPr>
      </w:pPr>
      <w:r w:rsidRPr="00ED36E1">
        <w:rPr>
          <w:szCs w:val="22"/>
        </w:rPr>
        <w:t>potkanov</w:t>
      </w:r>
      <w:r w:rsidR="0071523F" w:rsidRPr="00ED36E1">
        <w:rPr>
          <w:szCs w:val="22"/>
        </w:rPr>
        <w:t xml:space="preserve"> </w:t>
      </w:r>
      <w:r w:rsidRPr="00ED36E1">
        <w:rPr>
          <w:szCs w:val="22"/>
        </w:rPr>
        <w:t>od 21. po 56. deň od ich narodenia (v dávkach 10, 40 alebo 80 mg/kg /deň)</w:t>
      </w:r>
      <w:r w:rsidR="0071523F" w:rsidRPr="00ED36E1">
        <w:rPr>
          <w:szCs w:val="22"/>
        </w:rPr>
        <w:t xml:space="preserve">. Táto fáza </w:t>
      </w:r>
    </w:p>
    <w:p w14:paraId="1E4A0393" w14:textId="77777777" w:rsidR="0071523F" w:rsidRPr="00ED36E1" w:rsidRDefault="0071523F" w:rsidP="00F05FDA">
      <w:pPr>
        <w:rPr>
          <w:szCs w:val="22"/>
        </w:rPr>
      </w:pPr>
      <w:r w:rsidRPr="00ED36E1">
        <w:rPr>
          <w:szCs w:val="22"/>
        </w:rPr>
        <w:t xml:space="preserve">podávania sertralínu bola vystriedaná </w:t>
      </w:r>
      <w:r w:rsidR="000E11EE" w:rsidRPr="00ED36E1">
        <w:rPr>
          <w:szCs w:val="22"/>
        </w:rPr>
        <w:t xml:space="preserve">s fázou bez podávania sertralínu, ktorá  trvala až po 196. deň </w:t>
      </w:r>
    </w:p>
    <w:p w14:paraId="1877D255" w14:textId="77777777" w:rsidR="0071523F" w:rsidRPr="00ED36E1" w:rsidRDefault="000E11EE" w:rsidP="00F05FDA">
      <w:pPr>
        <w:rPr>
          <w:szCs w:val="22"/>
        </w:rPr>
      </w:pPr>
      <w:r w:rsidRPr="00ED36E1">
        <w:rPr>
          <w:szCs w:val="22"/>
        </w:rPr>
        <w:t xml:space="preserve">od narodenia. </w:t>
      </w:r>
      <w:r w:rsidR="0071523F" w:rsidRPr="00ED36E1">
        <w:rPr>
          <w:szCs w:val="22"/>
        </w:rPr>
        <w:t>U samcov a samíc sa objavilo o</w:t>
      </w:r>
      <w:r w:rsidRPr="00ED36E1">
        <w:rPr>
          <w:szCs w:val="22"/>
        </w:rPr>
        <w:t>neskoreni</w:t>
      </w:r>
      <w:r w:rsidR="00206FE2" w:rsidRPr="00ED36E1">
        <w:rPr>
          <w:szCs w:val="22"/>
        </w:rPr>
        <w:t>e</w:t>
      </w:r>
      <w:r w:rsidRPr="00ED36E1">
        <w:rPr>
          <w:szCs w:val="22"/>
        </w:rPr>
        <w:t xml:space="preserve"> v pohlavnom dozrievaní </w:t>
      </w:r>
      <w:r w:rsidR="00380E33" w:rsidRPr="00ED36E1">
        <w:rPr>
          <w:szCs w:val="22"/>
        </w:rPr>
        <w:t xml:space="preserve">v </w:t>
      </w:r>
      <w:r w:rsidRPr="00ED36E1">
        <w:rPr>
          <w:szCs w:val="22"/>
        </w:rPr>
        <w:t xml:space="preserve">rôznych </w:t>
      </w:r>
      <w:r w:rsidR="00206FE2" w:rsidRPr="00ED36E1">
        <w:rPr>
          <w:szCs w:val="22"/>
        </w:rPr>
        <w:t xml:space="preserve">úrovniach </w:t>
      </w:r>
    </w:p>
    <w:p w14:paraId="47CCC123" w14:textId="77777777" w:rsidR="0071523F" w:rsidRPr="00ED36E1" w:rsidRDefault="000E11EE" w:rsidP="00F05FDA">
      <w:pPr>
        <w:rPr>
          <w:szCs w:val="22"/>
        </w:rPr>
      </w:pPr>
      <w:r w:rsidRPr="00ED36E1">
        <w:rPr>
          <w:szCs w:val="22"/>
        </w:rPr>
        <w:t>dávok (u samcov na 80 mg/kg a samíc na  ≥ 10 mg/kg)</w:t>
      </w:r>
      <w:r w:rsidR="0071523F" w:rsidRPr="00ED36E1">
        <w:rPr>
          <w:szCs w:val="22"/>
        </w:rPr>
        <w:t xml:space="preserve">. I </w:t>
      </w:r>
      <w:r w:rsidRPr="00ED36E1">
        <w:rPr>
          <w:szCs w:val="22"/>
        </w:rPr>
        <w:t xml:space="preserve">napriek tomuto zisteniu </w:t>
      </w:r>
      <w:r w:rsidR="0071523F" w:rsidRPr="00ED36E1">
        <w:rPr>
          <w:szCs w:val="22"/>
        </w:rPr>
        <w:t>sa neobjavil</w:t>
      </w:r>
      <w:r w:rsidRPr="00ED36E1">
        <w:rPr>
          <w:szCs w:val="22"/>
        </w:rPr>
        <w:t xml:space="preserve"> </w:t>
      </w:r>
    </w:p>
    <w:p w14:paraId="151A2B08" w14:textId="77777777" w:rsidR="00BE549E" w:rsidRPr="00ED36E1" w:rsidRDefault="000E11EE" w:rsidP="00F05FDA">
      <w:pPr>
        <w:rPr>
          <w:szCs w:val="22"/>
        </w:rPr>
      </w:pPr>
      <w:r w:rsidRPr="00ED36E1">
        <w:rPr>
          <w:szCs w:val="22"/>
        </w:rPr>
        <w:t>žiad</w:t>
      </w:r>
      <w:r w:rsidR="00206FE2" w:rsidRPr="00ED36E1">
        <w:rPr>
          <w:szCs w:val="22"/>
        </w:rPr>
        <w:t>ny</w:t>
      </w:r>
      <w:r w:rsidRPr="00ED36E1">
        <w:rPr>
          <w:szCs w:val="22"/>
        </w:rPr>
        <w:t xml:space="preserve"> vplyv sertralínu </w:t>
      </w:r>
      <w:r w:rsidR="0071523F" w:rsidRPr="00ED36E1">
        <w:rPr>
          <w:szCs w:val="22"/>
        </w:rPr>
        <w:t xml:space="preserve">na reprodukciu samcov a samíc ohľadom </w:t>
      </w:r>
      <w:r w:rsidRPr="00ED36E1">
        <w:rPr>
          <w:szCs w:val="22"/>
        </w:rPr>
        <w:t>cieľ</w:t>
      </w:r>
      <w:r w:rsidR="0071523F" w:rsidRPr="00ED36E1">
        <w:rPr>
          <w:szCs w:val="22"/>
        </w:rPr>
        <w:t>ov, ktoré boli</w:t>
      </w:r>
      <w:r w:rsidRPr="00ED36E1">
        <w:rPr>
          <w:szCs w:val="22"/>
        </w:rPr>
        <w:t xml:space="preserve"> sled</w:t>
      </w:r>
      <w:r w:rsidR="0071523F" w:rsidRPr="00ED36E1">
        <w:rPr>
          <w:szCs w:val="22"/>
        </w:rPr>
        <w:t xml:space="preserve">ované </w:t>
      </w:r>
    </w:p>
    <w:p w14:paraId="27F17C78" w14:textId="77777777" w:rsidR="0071523F" w:rsidRPr="00ED36E1" w:rsidRDefault="0071523F" w:rsidP="00F05FDA">
      <w:pPr>
        <w:ind w:left="0" w:firstLine="0"/>
        <w:rPr>
          <w:szCs w:val="22"/>
        </w:rPr>
      </w:pPr>
      <w:r w:rsidRPr="00ED36E1">
        <w:rPr>
          <w:szCs w:val="22"/>
        </w:rPr>
        <w:t xml:space="preserve">a </w:t>
      </w:r>
      <w:r w:rsidR="000E11EE" w:rsidRPr="00ED36E1">
        <w:rPr>
          <w:szCs w:val="22"/>
        </w:rPr>
        <w:t>hodnotené.</w:t>
      </w:r>
      <w:r w:rsidR="00F43864" w:rsidRPr="00ED36E1">
        <w:rPr>
          <w:szCs w:val="22"/>
        </w:rPr>
        <w:t xml:space="preserve"> </w:t>
      </w:r>
      <w:r w:rsidR="006F3B5F" w:rsidRPr="00ED36E1">
        <w:rPr>
          <w:szCs w:val="22"/>
        </w:rPr>
        <w:t>Okrem toho</w:t>
      </w:r>
      <w:r w:rsidR="000E11EE" w:rsidRPr="00ED36E1">
        <w:rPr>
          <w:szCs w:val="22"/>
        </w:rPr>
        <w:t xml:space="preserve"> od 21. po 56. deň od narodenia sa pozorovala dehydratácia,</w:t>
      </w:r>
      <w:r w:rsidR="00BE549E" w:rsidRPr="00ED36E1">
        <w:rPr>
          <w:szCs w:val="22"/>
        </w:rPr>
        <w:t xml:space="preserve"> </w:t>
      </w:r>
      <w:r w:rsidR="00812C22" w:rsidRPr="00ED36E1">
        <w:rPr>
          <w:szCs w:val="22"/>
        </w:rPr>
        <w:t>chromorinorea</w:t>
      </w:r>
      <w:r w:rsidR="000E11EE" w:rsidRPr="00ED36E1">
        <w:rPr>
          <w:szCs w:val="22"/>
        </w:rPr>
        <w:t xml:space="preserve"> a redukcia priemerného prírastku telesnej hmotnosti. Všetky vyššie uvedené účinky súvisiace s podávaním sertralínu </w:t>
      </w:r>
      <w:r w:rsidR="006F3B5F" w:rsidRPr="00ED36E1">
        <w:rPr>
          <w:szCs w:val="22"/>
        </w:rPr>
        <w:t xml:space="preserve">odozneli </w:t>
      </w:r>
      <w:r w:rsidR="000E11EE" w:rsidRPr="00ED36E1">
        <w:rPr>
          <w:szCs w:val="22"/>
        </w:rPr>
        <w:t>počas fázy</w:t>
      </w:r>
      <w:r w:rsidR="006F3B5F" w:rsidRPr="00ED36E1">
        <w:rPr>
          <w:szCs w:val="22"/>
        </w:rPr>
        <w:t xml:space="preserve"> </w:t>
      </w:r>
      <w:r w:rsidR="000E11EE" w:rsidRPr="00ED36E1">
        <w:rPr>
          <w:szCs w:val="22"/>
        </w:rPr>
        <w:t>bez podávania sertralínu</w:t>
      </w:r>
      <w:r w:rsidR="00F43864" w:rsidRPr="00ED36E1">
        <w:rPr>
          <w:szCs w:val="22"/>
        </w:rPr>
        <w:t>. K</w:t>
      </w:r>
      <w:r w:rsidR="000E11EE" w:rsidRPr="00ED36E1">
        <w:rPr>
          <w:szCs w:val="22"/>
        </w:rPr>
        <w:t>linick</w:t>
      </w:r>
      <w:r w:rsidR="006F3B5F" w:rsidRPr="00ED36E1">
        <w:rPr>
          <w:szCs w:val="22"/>
        </w:rPr>
        <w:t>ý</w:t>
      </w:r>
      <w:r w:rsidR="000E11EE" w:rsidRPr="00ED36E1">
        <w:rPr>
          <w:szCs w:val="22"/>
        </w:rPr>
        <w:t xml:space="preserve"> </w:t>
      </w:r>
      <w:r w:rsidR="006F3B5F" w:rsidRPr="00ED36E1">
        <w:rPr>
          <w:szCs w:val="22"/>
        </w:rPr>
        <w:t>význam</w:t>
      </w:r>
    </w:p>
    <w:p w14:paraId="7640C1A9" w14:textId="77777777" w:rsidR="000E11EE" w:rsidRPr="00ED36E1" w:rsidRDefault="000E11EE" w:rsidP="00F05FDA">
      <w:pPr>
        <w:rPr>
          <w:szCs w:val="22"/>
        </w:rPr>
      </w:pPr>
      <w:r w:rsidRPr="00ED36E1">
        <w:rPr>
          <w:szCs w:val="22"/>
        </w:rPr>
        <w:t>týchto účinkov pozorovaných u potkanov užívajúcich sertralín nebol stanoven</w:t>
      </w:r>
      <w:r w:rsidR="006F3B5F" w:rsidRPr="00ED36E1">
        <w:rPr>
          <w:szCs w:val="22"/>
        </w:rPr>
        <w:t>ý</w:t>
      </w:r>
      <w:r w:rsidRPr="00ED36E1">
        <w:rPr>
          <w:szCs w:val="22"/>
        </w:rPr>
        <w:t>.</w:t>
      </w:r>
    </w:p>
    <w:p w14:paraId="2D5267D5" w14:textId="77777777" w:rsidR="000E11EE" w:rsidRPr="00ED36E1" w:rsidRDefault="000E11EE" w:rsidP="00894966">
      <w:pPr>
        <w:rPr>
          <w:szCs w:val="22"/>
        </w:rPr>
      </w:pPr>
    </w:p>
    <w:p w14:paraId="4D661E89" w14:textId="77777777" w:rsidR="003833F2" w:rsidRPr="00ED36E1" w:rsidRDefault="003833F2" w:rsidP="00894966">
      <w:pPr>
        <w:rPr>
          <w:szCs w:val="22"/>
        </w:rPr>
      </w:pPr>
    </w:p>
    <w:p w14:paraId="61AE4489" w14:textId="77777777" w:rsidR="00305D7E" w:rsidRPr="00ED36E1" w:rsidRDefault="00305D7E" w:rsidP="00753AF3">
      <w:pPr>
        <w:tabs>
          <w:tab w:val="left" w:pos="567"/>
        </w:tabs>
        <w:ind w:left="0" w:firstLine="0"/>
        <w:rPr>
          <w:b/>
          <w:szCs w:val="22"/>
        </w:rPr>
      </w:pPr>
      <w:r w:rsidRPr="00ED36E1">
        <w:rPr>
          <w:b/>
          <w:szCs w:val="22"/>
        </w:rPr>
        <w:t>6.</w:t>
      </w:r>
      <w:r w:rsidRPr="00ED36E1">
        <w:rPr>
          <w:b/>
          <w:szCs w:val="22"/>
        </w:rPr>
        <w:tab/>
        <w:t>FARMACEUTICKÉ INFORMÁCIE</w:t>
      </w:r>
    </w:p>
    <w:p w14:paraId="758822A5" w14:textId="77777777" w:rsidR="00305D7E" w:rsidRPr="00ED36E1" w:rsidRDefault="00305D7E" w:rsidP="00753AF3">
      <w:pPr>
        <w:tabs>
          <w:tab w:val="left" w:pos="567"/>
        </w:tabs>
        <w:ind w:left="0" w:firstLine="0"/>
        <w:rPr>
          <w:szCs w:val="22"/>
        </w:rPr>
      </w:pPr>
    </w:p>
    <w:p w14:paraId="02A5FCD8" w14:textId="77777777" w:rsidR="00305D7E" w:rsidRPr="00ED36E1" w:rsidRDefault="00305D7E" w:rsidP="00753AF3">
      <w:pPr>
        <w:tabs>
          <w:tab w:val="left" w:pos="567"/>
        </w:tabs>
        <w:ind w:left="0" w:firstLine="0"/>
        <w:rPr>
          <w:szCs w:val="22"/>
        </w:rPr>
      </w:pPr>
      <w:r w:rsidRPr="00ED36E1">
        <w:rPr>
          <w:b/>
          <w:szCs w:val="22"/>
        </w:rPr>
        <w:t>6.1</w:t>
      </w:r>
      <w:r w:rsidRPr="00ED36E1">
        <w:rPr>
          <w:b/>
          <w:szCs w:val="22"/>
        </w:rPr>
        <w:tab/>
        <w:t>Zoznam pomocných látok</w:t>
      </w:r>
    </w:p>
    <w:p w14:paraId="34E1A956" w14:textId="77777777" w:rsidR="00305D7E" w:rsidRPr="00ED36E1" w:rsidRDefault="00305D7E" w:rsidP="00753AF3">
      <w:pPr>
        <w:tabs>
          <w:tab w:val="left" w:pos="567"/>
        </w:tabs>
        <w:ind w:left="0" w:firstLine="0"/>
        <w:rPr>
          <w:szCs w:val="22"/>
        </w:rPr>
      </w:pPr>
    </w:p>
    <w:p w14:paraId="502A0AEE" w14:textId="77777777" w:rsidR="00B3772B" w:rsidRPr="00ED36E1" w:rsidRDefault="00B3772B" w:rsidP="00753AF3">
      <w:pPr>
        <w:tabs>
          <w:tab w:val="left" w:pos="567"/>
        </w:tabs>
        <w:ind w:left="0" w:firstLine="0"/>
        <w:rPr>
          <w:szCs w:val="22"/>
        </w:rPr>
      </w:pPr>
      <w:r w:rsidRPr="00294047">
        <w:rPr>
          <w:szCs w:val="22"/>
          <w:u w:val="single"/>
        </w:rPr>
        <w:t>Jadro tablety</w:t>
      </w:r>
      <w:r w:rsidRPr="00ED36E1">
        <w:rPr>
          <w:szCs w:val="22"/>
        </w:rPr>
        <w:t>:</w:t>
      </w:r>
    </w:p>
    <w:p w14:paraId="77F23043" w14:textId="1002300B" w:rsidR="00B3772B" w:rsidRPr="00ED36E1" w:rsidRDefault="00C433E3" w:rsidP="00753AF3">
      <w:pPr>
        <w:tabs>
          <w:tab w:val="left" w:pos="0"/>
          <w:tab w:val="left" w:pos="567"/>
        </w:tabs>
        <w:ind w:left="0" w:firstLine="0"/>
        <w:rPr>
          <w:szCs w:val="22"/>
        </w:rPr>
      </w:pPr>
      <w:r w:rsidRPr="00ED36E1">
        <w:rPr>
          <w:szCs w:val="22"/>
        </w:rPr>
        <w:t>fosforečnan vápenat</w:t>
      </w:r>
      <w:r w:rsidR="00294047">
        <w:rPr>
          <w:szCs w:val="22"/>
        </w:rPr>
        <w:t xml:space="preserve">ý, </w:t>
      </w:r>
      <w:r w:rsidR="00294047" w:rsidRPr="00ED36E1">
        <w:rPr>
          <w:szCs w:val="22"/>
        </w:rPr>
        <w:t>dihydrát</w:t>
      </w:r>
      <w:r w:rsidR="00B3772B" w:rsidRPr="00ED36E1">
        <w:rPr>
          <w:szCs w:val="22"/>
        </w:rPr>
        <w:t xml:space="preserve"> (E341)</w:t>
      </w:r>
    </w:p>
    <w:p w14:paraId="21327872" w14:textId="77777777" w:rsidR="00B3772B" w:rsidRPr="00ED36E1" w:rsidRDefault="00C433E3" w:rsidP="00753AF3">
      <w:pPr>
        <w:tabs>
          <w:tab w:val="left" w:pos="0"/>
          <w:tab w:val="left" w:pos="567"/>
        </w:tabs>
        <w:ind w:left="0" w:firstLine="0"/>
        <w:rPr>
          <w:szCs w:val="22"/>
        </w:rPr>
      </w:pPr>
      <w:r w:rsidRPr="00ED36E1">
        <w:rPr>
          <w:szCs w:val="22"/>
        </w:rPr>
        <w:t>mikrokryštalická celulóza</w:t>
      </w:r>
      <w:r w:rsidR="00B3772B" w:rsidRPr="00ED36E1">
        <w:rPr>
          <w:szCs w:val="22"/>
        </w:rPr>
        <w:t xml:space="preserve"> (E460)</w:t>
      </w:r>
    </w:p>
    <w:p w14:paraId="28437BDE" w14:textId="1D29D817" w:rsidR="00B3772B" w:rsidRPr="00ED36E1" w:rsidRDefault="000B0C84" w:rsidP="00753AF3">
      <w:pPr>
        <w:tabs>
          <w:tab w:val="left" w:pos="0"/>
          <w:tab w:val="left" w:pos="567"/>
        </w:tabs>
        <w:ind w:left="0" w:firstLine="0"/>
        <w:rPr>
          <w:szCs w:val="22"/>
        </w:rPr>
      </w:pPr>
      <w:r w:rsidRPr="00ED36E1">
        <w:rPr>
          <w:szCs w:val="22"/>
        </w:rPr>
        <w:t>hy</w:t>
      </w:r>
      <w:r w:rsidR="00A81C6B">
        <w:rPr>
          <w:szCs w:val="22"/>
        </w:rPr>
        <w:t>droxypropylcelulóza</w:t>
      </w:r>
      <w:r w:rsidR="00B3772B" w:rsidRPr="00ED36E1">
        <w:rPr>
          <w:szCs w:val="22"/>
        </w:rPr>
        <w:t xml:space="preserve"> (E463)</w:t>
      </w:r>
    </w:p>
    <w:p w14:paraId="3FF3ADF1" w14:textId="5EAB9104" w:rsidR="00B3772B" w:rsidRPr="00ED36E1" w:rsidRDefault="00C433E3" w:rsidP="00753AF3">
      <w:pPr>
        <w:tabs>
          <w:tab w:val="left" w:pos="0"/>
          <w:tab w:val="left" w:pos="567"/>
        </w:tabs>
        <w:ind w:left="0" w:firstLine="0"/>
        <w:rPr>
          <w:szCs w:val="22"/>
        </w:rPr>
      </w:pPr>
      <w:r w:rsidRPr="00ED36E1">
        <w:rPr>
          <w:szCs w:val="22"/>
        </w:rPr>
        <w:t>k</w:t>
      </w:r>
      <w:r w:rsidR="000B0C84" w:rsidRPr="00ED36E1">
        <w:rPr>
          <w:szCs w:val="22"/>
        </w:rPr>
        <w:t>arboxymetyl</w:t>
      </w:r>
      <w:r w:rsidRPr="00ED36E1">
        <w:rPr>
          <w:szCs w:val="22"/>
        </w:rPr>
        <w:t>škrob</w:t>
      </w:r>
      <w:r w:rsidR="00820434" w:rsidRPr="00ED36E1">
        <w:rPr>
          <w:color w:val="000000"/>
          <w:szCs w:val="22"/>
        </w:rPr>
        <w:t xml:space="preserve"> A</w:t>
      </w:r>
      <w:r w:rsidR="00A81C6B">
        <w:rPr>
          <w:color w:val="000000"/>
          <w:szCs w:val="22"/>
        </w:rPr>
        <w:t>, sodná soľ</w:t>
      </w:r>
    </w:p>
    <w:p w14:paraId="0264DC88" w14:textId="28D842E5" w:rsidR="000B0C84" w:rsidRPr="00ED36E1" w:rsidRDefault="00A81C6B" w:rsidP="00820434">
      <w:pPr>
        <w:tabs>
          <w:tab w:val="left" w:pos="0"/>
          <w:tab w:val="left" w:pos="567"/>
        </w:tabs>
        <w:ind w:left="0" w:firstLine="0"/>
        <w:rPr>
          <w:color w:val="000000"/>
          <w:szCs w:val="22"/>
        </w:rPr>
      </w:pPr>
      <w:r>
        <w:rPr>
          <w:szCs w:val="22"/>
        </w:rPr>
        <w:t>stearát horečnatý</w:t>
      </w:r>
      <w:r w:rsidR="000B0C84" w:rsidRPr="00ED36E1">
        <w:rPr>
          <w:szCs w:val="22"/>
        </w:rPr>
        <w:t xml:space="preserve"> </w:t>
      </w:r>
      <w:r w:rsidR="00820434" w:rsidRPr="00ED36E1">
        <w:rPr>
          <w:color w:val="000000"/>
          <w:szCs w:val="22"/>
        </w:rPr>
        <w:t>(E470b)</w:t>
      </w:r>
    </w:p>
    <w:p w14:paraId="726D090C" w14:textId="77777777" w:rsidR="00820434" w:rsidRPr="00ED36E1" w:rsidRDefault="00820434" w:rsidP="00820434">
      <w:pPr>
        <w:tabs>
          <w:tab w:val="left" w:pos="0"/>
          <w:tab w:val="left" w:pos="567"/>
        </w:tabs>
        <w:ind w:left="0" w:firstLine="0"/>
        <w:rPr>
          <w:szCs w:val="22"/>
        </w:rPr>
      </w:pPr>
    </w:p>
    <w:p w14:paraId="5C0101AE" w14:textId="77777777" w:rsidR="000B0C84" w:rsidRPr="00ED36E1" w:rsidRDefault="000B0C84" w:rsidP="00753AF3">
      <w:pPr>
        <w:tabs>
          <w:tab w:val="left" w:pos="567"/>
        </w:tabs>
        <w:ind w:left="0" w:firstLine="0"/>
        <w:rPr>
          <w:szCs w:val="22"/>
        </w:rPr>
      </w:pPr>
      <w:r w:rsidRPr="00A81C6B">
        <w:rPr>
          <w:szCs w:val="22"/>
          <w:u w:val="single"/>
        </w:rPr>
        <w:t>Filmotvorná vrstva</w:t>
      </w:r>
      <w:r w:rsidR="00F30EEA" w:rsidRPr="00ED36E1">
        <w:rPr>
          <w:szCs w:val="22"/>
        </w:rPr>
        <w:t>:</w:t>
      </w:r>
    </w:p>
    <w:p w14:paraId="2DAA4568" w14:textId="77777777" w:rsidR="00B3772B" w:rsidRPr="00ED36E1" w:rsidRDefault="005E0C65" w:rsidP="00753AF3">
      <w:pPr>
        <w:tabs>
          <w:tab w:val="left" w:pos="567"/>
        </w:tabs>
        <w:ind w:left="0" w:firstLine="0"/>
        <w:rPr>
          <w:szCs w:val="22"/>
        </w:rPr>
      </w:pPr>
      <w:r w:rsidRPr="00ED36E1">
        <w:rPr>
          <w:szCs w:val="22"/>
        </w:rPr>
        <w:t>biela</w:t>
      </w:r>
      <w:r w:rsidR="000B0C84" w:rsidRPr="00ED36E1">
        <w:rPr>
          <w:szCs w:val="22"/>
        </w:rPr>
        <w:t xml:space="preserve"> Opadry </w:t>
      </w:r>
      <w:r w:rsidR="00B3772B" w:rsidRPr="00ED36E1">
        <w:rPr>
          <w:szCs w:val="22"/>
        </w:rPr>
        <w:t>obsahujúca:</w:t>
      </w:r>
    </w:p>
    <w:p w14:paraId="78356E69" w14:textId="77777777" w:rsidR="00820434" w:rsidRPr="00ED36E1" w:rsidRDefault="00820434" w:rsidP="00753AF3">
      <w:pPr>
        <w:tabs>
          <w:tab w:val="left" w:pos="567"/>
        </w:tabs>
        <w:ind w:left="0" w:firstLine="0"/>
        <w:rPr>
          <w:color w:val="000000"/>
          <w:szCs w:val="22"/>
        </w:rPr>
      </w:pPr>
      <w:r w:rsidRPr="00ED36E1">
        <w:rPr>
          <w:szCs w:val="22"/>
        </w:rPr>
        <w:t xml:space="preserve">hypromelózu </w:t>
      </w:r>
      <w:r w:rsidRPr="00ED36E1">
        <w:rPr>
          <w:color w:val="000000"/>
          <w:szCs w:val="22"/>
        </w:rPr>
        <w:t>2910 (5mPa.s) (E464)</w:t>
      </w:r>
    </w:p>
    <w:p w14:paraId="34D9A4DC" w14:textId="77777777" w:rsidR="00820434" w:rsidRPr="00ED36E1" w:rsidRDefault="00820434" w:rsidP="00820434">
      <w:pPr>
        <w:tabs>
          <w:tab w:val="left" w:pos="567"/>
        </w:tabs>
        <w:ind w:left="0" w:firstLine="0"/>
        <w:rPr>
          <w:szCs w:val="22"/>
        </w:rPr>
      </w:pPr>
      <w:r w:rsidRPr="00ED36E1">
        <w:rPr>
          <w:szCs w:val="22"/>
        </w:rPr>
        <w:t xml:space="preserve">makrogol </w:t>
      </w:r>
      <w:r w:rsidRPr="00ED36E1">
        <w:rPr>
          <w:color w:val="000000"/>
          <w:szCs w:val="22"/>
        </w:rPr>
        <w:t>400 (E1521)</w:t>
      </w:r>
    </w:p>
    <w:p w14:paraId="1C96695C" w14:textId="77777777" w:rsidR="00820434" w:rsidRPr="00ED36E1" w:rsidRDefault="00820434" w:rsidP="00820434">
      <w:pPr>
        <w:tabs>
          <w:tab w:val="left" w:pos="567"/>
        </w:tabs>
        <w:ind w:left="0" w:firstLine="0"/>
        <w:rPr>
          <w:szCs w:val="22"/>
        </w:rPr>
      </w:pPr>
      <w:r w:rsidRPr="00ED36E1">
        <w:rPr>
          <w:szCs w:val="22"/>
        </w:rPr>
        <w:t>polysorbát 80 (E433)</w:t>
      </w:r>
    </w:p>
    <w:p w14:paraId="5154B54E" w14:textId="77777777" w:rsidR="00B3772B" w:rsidRPr="00ED36E1" w:rsidRDefault="00B3772B" w:rsidP="00753AF3">
      <w:pPr>
        <w:tabs>
          <w:tab w:val="left" w:pos="567"/>
        </w:tabs>
        <w:ind w:left="0" w:firstLine="0"/>
        <w:rPr>
          <w:szCs w:val="22"/>
        </w:rPr>
      </w:pPr>
      <w:r w:rsidRPr="00ED36E1">
        <w:rPr>
          <w:szCs w:val="22"/>
        </w:rPr>
        <w:t>oxid titaničitý (E171)</w:t>
      </w:r>
    </w:p>
    <w:p w14:paraId="39BC44BB" w14:textId="77777777" w:rsidR="00B3772B" w:rsidRPr="00ED36E1" w:rsidRDefault="00B3772B" w:rsidP="00753AF3">
      <w:pPr>
        <w:tabs>
          <w:tab w:val="left" w:pos="567"/>
        </w:tabs>
        <w:ind w:left="0" w:firstLine="0"/>
        <w:rPr>
          <w:szCs w:val="22"/>
        </w:rPr>
      </w:pPr>
    </w:p>
    <w:p w14:paraId="06A59A25" w14:textId="77777777" w:rsidR="00305D7E" w:rsidRPr="00ED36E1" w:rsidRDefault="00305D7E" w:rsidP="00A81C6B">
      <w:pPr>
        <w:keepNext/>
        <w:tabs>
          <w:tab w:val="left" w:pos="567"/>
        </w:tabs>
        <w:ind w:left="0" w:firstLine="0"/>
        <w:rPr>
          <w:szCs w:val="22"/>
        </w:rPr>
      </w:pPr>
      <w:r w:rsidRPr="00ED36E1">
        <w:rPr>
          <w:b/>
          <w:szCs w:val="22"/>
        </w:rPr>
        <w:lastRenderedPageBreak/>
        <w:t>6.2</w:t>
      </w:r>
      <w:r w:rsidRPr="00ED36E1">
        <w:rPr>
          <w:b/>
          <w:szCs w:val="22"/>
        </w:rPr>
        <w:tab/>
        <w:t>Inkompatibility</w:t>
      </w:r>
    </w:p>
    <w:p w14:paraId="1A17399D" w14:textId="77777777" w:rsidR="00305D7E" w:rsidRPr="00ED36E1" w:rsidRDefault="00305D7E" w:rsidP="00A81C6B">
      <w:pPr>
        <w:keepNext/>
        <w:tabs>
          <w:tab w:val="left" w:pos="567"/>
        </w:tabs>
        <w:ind w:left="0" w:firstLine="0"/>
        <w:rPr>
          <w:szCs w:val="22"/>
        </w:rPr>
      </w:pPr>
    </w:p>
    <w:p w14:paraId="0809EA0B" w14:textId="77777777" w:rsidR="00305D7E" w:rsidRPr="00ED36E1" w:rsidRDefault="002364AD" w:rsidP="00A81C6B">
      <w:pPr>
        <w:keepNext/>
        <w:tabs>
          <w:tab w:val="left" w:pos="567"/>
        </w:tabs>
        <w:ind w:left="0" w:firstLine="0"/>
        <w:rPr>
          <w:szCs w:val="22"/>
        </w:rPr>
      </w:pPr>
      <w:r w:rsidRPr="00ED36E1">
        <w:rPr>
          <w:szCs w:val="22"/>
        </w:rPr>
        <w:t>N</w:t>
      </w:r>
      <w:r w:rsidR="00920054" w:rsidRPr="00ED36E1">
        <w:rPr>
          <w:szCs w:val="22"/>
        </w:rPr>
        <w:t>eaplikovateľné</w:t>
      </w:r>
      <w:r w:rsidRPr="00ED36E1">
        <w:rPr>
          <w:szCs w:val="22"/>
        </w:rPr>
        <w:t>.</w:t>
      </w:r>
    </w:p>
    <w:p w14:paraId="7F646FB3" w14:textId="77777777" w:rsidR="00305D7E" w:rsidRPr="00ED36E1" w:rsidRDefault="00305D7E" w:rsidP="00753AF3">
      <w:pPr>
        <w:tabs>
          <w:tab w:val="left" w:pos="567"/>
        </w:tabs>
        <w:ind w:left="0" w:firstLine="0"/>
        <w:rPr>
          <w:szCs w:val="22"/>
        </w:rPr>
      </w:pPr>
    </w:p>
    <w:p w14:paraId="4B1E1FB6" w14:textId="77777777" w:rsidR="00305D7E" w:rsidRPr="00ED36E1" w:rsidRDefault="00305D7E" w:rsidP="00A81C6B">
      <w:pPr>
        <w:keepNext/>
        <w:tabs>
          <w:tab w:val="left" w:pos="567"/>
        </w:tabs>
        <w:ind w:left="0" w:firstLine="0"/>
        <w:rPr>
          <w:szCs w:val="22"/>
        </w:rPr>
      </w:pPr>
      <w:r w:rsidRPr="00ED36E1">
        <w:rPr>
          <w:b/>
          <w:szCs w:val="22"/>
        </w:rPr>
        <w:t>6.3</w:t>
      </w:r>
      <w:r w:rsidRPr="00ED36E1">
        <w:rPr>
          <w:b/>
          <w:szCs w:val="22"/>
        </w:rPr>
        <w:tab/>
        <w:t>Čas použiteľnosti</w:t>
      </w:r>
    </w:p>
    <w:p w14:paraId="5DB3625B" w14:textId="77777777" w:rsidR="00305D7E" w:rsidRPr="00ED36E1" w:rsidRDefault="00305D7E" w:rsidP="00A81C6B">
      <w:pPr>
        <w:keepNext/>
        <w:tabs>
          <w:tab w:val="left" w:pos="567"/>
        </w:tabs>
        <w:ind w:left="0" w:firstLine="0"/>
        <w:rPr>
          <w:szCs w:val="22"/>
        </w:rPr>
      </w:pPr>
    </w:p>
    <w:p w14:paraId="45D123B6" w14:textId="360567EB" w:rsidR="00305D7E" w:rsidRPr="00ED36E1" w:rsidRDefault="001C2890" w:rsidP="00A81C6B">
      <w:pPr>
        <w:keepNext/>
        <w:tabs>
          <w:tab w:val="left" w:pos="567"/>
        </w:tabs>
        <w:ind w:left="0" w:firstLine="0"/>
        <w:rPr>
          <w:color w:val="000000"/>
          <w:szCs w:val="22"/>
        </w:rPr>
      </w:pPr>
      <w:r w:rsidRPr="00ED36E1">
        <w:rPr>
          <w:color w:val="000000"/>
          <w:szCs w:val="22"/>
        </w:rPr>
        <w:t xml:space="preserve">Blistre: </w:t>
      </w:r>
      <w:r w:rsidR="00820434" w:rsidRPr="00ED36E1">
        <w:rPr>
          <w:color w:val="000000"/>
          <w:szCs w:val="22"/>
        </w:rPr>
        <w:t>3 roky</w:t>
      </w:r>
    </w:p>
    <w:p w14:paraId="08708043" w14:textId="6E14187A" w:rsidR="001C2890" w:rsidRPr="00ED36E1" w:rsidRDefault="001C2890" w:rsidP="00753AF3">
      <w:pPr>
        <w:tabs>
          <w:tab w:val="left" w:pos="567"/>
        </w:tabs>
        <w:ind w:left="0" w:firstLine="0"/>
        <w:rPr>
          <w:color w:val="000000"/>
          <w:szCs w:val="22"/>
        </w:rPr>
      </w:pPr>
      <w:r w:rsidRPr="00ED36E1">
        <w:rPr>
          <w:color w:val="000000"/>
          <w:szCs w:val="22"/>
        </w:rPr>
        <w:t>HDPE fľaša: 2</w:t>
      </w:r>
      <w:r w:rsidR="00ED36E1" w:rsidRPr="00ED36E1">
        <w:rPr>
          <w:color w:val="000000"/>
          <w:szCs w:val="22"/>
        </w:rPr>
        <w:t xml:space="preserve"> roky</w:t>
      </w:r>
    </w:p>
    <w:p w14:paraId="0353D11E" w14:textId="77777777" w:rsidR="00305D7E" w:rsidRPr="00ED36E1" w:rsidRDefault="00305D7E" w:rsidP="00753AF3">
      <w:pPr>
        <w:tabs>
          <w:tab w:val="left" w:pos="567"/>
        </w:tabs>
        <w:ind w:left="0" w:firstLine="0"/>
        <w:rPr>
          <w:szCs w:val="22"/>
        </w:rPr>
      </w:pPr>
    </w:p>
    <w:p w14:paraId="418A10C3" w14:textId="77777777" w:rsidR="00305D7E" w:rsidRPr="00ED36E1" w:rsidRDefault="00305D7E" w:rsidP="00753AF3">
      <w:pPr>
        <w:tabs>
          <w:tab w:val="left" w:pos="567"/>
        </w:tabs>
        <w:ind w:left="0" w:firstLine="0"/>
        <w:rPr>
          <w:szCs w:val="22"/>
        </w:rPr>
      </w:pPr>
      <w:r w:rsidRPr="00ED36E1">
        <w:rPr>
          <w:b/>
          <w:szCs w:val="22"/>
        </w:rPr>
        <w:t>6.4</w:t>
      </w:r>
      <w:r w:rsidRPr="00ED36E1">
        <w:rPr>
          <w:b/>
          <w:szCs w:val="22"/>
        </w:rPr>
        <w:tab/>
        <w:t>Špeciálne upozornenia na uchovávanie</w:t>
      </w:r>
    </w:p>
    <w:p w14:paraId="68B1F0C4" w14:textId="77777777" w:rsidR="00820434" w:rsidRPr="00ED36E1" w:rsidRDefault="00820434" w:rsidP="00753AF3">
      <w:pPr>
        <w:tabs>
          <w:tab w:val="left" w:pos="567"/>
        </w:tabs>
        <w:ind w:left="0" w:firstLine="0"/>
        <w:rPr>
          <w:bCs/>
          <w:szCs w:val="22"/>
        </w:rPr>
      </w:pPr>
    </w:p>
    <w:p w14:paraId="0D6E7D93" w14:textId="13FBE028" w:rsidR="00305D7E" w:rsidRPr="00ED36E1" w:rsidRDefault="00820434" w:rsidP="00753AF3">
      <w:pPr>
        <w:tabs>
          <w:tab w:val="left" w:pos="567"/>
        </w:tabs>
        <w:ind w:left="0" w:firstLine="0"/>
        <w:rPr>
          <w:szCs w:val="22"/>
        </w:rPr>
      </w:pPr>
      <w:r w:rsidRPr="00ED36E1">
        <w:rPr>
          <w:bCs/>
          <w:szCs w:val="22"/>
        </w:rPr>
        <w:t>Tento liek nevyžaduje žiadne zvláštne podmienky na uchovávanie</w:t>
      </w:r>
    </w:p>
    <w:p w14:paraId="62D4393B" w14:textId="77777777" w:rsidR="00946155" w:rsidRPr="00ED36E1" w:rsidRDefault="00946155" w:rsidP="00753AF3">
      <w:pPr>
        <w:tabs>
          <w:tab w:val="left" w:pos="567"/>
        </w:tabs>
        <w:ind w:left="0" w:firstLine="0"/>
        <w:rPr>
          <w:szCs w:val="22"/>
        </w:rPr>
      </w:pPr>
    </w:p>
    <w:p w14:paraId="02A47B8E" w14:textId="77777777" w:rsidR="00305D7E" w:rsidRPr="00ED36E1" w:rsidRDefault="0040410D" w:rsidP="00753AF3">
      <w:pPr>
        <w:tabs>
          <w:tab w:val="left" w:pos="567"/>
        </w:tabs>
        <w:ind w:left="0" w:firstLine="0"/>
        <w:rPr>
          <w:szCs w:val="22"/>
        </w:rPr>
      </w:pPr>
      <w:r w:rsidRPr="00ED36E1">
        <w:rPr>
          <w:b/>
          <w:szCs w:val="22"/>
        </w:rPr>
        <w:t>6.5</w:t>
      </w:r>
      <w:r w:rsidRPr="00ED36E1">
        <w:rPr>
          <w:b/>
          <w:szCs w:val="22"/>
        </w:rPr>
        <w:tab/>
        <w:t>Druh obalu a </w:t>
      </w:r>
      <w:r w:rsidR="00305D7E" w:rsidRPr="00ED36E1">
        <w:rPr>
          <w:b/>
          <w:szCs w:val="22"/>
        </w:rPr>
        <w:t>obsah balenia</w:t>
      </w:r>
      <w:r w:rsidR="00305D7E" w:rsidRPr="00ED36E1">
        <w:rPr>
          <w:b/>
          <w:color w:val="0000FF"/>
          <w:szCs w:val="22"/>
        </w:rPr>
        <w:t xml:space="preserve"> </w:t>
      </w:r>
    </w:p>
    <w:p w14:paraId="7B24B85F" w14:textId="77777777" w:rsidR="00305D7E" w:rsidRPr="00ED36E1" w:rsidRDefault="00305D7E" w:rsidP="00753AF3">
      <w:pPr>
        <w:tabs>
          <w:tab w:val="left" w:pos="567"/>
        </w:tabs>
        <w:ind w:left="0" w:firstLine="0"/>
        <w:rPr>
          <w:szCs w:val="22"/>
        </w:rPr>
      </w:pPr>
    </w:p>
    <w:p w14:paraId="46B94583" w14:textId="0F77D643" w:rsidR="001C2890" w:rsidRPr="00ED36E1" w:rsidRDefault="008C3E4B" w:rsidP="00753AF3">
      <w:pPr>
        <w:tabs>
          <w:tab w:val="left" w:pos="567"/>
        </w:tabs>
        <w:ind w:left="0" w:firstLine="0"/>
        <w:rPr>
          <w:szCs w:val="22"/>
        </w:rPr>
      </w:pPr>
      <w:r w:rsidRPr="00ED36E1">
        <w:rPr>
          <w:szCs w:val="22"/>
        </w:rPr>
        <w:t xml:space="preserve">Tablety </w:t>
      </w:r>
      <w:r w:rsidR="009703C6" w:rsidRPr="00ED36E1">
        <w:rPr>
          <w:szCs w:val="22"/>
        </w:rPr>
        <w:t xml:space="preserve">sertralínu </w:t>
      </w:r>
      <w:r w:rsidRPr="00ED36E1">
        <w:rPr>
          <w:szCs w:val="22"/>
        </w:rPr>
        <w:t>sú balené v</w:t>
      </w:r>
      <w:r w:rsidR="00B27E4A" w:rsidRPr="00ED36E1">
        <w:rPr>
          <w:szCs w:val="22"/>
        </w:rPr>
        <w:t xml:space="preserve"> bielych nepriehľadných </w:t>
      </w:r>
      <w:r w:rsidR="00F540A5" w:rsidRPr="00ED36E1">
        <w:rPr>
          <w:szCs w:val="22"/>
        </w:rPr>
        <w:t>PVC/</w:t>
      </w:r>
      <w:r w:rsidRPr="00ED36E1">
        <w:rPr>
          <w:szCs w:val="22"/>
        </w:rPr>
        <w:t>Al blistroch</w:t>
      </w:r>
      <w:r w:rsidR="00E2444C" w:rsidRPr="00ED36E1">
        <w:rPr>
          <w:szCs w:val="22"/>
        </w:rPr>
        <w:t xml:space="preserve"> </w:t>
      </w:r>
      <w:r w:rsidR="001C2890" w:rsidRPr="00ED36E1">
        <w:rPr>
          <w:szCs w:val="22"/>
        </w:rPr>
        <w:t xml:space="preserve">alebo HDPE fľaši. </w:t>
      </w:r>
    </w:p>
    <w:p w14:paraId="1282EA69" w14:textId="77777777" w:rsidR="001C2890" w:rsidRPr="00ED36E1" w:rsidRDefault="001C2890" w:rsidP="00753AF3">
      <w:pPr>
        <w:tabs>
          <w:tab w:val="left" w:pos="567"/>
        </w:tabs>
        <w:ind w:left="0" w:firstLine="0"/>
        <w:rPr>
          <w:szCs w:val="22"/>
        </w:rPr>
      </w:pPr>
    </w:p>
    <w:p w14:paraId="12AE2A4B" w14:textId="77777777" w:rsidR="001C2890" w:rsidRPr="00ED36E1" w:rsidRDefault="001C2890" w:rsidP="00753AF3">
      <w:pPr>
        <w:tabs>
          <w:tab w:val="left" w:pos="567"/>
        </w:tabs>
        <w:ind w:left="0" w:firstLine="0"/>
        <w:rPr>
          <w:szCs w:val="22"/>
        </w:rPr>
      </w:pPr>
      <w:r w:rsidRPr="00ED36E1">
        <w:rPr>
          <w:szCs w:val="22"/>
        </w:rPr>
        <w:t>Veľkosti balenia:</w:t>
      </w:r>
    </w:p>
    <w:p w14:paraId="4AC200C9" w14:textId="40D31E4C" w:rsidR="00E2444C" w:rsidRPr="00ED36E1" w:rsidRDefault="001C2890" w:rsidP="00753AF3">
      <w:pPr>
        <w:tabs>
          <w:tab w:val="left" w:pos="567"/>
        </w:tabs>
        <w:ind w:left="0" w:firstLine="0"/>
        <w:rPr>
          <w:szCs w:val="22"/>
        </w:rPr>
      </w:pPr>
      <w:r w:rsidRPr="00ED36E1">
        <w:rPr>
          <w:szCs w:val="22"/>
        </w:rPr>
        <w:t xml:space="preserve">Blistre: </w:t>
      </w:r>
      <w:r w:rsidR="00B3772B" w:rsidRPr="00ED36E1">
        <w:rPr>
          <w:szCs w:val="22"/>
        </w:rPr>
        <w:t xml:space="preserve">10, 14, </w:t>
      </w:r>
      <w:r w:rsidR="00E2444C" w:rsidRPr="00ED36E1">
        <w:rPr>
          <w:szCs w:val="22"/>
        </w:rPr>
        <w:t>28</w:t>
      </w:r>
      <w:r w:rsidR="00B3772B" w:rsidRPr="00ED36E1">
        <w:rPr>
          <w:szCs w:val="22"/>
        </w:rPr>
        <w:t xml:space="preserve">, 30, </w:t>
      </w:r>
      <w:r w:rsidR="00B27E4A" w:rsidRPr="00ED36E1">
        <w:rPr>
          <w:szCs w:val="22"/>
        </w:rPr>
        <w:t xml:space="preserve">42, </w:t>
      </w:r>
      <w:r w:rsidR="00B3772B" w:rsidRPr="00ED36E1">
        <w:rPr>
          <w:szCs w:val="22"/>
        </w:rPr>
        <w:t xml:space="preserve">50, 56, </w:t>
      </w:r>
      <w:r w:rsidR="00B27E4A" w:rsidRPr="00ED36E1">
        <w:rPr>
          <w:szCs w:val="22"/>
        </w:rPr>
        <w:t>84, 90 alebo</w:t>
      </w:r>
      <w:r w:rsidR="00B3772B" w:rsidRPr="00ED36E1">
        <w:rPr>
          <w:szCs w:val="22"/>
        </w:rPr>
        <w:t xml:space="preserve"> 100</w:t>
      </w:r>
      <w:r w:rsidR="00B27E4A" w:rsidRPr="00ED36E1">
        <w:rPr>
          <w:szCs w:val="22"/>
        </w:rPr>
        <w:t xml:space="preserve"> </w:t>
      </w:r>
      <w:r w:rsidR="00E2444C" w:rsidRPr="00ED36E1">
        <w:rPr>
          <w:szCs w:val="22"/>
        </w:rPr>
        <w:t>tabliet.</w:t>
      </w:r>
    </w:p>
    <w:p w14:paraId="44DABDE5" w14:textId="2A6E96FD" w:rsidR="001C2890" w:rsidRPr="00ED36E1" w:rsidRDefault="001C2890" w:rsidP="00753AF3">
      <w:pPr>
        <w:tabs>
          <w:tab w:val="left" w:pos="567"/>
        </w:tabs>
        <w:ind w:left="0" w:firstLine="0"/>
        <w:rPr>
          <w:szCs w:val="22"/>
        </w:rPr>
      </w:pPr>
      <w:r w:rsidRPr="00ED36E1">
        <w:rPr>
          <w:szCs w:val="22"/>
        </w:rPr>
        <w:t>HDPE fľaša: Sertraline Accord 50 mg: 250</w:t>
      </w:r>
      <w:r w:rsidR="00C56A68" w:rsidRPr="00ED36E1">
        <w:rPr>
          <w:szCs w:val="22"/>
        </w:rPr>
        <w:t xml:space="preserve"> tabliet</w:t>
      </w:r>
    </w:p>
    <w:p w14:paraId="6314A799" w14:textId="7E3E132F" w:rsidR="00C56A68" w:rsidRPr="00ED36E1" w:rsidRDefault="00C56A68" w:rsidP="00753AF3">
      <w:pPr>
        <w:tabs>
          <w:tab w:val="left" w:pos="567"/>
        </w:tabs>
        <w:ind w:left="0" w:firstLine="0"/>
        <w:rPr>
          <w:szCs w:val="22"/>
        </w:rPr>
      </w:pPr>
      <w:r w:rsidRPr="00ED36E1">
        <w:rPr>
          <w:szCs w:val="22"/>
        </w:rPr>
        <w:t xml:space="preserve">                     Sertraline Accord 100 mg: 250 a 500 tabliet (iba na použitie v nemocnici)</w:t>
      </w:r>
    </w:p>
    <w:p w14:paraId="0FA4FB8F" w14:textId="77777777" w:rsidR="0045263B" w:rsidRPr="00ED36E1" w:rsidRDefault="0045263B" w:rsidP="00753AF3">
      <w:pPr>
        <w:tabs>
          <w:tab w:val="left" w:pos="567"/>
        </w:tabs>
        <w:ind w:left="0" w:firstLine="0"/>
        <w:rPr>
          <w:szCs w:val="22"/>
          <w:lang w:val="pt-PT"/>
        </w:rPr>
      </w:pPr>
    </w:p>
    <w:p w14:paraId="47535CF0" w14:textId="77777777" w:rsidR="008C3E4B" w:rsidRPr="00ED36E1" w:rsidRDefault="00AD4875" w:rsidP="00753AF3">
      <w:pPr>
        <w:tabs>
          <w:tab w:val="left" w:pos="567"/>
        </w:tabs>
        <w:ind w:left="0" w:firstLine="0"/>
        <w:rPr>
          <w:szCs w:val="22"/>
          <w:lang w:val="pt-PT"/>
        </w:rPr>
      </w:pPr>
      <w:r w:rsidRPr="00ED36E1">
        <w:rPr>
          <w:szCs w:val="22"/>
          <w:lang w:val="pt-PT"/>
        </w:rPr>
        <w:t>Na trh nemusia byť uvedené všetky veľkosti balenia.</w:t>
      </w:r>
    </w:p>
    <w:p w14:paraId="642141AC" w14:textId="77777777" w:rsidR="008C3E4B" w:rsidRPr="00ED36E1" w:rsidRDefault="008C3E4B" w:rsidP="00753AF3">
      <w:pPr>
        <w:tabs>
          <w:tab w:val="left" w:pos="567"/>
        </w:tabs>
        <w:ind w:left="0" w:firstLine="0"/>
        <w:rPr>
          <w:szCs w:val="22"/>
          <w:lang w:val="pt-PT"/>
        </w:rPr>
      </w:pPr>
    </w:p>
    <w:p w14:paraId="6AE13F32" w14:textId="77777777" w:rsidR="00305D7E" w:rsidRPr="00ED36E1" w:rsidRDefault="00305D7E" w:rsidP="00753AF3">
      <w:pPr>
        <w:tabs>
          <w:tab w:val="left" w:pos="567"/>
        </w:tabs>
        <w:ind w:left="0" w:firstLine="0"/>
        <w:rPr>
          <w:b/>
          <w:bCs/>
          <w:noProof/>
          <w:szCs w:val="22"/>
          <w:lang w:val="pl-PL"/>
        </w:rPr>
      </w:pPr>
      <w:r w:rsidRPr="00ED36E1">
        <w:rPr>
          <w:b/>
          <w:szCs w:val="22"/>
        </w:rPr>
        <w:t>6.6</w:t>
      </w:r>
      <w:r w:rsidRPr="00ED36E1">
        <w:rPr>
          <w:b/>
          <w:szCs w:val="22"/>
        </w:rPr>
        <w:tab/>
      </w:r>
      <w:r w:rsidRPr="00ED36E1">
        <w:rPr>
          <w:b/>
          <w:bCs/>
          <w:noProof/>
          <w:szCs w:val="22"/>
          <w:lang w:val="pl-PL"/>
        </w:rPr>
        <w:t>Špeciálne opatrenia na likvidáciu</w:t>
      </w:r>
      <w:r w:rsidRPr="00ED36E1">
        <w:rPr>
          <w:b/>
          <w:szCs w:val="22"/>
        </w:rPr>
        <w:t xml:space="preserve"> </w:t>
      </w:r>
    </w:p>
    <w:p w14:paraId="5E424797" w14:textId="77777777" w:rsidR="00305D7E" w:rsidRPr="00A81C6B" w:rsidRDefault="00305D7E" w:rsidP="00753AF3">
      <w:pPr>
        <w:tabs>
          <w:tab w:val="left" w:pos="567"/>
        </w:tabs>
        <w:ind w:left="0" w:firstLine="0"/>
        <w:rPr>
          <w:bCs/>
          <w:noProof/>
          <w:szCs w:val="22"/>
          <w:lang w:val="pl-PL"/>
        </w:rPr>
      </w:pPr>
    </w:p>
    <w:p w14:paraId="2FC15162" w14:textId="77777777" w:rsidR="00152102" w:rsidRPr="00ED36E1" w:rsidRDefault="00B27E4A" w:rsidP="00753AF3">
      <w:pPr>
        <w:tabs>
          <w:tab w:val="left" w:pos="567"/>
        </w:tabs>
        <w:ind w:left="0" w:firstLine="0"/>
        <w:rPr>
          <w:szCs w:val="22"/>
        </w:rPr>
      </w:pPr>
      <w:r w:rsidRPr="00A81C6B">
        <w:rPr>
          <w:szCs w:val="22"/>
        </w:rPr>
        <w:t>V</w:t>
      </w:r>
      <w:r w:rsidRPr="00ED36E1">
        <w:rPr>
          <w:szCs w:val="22"/>
        </w:rPr>
        <w:t>šetok nepoužitý liek alebo odpad vzniknutý z lieku sa má zlikvidovať v súlade s národnými požiadavkami</w:t>
      </w:r>
    </w:p>
    <w:p w14:paraId="265BFB2A" w14:textId="77777777" w:rsidR="00B27E4A" w:rsidRPr="00ED36E1" w:rsidRDefault="00B27E4A" w:rsidP="00753AF3">
      <w:pPr>
        <w:tabs>
          <w:tab w:val="left" w:pos="567"/>
        </w:tabs>
        <w:ind w:left="0" w:firstLine="0"/>
        <w:rPr>
          <w:szCs w:val="22"/>
        </w:rPr>
      </w:pPr>
    </w:p>
    <w:p w14:paraId="31BF3694" w14:textId="77777777" w:rsidR="00B27E4A" w:rsidRPr="00ED36E1" w:rsidRDefault="00B27E4A" w:rsidP="00753AF3">
      <w:pPr>
        <w:tabs>
          <w:tab w:val="left" w:pos="567"/>
        </w:tabs>
        <w:ind w:left="0" w:firstLine="0"/>
        <w:rPr>
          <w:szCs w:val="22"/>
        </w:rPr>
      </w:pPr>
    </w:p>
    <w:p w14:paraId="0F9D87B6" w14:textId="77777777" w:rsidR="00305D7E" w:rsidRPr="00ED36E1" w:rsidRDefault="00305D7E" w:rsidP="00D43EEA">
      <w:pPr>
        <w:keepNext/>
        <w:tabs>
          <w:tab w:val="left" w:pos="567"/>
        </w:tabs>
        <w:ind w:left="0" w:firstLine="0"/>
        <w:rPr>
          <w:b/>
          <w:szCs w:val="22"/>
        </w:rPr>
      </w:pPr>
      <w:r w:rsidRPr="00ED36E1">
        <w:rPr>
          <w:b/>
          <w:szCs w:val="22"/>
        </w:rPr>
        <w:t>7.</w:t>
      </w:r>
      <w:r w:rsidRPr="00ED36E1">
        <w:rPr>
          <w:b/>
          <w:szCs w:val="22"/>
        </w:rPr>
        <w:tab/>
        <w:t>DRŽITEĽ ROZHODNUTIA O REGISTRÁCII</w:t>
      </w:r>
    </w:p>
    <w:p w14:paraId="296C1095" w14:textId="77777777" w:rsidR="00305D7E" w:rsidRPr="00ED36E1" w:rsidRDefault="00305D7E" w:rsidP="00D43EEA">
      <w:pPr>
        <w:keepNext/>
        <w:tabs>
          <w:tab w:val="left" w:pos="567"/>
        </w:tabs>
        <w:ind w:left="0" w:firstLine="0"/>
        <w:rPr>
          <w:szCs w:val="22"/>
        </w:rPr>
      </w:pPr>
    </w:p>
    <w:p w14:paraId="69F1C9C9" w14:textId="77777777" w:rsidR="00D43EEA" w:rsidRPr="00ED36E1" w:rsidRDefault="00D43EEA" w:rsidP="00D43EEA">
      <w:pPr>
        <w:keepNext/>
        <w:rPr>
          <w:szCs w:val="22"/>
        </w:rPr>
      </w:pPr>
      <w:r w:rsidRPr="00ED36E1">
        <w:rPr>
          <w:szCs w:val="22"/>
        </w:rPr>
        <w:t>Accord Healthcare Polska Sp. z o.o.</w:t>
      </w:r>
    </w:p>
    <w:p w14:paraId="7BD710BD" w14:textId="77777777" w:rsidR="00D43EEA" w:rsidRPr="00ED36E1" w:rsidRDefault="00D43EEA" w:rsidP="00D43EEA">
      <w:pPr>
        <w:keepNext/>
        <w:rPr>
          <w:szCs w:val="22"/>
          <w:lang w:val="hu-HU" w:eastAsia="cs-CZ"/>
        </w:rPr>
      </w:pPr>
      <w:r w:rsidRPr="00ED36E1">
        <w:rPr>
          <w:szCs w:val="22"/>
        </w:rPr>
        <w:t>Taśmowa 7</w:t>
      </w:r>
    </w:p>
    <w:p w14:paraId="04AA1202" w14:textId="77777777" w:rsidR="00D43EEA" w:rsidRPr="00ED36E1" w:rsidRDefault="00D43EEA" w:rsidP="00D43EEA">
      <w:pPr>
        <w:keepNext/>
        <w:rPr>
          <w:szCs w:val="22"/>
          <w:lang w:eastAsia="en-US"/>
        </w:rPr>
      </w:pPr>
      <w:r w:rsidRPr="00ED36E1">
        <w:rPr>
          <w:szCs w:val="22"/>
        </w:rPr>
        <w:t>02-677 Varšava</w:t>
      </w:r>
    </w:p>
    <w:p w14:paraId="0B818735" w14:textId="77777777" w:rsidR="00D43EEA" w:rsidRPr="00ED36E1" w:rsidRDefault="00D43EEA" w:rsidP="00D43EEA">
      <w:pPr>
        <w:keepNext/>
        <w:tabs>
          <w:tab w:val="num" w:pos="0"/>
        </w:tabs>
        <w:ind w:right="29"/>
        <w:jc w:val="both"/>
        <w:rPr>
          <w:szCs w:val="22"/>
        </w:rPr>
      </w:pPr>
      <w:r w:rsidRPr="00ED36E1">
        <w:rPr>
          <w:szCs w:val="22"/>
        </w:rPr>
        <w:t>Poľsko</w:t>
      </w:r>
    </w:p>
    <w:p w14:paraId="00F5A6C3" w14:textId="77777777" w:rsidR="00305D7E" w:rsidRPr="00ED36E1" w:rsidRDefault="00305D7E" w:rsidP="00753AF3">
      <w:pPr>
        <w:tabs>
          <w:tab w:val="left" w:pos="567"/>
        </w:tabs>
        <w:ind w:left="0" w:firstLine="0"/>
        <w:rPr>
          <w:szCs w:val="22"/>
        </w:rPr>
      </w:pPr>
    </w:p>
    <w:p w14:paraId="6B0B2ACE" w14:textId="77777777" w:rsidR="006C57BA" w:rsidRPr="00ED36E1" w:rsidRDefault="006C57BA" w:rsidP="00753AF3">
      <w:pPr>
        <w:tabs>
          <w:tab w:val="left" w:pos="567"/>
        </w:tabs>
        <w:ind w:left="0" w:firstLine="0"/>
        <w:rPr>
          <w:szCs w:val="22"/>
        </w:rPr>
      </w:pPr>
    </w:p>
    <w:p w14:paraId="267601DF" w14:textId="77777777" w:rsidR="00305D7E" w:rsidRPr="00ED36E1" w:rsidRDefault="00305D7E" w:rsidP="00753AF3">
      <w:pPr>
        <w:tabs>
          <w:tab w:val="left" w:pos="567"/>
        </w:tabs>
        <w:ind w:left="0" w:firstLine="0"/>
        <w:rPr>
          <w:b/>
          <w:szCs w:val="22"/>
        </w:rPr>
      </w:pPr>
      <w:r w:rsidRPr="00ED36E1">
        <w:rPr>
          <w:b/>
          <w:szCs w:val="22"/>
        </w:rPr>
        <w:t>8.</w:t>
      </w:r>
      <w:r w:rsidRPr="00ED36E1">
        <w:rPr>
          <w:b/>
          <w:szCs w:val="22"/>
        </w:rPr>
        <w:tab/>
        <w:t xml:space="preserve">REGISTRAČNÉ ČÍSLA </w:t>
      </w:r>
    </w:p>
    <w:p w14:paraId="18328FB9" w14:textId="77777777" w:rsidR="00305D7E" w:rsidRPr="00ED36E1" w:rsidRDefault="00305D7E" w:rsidP="00753AF3">
      <w:pPr>
        <w:tabs>
          <w:tab w:val="left" w:pos="567"/>
        </w:tabs>
        <w:ind w:left="0" w:firstLine="0"/>
        <w:rPr>
          <w:szCs w:val="22"/>
        </w:rPr>
      </w:pPr>
    </w:p>
    <w:p w14:paraId="66C05929" w14:textId="77777777" w:rsidR="00F75E61" w:rsidRPr="00ED36E1" w:rsidRDefault="00F75E61" w:rsidP="00B27E4A">
      <w:pPr>
        <w:tabs>
          <w:tab w:val="left" w:pos="567"/>
        </w:tabs>
        <w:ind w:left="0" w:firstLine="0"/>
        <w:rPr>
          <w:color w:val="000000"/>
          <w:szCs w:val="22"/>
        </w:rPr>
      </w:pPr>
      <w:r w:rsidRPr="00ED36E1">
        <w:rPr>
          <w:color w:val="000000"/>
          <w:szCs w:val="22"/>
        </w:rPr>
        <w:t>30/0148/16-S</w:t>
      </w:r>
      <w:r w:rsidRPr="00ED36E1" w:rsidDel="00F75E61">
        <w:rPr>
          <w:color w:val="000000"/>
          <w:szCs w:val="22"/>
        </w:rPr>
        <w:t xml:space="preserve"> </w:t>
      </w:r>
    </w:p>
    <w:p w14:paraId="7C29797E" w14:textId="77777777" w:rsidR="00B27E4A" w:rsidRPr="00ED36E1" w:rsidRDefault="00086FE6" w:rsidP="00B27E4A">
      <w:pPr>
        <w:tabs>
          <w:tab w:val="left" w:pos="567"/>
        </w:tabs>
        <w:ind w:left="0" w:firstLine="0"/>
        <w:rPr>
          <w:color w:val="000000"/>
          <w:szCs w:val="22"/>
        </w:rPr>
      </w:pPr>
      <w:r w:rsidRPr="00ED36E1">
        <w:rPr>
          <w:color w:val="000000"/>
          <w:szCs w:val="22"/>
        </w:rPr>
        <w:t>30/0149/16-S</w:t>
      </w:r>
    </w:p>
    <w:p w14:paraId="5E26E3C9" w14:textId="77777777" w:rsidR="00305D7E" w:rsidRPr="00ED36E1" w:rsidRDefault="00305D7E" w:rsidP="00753AF3">
      <w:pPr>
        <w:tabs>
          <w:tab w:val="left" w:pos="567"/>
        </w:tabs>
        <w:ind w:left="0" w:firstLine="0"/>
        <w:rPr>
          <w:szCs w:val="22"/>
        </w:rPr>
      </w:pPr>
    </w:p>
    <w:p w14:paraId="14FD9088" w14:textId="77777777" w:rsidR="00305D7E" w:rsidRPr="00ED36E1" w:rsidRDefault="00305D7E" w:rsidP="00753AF3">
      <w:pPr>
        <w:tabs>
          <w:tab w:val="left" w:pos="567"/>
        </w:tabs>
        <w:ind w:left="0" w:firstLine="0"/>
        <w:rPr>
          <w:szCs w:val="22"/>
        </w:rPr>
      </w:pPr>
    </w:p>
    <w:p w14:paraId="5E9E6435" w14:textId="77777777" w:rsidR="00305D7E" w:rsidRPr="00ED36E1" w:rsidRDefault="00305D7E" w:rsidP="00753AF3">
      <w:pPr>
        <w:tabs>
          <w:tab w:val="left" w:pos="567"/>
        </w:tabs>
        <w:ind w:left="0" w:firstLine="0"/>
        <w:rPr>
          <w:b/>
          <w:szCs w:val="22"/>
        </w:rPr>
      </w:pPr>
      <w:r w:rsidRPr="00ED36E1">
        <w:rPr>
          <w:b/>
          <w:szCs w:val="22"/>
        </w:rPr>
        <w:t>9.</w:t>
      </w:r>
      <w:r w:rsidRPr="00ED36E1">
        <w:rPr>
          <w:b/>
          <w:szCs w:val="22"/>
        </w:rPr>
        <w:tab/>
        <w:t>DÁTUM PRVEJ REGISTRÁCIE/ PREDĹŽENIA REGISTRÁCIE</w:t>
      </w:r>
    </w:p>
    <w:p w14:paraId="7D7724EF" w14:textId="77777777" w:rsidR="00305D7E" w:rsidRPr="00ED36E1" w:rsidRDefault="00305D7E" w:rsidP="00753AF3">
      <w:pPr>
        <w:tabs>
          <w:tab w:val="left" w:pos="567"/>
        </w:tabs>
        <w:ind w:left="0" w:firstLine="0"/>
        <w:rPr>
          <w:szCs w:val="22"/>
        </w:rPr>
      </w:pPr>
    </w:p>
    <w:p w14:paraId="5ED0E34D" w14:textId="2E730084" w:rsidR="00AE0EAA" w:rsidRPr="00ED36E1" w:rsidRDefault="00AE0EAA" w:rsidP="00753AF3">
      <w:pPr>
        <w:tabs>
          <w:tab w:val="left" w:pos="567"/>
        </w:tabs>
        <w:ind w:left="0" w:firstLine="0"/>
        <w:rPr>
          <w:szCs w:val="22"/>
        </w:rPr>
      </w:pPr>
      <w:r w:rsidRPr="00ED36E1">
        <w:rPr>
          <w:szCs w:val="22"/>
        </w:rPr>
        <w:t xml:space="preserve">Dátum prvej registrácie: </w:t>
      </w:r>
      <w:r w:rsidR="00D43EEA" w:rsidRPr="00ED36E1">
        <w:rPr>
          <w:szCs w:val="22"/>
        </w:rPr>
        <w:t>17.</w:t>
      </w:r>
      <w:r w:rsidR="002904B2" w:rsidRPr="00ED36E1">
        <w:rPr>
          <w:szCs w:val="22"/>
        </w:rPr>
        <w:t xml:space="preserve"> augusta </w:t>
      </w:r>
      <w:r w:rsidR="00D43EEA" w:rsidRPr="00ED36E1">
        <w:rPr>
          <w:szCs w:val="22"/>
        </w:rPr>
        <w:t>2016</w:t>
      </w:r>
    </w:p>
    <w:p w14:paraId="1BD406E3" w14:textId="7C4B258C" w:rsidR="00305D7E" w:rsidRDefault="000D7E54" w:rsidP="00753AF3">
      <w:pPr>
        <w:tabs>
          <w:tab w:val="left" w:pos="567"/>
        </w:tabs>
        <w:ind w:left="0" w:firstLine="0"/>
        <w:rPr>
          <w:szCs w:val="22"/>
        </w:rPr>
      </w:pPr>
      <w:r>
        <w:rPr>
          <w:szCs w:val="22"/>
        </w:rPr>
        <w:t xml:space="preserve">Dátum posledného predĺženia registrácie: </w:t>
      </w:r>
      <w:bookmarkStart w:id="1" w:name="_GoBack"/>
      <w:bookmarkEnd w:id="1"/>
    </w:p>
    <w:p w14:paraId="13CE6461" w14:textId="77777777" w:rsidR="000D7E54" w:rsidRPr="00ED36E1" w:rsidRDefault="000D7E54" w:rsidP="00753AF3">
      <w:pPr>
        <w:tabs>
          <w:tab w:val="left" w:pos="567"/>
        </w:tabs>
        <w:ind w:left="0" w:firstLine="0"/>
        <w:rPr>
          <w:szCs w:val="22"/>
        </w:rPr>
      </w:pPr>
    </w:p>
    <w:p w14:paraId="3018F813" w14:textId="77777777" w:rsidR="00B27E4A" w:rsidRPr="00ED36E1" w:rsidRDefault="00B27E4A" w:rsidP="00753AF3">
      <w:pPr>
        <w:tabs>
          <w:tab w:val="left" w:pos="567"/>
        </w:tabs>
        <w:ind w:left="0" w:firstLine="0"/>
        <w:rPr>
          <w:szCs w:val="22"/>
        </w:rPr>
      </w:pPr>
    </w:p>
    <w:p w14:paraId="48F1C0ED" w14:textId="77777777" w:rsidR="00305D7E" w:rsidRPr="00ED36E1" w:rsidRDefault="00305D7E" w:rsidP="00D43EEA">
      <w:pPr>
        <w:keepNext/>
        <w:tabs>
          <w:tab w:val="left" w:pos="567"/>
        </w:tabs>
        <w:ind w:left="0" w:firstLine="0"/>
        <w:rPr>
          <w:b/>
          <w:szCs w:val="22"/>
        </w:rPr>
      </w:pPr>
      <w:r w:rsidRPr="00ED36E1">
        <w:rPr>
          <w:b/>
          <w:szCs w:val="22"/>
        </w:rPr>
        <w:t>10.</w:t>
      </w:r>
      <w:r w:rsidRPr="00ED36E1">
        <w:rPr>
          <w:b/>
          <w:szCs w:val="22"/>
        </w:rPr>
        <w:tab/>
        <w:t xml:space="preserve">DÁTUM </w:t>
      </w:r>
      <w:r w:rsidR="00812C22" w:rsidRPr="00ED36E1">
        <w:rPr>
          <w:b/>
          <w:szCs w:val="22"/>
        </w:rPr>
        <w:t>REVÍZIE TEXTU</w:t>
      </w:r>
    </w:p>
    <w:p w14:paraId="23FB34EB" w14:textId="77777777" w:rsidR="00CD6627" w:rsidRPr="00ED36E1" w:rsidRDefault="00CD6627" w:rsidP="00D43EEA">
      <w:pPr>
        <w:keepNext/>
        <w:tabs>
          <w:tab w:val="left" w:pos="567"/>
        </w:tabs>
        <w:ind w:left="0" w:firstLine="0"/>
        <w:rPr>
          <w:szCs w:val="22"/>
        </w:rPr>
      </w:pPr>
    </w:p>
    <w:p w14:paraId="2A14D261" w14:textId="4EEF0E40" w:rsidR="00F75E61" w:rsidRPr="00ED36E1" w:rsidRDefault="000D7E54" w:rsidP="00D43EEA">
      <w:pPr>
        <w:keepNext/>
        <w:tabs>
          <w:tab w:val="left" w:pos="567"/>
        </w:tabs>
        <w:ind w:left="0" w:firstLine="0"/>
        <w:rPr>
          <w:szCs w:val="22"/>
        </w:rPr>
      </w:pPr>
      <w:r>
        <w:rPr>
          <w:szCs w:val="22"/>
        </w:rPr>
        <w:t>11</w:t>
      </w:r>
      <w:r w:rsidR="00A81C6B">
        <w:rPr>
          <w:szCs w:val="22"/>
        </w:rPr>
        <w:t>/2020</w:t>
      </w:r>
    </w:p>
    <w:sectPr w:rsidR="00F75E61" w:rsidRPr="00ED36E1" w:rsidSect="00ED36E1">
      <w:headerReference w:type="default" r:id="rId8"/>
      <w:footerReference w:type="default" r:id="rId9"/>
      <w:headerReference w:type="first" r:id="rId10"/>
      <w:pgSz w:w="11907" w:h="16840" w:code="9"/>
      <w:pgMar w:top="1418"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B35CB" w14:textId="77777777" w:rsidR="00142B20" w:rsidRDefault="00142B20">
      <w:r>
        <w:separator/>
      </w:r>
    </w:p>
  </w:endnote>
  <w:endnote w:type="continuationSeparator" w:id="0">
    <w:p w14:paraId="15530695" w14:textId="77777777" w:rsidR="00142B20" w:rsidRDefault="0014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08188"/>
      <w:docPartObj>
        <w:docPartGallery w:val="Page Numbers (Bottom of Page)"/>
        <w:docPartUnique/>
      </w:docPartObj>
    </w:sdtPr>
    <w:sdtEndPr>
      <w:rPr>
        <w:sz w:val="18"/>
        <w:szCs w:val="18"/>
      </w:rPr>
    </w:sdtEndPr>
    <w:sdtContent>
      <w:p w14:paraId="7315AE7C" w14:textId="581B6035" w:rsidR="00ED36E1" w:rsidRDefault="00ED36E1" w:rsidP="00ED36E1">
        <w:pPr>
          <w:pStyle w:val="Pta"/>
          <w:jc w:val="center"/>
        </w:pPr>
        <w:r w:rsidRPr="00D43EEA">
          <w:rPr>
            <w:sz w:val="18"/>
            <w:szCs w:val="18"/>
          </w:rPr>
          <w:fldChar w:fldCharType="begin"/>
        </w:r>
        <w:r w:rsidRPr="00D43EEA">
          <w:rPr>
            <w:rFonts w:ascii="Times New Roman" w:hAnsi="Times New Roman"/>
            <w:sz w:val="18"/>
            <w:szCs w:val="18"/>
          </w:rPr>
          <w:instrText xml:space="preserve"> PAGE   \* MERGEFORMAT </w:instrText>
        </w:r>
        <w:r w:rsidRPr="00D43EEA">
          <w:rPr>
            <w:sz w:val="18"/>
            <w:szCs w:val="18"/>
          </w:rPr>
          <w:fldChar w:fldCharType="separate"/>
        </w:r>
        <w:r w:rsidR="000D7E54">
          <w:rPr>
            <w:rFonts w:ascii="Times New Roman" w:hAnsi="Times New Roman"/>
            <w:noProof/>
            <w:sz w:val="18"/>
            <w:szCs w:val="18"/>
          </w:rPr>
          <w:t>18</w:t>
        </w:r>
        <w:r w:rsidRPr="00D43EEA">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744AA" w14:textId="77777777" w:rsidR="00142B20" w:rsidRDefault="00142B20">
      <w:r>
        <w:separator/>
      </w:r>
    </w:p>
  </w:footnote>
  <w:footnote w:type="continuationSeparator" w:id="0">
    <w:p w14:paraId="783096ED" w14:textId="77777777" w:rsidR="00142B20" w:rsidRDefault="00142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E4B7B" w14:textId="6F03BC63" w:rsidR="00ED36E1" w:rsidRPr="00381D97" w:rsidRDefault="00ED36E1" w:rsidP="00D43EEA">
    <w:pPr>
      <w:pStyle w:val="Hlavika"/>
      <w:tabs>
        <w:tab w:val="clear" w:pos="8306"/>
        <w:tab w:val="left" w:pos="5595"/>
      </w:tabs>
      <w:rPr>
        <w:rFonts w:ascii="Times New Roman" w:hAnsi="Times New Roman"/>
        <w:sz w:val="18"/>
        <w:szCs w:val="18"/>
      </w:rPr>
    </w:pPr>
    <w:r w:rsidRPr="00ED36E1">
      <w:rPr>
        <w:rFonts w:ascii="Times New Roman" w:hAnsi="Times New Roman"/>
        <w:sz w:val="18"/>
        <w:szCs w:val="18"/>
      </w:rPr>
      <w:t xml:space="preserve">Príloha č. 1 k notifikácii o zmene, ev.č. </w:t>
    </w:r>
    <w:r w:rsidR="000D7E54">
      <w:rPr>
        <w:rFonts w:ascii="Times New Roman" w:hAnsi="Times New Roman"/>
        <w:sz w:val="18"/>
        <w:szCs w:val="18"/>
      </w:rPr>
      <w:t>2020/03940-ZIA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3CFD4" w14:textId="77777777" w:rsidR="00ED36E1" w:rsidRPr="00F6607F" w:rsidRDefault="00ED36E1">
    <w:pPr>
      <w:pStyle w:val="Hlavika"/>
      <w:rPr>
        <w:rFonts w:ascii="Times New Roman" w:hAnsi="Times New Roman"/>
      </w:rPr>
    </w:pPr>
    <w:r w:rsidRPr="00086FE6">
      <w:rPr>
        <w:rFonts w:ascii="Times New Roman" w:hAnsi="Times New Roman"/>
        <w:sz w:val="18"/>
        <w:szCs w:val="18"/>
      </w:rPr>
      <w:t xml:space="preserve">Schválený text k rozhodnutiu o registrácii, ev. </w:t>
    </w:r>
    <w:r w:rsidRPr="00086FE6">
      <w:rPr>
        <w:rFonts w:ascii="Times New Roman" w:hAnsi="Times New Roman" w:hint="eastAsia"/>
        <w:sz w:val="18"/>
        <w:szCs w:val="18"/>
      </w:rPr>
      <w:t>č</w:t>
    </w:r>
    <w:r w:rsidRPr="00086FE6">
      <w:rPr>
        <w:rFonts w:ascii="Times New Roman" w:hAnsi="Times New Roman"/>
        <w:sz w:val="18"/>
        <w:szCs w:val="18"/>
      </w:rPr>
      <w:t>.:</w:t>
    </w:r>
    <w:r w:rsidRPr="00F6607F">
      <w:t xml:space="preserve"> </w:t>
    </w:r>
    <w:r w:rsidRPr="00F6607F">
      <w:rPr>
        <w:rFonts w:ascii="Times New Roman" w:hAnsi="Times New Roman"/>
        <w:sz w:val="18"/>
        <w:szCs w:val="18"/>
      </w:rPr>
      <w:t>2014/07280-REG</w:t>
    </w:r>
    <w:r>
      <w:rPr>
        <w:rFonts w:ascii="Times New Roman" w:hAnsi="Times New Roman"/>
        <w:sz w:val="18"/>
        <w:szCs w:val="18"/>
      </w:rPr>
      <w:t>,</w:t>
    </w:r>
    <w:r w:rsidRPr="00F6607F">
      <w:t xml:space="preserve"> </w:t>
    </w:r>
    <w:r>
      <w:rPr>
        <w:rFonts w:ascii="Times New Roman" w:hAnsi="Times New Roman"/>
        <w:sz w:val="18"/>
        <w:szCs w:val="18"/>
      </w:rPr>
      <w:t>2014/07281</w:t>
    </w:r>
    <w:r w:rsidRPr="00F6607F">
      <w:rPr>
        <w:rFonts w:ascii="Times New Roman" w:hAnsi="Times New Roman"/>
        <w:sz w:val="18"/>
        <w:szCs w:val="18"/>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4240370"/>
    <w:multiLevelType w:val="hybridMultilevel"/>
    <w:tmpl w:val="EED4C466"/>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33747"/>
    <w:multiLevelType w:val="hybridMultilevel"/>
    <w:tmpl w:val="BBD8D968"/>
    <w:lvl w:ilvl="0" w:tplc="035A0246">
      <w:start w:val="1"/>
      <w:numFmt w:val="bullet"/>
      <w:lvlText w:val="–"/>
      <w:lvlJc w:val="left"/>
      <w:pPr>
        <w:tabs>
          <w:tab w:val="num" w:pos="720"/>
        </w:tabs>
        <w:ind w:left="720" w:hanging="360"/>
      </w:pPr>
      <w:rPr>
        <w:rFonts w:ascii="Arial" w:eastAsia="Times New Roman" w:hAnsi="Arial" w:cs="Arial" w:hint="default"/>
      </w:rPr>
    </w:lvl>
    <w:lvl w:ilvl="1" w:tplc="035A0246">
      <w:start w:val="1"/>
      <w:numFmt w:val="bullet"/>
      <w:lvlText w:val="–"/>
      <w:lvlJc w:val="left"/>
      <w:pPr>
        <w:tabs>
          <w:tab w:val="num" w:pos="1440"/>
        </w:tabs>
        <w:ind w:left="1440" w:hanging="360"/>
      </w:pPr>
      <w:rPr>
        <w:rFonts w:ascii="Arial" w:eastAsia="Times New Roman" w:hAnsi="Arial" w:cs="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603EE"/>
    <w:multiLevelType w:val="hybridMultilevel"/>
    <w:tmpl w:val="E2821934"/>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221DA"/>
    <w:multiLevelType w:val="hybridMultilevel"/>
    <w:tmpl w:val="BC7C8E10"/>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24B06"/>
    <w:multiLevelType w:val="multilevel"/>
    <w:tmpl w:val="B36A9638"/>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D5A15"/>
    <w:multiLevelType w:val="hybridMultilevel"/>
    <w:tmpl w:val="6748CA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27E775CA"/>
    <w:multiLevelType w:val="hybridMultilevel"/>
    <w:tmpl w:val="431C016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EE3FEB"/>
    <w:multiLevelType w:val="hybridMultilevel"/>
    <w:tmpl w:val="B36A963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C2CF8"/>
    <w:multiLevelType w:val="hybridMultilevel"/>
    <w:tmpl w:val="7284C054"/>
    <w:lvl w:ilvl="0" w:tplc="6EF2BADE">
      <w:start w:val="1"/>
      <w:numFmt w:val="bullet"/>
      <w:lvlText w:val=""/>
      <w:lvlJc w:val="left"/>
      <w:pPr>
        <w:tabs>
          <w:tab w:val="num" w:pos="1440"/>
        </w:tabs>
        <w:ind w:left="1440" w:hanging="360"/>
      </w:pPr>
      <w:rPr>
        <w:rFonts w:ascii="Symbol" w:hAnsi="Symbol" w:hint="default"/>
      </w:rPr>
    </w:lvl>
    <w:lvl w:ilvl="1" w:tplc="F640A55C">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27E51"/>
    <w:multiLevelType w:val="hybridMultilevel"/>
    <w:tmpl w:val="94DE760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83724B6"/>
    <w:multiLevelType w:val="hybridMultilevel"/>
    <w:tmpl w:val="3BFCAE72"/>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6A010C2"/>
    <w:multiLevelType w:val="hybridMultilevel"/>
    <w:tmpl w:val="347A92BE"/>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1F3EC5"/>
    <w:multiLevelType w:val="hybridMultilevel"/>
    <w:tmpl w:val="A22C040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50A751B"/>
    <w:multiLevelType w:val="hybridMultilevel"/>
    <w:tmpl w:val="D1C610D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DF3A51"/>
    <w:multiLevelType w:val="hybridMultilevel"/>
    <w:tmpl w:val="A5FC36F0"/>
    <w:lvl w:ilvl="0" w:tplc="035A0246">
      <w:start w:val="1"/>
      <w:numFmt w:val="bullet"/>
      <w:lvlText w:val="–"/>
      <w:lvlJc w:val="left"/>
      <w:pPr>
        <w:tabs>
          <w:tab w:val="num" w:pos="720"/>
        </w:tabs>
        <w:ind w:left="720" w:hanging="360"/>
      </w:pPr>
      <w:rPr>
        <w:rFonts w:ascii="Arial" w:eastAsia="Times New Roman" w:hAnsi="Arial" w:cs="Arial" w:hint="default"/>
      </w:rPr>
    </w:lvl>
    <w:lvl w:ilvl="1" w:tplc="00BEBB16">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6D7749E2"/>
    <w:multiLevelType w:val="hybridMultilevel"/>
    <w:tmpl w:val="05FC0C82"/>
    <w:lvl w:ilvl="0" w:tplc="1DDCF8C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755C16C4"/>
    <w:multiLevelType w:val="multilevel"/>
    <w:tmpl w:val="415E05EC"/>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8B11AD"/>
    <w:multiLevelType w:val="hybridMultilevel"/>
    <w:tmpl w:val="91E0C156"/>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DC54FA"/>
    <w:multiLevelType w:val="hybridMultilevel"/>
    <w:tmpl w:val="934C3F6C"/>
    <w:lvl w:ilvl="0" w:tplc="0EC853A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EF7F15"/>
    <w:multiLevelType w:val="hybridMultilevel"/>
    <w:tmpl w:val="415E05EC"/>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7"/>
  </w:num>
  <w:num w:numId="4">
    <w:abstractNumId w:val="25"/>
  </w:num>
  <w:num w:numId="5">
    <w:abstractNumId w:val="12"/>
  </w:num>
  <w:num w:numId="6">
    <w:abstractNumId w:val="18"/>
  </w:num>
  <w:num w:numId="7">
    <w:abstractNumId w:val="17"/>
  </w:num>
  <w:num w:numId="8">
    <w:abstractNumId w:val="10"/>
  </w:num>
  <w:num w:numId="9">
    <w:abstractNumId w:val="22"/>
  </w:num>
  <w:num w:numId="10">
    <w:abstractNumId w:val="23"/>
  </w:num>
  <w:num w:numId="11">
    <w:abstractNumId w:val="5"/>
  </w:num>
  <w:num w:numId="12">
    <w:abstractNumId w:val="15"/>
  </w:num>
  <w:num w:numId="13">
    <w:abstractNumId w:val="20"/>
  </w:num>
  <w:num w:numId="14">
    <w:abstractNumId w:val="9"/>
  </w:num>
  <w:num w:numId="15">
    <w:abstractNumId w:val="16"/>
  </w:num>
  <w:num w:numId="16">
    <w:abstractNumId w:val="26"/>
  </w:num>
  <w:num w:numId="17">
    <w:abstractNumId w:val="19"/>
  </w:num>
  <w:num w:numId="18">
    <w:abstractNumId w:val="24"/>
  </w:num>
  <w:num w:numId="19">
    <w:abstractNumId w:val="30"/>
  </w:num>
  <w:num w:numId="20">
    <w:abstractNumId w:val="31"/>
  </w:num>
  <w:num w:numId="21">
    <w:abstractNumId w:val="28"/>
  </w:num>
  <w:num w:numId="22">
    <w:abstractNumId w:val="7"/>
  </w:num>
  <w:num w:numId="23">
    <w:abstractNumId w:val="14"/>
  </w:num>
  <w:num w:numId="24">
    <w:abstractNumId w:val="6"/>
  </w:num>
  <w:num w:numId="25">
    <w:abstractNumId w:val="4"/>
  </w:num>
  <w:num w:numId="26">
    <w:abstractNumId w:val="29"/>
  </w:num>
  <w:num w:numId="27">
    <w:abstractNumId w:val="3"/>
  </w:num>
  <w:num w:numId="28">
    <w:abstractNumId w:val="13"/>
  </w:num>
  <w:num w:numId="29">
    <w:abstractNumId w:val="8"/>
  </w:num>
  <w:num w:numId="30">
    <w:abstractNumId w:val="21"/>
  </w:num>
  <w:num w:numId="31">
    <w:abstractNumId w:val="1"/>
  </w:num>
  <w:num w:numId="32">
    <w:abstractNumId w:val="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305D7E"/>
    <w:rsid w:val="00000AF0"/>
    <w:rsid w:val="00004367"/>
    <w:rsid w:val="00004CA0"/>
    <w:rsid w:val="00004D12"/>
    <w:rsid w:val="00005BDD"/>
    <w:rsid w:val="000138C9"/>
    <w:rsid w:val="000145D5"/>
    <w:rsid w:val="0001659D"/>
    <w:rsid w:val="00016AC9"/>
    <w:rsid w:val="00017570"/>
    <w:rsid w:val="00017BF3"/>
    <w:rsid w:val="00020AF0"/>
    <w:rsid w:val="00022590"/>
    <w:rsid w:val="00026994"/>
    <w:rsid w:val="00027348"/>
    <w:rsid w:val="00027412"/>
    <w:rsid w:val="00032A61"/>
    <w:rsid w:val="00032A8B"/>
    <w:rsid w:val="00032FE1"/>
    <w:rsid w:val="00035307"/>
    <w:rsid w:val="00035F73"/>
    <w:rsid w:val="000363DE"/>
    <w:rsid w:val="00036A29"/>
    <w:rsid w:val="000372AD"/>
    <w:rsid w:val="00037E45"/>
    <w:rsid w:val="00041FFA"/>
    <w:rsid w:val="000424DF"/>
    <w:rsid w:val="00043BFE"/>
    <w:rsid w:val="00045BD4"/>
    <w:rsid w:val="00046A4E"/>
    <w:rsid w:val="0004752D"/>
    <w:rsid w:val="000509EB"/>
    <w:rsid w:val="00050CD2"/>
    <w:rsid w:val="000520C0"/>
    <w:rsid w:val="000526C7"/>
    <w:rsid w:val="00054F55"/>
    <w:rsid w:val="000553B8"/>
    <w:rsid w:val="00055DC6"/>
    <w:rsid w:val="00056560"/>
    <w:rsid w:val="00057549"/>
    <w:rsid w:val="00061BFE"/>
    <w:rsid w:val="00062155"/>
    <w:rsid w:val="000631D9"/>
    <w:rsid w:val="0006399F"/>
    <w:rsid w:val="00064C74"/>
    <w:rsid w:val="00064FFD"/>
    <w:rsid w:val="000662A7"/>
    <w:rsid w:val="000662C2"/>
    <w:rsid w:val="00066A88"/>
    <w:rsid w:val="000677C5"/>
    <w:rsid w:val="000708FC"/>
    <w:rsid w:val="000731B0"/>
    <w:rsid w:val="000771C1"/>
    <w:rsid w:val="0007771E"/>
    <w:rsid w:val="0008055E"/>
    <w:rsid w:val="0008097E"/>
    <w:rsid w:val="00080E3E"/>
    <w:rsid w:val="00081B40"/>
    <w:rsid w:val="0008200B"/>
    <w:rsid w:val="00082FF8"/>
    <w:rsid w:val="000836E9"/>
    <w:rsid w:val="00084007"/>
    <w:rsid w:val="0008427A"/>
    <w:rsid w:val="00085484"/>
    <w:rsid w:val="0008614C"/>
    <w:rsid w:val="00086AF6"/>
    <w:rsid w:val="00086FE6"/>
    <w:rsid w:val="00087B44"/>
    <w:rsid w:val="00087BA9"/>
    <w:rsid w:val="00090922"/>
    <w:rsid w:val="00091EB4"/>
    <w:rsid w:val="000920A9"/>
    <w:rsid w:val="00092149"/>
    <w:rsid w:val="00095517"/>
    <w:rsid w:val="00096CDB"/>
    <w:rsid w:val="00097B26"/>
    <w:rsid w:val="000A027C"/>
    <w:rsid w:val="000A2AFB"/>
    <w:rsid w:val="000A2C98"/>
    <w:rsid w:val="000A34F8"/>
    <w:rsid w:val="000B0C84"/>
    <w:rsid w:val="000B2616"/>
    <w:rsid w:val="000B6966"/>
    <w:rsid w:val="000B756F"/>
    <w:rsid w:val="000C2A61"/>
    <w:rsid w:val="000C2E3A"/>
    <w:rsid w:val="000C6C2B"/>
    <w:rsid w:val="000C7BDF"/>
    <w:rsid w:val="000D1AE7"/>
    <w:rsid w:val="000D1C15"/>
    <w:rsid w:val="000D4242"/>
    <w:rsid w:val="000D5857"/>
    <w:rsid w:val="000D676A"/>
    <w:rsid w:val="000D7DF9"/>
    <w:rsid w:val="000D7E54"/>
    <w:rsid w:val="000E11EE"/>
    <w:rsid w:val="000E29D2"/>
    <w:rsid w:val="000E2E56"/>
    <w:rsid w:val="000E2F76"/>
    <w:rsid w:val="000E57F6"/>
    <w:rsid w:val="000E5AF7"/>
    <w:rsid w:val="000E7884"/>
    <w:rsid w:val="000E7F0A"/>
    <w:rsid w:val="000F060D"/>
    <w:rsid w:val="000F1831"/>
    <w:rsid w:val="000F2488"/>
    <w:rsid w:val="000F5177"/>
    <w:rsid w:val="000F5352"/>
    <w:rsid w:val="00100ABF"/>
    <w:rsid w:val="001011B5"/>
    <w:rsid w:val="00101846"/>
    <w:rsid w:val="001034A4"/>
    <w:rsid w:val="00105F94"/>
    <w:rsid w:val="00106037"/>
    <w:rsid w:val="001109AC"/>
    <w:rsid w:val="001122F0"/>
    <w:rsid w:val="001154DF"/>
    <w:rsid w:val="00116199"/>
    <w:rsid w:val="0012141D"/>
    <w:rsid w:val="00121682"/>
    <w:rsid w:val="00124DC4"/>
    <w:rsid w:val="001260CF"/>
    <w:rsid w:val="00127A44"/>
    <w:rsid w:val="001311B9"/>
    <w:rsid w:val="00131F09"/>
    <w:rsid w:val="00132C45"/>
    <w:rsid w:val="00133D35"/>
    <w:rsid w:val="001349F1"/>
    <w:rsid w:val="00135250"/>
    <w:rsid w:val="001352E2"/>
    <w:rsid w:val="00137147"/>
    <w:rsid w:val="0013730E"/>
    <w:rsid w:val="00137742"/>
    <w:rsid w:val="001409AD"/>
    <w:rsid w:val="00141DFD"/>
    <w:rsid w:val="00142B20"/>
    <w:rsid w:val="00142E2E"/>
    <w:rsid w:val="001433C3"/>
    <w:rsid w:val="00144700"/>
    <w:rsid w:val="00144773"/>
    <w:rsid w:val="00144C91"/>
    <w:rsid w:val="00146E0C"/>
    <w:rsid w:val="00147310"/>
    <w:rsid w:val="00147978"/>
    <w:rsid w:val="00150986"/>
    <w:rsid w:val="00150F89"/>
    <w:rsid w:val="001510DB"/>
    <w:rsid w:val="00152102"/>
    <w:rsid w:val="001529F9"/>
    <w:rsid w:val="0015485F"/>
    <w:rsid w:val="00154E98"/>
    <w:rsid w:val="00156A36"/>
    <w:rsid w:val="0016022A"/>
    <w:rsid w:val="00160D77"/>
    <w:rsid w:val="00162600"/>
    <w:rsid w:val="00162C57"/>
    <w:rsid w:val="001630BB"/>
    <w:rsid w:val="001634A2"/>
    <w:rsid w:val="00163F35"/>
    <w:rsid w:val="0016681F"/>
    <w:rsid w:val="0017013B"/>
    <w:rsid w:val="00170330"/>
    <w:rsid w:val="001708E7"/>
    <w:rsid w:val="00171B7D"/>
    <w:rsid w:val="0017281C"/>
    <w:rsid w:val="00172D63"/>
    <w:rsid w:val="001734FF"/>
    <w:rsid w:val="0017498E"/>
    <w:rsid w:val="00175082"/>
    <w:rsid w:val="00175243"/>
    <w:rsid w:val="00175DB6"/>
    <w:rsid w:val="001767D9"/>
    <w:rsid w:val="0017731D"/>
    <w:rsid w:val="00177856"/>
    <w:rsid w:val="00180C9D"/>
    <w:rsid w:val="00180F58"/>
    <w:rsid w:val="00181744"/>
    <w:rsid w:val="00181A6E"/>
    <w:rsid w:val="00181F66"/>
    <w:rsid w:val="00185231"/>
    <w:rsid w:val="0018630E"/>
    <w:rsid w:val="0019073E"/>
    <w:rsid w:val="00191EC8"/>
    <w:rsid w:val="0019268C"/>
    <w:rsid w:val="00195121"/>
    <w:rsid w:val="00195A3C"/>
    <w:rsid w:val="001960EB"/>
    <w:rsid w:val="001A0276"/>
    <w:rsid w:val="001A1022"/>
    <w:rsid w:val="001A2014"/>
    <w:rsid w:val="001A3A8C"/>
    <w:rsid w:val="001A4CE1"/>
    <w:rsid w:val="001A5617"/>
    <w:rsid w:val="001A675F"/>
    <w:rsid w:val="001B0936"/>
    <w:rsid w:val="001B2F28"/>
    <w:rsid w:val="001B7C23"/>
    <w:rsid w:val="001B7EE7"/>
    <w:rsid w:val="001C1A1B"/>
    <w:rsid w:val="001C2890"/>
    <w:rsid w:val="001C36B3"/>
    <w:rsid w:val="001C3D27"/>
    <w:rsid w:val="001C5047"/>
    <w:rsid w:val="001C50A9"/>
    <w:rsid w:val="001C6214"/>
    <w:rsid w:val="001D00E8"/>
    <w:rsid w:val="001D1A85"/>
    <w:rsid w:val="001D1C48"/>
    <w:rsid w:val="001D20C1"/>
    <w:rsid w:val="001D2F1B"/>
    <w:rsid w:val="001D4DF0"/>
    <w:rsid w:val="001D53CF"/>
    <w:rsid w:val="001D6A44"/>
    <w:rsid w:val="001D7898"/>
    <w:rsid w:val="001E1A6E"/>
    <w:rsid w:val="001E229C"/>
    <w:rsid w:val="001E37F1"/>
    <w:rsid w:val="001E51C2"/>
    <w:rsid w:val="001F0A99"/>
    <w:rsid w:val="001F0DCD"/>
    <w:rsid w:val="001F16DF"/>
    <w:rsid w:val="001F2191"/>
    <w:rsid w:val="001F2801"/>
    <w:rsid w:val="001F2902"/>
    <w:rsid w:val="001F3750"/>
    <w:rsid w:val="001F517D"/>
    <w:rsid w:val="001F69A8"/>
    <w:rsid w:val="001F6C12"/>
    <w:rsid w:val="001F76DD"/>
    <w:rsid w:val="00200FC1"/>
    <w:rsid w:val="00202944"/>
    <w:rsid w:val="002031DC"/>
    <w:rsid w:val="002058CF"/>
    <w:rsid w:val="002063A1"/>
    <w:rsid w:val="00206BD2"/>
    <w:rsid w:val="00206FE2"/>
    <w:rsid w:val="00210006"/>
    <w:rsid w:val="00210121"/>
    <w:rsid w:val="002120E0"/>
    <w:rsid w:val="00212B13"/>
    <w:rsid w:val="00212BDF"/>
    <w:rsid w:val="00213EBF"/>
    <w:rsid w:val="00215A55"/>
    <w:rsid w:val="00215DFF"/>
    <w:rsid w:val="00217C3E"/>
    <w:rsid w:val="00220870"/>
    <w:rsid w:val="00220FCC"/>
    <w:rsid w:val="0022300B"/>
    <w:rsid w:val="002236E2"/>
    <w:rsid w:val="00223C9F"/>
    <w:rsid w:val="00224953"/>
    <w:rsid w:val="00226939"/>
    <w:rsid w:val="0022702D"/>
    <w:rsid w:val="00231C0C"/>
    <w:rsid w:val="00233B70"/>
    <w:rsid w:val="0023544A"/>
    <w:rsid w:val="002364AD"/>
    <w:rsid w:val="00237902"/>
    <w:rsid w:val="00241B3E"/>
    <w:rsid w:val="00241B53"/>
    <w:rsid w:val="0024280E"/>
    <w:rsid w:val="00242F4E"/>
    <w:rsid w:val="002443AF"/>
    <w:rsid w:val="002446B3"/>
    <w:rsid w:val="002454DB"/>
    <w:rsid w:val="00247FF3"/>
    <w:rsid w:val="00252FF1"/>
    <w:rsid w:val="00253B2C"/>
    <w:rsid w:val="00255DD9"/>
    <w:rsid w:val="002564EF"/>
    <w:rsid w:val="0025673C"/>
    <w:rsid w:val="00256DD2"/>
    <w:rsid w:val="0026029A"/>
    <w:rsid w:val="002609C5"/>
    <w:rsid w:val="00260F04"/>
    <w:rsid w:val="00262363"/>
    <w:rsid w:val="00265ACA"/>
    <w:rsid w:val="00266375"/>
    <w:rsid w:val="0027080A"/>
    <w:rsid w:val="00270913"/>
    <w:rsid w:val="00270CC6"/>
    <w:rsid w:val="00271EAB"/>
    <w:rsid w:val="002759E1"/>
    <w:rsid w:val="0027603A"/>
    <w:rsid w:val="00276C65"/>
    <w:rsid w:val="00281AAE"/>
    <w:rsid w:val="00282152"/>
    <w:rsid w:val="00283234"/>
    <w:rsid w:val="00283A82"/>
    <w:rsid w:val="00283C4D"/>
    <w:rsid w:val="00284F8B"/>
    <w:rsid w:val="00285101"/>
    <w:rsid w:val="002861AD"/>
    <w:rsid w:val="00286690"/>
    <w:rsid w:val="00287CE4"/>
    <w:rsid w:val="002904B2"/>
    <w:rsid w:val="0029262B"/>
    <w:rsid w:val="00293B89"/>
    <w:rsid w:val="00294047"/>
    <w:rsid w:val="0029448B"/>
    <w:rsid w:val="002951FA"/>
    <w:rsid w:val="00297718"/>
    <w:rsid w:val="002A0B71"/>
    <w:rsid w:val="002A0B9D"/>
    <w:rsid w:val="002A1949"/>
    <w:rsid w:val="002A2551"/>
    <w:rsid w:val="002A48B4"/>
    <w:rsid w:val="002A5DB4"/>
    <w:rsid w:val="002A718E"/>
    <w:rsid w:val="002B200F"/>
    <w:rsid w:val="002B2EE8"/>
    <w:rsid w:val="002B38EC"/>
    <w:rsid w:val="002B5CC2"/>
    <w:rsid w:val="002B63FC"/>
    <w:rsid w:val="002B787D"/>
    <w:rsid w:val="002C00EC"/>
    <w:rsid w:val="002C35E6"/>
    <w:rsid w:val="002C49D8"/>
    <w:rsid w:val="002C56D3"/>
    <w:rsid w:val="002C6C20"/>
    <w:rsid w:val="002C6E28"/>
    <w:rsid w:val="002C7607"/>
    <w:rsid w:val="002D3AD5"/>
    <w:rsid w:val="002D7539"/>
    <w:rsid w:val="002E0FC7"/>
    <w:rsid w:val="002E285B"/>
    <w:rsid w:val="002E3740"/>
    <w:rsid w:val="002E416F"/>
    <w:rsid w:val="002E417E"/>
    <w:rsid w:val="002E6A53"/>
    <w:rsid w:val="002E745B"/>
    <w:rsid w:val="002E748C"/>
    <w:rsid w:val="002E776E"/>
    <w:rsid w:val="002E778D"/>
    <w:rsid w:val="002E7D86"/>
    <w:rsid w:val="002F0208"/>
    <w:rsid w:val="002F0C22"/>
    <w:rsid w:val="002F141E"/>
    <w:rsid w:val="002F18ED"/>
    <w:rsid w:val="002F34B4"/>
    <w:rsid w:val="002F3A40"/>
    <w:rsid w:val="002F3B16"/>
    <w:rsid w:val="002F5E9A"/>
    <w:rsid w:val="002F6176"/>
    <w:rsid w:val="002F7A41"/>
    <w:rsid w:val="002F7FA6"/>
    <w:rsid w:val="00301207"/>
    <w:rsid w:val="00301809"/>
    <w:rsid w:val="003023E3"/>
    <w:rsid w:val="00302931"/>
    <w:rsid w:val="00303A39"/>
    <w:rsid w:val="00304198"/>
    <w:rsid w:val="00305D7E"/>
    <w:rsid w:val="00306686"/>
    <w:rsid w:val="00307196"/>
    <w:rsid w:val="00315221"/>
    <w:rsid w:val="00315A56"/>
    <w:rsid w:val="003173E1"/>
    <w:rsid w:val="00317C4C"/>
    <w:rsid w:val="0032402C"/>
    <w:rsid w:val="00324D16"/>
    <w:rsid w:val="003258F6"/>
    <w:rsid w:val="00325AD0"/>
    <w:rsid w:val="003262A7"/>
    <w:rsid w:val="003264A0"/>
    <w:rsid w:val="00330D6F"/>
    <w:rsid w:val="00332152"/>
    <w:rsid w:val="00332895"/>
    <w:rsid w:val="00333B9A"/>
    <w:rsid w:val="0033567F"/>
    <w:rsid w:val="00337D99"/>
    <w:rsid w:val="0034110F"/>
    <w:rsid w:val="003453A4"/>
    <w:rsid w:val="0034732D"/>
    <w:rsid w:val="0034757B"/>
    <w:rsid w:val="00347FE7"/>
    <w:rsid w:val="00350208"/>
    <w:rsid w:val="00351607"/>
    <w:rsid w:val="00351BBE"/>
    <w:rsid w:val="00352A05"/>
    <w:rsid w:val="00353764"/>
    <w:rsid w:val="00353F5B"/>
    <w:rsid w:val="00354192"/>
    <w:rsid w:val="00355A43"/>
    <w:rsid w:val="00355BA5"/>
    <w:rsid w:val="003562DE"/>
    <w:rsid w:val="003623C6"/>
    <w:rsid w:val="00370979"/>
    <w:rsid w:val="00370BC3"/>
    <w:rsid w:val="003710B2"/>
    <w:rsid w:val="00373B4A"/>
    <w:rsid w:val="00373E36"/>
    <w:rsid w:val="00374645"/>
    <w:rsid w:val="00375E34"/>
    <w:rsid w:val="003804A8"/>
    <w:rsid w:val="00380A56"/>
    <w:rsid w:val="00380E33"/>
    <w:rsid w:val="0038133F"/>
    <w:rsid w:val="0038152B"/>
    <w:rsid w:val="00381AB5"/>
    <w:rsid w:val="00381BBD"/>
    <w:rsid w:val="00381D97"/>
    <w:rsid w:val="00382B0A"/>
    <w:rsid w:val="00383093"/>
    <w:rsid w:val="003833F2"/>
    <w:rsid w:val="003840E1"/>
    <w:rsid w:val="003850EA"/>
    <w:rsid w:val="00385222"/>
    <w:rsid w:val="0038627C"/>
    <w:rsid w:val="00390C90"/>
    <w:rsid w:val="00393A7E"/>
    <w:rsid w:val="003961FB"/>
    <w:rsid w:val="003962AE"/>
    <w:rsid w:val="00397148"/>
    <w:rsid w:val="003A0A98"/>
    <w:rsid w:val="003A0E69"/>
    <w:rsid w:val="003A11C0"/>
    <w:rsid w:val="003A20B4"/>
    <w:rsid w:val="003A23FD"/>
    <w:rsid w:val="003A3ABD"/>
    <w:rsid w:val="003A48E5"/>
    <w:rsid w:val="003A4BA7"/>
    <w:rsid w:val="003B1D90"/>
    <w:rsid w:val="003B302A"/>
    <w:rsid w:val="003B3034"/>
    <w:rsid w:val="003B66EB"/>
    <w:rsid w:val="003B686C"/>
    <w:rsid w:val="003B69D8"/>
    <w:rsid w:val="003B6C86"/>
    <w:rsid w:val="003C0343"/>
    <w:rsid w:val="003C669A"/>
    <w:rsid w:val="003C7ADE"/>
    <w:rsid w:val="003C7D6D"/>
    <w:rsid w:val="003D0A97"/>
    <w:rsid w:val="003D0F0E"/>
    <w:rsid w:val="003D14E9"/>
    <w:rsid w:val="003D2874"/>
    <w:rsid w:val="003D4904"/>
    <w:rsid w:val="003D58B4"/>
    <w:rsid w:val="003D698E"/>
    <w:rsid w:val="003E00F1"/>
    <w:rsid w:val="003E0646"/>
    <w:rsid w:val="003E182F"/>
    <w:rsid w:val="003E2B77"/>
    <w:rsid w:val="003E4579"/>
    <w:rsid w:val="003E4EC6"/>
    <w:rsid w:val="003E5249"/>
    <w:rsid w:val="003E719F"/>
    <w:rsid w:val="003E71B7"/>
    <w:rsid w:val="003F089A"/>
    <w:rsid w:val="003F2B41"/>
    <w:rsid w:val="003F379D"/>
    <w:rsid w:val="003F46CA"/>
    <w:rsid w:val="003F503E"/>
    <w:rsid w:val="003F689B"/>
    <w:rsid w:val="00401806"/>
    <w:rsid w:val="004019B4"/>
    <w:rsid w:val="00401B2A"/>
    <w:rsid w:val="0040292F"/>
    <w:rsid w:val="0040331D"/>
    <w:rsid w:val="0040410D"/>
    <w:rsid w:val="00405128"/>
    <w:rsid w:val="0040526B"/>
    <w:rsid w:val="004060EA"/>
    <w:rsid w:val="00410841"/>
    <w:rsid w:val="004120E8"/>
    <w:rsid w:val="004145EB"/>
    <w:rsid w:val="00416AD6"/>
    <w:rsid w:val="00417B1A"/>
    <w:rsid w:val="004214B8"/>
    <w:rsid w:val="0042283E"/>
    <w:rsid w:val="00422A76"/>
    <w:rsid w:val="00422F24"/>
    <w:rsid w:val="00423C04"/>
    <w:rsid w:val="00426A8F"/>
    <w:rsid w:val="004275DA"/>
    <w:rsid w:val="00427D74"/>
    <w:rsid w:val="004303E3"/>
    <w:rsid w:val="00431598"/>
    <w:rsid w:val="004327DE"/>
    <w:rsid w:val="00434280"/>
    <w:rsid w:val="004352B4"/>
    <w:rsid w:val="004358D4"/>
    <w:rsid w:val="0044009B"/>
    <w:rsid w:val="004407CE"/>
    <w:rsid w:val="00440B9F"/>
    <w:rsid w:val="00441735"/>
    <w:rsid w:val="004431D8"/>
    <w:rsid w:val="00443EFF"/>
    <w:rsid w:val="00444E3E"/>
    <w:rsid w:val="00445320"/>
    <w:rsid w:val="00450C67"/>
    <w:rsid w:val="00450CE4"/>
    <w:rsid w:val="00450DEE"/>
    <w:rsid w:val="0045263B"/>
    <w:rsid w:val="004527D2"/>
    <w:rsid w:val="00452D48"/>
    <w:rsid w:val="00452D6A"/>
    <w:rsid w:val="00453070"/>
    <w:rsid w:val="00453818"/>
    <w:rsid w:val="00453F51"/>
    <w:rsid w:val="00454607"/>
    <w:rsid w:val="00455DF0"/>
    <w:rsid w:val="004565A5"/>
    <w:rsid w:val="00456607"/>
    <w:rsid w:val="00460859"/>
    <w:rsid w:val="00463988"/>
    <w:rsid w:val="0046473E"/>
    <w:rsid w:val="0046697D"/>
    <w:rsid w:val="0047164C"/>
    <w:rsid w:val="0047302C"/>
    <w:rsid w:val="00475598"/>
    <w:rsid w:val="0047734C"/>
    <w:rsid w:val="00477469"/>
    <w:rsid w:val="00477C39"/>
    <w:rsid w:val="00477C5F"/>
    <w:rsid w:val="0048091A"/>
    <w:rsid w:val="00480AE6"/>
    <w:rsid w:val="00480D8D"/>
    <w:rsid w:val="004823C9"/>
    <w:rsid w:val="00483131"/>
    <w:rsid w:val="004845D8"/>
    <w:rsid w:val="0048523B"/>
    <w:rsid w:val="00485D1C"/>
    <w:rsid w:val="00486A83"/>
    <w:rsid w:val="00487477"/>
    <w:rsid w:val="00490B58"/>
    <w:rsid w:val="00491796"/>
    <w:rsid w:val="00491DDC"/>
    <w:rsid w:val="004924E9"/>
    <w:rsid w:val="00493120"/>
    <w:rsid w:val="00493807"/>
    <w:rsid w:val="0049416A"/>
    <w:rsid w:val="00495076"/>
    <w:rsid w:val="00496577"/>
    <w:rsid w:val="00497982"/>
    <w:rsid w:val="004A0C84"/>
    <w:rsid w:val="004A12BE"/>
    <w:rsid w:val="004A4C19"/>
    <w:rsid w:val="004A71B1"/>
    <w:rsid w:val="004A75D1"/>
    <w:rsid w:val="004B01FA"/>
    <w:rsid w:val="004B056A"/>
    <w:rsid w:val="004B39E2"/>
    <w:rsid w:val="004B6979"/>
    <w:rsid w:val="004B6FFB"/>
    <w:rsid w:val="004B7950"/>
    <w:rsid w:val="004C00E8"/>
    <w:rsid w:val="004C010C"/>
    <w:rsid w:val="004C0BFF"/>
    <w:rsid w:val="004C2E88"/>
    <w:rsid w:val="004C3DC1"/>
    <w:rsid w:val="004C4B65"/>
    <w:rsid w:val="004C5DAA"/>
    <w:rsid w:val="004C60DC"/>
    <w:rsid w:val="004C6998"/>
    <w:rsid w:val="004C75E3"/>
    <w:rsid w:val="004C7B50"/>
    <w:rsid w:val="004D0BF7"/>
    <w:rsid w:val="004D25D9"/>
    <w:rsid w:val="004D468B"/>
    <w:rsid w:val="004D511C"/>
    <w:rsid w:val="004D561E"/>
    <w:rsid w:val="004D5826"/>
    <w:rsid w:val="004D5D16"/>
    <w:rsid w:val="004D5D3A"/>
    <w:rsid w:val="004D64F0"/>
    <w:rsid w:val="004D6FFE"/>
    <w:rsid w:val="004D7479"/>
    <w:rsid w:val="004D7C57"/>
    <w:rsid w:val="004E1CF6"/>
    <w:rsid w:val="004E22BE"/>
    <w:rsid w:val="004E2419"/>
    <w:rsid w:val="004E318C"/>
    <w:rsid w:val="004E3F72"/>
    <w:rsid w:val="004E5770"/>
    <w:rsid w:val="004E6043"/>
    <w:rsid w:val="004E6B59"/>
    <w:rsid w:val="004F0CA1"/>
    <w:rsid w:val="004F0D97"/>
    <w:rsid w:val="004F270D"/>
    <w:rsid w:val="004F3150"/>
    <w:rsid w:val="004F40E3"/>
    <w:rsid w:val="004F44AF"/>
    <w:rsid w:val="004F4F4A"/>
    <w:rsid w:val="004F6AD2"/>
    <w:rsid w:val="004F6C0F"/>
    <w:rsid w:val="00500454"/>
    <w:rsid w:val="00500A44"/>
    <w:rsid w:val="00501507"/>
    <w:rsid w:val="0050398C"/>
    <w:rsid w:val="005048A8"/>
    <w:rsid w:val="00506217"/>
    <w:rsid w:val="005062F8"/>
    <w:rsid w:val="00507587"/>
    <w:rsid w:val="0051022E"/>
    <w:rsid w:val="0051105C"/>
    <w:rsid w:val="005120D5"/>
    <w:rsid w:val="00512E89"/>
    <w:rsid w:val="005131DE"/>
    <w:rsid w:val="00513B5F"/>
    <w:rsid w:val="005159C7"/>
    <w:rsid w:val="00516EA3"/>
    <w:rsid w:val="00520896"/>
    <w:rsid w:val="00521ADD"/>
    <w:rsid w:val="00524229"/>
    <w:rsid w:val="00524DD3"/>
    <w:rsid w:val="00525212"/>
    <w:rsid w:val="00525312"/>
    <w:rsid w:val="005264C0"/>
    <w:rsid w:val="005265C5"/>
    <w:rsid w:val="00526907"/>
    <w:rsid w:val="00526B20"/>
    <w:rsid w:val="00530705"/>
    <w:rsid w:val="00531D53"/>
    <w:rsid w:val="00531EFC"/>
    <w:rsid w:val="0053240A"/>
    <w:rsid w:val="005332D3"/>
    <w:rsid w:val="00535458"/>
    <w:rsid w:val="00536850"/>
    <w:rsid w:val="00537F34"/>
    <w:rsid w:val="00540BAC"/>
    <w:rsid w:val="00542696"/>
    <w:rsid w:val="00543DCA"/>
    <w:rsid w:val="00544872"/>
    <w:rsid w:val="00545622"/>
    <w:rsid w:val="00545EB2"/>
    <w:rsid w:val="00546DEE"/>
    <w:rsid w:val="005501D4"/>
    <w:rsid w:val="00551508"/>
    <w:rsid w:val="00552C25"/>
    <w:rsid w:val="00556C34"/>
    <w:rsid w:val="00556F5C"/>
    <w:rsid w:val="00557771"/>
    <w:rsid w:val="00557F5D"/>
    <w:rsid w:val="005602E5"/>
    <w:rsid w:val="0056071B"/>
    <w:rsid w:val="00560EC9"/>
    <w:rsid w:val="005625D2"/>
    <w:rsid w:val="00563182"/>
    <w:rsid w:val="00563D8F"/>
    <w:rsid w:val="005652FF"/>
    <w:rsid w:val="00565785"/>
    <w:rsid w:val="00565E71"/>
    <w:rsid w:val="005663AC"/>
    <w:rsid w:val="005674C5"/>
    <w:rsid w:val="005675B5"/>
    <w:rsid w:val="00567D9D"/>
    <w:rsid w:val="0057043C"/>
    <w:rsid w:val="00573A28"/>
    <w:rsid w:val="005745BE"/>
    <w:rsid w:val="00574600"/>
    <w:rsid w:val="00575E67"/>
    <w:rsid w:val="00576378"/>
    <w:rsid w:val="005764FD"/>
    <w:rsid w:val="005777CD"/>
    <w:rsid w:val="00580847"/>
    <w:rsid w:val="00581E51"/>
    <w:rsid w:val="005828B1"/>
    <w:rsid w:val="0058350A"/>
    <w:rsid w:val="00583961"/>
    <w:rsid w:val="005844FC"/>
    <w:rsid w:val="00584D25"/>
    <w:rsid w:val="005865F2"/>
    <w:rsid w:val="00586A88"/>
    <w:rsid w:val="0058749D"/>
    <w:rsid w:val="00590709"/>
    <w:rsid w:val="005908DE"/>
    <w:rsid w:val="00592D38"/>
    <w:rsid w:val="00593E05"/>
    <w:rsid w:val="00594055"/>
    <w:rsid w:val="00594F5B"/>
    <w:rsid w:val="005956BE"/>
    <w:rsid w:val="00596B7F"/>
    <w:rsid w:val="00596BA8"/>
    <w:rsid w:val="005973D9"/>
    <w:rsid w:val="005979E2"/>
    <w:rsid w:val="005A20BA"/>
    <w:rsid w:val="005A2D32"/>
    <w:rsid w:val="005A4059"/>
    <w:rsid w:val="005A54D5"/>
    <w:rsid w:val="005A5F43"/>
    <w:rsid w:val="005A71E7"/>
    <w:rsid w:val="005A7C33"/>
    <w:rsid w:val="005B0B7B"/>
    <w:rsid w:val="005B1E12"/>
    <w:rsid w:val="005B3D7C"/>
    <w:rsid w:val="005B48D7"/>
    <w:rsid w:val="005B735E"/>
    <w:rsid w:val="005B7675"/>
    <w:rsid w:val="005B7A34"/>
    <w:rsid w:val="005C5209"/>
    <w:rsid w:val="005C5232"/>
    <w:rsid w:val="005C6E45"/>
    <w:rsid w:val="005D13D4"/>
    <w:rsid w:val="005D1623"/>
    <w:rsid w:val="005D2724"/>
    <w:rsid w:val="005D37AF"/>
    <w:rsid w:val="005D4E53"/>
    <w:rsid w:val="005D5DB4"/>
    <w:rsid w:val="005D635C"/>
    <w:rsid w:val="005D6DD4"/>
    <w:rsid w:val="005D6FDD"/>
    <w:rsid w:val="005D78EA"/>
    <w:rsid w:val="005E0C65"/>
    <w:rsid w:val="005E1793"/>
    <w:rsid w:val="005E28CE"/>
    <w:rsid w:val="005E28EE"/>
    <w:rsid w:val="005E5A65"/>
    <w:rsid w:val="005E6C2F"/>
    <w:rsid w:val="005E7BEA"/>
    <w:rsid w:val="005F1FC8"/>
    <w:rsid w:val="005F2DC3"/>
    <w:rsid w:val="005F6B21"/>
    <w:rsid w:val="005F72D6"/>
    <w:rsid w:val="005F75F6"/>
    <w:rsid w:val="00600D67"/>
    <w:rsid w:val="0060154D"/>
    <w:rsid w:val="00602688"/>
    <w:rsid w:val="00603589"/>
    <w:rsid w:val="00604EBE"/>
    <w:rsid w:val="0060613C"/>
    <w:rsid w:val="0061537D"/>
    <w:rsid w:val="00615C71"/>
    <w:rsid w:val="006171A2"/>
    <w:rsid w:val="00617207"/>
    <w:rsid w:val="00620BAE"/>
    <w:rsid w:val="0062195A"/>
    <w:rsid w:val="00621A29"/>
    <w:rsid w:val="00622443"/>
    <w:rsid w:val="00624AB9"/>
    <w:rsid w:val="006250D7"/>
    <w:rsid w:val="0062728C"/>
    <w:rsid w:val="006275F3"/>
    <w:rsid w:val="00627C2C"/>
    <w:rsid w:val="006325CD"/>
    <w:rsid w:val="00632D05"/>
    <w:rsid w:val="00632DCF"/>
    <w:rsid w:val="006345C2"/>
    <w:rsid w:val="00635B0D"/>
    <w:rsid w:val="006361D4"/>
    <w:rsid w:val="0064036A"/>
    <w:rsid w:val="0064048D"/>
    <w:rsid w:val="00640759"/>
    <w:rsid w:val="00641972"/>
    <w:rsid w:val="006419FF"/>
    <w:rsid w:val="00641C3C"/>
    <w:rsid w:val="00642748"/>
    <w:rsid w:val="0064313B"/>
    <w:rsid w:val="006436C7"/>
    <w:rsid w:val="006528F4"/>
    <w:rsid w:val="00652BB6"/>
    <w:rsid w:val="00652CB3"/>
    <w:rsid w:val="00653CCD"/>
    <w:rsid w:val="00654E45"/>
    <w:rsid w:val="00654F95"/>
    <w:rsid w:val="006606C3"/>
    <w:rsid w:val="00660ABC"/>
    <w:rsid w:val="00661522"/>
    <w:rsid w:val="00661EFF"/>
    <w:rsid w:val="0066381D"/>
    <w:rsid w:val="00663C07"/>
    <w:rsid w:val="0066473B"/>
    <w:rsid w:val="00667FAB"/>
    <w:rsid w:val="0067077D"/>
    <w:rsid w:val="00670F00"/>
    <w:rsid w:val="006719F9"/>
    <w:rsid w:val="0067244C"/>
    <w:rsid w:val="0067316B"/>
    <w:rsid w:val="00673D81"/>
    <w:rsid w:val="00680155"/>
    <w:rsid w:val="006817BC"/>
    <w:rsid w:val="00682230"/>
    <w:rsid w:val="00682AE8"/>
    <w:rsid w:val="00685793"/>
    <w:rsid w:val="00685E2D"/>
    <w:rsid w:val="00685FD4"/>
    <w:rsid w:val="0068731A"/>
    <w:rsid w:val="00687964"/>
    <w:rsid w:val="006901CB"/>
    <w:rsid w:val="00690281"/>
    <w:rsid w:val="006903F2"/>
    <w:rsid w:val="006918C4"/>
    <w:rsid w:val="00691D76"/>
    <w:rsid w:val="0069302F"/>
    <w:rsid w:val="00696EFC"/>
    <w:rsid w:val="006970AE"/>
    <w:rsid w:val="006978D0"/>
    <w:rsid w:val="006A1A8A"/>
    <w:rsid w:val="006A51D4"/>
    <w:rsid w:val="006A5EE7"/>
    <w:rsid w:val="006A5FA7"/>
    <w:rsid w:val="006A6404"/>
    <w:rsid w:val="006A69B2"/>
    <w:rsid w:val="006A7232"/>
    <w:rsid w:val="006B00D7"/>
    <w:rsid w:val="006B11EF"/>
    <w:rsid w:val="006B28AE"/>
    <w:rsid w:val="006B4EB0"/>
    <w:rsid w:val="006C0203"/>
    <w:rsid w:val="006C33EB"/>
    <w:rsid w:val="006C57BA"/>
    <w:rsid w:val="006C5863"/>
    <w:rsid w:val="006C66D2"/>
    <w:rsid w:val="006C6BDC"/>
    <w:rsid w:val="006C7E65"/>
    <w:rsid w:val="006D215D"/>
    <w:rsid w:val="006D40E5"/>
    <w:rsid w:val="006D5473"/>
    <w:rsid w:val="006D56A7"/>
    <w:rsid w:val="006D6D85"/>
    <w:rsid w:val="006D725E"/>
    <w:rsid w:val="006D7D67"/>
    <w:rsid w:val="006E0F6B"/>
    <w:rsid w:val="006E13DB"/>
    <w:rsid w:val="006E2055"/>
    <w:rsid w:val="006E2179"/>
    <w:rsid w:val="006E48DD"/>
    <w:rsid w:val="006E4BEB"/>
    <w:rsid w:val="006E6E6C"/>
    <w:rsid w:val="006E71AC"/>
    <w:rsid w:val="006F0411"/>
    <w:rsid w:val="006F24CE"/>
    <w:rsid w:val="006F30ED"/>
    <w:rsid w:val="006F38D7"/>
    <w:rsid w:val="006F3B5F"/>
    <w:rsid w:val="006F43B5"/>
    <w:rsid w:val="006F4CB7"/>
    <w:rsid w:val="006F551D"/>
    <w:rsid w:val="006F5827"/>
    <w:rsid w:val="006F5D89"/>
    <w:rsid w:val="006F7C17"/>
    <w:rsid w:val="0070089C"/>
    <w:rsid w:val="007011AF"/>
    <w:rsid w:val="0070241E"/>
    <w:rsid w:val="007032D5"/>
    <w:rsid w:val="0070631B"/>
    <w:rsid w:val="00707416"/>
    <w:rsid w:val="00711865"/>
    <w:rsid w:val="00712936"/>
    <w:rsid w:val="00712A1D"/>
    <w:rsid w:val="007145E7"/>
    <w:rsid w:val="00714BEC"/>
    <w:rsid w:val="0071523F"/>
    <w:rsid w:val="00715786"/>
    <w:rsid w:val="00715E21"/>
    <w:rsid w:val="007179F7"/>
    <w:rsid w:val="00717F82"/>
    <w:rsid w:val="00721838"/>
    <w:rsid w:val="007240AC"/>
    <w:rsid w:val="00725CAE"/>
    <w:rsid w:val="00725E84"/>
    <w:rsid w:val="007306E1"/>
    <w:rsid w:val="00731545"/>
    <w:rsid w:val="00731CAA"/>
    <w:rsid w:val="007330F6"/>
    <w:rsid w:val="0073361F"/>
    <w:rsid w:val="0073384C"/>
    <w:rsid w:val="00733E05"/>
    <w:rsid w:val="0073479A"/>
    <w:rsid w:val="00734E24"/>
    <w:rsid w:val="007362AC"/>
    <w:rsid w:val="0074219F"/>
    <w:rsid w:val="00743158"/>
    <w:rsid w:val="007451AF"/>
    <w:rsid w:val="00745506"/>
    <w:rsid w:val="0074577F"/>
    <w:rsid w:val="007510CF"/>
    <w:rsid w:val="00751189"/>
    <w:rsid w:val="00752278"/>
    <w:rsid w:val="00752B1F"/>
    <w:rsid w:val="00752B7F"/>
    <w:rsid w:val="00752BDD"/>
    <w:rsid w:val="00753872"/>
    <w:rsid w:val="00753AF3"/>
    <w:rsid w:val="00755ED1"/>
    <w:rsid w:val="00756F9D"/>
    <w:rsid w:val="0076037B"/>
    <w:rsid w:val="007611BA"/>
    <w:rsid w:val="00762547"/>
    <w:rsid w:val="007626E1"/>
    <w:rsid w:val="00762AC9"/>
    <w:rsid w:val="00764F15"/>
    <w:rsid w:val="00767153"/>
    <w:rsid w:val="0076738F"/>
    <w:rsid w:val="00772542"/>
    <w:rsid w:val="0077355C"/>
    <w:rsid w:val="0077450F"/>
    <w:rsid w:val="00774A0B"/>
    <w:rsid w:val="00774DA6"/>
    <w:rsid w:val="0077566D"/>
    <w:rsid w:val="007761AE"/>
    <w:rsid w:val="0077623E"/>
    <w:rsid w:val="007804DA"/>
    <w:rsid w:val="007818E5"/>
    <w:rsid w:val="00781B84"/>
    <w:rsid w:val="00782182"/>
    <w:rsid w:val="00784687"/>
    <w:rsid w:val="00784AD1"/>
    <w:rsid w:val="00786259"/>
    <w:rsid w:val="007921AB"/>
    <w:rsid w:val="0079248D"/>
    <w:rsid w:val="00792687"/>
    <w:rsid w:val="007926FA"/>
    <w:rsid w:val="00793C43"/>
    <w:rsid w:val="00794067"/>
    <w:rsid w:val="00794F95"/>
    <w:rsid w:val="00795B3A"/>
    <w:rsid w:val="00797B6F"/>
    <w:rsid w:val="00797C42"/>
    <w:rsid w:val="007A1809"/>
    <w:rsid w:val="007A1E03"/>
    <w:rsid w:val="007A280D"/>
    <w:rsid w:val="007A3287"/>
    <w:rsid w:val="007A707C"/>
    <w:rsid w:val="007A7647"/>
    <w:rsid w:val="007A7AD0"/>
    <w:rsid w:val="007B13E7"/>
    <w:rsid w:val="007B1E13"/>
    <w:rsid w:val="007B31C8"/>
    <w:rsid w:val="007C099B"/>
    <w:rsid w:val="007C19BF"/>
    <w:rsid w:val="007C2946"/>
    <w:rsid w:val="007C2CF3"/>
    <w:rsid w:val="007C30A7"/>
    <w:rsid w:val="007C5F67"/>
    <w:rsid w:val="007C6D0A"/>
    <w:rsid w:val="007C7FA9"/>
    <w:rsid w:val="007C7FEC"/>
    <w:rsid w:val="007D091F"/>
    <w:rsid w:val="007D32F0"/>
    <w:rsid w:val="007D4084"/>
    <w:rsid w:val="007D438E"/>
    <w:rsid w:val="007D5484"/>
    <w:rsid w:val="007D6040"/>
    <w:rsid w:val="007D7680"/>
    <w:rsid w:val="007E258D"/>
    <w:rsid w:val="007E2912"/>
    <w:rsid w:val="007E2FC2"/>
    <w:rsid w:val="007E3329"/>
    <w:rsid w:val="007E332A"/>
    <w:rsid w:val="007E4A3C"/>
    <w:rsid w:val="007E64C3"/>
    <w:rsid w:val="007F029F"/>
    <w:rsid w:val="007F0F4D"/>
    <w:rsid w:val="007F1D89"/>
    <w:rsid w:val="007F22D6"/>
    <w:rsid w:val="007F4900"/>
    <w:rsid w:val="007F689D"/>
    <w:rsid w:val="00800B3A"/>
    <w:rsid w:val="00803B82"/>
    <w:rsid w:val="00804B83"/>
    <w:rsid w:val="00805A68"/>
    <w:rsid w:val="00805B14"/>
    <w:rsid w:val="0080656D"/>
    <w:rsid w:val="00806A45"/>
    <w:rsid w:val="00807A75"/>
    <w:rsid w:val="00812C22"/>
    <w:rsid w:val="00813A9F"/>
    <w:rsid w:val="0081548C"/>
    <w:rsid w:val="008158DB"/>
    <w:rsid w:val="0081613A"/>
    <w:rsid w:val="00816830"/>
    <w:rsid w:val="00816DB5"/>
    <w:rsid w:val="0081749A"/>
    <w:rsid w:val="00817C7C"/>
    <w:rsid w:val="00820434"/>
    <w:rsid w:val="008207BA"/>
    <w:rsid w:val="00823324"/>
    <w:rsid w:val="00826275"/>
    <w:rsid w:val="00827855"/>
    <w:rsid w:val="00827D81"/>
    <w:rsid w:val="0083087C"/>
    <w:rsid w:val="00831077"/>
    <w:rsid w:val="0083287B"/>
    <w:rsid w:val="00833C9D"/>
    <w:rsid w:val="00834AF8"/>
    <w:rsid w:val="00835401"/>
    <w:rsid w:val="0083585C"/>
    <w:rsid w:val="00836AC7"/>
    <w:rsid w:val="00843F57"/>
    <w:rsid w:val="00845DBA"/>
    <w:rsid w:val="008467A3"/>
    <w:rsid w:val="00846F40"/>
    <w:rsid w:val="0084790D"/>
    <w:rsid w:val="00847BCC"/>
    <w:rsid w:val="0085135B"/>
    <w:rsid w:val="00855061"/>
    <w:rsid w:val="008570BE"/>
    <w:rsid w:val="0086594C"/>
    <w:rsid w:val="00866589"/>
    <w:rsid w:val="00871212"/>
    <w:rsid w:val="00872C93"/>
    <w:rsid w:val="00872F63"/>
    <w:rsid w:val="008744F5"/>
    <w:rsid w:val="0087580F"/>
    <w:rsid w:val="00875E2C"/>
    <w:rsid w:val="00877919"/>
    <w:rsid w:val="00880276"/>
    <w:rsid w:val="00882B79"/>
    <w:rsid w:val="00883B3E"/>
    <w:rsid w:val="0088633B"/>
    <w:rsid w:val="00887EF7"/>
    <w:rsid w:val="00890019"/>
    <w:rsid w:val="00890555"/>
    <w:rsid w:val="008927D3"/>
    <w:rsid w:val="00892C76"/>
    <w:rsid w:val="008937C7"/>
    <w:rsid w:val="00893D16"/>
    <w:rsid w:val="00894296"/>
    <w:rsid w:val="00894543"/>
    <w:rsid w:val="00894966"/>
    <w:rsid w:val="00895A8F"/>
    <w:rsid w:val="00895D8E"/>
    <w:rsid w:val="00897688"/>
    <w:rsid w:val="008A0825"/>
    <w:rsid w:val="008A0B2B"/>
    <w:rsid w:val="008A159D"/>
    <w:rsid w:val="008A27AD"/>
    <w:rsid w:val="008A56C0"/>
    <w:rsid w:val="008A6F62"/>
    <w:rsid w:val="008A75E4"/>
    <w:rsid w:val="008A761D"/>
    <w:rsid w:val="008A7DE2"/>
    <w:rsid w:val="008A7EFE"/>
    <w:rsid w:val="008B0C86"/>
    <w:rsid w:val="008B20FB"/>
    <w:rsid w:val="008B2B5F"/>
    <w:rsid w:val="008B4075"/>
    <w:rsid w:val="008B50E2"/>
    <w:rsid w:val="008B63BD"/>
    <w:rsid w:val="008B64F3"/>
    <w:rsid w:val="008B735D"/>
    <w:rsid w:val="008C0C60"/>
    <w:rsid w:val="008C215F"/>
    <w:rsid w:val="008C2FA1"/>
    <w:rsid w:val="008C3B75"/>
    <w:rsid w:val="008C3E4B"/>
    <w:rsid w:val="008C499D"/>
    <w:rsid w:val="008C6B6F"/>
    <w:rsid w:val="008D0D4D"/>
    <w:rsid w:val="008D2E4C"/>
    <w:rsid w:val="008D337D"/>
    <w:rsid w:val="008D4F4C"/>
    <w:rsid w:val="008D7B6E"/>
    <w:rsid w:val="008E2EE6"/>
    <w:rsid w:val="008E4EE1"/>
    <w:rsid w:val="008E5121"/>
    <w:rsid w:val="008F00EE"/>
    <w:rsid w:val="008F23C1"/>
    <w:rsid w:val="008F2601"/>
    <w:rsid w:val="008F2949"/>
    <w:rsid w:val="008F2B9E"/>
    <w:rsid w:val="008F2ED3"/>
    <w:rsid w:val="008F551A"/>
    <w:rsid w:val="008F6B32"/>
    <w:rsid w:val="008F7D1F"/>
    <w:rsid w:val="0090018F"/>
    <w:rsid w:val="0090087E"/>
    <w:rsid w:val="00900E0D"/>
    <w:rsid w:val="00900F89"/>
    <w:rsid w:val="00902AF9"/>
    <w:rsid w:val="00905939"/>
    <w:rsid w:val="00907A91"/>
    <w:rsid w:val="00910A96"/>
    <w:rsid w:val="00912CA3"/>
    <w:rsid w:val="00912CCB"/>
    <w:rsid w:val="009133AA"/>
    <w:rsid w:val="0091540E"/>
    <w:rsid w:val="00920054"/>
    <w:rsid w:val="00920576"/>
    <w:rsid w:val="0092148A"/>
    <w:rsid w:val="00921E69"/>
    <w:rsid w:val="0092234D"/>
    <w:rsid w:val="00923C99"/>
    <w:rsid w:val="00925F65"/>
    <w:rsid w:val="00926455"/>
    <w:rsid w:val="00927140"/>
    <w:rsid w:val="00935B71"/>
    <w:rsid w:val="00936057"/>
    <w:rsid w:val="0094064F"/>
    <w:rsid w:val="0094080B"/>
    <w:rsid w:val="00946155"/>
    <w:rsid w:val="00947275"/>
    <w:rsid w:val="00950427"/>
    <w:rsid w:val="00951DC8"/>
    <w:rsid w:val="009524DA"/>
    <w:rsid w:val="00953E13"/>
    <w:rsid w:val="009545B9"/>
    <w:rsid w:val="009547EA"/>
    <w:rsid w:val="00956C37"/>
    <w:rsid w:val="009572D9"/>
    <w:rsid w:val="0095782E"/>
    <w:rsid w:val="00957E76"/>
    <w:rsid w:val="00960DD8"/>
    <w:rsid w:val="0096198C"/>
    <w:rsid w:val="00962F5F"/>
    <w:rsid w:val="0096389B"/>
    <w:rsid w:val="00963AAE"/>
    <w:rsid w:val="0096487F"/>
    <w:rsid w:val="00965907"/>
    <w:rsid w:val="009665F4"/>
    <w:rsid w:val="009703C6"/>
    <w:rsid w:val="00971DF4"/>
    <w:rsid w:val="009746D8"/>
    <w:rsid w:val="009771B2"/>
    <w:rsid w:val="00980E7D"/>
    <w:rsid w:val="00984484"/>
    <w:rsid w:val="009847A1"/>
    <w:rsid w:val="00985754"/>
    <w:rsid w:val="00985CFD"/>
    <w:rsid w:val="00986A7C"/>
    <w:rsid w:val="00987A16"/>
    <w:rsid w:val="00991A6F"/>
    <w:rsid w:val="00991E43"/>
    <w:rsid w:val="00992822"/>
    <w:rsid w:val="00994779"/>
    <w:rsid w:val="00994E86"/>
    <w:rsid w:val="00995323"/>
    <w:rsid w:val="00995BB0"/>
    <w:rsid w:val="00995F95"/>
    <w:rsid w:val="00996840"/>
    <w:rsid w:val="00996908"/>
    <w:rsid w:val="009978A4"/>
    <w:rsid w:val="009A0691"/>
    <w:rsid w:val="009A0AEE"/>
    <w:rsid w:val="009A0F91"/>
    <w:rsid w:val="009A18FD"/>
    <w:rsid w:val="009A1D2A"/>
    <w:rsid w:val="009A39FF"/>
    <w:rsid w:val="009A61F6"/>
    <w:rsid w:val="009A7E40"/>
    <w:rsid w:val="009B05B9"/>
    <w:rsid w:val="009B05CA"/>
    <w:rsid w:val="009B06F7"/>
    <w:rsid w:val="009B1966"/>
    <w:rsid w:val="009B1C06"/>
    <w:rsid w:val="009B2208"/>
    <w:rsid w:val="009B4140"/>
    <w:rsid w:val="009B52E7"/>
    <w:rsid w:val="009B5333"/>
    <w:rsid w:val="009B6F4F"/>
    <w:rsid w:val="009B72B0"/>
    <w:rsid w:val="009C01AB"/>
    <w:rsid w:val="009C09D0"/>
    <w:rsid w:val="009C1FD6"/>
    <w:rsid w:val="009C264D"/>
    <w:rsid w:val="009C2AE4"/>
    <w:rsid w:val="009C3888"/>
    <w:rsid w:val="009C57C0"/>
    <w:rsid w:val="009D149D"/>
    <w:rsid w:val="009D18D6"/>
    <w:rsid w:val="009D22F9"/>
    <w:rsid w:val="009D2C99"/>
    <w:rsid w:val="009D2E65"/>
    <w:rsid w:val="009D41A3"/>
    <w:rsid w:val="009D6B2C"/>
    <w:rsid w:val="009E007B"/>
    <w:rsid w:val="009E0933"/>
    <w:rsid w:val="009E1537"/>
    <w:rsid w:val="009E2383"/>
    <w:rsid w:val="009E2408"/>
    <w:rsid w:val="009E27AB"/>
    <w:rsid w:val="009E4F8F"/>
    <w:rsid w:val="009E5C6A"/>
    <w:rsid w:val="009E626A"/>
    <w:rsid w:val="009E64F6"/>
    <w:rsid w:val="009E672D"/>
    <w:rsid w:val="009E7451"/>
    <w:rsid w:val="009E7966"/>
    <w:rsid w:val="009F0690"/>
    <w:rsid w:val="009F2427"/>
    <w:rsid w:val="009F2898"/>
    <w:rsid w:val="009F45EA"/>
    <w:rsid w:val="009F4719"/>
    <w:rsid w:val="009F4B7F"/>
    <w:rsid w:val="009F5041"/>
    <w:rsid w:val="009F60E7"/>
    <w:rsid w:val="009F67DE"/>
    <w:rsid w:val="009F7359"/>
    <w:rsid w:val="00A0156F"/>
    <w:rsid w:val="00A02199"/>
    <w:rsid w:val="00A02C29"/>
    <w:rsid w:val="00A02F15"/>
    <w:rsid w:val="00A031BF"/>
    <w:rsid w:val="00A04210"/>
    <w:rsid w:val="00A053F6"/>
    <w:rsid w:val="00A06C87"/>
    <w:rsid w:val="00A10883"/>
    <w:rsid w:val="00A10EC3"/>
    <w:rsid w:val="00A1254C"/>
    <w:rsid w:val="00A13C41"/>
    <w:rsid w:val="00A13DFA"/>
    <w:rsid w:val="00A13FF7"/>
    <w:rsid w:val="00A14C41"/>
    <w:rsid w:val="00A153BA"/>
    <w:rsid w:val="00A153EA"/>
    <w:rsid w:val="00A15558"/>
    <w:rsid w:val="00A1745D"/>
    <w:rsid w:val="00A175FD"/>
    <w:rsid w:val="00A20500"/>
    <w:rsid w:val="00A20A08"/>
    <w:rsid w:val="00A20F52"/>
    <w:rsid w:val="00A22C72"/>
    <w:rsid w:val="00A23BE5"/>
    <w:rsid w:val="00A25B2E"/>
    <w:rsid w:val="00A25D92"/>
    <w:rsid w:val="00A2673D"/>
    <w:rsid w:val="00A27B57"/>
    <w:rsid w:val="00A27D08"/>
    <w:rsid w:val="00A305FA"/>
    <w:rsid w:val="00A308A4"/>
    <w:rsid w:val="00A30E67"/>
    <w:rsid w:val="00A30F4F"/>
    <w:rsid w:val="00A327E9"/>
    <w:rsid w:val="00A339EA"/>
    <w:rsid w:val="00A33ACF"/>
    <w:rsid w:val="00A34868"/>
    <w:rsid w:val="00A35E07"/>
    <w:rsid w:val="00A36B47"/>
    <w:rsid w:val="00A37169"/>
    <w:rsid w:val="00A402A4"/>
    <w:rsid w:val="00A41593"/>
    <w:rsid w:val="00A41AE7"/>
    <w:rsid w:val="00A427FA"/>
    <w:rsid w:val="00A4298E"/>
    <w:rsid w:val="00A42B49"/>
    <w:rsid w:val="00A43492"/>
    <w:rsid w:val="00A436E9"/>
    <w:rsid w:val="00A479CC"/>
    <w:rsid w:val="00A5040E"/>
    <w:rsid w:val="00A5341C"/>
    <w:rsid w:val="00A55B1F"/>
    <w:rsid w:val="00A55BB6"/>
    <w:rsid w:val="00A57F83"/>
    <w:rsid w:val="00A609D4"/>
    <w:rsid w:val="00A6376C"/>
    <w:rsid w:val="00A64E25"/>
    <w:rsid w:val="00A67257"/>
    <w:rsid w:val="00A67605"/>
    <w:rsid w:val="00A67824"/>
    <w:rsid w:val="00A7074C"/>
    <w:rsid w:val="00A72334"/>
    <w:rsid w:val="00A73452"/>
    <w:rsid w:val="00A749D7"/>
    <w:rsid w:val="00A74A65"/>
    <w:rsid w:val="00A74C11"/>
    <w:rsid w:val="00A74F3C"/>
    <w:rsid w:val="00A75DA5"/>
    <w:rsid w:val="00A77C33"/>
    <w:rsid w:val="00A77F88"/>
    <w:rsid w:val="00A80C53"/>
    <w:rsid w:val="00A80E6D"/>
    <w:rsid w:val="00A81C6B"/>
    <w:rsid w:val="00A81D05"/>
    <w:rsid w:val="00A820D1"/>
    <w:rsid w:val="00A82EFC"/>
    <w:rsid w:val="00A83541"/>
    <w:rsid w:val="00A83D0A"/>
    <w:rsid w:val="00A83D38"/>
    <w:rsid w:val="00A85020"/>
    <w:rsid w:val="00A8514E"/>
    <w:rsid w:val="00A86937"/>
    <w:rsid w:val="00A8736B"/>
    <w:rsid w:val="00A9064D"/>
    <w:rsid w:val="00A9092E"/>
    <w:rsid w:val="00A91485"/>
    <w:rsid w:val="00A9585C"/>
    <w:rsid w:val="00A95ACD"/>
    <w:rsid w:val="00A95F07"/>
    <w:rsid w:val="00A96115"/>
    <w:rsid w:val="00A9733F"/>
    <w:rsid w:val="00AA4691"/>
    <w:rsid w:val="00AA49E3"/>
    <w:rsid w:val="00AB0977"/>
    <w:rsid w:val="00AB1A28"/>
    <w:rsid w:val="00AB4280"/>
    <w:rsid w:val="00AB6550"/>
    <w:rsid w:val="00AB7C36"/>
    <w:rsid w:val="00AB7C3C"/>
    <w:rsid w:val="00AC1A67"/>
    <w:rsid w:val="00AC58D7"/>
    <w:rsid w:val="00AC5C9E"/>
    <w:rsid w:val="00AD1FF4"/>
    <w:rsid w:val="00AD3247"/>
    <w:rsid w:val="00AD46D2"/>
    <w:rsid w:val="00AD4875"/>
    <w:rsid w:val="00AD5C23"/>
    <w:rsid w:val="00AD7767"/>
    <w:rsid w:val="00AD78BC"/>
    <w:rsid w:val="00AE088E"/>
    <w:rsid w:val="00AE0EAA"/>
    <w:rsid w:val="00AE78F8"/>
    <w:rsid w:val="00AF0CF2"/>
    <w:rsid w:val="00AF0D3D"/>
    <w:rsid w:val="00AF17B5"/>
    <w:rsid w:val="00AF1920"/>
    <w:rsid w:val="00AF321C"/>
    <w:rsid w:val="00AF4403"/>
    <w:rsid w:val="00AF724C"/>
    <w:rsid w:val="00B0181C"/>
    <w:rsid w:val="00B02011"/>
    <w:rsid w:val="00B0442B"/>
    <w:rsid w:val="00B045B1"/>
    <w:rsid w:val="00B04EAE"/>
    <w:rsid w:val="00B054DE"/>
    <w:rsid w:val="00B05A6C"/>
    <w:rsid w:val="00B05C55"/>
    <w:rsid w:val="00B06A81"/>
    <w:rsid w:val="00B06B94"/>
    <w:rsid w:val="00B07326"/>
    <w:rsid w:val="00B0774A"/>
    <w:rsid w:val="00B11EEC"/>
    <w:rsid w:val="00B12B06"/>
    <w:rsid w:val="00B12B22"/>
    <w:rsid w:val="00B12E06"/>
    <w:rsid w:val="00B131D5"/>
    <w:rsid w:val="00B138CF"/>
    <w:rsid w:val="00B143A9"/>
    <w:rsid w:val="00B15AFC"/>
    <w:rsid w:val="00B171ED"/>
    <w:rsid w:val="00B179D8"/>
    <w:rsid w:val="00B24757"/>
    <w:rsid w:val="00B24CB4"/>
    <w:rsid w:val="00B25BA4"/>
    <w:rsid w:val="00B27E4A"/>
    <w:rsid w:val="00B30108"/>
    <w:rsid w:val="00B3772B"/>
    <w:rsid w:val="00B37E78"/>
    <w:rsid w:val="00B402A3"/>
    <w:rsid w:val="00B41B82"/>
    <w:rsid w:val="00B44417"/>
    <w:rsid w:val="00B47A6A"/>
    <w:rsid w:val="00B5016E"/>
    <w:rsid w:val="00B516AF"/>
    <w:rsid w:val="00B5223D"/>
    <w:rsid w:val="00B53C21"/>
    <w:rsid w:val="00B53EA1"/>
    <w:rsid w:val="00B54CE0"/>
    <w:rsid w:val="00B554FA"/>
    <w:rsid w:val="00B60077"/>
    <w:rsid w:val="00B60405"/>
    <w:rsid w:val="00B636E0"/>
    <w:rsid w:val="00B651AA"/>
    <w:rsid w:val="00B6587B"/>
    <w:rsid w:val="00B71FD6"/>
    <w:rsid w:val="00B722C4"/>
    <w:rsid w:val="00B74D7D"/>
    <w:rsid w:val="00B75B38"/>
    <w:rsid w:val="00B769D5"/>
    <w:rsid w:val="00B77C3B"/>
    <w:rsid w:val="00B801CC"/>
    <w:rsid w:val="00B85ED3"/>
    <w:rsid w:val="00B87ADD"/>
    <w:rsid w:val="00B87EC0"/>
    <w:rsid w:val="00B937F7"/>
    <w:rsid w:val="00B93E56"/>
    <w:rsid w:val="00B94519"/>
    <w:rsid w:val="00B95A5B"/>
    <w:rsid w:val="00BA08ED"/>
    <w:rsid w:val="00BA2817"/>
    <w:rsid w:val="00BA38E4"/>
    <w:rsid w:val="00BA3D88"/>
    <w:rsid w:val="00BA4917"/>
    <w:rsid w:val="00BA51E8"/>
    <w:rsid w:val="00BA6D50"/>
    <w:rsid w:val="00BB0135"/>
    <w:rsid w:val="00BB0775"/>
    <w:rsid w:val="00BB10D3"/>
    <w:rsid w:val="00BB153E"/>
    <w:rsid w:val="00BB2FA8"/>
    <w:rsid w:val="00BB4639"/>
    <w:rsid w:val="00BB46EC"/>
    <w:rsid w:val="00BB66A0"/>
    <w:rsid w:val="00BC326F"/>
    <w:rsid w:val="00BC4944"/>
    <w:rsid w:val="00BC5D08"/>
    <w:rsid w:val="00BC697A"/>
    <w:rsid w:val="00BC699E"/>
    <w:rsid w:val="00BC6C34"/>
    <w:rsid w:val="00BC77DE"/>
    <w:rsid w:val="00BD128F"/>
    <w:rsid w:val="00BD41F0"/>
    <w:rsid w:val="00BD5152"/>
    <w:rsid w:val="00BD57ED"/>
    <w:rsid w:val="00BD6CB0"/>
    <w:rsid w:val="00BD7190"/>
    <w:rsid w:val="00BE094A"/>
    <w:rsid w:val="00BE0A5D"/>
    <w:rsid w:val="00BE0B0E"/>
    <w:rsid w:val="00BE0B89"/>
    <w:rsid w:val="00BE24CD"/>
    <w:rsid w:val="00BE3F23"/>
    <w:rsid w:val="00BE428A"/>
    <w:rsid w:val="00BE4E68"/>
    <w:rsid w:val="00BE549E"/>
    <w:rsid w:val="00BE66DE"/>
    <w:rsid w:val="00BE6F79"/>
    <w:rsid w:val="00BE7C1F"/>
    <w:rsid w:val="00BF10F5"/>
    <w:rsid w:val="00BF1F5A"/>
    <w:rsid w:val="00BF2186"/>
    <w:rsid w:val="00BF383B"/>
    <w:rsid w:val="00BF41D8"/>
    <w:rsid w:val="00BF4658"/>
    <w:rsid w:val="00BF4890"/>
    <w:rsid w:val="00BF5120"/>
    <w:rsid w:val="00BF7CA4"/>
    <w:rsid w:val="00C01E19"/>
    <w:rsid w:val="00C01E9B"/>
    <w:rsid w:val="00C02B2E"/>
    <w:rsid w:val="00C032F3"/>
    <w:rsid w:val="00C03750"/>
    <w:rsid w:val="00C03C80"/>
    <w:rsid w:val="00C041CE"/>
    <w:rsid w:val="00C05F5A"/>
    <w:rsid w:val="00C063D8"/>
    <w:rsid w:val="00C075E5"/>
    <w:rsid w:val="00C1220C"/>
    <w:rsid w:val="00C126FB"/>
    <w:rsid w:val="00C13ED5"/>
    <w:rsid w:val="00C14845"/>
    <w:rsid w:val="00C14F40"/>
    <w:rsid w:val="00C14FDF"/>
    <w:rsid w:val="00C16D48"/>
    <w:rsid w:val="00C203F9"/>
    <w:rsid w:val="00C22D54"/>
    <w:rsid w:val="00C2313B"/>
    <w:rsid w:val="00C24B56"/>
    <w:rsid w:val="00C3089C"/>
    <w:rsid w:val="00C32050"/>
    <w:rsid w:val="00C341B8"/>
    <w:rsid w:val="00C35A73"/>
    <w:rsid w:val="00C35ACB"/>
    <w:rsid w:val="00C365B2"/>
    <w:rsid w:val="00C36FD9"/>
    <w:rsid w:val="00C40676"/>
    <w:rsid w:val="00C42004"/>
    <w:rsid w:val="00C433E3"/>
    <w:rsid w:val="00C435C4"/>
    <w:rsid w:val="00C43791"/>
    <w:rsid w:val="00C43833"/>
    <w:rsid w:val="00C44EB8"/>
    <w:rsid w:val="00C455C8"/>
    <w:rsid w:val="00C45E91"/>
    <w:rsid w:val="00C460F6"/>
    <w:rsid w:val="00C46239"/>
    <w:rsid w:val="00C466BE"/>
    <w:rsid w:val="00C46DBF"/>
    <w:rsid w:val="00C47411"/>
    <w:rsid w:val="00C512C7"/>
    <w:rsid w:val="00C54B43"/>
    <w:rsid w:val="00C56A68"/>
    <w:rsid w:val="00C56A7A"/>
    <w:rsid w:val="00C577BC"/>
    <w:rsid w:val="00C62887"/>
    <w:rsid w:val="00C63C88"/>
    <w:rsid w:val="00C64100"/>
    <w:rsid w:val="00C644A8"/>
    <w:rsid w:val="00C6456F"/>
    <w:rsid w:val="00C65D78"/>
    <w:rsid w:val="00C66323"/>
    <w:rsid w:val="00C67044"/>
    <w:rsid w:val="00C73A7A"/>
    <w:rsid w:val="00C742A8"/>
    <w:rsid w:val="00C76490"/>
    <w:rsid w:val="00C806AC"/>
    <w:rsid w:val="00C8117E"/>
    <w:rsid w:val="00C839F6"/>
    <w:rsid w:val="00C90543"/>
    <w:rsid w:val="00C90FE0"/>
    <w:rsid w:val="00C9138A"/>
    <w:rsid w:val="00C91BEF"/>
    <w:rsid w:val="00C91FF6"/>
    <w:rsid w:val="00C921D2"/>
    <w:rsid w:val="00C92648"/>
    <w:rsid w:val="00C935B0"/>
    <w:rsid w:val="00C95CAF"/>
    <w:rsid w:val="00C97315"/>
    <w:rsid w:val="00CA0DEA"/>
    <w:rsid w:val="00CA2F9F"/>
    <w:rsid w:val="00CA4903"/>
    <w:rsid w:val="00CA4D29"/>
    <w:rsid w:val="00CA5FCF"/>
    <w:rsid w:val="00CA646F"/>
    <w:rsid w:val="00CA66A5"/>
    <w:rsid w:val="00CA6BFC"/>
    <w:rsid w:val="00CA6C62"/>
    <w:rsid w:val="00CA728E"/>
    <w:rsid w:val="00CA78D5"/>
    <w:rsid w:val="00CB04B3"/>
    <w:rsid w:val="00CB0B74"/>
    <w:rsid w:val="00CB2FEF"/>
    <w:rsid w:val="00CB346A"/>
    <w:rsid w:val="00CB42B5"/>
    <w:rsid w:val="00CB45A9"/>
    <w:rsid w:val="00CB61C6"/>
    <w:rsid w:val="00CB6EBD"/>
    <w:rsid w:val="00CB7E8A"/>
    <w:rsid w:val="00CC00FD"/>
    <w:rsid w:val="00CC21FE"/>
    <w:rsid w:val="00CC2CC0"/>
    <w:rsid w:val="00CC3130"/>
    <w:rsid w:val="00CC4912"/>
    <w:rsid w:val="00CC54E2"/>
    <w:rsid w:val="00CC7CF7"/>
    <w:rsid w:val="00CD016A"/>
    <w:rsid w:val="00CD0DDE"/>
    <w:rsid w:val="00CD0F2A"/>
    <w:rsid w:val="00CD16FE"/>
    <w:rsid w:val="00CD54C4"/>
    <w:rsid w:val="00CD61E7"/>
    <w:rsid w:val="00CD6345"/>
    <w:rsid w:val="00CD6627"/>
    <w:rsid w:val="00CD69ED"/>
    <w:rsid w:val="00CE075E"/>
    <w:rsid w:val="00CE0CCD"/>
    <w:rsid w:val="00CE321A"/>
    <w:rsid w:val="00CE52F4"/>
    <w:rsid w:val="00CE5AA5"/>
    <w:rsid w:val="00CE6442"/>
    <w:rsid w:val="00CE6A62"/>
    <w:rsid w:val="00CE76DA"/>
    <w:rsid w:val="00CE7FD5"/>
    <w:rsid w:val="00CF04EB"/>
    <w:rsid w:val="00CF1F56"/>
    <w:rsid w:val="00CF2AD0"/>
    <w:rsid w:val="00CF2B55"/>
    <w:rsid w:val="00CF4D8C"/>
    <w:rsid w:val="00CF5A93"/>
    <w:rsid w:val="00CF5AF0"/>
    <w:rsid w:val="00CF5B04"/>
    <w:rsid w:val="00CF5EF8"/>
    <w:rsid w:val="00CF66A5"/>
    <w:rsid w:val="00D01070"/>
    <w:rsid w:val="00D025D6"/>
    <w:rsid w:val="00D02B03"/>
    <w:rsid w:val="00D02F7D"/>
    <w:rsid w:val="00D03760"/>
    <w:rsid w:val="00D03C02"/>
    <w:rsid w:val="00D058EA"/>
    <w:rsid w:val="00D06A2E"/>
    <w:rsid w:val="00D07A46"/>
    <w:rsid w:val="00D07CAB"/>
    <w:rsid w:val="00D07E02"/>
    <w:rsid w:val="00D1312C"/>
    <w:rsid w:val="00D1383F"/>
    <w:rsid w:val="00D14B1A"/>
    <w:rsid w:val="00D14FB2"/>
    <w:rsid w:val="00D16AEF"/>
    <w:rsid w:val="00D16DAF"/>
    <w:rsid w:val="00D20FAB"/>
    <w:rsid w:val="00D22665"/>
    <w:rsid w:val="00D24D3E"/>
    <w:rsid w:val="00D269B2"/>
    <w:rsid w:val="00D27075"/>
    <w:rsid w:val="00D27406"/>
    <w:rsid w:val="00D276AA"/>
    <w:rsid w:val="00D31066"/>
    <w:rsid w:val="00D33E99"/>
    <w:rsid w:val="00D36EBF"/>
    <w:rsid w:val="00D40529"/>
    <w:rsid w:val="00D409D0"/>
    <w:rsid w:val="00D4147D"/>
    <w:rsid w:val="00D43EEA"/>
    <w:rsid w:val="00D45640"/>
    <w:rsid w:val="00D45BF0"/>
    <w:rsid w:val="00D50633"/>
    <w:rsid w:val="00D52642"/>
    <w:rsid w:val="00D5397C"/>
    <w:rsid w:val="00D53A22"/>
    <w:rsid w:val="00D54E24"/>
    <w:rsid w:val="00D5557A"/>
    <w:rsid w:val="00D55D82"/>
    <w:rsid w:val="00D560B8"/>
    <w:rsid w:val="00D565D6"/>
    <w:rsid w:val="00D605B5"/>
    <w:rsid w:val="00D60A2B"/>
    <w:rsid w:val="00D61D31"/>
    <w:rsid w:val="00D62061"/>
    <w:rsid w:val="00D64859"/>
    <w:rsid w:val="00D64DC5"/>
    <w:rsid w:val="00D66568"/>
    <w:rsid w:val="00D66922"/>
    <w:rsid w:val="00D67B0F"/>
    <w:rsid w:val="00D7190D"/>
    <w:rsid w:val="00D71FAF"/>
    <w:rsid w:val="00D72B82"/>
    <w:rsid w:val="00D73C6C"/>
    <w:rsid w:val="00D7430E"/>
    <w:rsid w:val="00D75181"/>
    <w:rsid w:val="00D7617D"/>
    <w:rsid w:val="00D765F7"/>
    <w:rsid w:val="00D77135"/>
    <w:rsid w:val="00D774F4"/>
    <w:rsid w:val="00D8109B"/>
    <w:rsid w:val="00D85AD2"/>
    <w:rsid w:val="00D86C5E"/>
    <w:rsid w:val="00D86E32"/>
    <w:rsid w:val="00D875B0"/>
    <w:rsid w:val="00D900EB"/>
    <w:rsid w:val="00D91744"/>
    <w:rsid w:val="00D917C4"/>
    <w:rsid w:val="00D92408"/>
    <w:rsid w:val="00D938CB"/>
    <w:rsid w:val="00D94101"/>
    <w:rsid w:val="00D94365"/>
    <w:rsid w:val="00D96B4D"/>
    <w:rsid w:val="00D97752"/>
    <w:rsid w:val="00DA0FF6"/>
    <w:rsid w:val="00DA1DD3"/>
    <w:rsid w:val="00DA28F0"/>
    <w:rsid w:val="00DA4DAA"/>
    <w:rsid w:val="00DA5AF5"/>
    <w:rsid w:val="00DA62E1"/>
    <w:rsid w:val="00DA6AAA"/>
    <w:rsid w:val="00DA78C5"/>
    <w:rsid w:val="00DA7DB2"/>
    <w:rsid w:val="00DB0C08"/>
    <w:rsid w:val="00DB1206"/>
    <w:rsid w:val="00DB2536"/>
    <w:rsid w:val="00DB266C"/>
    <w:rsid w:val="00DB37C6"/>
    <w:rsid w:val="00DB4B19"/>
    <w:rsid w:val="00DB54DC"/>
    <w:rsid w:val="00DB5CCE"/>
    <w:rsid w:val="00DB69BB"/>
    <w:rsid w:val="00DB7302"/>
    <w:rsid w:val="00DB7A43"/>
    <w:rsid w:val="00DC2B97"/>
    <w:rsid w:val="00DC3973"/>
    <w:rsid w:val="00DC3B7E"/>
    <w:rsid w:val="00DC3BC8"/>
    <w:rsid w:val="00DC4075"/>
    <w:rsid w:val="00DC4445"/>
    <w:rsid w:val="00DC4AC7"/>
    <w:rsid w:val="00DC547C"/>
    <w:rsid w:val="00DC693E"/>
    <w:rsid w:val="00DC6B83"/>
    <w:rsid w:val="00DC74C1"/>
    <w:rsid w:val="00DC7ACB"/>
    <w:rsid w:val="00DD0B4B"/>
    <w:rsid w:val="00DD0CDB"/>
    <w:rsid w:val="00DD0E8B"/>
    <w:rsid w:val="00DD11C8"/>
    <w:rsid w:val="00DD2563"/>
    <w:rsid w:val="00DD4D74"/>
    <w:rsid w:val="00DD4DF4"/>
    <w:rsid w:val="00DD57CD"/>
    <w:rsid w:val="00DD60E4"/>
    <w:rsid w:val="00DD6C38"/>
    <w:rsid w:val="00DE0473"/>
    <w:rsid w:val="00DE224A"/>
    <w:rsid w:val="00DE2C22"/>
    <w:rsid w:val="00DE3955"/>
    <w:rsid w:val="00DE39B0"/>
    <w:rsid w:val="00DE3BFE"/>
    <w:rsid w:val="00DE43CE"/>
    <w:rsid w:val="00DE5B9D"/>
    <w:rsid w:val="00DE65F2"/>
    <w:rsid w:val="00DE6EB2"/>
    <w:rsid w:val="00DE71A0"/>
    <w:rsid w:val="00DE7AF0"/>
    <w:rsid w:val="00DF02E0"/>
    <w:rsid w:val="00DF1589"/>
    <w:rsid w:val="00DF1A07"/>
    <w:rsid w:val="00DF20CA"/>
    <w:rsid w:val="00DF32F6"/>
    <w:rsid w:val="00DF4CAD"/>
    <w:rsid w:val="00DF5B66"/>
    <w:rsid w:val="00DF6065"/>
    <w:rsid w:val="00DF6AF7"/>
    <w:rsid w:val="00E00E6C"/>
    <w:rsid w:val="00E01201"/>
    <w:rsid w:val="00E01CE4"/>
    <w:rsid w:val="00E02A5F"/>
    <w:rsid w:val="00E03596"/>
    <w:rsid w:val="00E040A9"/>
    <w:rsid w:val="00E04113"/>
    <w:rsid w:val="00E041E9"/>
    <w:rsid w:val="00E047E4"/>
    <w:rsid w:val="00E04A8A"/>
    <w:rsid w:val="00E06052"/>
    <w:rsid w:val="00E06E1E"/>
    <w:rsid w:val="00E115B6"/>
    <w:rsid w:val="00E13C98"/>
    <w:rsid w:val="00E13EFC"/>
    <w:rsid w:val="00E14BE2"/>
    <w:rsid w:val="00E14F90"/>
    <w:rsid w:val="00E15379"/>
    <w:rsid w:val="00E15900"/>
    <w:rsid w:val="00E1612B"/>
    <w:rsid w:val="00E201F6"/>
    <w:rsid w:val="00E204CD"/>
    <w:rsid w:val="00E20592"/>
    <w:rsid w:val="00E21E32"/>
    <w:rsid w:val="00E22357"/>
    <w:rsid w:val="00E22721"/>
    <w:rsid w:val="00E22F6D"/>
    <w:rsid w:val="00E23054"/>
    <w:rsid w:val="00E231B4"/>
    <w:rsid w:val="00E23F5E"/>
    <w:rsid w:val="00E2444C"/>
    <w:rsid w:val="00E245A0"/>
    <w:rsid w:val="00E24C45"/>
    <w:rsid w:val="00E24D07"/>
    <w:rsid w:val="00E34426"/>
    <w:rsid w:val="00E357C2"/>
    <w:rsid w:val="00E35D50"/>
    <w:rsid w:val="00E35DB7"/>
    <w:rsid w:val="00E35F01"/>
    <w:rsid w:val="00E3614F"/>
    <w:rsid w:val="00E36490"/>
    <w:rsid w:val="00E37095"/>
    <w:rsid w:val="00E3758A"/>
    <w:rsid w:val="00E37657"/>
    <w:rsid w:val="00E37D00"/>
    <w:rsid w:val="00E40BDB"/>
    <w:rsid w:val="00E40C6D"/>
    <w:rsid w:val="00E41E28"/>
    <w:rsid w:val="00E44A9B"/>
    <w:rsid w:val="00E451A9"/>
    <w:rsid w:val="00E457B7"/>
    <w:rsid w:val="00E45852"/>
    <w:rsid w:val="00E45B63"/>
    <w:rsid w:val="00E464DC"/>
    <w:rsid w:val="00E50B4B"/>
    <w:rsid w:val="00E50FA4"/>
    <w:rsid w:val="00E52E14"/>
    <w:rsid w:val="00E53649"/>
    <w:rsid w:val="00E5625B"/>
    <w:rsid w:val="00E57902"/>
    <w:rsid w:val="00E605F4"/>
    <w:rsid w:val="00E60717"/>
    <w:rsid w:val="00E618C8"/>
    <w:rsid w:val="00E62287"/>
    <w:rsid w:val="00E6339C"/>
    <w:rsid w:val="00E63D86"/>
    <w:rsid w:val="00E64D9D"/>
    <w:rsid w:val="00E65737"/>
    <w:rsid w:val="00E661D7"/>
    <w:rsid w:val="00E66830"/>
    <w:rsid w:val="00E66A1A"/>
    <w:rsid w:val="00E67F94"/>
    <w:rsid w:val="00E7016E"/>
    <w:rsid w:val="00E708C4"/>
    <w:rsid w:val="00E7225E"/>
    <w:rsid w:val="00E72363"/>
    <w:rsid w:val="00E72A17"/>
    <w:rsid w:val="00E74F13"/>
    <w:rsid w:val="00E74F2E"/>
    <w:rsid w:val="00E7562F"/>
    <w:rsid w:val="00E75D4E"/>
    <w:rsid w:val="00E82877"/>
    <w:rsid w:val="00E82AB3"/>
    <w:rsid w:val="00E82F4C"/>
    <w:rsid w:val="00E839F3"/>
    <w:rsid w:val="00E84300"/>
    <w:rsid w:val="00E85F5B"/>
    <w:rsid w:val="00E86C57"/>
    <w:rsid w:val="00E8728A"/>
    <w:rsid w:val="00E919BA"/>
    <w:rsid w:val="00E91EBB"/>
    <w:rsid w:val="00E93BED"/>
    <w:rsid w:val="00E94E93"/>
    <w:rsid w:val="00E95E1D"/>
    <w:rsid w:val="00E95FA7"/>
    <w:rsid w:val="00E96902"/>
    <w:rsid w:val="00E96E51"/>
    <w:rsid w:val="00E97083"/>
    <w:rsid w:val="00E97432"/>
    <w:rsid w:val="00EA09C2"/>
    <w:rsid w:val="00EA1B87"/>
    <w:rsid w:val="00EA21F8"/>
    <w:rsid w:val="00EA2653"/>
    <w:rsid w:val="00EA335F"/>
    <w:rsid w:val="00EA70BF"/>
    <w:rsid w:val="00EB0571"/>
    <w:rsid w:val="00EB090B"/>
    <w:rsid w:val="00EB3290"/>
    <w:rsid w:val="00EB4808"/>
    <w:rsid w:val="00EB5748"/>
    <w:rsid w:val="00EB5B8E"/>
    <w:rsid w:val="00EC0490"/>
    <w:rsid w:val="00EC0961"/>
    <w:rsid w:val="00EC40A0"/>
    <w:rsid w:val="00EC4F60"/>
    <w:rsid w:val="00EC5A52"/>
    <w:rsid w:val="00EC5E0D"/>
    <w:rsid w:val="00EC6B81"/>
    <w:rsid w:val="00EC7072"/>
    <w:rsid w:val="00ED07F5"/>
    <w:rsid w:val="00ED10F3"/>
    <w:rsid w:val="00ED2442"/>
    <w:rsid w:val="00ED36E1"/>
    <w:rsid w:val="00ED45CD"/>
    <w:rsid w:val="00ED4D3A"/>
    <w:rsid w:val="00ED71B9"/>
    <w:rsid w:val="00ED75AB"/>
    <w:rsid w:val="00ED7F00"/>
    <w:rsid w:val="00EE00DD"/>
    <w:rsid w:val="00EE1110"/>
    <w:rsid w:val="00EE3E64"/>
    <w:rsid w:val="00EE5906"/>
    <w:rsid w:val="00EE612F"/>
    <w:rsid w:val="00EE6B36"/>
    <w:rsid w:val="00EE6D8D"/>
    <w:rsid w:val="00EE7E18"/>
    <w:rsid w:val="00EF029A"/>
    <w:rsid w:val="00EF47F4"/>
    <w:rsid w:val="00EF5C7C"/>
    <w:rsid w:val="00EF6593"/>
    <w:rsid w:val="00F010EB"/>
    <w:rsid w:val="00F021A7"/>
    <w:rsid w:val="00F02DA7"/>
    <w:rsid w:val="00F05FDA"/>
    <w:rsid w:val="00F06191"/>
    <w:rsid w:val="00F0696C"/>
    <w:rsid w:val="00F070D1"/>
    <w:rsid w:val="00F07D71"/>
    <w:rsid w:val="00F10A93"/>
    <w:rsid w:val="00F11DDB"/>
    <w:rsid w:val="00F13B82"/>
    <w:rsid w:val="00F13D82"/>
    <w:rsid w:val="00F1471E"/>
    <w:rsid w:val="00F168C0"/>
    <w:rsid w:val="00F16D20"/>
    <w:rsid w:val="00F21BCB"/>
    <w:rsid w:val="00F22F8C"/>
    <w:rsid w:val="00F23D9A"/>
    <w:rsid w:val="00F25CF2"/>
    <w:rsid w:val="00F305B3"/>
    <w:rsid w:val="00F3071C"/>
    <w:rsid w:val="00F30EEA"/>
    <w:rsid w:val="00F311EA"/>
    <w:rsid w:val="00F31361"/>
    <w:rsid w:val="00F31EAF"/>
    <w:rsid w:val="00F3378D"/>
    <w:rsid w:val="00F33A1D"/>
    <w:rsid w:val="00F33F29"/>
    <w:rsid w:val="00F34E8B"/>
    <w:rsid w:val="00F3545B"/>
    <w:rsid w:val="00F41103"/>
    <w:rsid w:val="00F4125E"/>
    <w:rsid w:val="00F413D2"/>
    <w:rsid w:val="00F41901"/>
    <w:rsid w:val="00F42568"/>
    <w:rsid w:val="00F43864"/>
    <w:rsid w:val="00F47A76"/>
    <w:rsid w:val="00F47D05"/>
    <w:rsid w:val="00F540A5"/>
    <w:rsid w:val="00F544A0"/>
    <w:rsid w:val="00F553F6"/>
    <w:rsid w:val="00F560CE"/>
    <w:rsid w:val="00F579A2"/>
    <w:rsid w:val="00F57FFA"/>
    <w:rsid w:val="00F600F7"/>
    <w:rsid w:val="00F6146C"/>
    <w:rsid w:val="00F61A55"/>
    <w:rsid w:val="00F632DC"/>
    <w:rsid w:val="00F6607F"/>
    <w:rsid w:val="00F759FB"/>
    <w:rsid w:val="00F75E61"/>
    <w:rsid w:val="00F75EF5"/>
    <w:rsid w:val="00F772A7"/>
    <w:rsid w:val="00F778B2"/>
    <w:rsid w:val="00F80FF0"/>
    <w:rsid w:val="00F83C33"/>
    <w:rsid w:val="00F850F7"/>
    <w:rsid w:val="00F85C95"/>
    <w:rsid w:val="00F90722"/>
    <w:rsid w:val="00F917A1"/>
    <w:rsid w:val="00F93949"/>
    <w:rsid w:val="00F9414B"/>
    <w:rsid w:val="00F95EAA"/>
    <w:rsid w:val="00FA1B15"/>
    <w:rsid w:val="00FA50D0"/>
    <w:rsid w:val="00FA5B1D"/>
    <w:rsid w:val="00FA760E"/>
    <w:rsid w:val="00FB00C9"/>
    <w:rsid w:val="00FB271C"/>
    <w:rsid w:val="00FB2E2E"/>
    <w:rsid w:val="00FB33FA"/>
    <w:rsid w:val="00FB434B"/>
    <w:rsid w:val="00FB5399"/>
    <w:rsid w:val="00FB62FF"/>
    <w:rsid w:val="00FC1181"/>
    <w:rsid w:val="00FC2BD1"/>
    <w:rsid w:val="00FC2CC7"/>
    <w:rsid w:val="00FC5CDC"/>
    <w:rsid w:val="00FC7350"/>
    <w:rsid w:val="00FC746A"/>
    <w:rsid w:val="00FD1F81"/>
    <w:rsid w:val="00FD2D0C"/>
    <w:rsid w:val="00FD2E65"/>
    <w:rsid w:val="00FD2E6D"/>
    <w:rsid w:val="00FD307C"/>
    <w:rsid w:val="00FE340D"/>
    <w:rsid w:val="00FE3B7E"/>
    <w:rsid w:val="00FE507A"/>
    <w:rsid w:val="00FE60F1"/>
    <w:rsid w:val="00FE61CD"/>
    <w:rsid w:val="00FE69D5"/>
    <w:rsid w:val="00FE735E"/>
    <w:rsid w:val="00FE76CA"/>
    <w:rsid w:val="00FE779E"/>
    <w:rsid w:val="00FE7BA6"/>
    <w:rsid w:val="00FF083C"/>
    <w:rsid w:val="00FF22C5"/>
    <w:rsid w:val="00FF3F2D"/>
    <w:rsid w:val="00FF45CB"/>
    <w:rsid w:val="00FF5A6D"/>
    <w:rsid w:val="00FF6063"/>
    <w:rsid w:val="00FF7425"/>
    <w:rsid w:val="00FF7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2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4075"/>
    <w:pPr>
      <w:ind w:left="567" w:hanging="567"/>
    </w:pPr>
    <w:rPr>
      <w:sz w:val="22"/>
      <w:szCs w:val="24"/>
    </w:rPr>
  </w:style>
  <w:style w:type="paragraph" w:styleId="Nadpis1">
    <w:name w:val="heading 1"/>
    <w:basedOn w:val="Normlny"/>
    <w:next w:val="Normlny"/>
    <w:qFormat/>
    <w:rsid w:val="00453F51"/>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rsid w:val="00453F51"/>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rsid w:val="00453F51"/>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rsid w:val="00453F51"/>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rsid w:val="00453F51"/>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rsid w:val="00453F51"/>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rsid w:val="00453F51"/>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rsid w:val="00453F51"/>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rsid w:val="00453F51"/>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453F51"/>
  </w:style>
  <w:style w:type="paragraph" w:styleId="Pta">
    <w:name w:val="footer"/>
    <w:basedOn w:val="Normlny"/>
    <w:link w:val="PtaChar"/>
    <w:uiPriority w:val="99"/>
    <w:rsid w:val="00453F51"/>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rsid w:val="00453F51"/>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sid w:val="00453F51"/>
    <w:rPr>
      <w:color w:val="0000FF"/>
      <w:u w:val="single"/>
    </w:rPr>
  </w:style>
  <w:style w:type="paragraph" w:customStyle="1" w:styleId="EMEAEnBodyText">
    <w:name w:val="EMEA En Body Text"/>
    <w:basedOn w:val="Normlny"/>
    <w:rsid w:val="00453F51"/>
    <w:pPr>
      <w:spacing w:before="120" w:after="120"/>
      <w:ind w:left="0" w:firstLine="0"/>
      <w:jc w:val="both"/>
    </w:pPr>
    <w:rPr>
      <w:szCs w:val="20"/>
      <w:lang w:val="en-US" w:eastAsia="en-US"/>
    </w:rPr>
  </w:style>
  <w:style w:type="paragraph" w:styleId="Zkladntext">
    <w:name w:val="Body Text"/>
    <w:basedOn w:val="Normlny"/>
    <w:rsid w:val="00453F51"/>
    <w:pPr>
      <w:ind w:left="0" w:firstLine="0"/>
    </w:pPr>
  </w:style>
  <w:style w:type="paragraph" w:styleId="Zarkazkladnhotextu">
    <w:name w:val="Body Text Indent"/>
    <w:basedOn w:val="Normlny"/>
    <w:rsid w:val="008F7D1F"/>
    <w:pPr>
      <w:spacing w:after="120"/>
      <w:ind w:left="283"/>
    </w:pPr>
  </w:style>
  <w:style w:type="paragraph" w:styleId="Zarkazkladnhotextu3">
    <w:name w:val="Body Text Indent 3"/>
    <w:basedOn w:val="Normlny"/>
    <w:rsid w:val="00912CCB"/>
    <w:pPr>
      <w:spacing w:after="120"/>
      <w:ind w:left="283"/>
    </w:pPr>
    <w:rPr>
      <w:sz w:val="16"/>
      <w:szCs w:val="16"/>
    </w:rPr>
  </w:style>
  <w:style w:type="paragraph" w:styleId="Obyajntext">
    <w:name w:val="Plain Text"/>
    <w:basedOn w:val="Normlny"/>
    <w:rsid w:val="00F021A7"/>
    <w:pPr>
      <w:ind w:left="0" w:firstLine="0"/>
    </w:pPr>
    <w:rPr>
      <w:rFonts w:ascii="Courier New" w:hAnsi="Courier New" w:cs="Courier New"/>
      <w:sz w:val="20"/>
      <w:szCs w:val="20"/>
      <w:lang w:val="en-US" w:eastAsia="en-US"/>
    </w:rPr>
  </w:style>
  <w:style w:type="paragraph" w:styleId="Textbubliny">
    <w:name w:val="Balloon Text"/>
    <w:basedOn w:val="Normlny"/>
    <w:semiHidden/>
    <w:rsid w:val="001C5047"/>
    <w:rPr>
      <w:rFonts w:ascii="Tahoma" w:hAnsi="Tahoma"/>
      <w:sz w:val="16"/>
      <w:szCs w:val="16"/>
    </w:rPr>
  </w:style>
  <w:style w:type="table" w:styleId="Mriekatabuky">
    <w:name w:val="Table Grid"/>
    <w:basedOn w:val="Normlnatabuka"/>
    <w:rsid w:val="00E50FA4"/>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50398C"/>
    <w:rPr>
      <w:sz w:val="16"/>
      <w:szCs w:val="16"/>
    </w:rPr>
  </w:style>
  <w:style w:type="paragraph" w:styleId="Textkomentra">
    <w:name w:val="annotation text"/>
    <w:basedOn w:val="Normlny"/>
    <w:semiHidden/>
    <w:rsid w:val="0050398C"/>
    <w:rPr>
      <w:sz w:val="20"/>
      <w:szCs w:val="20"/>
    </w:rPr>
  </w:style>
  <w:style w:type="paragraph" w:styleId="Predmetkomentra">
    <w:name w:val="annotation subject"/>
    <w:basedOn w:val="Textkomentra"/>
    <w:next w:val="Textkomentra"/>
    <w:semiHidden/>
    <w:rsid w:val="0050398C"/>
    <w:rPr>
      <w:b/>
      <w:bCs/>
    </w:rPr>
  </w:style>
  <w:style w:type="paragraph" w:styleId="Revzia">
    <w:name w:val="Revision"/>
    <w:hidden/>
    <w:uiPriority w:val="99"/>
    <w:semiHidden/>
    <w:rsid w:val="009E5C6A"/>
    <w:rPr>
      <w:sz w:val="22"/>
      <w:szCs w:val="24"/>
    </w:rPr>
  </w:style>
  <w:style w:type="paragraph" w:styleId="Podtitul">
    <w:name w:val="Subtitle"/>
    <w:basedOn w:val="Normlny"/>
    <w:next w:val="Normlny"/>
    <w:link w:val="PodtitulChar"/>
    <w:qFormat/>
    <w:rsid w:val="004527D2"/>
    <w:pPr>
      <w:spacing w:after="60"/>
      <w:jc w:val="center"/>
      <w:outlineLvl w:val="1"/>
    </w:pPr>
    <w:rPr>
      <w:rFonts w:ascii="Cambria" w:hAnsi="Cambria"/>
      <w:sz w:val="24"/>
    </w:rPr>
  </w:style>
  <w:style w:type="character" w:customStyle="1" w:styleId="PodtitulChar">
    <w:name w:val="Podtitul Char"/>
    <w:basedOn w:val="Predvolenpsmoodseku"/>
    <w:link w:val="Podtitul"/>
    <w:rsid w:val="004527D2"/>
    <w:rPr>
      <w:rFonts w:ascii="Cambria" w:eastAsia="Times New Roman" w:hAnsi="Cambria" w:cs="Times New Roman"/>
      <w:sz w:val="24"/>
      <w:szCs w:val="24"/>
    </w:rPr>
  </w:style>
  <w:style w:type="character" w:customStyle="1" w:styleId="HlavikaChar">
    <w:name w:val="Hlavička Char"/>
    <w:basedOn w:val="Predvolenpsmoodseku"/>
    <w:link w:val="Hlavika"/>
    <w:uiPriority w:val="99"/>
    <w:locked/>
    <w:rsid w:val="00B27E4A"/>
    <w:rPr>
      <w:rFonts w:ascii="Helvetica" w:hAnsi="Helvetica"/>
      <w:lang w:val="cs-CZ" w:eastAsia="en-US"/>
    </w:rPr>
  </w:style>
  <w:style w:type="character" w:customStyle="1" w:styleId="PtaChar">
    <w:name w:val="Päta Char"/>
    <w:basedOn w:val="Predvolenpsmoodseku"/>
    <w:link w:val="Pta"/>
    <w:uiPriority w:val="99"/>
    <w:rsid w:val="00AD46D2"/>
    <w:rPr>
      <w:rFonts w:ascii="Helvetica" w:hAnsi="Helvetica"/>
      <w:sz w:val="16"/>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89602">
      <w:bodyDiv w:val="1"/>
      <w:marLeft w:val="0"/>
      <w:marRight w:val="0"/>
      <w:marTop w:val="0"/>
      <w:marBottom w:val="0"/>
      <w:divBdr>
        <w:top w:val="none" w:sz="0" w:space="0" w:color="auto"/>
        <w:left w:val="none" w:sz="0" w:space="0" w:color="auto"/>
        <w:bottom w:val="none" w:sz="0" w:space="0" w:color="auto"/>
        <w:right w:val="none" w:sz="0" w:space="0" w:color="auto"/>
      </w:divBdr>
    </w:div>
    <w:div w:id="16700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7719</Words>
  <Characters>44000</Characters>
  <Application>Microsoft Office Word</Application>
  <DocSecurity>0</DocSecurity>
  <Lines>366</Lines>
  <Paragraphs>103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LinksUpToDate>false</LinksUpToDate>
  <CharactersWithSpaces>51616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2020-11-05T09:54:00Z</dcterms:created>
  <dcterms:modified xsi:type="dcterms:W3CDTF">2020-11-05T09:54:00Z</dcterms:modified>
</cp:coreProperties>
</file>