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8D65D" w14:textId="055C9C2F" w:rsidR="003E4914" w:rsidRDefault="003E4914">
      <w:pPr>
        <w:pStyle w:val="Nadpis1"/>
        <w:tabs>
          <w:tab w:val="center" w:pos="1256"/>
        </w:tabs>
        <w:ind w:left="-15" w:right="0" w:firstLine="0"/>
      </w:pPr>
      <w:bookmarkStart w:id="0" w:name="_Hlk55213094"/>
      <w:r>
        <w:tab/>
      </w:r>
      <w:r>
        <w:tab/>
      </w:r>
      <w:r>
        <w:tab/>
      </w:r>
      <w:r w:rsidRPr="003E4914">
        <w:t>SÚHRN CHARAKTERISTICKÝCH VLASTNOSTÍ LIEKU</w:t>
      </w:r>
    </w:p>
    <w:p w14:paraId="2724975C" w14:textId="77777777" w:rsidR="003E4914" w:rsidRDefault="003E4914">
      <w:pPr>
        <w:pStyle w:val="Nadpis1"/>
        <w:tabs>
          <w:tab w:val="center" w:pos="1256"/>
        </w:tabs>
        <w:ind w:left="-15" w:right="0" w:firstLine="0"/>
      </w:pPr>
    </w:p>
    <w:p w14:paraId="6E6DF1C3" w14:textId="77777777" w:rsidR="00280741" w:rsidRDefault="00760D27">
      <w:pPr>
        <w:pStyle w:val="Nadpis1"/>
        <w:tabs>
          <w:tab w:val="center" w:pos="1256"/>
        </w:tabs>
        <w:ind w:left="-15" w:right="0" w:firstLine="0"/>
      </w:pPr>
      <w:r>
        <w:t>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NÁZOV LIEKU</w:t>
      </w:r>
      <w:r>
        <w:rPr>
          <w:b w:val="0"/>
        </w:rPr>
        <w:t xml:space="preserve"> </w:t>
      </w:r>
    </w:p>
    <w:p w14:paraId="0AE0B902" w14:textId="77777777" w:rsidR="00280741" w:rsidRDefault="00760D27">
      <w:pPr>
        <w:spacing w:after="0"/>
      </w:pPr>
      <w:r>
        <w:rPr>
          <w:rFonts w:ascii="Times New Roman" w:eastAsia="Times New Roman" w:hAnsi="Times New Roman" w:cs="Times New Roman"/>
          <w:b/>
          <w:sz w:val="21"/>
        </w:rPr>
        <w:t xml:space="preserve"> </w:t>
      </w:r>
    </w:p>
    <w:p w14:paraId="6A263C3E" w14:textId="77777777" w:rsidR="00D23196" w:rsidRDefault="00760D27">
      <w:pPr>
        <w:spacing w:after="65" w:line="250" w:lineRule="auto"/>
        <w:ind w:left="-5" w:hanging="10"/>
        <w:jc w:val="both"/>
        <w:rPr>
          <w:rFonts w:ascii="Times New Roman" w:eastAsia="Times New Roman" w:hAnsi="Times New Roman" w:cs="Times New Roman"/>
          <w:b/>
        </w:rPr>
      </w:pPr>
      <w:r w:rsidRPr="006E4540">
        <w:rPr>
          <w:rFonts w:ascii="Times New Roman" w:eastAsia="Times New Roman" w:hAnsi="Times New Roman" w:cs="Times New Roman"/>
        </w:rPr>
        <w:t>[18F]</w:t>
      </w:r>
      <w:r w:rsidR="00452C84" w:rsidRPr="006E454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4540">
        <w:rPr>
          <w:rFonts w:ascii="Times New Roman" w:eastAsia="Times New Roman" w:hAnsi="Times New Roman" w:cs="Times New Roman"/>
        </w:rPr>
        <w:t>Fluorocholine</w:t>
      </w:r>
      <w:proofErr w:type="spellEnd"/>
      <w:r w:rsidRPr="006E454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6E4540">
        <w:rPr>
          <w:rFonts w:ascii="Times New Roman" w:eastAsia="Times New Roman" w:hAnsi="Times New Roman" w:cs="Times New Roman"/>
        </w:rPr>
        <w:t>Biont</w:t>
      </w:r>
      <w:proofErr w:type="spellEnd"/>
      <w:r w:rsidRPr="00D23196">
        <w:rPr>
          <w:rFonts w:ascii="Times New Roman" w:eastAsia="Times New Roman" w:hAnsi="Times New Roman" w:cs="Times New Roman"/>
          <w:b/>
        </w:rPr>
        <w:t xml:space="preserve"> </w:t>
      </w:r>
    </w:p>
    <w:p w14:paraId="57E21168" w14:textId="77777777" w:rsidR="00280741" w:rsidRPr="006E4540" w:rsidRDefault="00F36EB2">
      <w:pPr>
        <w:spacing w:after="65" w:line="250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F36EB2">
        <w:rPr>
          <w:rFonts w:ascii="Times New Roman" w:eastAsia="Times New Roman" w:hAnsi="Times New Roman" w:cs="Times New Roman"/>
        </w:rPr>
        <w:t xml:space="preserve">1900 </w:t>
      </w:r>
      <w:proofErr w:type="spellStart"/>
      <w:r w:rsidRPr="00F36EB2">
        <w:rPr>
          <w:rFonts w:ascii="Times New Roman" w:eastAsia="Times New Roman" w:hAnsi="Times New Roman" w:cs="Times New Roman"/>
        </w:rPr>
        <w:t>MBq</w:t>
      </w:r>
      <w:proofErr w:type="spellEnd"/>
      <w:r w:rsidRPr="00F36EB2">
        <w:rPr>
          <w:rFonts w:ascii="Times New Roman" w:eastAsia="Times New Roman" w:hAnsi="Times New Roman" w:cs="Times New Roman"/>
        </w:rPr>
        <w:t>/ml</w:t>
      </w:r>
      <w:r w:rsidR="00DF3078">
        <w:rPr>
          <w:rFonts w:ascii="Times New Roman" w:eastAsia="Times New Roman" w:hAnsi="Times New Roman" w:cs="Times New Roman"/>
        </w:rPr>
        <w:t xml:space="preserve"> </w:t>
      </w:r>
      <w:r w:rsidR="00452C84" w:rsidRPr="006E4540">
        <w:rPr>
          <w:rFonts w:ascii="Times New Roman" w:eastAsia="Times New Roman" w:hAnsi="Times New Roman" w:cs="Times New Roman"/>
        </w:rPr>
        <w:t>injekčný roztok</w:t>
      </w:r>
    </w:p>
    <w:p w14:paraId="16C2986D" w14:textId="02205137" w:rsidR="00280741" w:rsidRPr="00472C6A" w:rsidRDefault="00280741" w:rsidP="00472C6A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</w:p>
    <w:p w14:paraId="425E58AD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387CBED6" w14:textId="77777777" w:rsidR="00280741" w:rsidRPr="00854BDE" w:rsidRDefault="00760D27">
      <w:pPr>
        <w:pStyle w:val="Nadpis1"/>
        <w:tabs>
          <w:tab w:val="center" w:pos="3015"/>
        </w:tabs>
        <w:ind w:left="-15" w:right="0" w:firstLine="0"/>
      </w:pPr>
      <w:r w:rsidRPr="00854BDE">
        <w:t>2.</w:t>
      </w:r>
      <w:r w:rsidRPr="00472C6A">
        <w:rPr>
          <w:rFonts w:eastAsia="Arial"/>
        </w:rPr>
        <w:t xml:space="preserve"> </w:t>
      </w:r>
      <w:r w:rsidRPr="00472C6A">
        <w:rPr>
          <w:rFonts w:eastAsia="Arial"/>
        </w:rPr>
        <w:tab/>
      </w:r>
      <w:r w:rsidRPr="00854BDE">
        <w:t>KVALITATÍVNE A KVANTITATÍVNE ZLOŽENIE</w:t>
      </w:r>
      <w:r w:rsidRPr="00854BDE">
        <w:rPr>
          <w:b w:val="0"/>
        </w:rPr>
        <w:t xml:space="preserve"> </w:t>
      </w:r>
    </w:p>
    <w:p w14:paraId="24B1F75A" w14:textId="77777777" w:rsidR="00280741" w:rsidRPr="00472C6A" w:rsidRDefault="00760D27">
      <w:pPr>
        <w:spacing w:after="77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5A6B08D7" w14:textId="2CD84CB3" w:rsidR="00280741" w:rsidRPr="00472C6A" w:rsidRDefault="00760D27">
      <w:pPr>
        <w:spacing w:after="5" w:line="316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1 ml injekčného roztoku obsahuje najmenej 1900 </w:t>
      </w:r>
      <w:proofErr w:type="spellStart"/>
      <w:r w:rsidRPr="00472C6A">
        <w:rPr>
          <w:rFonts w:ascii="Times New Roman" w:eastAsia="Times New Roman" w:hAnsi="Times New Roman" w:cs="Times New Roman"/>
        </w:rPr>
        <w:t>MBq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 chloridu v dátume a čase kalibrácie </w:t>
      </w:r>
      <w:r w:rsidR="00876CDB" w:rsidRPr="00472C6A">
        <w:rPr>
          <w:rFonts w:ascii="Times New Roman" w:eastAsia="Times New Roman" w:hAnsi="Times New Roman" w:cs="Times New Roman"/>
        </w:rPr>
        <w:t xml:space="preserve">(koniec </w:t>
      </w:r>
      <w:r w:rsidR="00876CDB" w:rsidRPr="00876CDB">
        <w:rPr>
          <w:rFonts w:ascii="Times New Roman" w:eastAsia="Times New Roman" w:hAnsi="Times New Roman" w:cs="Times New Roman"/>
        </w:rPr>
        <w:t>času syntéz</w:t>
      </w:r>
      <w:r w:rsidR="00876CDB" w:rsidRPr="0029532B">
        <w:rPr>
          <w:rFonts w:ascii="Times New Roman" w:eastAsia="Times New Roman" w:hAnsi="Times New Roman" w:cs="Times New Roman"/>
        </w:rPr>
        <w:t>y</w:t>
      </w:r>
      <w:r w:rsidRPr="00472C6A">
        <w:rPr>
          <w:rFonts w:ascii="Times New Roman" w:eastAsia="Times New Roman" w:hAnsi="Times New Roman" w:cs="Times New Roman"/>
        </w:rPr>
        <w:t xml:space="preserve">). </w:t>
      </w:r>
      <w:r w:rsidR="007576C1">
        <w:rPr>
          <w:rFonts w:ascii="Times New Roman" w:eastAsia="Times New Roman" w:hAnsi="Times New Roman" w:cs="Times New Roman"/>
        </w:rPr>
        <w:t>Celková a</w:t>
      </w:r>
      <w:r w:rsidRPr="00472C6A">
        <w:rPr>
          <w:rFonts w:ascii="Times New Roman" w:eastAsia="Times New Roman" w:hAnsi="Times New Roman" w:cs="Times New Roman"/>
        </w:rPr>
        <w:t xml:space="preserve">ktivita injekčnej liekovky sa  pohybuje od 380 </w:t>
      </w:r>
      <w:proofErr w:type="spellStart"/>
      <w:r w:rsidRPr="00472C6A">
        <w:rPr>
          <w:rFonts w:ascii="Times New Roman" w:eastAsia="Times New Roman" w:hAnsi="Times New Roman" w:cs="Times New Roman"/>
        </w:rPr>
        <w:t>MBq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do 89000 </w:t>
      </w:r>
      <w:proofErr w:type="spellStart"/>
      <w:r w:rsidRPr="00472C6A">
        <w:rPr>
          <w:rFonts w:ascii="Times New Roman" w:eastAsia="Times New Roman" w:hAnsi="Times New Roman" w:cs="Times New Roman"/>
        </w:rPr>
        <w:t>MBq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v dátume a čase kalibrácie </w:t>
      </w:r>
      <w:r w:rsidR="00876CDB" w:rsidRPr="00094A0B">
        <w:rPr>
          <w:rFonts w:ascii="Times New Roman" w:eastAsia="Times New Roman" w:hAnsi="Times New Roman" w:cs="Times New Roman"/>
        </w:rPr>
        <w:t xml:space="preserve">(koniec </w:t>
      </w:r>
      <w:r w:rsidR="00876CDB" w:rsidRPr="00876CDB">
        <w:rPr>
          <w:rFonts w:ascii="Times New Roman" w:eastAsia="Times New Roman" w:hAnsi="Times New Roman" w:cs="Times New Roman"/>
        </w:rPr>
        <w:t>času syntéz</w:t>
      </w:r>
      <w:r w:rsidR="00876CDB" w:rsidRPr="00094A0B">
        <w:rPr>
          <w:rFonts w:ascii="Times New Roman" w:eastAsia="Times New Roman" w:hAnsi="Times New Roman" w:cs="Times New Roman"/>
        </w:rPr>
        <w:t>y)</w:t>
      </w:r>
      <w:r w:rsidR="00876CDB" w:rsidRPr="00876CDB" w:rsidDel="00876CDB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.  </w:t>
      </w:r>
    </w:p>
    <w:p w14:paraId="573F1571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Rádionuklid fluór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>F) sa rozpadá na stabilný kyslík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>O) s</w:t>
      </w:r>
      <w:r w:rsidR="0029532B">
        <w:rPr>
          <w:rFonts w:ascii="Times New Roman" w:eastAsia="Times New Roman" w:hAnsi="Times New Roman" w:cs="Times New Roman"/>
        </w:rPr>
        <w:t> polčasom premeny</w:t>
      </w:r>
      <w:r w:rsidRPr="00472C6A">
        <w:rPr>
          <w:rFonts w:ascii="Times New Roman" w:eastAsia="Times New Roman" w:hAnsi="Times New Roman" w:cs="Times New Roman"/>
        </w:rPr>
        <w:t xml:space="preserve"> 110 minút emitovaním pozitrónov s maximálnou energiou 634 </w:t>
      </w:r>
      <w:proofErr w:type="spellStart"/>
      <w:r w:rsidRPr="00472C6A">
        <w:rPr>
          <w:rFonts w:ascii="Times New Roman" w:eastAsia="Times New Roman" w:hAnsi="Times New Roman" w:cs="Times New Roman"/>
        </w:rPr>
        <w:t>keV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s následnou fotónovou </w:t>
      </w:r>
      <w:proofErr w:type="spellStart"/>
      <w:r w:rsidRPr="00472C6A">
        <w:rPr>
          <w:rFonts w:ascii="Times New Roman" w:eastAsia="Times New Roman" w:hAnsi="Times New Roman" w:cs="Times New Roman"/>
        </w:rPr>
        <w:t>anihiláciou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s energiou 511 </w:t>
      </w:r>
      <w:proofErr w:type="spellStart"/>
      <w:r w:rsidRPr="00472C6A">
        <w:rPr>
          <w:rFonts w:ascii="Times New Roman" w:eastAsia="Times New Roman" w:hAnsi="Times New Roman" w:cs="Times New Roman"/>
        </w:rPr>
        <w:t>keV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.  </w:t>
      </w:r>
    </w:p>
    <w:p w14:paraId="2A267B20" w14:textId="77777777" w:rsidR="00280741" w:rsidRPr="00472C6A" w:rsidRDefault="00760D27">
      <w:pPr>
        <w:spacing w:after="21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14E43C2" w14:textId="77777777" w:rsidR="00280741" w:rsidRDefault="00760D27" w:rsidP="005A1C4F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Pomocné látky so známym účinkom: </w:t>
      </w:r>
    </w:p>
    <w:p w14:paraId="528A27BE" w14:textId="77777777" w:rsidR="0029532B" w:rsidRDefault="0029532B" w:rsidP="005A1C4F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29532B">
        <w:rPr>
          <w:rFonts w:ascii="Times New Roman" w:eastAsia="Times New Roman" w:hAnsi="Times New Roman" w:cs="Times New Roman"/>
        </w:rPr>
        <w:t xml:space="preserve">Každý ml [18F] </w:t>
      </w:r>
      <w:proofErr w:type="spellStart"/>
      <w:r w:rsidRPr="0029532B">
        <w:rPr>
          <w:rFonts w:ascii="Times New Roman" w:eastAsia="Times New Roman" w:hAnsi="Times New Roman" w:cs="Times New Roman"/>
        </w:rPr>
        <w:t>Fluorocholine</w:t>
      </w:r>
      <w:proofErr w:type="spellEnd"/>
      <w:r w:rsidRPr="0029532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9532B">
        <w:rPr>
          <w:rFonts w:ascii="Times New Roman" w:eastAsia="Times New Roman" w:hAnsi="Times New Roman" w:cs="Times New Roman"/>
        </w:rPr>
        <w:t>Biont</w:t>
      </w:r>
      <w:proofErr w:type="spellEnd"/>
      <w:r w:rsidRPr="0029532B">
        <w:rPr>
          <w:rFonts w:ascii="Times New Roman" w:eastAsia="Times New Roman" w:hAnsi="Times New Roman" w:cs="Times New Roman"/>
        </w:rPr>
        <w:t xml:space="preserve"> obsahuje 3,5 mg sodíka.</w:t>
      </w:r>
    </w:p>
    <w:p w14:paraId="19237BB1" w14:textId="77777777" w:rsidR="005A1C4F" w:rsidRPr="00472C6A" w:rsidRDefault="005A1C4F" w:rsidP="00472C6A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</w:p>
    <w:p w14:paraId="014CFCB6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Úplný zoznam pomocných látok</w:t>
      </w:r>
      <w:r w:rsidR="007576C1">
        <w:rPr>
          <w:rFonts w:ascii="Times New Roman" w:eastAsia="Times New Roman" w:hAnsi="Times New Roman" w:cs="Times New Roman"/>
        </w:rPr>
        <w:t>,</w:t>
      </w:r>
      <w:r w:rsidRPr="00472C6A">
        <w:rPr>
          <w:rFonts w:ascii="Times New Roman" w:eastAsia="Times New Roman" w:hAnsi="Times New Roman" w:cs="Times New Roman"/>
        </w:rPr>
        <w:t xml:space="preserve"> pozri časť 6.1</w:t>
      </w:r>
      <w:r w:rsidR="00427F8C">
        <w:rPr>
          <w:rFonts w:ascii="Times New Roman" w:eastAsia="Times New Roman" w:hAnsi="Times New Roman" w:cs="Times New Roman"/>
        </w:rPr>
        <w:t>.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1878991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47B5430A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0FD9A0ED" w14:textId="77777777" w:rsidR="00280741" w:rsidRPr="00854BDE" w:rsidRDefault="00760D27">
      <w:pPr>
        <w:pStyle w:val="Nadpis1"/>
        <w:tabs>
          <w:tab w:val="center" w:pos="1442"/>
        </w:tabs>
        <w:ind w:left="-15" w:right="0" w:firstLine="0"/>
      </w:pPr>
      <w:r w:rsidRPr="00854BDE">
        <w:t>3.</w:t>
      </w:r>
      <w:r w:rsidRPr="00472C6A">
        <w:rPr>
          <w:rFonts w:eastAsia="Arial"/>
        </w:rPr>
        <w:t xml:space="preserve"> </w:t>
      </w:r>
      <w:r w:rsidRPr="00472C6A">
        <w:rPr>
          <w:rFonts w:eastAsia="Arial"/>
        </w:rPr>
        <w:tab/>
      </w:r>
      <w:r w:rsidRPr="00854BDE">
        <w:t>LIEKOVÁ FORMA</w:t>
      </w:r>
      <w:r w:rsidRPr="00854BDE">
        <w:rPr>
          <w:b w:val="0"/>
        </w:rPr>
        <w:t xml:space="preserve"> </w:t>
      </w:r>
    </w:p>
    <w:p w14:paraId="2AFF5780" w14:textId="77777777" w:rsidR="00280741" w:rsidRPr="00472C6A" w:rsidRDefault="00760D27">
      <w:pPr>
        <w:spacing w:after="51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20CC9435" w14:textId="77777777" w:rsidR="00452C84" w:rsidRDefault="00760D27" w:rsidP="00472C6A">
      <w:pPr>
        <w:spacing w:after="0" w:line="240" w:lineRule="auto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>Injekčný roztok</w:t>
      </w:r>
      <w:r w:rsidR="00452C84">
        <w:rPr>
          <w:rFonts w:ascii="Times New Roman" w:hAnsi="Times New Roman" w:cs="Times New Roman"/>
        </w:rPr>
        <w:t>.</w:t>
      </w:r>
    </w:p>
    <w:p w14:paraId="635E6C66" w14:textId="77777777" w:rsidR="00280741" w:rsidRPr="00472C6A" w:rsidRDefault="00452C84" w:rsidP="00472C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</w:t>
      </w:r>
      <w:r w:rsidR="00760D27" w:rsidRPr="00472C6A">
        <w:rPr>
          <w:rFonts w:ascii="Times New Roman" w:hAnsi="Times New Roman" w:cs="Times New Roman"/>
        </w:rPr>
        <w:t>íry</w:t>
      </w:r>
      <w:r>
        <w:rPr>
          <w:rFonts w:ascii="Times New Roman" w:hAnsi="Times New Roman" w:cs="Times New Roman"/>
        </w:rPr>
        <w:t>,</w:t>
      </w:r>
      <w:r w:rsidR="00760D27" w:rsidRPr="00472C6A">
        <w:rPr>
          <w:rFonts w:ascii="Times New Roman" w:hAnsi="Times New Roman" w:cs="Times New Roman"/>
        </w:rPr>
        <w:t xml:space="preserve"> bezfarebný roztok</w:t>
      </w:r>
      <w:r>
        <w:rPr>
          <w:rFonts w:ascii="Times New Roman" w:hAnsi="Times New Roman" w:cs="Times New Roman"/>
        </w:rPr>
        <w:t xml:space="preserve"> s</w:t>
      </w:r>
      <w:r w:rsidR="00760D27" w:rsidRPr="00472C6A">
        <w:rPr>
          <w:rFonts w:ascii="Times New Roman" w:hAnsi="Times New Roman" w:cs="Times New Roman"/>
        </w:rPr>
        <w:t xml:space="preserve"> pH 4</w:t>
      </w:r>
      <w:r w:rsidR="005B3FEB">
        <w:rPr>
          <w:rFonts w:ascii="Times New Roman" w:hAnsi="Times New Roman" w:cs="Times New Roman"/>
        </w:rPr>
        <w:t>,</w:t>
      </w:r>
      <w:r w:rsidR="00760D27" w:rsidRPr="00472C6A">
        <w:rPr>
          <w:rFonts w:ascii="Times New Roman" w:hAnsi="Times New Roman" w:cs="Times New Roman"/>
        </w:rPr>
        <w:t>5 – 8</w:t>
      </w:r>
      <w:r w:rsidR="005B3FEB">
        <w:rPr>
          <w:rFonts w:ascii="Times New Roman" w:hAnsi="Times New Roman" w:cs="Times New Roman"/>
        </w:rPr>
        <w:t>,</w:t>
      </w:r>
      <w:r w:rsidR="00760D27" w:rsidRPr="00472C6A">
        <w:rPr>
          <w:rFonts w:ascii="Times New Roman" w:hAnsi="Times New Roman" w:cs="Times New Roman"/>
        </w:rPr>
        <w:t xml:space="preserve">5 </w:t>
      </w:r>
    </w:p>
    <w:p w14:paraId="38717945" w14:textId="77777777" w:rsidR="00452C84" w:rsidRDefault="00452C84">
      <w:pPr>
        <w:spacing w:after="0"/>
        <w:rPr>
          <w:rFonts w:ascii="Times New Roman" w:eastAsia="Times New Roman" w:hAnsi="Times New Roman" w:cs="Times New Roman"/>
        </w:rPr>
      </w:pPr>
    </w:p>
    <w:p w14:paraId="74461B56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 </w:t>
      </w:r>
    </w:p>
    <w:p w14:paraId="4093B930" w14:textId="77777777" w:rsidR="00280741" w:rsidRPr="00854BDE" w:rsidRDefault="00760D27">
      <w:pPr>
        <w:pStyle w:val="Nadpis1"/>
        <w:tabs>
          <w:tab w:val="center" w:pos="1433"/>
        </w:tabs>
        <w:ind w:left="-15" w:right="0" w:firstLine="0"/>
      </w:pPr>
      <w:r w:rsidRPr="00854BDE">
        <w:t>4.</w:t>
      </w:r>
      <w:r w:rsidRPr="00472C6A">
        <w:rPr>
          <w:rFonts w:eastAsia="Arial"/>
        </w:rPr>
        <w:t xml:space="preserve"> </w:t>
      </w:r>
      <w:r w:rsidRPr="00472C6A">
        <w:rPr>
          <w:rFonts w:eastAsia="Arial"/>
        </w:rPr>
        <w:tab/>
      </w:r>
      <w:r w:rsidRPr="00854BDE">
        <w:t>KLINICKÉ ÚDAJE</w:t>
      </w:r>
      <w:r w:rsidRPr="00854BDE">
        <w:rPr>
          <w:b w:val="0"/>
        </w:rPr>
        <w:t xml:space="preserve"> </w:t>
      </w:r>
    </w:p>
    <w:p w14:paraId="7E344585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365BEC6A" w14:textId="77777777" w:rsidR="00280741" w:rsidRPr="00472C6A" w:rsidRDefault="00760D27">
      <w:pPr>
        <w:pStyle w:val="Nadpis2"/>
        <w:tabs>
          <w:tab w:val="center" w:pos="1862"/>
        </w:tabs>
        <w:spacing w:after="10" w:line="249" w:lineRule="auto"/>
        <w:ind w:left="-15" w:firstLine="0"/>
        <w:rPr>
          <w:sz w:val="22"/>
        </w:rPr>
      </w:pPr>
      <w:r w:rsidRPr="00854BDE">
        <w:rPr>
          <w:b/>
          <w:sz w:val="22"/>
          <w:u w:val="none"/>
        </w:rPr>
        <w:t>4.1</w:t>
      </w:r>
      <w:r w:rsidRPr="00472C6A">
        <w:rPr>
          <w:rFonts w:eastAsia="Arial"/>
          <w:b/>
          <w:sz w:val="22"/>
          <w:u w:val="none"/>
        </w:rPr>
        <w:t xml:space="preserve"> </w:t>
      </w:r>
      <w:r w:rsidRPr="00472C6A">
        <w:rPr>
          <w:rFonts w:eastAsia="Arial"/>
          <w:b/>
          <w:sz w:val="22"/>
          <w:u w:val="none"/>
        </w:rPr>
        <w:tab/>
      </w:r>
      <w:r w:rsidRPr="00472C6A">
        <w:rPr>
          <w:b/>
          <w:sz w:val="22"/>
          <w:u w:val="none"/>
        </w:rPr>
        <w:t>Terapeutické indikácie</w:t>
      </w:r>
      <w:r w:rsidRPr="00472C6A">
        <w:rPr>
          <w:sz w:val="22"/>
          <w:u w:val="none"/>
        </w:rPr>
        <w:t xml:space="preserve"> </w:t>
      </w:r>
    </w:p>
    <w:p w14:paraId="7F8963F6" w14:textId="77777777" w:rsidR="00280741" w:rsidRPr="00472C6A" w:rsidRDefault="00760D27">
      <w:pPr>
        <w:spacing w:after="53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54CCE32E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Tento liek je </w:t>
      </w:r>
      <w:r w:rsidR="007576C1">
        <w:rPr>
          <w:rFonts w:ascii="Times New Roman" w:eastAsia="Times New Roman" w:hAnsi="Times New Roman" w:cs="Times New Roman"/>
        </w:rPr>
        <w:t xml:space="preserve">určený </w:t>
      </w:r>
      <w:r w:rsidRPr="00472C6A">
        <w:rPr>
          <w:rFonts w:ascii="Times New Roman" w:eastAsia="Times New Roman" w:hAnsi="Times New Roman" w:cs="Times New Roman"/>
        </w:rPr>
        <w:t xml:space="preserve">len na diagnostické </w:t>
      </w:r>
      <w:r w:rsidR="00584EDE">
        <w:rPr>
          <w:rFonts w:ascii="Times New Roman" w:eastAsia="Times New Roman" w:hAnsi="Times New Roman" w:cs="Times New Roman"/>
        </w:rPr>
        <w:t>použitie</w:t>
      </w:r>
      <w:r w:rsidRPr="00472C6A">
        <w:rPr>
          <w:rFonts w:ascii="Times New Roman" w:eastAsia="Times New Roman" w:hAnsi="Times New Roman" w:cs="Times New Roman"/>
        </w:rPr>
        <w:t xml:space="preserve">. </w:t>
      </w:r>
    </w:p>
    <w:p w14:paraId="53343DA4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162DA5EE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proofErr w:type="spellStart"/>
      <w:r w:rsidRPr="00472C6A">
        <w:rPr>
          <w:rFonts w:ascii="Times New Roman" w:eastAsia="Times New Roman" w:hAnsi="Times New Roman" w:cs="Times New Roman"/>
        </w:rPr>
        <w:t>Flu</w:t>
      </w:r>
      <w:r w:rsidR="00BC341F">
        <w:rPr>
          <w:rFonts w:ascii="Times New Roman" w:eastAsia="Times New Roman" w:hAnsi="Times New Roman" w:cs="Times New Roman"/>
        </w:rPr>
        <w:t>o</w:t>
      </w:r>
      <w:r w:rsidRPr="00472C6A">
        <w:rPr>
          <w:rFonts w:ascii="Times New Roman" w:eastAsia="Times New Roman" w:hAnsi="Times New Roman" w:cs="Times New Roman"/>
        </w:rPr>
        <w:t>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 chlorid je </w:t>
      </w:r>
      <w:r w:rsidR="00BC341F">
        <w:rPr>
          <w:rFonts w:ascii="Times New Roman" w:eastAsia="Times New Roman" w:hAnsi="Times New Roman" w:cs="Times New Roman"/>
        </w:rPr>
        <w:t>indikovaný na</w:t>
      </w:r>
      <w:r w:rsidR="00791AFD">
        <w:rPr>
          <w:rFonts w:ascii="Times New Roman" w:eastAsia="Times New Roman" w:hAnsi="Times New Roman" w:cs="Times New Roman"/>
        </w:rPr>
        <w:t xml:space="preserve"> použitie</w:t>
      </w:r>
      <w:r w:rsidRPr="00472C6A">
        <w:rPr>
          <w:rFonts w:ascii="Times New Roman" w:eastAsia="Times New Roman" w:hAnsi="Times New Roman" w:cs="Times New Roman"/>
        </w:rPr>
        <w:t xml:space="preserve"> pozitrónov</w:t>
      </w:r>
      <w:r w:rsidR="00791AFD">
        <w:rPr>
          <w:rFonts w:ascii="Times New Roman" w:eastAsia="Times New Roman" w:hAnsi="Times New Roman" w:cs="Times New Roman"/>
        </w:rPr>
        <w:t>ou</w:t>
      </w:r>
      <w:r w:rsidRPr="00472C6A">
        <w:rPr>
          <w:rFonts w:ascii="Times New Roman" w:eastAsia="Times New Roman" w:hAnsi="Times New Roman" w:cs="Times New Roman"/>
        </w:rPr>
        <w:t xml:space="preserve"> emisn</w:t>
      </w:r>
      <w:r w:rsidR="00AB48EB">
        <w:rPr>
          <w:rFonts w:ascii="Times New Roman" w:eastAsia="Times New Roman" w:hAnsi="Times New Roman" w:cs="Times New Roman"/>
        </w:rPr>
        <w:t>ou</w:t>
      </w:r>
      <w:r w:rsidRPr="00472C6A">
        <w:rPr>
          <w:rFonts w:ascii="Times New Roman" w:eastAsia="Times New Roman" w:hAnsi="Times New Roman" w:cs="Times New Roman"/>
        </w:rPr>
        <w:t xml:space="preserve"> tomografi</w:t>
      </w:r>
      <w:r w:rsidR="00AB48EB">
        <w:rPr>
          <w:rFonts w:ascii="Times New Roman" w:eastAsia="Times New Roman" w:hAnsi="Times New Roman" w:cs="Times New Roman"/>
        </w:rPr>
        <w:t>ou</w:t>
      </w:r>
      <w:r w:rsidRPr="00472C6A">
        <w:rPr>
          <w:rFonts w:ascii="Times New Roman" w:eastAsia="Times New Roman" w:hAnsi="Times New Roman" w:cs="Times New Roman"/>
        </w:rPr>
        <w:t xml:space="preserve"> (PET). </w:t>
      </w:r>
    </w:p>
    <w:p w14:paraId="70435DC5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3714540" w14:textId="77777777" w:rsidR="00280741" w:rsidRPr="00472C6A" w:rsidRDefault="00760D27">
      <w:pPr>
        <w:spacing w:after="36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[18F]</w:t>
      </w:r>
      <w:r w:rsidR="00D231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sa používa na zobrazovanie u pacientov podstupujúcich onkologické diagnostické vyšetrenia opisujúce funkciu alebo ochorenia, pri ktorých diagnostickým cieľom je zvýšená akumulácia </w:t>
      </w:r>
      <w:proofErr w:type="spellStart"/>
      <w:r w:rsidRPr="00472C6A">
        <w:rPr>
          <w:rFonts w:ascii="Times New Roman" w:eastAsia="Times New Roman" w:hAnsi="Times New Roman" w:cs="Times New Roman"/>
        </w:rPr>
        <w:t>cholínu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jednotlivými orgánmi a tkanivami.  </w:t>
      </w:r>
    </w:p>
    <w:p w14:paraId="0B7A9DAB" w14:textId="77777777" w:rsidR="00FC1DDA" w:rsidRPr="00472C6A" w:rsidRDefault="00FC1DDA" w:rsidP="00FC1DDA">
      <w:pPr>
        <w:jc w:val="both"/>
        <w:rPr>
          <w:rStyle w:val="longtext"/>
          <w:rFonts w:ascii="Times New Roman" w:hAnsi="Times New Roman" w:cs="Times New Roman"/>
        </w:rPr>
      </w:pPr>
      <w:r w:rsidRPr="00472C6A">
        <w:rPr>
          <w:rStyle w:val="longtext"/>
          <w:rFonts w:ascii="Times New Roman" w:hAnsi="Times New Roman" w:cs="Times New Roman"/>
        </w:rPr>
        <w:t>Pre PET s </w:t>
      </w:r>
      <w:proofErr w:type="spellStart"/>
      <w:r w:rsidRPr="00472C6A">
        <w:rPr>
          <w:rStyle w:val="longtext"/>
          <w:rFonts w:ascii="Times New Roman" w:hAnsi="Times New Roman" w:cs="Times New Roman"/>
        </w:rPr>
        <w:t>fluórcholín</w:t>
      </w:r>
      <w:proofErr w:type="spellEnd"/>
      <w:r w:rsidRPr="00472C6A">
        <w:rPr>
          <w:rStyle w:val="longtext"/>
          <w:rFonts w:ascii="Times New Roman" w:hAnsi="Times New Roman" w:cs="Times New Roman"/>
        </w:rPr>
        <w:t xml:space="preserve"> (</w:t>
      </w:r>
      <w:r w:rsidRPr="00472C6A">
        <w:rPr>
          <w:rStyle w:val="longtext"/>
          <w:rFonts w:ascii="Times New Roman" w:hAnsi="Times New Roman" w:cs="Times New Roman"/>
          <w:vertAlign w:val="superscript"/>
        </w:rPr>
        <w:t>18</w:t>
      </w:r>
      <w:r w:rsidRPr="00472C6A">
        <w:rPr>
          <w:rStyle w:val="longtext"/>
          <w:rFonts w:ascii="Times New Roman" w:hAnsi="Times New Roman" w:cs="Times New Roman"/>
        </w:rPr>
        <w:t>F) chloridom boli dostatočne zdokumentované nasledujúce indikácie:</w:t>
      </w:r>
    </w:p>
    <w:p w14:paraId="79FF4E6F" w14:textId="77777777" w:rsidR="00FC1DDA" w:rsidRPr="00472C6A" w:rsidRDefault="00FC1DDA" w:rsidP="00FC1DDA">
      <w:pPr>
        <w:jc w:val="both"/>
        <w:rPr>
          <w:rStyle w:val="longtext"/>
          <w:rFonts w:ascii="Times New Roman" w:hAnsi="Times New Roman" w:cs="Times New Roman"/>
          <w:u w:val="single"/>
        </w:rPr>
      </w:pPr>
      <w:r w:rsidRPr="00472C6A">
        <w:rPr>
          <w:rStyle w:val="longtext"/>
          <w:rFonts w:ascii="Times New Roman" w:hAnsi="Times New Roman" w:cs="Times New Roman"/>
          <w:u w:val="single"/>
        </w:rPr>
        <w:t>Karcinóm prostaty</w:t>
      </w:r>
    </w:p>
    <w:p w14:paraId="5270E3B2" w14:textId="77777777" w:rsidR="00FC1DDA" w:rsidRPr="00472C6A" w:rsidRDefault="00930CB4" w:rsidP="00FC1DDA">
      <w:pPr>
        <w:numPr>
          <w:ilvl w:val="0"/>
          <w:numId w:val="8"/>
        </w:numPr>
        <w:spacing w:after="0" w:line="240" w:lineRule="auto"/>
        <w:jc w:val="both"/>
        <w:rPr>
          <w:rStyle w:val="longtext"/>
          <w:rFonts w:ascii="Times New Roman" w:hAnsi="Times New Roman" w:cs="Times New Roman"/>
        </w:rPr>
      </w:pPr>
      <w:r>
        <w:rPr>
          <w:rStyle w:val="longtext"/>
          <w:rFonts w:ascii="Times New Roman" w:hAnsi="Times New Roman" w:cs="Times New Roman"/>
        </w:rPr>
        <w:t>Zistenie</w:t>
      </w:r>
      <w:r w:rsidR="00536932" w:rsidRPr="00536932">
        <w:rPr>
          <w:rStyle w:val="longtext"/>
          <w:rFonts w:ascii="Times New Roman" w:hAnsi="Times New Roman" w:cs="Times New Roman"/>
        </w:rPr>
        <w:t xml:space="preserve"> kostných metastáz u vysoko rizikových pacientov.</w:t>
      </w:r>
    </w:p>
    <w:p w14:paraId="4FDC08BE" w14:textId="77777777" w:rsidR="00280741" w:rsidRPr="00472C6A" w:rsidRDefault="00280741">
      <w:pPr>
        <w:spacing w:after="0"/>
        <w:rPr>
          <w:rFonts w:ascii="Times New Roman" w:hAnsi="Times New Roman" w:cs="Times New Roman"/>
        </w:rPr>
      </w:pPr>
    </w:p>
    <w:p w14:paraId="47483C23" w14:textId="77777777" w:rsidR="005A1C4F" w:rsidRDefault="00760D27" w:rsidP="005A1C4F">
      <w:pPr>
        <w:pStyle w:val="Nadpis2"/>
        <w:ind w:left="-5"/>
        <w:rPr>
          <w:sz w:val="22"/>
          <w:u w:val="none"/>
        </w:rPr>
      </w:pPr>
      <w:proofErr w:type="spellStart"/>
      <w:r w:rsidRPr="00472C6A">
        <w:rPr>
          <w:sz w:val="22"/>
        </w:rPr>
        <w:t>Hepatocelulárny</w:t>
      </w:r>
      <w:proofErr w:type="spellEnd"/>
      <w:r w:rsidRPr="00472C6A">
        <w:rPr>
          <w:sz w:val="22"/>
        </w:rPr>
        <w:t xml:space="preserve"> karcinóm</w:t>
      </w:r>
      <w:r w:rsidRPr="00472C6A">
        <w:rPr>
          <w:sz w:val="22"/>
          <w:u w:val="none"/>
        </w:rPr>
        <w:t xml:space="preserve"> </w:t>
      </w:r>
    </w:p>
    <w:p w14:paraId="3937DFC2" w14:textId="77777777" w:rsidR="00953712" w:rsidRPr="006E57F3" w:rsidRDefault="00953712" w:rsidP="00472C6A"/>
    <w:p w14:paraId="2F8FF589" w14:textId="77777777" w:rsidR="00280741" w:rsidRPr="00472C6A" w:rsidRDefault="00760D27" w:rsidP="00472C6A">
      <w:pPr>
        <w:numPr>
          <w:ilvl w:val="0"/>
          <w:numId w:val="9"/>
        </w:numPr>
        <w:spacing w:after="49" w:line="250" w:lineRule="auto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Lokalizácia</w:t>
      </w:r>
      <w:r w:rsidR="00D2319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D23196">
        <w:rPr>
          <w:rFonts w:ascii="Times New Roman" w:eastAsia="Times New Roman" w:hAnsi="Times New Roman" w:cs="Times New Roman"/>
        </w:rPr>
        <w:t>intrahepatálnych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lézií dokázaného dobre diferencovaného </w:t>
      </w:r>
      <w:proofErr w:type="spellStart"/>
      <w:r w:rsidRPr="00472C6A">
        <w:rPr>
          <w:rFonts w:ascii="Times New Roman" w:eastAsia="Times New Roman" w:hAnsi="Times New Roman" w:cs="Times New Roman"/>
        </w:rPr>
        <w:t>hepatocelulárneho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karcinómu.</w:t>
      </w:r>
      <w:r w:rsidRPr="00472C6A">
        <w:rPr>
          <w:rFonts w:ascii="Times New Roman" w:hAnsi="Times New Roman" w:cs="Times New Roman"/>
          <w:color w:val="2F2F2F"/>
        </w:rPr>
        <w:t xml:space="preserve"> </w:t>
      </w:r>
    </w:p>
    <w:p w14:paraId="40CB5D5D" w14:textId="77777777" w:rsidR="00280741" w:rsidRPr="00C02565" w:rsidRDefault="00760D27" w:rsidP="00AF4EDB">
      <w:pPr>
        <w:numPr>
          <w:ilvl w:val="0"/>
          <w:numId w:val="9"/>
        </w:numPr>
        <w:spacing w:after="5" w:line="240" w:lineRule="auto"/>
        <w:jc w:val="both"/>
        <w:rPr>
          <w:rFonts w:ascii="Times New Roman" w:hAnsi="Times New Roman" w:cs="Times New Roman"/>
          <w:color w:val="2F2F2F"/>
        </w:rPr>
      </w:pPr>
      <w:r w:rsidRPr="00472C6A">
        <w:rPr>
          <w:rFonts w:ascii="Times New Roman" w:eastAsia="Times New Roman" w:hAnsi="Times New Roman" w:cs="Times New Roman"/>
        </w:rPr>
        <w:lastRenderedPageBreak/>
        <w:t xml:space="preserve">Ako doplňujúce vyšetrenie k FDG-PET: charakterizácia pečeňových uzlov a/alebo hodnotenie rozsahu dokázaného alebo vysoko pravdepodobného </w:t>
      </w:r>
      <w:proofErr w:type="spellStart"/>
      <w:r w:rsidRPr="00472C6A">
        <w:rPr>
          <w:rFonts w:ascii="Times New Roman" w:eastAsia="Times New Roman" w:hAnsi="Times New Roman" w:cs="Times New Roman"/>
        </w:rPr>
        <w:t>hepatocelulárneho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r w:rsidRPr="0043632A">
        <w:rPr>
          <w:rFonts w:ascii="Times New Roman" w:eastAsia="Times New Roman" w:hAnsi="Times New Roman" w:cs="Times New Roman"/>
        </w:rPr>
        <w:t>karcinómu, ak FDG-PET</w:t>
      </w:r>
      <w:r w:rsidR="00953712" w:rsidRPr="0043632A">
        <w:rPr>
          <w:rFonts w:ascii="Times New Roman" w:eastAsia="Times New Roman" w:hAnsi="Times New Roman" w:cs="Times New Roman"/>
        </w:rPr>
        <w:t xml:space="preserve"> </w:t>
      </w:r>
      <w:r w:rsidRPr="0043632A">
        <w:rPr>
          <w:rFonts w:ascii="Times New Roman" w:eastAsia="Times New Roman" w:hAnsi="Times New Roman" w:cs="Times New Roman"/>
        </w:rPr>
        <w:t>nepriniesla jednoznačný záver alebo ak je plánovaný chirurgický výkon alebo transplantácia.</w:t>
      </w:r>
      <w:r w:rsidRPr="0043632A">
        <w:rPr>
          <w:rFonts w:ascii="Times New Roman" w:hAnsi="Times New Roman" w:cs="Times New Roman"/>
          <w:color w:val="2F2F2F"/>
        </w:rPr>
        <w:t xml:space="preserve"> </w:t>
      </w:r>
    </w:p>
    <w:p w14:paraId="54C99565" w14:textId="77777777" w:rsidR="00CA4E55" w:rsidRDefault="00CA4E55">
      <w:pPr>
        <w:spacing w:after="5" w:line="250" w:lineRule="auto"/>
        <w:ind w:left="1080"/>
        <w:jc w:val="both"/>
        <w:rPr>
          <w:rFonts w:ascii="Times New Roman" w:hAnsi="Times New Roman" w:cs="Times New Roman"/>
          <w:color w:val="2F2F2F"/>
        </w:rPr>
      </w:pPr>
    </w:p>
    <w:p w14:paraId="54753103" w14:textId="77777777" w:rsidR="00CA4E55" w:rsidRPr="00472C6A" w:rsidRDefault="00D23196" w:rsidP="00472C6A">
      <w:pPr>
        <w:spacing w:after="5" w:line="250" w:lineRule="auto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[18F]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 w:rsidR="00CA4E55" w:rsidRPr="00CA4E55">
        <w:rPr>
          <w:rFonts w:ascii="Times New Roman" w:hAnsi="Times New Roman" w:cs="Times New Roman"/>
        </w:rPr>
        <w:t>Fluorocholine</w:t>
      </w:r>
      <w:proofErr w:type="spellEnd"/>
      <w:r w:rsidR="00CA4E55" w:rsidRPr="00CA4E55">
        <w:rPr>
          <w:rFonts w:ascii="Times New Roman" w:hAnsi="Times New Roman" w:cs="Times New Roman"/>
        </w:rPr>
        <w:t xml:space="preserve"> </w:t>
      </w:r>
      <w:proofErr w:type="spellStart"/>
      <w:r w:rsidR="00CA4E55" w:rsidRPr="00CA4E55">
        <w:rPr>
          <w:rFonts w:ascii="Times New Roman" w:hAnsi="Times New Roman" w:cs="Times New Roman"/>
        </w:rPr>
        <w:t>Biont</w:t>
      </w:r>
      <w:proofErr w:type="spellEnd"/>
      <w:r w:rsidR="00CA4E55" w:rsidRPr="00CA4E55">
        <w:rPr>
          <w:rFonts w:ascii="Times New Roman" w:hAnsi="Times New Roman" w:cs="Times New Roman"/>
        </w:rPr>
        <w:t xml:space="preserve"> je indikovaný u dospelých.</w:t>
      </w:r>
    </w:p>
    <w:p w14:paraId="2EE61A74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4C91B03A" w14:textId="77777777" w:rsidR="00280741" w:rsidRPr="00472C6A" w:rsidRDefault="00760D27">
      <w:pPr>
        <w:tabs>
          <w:tab w:val="center" w:pos="2322"/>
        </w:tabs>
        <w:spacing w:after="10" w:line="249" w:lineRule="auto"/>
        <w:ind w:left="-1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4.2</w:t>
      </w:r>
      <w:r w:rsidRPr="00472C6A">
        <w:rPr>
          <w:rFonts w:ascii="Times New Roman" w:eastAsia="Arial" w:hAnsi="Times New Roman" w:cs="Times New Roman"/>
          <w:b/>
        </w:rPr>
        <w:t xml:space="preserve"> </w:t>
      </w:r>
      <w:r w:rsidRPr="00472C6A">
        <w:rPr>
          <w:rFonts w:ascii="Times New Roman" w:eastAsia="Arial" w:hAnsi="Times New Roman" w:cs="Times New Roman"/>
          <w:b/>
        </w:rPr>
        <w:tab/>
      </w:r>
      <w:r w:rsidRPr="00472C6A">
        <w:rPr>
          <w:rFonts w:ascii="Times New Roman" w:eastAsia="Times New Roman" w:hAnsi="Times New Roman" w:cs="Times New Roman"/>
          <w:b/>
        </w:rPr>
        <w:t>Dávkovanie a spôsob podávania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C2283FB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232DDEAC" w14:textId="77777777" w:rsidR="00280741" w:rsidRPr="00472C6A" w:rsidRDefault="00760D27">
      <w:pPr>
        <w:pStyle w:val="Nadpis2"/>
        <w:ind w:left="-5"/>
        <w:rPr>
          <w:sz w:val="22"/>
        </w:rPr>
      </w:pPr>
      <w:r w:rsidRPr="00472C6A">
        <w:rPr>
          <w:sz w:val="22"/>
        </w:rPr>
        <w:t>Dávkovanie</w:t>
      </w:r>
      <w:r w:rsidRPr="00472C6A">
        <w:rPr>
          <w:sz w:val="22"/>
          <w:u w:val="none"/>
        </w:rPr>
        <w:t xml:space="preserve"> </w:t>
      </w:r>
    </w:p>
    <w:p w14:paraId="31C41F96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4BFC92AF" w14:textId="77777777" w:rsidR="00280741" w:rsidRPr="00472C6A" w:rsidRDefault="00760D27">
      <w:pPr>
        <w:spacing w:after="58"/>
        <w:ind w:left="-5" w:right="3047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i/>
        </w:rPr>
        <w:t>Dospelí a starš</w:t>
      </w:r>
      <w:r w:rsidR="00584EDE">
        <w:rPr>
          <w:rFonts w:ascii="Times New Roman" w:eastAsia="Times New Roman" w:hAnsi="Times New Roman" w:cs="Times New Roman"/>
          <w:i/>
        </w:rPr>
        <w:t>í</w:t>
      </w:r>
      <w:r w:rsidRPr="00472C6A">
        <w:rPr>
          <w:rFonts w:ascii="Times New Roman" w:eastAsia="Times New Roman" w:hAnsi="Times New Roman" w:cs="Times New Roman"/>
          <w:i/>
        </w:rPr>
        <w:t xml:space="preserve"> </w:t>
      </w:r>
      <w:r w:rsidR="00584EDE">
        <w:rPr>
          <w:rFonts w:ascii="Times New Roman" w:eastAsia="Times New Roman" w:hAnsi="Times New Roman" w:cs="Times New Roman"/>
          <w:i/>
        </w:rPr>
        <w:t>pacienti</w:t>
      </w:r>
      <w:r w:rsidRPr="00472C6A">
        <w:rPr>
          <w:rFonts w:ascii="Times New Roman" w:eastAsia="Times New Roman" w:hAnsi="Times New Roman" w:cs="Times New Roman"/>
          <w:i/>
        </w:rPr>
        <w:t xml:space="preserve"> </w:t>
      </w:r>
    </w:p>
    <w:p w14:paraId="33943192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Odporúčaná aktivita pre dospelých pacientov s hmotnosťou 70 kg je od 140 do 280 </w:t>
      </w:r>
      <w:proofErr w:type="spellStart"/>
      <w:r w:rsidRPr="00472C6A">
        <w:rPr>
          <w:rFonts w:ascii="Times New Roman" w:eastAsia="Times New Roman" w:hAnsi="Times New Roman" w:cs="Times New Roman"/>
        </w:rPr>
        <w:t>MBq</w:t>
      </w:r>
      <w:proofErr w:type="spellEnd"/>
      <w:r w:rsidR="00513586">
        <w:rPr>
          <w:rFonts w:ascii="Times New Roman" w:eastAsia="Times New Roman" w:hAnsi="Times New Roman" w:cs="Times New Roman"/>
        </w:rPr>
        <w:t xml:space="preserve"> </w:t>
      </w:r>
      <w:r w:rsidR="00513586" w:rsidRPr="00513586">
        <w:rPr>
          <w:rFonts w:ascii="Times New Roman" w:eastAsia="Times New Roman" w:hAnsi="Times New Roman" w:cs="Times New Roman"/>
        </w:rPr>
        <w:t>podáva</w:t>
      </w:r>
      <w:r w:rsidR="00513586">
        <w:rPr>
          <w:rFonts w:ascii="Times New Roman" w:eastAsia="Times New Roman" w:hAnsi="Times New Roman" w:cs="Times New Roman"/>
        </w:rPr>
        <w:t>ná</w:t>
      </w:r>
      <w:r w:rsidR="00513586" w:rsidRPr="00513586">
        <w:rPr>
          <w:rFonts w:ascii="Times New Roman" w:eastAsia="Times New Roman" w:hAnsi="Times New Roman" w:cs="Times New Roman"/>
        </w:rPr>
        <w:t xml:space="preserve"> priamou intravenóznou injekciou.</w:t>
      </w:r>
      <w:r w:rsidRPr="00472C6A">
        <w:rPr>
          <w:rFonts w:ascii="Times New Roman" w:eastAsia="Times New Roman" w:hAnsi="Times New Roman" w:cs="Times New Roman"/>
        </w:rPr>
        <w:t xml:space="preserve"> </w:t>
      </w:r>
      <w:r w:rsidR="00513586" w:rsidRPr="00513586">
        <w:rPr>
          <w:rFonts w:ascii="Times New Roman" w:eastAsia="Times New Roman" w:hAnsi="Times New Roman" w:cs="Times New Roman"/>
        </w:rPr>
        <w:t>Táto aktivita musí byť prispôsobená telesnej hmotnosti pacienta a typu použitej PET alebo PET/CT kamery.</w:t>
      </w:r>
      <w:r w:rsidR="00513586">
        <w:rPr>
          <w:rFonts w:ascii="Times New Roman" w:eastAsia="Times New Roman" w:hAnsi="Times New Roman" w:cs="Times New Roman"/>
        </w:rPr>
        <w:t xml:space="preserve"> </w:t>
      </w:r>
      <w:r w:rsidR="00513586" w:rsidRPr="00513586">
        <w:rPr>
          <w:rFonts w:ascii="Times New Roman" w:eastAsia="Times New Roman" w:hAnsi="Times New Roman" w:cs="Times New Roman"/>
        </w:rPr>
        <w:t xml:space="preserve">Dávky podávané v štúdiách boli všeobecne v rozmedzí 2 - 4 </w:t>
      </w:r>
      <w:proofErr w:type="spellStart"/>
      <w:r w:rsidR="00513586" w:rsidRPr="00513586">
        <w:rPr>
          <w:rFonts w:ascii="Times New Roman" w:eastAsia="Times New Roman" w:hAnsi="Times New Roman" w:cs="Times New Roman"/>
        </w:rPr>
        <w:t>MBq</w:t>
      </w:r>
      <w:proofErr w:type="spellEnd"/>
      <w:r w:rsidR="00513586" w:rsidRPr="00513586">
        <w:rPr>
          <w:rFonts w:ascii="Times New Roman" w:eastAsia="Times New Roman" w:hAnsi="Times New Roman" w:cs="Times New Roman"/>
        </w:rPr>
        <w:t xml:space="preserve"> / kg až do 400 </w:t>
      </w:r>
      <w:proofErr w:type="spellStart"/>
      <w:r w:rsidR="00513586" w:rsidRPr="00513586">
        <w:rPr>
          <w:rFonts w:ascii="Times New Roman" w:eastAsia="Times New Roman" w:hAnsi="Times New Roman" w:cs="Times New Roman"/>
        </w:rPr>
        <w:t>MBq</w:t>
      </w:r>
      <w:proofErr w:type="spellEnd"/>
      <w:r w:rsidR="00513586" w:rsidRPr="00513586">
        <w:rPr>
          <w:rFonts w:ascii="Times New Roman" w:eastAsia="Times New Roman" w:hAnsi="Times New Roman" w:cs="Times New Roman"/>
        </w:rPr>
        <w:t>.</w:t>
      </w:r>
      <w:r w:rsidR="00513586" w:rsidRPr="00513586" w:rsidDel="00513586">
        <w:rPr>
          <w:rFonts w:ascii="Times New Roman" w:eastAsia="Times New Roman" w:hAnsi="Times New Roman" w:cs="Times New Roman"/>
        </w:rPr>
        <w:t xml:space="preserve"> </w:t>
      </w:r>
    </w:p>
    <w:p w14:paraId="573E7A64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i/>
        </w:rPr>
        <w:t xml:space="preserve"> </w:t>
      </w:r>
    </w:p>
    <w:p w14:paraId="12EA2BB1" w14:textId="77777777" w:rsidR="00280741" w:rsidRPr="00472C6A" w:rsidRDefault="00513586">
      <w:pPr>
        <w:spacing w:after="0"/>
        <w:ind w:left="-5" w:right="3047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Pediatrická populácia</w:t>
      </w:r>
      <w:r w:rsidR="00760D27" w:rsidRPr="00472C6A">
        <w:rPr>
          <w:rFonts w:ascii="Times New Roman" w:eastAsia="Times New Roman" w:hAnsi="Times New Roman" w:cs="Times New Roman"/>
          <w:i/>
        </w:rPr>
        <w:t xml:space="preserve"> </w:t>
      </w:r>
    </w:p>
    <w:p w14:paraId="3C9AE537" w14:textId="77777777" w:rsidR="00280741" w:rsidRPr="00472C6A" w:rsidRDefault="00760D27" w:rsidP="00472C6A">
      <w:pPr>
        <w:spacing w:after="72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Pre pacientov vo veku do 18 rokov nie sú k dispozícii žiadne klinické údaje, týkajúce sa bezpečnosti a diagnostickej účinnosti lieku, p</w:t>
      </w:r>
      <w:r w:rsidRPr="00472C6A">
        <w:rPr>
          <w:rFonts w:ascii="Times New Roman" w:eastAsia="Times New Roman" w:hAnsi="Times New Roman" w:cs="Times New Roman"/>
          <w:color w:val="2F2F2F"/>
        </w:rPr>
        <w:t>reto sa použitie v onkologickej pediatrii</w:t>
      </w:r>
      <w:r w:rsidR="00953712">
        <w:rPr>
          <w:rFonts w:ascii="Times New Roman" w:eastAsia="Times New Roman" w:hAnsi="Times New Roman" w:cs="Times New Roman"/>
          <w:color w:val="2F2F2F"/>
        </w:rPr>
        <w:t xml:space="preserve"> </w:t>
      </w:r>
      <w:r w:rsidRPr="00472C6A">
        <w:rPr>
          <w:rFonts w:ascii="Times New Roman" w:eastAsia="Times New Roman" w:hAnsi="Times New Roman" w:cs="Times New Roman"/>
          <w:color w:val="2F2F2F"/>
        </w:rPr>
        <w:t xml:space="preserve">neodporúča. </w:t>
      </w:r>
    </w:p>
    <w:p w14:paraId="1D584680" w14:textId="77777777" w:rsidR="00280741" w:rsidRPr="00472C6A" w:rsidRDefault="00760D27">
      <w:pPr>
        <w:spacing w:after="33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E9555F8" w14:textId="77777777" w:rsidR="00FC1DDA" w:rsidRPr="00472C6A" w:rsidRDefault="00FC1DDA" w:rsidP="00472C6A">
      <w:pPr>
        <w:spacing w:after="5" w:line="250" w:lineRule="auto"/>
        <w:ind w:left="-5" w:hanging="10"/>
        <w:jc w:val="both"/>
        <w:rPr>
          <w:rStyle w:val="longtext"/>
          <w:rFonts w:ascii="Times New Roman" w:hAnsi="Times New Roman" w:cs="Times New Roman"/>
          <w:i/>
        </w:rPr>
      </w:pPr>
      <w:r w:rsidRPr="00472C6A">
        <w:rPr>
          <w:rStyle w:val="longtext"/>
          <w:rFonts w:ascii="Times New Roman" w:hAnsi="Times New Roman" w:cs="Times New Roman"/>
          <w:i/>
        </w:rPr>
        <w:t>Porucha funkcie obličiek a pečene</w:t>
      </w:r>
    </w:p>
    <w:p w14:paraId="220FF126" w14:textId="77777777" w:rsidR="00FC1DDA" w:rsidRPr="005315BB" w:rsidRDefault="00FC1DDA" w:rsidP="00FC1DDA">
      <w:pPr>
        <w:pStyle w:val="Zarkazkladnhotextu3"/>
        <w:spacing w:after="0"/>
        <w:ind w:left="0"/>
        <w:jc w:val="both"/>
        <w:rPr>
          <w:bCs/>
          <w:sz w:val="22"/>
          <w:szCs w:val="22"/>
          <w:lang w:val="sk-SK"/>
        </w:rPr>
      </w:pPr>
      <w:r w:rsidRPr="00854BDE">
        <w:rPr>
          <w:bCs/>
          <w:sz w:val="22"/>
          <w:szCs w:val="22"/>
          <w:lang w:val="sk-SK"/>
        </w:rPr>
        <w:t>Množstvo podanej aktivity je potrebné starostlivo zváž</w:t>
      </w:r>
      <w:r w:rsidRPr="00302C81">
        <w:rPr>
          <w:bCs/>
          <w:sz w:val="22"/>
          <w:szCs w:val="22"/>
          <w:lang w:val="sk-SK"/>
        </w:rPr>
        <w:t>iť, nakoľko je u týchto pacientov možná vyššia radiačn</w:t>
      </w:r>
      <w:r w:rsidRPr="005315BB">
        <w:rPr>
          <w:bCs/>
          <w:sz w:val="22"/>
          <w:szCs w:val="22"/>
          <w:lang w:val="sk-SK"/>
        </w:rPr>
        <w:t xml:space="preserve">á záťaž. </w:t>
      </w:r>
    </w:p>
    <w:p w14:paraId="58A3016A" w14:textId="77777777" w:rsidR="00FC1DDA" w:rsidRPr="00472C6A" w:rsidRDefault="00FC1DDA" w:rsidP="00FC1DDA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 xml:space="preserve">Pre tento liek neboli uskutočnené  rozsiahle štúdie prispôsobenia dávky pre túto rizikovú populáciu </w:t>
      </w:r>
      <w:proofErr w:type="spellStart"/>
      <w:r w:rsidRPr="00472C6A">
        <w:rPr>
          <w:rFonts w:ascii="Times New Roman" w:hAnsi="Times New Roman" w:cs="Times New Roman"/>
        </w:rPr>
        <w:t>Farmakokinetika</w:t>
      </w:r>
      <w:proofErr w:type="spellEnd"/>
      <w:r w:rsidRPr="00472C6A">
        <w:rPr>
          <w:rFonts w:ascii="Times New Roman" w:hAnsi="Times New Roman" w:cs="Times New Roman"/>
        </w:rPr>
        <w:t xml:space="preserve"> </w:t>
      </w:r>
      <w:proofErr w:type="spellStart"/>
      <w:r w:rsidRPr="00472C6A">
        <w:rPr>
          <w:rFonts w:ascii="Times New Roman" w:hAnsi="Times New Roman" w:cs="Times New Roman"/>
        </w:rPr>
        <w:t>fluórcholín</w:t>
      </w:r>
      <w:proofErr w:type="spellEnd"/>
      <w:r w:rsidRPr="00472C6A">
        <w:rPr>
          <w:rFonts w:ascii="Times New Roman" w:hAnsi="Times New Roman" w:cs="Times New Roman"/>
        </w:rPr>
        <w:t xml:space="preserve"> (</w:t>
      </w:r>
      <w:r w:rsidRPr="00472C6A">
        <w:rPr>
          <w:rFonts w:ascii="Times New Roman" w:hAnsi="Times New Roman" w:cs="Times New Roman"/>
          <w:vertAlign w:val="superscript"/>
        </w:rPr>
        <w:t>18</w:t>
      </w:r>
      <w:r w:rsidRPr="00472C6A">
        <w:rPr>
          <w:rFonts w:ascii="Times New Roman" w:hAnsi="Times New Roman" w:cs="Times New Roman"/>
        </w:rPr>
        <w:t>F) chloridu u pacientov s </w:t>
      </w:r>
      <w:proofErr w:type="spellStart"/>
      <w:r w:rsidRPr="00472C6A">
        <w:rPr>
          <w:rFonts w:ascii="Times New Roman" w:hAnsi="Times New Roman" w:cs="Times New Roman"/>
        </w:rPr>
        <w:t>renálnou</w:t>
      </w:r>
      <w:proofErr w:type="spellEnd"/>
      <w:r w:rsidRPr="00472C6A">
        <w:rPr>
          <w:rFonts w:ascii="Times New Roman" w:hAnsi="Times New Roman" w:cs="Times New Roman"/>
        </w:rPr>
        <w:t xml:space="preserve"> </w:t>
      </w:r>
      <w:proofErr w:type="spellStart"/>
      <w:r w:rsidRPr="00472C6A">
        <w:rPr>
          <w:rFonts w:ascii="Times New Roman" w:hAnsi="Times New Roman" w:cs="Times New Roman"/>
        </w:rPr>
        <w:t>insuficienciou</w:t>
      </w:r>
      <w:proofErr w:type="spellEnd"/>
      <w:r w:rsidRPr="00472C6A">
        <w:rPr>
          <w:rFonts w:ascii="Times New Roman" w:hAnsi="Times New Roman" w:cs="Times New Roman"/>
        </w:rPr>
        <w:t xml:space="preserve"> nebola hodnotená.</w:t>
      </w:r>
    </w:p>
    <w:p w14:paraId="007A2BB5" w14:textId="77777777" w:rsidR="00280741" w:rsidRPr="00472C6A" w:rsidRDefault="00280741" w:rsidP="00FC1DDA">
      <w:pPr>
        <w:spacing w:after="0"/>
        <w:rPr>
          <w:rFonts w:ascii="Times New Roman" w:hAnsi="Times New Roman" w:cs="Times New Roman"/>
        </w:rPr>
      </w:pPr>
    </w:p>
    <w:p w14:paraId="69EB7D51" w14:textId="77777777" w:rsidR="00280741" w:rsidRDefault="00760D27">
      <w:pPr>
        <w:pStyle w:val="Nadpis2"/>
        <w:ind w:left="-5"/>
        <w:rPr>
          <w:iCs/>
          <w:sz w:val="22"/>
        </w:rPr>
      </w:pPr>
      <w:r w:rsidRPr="00C6118F">
        <w:rPr>
          <w:iCs/>
          <w:sz w:val="22"/>
        </w:rPr>
        <w:t>Spôsob pod</w:t>
      </w:r>
      <w:r w:rsidR="00953712" w:rsidRPr="00C6118F">
        <w:rPr>
          <w:iCs/>
          <w:sz w:val="22"/>
        </w:rPr>
        <w:t>áv</w:t>
      </w:r>
      <w:r w:rsidRPr="00C6118F">
        <w:rPr>
          <w:iCs/>
          <w:sz w:val="22"/>
        </w:rPr>
        <w:t xml:space="preserve">ania </w:t>
      </w:r>
    </w:p>
    <w:p w14:paraId="0A337FF8" w14:textId="77777777" w:rsidR="00511A70" w:rsidRDefault="00511A70" w:rsidP="00511A70">
      <w:pPr>
        <w:spacing w:after="31" w:line="249" w:lineRule="auto"/>
        <w:ind w:left="-5" w:right="-14" w:hanging="10"/>
        <w:rPr>
          <w:rFonts w:ascii="Times New Roman" w:eastAsia="Times New Roman" w:hAnsi="Times New Roman" w:cs="Times New Roman"/>
        </w:rPr>
      </w:pPr>
      <w:r w:rsidRPr="00094A0B">
        <w:rPr>
          <w:rFonts w:ascii="Times New Roman" w:eastAsia="Times New Roman" w:hAnsi="Times New Roman" w:cs="Times New Roman"/>
        </w:rPr>
        <w:t>Liek má byť aplikovaný priamou intravenóznou injekciou.</w:t>
      </w:r>
      <w:r>
        <w:rPr>
          <w:rFonts w:ascii="Times New Roman" w:eastAsia="Times New Roman" w:hAnsi="Times New Roman" w:cs="Times New Roman"/>
        </w:rPr>
        <w:t xml:space="preserve"> </w:t>
      </w:r>
    </w:p>
    <w:p w14:paraId="74C10F7A" w14:textId="77777777" w:rsidR="00511A70" w:rsidRDefault="00511A70" w:rsidP="00511A70">
      <w:pPr>
        <w:spacing w:after="31" w:line="249" w:lineRule="auto"/>
        <w:ind w:left="-5" w:right="-14" w:hanging="10"/>
        <w:rPr>
          <w:rFonts w:ascii="Times New Roman" w:eastAsia="Times New Roman" w:hAnsi="Times New Roman" w:cs="Times New Roman"/>
        </w:rPr>
      </w:pPr>
    </w:p>
    <w:p w14:paraId="2D7BB8FA" w14:textId="77777777" w:rsidR="00FC1DDA" w:rsidRPr="00472C6A" w:rsidRDefault="00760D27">
      <w:pPr>
        <w:spacing w:after="31" w:line="249" w:lineRule="auto"/>
        <w:ind w:left="-5" w:right="-14" w:hanging="10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Aktivita </w:t>
      </w: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 chloridu musí byť zmeraná </w:t>
      </w:r>
      <w:proofErr w:type="spellStart"/>
      <w:r w:rsidRPr="00472C6A">
        <w:rPr>
          <w:rFonts w:ascii="Times New Roman" w:eastAsia="Times New Roman" w:hAnsi="Times New Roman" w:cs="Times New Roman"/>
        </w:rPr>
        <w:t>aktivimetrom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bezprostredne pred podaním. </w:t>
      </w:r>
    </w:p>
    <w:p w14:paraId="7E7419D2" w14:textId="77777777" w:rsidR="00E101E5" w:rsidRDefault="00760D27" w:rsidP="00E101E5">
      <w:pPr>
        <w:spacing w:after="31" w:line="249" w:lineRule="auto"/>
        <w:ind w:left="-5" w:right="-14" w:hanging="10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Injekcia </w:t>
      </w: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 chloridu musí byť intravenózna, aby sa zabránilo ožiareniu v dôsledku lokálnej </w:t>
      </w:r>
      <w:proofErr w:type="spellStart"/>
      <w:r w:rsidRPr="00472C6A">
        <w:rPr>
          <w:rFonts w:ascii="Times New Roman" w:eastAsia="Times New Roman" w:hAnsi="Times New Roman" w:cs="Times New Roman"/>
        </w:rPr>
        <w:t>extravazácie</w:t>
      </w:r>
      <w:proofErr w:type="spellEnd"/>
      <w:r w:rsidRPr="00472C6A">
        <w:rPr>
          <w:rFonts w:ascii="Times New Roman" w:eastAsia="Times New Roman" w:hAnsi="Times New Roman" w:cs="Times New Roman"/>
        </w:rPr>
        <w:t>, ako aj artefaktom pri zobrazovaní.</w:t>
      </w:r>
      <w:r w:rsidR="00E101E5">
        <w:rPr>
          <w:rFonts w:ascii="Times New Roman" w:eastAsia="Times New Roman" w:hAnsi="Times New Roman" w:cs="Times New Roman"/>
        </w:rPr>
        <w:t xml:space="preserve"> </w:t>
      </w:r>
      <w:r w:rsidR="00E101E5" w:rsidRPr="00094A0B">
        <w:rPr>
          <w:rFonts w:ascii="Times New Roman" w:eastAsia="Times New Roman" w:hAnsi="Times New Roman" w:cs="Times New Roman"/>
        </w:rPr>
        <w:t>Liek má byť aplikovaný priamou intravenóznou injekciou.</w:t>
      </w:r>
      <w:r w:rsidR="00E101E5">
        <w:rPr>
          <w:rFonts w:ascii="Times New Roman" w:eastAsia="Times New Roman" w:hAnsi="Times New Roman" w:cs="Times New Roman"/>
        </w:rPr>
        <w:t xml:space="preserve"> </w:t>
      </w:r>
    </w:p>
    <w:p w14:paraId="470F86AC" w14:textId="77777777" w:rsidR="00FC1DDA" w:rsidRPr="00472C6A" w:rsidRDefault="00FC1DDA">
      <w:pPr>
        <w:spacing w:after="31" w:line="249" w:lineRule="auto"/>
        <w:ind w:left="-5" w:right="-14" w:hanging="10"/>
        <w:rPr>
          <w:rFonts w:ascii="Times New Roman" w:eastAsia="Times New Roman" w:hAnsi="Times New Roman" w:cs="Times New Roman"/>
        </w:rPr>
      </w:pPr>
    </w:p>
    <w:p w14:paraId="39AE5837" w14:textId="77777777" w:rsidR="00FC1DDA" w:rsidRDefault="00FC1DDA">
      <w:pPr>
        <w:spacing w:after="31" w:line="249" w:lineRule="auto"/>
        <w:ind w:right="-14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Na prípravu pacienta pozri časť 4.4. </w:t>
      </w:r>
    </w:p>
    <w:p w14:paraId="707B06C0" w14:textId="77777777" w:rsidR="00E101E5" w:rsidRPr="00472C6A" w:rsidRDefault="00E101E5" w:rsidP="00472C6A">
      <w:pPr>
        <w:spacing w:after="31" w:line="249" w:lineRule="auto"/>
        <w:ind w:right="-14"/>
        <w:rPr>
          <w:rFonts w:ascii="Times New Roman" w:hAnsi="Times New Roman" w:cs="Times New Roman"/>
        </w:rPr>
      </w:pPr>
    </w:p>
    <w:p w14:paraId="3ABEEC9C" w14:textId="77777777" w:rsidR="00280741" w:rsidRPr="00472C6A" w:rsidRDefault="00760D27" w:rsidP="00472C6A">
      <w:pPr>
        <w:spacing w:after="0"/>
        <w:ind w:left="-5" w:right="3047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Pokyny na riedenie lieku pred podaním</w:t>
      </w:r>
      <w:r w:rsidR="00584EDE">
        <w:rPr>
          <w:rFonts w:ascii="Times New Roman" w:eastAsia="Times New Roman" w:hAnsi="Times New Roman" w:cs="Times New Roman"/>
        </w:rPr>
        <w:t>,</w:t>
      </w:r>
      <w:r w:rsidRPr="00472C6A">
        <w:rPr>
          <w:rFonts w:ascii="Times New Roman" w:eastAsia="Times New Roman" w:hAnsi="Times New Roman" w:cs="Times New Roman"/>
        </w:rPr>
        <w:t xml:space="preserve"> pozri časť 12. </w:t>
      </w:r>
    </w:p>
    <w:p w14:paraId="4987F610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7FF79209" w14:textId="77777777" w:rsidR="00280741" w:rsidRPr="00472C6A" w:rsidRDefault="00760D27">
      <w:pPr>
        <w:pStyle w:val="Nadpis2"/>
        <w:ind w:left="-5"/>
        <w:rPr>
          <w:sz w:val="22"/>
        </w:rPr>
      </w:pPr>
      <w:r w:rsidRPr="00472C6A">
        <w:rPr>
          <w:sz w:val="22"/>
        </w:rPr>
        <w:t>Snímanie obrazu</w:t>
      </w:r>
      <w:r w:rsidRPr="00472C6A">
        <w:rPr>
          <w:sz w:val="22"/>
          <w:u w:val="none"/>
        </w:rPr>
        <w:t xml:space="preserve"> </w:t>
      </w:r>
    </w:p>
    <w:p w14:paraId="57AA5562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Pri karcinóme prostaty: dynamická akvizícia PET obrazu oblasti panvy vrátane lôžka prostaty a panvových kostí, počas 8 minút, začínajúca 1 min po injekcii, alebo ak to nie je uskutočniteľné jedna 2 min statická akvizícia začínajúca od 1 min po injekcii. Pre všetky indikácie: "Statická" celotelová PET akvizícia začínajúca 10 až 20 minút po injekcii. Pri pochybnostiach o léziách s pomalou akumuláciou (napr. negatívne statické nálezy napriek zvýšeným sérovým hladinám PSA), druhá statická akvizícia môže byt uskutočnená po jednej hodine. </w:t>
      </w:r>
    </w:p>
    <w:p w14:paraId="3C9A8305" w14:textId="77777777" w:rsidR="00BF096A" w:rsidRDefault="00760D27">
      <w:pPr>
        <w:spacing w:after="0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52E38BC" w14:textId="77777777" w:rsidR="00280741" w:rsidRPr="00472C6A" w:rsidRDefault="00760D27">
      <w:pPr>
        <w:pStyle w:val="Nadpis3"/>
        <w:tabs>
          <w:tab w:val="center" w:pos="1623"/>
        </w:tabs>
        <w:ind w:left="-15" w:firstLine="0"/>
        <w:rPr>
          <w:sz w:val="22"/>
        </w:rPr>
      </w:pPr>
      <w:r w:rsidRPr="00854BDE">
        <w:rPr>
          <w:sz w:val="22"/>
        </w:rPr>
        <w:t>4.3</w:t>
      </w:r>
      <w:r w:rsidRPr="00472C6A">
        <w:rPr>
          <w:rFonts w:eastAsia="Arial"/>
          <w:sz w:val="22"/>
        </w:rPr>
        <w:t xml:space="preserve"> </w:t>
      </w:r>
      <w:r w:rsidRPr="00472C6A">
        <w:rPr>
          <w:rFonts w:eastAsia="Arial"/>
          <w:sz w:val="22"/>
        </w:rPr>
        <w:tab/>
      </w:r>
      <w:r w:rsidRPr="00472C6A">
        <w:rPr>
          <w:sz w:val="22"/>
        </w:rPr>
        <w:t>Kontraindikácie</w:t>
      </w:r>
      <w:r w:rsidRPr="00472C6A">
        <w:rPr>
          <w:b w:val="0"/>
          <w:sz w:val="22"/>
        </w:rPr>
        <w:t xml:space="preserve"> </w:t>
      </w:r>
    </w:p>
    <w:p w14:paraId="69435A50" w14:textId="77777777" w:rsidR="00280741" w:rsidRPr="00472C6A" w:rsidRDefault="00760D27">
      <w:pPr>
        <w:spacing w:after="36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7EC9CFB" w14:textId="77777777" w:rsidR="00280741" w:rsidRPr="00472C6A" w:rsidRDefault="00760D27" w:rsidP="00472C6A">
      <w:pPr>
        <w:numPr>
          <w:ilvl w:val="0"/>
          <w:numId w:val="3"/>
        </w:numPr>
        <w:spacing w:after="34" w:line="250" w:lineRule="auto"/>
        <w:ind w:hanging="72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Precitlivenosť na liečivo alebo</w:t>
      </w:r>
      <w:r w:rsidR="00953712">
        <w:rPr>
          <w:rFonts w:ascii="Times New Roman" w:eastAsia="Times New Roman" w:hAnsi="Times New Roman" w:cs="Times New Roman"/>
        </w:rPr>
        <w:t xml:space="preserve"> na</w:t>
      </w:r>
      <w:r w:rsidRPr="00472C6A">
        <w:rPr>
          <w:rFonts w:ascii="Times New Roman" w:eastAsia="Times New Roman" w:hAnsi="Times New Roman" w:cs="Times New Roman"/>
        </w:rPr>
        <w:t xml:space="preserve"> ktorúkoľvek z pomocných látok </w:t>
      </w:r>
      <w:r w:rsidR="00C6118F">
        <w:rPr>
          <w:rFonts w:ascii="Times New Roman" w:eastAsia="Times New Roman" w:hAnsi="Times New Roman" w:cs="Times New Roman"/>
        </w:rPr>
        <w:t>uvedených v časti 6.1</w:t>
      </w:r>
    </w:p>
    <w:p w14:paraId="2B4F34EF" w14:textId="77777777" w:rsidR="00280741" w:rsidRPr="00472C6A" w:rsidRDefault="00760D27">
      <w:pPr>
        <w:numPr>
          <w:ilvl w:val="0"/>
          <w:numId w:val="3"/>
        </w:numPr>
        <w:spacing w:after="5" w:line="250" w:lineRule="auto"/>
        <w:ind w:hanging="72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Gravidita. </w:t>
      </w:r>
    </w:p>
    <w:p w14:paraId="18AE6FF2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77095673" w14:textId="77777777" w:rsidR="00280741" w:rsidRPr="00472C6A" w:rsidRDefault="00760D27">
      <w:pPr>
        <w:tabs>
          <w:tab w:val="center" w:pos="3240"/>
        </w:tabs>
        <w:spacing w:after="10" w:line="249" w:lineRule="auto"/>
        <w:ind w:left="-1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4.4</w:t>
      </w:r>
      <w:r w:rsidRPr="00472C6A">
        <w:rPr>
          <w:rFonts w:ascii="Times New Roman" w:eastAsia="Arial" w:hAnsi="Times New Roman" w:cs="Times New Roman"/>
          <w:b/>
        </w:rPr>
        <w:tab/>
      </w:r>
      <w:r w:rsidRPr="00472C6A">
        <w:rPr>
          <w:rFonts w:ascii="Times New Roman" w:eastAsia="Times New Roman" w:hAnsi="Times New Roman" w:cs="Times New Roman"/>
          <w:b/>
        </w:rPr>
        <w:t>Osobitné upozornenia a opatrenia pri používaní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3C467B2E" w14:textId="77777777" w:rsidR="00CB4F1A" w:rsidRDefault="00CB4F1A" w:rsidP="00CB4F1A">
      <w:pPr>
        <w:spacing w:after="0"/>
        <w:rPr>
          <w:rFonts w:ascii="Times New Roman" w:eastAsia="Times New Roman" w:hAnsi="Times New Roman" w:cs="Times New Roman"/>
          <w:b/>
        </w:rPr>
      </w:pPr>
    </w:p>
    <w:p w14:paraId="76F061DC" w14:textId="77777777" w:rsidR="00CB4F1A" w:rsidRPr="00472C6A" w:rsidRDefault="00CB4F1A" w:rsidP="00CB4F1A">
      <w:pPr>
        <w:spacing w:after="0"/>
        <w:rPr>
          <w:rFonts w:ascii="Times New Roman" w:eastAsia="Times New Roman" w:hAnsi="Times New Roman" w:cs="Times New Roman"/>
          <w:bCs/>
          <w:u w:val="single"/>
        </w:rPr>
      </w:pPr>
      <w:proofErr w:type="spellStart"/>
      <w:r w:rsidRPr="00472C6A">
        <w:rPr>
          <w:rFonts w:ascii="Times New Roman" w:eastAsia="Times New Roman" w:hAnsi="Times New Roman" w:cs="Times New Roman"/>
          <w:bCs/>
          <w:u w:val="single"/>
        </w:rPr>
        <w:t>Histopatológia</w:t>
      </w:r>
      <w:proofErr w:type="spellEnd"/>
    </w:p>
    <w:p w14:paraId="7EE72011" w14:textId="77777777" w:rsidR="00280741" w:rsidRPr="00472C6A" w:rsidRDefault="00CB4F1A" w:rsidP="00CB4F1A">
      <w:pPr>
        <w:spacing w:after="0"/>
        <w:rPr>
          <w:rFonts w:ascii="Times New Roman" w:hAnsi="Times New Roman" w:cs="Times New Roman"/>
          <w:bCs/>
        </w:rPr>
      </w:pPr>
      <w:r w:rsidRPr="00472C6A">
        <w:rPr>
          <w:rFonts w:ascii="Times New Roman" w:eastAsia="Times New Roman" w:hAnsi="Times New Roman" w:cs="Times New Roman"/>
          <w:bCs/>
        </w:rPr>
        <w:t xml:space="preserve">Na potvrdenie diagnózy prostaty je primárnym zdrojom </w:t>
      </w:r>
      <w:proofErr w:type="spellStart"/>
      <w:r w:rsidRPr="00472C6A">
        <w:rPr>
          <w:rFonts w:ascii="Times New Roman" w:eastAsia="Times New Roman" w:hAnsi="Times New Roman" w:cs="Times New Roman"/>
          <w:bCs/>
        </w:rPr>
        <w:t>histopatológia</w:t>
      </w:r>
      <w:proofErr w:type="spellEnd"/>
      <w:r w:rsidRPr="00472C6A">
        <w:rPr>
          <w:rFonts w:ascii="Times New Roman" w:eastAsia="Times New Roman" w:hAnsi="Times New Roman" w:cs="Times New Roman"/>
          <w:bCs/>
        </w:rPr>
        <w:t>,</w:t>
      </w:r>
      <w:r w:rsidR="000B48FE">
        <w:rPr>
          <w:rFonts w:ascii="Times New Roman" w:eastAsia="Times New Roman" w:hAnsi="Times New Roman" w:cs="Times New Roman"/>
          <w:bCs/>
        </w:rPr>
        <w:t xml:space="preserve"> kvôli</w:t>
      </w:r>
      <w:r w:rsidRPr="00472C6A">
        <w:rPr>
          <w:rFonts w:ascii="Times New Roman" w:eastAsia="Times New Roman" w:hAnsi="Times New Roman" w:cs="Times New Roman"/>
          <w:bCs/>
        </w:rPr>
        <w:t xml:space="preserve"> falošn</w:t>
      </w:r>
      <w:r w:rsidR="000B48FE">
        <w:rPr>
          <w:rFonts w:ascii="Times New Roman" w:eastAsia="Times New Roman" w:hAnsi="Times New Roman" w:cs="Times New Roman"/>
          <w:bCs/>
        </w:rPr>
        <w:t>e</w:t>
      </w:r>
      <w:r w:rsidRPr="00472C6A">
        <w:rPr>
          <w:rFonts w:ascii="Times New Roman" w:eastAsia="Times New Roman" w:hAnsi="Times New Roman" w:cs="Times New Roman"/>
          <w:bCs/>
        </w:rPr>
        <w:t xml:space="preserve"> pozitívny</w:t>
      </w:r>
      <w:r w:rsidR="000B48FE">
        <w:rPr>
          <w:rFonts w:ascii="Times New Roman" w:eastAsia="Times New Roman" w:hAnsi="Times New Roman" w:cs="Times New Roman"/>
          <w:bCs/>
        </w:rPr>
        <w:t>m</w:t>
      </w:r>
      <w:r w:rsidRPr="00472C6A">
        <w:rPr>
          <w:rFonts w:ascii="Times New Roman" w:eastAsia="Times New Roman" w:hAnsi="Times New Roman" w:cs="Times New Roman"/>
          <w:bCs/>
        </w:rPr>
        <w:t xml:space="preserve"> výsledko</w:t>
      </w:r>
      <w:r w:rsidR="000B48FE">
        <w:rPr>
          <w:rFonts w:ascii="Times New Roman" w:eastAsia="Times New Roman" w:hAnsi="Times New Roman" w:cs="Times New Roman"/>
          <w:bCs/>
        </w:rPr>
        <w:t>m</w:t>
      </w:r>
      <w:r w:rsidRPr="00472C6A">
        <w:rPr>
          <w:rFonts w:ascii="Times New Roman" w:eastAsia="Times New Roman" w:hAnsi="Times New Roman" w:cs="Times New Roman"/>
          <w:bCs/>
        </w:rPr>
        <w:t xml:space="preserve"> v benígnych zápalových tkanivách.</w:t>
      </w:r>
      <w:r w:rsidR="00760D27" w:rsidRPr="00472C6A">
        <w:rPr>
          <w:rFonts w:ascii="Times New Roman" w:eastAsia="Times New Roman" w:hAnsi="Times New Roman" w:cs="Times New Roman"/>
          <w:bCs/>
        </w:rPr>
        <w:t xml:space="preserve"> </w:t>
      </w:r>
    </w:p>
    <w:p w14:paraId="03C622CB" w14:textId="77777777" w:rsidR="00CB4F1A" w:rsidRPr="00472C6A" w:rsidRDefault="00CB4F1A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</w:p>
    <w:p w14:paraId="63316789" w14:textId="77777777" w:rsidR="00280741" w:rsidRPr="00472C6A" w:rsidRDefault="00760D27" w:rsidP="00472C6A">
      <w:pPr>
        <w:spacing w:after="0"/>
      </w:pPr>
      <w:r w:rsidRPr="00472C6A">
        <w:rPr>
          <w:rFonts w:ascii="Times New Roman" w:hAnsi="Times New Roman" w:cs="Times New Roman"/>
          <w:u w:val="single"/>
        </w:rPr>
        <w:t xml:space="preserve">Možnosti vzniku </w:t>
      </w:r>
      <w:proofErr w:type="spellStart"/>
      <w:r w:rsidRPr="00472C6A">
        <w:rPr>
          <w:rFonts w:ascii="Times New Roman" w:hAnsi="Times New Roman" w:cs="Times New Roman"/>
          <w:u w:val="single"/>
        </w:rPr>
        <w:t>hypersensitivity</w:t>
      </w:r>
      <w:proofErr w:type="spellEnd"/>
      <w:r w:rsidRPr="00472C6A">
        <w:rPr>
          <w:rFonts w:ascii="Times New Roman" w:hAnsi="Times New Roman" w:cs="Times New Roman"/>
          <w:u w:val="single"/>
        </w:rPr>
        <w:t xml:space="preserve"> alebo </w:t>
      </w:r>
      <w:proofErr w:type="spellStart"/>
      <w:r w:rsidRPr="00472C6A">
        <w:rPr>
          <w:rFonts w:ascii="Times New Roman" w:hAnsi="Times New Roman" w:cs="Times New Roman"/>
          <w:u w:val="single"/>
        </w:rPr>
        <w:t>anafylaktickej</w:t>
      </w:r>
      <w:proofErr w:type="spellEnd"/>
      <w:r w:rsidRPr="00472C6A">
        <w:rPr>
          <w:rFonts w:ascii="Times New Roman" w:hAnsi="Times New Roman" w:cs="Times New Roman"/>
          <w:u w:val="single"/>
        </w:rPr>
        <w:t xml:space="preserve"> reakcie </w:t>
      </w:r>
    </w:p>
    <w:p w14:paraId="795DEFE6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Ak sa objaví </w:t>
      </w:r>
      <w:proofErr w:type="spellStart"/>
      <w:r w:rsidRPr="00472C6A">
        <w:rPr>
          <w:rFonts w:ascii="Times New Roman" w:eastAsia="Times New Roman" w:hAnsi="Times New Roman" w:cs="Times New Roman"/>
        </w:rPr>
        <w:t>hypersenzitivita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alebo </w:t>
      </w:r>
      <w:proofErr w:type="spellStart"/>
      <w:r w:rsidRPr="00472C6A">
        <w:rPr>
          <w:rFonts w:ascii="Times New Roman" w:eastAsia="Times New Roman" w:hAnsi="Times New Roman" w:cs="Times New Roman"/>
        </w:rPr>
        <w:t>anafylaktická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reakcia musí byť podávanie lieku okamžite prerušené a v prípade nutnosti zahájená intravenózna liečba. Na umožnenie okamžitého zásahu v naliehavých situáciách, potrebné lieky a vybavenie, ako napríklad </w:t>
      </w:r>
      <w:proofErr w:type="spellStart"/>
      <w:r w:rsidRPr="00472C6A">
        <w:rPr>
          <w:rFonts w:ascii="Times New Roman" w:eastAsia="Times New Roman" w:hAnsi="Times New Roman" w:cs="Times New Roman"/>
        </w:rPr>
        <w:t>endotracheálna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trubica a ventilátor musia byť okamžite k dispozícii. </w:t>
      </w:r>
    </w:p>
    <w:p w14:paraId="23C9316F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787A31EF" w14:textId="4620319B" w:rsidR="00280741" w:rsidRPr="00472C6A" w:rsidRDefault="007341E8">
      <w:pPr>
        <w:pStyle w:val="Nadpis2"/>
        <w:ind w:left="-5"/>
        <w:rPr>
          <w:sz w:val="22"/>
        </w:rPr>
      </w:pPr>
      <w:r w:rsidRPr="00472C6A">
        <w:rPr>
          <w:sz w:val="22"/>
        </w:rPr>
        <w:t xml:space="preserve">Zohľadnenie </w:t>
      </w:r>
      <w:r w:rsidR="00760D27" w:rsidRPr="00472C6A">
        <w:rPr>
          <w:sz w:val="22"/>
        </w:rPr>
        <w:t>individuálneho prínosu/rizika</w:t>
      </w:r>
      <w:r w:rsidR="00760D27" w:rsidRPr="00472C6A">
        <w:rPr>
          <w:sz w:val="22"/>
          <w:u w:val="none"/>
        </w:rPr>
        <w:t xml:space="preserve"> </w:t>
      </w:r>
    </w:p>
    <w:p w14:paraId="02DA8A06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U všetkých pacientov musí byť expozícia žiarenia odôvodnená </w:t>
      </w:r>
      <w:r w:rsidR="007341E8" w:rsidRPr="00472C6A">
        <w:rPr>
          <w:rFonts w:ascii="Times New Roman" w:eastAsia="Times New Roman" w:hAnsi="Times New Roman" w:cs="Times New Roman"/>
        </w:rPr>
        <w:t>očakávaným</w:t>
      </w:r>
      <w:r w:rsidR="00953712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diagnostickým prínosom. Podávaná aktivita by mala byť v každom prípade čo najnižšia, aby sa dosiahla požadovaná diagnostická informácia. </w:t>
      </w:r>
    </w:p>
    <w:p w14:paraId="14EDC6BF" w14:textId="77777777" w:rsidR="00280741" w:rsidRPr="00472C6A" w:rsidRDefault="00760D27">
      <w:pPr>
        <w:spacing w:after="55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0EE5A92" w14:textId="77777777" w:rsidR="00280741" w:rsidRPr="00472C6A" w:rsidRDefault="007341E8">
      <w:pPr>
        <w:pStyle w:val="Nadpis2"/>
        <w:spacing w:after="78"/>
        <w:ind w:left="-5"/>
        <w:rPr>
          <w:sz w:val="22"/>
        </w:rPr>
      </w:pPr>
      <w:r w:rsidRPr="00472C6A">
        <w:rPr>
          <w:sz w:val="22"/>
        </w:rPr>
        <w:t xml:space="preserve">Porucha funkcie </w:t>
      </w:r>
      <w:r w:rsidR="00760D27" w:rsidRPr="00472C6A">
        <w:rPr>
          <w:sz w:val="22"/>
        </w:rPr>
        <w:t>obličiek a pečene</w:t>
      </w:r>
      <w:r w:rsidR="00760D27" w:rsidRPr="00472C6A">
        <w:rPr>
          <w:sz w:val="22"/>
          <w:u w:val="none"/>
        </w:rPr>
        <w:t xml:space="preserve"> </w:t>
      </w:r>
    </w:p>
    <w:p w14:paraId="53153A9A" w14:textId="77777777" w:rsidR="00390ACD" w:rsidRDefault="00760D27" w:rsidP="001D1B9A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U pacientov so zníženou funkciou obličiek, je nutné starostlivo zvážiť pomer prínosu a</w:t>
      </w:r>
      <w:r w:rsidR="007341E8" w:rsidRPr="00472C6A">
        <w:rPr>
          <w:rFonts w:ascii="Times New Roman" w:eastAsia="Times New Roman" w:hAnsi="Times New Roman" w:cs="Times New Roman"/>
        </w:rPr>
        <w:t> </w:t>
      </w:r>
      <w:r w:rsidRPr="00472C6A">
        <w:rPr>
          <w:rFonts w:ascii="Times New Roman" w:eastAsia="Times New Roman" w:hAnsi="Times New Roman" w:cs="Times New Roman"/>
        </w:rPr>
        <w:t>rizika</w:t>
      </w:r>
      <w:r w:rsidR="007341E8" w:rsidRPr="00472C6A">
        <w:rPr>
          <w:rFonts w:ascii="Times New Roman" w:eastAsia="Times New Roman" w:hAnsi="Times New Roman" w:cs="Times New Roman"/>
        </w:rPr>
        <w:t xml:space="preserve"> vyšetrenia</w:t>
      </w:r>
      <w:r w:rsidRPr="00472C6A">
        <w:rPr>
          <w:rFonts w:ascii="Times New Roman" w:eastAsia="Times New Roman" w:hAnsi="Times New Roman" w:cs="Times New Roman"/>
        </w:rPr>
        <w:t xml:space="preserve">, keďže je tu možnosť zvýšenej radiačnej </w:t>
      </w:r>
      <w:r w:rsidR="007341E8" w:rsidRPr="00472C6A">
        <w:rPr>
          <w:rFonts w:ascii="Times New Roman" w:eastAsia="Times New Roman" w:hAnsi="Times New Roman" w:cs="Times New Roman"/>
        </w:rPr>
        <w:t>záťaže</w:t>
      </w:r>
      <w:r w:rsidRPr="00472C6A">
        <w:rPr>
          <w:rFonts w:ascii="Times New Roman" w:eastAsia="Times New Roman" w:hAnsi="Times New Roman" w:cs="Times New Roman"/>
        </w:rPr>
        <w:t xml:space="preserve">. Aktivita by mala byť v prípade potreby upravená. </w:t>
      </w:r>
    </w:p>
    <w:p w14:paraId="7075FC30" w14:textId="77777777" w:rsidR="00390ACD" w:rsidRDefault="00390ACD" w:rsidP="001D1B9A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7958A55C" w14:textId="77777777" w:rsidR="00390ACD" w:rsidRPr="00390ACD" w:rsidRDefault="00390ACD" w:rsidP="001D1B9A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  <w:u w:val="single"/>
        </w:rPr>
      </w:pPr>
      <w:r w:rsidRPr="00390ACD">
        <w:rPr>
          <w:rFonts w:ascii="Times New Roman" w:eastAsia="Times New Roman" w:hAnsi="Times New Roman" w:cs="Times New Roman"/>
          <w:u w:val="single"/>
        </w:rPr>
        <w:t>Starší pacienti</w:t>
      </w:r>
    </w:p>
    <w:p w14:paraId="58CCB83A" w14:textId="77777777" w:rsidR="00280741" w:rsidRPr="00472C6A" w:rsidRDefault="001D1B9A" w:rsidP="001D1B9A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 s</w:t>
      </w:r>
      <w:r w:rsidRPr="001D1B9A">
        <w:rPr>
          <w:rFonts w:ascii="Times New Roman" w:eastAsia="Times New Roman" w:hAnsi="Times New Roman" w:cs="Times New Roman"/>
        </w:rPr>
        <w:t>tarš</w:t>
      </w:r>
      <w:r>
        <w:rPr>
          <w:rFonts w:ascii="Times New Roman" w:eastAsia="Times New Roman" w:hAnsi="Times New Roman" w:cs="Times New Roman"/>
        </w:rPr>
        <w:t>ích pacientov j</w:t>
      </w:r>
      <w:r w:rsidRPr="001D1B9A">
        <w:rPr>
          <w:rFonts w:ascii="Times New Roman" w:eastAsia="Times New Roman" w:hAnsi="Times New Roman" w:cs="Times New Roman"/>
        </w:rPr>
        <w:t>e potrebná opatrnosť, pretože môžu byť citlivejš</w:t>
      </w:r>
      <w:r>
        <w:rPr>
          <w:rFonts w:ascii="Times New Roman" w:eastAsia="Times New Roman" w:hAnsi="Times New Roman" w:cs="Times New Roman"/>
        </w:rPr>
        <w:t>í</w:t>
      </w:r>
      <w:r w:rsidRPr="001D1B9A">
        <w:rPr>
          <w:rFonts w:ascii="Times New Roman" w:eastAsia="Times New Roman" w:hAnsi="Times New Roman" w:cs="Times New Roman"/>
        </w:rPr>
        <w:t xml:space="preserve"> aj z dôvodu zníženej funkcie obličiek.</w:t>
      </w:r>
    </w:p>
    <w:p w14:paraId="40C46203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48F0D7DE" w14:textId="77777777" w:rsidR="00280741" w:rsidRPr="00472C6A" w:rsidRDefault="00760D27">
      <w:pPr>
        <w:pStyle w:val="Nadpis2"/>
        <w:ind w:left="-5"/>
        <w:rPr>
          <w:sz w:val="22"/>
        </w:rPr>
      </w:pPr>
      <w:r w:rsidRPr="00472C6A">
        <w:rPr>
          <w:sz w:val="22"/>
        </w:rPr>
        <w:t>Pediatrická populácia</w:t>
      </w:r>
      <w:r w:rsidRPr="00472C6A">
        <w:rPr>
          <w:sz w:val="22"/>
          <w:u w:val="none"/>
        </w:rPr>
        <w:t xml:space="preserve"> </w:t>
      </w:r>
    </w:p>
    <w:p w14:paraId="5A964420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Pre informácie o použití </w:t>
      </w:r>
      <w:r w:rsidRPr="00C02565">
        <w:rPr>
          <w:rFonts w:ascii="Times New Roman" w:eastAsia="Times New Roman" w:hAnsi="Times New Roman" w:cs="Times New Roman"/>
        </w:rPr>
        <w:t>u</w:t>
      </w:r>
      <w:r w:rsidRPr="00472C6A">
        <w:rPr>
          <w:rFonts w:ascii="Times New Roman" w:eastAsia="Times New Roman" w:hAnsi="Times New Roman" w:cs="Times New Roman"/>
        </w:rPr>
        <w:t xml:space="preserve"> pediatrickej populácii pozri časť 4.2 alebo 5.1. </w:t>
      </w:r>
    </w:p>
    <w:p w14:paraId="51C06FB8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E8AB57E" w14:textId="77777777" w:rsidR="00492034" w:rsidRDefault="00760D27">
      <w:pPr>
        <w:spacing w:after="32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u w:val="single" w:color="000000"/>
        </w:rPr>
        <w:t>Príprava pacienta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A617FD7" w14:textId="4E145E11" w:rsidR="007341E8" w:rsidRPr="00472C6A" w:rsidRDefault="00760D27">
      <w:pPr>
        <w:spacing w:after="32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[18F]</w:t>
      </w:r>
      <w:r w:rsidR="00D231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r w:rsidR="00492034">
        <w:rPr>
          <w:rFonts w:ascii="Times New Roman" w:eastAsia="Times New Roman" w:hAnsi="Times New Roman" w:cs="Times New Roman"/>
        </w:rPr>
        <w:t xml:space="preserve">by </w:t>
      </w:r>
      <w:r w:rsidRPr="00472C6A">
        <w:rPr>
          <w:rFonts w:ascii="Times New Roman" w:eastAsia="Times New Roman" w:hAnsi="Times New Roman" w:cs="Times New Roman"/>
        </w:rPr>
        <w:t xml:space="preserve">sa mal podávať pacientom, ktorí sú nalačno minimálne </w:t>
      </w:r>
      <w:r w:rsidR="00F94E36">
        <w:rPr>
          <w:rFonts w:ascii="Times New Roman" w:eastAsia="Times New Roman" w:hAnsi="Times New Roman" w:cs="Times New Roman"/>
        </w:rPr>
        <w:t>6</w:t>
      </w:r>
      <w:r w:rsidRPr="00472C6A">
        <w:rPr>
          <w:rFonts w:ascii="Times New Roman" w:eastAsia="Times New Roman" w:hAnsi="Times New Roman" w:cs="Times New Roman"/>
        </w:rPr>
        <w:t xml:space="preserve"> hod</w:t>
      </w:r>
      <w:r w:rsidR="00F94E36">
        <w:rPr>
          <w:rFonts w:ascii="Times New Roman" w:eastAsia="Times New Roman" w:hAnsi="Times New Roman" w:cs="Times New Roman"/>
        </w:rPr>
        <w:t>í</w:t>
      </w:r>
      <w:r w:rsidRPr="00472C6A">
        <w:rPr>
          <w:rFonts w:ascii="Times New Roman" w:eastAsia="Times New Roman" w:hAnsi="Times New Roman" w:cs="Times New Roman"/>
        </w:rPr>
        <w:t>n.</w:t>
      </w:r>
      <w:r w:rsidR="007341E8" w:rsidRPr="00472C6A">
        <w:rPr>
          <w:rFonts w:ascii="Times New Roman" w:eastAsia="Times New Roman" w:hAnsi="Times New Roman" w:cs="Times New Roman"/>
        </w:rPr>
        <w:t xml:space="preserve"> Príjem tekutín nemá byť obmedzený. </w:t>
      </w:r>
    </w:p>
    <w:p w14:paraId="5971FF25" w14:textId="332A3BBF" w:rsidR="00280741" w:rsidRPr="00472C6A" w:rsidRDefault="00760D27">
      <w:pPr>
        <w:spacing w:after="32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Aby sa získali snímky s najlepšou kvalitou a pre zníženie radiačnej expozície močového mechúra, by mali pacienti piť dostatočné množstvo tekutín, pred PET a po PET vyšetrení </w:t>
      </w:r>
      <w:r w:rsidR="007341E8" w:rsidRPr="00472C6A">
        <w:rPr>
          <w:rFonts w:ascii="Times New Roman" w:eastAsia="Times New Roman" w:hAnsi="Times New Roman" w:cs="Times New Roman"/>
        </w:rPr>
        <w:t xml:space="preserve">má byť </w:t>
      </w:r>
      <w:r w:rsidRPr="00472C6A">
        <w:rPr>
          <w:rFonts w:ascii="Times New Roman" w:eastAsia="Times New Roman" w:hAnsi="Times New Roman" w:cs="Times New Roman"/>
        </w:rPr>
        <w:t>vyprázdn</w:t>
      </w:r>
      <w:r w:rsidR="007341E8" w:rsidRPr="00472C6A">
        <w:rPr>
          <w:rFonts w:ascii="Times New Roman" w:eastAsia="Times New Roman" w:hAnsi="Times New Roman" w:cs="Times New Roman"/>
        </w:rPr>
        <w:t xml:space="preserve">ený </w:t>
      </w:r>
      <w:r w:rsidRPr="00472C6A">
        <w:rPr>
          <w:rFonts w:ascii="Times New Roman" w:eastAsia="Times New Roman" w:hAnsi="Times New Roman" w:cs="Times New Roman"/>
        </w:rPr>
        <w:t xml:space="preserve">močový mechúr.  </w:t>
      </w:r>
    </w:p>
    <w:p w14:paraId="05561672" w14:textId="77777777" w:rsidR="007341E8" w:rsidRPr="00472C6A" w:rsidRDefault="00760D27" w:rsidP="007341E8">
      <w:pPr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Aby sa zabránilo zvýšenej fixácii značenej látky v svaloch, odporúča sa pacientom vyhýbať sa všetkým namáhavým fyzickým aktivitám pred vyšetrením</w:t>
      </w:r>
      <w:r w:rsidR="007341E8" w:rsidRPr="00472C6A">
        <w:rPr>
          <w:rFonts w:ascii="Times New Roman" w:eastAsia="Times New Roman" w:hAnsi="Times New Roman" w:cs="Times New Roman"/>
        </w:rPr>
        <w:t>, a v čase medzi injekciou a snímaním a počas snímania obrazov by mali ostať v pokoji.</w:t>
      </w:r>
    </w:p>
    <w:p w14:paraId="52A7CB62" w14:textId="77777777" w:rsidR="00280741" w:rsidRPr="00586BC5" w:rsidRDefault="00760D27" w:rsidP="00472C6A">
      <w:pPr>
        <w:spacing w:after="0"/>
      </w:pPr>
      <w:r w:rsidRPr="00472C6A">
        <w:rPr>
          <w:rFonts w:ascii="Times New Roman" w:hAnsi="Times New Roman" w:cs="Times New Roman"/>
          <w:u w:val="single"/>
        </w:rPr>
        <w:t xml:space="preserve">Po </w:t>
      </w:r>
      <w:r w:rsidR="007341E8" w:rsidRPr="00472C6A">
        <w:rPr>
          <w:rFonts w:ascii="Times New Roman" w:hAnsi="Times New Roman" w:cs="Times New Roman"/>
          <w:u w:val="single"/>
        </w:rPr>
        <w:t>vyšetrení</w:t>
      </w:r>
      <w:r w:rsidR="007341E8" w:rsidRPr="00472C6A">
        <w:rPr>
          <w:rFonts w:ascii="Times New Roman" w:hAnsi="Times New Roman" w:cs="Times New Roman"/>
        </w:rPr>
        <w:t xml:space="preserve"> </w:t>
      </w:r>
      <w:r w:rsidRPr="00472C6A">
        <w:rPr>
          <w:rFonts w:ascii="Times New Roman" w:hAnsi="Times New Roman" w:cs="Times New Roman"/>
        </w:rPr>
        <w:t xml:space="preserve">  </w:t>
      </w:r>
    </w:p>
    <w:p w14:paraId="0A3262BE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Odporúča sa zabrániť blízkemu kontaktu pacienta s d</w:t>
      </w:r>
      <w:r w:rsidR="00C66912">
        <w:rPr>
          <w:rFonts w:ascii="Times New Roman" w:eastAsia="Times New Roman" w:hAnsi="Times New Roman" w:cs="Times New Roman"/>
        </w:rPr>
        <w:t>ojčat</w:t>
      </w:r>
      <w:r w:rsidR="00AA0DF3">
        <w:rPr>
          <w:rFonts w:ascii="Times New Roman" w:eastAsia="Times New Roman" w:hAnsi="Times New Roman" w:cs="Times New Roman"/>
        </w:rPr>
        <w:t>a</w:t>
      </w:r>
      <w:r w:rsidR="00C66912">
        <w:rPr>
          <w:rFonts w:ascii="Times New Roman" w:eastAsia="Times New Roman" w:hAnsi="Times New Roman" w:cs="Times New Roman"/>
        </w:rPr>
        <w:t>mi</w:t>
      </w:r>
      <w:r w:rsidRPr="00472C6A">
        <w:rPr>
          <w:rFonts w:ascii="Times New Roman" w:eastAsia="Times New Roman" w:hAnsi="Times New Roman" w:cs="Times New Roman"/>
        </w:rPr>
        <w:t xml:space="preserve"> a tehotnými ženami počas prvých 12 hodín po podaní injekcie. </w:t>
      </w:r>
    </w:p>
    <w:p w14:paraId="4A02DB54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AA50A38" w14:textId="5C1BCFC3" w:rsidR="00280741" w:rsidRPr="00472C6A" w:rsidRDefault="007341E8" w:rsidP="00472C6A">
      <w:pPr>
        <w:pStyle w:val="Nadpis2"/>
        <w:spacing w:after="57"/>
        <w:ind w:left="0" w:firstLine="0"/>
        <w:rPr>
          <w:sz w:val="22"/>
        </w:rPr>
      </w:pPr>
      <w:r w:rsidRPr="00472C6A">
        <w:rPr>
          <w:sz w:val="22"/>
        </w:rPr>
        <w:t xml:space="preserve">Osobitné </w:t>
      </w:r>
      <w:r w:rsidR="00760D27" w:rsidRPr="00472C6A">
        <w:rPr>
          <w:sz w:val="22"/>
        </w:rPr>
        <w:t>upozornenia</w:t>
      </w:r>
      <w:r w:rsidR="00760D27" w:rsidRPr="00472C6A">
        <w:rPr>
          <w:sz w:val="22"/>
          <w:u w:val="none"/>
        </w:rPr>
        <w:t xml:space="preserve"> </w:t>
      </w:r>
    </w:p>
    <w:p w14:paraId="5885E4FA" w14:textId="77777777" w:rsidR="00280741" w:rsidRDefault="00D2590C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D2590C">
        <w:rPr>
          <w:rFonts w:ascii="Times New Roman" w:eastAsia="Times New Roman" w:hAnsi="Times New Roman" w:cs="Times New Roman"/>
        </w:rPr>
        <w:t>Tento liek obsahuje menej ako 1 mmol sodíka (23 mg) na aplikovanú dávku.</w:t>
      </w:r>
      <w:r w:rsidR="00492034">
        <w:rPr>
          <w:rFonts w:ascii="Times New Roman" w:eastAsia="Times New Roman" w:hAnsi="Times New Roman" w:cs="Times New Roman"/>
        </w:rPr>
        <w:t xml:space="preserve"> </w:t>
      </w:r>
      <w:r w:rsidR="00760D27" w:rsidRPr="00472C6A">
        <w:rPr>
          <w:rFonts w:ascii="Times New Roman" w:eastAsia="Times New Roman" w:hAnsi="Times New Roman" w:cs="Times New Roman"/>
        </w:rPr>
        <w:t>V závislosti od času podania injekcie môže byť obsah sodíka v niektorých prípadoch vyšší ako 1 mmol (23 mg)</w:t>
      </w:r>
      <w:r w:rsidR="00626C7B">
        <w:rPr>
          <w:rFonts w:ascii="Times New Roman" w:eastAsia="Times New Roman" w:hAnsi="Times New Roman" w:cs="Times New Roman"/>
        </w:rPr>
        <w:t>.</w:t>
      </w:r>
      <w:r w:rsidR="00760D27" w:rsidRPr="00472C6A">
        <w:rPr>
          <w:rFonts w:ascii="Times New Roman" w:eastAsia="Times New Roman" w:hAnsi="Times New Roman" w:cs="Times New Roman"/>
        </w:rPr>
        <w:t xml:space="preserve"> </w:t>
      </w:r>
      <w:r w:rsidR="00626C7B">
        <w:rPr>
          <w:rFonts w:ascii="Times New Roman" w:eastAsia="Times New Roman" w:hAnsi="Times New Roman" w:cs="Times New Roman"/>
        </w:rPr>
        <w:t>T</w:t>
      </w:r>
      <w:r w:rsidR="00760D27" w:rsidRPr="00472C6A">
        <w:rPr>
          <w:rFonts w:ascii="Times New Roman" w:eastAsia="Times New Roman" w:hAnsi="Times New Roman" w:cs="Times New Roman"/>
        </w:rPr>
        <w:t xml:space="preserve">o treba vziať do úvahy u pacientov na diéte s nízkym obsahom sodíka. </w:t>
      </w:r>
    </w:p>
    <w:p w14:paraId="23AE3479" w14:textId="77777777" w:rsidR="00626C7B" w:rsidRPr="00472C6A" w:rsidRDefault="00626C7B" w:rsidP="00472C6A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626C7B">
        <w:rPr>
          <w:rFonts w:ascii="Times New Roman" w:hAnsi="Times New Roman" w:cs="Times New Roman"/>
        </w:rPr>
        <w:t>WHO odporúča maximálny denný príjem 2 g sodíka pre zdravého dospelého človeka.</w:t>
      </w:r>
    </w:p>
    <w:p w14:paraId="6D1FBDC7" w14:textId="77777777" w:rsidR="00280741" w:rsidRPr="00472C6A" w:rsidRDefault="00760D27">
      <w:pPr>
        <w:spacing w:after="58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75C0617E" w14:textId="77777777" w:rsidR="00280741" w:rsidRPr="00472C6A" w:rsidRDefault="00760D27" w:rsidP="00472C6A">
      <w:pPr>
        <w:spacing w:after="5" w:line="24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Predbežné opatrenia s ohľadom na environmentálne riziká pozri časť 6.6. </w:t>
      </w:r>
    </w:p>
    <w:p w14:paraId="706915AF" w14:textId="77777777" w:rsidR="00280741" w:rsidRPr="00472C6A" w:rsidRDefault="00760D27" w:rsidP="00472C6A">
      <w:pPr>
        <w:spacing w:after="51" w:line="240" w:lineRule="auto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A71BE9B" w14:textId="77777777" w:rsidR="00280741" w:rsidRDefault="00626C7B">
      <w:pPr>
        <w:spacing w:after="0"/>
        <w:rPr>
          <w:rFonts w:ascii="Times New Roman" w:eastAsia="Times New Roman" w:hAnsi="Times New Roman" w:cs="Times New Roman"/>
        </w:rPr>
      </w:pPr>
      <w:r w:rsidRPr="00626C7B">
        <w:rPr>
          <w:rFonts w:ascii="Times New Roman" w:eastAsia="Times New Roman" w:hAnsi="Times New Roman" w:cs="Times New Roman"/>
        </w:rPr>
        <w:t xml:space="preserve">Odporúčaná aktivita pre dospelých s hmotnosťou 70 kg je 2 až 4 </w:t>
      </w:r>
      <w:proofErr w:type="spellStart"/>
      <w:r w:rsidRPr="00626C7B">
        <w:rPr>
          <w:rFonts w:ascii="Times New Roman" w:eastAsia="Times New Roman" w:hAnsi="Times New Roman" w:cs="Times New Roman"/>
        </w:rPr>
        <w:t>MBq</w:t>
      </w:r>
      <w:proofErr w:type="spellEnd"/>
      <w:r w:rsidRPr="00626C7B">
        <w:rPr>
          <w:rFonts w:ascii="Times New Roman" w:eastAsia="Times New Roman" w:hAnsi="Times New Roman" w:cs="Times New Roman"/>
        </w:rPr>
        <w:t xml:space="preserve"> / kg podávaná formou priamej intravenóznej injekcie. Túto aktivitu je potrebné prispôsobiť telesnej hmotnosti pacienta a použitému typu </w:t>
      </w:r>
      <w:r w:rsidRPr="00626C7B">
        <w:rPr>
          <w:rFonts w:ascii="Times New Roman" w:eastAsia="Times New Roman" w:hAnsi="Times New Roman" w:cs="Times New Roman"/>
        </w:rPr>
        <w:lastRenderedPageBreak/>
        <w:t xml:space="preserve">PET alebo PET / CT kamery. Dávky podávané v štúdiách boli všeobecne v rozmedzí 2 - 4 </w:t>
      </w:r>
      <w:proofErr w:type="spellStart"/>
      <w:r w:rsidRPr="00626C7B">
        <w:rPr>
          <w:rFonts w:ascii="Times New Roman" w:eastAsia="Times New Roman" w:hAnsi="Times New Roman" w:cs="Times New Roman"/>
        </w:rPr>
        <w:t>MBq</w:t>
      </w:r>
      <w:proofErr w:type="spellEnd"/>
      <w:r w:rsidRPr="00626C7B">
        <w:rPr>
          <w:rFonts w:ascii="Times New Roman" w:eastAsia="Times New Roman" w:hAnsi="Times New Roman" w:cs="Times New Roman"/>
        </w:rPr>
        <w:t xml:space="preserve"> / kg až do 400 </w:t>
      </w:r>
      <w:proofErr w:type="spellStart"/>
      <w:r w:rsidRPr="00626C7B">
        <w:rPr>
          <w:rFonts w:ascii="Times New Roman" w:eastAsia="Times New Roman" w:hAnsi="Times New Roman" w:cs="Times New Roman"/>
        </w:rPr>
        <w:t>MBq</w:t>
      </w:r>
      <w:proofErr w:type="spellEnd"/>
      <w:r w:rsidRPr="00626C7B">
        <w:rPr>
          <w:rFonts w:ascii="Times New Roman" w:eastAsia="Times New Roman" w:hAnsi="Times New Roman" w:cs="Times New Roman"/>
        </w:rPr>
        <w:t>.</w:t>
      </w:r>
    </w:p>
    <w:p w14:paraId="48AA06AB" w14:textId="77777777" w:rsidR="00472C6A" w:rsidRPr="00472C6A" w:rsidRDefault="00472C6A">
      <w:pPr>
        <w:spacing w:after="0"/>
        <w:rPr>
          <w:rFonts w:ascii="Times New Roman" w:hAnsi="Times New Roman" w:cs="Times New Roman"/>
        </w:rPr>
      </w:pPr>
    </w:p>
    <w:p w14:paraId="3DCE971A" w14:textId="77777777" w:rsidR="00280741" w:rsidRPr="00472C6A" w:rsidRDefault="00760D27">
      <w:pPr>
        <w:pStyle w:val="Nadpis3"/>
        <w:tabs>
          <w:tab w:val="center" w:pos="1907"/>
        </w:tabs>
        <w:ind w:left="-15" w:firstLine="0"/>
        <w:rPr>
          <w:sz w:val="22"/>
        </w:rPr>
      </w:pPr>
      <w:r w:rsidRPr="00854BDE">
        <w:rPr>
          <w:sz w:val="22"/>
        </w:rPr>
        <w:t>4.5</w:t>
      </w:r>
      <w:r w:rsidRPr="00472C6A">
        <w:rPr>
          <w:rFonts w:eastAsia="Arial"/>
          <w:sz w:val="22"/>
        </w:rPr>
        <w:tab/>
      </w:r>
      <w:r w:rsidRPr="00472C6A">
        <w:rPr>
          <w:sz w:val="22"/>
        </w:rPr>
        <w:t>Liekové a iné interakcie</w:t>
      </w:r>
      <w:r w:rsidRPr="00472C6A">
        <w:rPr>
          <w:b w:val="0"/>
          <w:sz w:val="22"/>
        </w:rPr>
        <w:t xml:space="preserve"> </w:t>
      </w:r>
    </w:p>
    <w:p w14:paraId="39879723" w14:textId="77777777" w:rsidR="007341E8" w:rsidRPr="00472C6A" w:rsidRDefault="007341E8">
      <w:pPr>
        <w:spacing w:after="11"/>
        <w:rPr>
          <w:rFonts w:ascii="Times New Roman" w:eastAsia="Times New Roman" w:hAnsi="Times New Roman" w:cs="Times New Roman"/>
          <w:b/>
        </w:rPr>
      </w:pPr>
    </w:p>
    <w:p w14:paraId="21BDF9A0" w14:textId="77777777" w:rsidR="000202EC" w:rsidRPr="00472C6A" w:rsidRDefault="007341E8" w:rsidP="00472C6A">
      <w:pPr>
        <w:jc w:val="both"/>
        <w:rPr>
          <w:rFonts w:ascii="Times New Roman" w:hAnsi="Times New Roman" w:cs="Times New Roman"/>
        </w:rPr>
      </w:pPr>
      <w:proofErr w:type="spellStart"/>
      <w:r w:rsidRPr="00472C6A">
        <w:rPr>
          <w:rStyle w:val="longtext"/>
          <w:rFonts w:ascii="Times New Roman" w:hAnsi="Times New Roman" w:cs="Times New Roman"/>
          <w:b/>
        </w:rPr>
        <w:t>Antiandrogénna</w:t>
      </w:r>
      <w:proofErr w:type="spellEnd"/>
      <w:r w:rsidRPr="00472C6A">
        <w:rPr>
          <w:rStyle w:val="longtext"/>
          <w:rFonts w:ascii="Times New Roman" w:hAnsi="Times New Roman" w:cs="Times New Roman"/>
          <w:b/>
        </w:rPr>
        <w:t xml:space="preserve"> liečba</w:t>
      </w:r>
    </w:p>
    <w:p w14:paraId="101E35C9" w14:textId="77777777" w:rsidR="00B23E20" w:rsidRPr="00094A0B" w:rsidRDefault="00B23E20" w:rsidP="00B23E20">
      <w:pPr>
        <w:spacing w:after="11"/>
        <w:rPr>
          <w:rFonts w:ascii="Times New Roman" w:hAnsi="Times New Roman" w:cs="Times New Roman"/>
        </w:rPr>
      </w:pPr>
      <w:r w:rsidRPr="00094A0B">
        <w:rPr>
          <w:rFonts w:ascii="Times New Roman" w:eastAsia="Times New Roman" w:hAnsi="Times New Roman" w:cs="Times New Roman"/>
        </w:rPr>
        <w:t>Každá nedávna zmena liečby musí viesť k prehodnoteniu indikácie PET s [18F]</w:t>
      </w:r>
      <w:r w:rsidR="00D231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4A0B">
        <w:rPr>
          <w:rFonts w:ascii="Times New Roman" w:eastAsia="Times New Roman" w:hAnsi="Times New Roman" w:cs="Times New Roman"/>
        </w:rPr>
        <w:t>Fluorocholine</w:t>
      </w:r>
      <w:proofErr w:type="spellEnd"/>
      <w:r w:rsidRPr="00094A0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94A0B">
        <w:rPr>
          <w:rFonts w:ascii="Times New Roman" w:eastAsia="Times New Roman" w:hAnsi="Times New Roman" w:cs="Times New Roman"/>
        </w:rPr>
        <w:t>Biont</w:t>
      </w:r>
      <w:proofErr w:type="spellEnd"/>
      <w:r w:rsidRPr="00094A0B">
        <w:rPr>
          <w:rFonts w:ascii="Times New Roman" w:eastAsia="Times New Roman" w:hAnsi="Times New Roman" w:cs="Times New Roman"/>
        </w:rPr>
        <w:t>,</w:t>
      </w:r>
      <w:r w:rsidRPr="00094A0B">
        <w:rPr>
          <w:rFonts w:ascii="Times New Roman" w:hAnsi="Times New Roman" w:cs="Times New Roman"/>
        </w:rPr>
        <w:t xml:space="preserve"> </w:t>
      </w:r>
      <w:r w:rsidRPr="00094A0B">
        <w:rPr>
          <w:rFonts w:ascii="Times New Roman" w:eastAsia="Times New Roman" w:hAnsi="Times New Roman" w:cs="Times New Roman"/>
        </w:rPr>
        <w:t xml:space="preserve">zohľadňujúc očakávaný vplyv na manažment pacienta.  </w:t>
      </w:r>
    </w:p>
    <w:p w14:paraId="72021E82" w14:textId="77777777" w:rsidR="00280741" w:rsidRDefault="00B23E20">
      <w:pPr>
        <w:spacing w:after="44"/>
        <w:rPr>
          <w:rFonts w:ascii="Times New Roman" w:eastAsia="Times New Roman" w:hAnsi="Times New Roman" w:cs="Times New Roman"/>
        </w:rPr>
      </w:pPr>
      <w:r w:rsidRPr="00B23E20">
        <w:rPr>
          <w:rFonts w:ascii="Times New Roman" w:eastAsia="Times New Roman" w:hAnsi="Times New Roman" w:cs="Times New Roman"/>
        </w:rPr>
        <w:t>ADT spôsobuje zníženie objemu nádoru a metabolizmu buniek, čo by následne mohlo sťažiť ich detekciu pomocou zobrazovania.</w:t>
      </w:r>
    </w:p>
    <w:p w14:paraId="56594DCC" w14:textId="77777777" w:rsidR="00B23E20" w:rsidRPr="00472C6A" w:rsidRDefault="00B23E20">
      <w:pPr>
        <w:spacing w:after="44"/>
        <w:rPr>
          <w:rFonts w:ascii="Times New Roman" w:eastAsia="Times New Roman" w:hAnsi="Times New Roman" w:cs="Times New Roman"/>
        </w:rPr>
      </w:pPr>
    </w:p>
    <w:p w14:paraId="3B0A6C97" w14:textId="77777777" w:rsidR="00854BDE" w:rsidRPr="00472C6A" w:rsidRDefault="00854BDE">
      <w:pPr>
        <w:spacing w:after="44"/>
        <w:rPr>
          <w:rFonts w:ascii="Times New Roman" w:hAnsi="Times New Roman" w:cs="Times New Roman"/>
          <w:b/>
        </w:rPr>
      </w:pPr>
      <w:proofErr w:type="spellStart"/>
      <w:r w:rsidRPr="00472C6A">
        <w:rPr>
          <w:rFonts w:ascii="Times New Roman" w:hAnsi="Times New Roman" w:cs="Times New Roman"/>
          <w:b/>
        </w:rPr>
        <w:t>Kolchicín</w:t>
      </w:r>
      <w:proofErr w:type="spellEnd"/>
      <w:r w:rsidRPr="00472C6A">
        <w:rPr>
          <w:rFonts w:ascii="Times New Roman" w:hAnsi="Times New Roman" w:cs="Times New Roman"/>
          <w:b/>
        </w:rPr>
        <w:t xml:space="preserve"> a ďalšie </w:t>
      </w:r>
      <w:proofErr w:type="spellStart"/>
      <w:r w:rsidRPr="00472C6A">
        <w:rPr>
          <w:rFonts w:ascii="Times New Roman" w:hAnsi="Times New Roman" w:cs="Times New Roman"/>
          <w:b/>
        </w:rPr>
        <w:t>antimitotické</w:t>
      </w:r>
      <w:proofErr w:type="spellEnd"/>
      <w:r w:rsidRPr="00472C6A">
        <w:rPr>
          <w:rFonts w:ascii="Times New Roman" w:hAnsi="Times New Roman" w:cs="Times New Roman"/>
          <w:b/>
        </w:rPr>
        <w:t xml:space="preserve"> </w:t>
      </w:r>
      <w:proofErr w:type="spellStart"/>
      <w:r w:rsidRPr="00472C6A">
        <w:rPr>
          <w:rFonts w:ascii="Times New Roman" w:hAnsi="Times New Roman" w:cs="Times New Roman"/>
          <w:b/>
        </w:rPr>
        <w:t>chemoterapeutiká</w:t>
      </w:r>
      <w:proofErr w:type="spellEnd"/>
    </w:p>
    <w:p w14:paraId="19F4C2C3" w14:textId="77777777" w:rsidR="00280741" w:rsidRPr="00472C6A" w:rsidRDefault="00854BDE">
      <w:pPr>
        <w:spacing w:after="5" w:line="305" w:lineRule="auto"/>
        <w:ind w:left="-5" w:hanging="10"/>
        <w:jc w:val="both"/>
        <w:rPr>
          <w:rFonts w:ascii="Times New Roman" w:hAnsi="Times New Roman" w:cs="Times New Roman"/>
        </w:rPr>
      </w:pPr>
      <w:proofErr w:type="spellStart"/>
      <w:r w:rsidRPr="00854BDE">
        <w:rPr>
          <w:rFonts w:ascii="Times New Roman" w:eastAsia="Times New Roman" w:hAnsi="Times New Roman" w:cs="Times New Roman"/>
        </w:rPr>
        <w:t>Kolchicín</w:t>
      </w:r>
      <w:proofErr w:type="spellEnd"/>
      <w:r w:rsidRPr="00854BDE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854BDE">
        <w:rPr>
          <w:rFonts w:ascii="Times New Roman" w:eastAsia="Times New Roman" w:hAnsi="Times New Roman" w:cs="Times New Roman"/>
        </w:rPr>
        <w:t>anitimitotické</w:t>
      </w:r>
      <w:proofErr w:type="spellEnd"/>
      <w:r w:rsidRPr="00854BDE">
        <w:rPr>
          <w:rFonts w:ascii="Times New Roman" w:eastAsia="Times New Roman" w:hAnsi="Times New Roman" w:cs="Times New Roman"/>
        </w:rPr>
        <w:t xml:space="preserve"> lieky môžu ovplyvniť </w:t>
      </w:r>
      <w:proofErr w:type="spellStart"/>
      <w:r w:rsidRPr="00854BDE">
        <w:rPr>
          <w:rFonts w:ascii="Times New Roman" w:eastAsia="Times New Roman" w:hAnsi="Times New Roman" w:cs="Times New Roman"/>
        </w:rPr>
        <w:t>biodistribúciu</w:t>
      </w:r>
      <w:proofErr w:type="spellEnd"/>
      <w:r w:rsidRPr="00854BDE">
        <w:rPr>
          <w:rFonts w:ascii="Times New Roman" w:eastAsia="Times New Roman" w:hAnsi="Times New Roman" w:cs="Times New Roman"/>
        </w:rPr>
        <w:t xml:space="preserve"> </w:t>
      </w:r>
      <w:bookmarkStart w:id="1" w:name="_Hlk533979363"/>
      <w:r w:rsidRPr="00854BDE">
        <w:rPr>
          <w:rFonts w:ascii="Times New Roman" w:eastAsia="Times New Roman" w:hAnsi="Times New Roman" w:cs="Times New Roman"/>
        </w:rPr>
        <w:t>[18F]</w:t>
      </w:r>
      <w:r w:rsidR="00D2319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54BDE">
        <w:rPr>
          <w:rFonts w:ascii="Times New Roman" w:eastAsia="Times New Roman" w:hAnsi="Times New Roman" w:cs="Times New Roman"/>
        </w:rPr>
        <w:t>Fluorocholine</w:t>
      </w:r>
      <w:proofErr w:type="spellEnd"/>
      <w:r w:rsidRPr="00854BDE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54BDE">
        <w:rPr>
          <w:rFonts w:ascii="Times New Roman" w:eastAsia="Times New Roman" w:hAnsi="Times New Roman" w:cs="Times New Roman"/>
        </w:rPr>
        <w:t>Biont</w:t>
      </w:r>
      <w:proofErr w:type="spellEnd"/>
      <w:r w:rsidR="00B23E20">
        <w:rPr>
          <w:rFonts w:ascii="Times New Roman" w:eastAsia="Times New Roman" w:hAnsi="Times New Roman" w:cs="Times New Roman"/>
        </w:rPr>
        <w:t xml:space="preserve">, </w:t>
      </w:r>
      <w:r w:rsidR="00B23E20" w:rsidRPr="00B23E20">
        <w:rPr>
          <w:rFonts w:ascii="Times New Roman" w:eastAsia="Times New Roman" w:hAnsi="Times New Roman" w:cs="Times New Roman"/>
        </w:rPr>
        <w:t>pretože môžu ovplyvniť objem nádoru a metabolizmus buniek. Preto sa odporúča zvážiť to počas prvých týždňov po liečbe</w:t>
      </w:r>
      <w:r w:rsidRPr="00854BDE">
        <w:rPr>
          <w:rFonts w:ascii="Times New Roman" w:eastAsia="Times New Roman" w:hAnsi="Times New Roman" w:cs="Times New Roman"/>
        </w:rPr>
        <w:t xml:space="preserve"> </w:t>
      </w:r>
      <w:bookmarkEnd w:id="1"/>
      <w:r>
        <w:rPr>
          <w:rFonts w:ascii="Times New Roman" w:eastAsia="Times New Roman" w:hAnsi="Times New Roman" w:cs="Times New Roman"/>
        </w:rPr>
        <w:t xml:space="preserve">. </w:t>
      </w:r>
      <w:r w:rsidR="007657D0" w:rsidRPr="007657D0">
        <w:rPr>
          <w:rFonts w:ascii="Times New Roman" w:eastAsia="Times New Roman" w:hAnsi="Times New Roman" w:cs="Times New Roman"/>
        </w:rPr>
        <w:t>Z dôvodu nedostatku údajov však nie je známa presná dĺžka účinku.</w:t>
      </w:r>
      <w:r w:rsidR="00760D27" w:rsidRPr="00472C6A">
        <w:rPr>
          <w:rFonts w:ascii="Times New Roman" w:eastAsia="Times New Roman" w:hAnsi="Times New Roman" w:cs="Times New Roman"/>
        </w:rPr>
        <w:t xml:space="preserve"> </w:t>
      </w:r>
      <w:r w:rsidRPr="00854BDE">
        <w:rPr>
          <w:rFonts w:ascii="Times New Roman" w:eastAsia="Times New Roman" w:hAnsi="Times New Roman" w:cs="Times New Roman"/>
        </w:rPr>
        <w:t xml:space="preserve">Indikácia PET s </w:t>
      </w:r>
      <w:proofErr w:type="spellStart"/>
      <w:r w:rsidRPr="00854BDE">
        <w:rPr>
          <w:rFonts w:ascii="Times New Roman" w:eastAsia="Times New Roman" w:hAnsi="Times New Roman" w:cs="Times New Roman"/>
        </w:rPr>
        <w:t>fluórcholín</w:t>
      </w:r>
      <w:proofErr w:type="spellEnd"/>
      <w:r w:rsidRPr="00854BDE">
        <w:rPr>
          <w:rFonts w:ascii="Times New Roman" w:eastAsia="Times New Roman" w:hAnsi="Times New Roman" w:cs="Times New Roman"/>
        </w:rPr>
        <w:t xml:space="preserve"> (18F) chloridom pred uplynutím tohto obdobia musí byť dôsledne dokumentovaná.</w:t>
      </w:r>
    </w:p>
    <w:p w14:paraId="5DE06783" w14:textId="77777777" w:rsidR="00854BDE" w:rsidRDefault="00854BDE">
      <w:pPr>
        <w:spacing w:after="0"/>
        <w:rPr>
          <w:rFonts w:ascii="Times New Roman" w:eastAsia="Times New Roman" w:hAnsi="Times New Roman" w:cs="Times New Roman"/>
        </w:rPr>
      </w:pPr>
    </w:p>
    <w:p w14:paraId="04F00108" w14:textId="77777777" w:rsidR="00280741" w:rsidRPr="00586BC5" w:rsidRDefault="00854BDE">
      <w:pPr>
        <w:spacing w:after="0"/>
        <w:rPr>
          <w:rFonts w:ascii="Times New Roman" w:hAnsi="Times New Roman" w:cs="Times New Roman"/>
          <w:b/>
        </w:rPr>
      </w:pPr>
      <w:bookmarkStart w:id="2" w:name="_Hlk533978030"/>
      <w:r w:rsidRPr="00586BC5">
        <w:rPr>
          <w:rFonts w:ascii="Times New Roman" w:eastAsia="Times New Roman" w:hAnsi="Times New Roman" w:cs="Times New Roman"/>
          <w:b/>
        </w:rPr>
        <w:t>Faktory stimulujúce krvotvorbu (</w:t>
      </w:r>
      <w:proofErr w:type="spellStart"/>
      <w:r w:rsidRPr="00586BC5">
        <w:rPr>
          <w:rFonts w:ascii="Times New Roman" w:eastAsia="Times New Roman" w:hAnsi="Times New Roman" w:cs="Times New Roman"/>
          <w:b/>
        </w:rPr>
        <w:t>colony</w:t>
      </w:r>
      <w:proofErr w:type="spellEnd"/>
      <w:r w:rsidRPr="00586B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6BC5">
        <w:rPr>
          <w:rFonts w:ascii="Times New Roman" w:eastAsia="Times New Roman" w:hAnsi="Times New Roman" w:cs="Times New Roman"/>
          <w:b/>
        </w:rPr>
        <w:t>stimulating</w:t>
      </w:r>
      <w:proofErr w:type="spellEnd"/>
      <w:r w:rsidRPr="00586BC5"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 w:rsidRPr="00586BC5">
        <w:rPr>
          <w:rFonts w:ascii="Times New Roman" w:eastAsia="Times New Roman" w:hAnsi="Times New Roman" w:cs="Times New Roman"/>
          <w:b/>
        </w:rPr>
        <w:t>factors</w:t>
      </w:r>
      <w:proofErr w:type="spellEnd"/>
      <w:r w:rsidRPr="00586BC5">
        <w:rPr>
          <w:rFonts w:ascii="Times New Roman" w:eastAsia="Times New Roman" w:hAnsi="Times New Roman" w:cs="Times New Roman"/>
          <w:b/>
        </w:rPr>
        <w:t>, CSF)</w:t>
      </w:r>
    </w:p>
    <w:p w14:paraId="06644DBA" w14:textId="77777777" w:rsidR="00280741" w:rsidRDefault="00760D27">
      <w:pPr>
        <w:spacing w:after="5" w:line="299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586BC5">
        <w:rPr>
          <w:rFonts w:ascii="Times New Roman" w:eastAsia="Times New Roman" w:hAnsi="Times New Roman" w:cs="Times New Roman"/>
        </w:rPr>
        <w:t>Pri podávaní rastových hormónov (</w:t>
      </w:r>
      <w:proofErr w:type="spellStart"/>
      <w:r w:rsidRPr="00586BC5">
        <w:rPr>
          <w:rFonts w:ascii="Times New Roman" w:eastAsia="Times New Roman" w:hAnsi="Times New Roman" w:cs="Times New Roman"/>
        </w:rPr>
        <w:t>CSFs</w:t>
      </w:r>
      <w:proofErr w:type="spellEnd"/>
      <w:r w:rsidRPr="00586BC5">
        <w:rPr>
          <w:rFonts w:ascii="Times New Roman" w:eastAsia="Times New Roman" w:hAnsi="Times New Roman" w:cs="Times New Roman"/>
        </w:rPr>
        <w:t xml:space="preserve">) dochádza počas niekoľkých dní ku zvýšenej absorpcii </w:t>
      </w:r>
      <w:proofErr w:type="spellStart"/>
      <w:r w:rsidRPr="00586BC5">
        <w:rPr>
          <w:rFonts w:ascii="Times New Roman" w:eastAsia="Times New Roman" w:hAnsi="Times New Roman" w:cs="Times New Roman"/>
        </w:rPr>
        <w:t>fluórocholín</w:t>
      </w:r>
      <w:proofErr w:type="spellEnd"/>
      <w:r w:rsidRPr="00586BC5">
        <w:rPr>
          <w:rFonts w:ascii="Times New Roman" w:eastAsia="Times New Roman" w:hAnsi="Times New Roman" w:cs="Times New Roman"/>
        </w:rPr>
        <w:t xml:space="preserve"> (</w:t>
      </w:r>
      <w:r w:rsidRPr="00586BC5">
        <w:rPr>
          <w:rFonts w:ascii="Times New Roman" w:eastAsia="Times New Roman" w:hAnsi="Times New Roman" w:cs="Times New Roman"/>
          <w:vertAlign w:val="superscript"/>
        </w:rPr>
        <w:t>18</w:t>
      </w:r>
      <w:r w:rsidRPr="00586BC5">
        <w:rPr>
          <w:rFonts w:ascii="Times New Roman" w:eastAsia="Times New Roman" w:hAnsi="Times New Roman" w:cs="Times New Roman"/>
        </w:rPr>
        <w:t>F) chloridu v kostnej dreni a</w:t>
      </w:r>
      <w:r w:rsidR="00E75ECA">
        <w:rPr>
          <w:rFonts w:ascii="Times New Roman" w:eastAsia="Times New Roman" w:hAnsi="Times New Roman" w:cs="Times New Roman"/>
        </w:rPr>
        <w:t> </w:t>
      </w:r>
      <w:r w:rsidRPr="00586BC5">
        <w:rPr>
          <w:rFonts w:ascii="Times New Roman" w:eastAsia="Times New Roman" w:hAnsi="Times New Roman" w:cs="Times New Roman"/>
        </w:rPr>
        <w:t>slezine</w:t>
      </w:r>
      <w:r w:rsidR="00E75ECA">
        <w:rPr>
          <w:rFonts w:ascii="Times New Roman" w:eastAsia="Times New Roman" w:hAnsi="Times New Roman" w:cs="Times New Roman"/>
        </w:rPr>
        <w:t>,</w:t>
      </w:r>
      <w:r w:rsidRPr="00586BC5">
        <w:rPr>
          <w:rFonts w:ascii="Times New Roman" w:eastAsia="Times New Roman" w:hAnsi="Times New Roman" w:cs="Times New Roman"/>
        </w:rPr>
        <w:t xml:space="preserve"> </w:t>
      </w:r>
      <w:r w:rsidR="00E75ECA">
        <w:rPr>
          <w:rFonts w:ascii="Times New Roman" w:eastAsia="Times New Roman" w:hAnsi="Times New Roman" w:cs="Times New Roman"/>
        </w:rPr>
        <w:t xml:space="preserve">čo je potrebné </w:t>
      </w:r>
      <w:r w:rsidRPr="00586BC5">
        <w:rPr>
          <w:rFonts w:ascii="Times New Roman" w:eastAsia="Times New Roman" w:hAnsi="Times New Roman" w:cs="Times New Roman"/>
        </w:rPr>
        <w:t xml:space="preserve">zohľadniť pri interpretácii </w:t>
      </w:r>
      <w:r w:rsidR="00E75ECA">
        <w:rPr>
          <w:rFonts w:ascii="Times New Roman" w:eastAsia="Times New Roman" w:hAnsi="Times New Roman" w:cs="Times New Roman"/>
        </w:rPr>
        <w:t xml:space="preserve">obrazov </w:t>
      </w:r>
      <w:r w:rsidRPr="00586BC5">
        <w:rPr>
          <w:rFonts w:ascii="Times New Roman" w:eastAsia="Times New Roman" w:hAnsi="Times New Roman" w:cs="Times New Roman"/>
        </w:rPr>
        <w:t xml:space="preserve">PET. Túto interferenciu môže znížiť dodržanie minimálne 5 dňového intervalu  medzi CSF terapiou a PET snímaním. </w:t>
      </w:r>
    </w:p>
    <w:p w14:paraId="5106866D" w14:textId="77777777" w:rsidR="00607B47" w:rsidRPr="00586BC5" w:rsidRDefault="00607B47">
      <w:pPr>
        <w:spacing w:after="5" w:line="299" w:lineRule="auto"/>
        <w:ind w:left="-5" w:hanging="10"/>
        <w:jc w:val="both"/>
        <w:rPr>
          <w:rFonts w:ascii="Times New Roman" w:hAnsi="Times New Roman" w:cs="Times New Roman"/>
        </w:rPr>
      </w:pPr>
      <w:r w:rsidRPr="00607B47">
        <w:rPr>
          <w:rFonts w:ascii="Times New Roman" w:hAnsi="Times New Roman" w:cs="Times New Roman"/>
        </w:rPr>
        <w:t>Je potrebné vyhnúť sa látkam, ktoré môžu ovplyvňovať p</w:t>
      </w:r>
      <w:r>
        <w:rPr>
          <w:rFonts w:ascii="Times New Roman" w:hAnsi="Times New Roman" w:cs="Times New Roman"/>
        </w:rPr>
        <w:t>rekrvenie</w:t>
      </w:r>
      <w:r w:rsidRPr="00607B47">
        <w:rPr>
          <w:rFonts w:ascii="Times New Roman" w:hAnsi="Times New Roman" w:cs="Times New Roman"/>
        </w:rPr>
        <w:t>, počas primeranej doby pôsobenia pred zobrazením PET.</w:t>
      </w:r>
    </w:p>
    <w:bookmarkEnd w:id="2"/>
    <w:p w14:paraId="025FE3BC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33B0587F" w14:textId="77777777" w:rsidR="00280741" w:rsidRPr="00472C6A" w:rsidRDefault="00760D27">
      <w:pPr>
        <w:tabs>
          <w:tab w:val="center" w:pos="2156"/>
        </w:tabs>
        <w:spacing w:after="10" w:line="249" w:lineRule="auto"/>
        <w:ind w:left="-1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4.6</w:t>
      </w:r>
      <w:r w:rsidRPr="00472C6A">
        <w:rPr>
          <w:rFonts w:ascii="Times New Roman" w:eastAsia="Arial" w:hAnsi="Times New Roman" w:cs="Times New Roman"/>
          <w:b/>
        </w:rPr>
        <w:tab/>
      </w:r>
      <w:proofErr w:type="spellStart"/>
      <w:r w:rsidRPr="00472C6A">
        <w:rPr>
          <w:rFonts w:ascii="Times New Roman" w:eastAsia="Times New Roman" w:hAnsi="Times New Roman" w:cs="Times New Roman"/>
          <w:b/>
        </w:rPr>
        <w:t>Fertilita</w:t>
      </w:r>
      <w:proofErr w:type="spellEnd"/>
      <w:r w:rsidRPr="00472C6A">
        <w:rPr>
          <w:rFonts w:ascii="Times New Roman" w:eastAsia="Times New Roman" w:hAnsi="Times New Roman" w:cs="Times New Roman"/>
          <w:b/>
        </w:rPr>
        <w:t>, gravidita a laktácia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F3FD8A2" w14:textId="77777777" w:rsidR="00280741" w:rsidRPr="00472C6A" w:rsidRDefault="00760D27">
      <w:pPr>
        <w:spacing w:after="52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1F6676D3" w14:textId="77777777" w:rsidR="00280741" w:rsidRPr="00472C6A" w:rsidRDefault="00760D27">
      <w:pPr>
        <w:pStyle w:val="Nadpis2"/>
        <w:ind w:left="-5"/>
        <w:rPr>
          <w:sz w:val="22"/>
        </w:rPr>
      </w:pPr>
      <w:r w:rsidRPr="00472C6A">
        <w:rPr>
          <w:sz w:val="22"/>
        </w:rPr>
        <w:t>Ženy v</w:t>
      </w:r>
      <w:r w:rsidR="007D78F0">
        <w:rPr>
          <w:sz w:val="22"/>
        </w:rPr>
        <w:t>o fertilnom</w:t>
      </w:r>
      <w:r w:rsidRPr="00472C6A">
        <w:rPr>
          <w:sz w:val="22"/>
        </w:rPr>
        <w:t xml:space="preserve"> veku</w:t>
      </w:r>
      <w:r w:rsidRPr="00472C6A">
        <w:rPr>
          <w:sz w:val="22"/>
          <w:u w:val="none"/>
        </w:rPr>
        <w:t xml:space="preserve"> </w:t>
      </w:r>
    </w:p>
    <w:p w14:paraId="38E94A6E" w14:textId="7F846681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Ak je nevyhnutné aplikovať rádioaktívn</w:t>
      </w:r>
      <w:r w:rsidR="00E75ECA">
        <w:rPr>
          <w:rFonts w:ascii="Times New Roman" w:eastAsia="Times New Roman" w:hAnsi="Times New Roman" w:cs="Times New Roman"/>
        </w:rPr>
        <w:t>y</w:t>
      </w:r>
      <w:r w:rsidRPr="00472C6A">
        <w:rPr>
          <w:rFonts w:ascii="Times New Roman" w:eastAsia="Times New Roman" w:hAnsi="Times New Roman" w:cs="Times New Roman"/>
        </w:rPr>
        <w:t xml:space="preserve"> l</w:t>
      </w:r>
      <w:r w:rsidR="00E75ECA">
        <w:rPr>
          <w:rFonts w:ascii="Times New Roman" w:eastAsia="Times New Roman" w:hAnsi="Times New Roman" w:cs="Times New Roman"/>
        </w:rPr>
        <w:t>iek</w:t>
      </w:r>
      <w:r w:rsidRPr="00472C6A">
        <w:rPr>
          <w:rFonts w:ascii="Times New Roman" w:eastAsia="Times New Roman" w:hAnsi="Times New Roman" w:cs="Times New Roman"/>
        </w:rPr>
        <w:t xml:space="preserve"> žen</w:t>
      </w:r>
      <w:r w:rsidR="00A54498">
        <w:rPr>
          <w:rFonts w:ascii="Times New Roman" w:eastAsia="Times New Roman" w:hAnsi="Times New Roman" w:cs="Times New Roman"/>
        </w:rPr>
        <w:t>e</w:t>
      </w:r>
      <w:r w:rsidRPr="00472C6A">
        <w:rPr>
          <w:rFonts w:ascii="Times New Roman" w:eastAsia="Times New Roman" w:hAnsi="Times New Roman" w:cs="Times New Roman"/>
        </w:rPr>
        <w:t xml:space="preserve"> v</w:t>
      </w:r>
      <w:r w:rsidR="00E75ECA">
        <w:rPr>
          <w:rFonts w:ascii="Times New Roman" w:eastAsia="Times New Roman" w:hAnsi="Times New Roman" w:cs="Times New Roman"/>
        </w:rPr>
        <w:t>o fertilnom</w:t>
      </w:r>
      <w:r w:rsidRPr="00472C6A">
        <w:rPr>
          <w:rFonts w:ascii="Times New Roman" w:eastAsia="Times New Roman" w:hAnsi="Times New Roman" w:cs="Times New Roman"/>
        </w:rPr>
        <w:t xml:space="preserve"> veku, vždy je</w:t>
      </w:r>
      <w:r w:rsidR="00E75ECA">
        <w:rPr>
          <w:rFonts w:ascii="Times New Roman" w:eastAsia="Times New Roman" w:hAnsi="Times New Roman" w:cs="Times New Roman"/>
        </w:rPr>
        <w:t xml:space="preserve"> </w:t>
      </w:r>
      <w:r w:rsidR="00E75ECA" w:rsidRPr="00E75ECA">
        <w:rPr>
          <w:rFonts w:ascii="Times New Roman" w:eastAsia="Times New Roman" w:hAnsi="Times New Roman" w:cs="Times New Roman"/>
        </w:rPr>
        <w:t>nevyhnutné presvedčiť sa o tom, či nie je tehotná.</w:t>
      </w:r>
      <w:r w:rsidR="000202EC">
        <w:rPr>
          <w:rFonts w:ascii="Times New Roman" w:eastAsia="Times New Roman" w:hAnsi="Times New Roman" w:cs="Times New Roman"/>
        </w:rPr>
        <w:t xml:space="preserve"> </w:t>
      </w:r>
      <w:r w:rsidRPr="00472C6A">
        <w:rPr>
          <w:rFonts w:ascii="Times New Roman" w:eastAsia="Times New Roman" w:hAnsi="Times New Roman" w:cs="Times New Roman"/>
        </w:rPr>
        <w:t xml:space="preserve">Každá žena, ktorej vynechala menštruácia, by sa mala považovať za tehotnú, pokiaľ sa nepreukáže opak. V prípade neistoty možného tehotenstva (vynechaná menštruácia, nepravidelná menštruácia, atď.) </w:t>
      </w:r>
      <w:r w:rsidR="00E75ECA" w:rsidRPr="00E75ECA">
        <w:rPr>
          <w:rFonts w:ascii="Times New Roman" w:eastAsia="Times New Roman" w:hAnsi="Times New Roman" w:cs="Times New Roman"/>
        </w:rPr>
        <w:t>majú byť navrhnuté alternatívne vyšetrovacie metódy bez využitia zdrojov ionizujúceho žiarenia (ak také existujú).</w:t>
      </w:r>
    </w:p>
    <w:p w14:paraId="68D92644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D9DE367" w14:textId="77777777" w:rsidR="00280741" w:rsidRPr="00472C6A" w:rsidRDefault="00760D27">
      <w:pPr>
        <w:pStyle w:val="Nadpis2"/>
        <w:ind w:left="-5"/>
        <w:rPr>
          <w:sz w:val="22"/>
        </w:rPr>
      </w:pPr>
      <w:r w:rsidRPr="00472C6A">
        <w:rPr>
          <w:sz w:val="22"/>
        </w:rPr>
        <w:t>Gravidita</w:t>
      </w:r>
      <w:r w:rsidRPr="00472C6A">
        <w:rPr>
          <w:sz w:val="22"/>
          <w:u w:val="none"/>
        </w:rPr>
        <w:t xml:space="preserve"> </w:t>
      </w:r>
    </w:p>
    <w:p w14:paraId="5D29EB6A" w14:textId="31FE5E7B" w:rsidR="00280741" w:rsidRPr="00472C6A" w:rsidRDefault="00760D27">
      <w:pPr>
        <w:spacing w:after="5" w:line="309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Používanie lieku [18F]</w:t>
      </w:r>
      <w:r w:rsidR="00A544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je kontraindikované</w:t>
      </w:r>
      <w:r w:rsidR="00E75ECA">
        <w:rPr>
          <w:rFonts w:ascii="Times New Roman" w:eastAsia="Times New Roman" w:hAnsi="Times New Roman" w:cs="Times New Roman"/>
        </w:rPr>
        <w:t xml:space="preserve"> počas gravidity</w:t>
      </w:r>
      <w:r w:rsidRPr="00472C6A">
        <w:rPr>
          <w:rFonts w:ascii="Times New Roman" w:eastAsia="Times New Roman" w:hAnsi="Times New Roman" w:cs="Times New Roman"/>
        </w:rPr>
        <w:t xml:space="preserve"> (pozri časť 4.3). </w:t>
      </w:r>
    </w:p>
    <w:p w14:paraId="2C392B3C" w14:textId="77777777" w:rsidR="00E75ECA" w:rsidRPr="00E75ECA" w:rsidRDefault="00E75ECA" w:rsidP="00E75ECA">
      <w:pPr>
        <w:spacing w:after="0"/>
        <w:rPr>
          <w:rFonts w:ascii="Times New Roman" w:eastAsia="Times New Roman" w:hAnsi="Times New Roman" w:cs="Times New Roman"/>
        </w:rPr>
      </w:pPr>
      <w:r w:rsidRPr="00E75ECA">
        <w:rPr>
          <w:rFonts w:ascii="Times New Roman" w:eastAsia="Times New Roman" w:hAnsi="Times New Roman" w:cs="Times New Roman"/>
        </w:rPr>
        <w:t xml:space="preserve">Vyšetrenia s rádionuklidmi realizované u gravidných žien zahŕňajú aj ožiarenie plodu. </w:t>
      </w:r>
    </w:p>
    <w:p w14:paraId="283C5B97" w14:textId="77777777" w:rsidR="00280741" w:rsidRDefault="00E75ECA" w:rsidP="00E75ECA">
      <w:pPr>
        <w:spacing w:after="0"/>
        <w:rPr>
          <w:rFonts w:ascii="Times New Roman" w:eastAsia="Times New Roman" w:hAnsi="Times New Roman" w:cs="Times New Roman"/>
        </w:rPr>
      </w:pPr>
      <w:r w:rsidRPr="00E75ECA">
        <w:rPr>
          <w:rFonts w:ascii="Times New Roman" w:eastAsia="Times New Roman" w:hAnsi="Times New Roman" w:cs="Times New Roman"/>
        </w:rPr>
        <w:t>Počas gravidity môžu byť vykonané len absolútne nevyhnutné vyšetrenia, ktorých benefit významne prevýši riziko pre matku a plod.</w:t>
      </w:r>
    </w:p>
    <w:p w14:paraId="2E926B93" w14:textId="77777777" w:rsidR="00E75ECA" w:rsidRPr="00472C6A" w:rsidRDefault="00E75ECA" w:rsidP="00E75ECA">
      <w:pPr>
        <w:spacing w:after="0"/>
        <w:rPr>
          <w:rFonts w:ascii="Times New Roman" w:hAnsi="Times New Roman" w:cs="Times New Roman"/>
        </w:rPr>
      </w:pPr>
    </w:p>
    <w:p w14:paraId="4235B753" w14:textId="77777777" w:rsidR="00280741" w:rsidRPr="00472C6A" w:rsidRDefault="000202EC">
      <w:pPr>
        <w:pStyle w:val="Nadpis2"/>
        <w:spacing w:after="58"/>
        <w:ind w:left="-5"/>
        <w:rPr>
          <w:sz w:val="22"/>
        </w:rPr>
      </w:pPr>
      <w:r>
        <w:rPr>
          <w:sz w:val="22"/>
        </w:rPr>
        <w:t>Dojčenie</w:t>
      </w:r>
      <w:r w:rsidR="00760D27" w:rsidRPr="00472C6A">
        <w:rPr>
          <w:sz w:val="22"/>
          <w:u w:val="none"/>
        </w:rPr>
        <w:t xml:space="preserve"> </w:t>
      </w:r>
    </w:p>
    <w:p w14:paraId="21C6CB96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Pred aplikáciou </w:t>
      </w:r>
      <w:proofErr w:type="spellStart"/>
      <w:r w:rsidRPr="00472C6A">
        <w:rPr>
          <w:rFonts w:ascii="Times New Roman" w:eastAsia="Times New Roman" w:hAnsi="Times New Roman" w:cs="Times New Roman"/>
        </w:rPr>
        <w:t>rádiofarmák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dojčiacim matkám je potrebné zvážiť, či sa nedá podanie </w:t>
      </w:r>
      <w:proofErr w:type="spellStart"/>
      <w:r w:rsidRPr="00472C6A">
        <w:rPr>
          <w:rFonts w:ascii="Times New Roman" w:eastAsia="Times New Roman" w:hAnsi="Times New Roman" w:cs="Times New Roman"/>
        </w:rPr>
        <w:t>rádiofarmaka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odložiť na dobu, kedy</w:t>
      </w:r>
      <w:r w:rsidR="00E75ECA">
        <w:rPr>
          <w:rFonts w:ascii="Times New Roman" w:eastAsia="Times New Roman" w:hAnsi="Times New Roman" w:cs="Times New Roman"/>
        </w:rPr>
        <w:t xml:space="preserve"> </w:t>
      </w:r>
      <w:r w:rsidR="00E75ECA" w:rsidRPr="00E75ECA">
        <w:rPr>
          <w:rFonts w:ascii="Times New Roman" w:eastAsia="Times New Roman" w:hAnsi="Times New Roman" w:cs="Times New Roman"/>
        </w:rPr>
        <w:t>bude dojčenie ukončené</w:t>
      </w:r>
      <w:r w:rsidRPr="00472C6A">
        <w:rPr>
          <w:rFonts w:ascii="Times New Roman" w:eastAsia="Times New Roman" w:hAnsi="Times New Roman" w:cs="Times New Roman"/>
        </w:rPr>
        <w:t xml:space="preserve"> a tiež najvhodnejšiu voľbu </w:t>
      </w:r>
      <w:proofErr w:type="spellStart"/>
      <w:r w:rsidRPr="00472C6A">
        <w:rPr>
          <w:rFonts w:ascii="Times New Roman" w:eastAsia="Times New Roman" w:hAnsi="Times New Roman" w:cs="Times New Roman"/>
        </w:rPr>
        <w:t>rádiofarmaka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s ohľadom na </w:t>
      </w:r>
      <w:r w:rsidR="00E75ECA">
        <w:rPr>
          <w:rFonts w:ascii="Times New Roman" w:eastAsia="Times New Roman" w:hAnsi="Times New Roman" w:cs="Times New Roman"/>
        </w:rPr>
        <w:t xml:space="preserve">jeho </w:t>
      </w:r>
      <w:r w:rsidRPr="00472C6A">
        <w:rPr>
          <w:rFonts w:ascii="Times New Roman" w:eastAsia="Times New Roman" w:hAnsi="Times New Roman" w:cs="Times New Roman"/>
        </w:rPr>
        <w:t>vylučovanie do materského mlieka. Ak je aplikácia nevyhnutná, treba prerušiť dojčenie na 12 hodín a</w:t>
      </w:r>
      <w:r w:rsidR="00302C81" w:rsidRPr="00302C81">
        <w:t xml:space="preserve"> </w:t>
      </w:r>
      <w:r w:rsidR="00302C81" w:rsidRPr="00302C81">
        <w:rPr>
          <w:rFonts w:ascii="Times New Roman" w:eastAsia="Times New Roman" w:hAnsi="Times New Roman" w:cs="Times New Roman"/>
        </w:rPr>
        <w:t>všetko mlieko vytvorené v priebehu tejto doby treba znehodnotiť.</w:t>
      </w:r>
    </w:p>
    <w:p w14:paraId="627D0A90" w14:textId="77777777" w:rsidR="00280741" w:rsidRPr="00472C6A" w:rsidRDefault="00302C81">
      <w:pPr>
        <w:spacing w:after="54"/>
        <w:rPr>
          <w:rFonts w:ascii="Times New Roman" w:hAnsi="Times New Roman" w:cs="Times New Roman"/>
        </w:rPr>
      </w:pPr>
      <w:r w:rsidRPr="00302C81">
        <w:rPr>
          <w:rFonts w:ascii="Times New Roman" w:eastAsia="Times New Roman" w:hAnsi="Times New Roman" w:cs="Times New Roman"/>
        </w:rPr>
        <w:t>Blízky kontakt s dojča</w:t>
      </w:r>
      <w:r w:rsidR="00AA0DF3">
        <w:rPr>
          <w:rFonts w:ascii="Times New Roman" w:eastAsia="Times New Roman" w:hAnsi="Times New Roman" w:cs="Times New Roman"/>
        </w:rPr>
        <w:t>ta</w:t>
      </w:r>
      <w:r w:rsidRPr="00302C81">
        <w:rPr>
          <w:rFonts w:ascii="Times New Roman" w:eastAsia="Times New Roman" w:hAnsi="Times New Roman" w:cs="Times New Roman"/>
        </w:rPr>
        <w:t>m</w:t>
      </w:r>
      <w:r w:rsidR="00DE7D22">
        <w:rPr>
          <w:rFonts w:ascii="Times New Roman" w:eastAsia="Times New Roman" w:hAnsi="Times New Roman" w:cs="Times New Roman"/>
        </w:rPr>
        <w:t>i</w:t>
      </w:r>
      <w:r w:rsidRPr="00302C81">
        <w:rPr>
          <w:rFonts w:ascii="Times New Roman" w:eastAsia="Times New Roman" w:hAnsi="Times New Roman" w:cs="Times New Roman"/>
        </w:rPr>
        <w:t xml:space="preserve"> má byť obmedzený </w:t>
      </w:r>
      <w:r w:rsidR="00C13AB6">
        <w:rPr>
          <w:rFonts w:ascii="Times New Roman" w:eastAsia="Times New Roman" w:hAnsi="Times New Roman" w:cs="Times New Roman"/>
        </w:rPr>
        <w:t xml:space="preserve">v období </w:t>
      </w:r>
      <w:r w:rsidRPr="00302C81">
        <w:rPr>
          <w:rFonts w:ascii="Times New Roman" w:eastAsia="Times New Roman" w:hAnsi="Times New Roman" w:cs="Times New Roman"/>
        </w:rPr>
        <w:t>počas 12 hodín po injekcii.</w:t>
      </w:r>
    </w:p>
    <w:p w14:paraId="720B24AE" w14:textId="77777777" w:rsidR="00280741" w:rsidRPr="00472C6A" w:rsidRDefault="00280741">
      <w:pPr>
        <w:spacing w:after="55"/>
        <w:rPr>
          <w:rFonts w:ascii="Times New Roman" w:hAnsi="Times New Roman" w:cs="Times New Roman"/>
        </w:rPr>
      </w:pPr>
    </w:p>
    <w:p w14:paraId="308B1668" w14:textId="77777777" w:rsidR="00280741" w:rsidRPr="00472C6A" w:rsidRDefault="00760D27">
      <w:pPr>
        <w:tabs>
          <w:tab w:val="center" w:pos="3608"/>
        </w:tabs>
        <w:spacing w:after="15" w:line="249" w:lineRule="auto"/>
        <w:ind w:left="-1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4.7</w:t>
      </w:r>
      <w:r w:rsidRPr="00472C6A">
        <w:rPr>
          <w:rFonts w:ascii="Times New Roman" w:eastAsia="Arial" w:hAnsi="Times New Roman" w:cs="Times New Roman"/>
          <w:b/>
        </w:rPr>
        <w:t xml:space="preserve"> </w:t>
      </w:r>
      <w:r w:rsidRPr="00472C6A">
        <w:rPr>
          <w:rFonts w:ascii="Times New Roman" w:eastAsia="Arial" w:hAnsi="Times New Roman" w:cs="Times New Roman"/>
          <w:b/>
        </w:rPr>
        <w:tab/>
      </w:r>
      <w:r w:rsidRPr="00472C6A">
        <w:rPr>
          <w:rFonts w:ascii="Times New Roman" w:eastAsia="Times New Roman" w:hAnsi="Times New Roman" w:cs="Times New Roman"/>
          <w:b/>
        </w:rPr>
        <w:t>Ovplyvnenie schopnosti viesť vozidlá a obsluhovať stroje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2E75C89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60D5DBEB" w14:textId="77777777" w:rsidR="00280741" w:rsidRDefault="00302C81">
      <w:pPr>
        <w:spacing w:after="53"/>
        <w:rPr>
          <w:rFonts w:ascii="Times New Roman" w:eastAsia="Times New Roman" w:hAnsi="Times New Roman" w:cs="Times New Roman"/>
        </w:rPr>
      </w:pPr>
      <w:r w:rsidRPr="00302C81">
        <w:rPr>
          <w:rFonts w:ascii="Times New Roman" w:eastAsia="Times New Roman" w:hAnsi="Times New Roman" w:cs="Times New Roman"/>
        </w:rPr>
        <w:lastRenderedPageBreak/>
        <w:t xml:space="preserve">Vplyv </w:t>
      </w:r>
      <w:proofErr w:type="spellStart"/>
      <w:r w:rsidRPr="00302C81">
        <w:rPr>
          <w:rFonts w:ascii="Times New Roman" w:eastAsia="Times New Roman" w:hAnsi="Times New Roman" w:cs="Times New Roman"/>
        </w:rPr>
        <w:t>fluórcholín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(18F) chloridu na schopnosť viesť motorové vozidlá a obsluhovať stroje nebol hodnotený.</w:t>
      </w:r>
      <w:r w:rsidR="00760D27" w:rsidRPr="00472C6A">
        <w:rPr>
          <w:rFonts w:ascii="Times New Roman" w:eastAsia="Times New Roman" w:hAnsi="Times New Roman" w:cs="Times New Roman"/>
        </w:rPr>
        <w:t xml:space="preserve"> </w:t>
      </w:r>
    </w:p>
    <w:p w14:paraId="0762B2A5" w14:textId="77777777" w:rsidR="008C2F6C" w:rsidRPr="00472C6A" w:rsidRDefault="008C2F6C">
      <w:pPr>
        <w:spacing w:after="53"/>
        <w:rPr>
          <w:rFonts w:ascii="Times New Roman" w:hAnsi="Times New Roman" w:cs="Times New Roman"/>
        </w:rPr>
      </w:pPr>
    </w:p>
    <w:p w14:paraId="706C2979" w14:textId="77777777" w:rsidR="00280741" w:rsidRPr="00472C6A" w:rsidRDefault="00760D27">
      <w:pPr>
        <w:pStyle w:val="Nadpis3"/>
        <w:tabs>
          <w:tab w:val="center" w:pos="1585"/>
        </w:tabs>
        <w:spacing w:after="15"/>
        <w:ind w:left="-15" w:firstLine="0"/>
        <w:rPr>
          <w:sz w:val="22"/>
        </w:rPr>
      </w:pPr>
      <w:r w:rsidRPr="00854BDE">
        <w:rPr>
          <w:sz w:val="22"/>
        </w:rPr>
        <w:t>4.8</w:t>
      </w:r>
      <w:r w:rsidRPr="00472C6A">
        <w:rPr>
          <w:rFonts w:eastAsia="Arial"/>
          <w:sz w:val="22"/>
        </w:rPr>
        <w:tab/>
      </w:r>
      <w:r w:rsidRPr="00472C6A">
        <w:rPr>
          <w:sz w:val="22"/>
        </w:rPr>
        <w:t>Nežiaduce účinky</w:t>
      </w:r>
      <w:r w:rsidRPr="00472C6A">
        <w:rPr>
          <w:b w:val="0"/>
          <w:sz w:val="22"/>
        </w:rPr>
        <w:t xml:space="preserve"> </w:t>
      </w:r>
    </w:p>
    <w:p w14:paraId="007FF661" w14:textId="77777777" w:rsidR="00280741" w:rsidRPr="00472C6A" w:rsidRDefault="00760D27">
      <w:pPr>
        <w:spacing w:after="53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481B9E9C" w14:textId="77777777" w:rsidR="00280741" w:rsidRPr="00472C6A" w:rsidRDefault="00760D27">
      <w:pPr>
        <w:spacing w:after="83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Doteraz neboli pozorované žiadne nežiaduce účinky.  </w:t>
      </w:r>
    </w:p>
    <w:p w14:paraId="66A0A96D" w14:textId="77777777" w:rsidR="00302C81" w:rsidRDefault="00760D27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Nakoľko je podané množstvo látky veľmi nízke, najväčšie riziko vyplýva z expozície ionizujúcemu žiareniu. Expozícia ionizujúcim žiarením môže spôsobiť rakovinu alebo potenciálny</w:t>
      </w:r>
      <w:r w:rsidR="00302C81">
        <w:rPr>
          <w:rFonts w:ascii="Times New Roman" w:eastAsia="Times New Roman" w:hAnsi="Times New Roman" w:cs="Times New Roman"/>
        </w:rPr>
        <w:t xml:space="preserve"> vznik</w:t>
      </w:r>
      <w:r w:rsidRPr="00472C6A">
        <w:rPr>
          <w:rFonts w:ascii="Times New Roman" w:eastAsia="Times New Roman" w:hAnsi="Times New Roman" w:cs="Times New Roman"/>
        </w:rPr>
        <w:t xml:space="preserve"> dedičných</w:t>
      </w:r>
      <w:r w:rsidR="009962A1">
        <w:rPr>
          <w:rFonts w:ascii="Times New Roman" w:eastAsia="Times New Roman" w:hAnsi="Times New Roman" w:cs="Times New Roman"/>
        </w:rPr>
        <w:t xml:space="preserve"> </w:t>
      </w:r>
      <w:r w:rsidR="00302C81">
        <w:rPr>
          <w:rFonts w:ascii="Times New Roman" w:eastAsia="Times New Roman" w:hAnsi="Times New Roman" w:cs="Times New Roman"/>
        </w:rPr>
        <w:t>porúch</w:t>
      </w:r>
      <w:r w:rsidRPr="00472C6A">
        <w:rPr>
          <w:rFonts w:ascii="Times New Roman" w:eastAsia="Times New Roman" w:hAnsi="Times New Roman" w:cs="Times New Roman"/>
        </w:rPr>
        <w:t xml:space="preserve">. </w:t>
      </w:r>
    </w:p>
    <w:p w14:paraId="3C90AF56" w14:textId="77777777" w:rsidR="00280741" w:rsidRDefault="00302C81">
      <w:pPr>
        <w:spacing w:after="5" w:line="248" w:lineRule="auto"/>
        <w:ind w:left="-5" w:hanging="10"/>
        <w:jc w:val="both"/>
        <w:rPr>
          <w:rFonts w:ascii="Times New Roman" w:eastAsia="Times New Roman" w:hAnsi="Times New Roman" w:cs="Times New Roman"/>
        </w:rPr>
      </w:pPr>
      <w:r w:rsidRPr="00302C81">
        <w:rPr>
          <w:rFonts w:ascii="Times New Roman" w:eastAsia="Times New Roman" w:hAnsi="Times New Roman" w:cs="Times New Roman"/>
        </w:rPr>
        <w:t xml:space="preserve">Pravdepodobnosť výskytu nežiaducich účinkov je však nízka, nakoľko efektívna dávka pri podaní maximálnej odporúčanej aktivity 280 </w:t>
      </w:r>
      <w:proofErr w:type="spellStart"/>
      <w:r w:rsidRPr="00302C81">
        <w:rPr>
          <w:rFonts w:ascii="Times New Roman" w:eastAsia="Times New Roman" w:hAnsi="Times New Roman" w:cs="Times New Roman"/>
        </w:rPr>
        <w:t>MBq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(4MBq/kg u osoby s hmotnosťou 70kg) </w:t>
      </w:r>
      <w:proofErr w:type="spellStart"/>
      <w:r w:rsidRPr="00302C81">
        <w:rPr>
          <w:rFonts w:ascii="Times New Roman" w:eastAsia="Times New Roman" w:hAnsi="Times New Roman" w:cs="Times New Roman"/>
        </w:rPr>
        <w:t>fluórcholín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 (18F) chloridu je 5,6mSv.</w:t>
      </w:r>
    </w:p>
    <w:p w14:paraId="15A34FEF" w14:textId="77777777" w:rsidR="00302C81" w:rsidRDefault="00302C81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</w:p>
    <w:p w14:paraId="353E478F" w14:textId="77777777" w:rsidR="00471B21" w:rsidRPr="00472C6A" w:rsidRDefault="00471B21" w:rsidP="00471B21">
      <w:pPr>
        <w:rPr>
          <w:rFonts w:ascii="Times New Roman" w:hAnsi="Times New Roman"/>
          <w:b/>
          <w:u w:val="single"/>
        </w:rPr>
      </w:pPr>
      <w:r w:rsidRPr="00472C6A">
        <w:rPr>
          <w:rFonts w:ascii="Times New Roman" w:hAnsi="Times New Roman"/>
          <w:b/>
          <w:u w:val="single"/>
        </w:rPr>
        <w:t>Hlásenie podozrení na nežiaduce reakcie</w:t>
      </w:r>
    </w:p>
    <w:p w14:paraId="314C1A95" w14:textId="77777777" w:rsidR="00471B21" w:rsidRPr="00FB2520" w:rsidRDefault="00471B21" w:rsidP="00471B21">
      <w:pPr>
        <w:rPr>
          <w:rFonts w:ascii="Times New Roman" w:hAnsi="Times New Roman"/>
          <w:lang w:bidi="bn-BD"/>
        </w:rPr>
      </w:pPr>
      <w:r w:rsidRPr="00FB2520">
        <w:rPr>
          <w:rFonts w:ascii="Times New Roman" w:hAnsi="Times New Roman"/>
        </w:rPr>
        <w:t>Hlásenie podozrení na nežiaduce reakcie po registrácii lieku je dôležité. Umožňuje priebežné monitorovanie pomeru prínosu a rizika lieku. Od zdravotníckych pracovníkov sa vyžaduje, aby hlásili akékoľvek podozrenia na nežiaduce reakcie na</w:t>
      </w:r>
      <w:r w:rsidRPr="00FB2520">
        <w:rPr>
          <w:rFonts w:ascii="Times New Roman" w:hAnsi="Times New Roman"/>
          <w:lang w:eastAsia="zh-CN"/>
        </w:rPr>
        <w:t xml:space="preserve"> </w:t>
      </w:r>
      <w:r w:rsidRPr="00610450">
        <w:rPr>
          <w:rFonts w:ascii="Times New Roman" w:hAnsi="Times New Roman"/>
          <w:noProof/>
          <w:highlight w:val="lightGray"/>
        </w:rPr>
        <w:t>národné centrum hlásenia uvedené v </w:t>
      </w:r>
      <w:hyperlink r:id="rId8" w:history="1">
        <w:r w:rsidRPr="00610450">
          <w:rPr>
            <w:rStyle w:val="Hypertextovprepojenie"/>
            <w:rFonts w:ascii="Times New Roman" w:hAnsi="Times New Roman"/>
            <w:noProof/>
            <w:highlight w:val="lightGray"/>
          </w:rPr>
          <w:t>Prílohe V</w:t>
        </w:r>
      </w:hyperlink>
      <w:r w:rsidRPr="00610450">
        <w:rPr>
          <w:rFonts w:ascii="Times New Roman" w:hAnsi="Times New Roman"/>
          <w:noProof/>
          <w:highlight w:val="lightGray"/>
        </w:rPr>
        <w:t>.</w:t>
      </w:r>
    </w:p>
    <w:p w14:paraId="4FA4939B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77BF741A" w14:textId="77777777" w:rsidR="00280741" w:rsidRPr="00472C6A" w:rsidRDefault="00760D27">
      <w:pPr>
        <w:pStyle w:val="Nadpis3"/>
        <w:tabs>
          <w:tab w:val="center" w:pos="1591"/>
        </w:tabs>
        <w:ind w:left="-15" w:firstLine="0"/>
        <w:rPr>
          <w:sz w:val="22"/>
        </w:rPr>
      </w:pPr>
      <w:r w:rsidRPr="00854BDE">
        <w:rPr>
          <w:sz w:val="22"/>
        </w:rPr>
        <w:t>4.9</w:t>
      </w:r>
      <w:r w:rsidRPr="00472C6A">
        <w:rPr>
          <w:rFonts w:eastAsia="Arial"/>
          <w:sz w:val="22"/>
        </w:rPr>
        <w:tab/>
      </w:r>
      <w:r w:rsidRPr="00472C6A">
        <w:rPr>
          <w:sz w:val="22"/>
        </w:rPr>
        <w:t>Predávkovanie</w:t>
      </w:r>
      <w:r w:rsidRPr="00472C6A">
        <w:rPr>
          <w:b w:val="0"/>
          <w:sz w:val="22"/>
        </w:rPr>
        <w:t xml:space="preserve"> </w:t>
      </w:r>
    </w:p>
    <w:p w14:paraId="06D5FEA3" w14:textId="77777777" w:rsidR="00280741" w:rsidRPr="00472C6A" w:rsidRDefault="00760D27">
      <w:pPr>
        <w:spacing w:after="44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A9669FC" w14:textId="77777777" w:rsidR="00280741" w:rsidRPr="00472C6A" w:rsidRDefault="00302C81">
      <w:pPr>
        <w:spacing w:after="0"/>
        <w:rPr>
          <w:rFonts w:ascii="Times New Roman" w:hAnsi="Times New Roman" w:cs="Times New Roman"/>
          <w:color w:val="auto"/>
        </w:rPr>
      </w:pPr>
      <w:r w:rsidRPr="00472C6A">
        <w:rPr>
          <w:rFonts w:ascii="Times New Roman" w:eastAsia="Times New Roman" w:hAnsi="Times New Roman" w:cs="Times New Roman"/>
          <w:color w:val="auto"/>
        </w:rPr>
        <w:t xml:space="preserve">Ak sa podá nadmerná dávka </w:t>
      </w:r>
      <w:proofErr w:type="spellStart"/>
      <w:r w:rsidRPr="00472C6A">
        <w:rPr>
          <w:rFonts w:ascii="Times New Roman" w:eastAsia="Times New Roman" w:hAnsi="Times New Roman" w:cs="Times New Roman"/>
          <w:color w:val="auto"/>
        </w:rPr>
        <w:t>fluórcholín</w:t>
      </w:r>
      <w:proofErr w:type="spellEnd"/>
      <w:r w:rsidRPr="00472C6A">
        <w:rPr>
          <w:rFonts w:ascii="Times New Roman" w:eastAsia="Times New Roman" w:hAnsi="Times New Roman" w:cs="Times New Roman"/>
          <w:color w:val="auto"/>
        </w:rPr>
        <w:t xml:space="preserve"> (18F) chloridu, treba aplikovanú dávku eliminovať zvýšeným vylučovaním </w:t>
      </w:r>
      <w:proofErr w:type="spellStart"/>
      <w:r w:rsidRPr="00472C6A">
        <w:rPr>
          <w:rFonts w:ascii="Times New Roman" w:eastAsia="Times New Roman" w:hAnsi="Times New Roman" w:cs="Times New Roman"/>
          <w:color w:val="auto"/>
        </w:rPr>
        <w:t>rádiofarmaka</w:t>
      </w:r>
      <w:proofErr w:type="spellEnd"/>
      <w:r w:rsidRPr="00472C6A">
        <w:rPr>
          <w:rFonts w:ascii="Times New Roman" w:eastAsia="Times New Roman" w:hAnsi="Times New Roman" w:cs="Times New Roman"/>
          <w:color w:val="auto"/>
        </w:rPr>
        <w:t xml:space="preserve"> pomocou forsírovanej </w:t>
      </w:r>
      <w:proofErr w:type="spellStart"/>
      <w:r w:rsidRPr="00472C6A">
        <w:rPr>
          <w:rFonts w:ascii="Times New Roman" w:eastAsia="Times New Roman" w:hAnsi="Times New Roman" w:cs="Times New Roman"/>
          <w:color w:val="auto"/>
        </w:rPr>
        <w:t>diurézy</w:t>
      </w:r>
      <w:proofErr w:type="spellEnd"/>
      <w:r w:rsidRPr="00472C6A">
        <w:rPr>
          <w:rFonts w:ascii="Times New Roman" w:eastAsia="Times New Roman" w:hAnsi="Times New Roman" w:cs="Times New Roman"/>
          <w:color w:val="auto"/>
        </w:rPr>
        <w:t xml:space="preserve"> s častým vyprázdňovaním močového mechúra. Môže byť nápomocné odhadnúť aplikovanú efektívnu dávku.</w:t>
      </w:r>
    </w:p>
    <w:p w14:paraId="576CE048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 xml:space="preserve"> </w:t>
      </w:r>
    </w:p>
    <w:p w14:paraId="06E50E0A" w14:textId="77777777" w:rsidR="00280741" w:rsidRPr="00854BDE" w:rsidRDefault="00760D27">
      <w:pPr>
        <w:pStyle w:val="Nadpis1"/>
        <w:tabs>
          <w:tab w:val="center" w:pos="2318"/>
        </w:tabs>
        <w:ind w:left="-15" w:right="0" w:firstLine="0"/>
      </w:pPr>
      <w:r w:rsidRPr="00854BDE">
        <w:t>5.</w:t>
      </w:r>
      <w:r w:rsidRPr="00472C6A">
        <w:rPr>
          <w:rFonts w:eastAsia="Arial"/>
        </w:rPr>
        <w:t xml:space="preserve"> </w:t>
      </w:r>
      <w:r w:rsidRPr="00472C6A">
        <w:rPr>
          <w:rFonts w:eastAsia="Arial"/>
        </w:rPr>
        <w:tab/>
      </w:r>
      <w:r w:rsidRPr="00854BDE">
        <w:t>FARMAKOLOGICKÉ VLASTNOSTI</w:t>
      </w:r>
      <w:r w:rsidRPr="00854BDE">
        <w:rPr>
          <w:b w:val="0"/>
        </w:rPr>
        <w:t xml:space="preserve"> </w:t>
      </w:r>
    </w:p>
    <w:p w14:paraId="1C584DFB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02B46071" w14:textId="77777777" w:rsidR="00280741" w:rsidRPr="00472C6A" w:rsidRDefault="00760D27">
      <w:pPr>
        <w:spacing w:after="10" w:line="249" w:lineRule="auto"/>
        <w:ind w:left="-5" w:hanging="1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>5.1</w:t>
      </w:r>
      <w:r w:rsidRPr="00472C6A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Farmakodynamické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vlastnosti </w:t>
      </w:r>
    </w:p>
    <w:p w14:paraId="5CE482C0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4578E654" w14:textId="77777777" w:rsidR="00280741" w:rsidRPr="00472C6A" w:rsidRDefault="00760D27">
      <w:pPr>
        <w:pStyle w:val="Nadpis2"/>
        <w:spacing w:after="10" w:line="249" w:lineRule="auto"/>
        <w:ind w:left="-5" w:right="268"/>
        <w:rPr>
          <w:sz w:val="22"/>
        </w:rPr>
      </w:pPr>
      <w:proofErr w:type="spellStart"/>
      <w:r w:rsidRPr="00472C6A">
        <w:rPr>
          <w:b/>
          <w:sz w:val="22"/>
          <w:u w:val="none"/>
        </w:rPr>
        <w:t>Farmakoterapeutická</w:t>
      </w:r>
      <w:proofErr w:type="spellEnd"/>
      <w:r w:rsidRPr="00472C6A">
        <w:rPr>
          <w:b/>
          <w:sz w:val="22"/>
          <w:u w:val="none"/>
        </w:rPr>
        <w:t xml:space="preserve"> skupina: iné diagnostické </w:t>
      </w:r>
      <w:proofErr w:type="spellStart"/>
      <w:r w:rsidRPr="00472C6A">
        <w:rPr>
          <w:b/>
          <w:sz w:val="22"/>
          <w:u w:val="none"/>
        </w:rPr>
        <w:t>rádiofarmaká</w:t>
      </w:r>
      <w:proofErr w:type="spellEnd"/>
      <w:r w:rsidRPr="00472C6A">
        <w:rPr>
          <w:b/>
          <w:sz w:val="22"/>
          <w:u w:val="none"/>
        </w:rPr>
        <w:t xml:space="preserve"> na detekciu nádorov</w:t>
      </w:r>
      <w:r w:rsidR="00A54498">
        <w:rPr>
          <w:b/>
          <w:sz w:val="22"/>
          <w:u w:val="none"/>
        </w:rPr>
        <w:t>,</w:t>
      </w:r>
      <w:r w:rsidRPr="00472C6A">
        <w:rPr>
          <w:b/>
          <w:sz w:val="22"/>
          <w:u w:val="none"/>
        </w:rPr>
        <w:t xml:space="preserve"> ATC kód: V09IX07</w:t>
      </w:r>
      <w:r w:rsidRPr="00472C6A">
        <w:rPr>
          <w:sz w:val="22"/>
          <w:u w:val="none"/>
        </w:rPr>
        <w:t xml:space="preserve"> </w:t>
      </w:r>
    </w:p>
    <w:p w14:paraId="4A29088B" w14:textId="77777777" w:rsidR="00280741" w:rsidRPr="00472C6A" w:rsidRDefault="00760D27">
      <w:pPr>
        <w:spacing w:after="3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339A925" w14:textId="77777777" w:rsidR="00302C81" w:rsidRPr="00472C6A" w:rsidRDefault="00302C81" w:rsidP="00472C6A">
      <w:pPr>
        <w:spacing w:after="55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472C6A">
        <w:rPr>
          <w:rFonts w:ascii="Times New Roman" w:eastAsia="Times New Roman" w:hAnsi="Times New Roman" w:cs="Times New Roman"/>
          <w:b/>
          <w:u w:val="single"/>
        </w:rPr>
        <w:t xml:space="preserve">Mechanizmus účinku / </w:t>
      </w:r>
      <w:proofErr w:type="spellStart"/>
      <w:r w:rsidRPr="00472C6A">
        <w:rPr>
          <w:rFonts w:ascii="Times New Roman" w:eastAsia="Times New Roman" w:hAnsi="Times New Roman" w:cs="Times New Roman"/>
          <w:b/>
          <w:u w:val="single"/>
        </w:rPr>
        <w:t>farmakodynamické</w:t>
      </w:r>
      <w:proofErr w:type="spellEnd"/>
      <w:r w:rsidRPr="00472C6A">
        <w:rPr>
          <w:rFonts w:ascii="Times New Roman" w:eastAsia="Times New Roman" w:hAnsi="Times New Roman" w:cs="Times New Roman"/>
          <w:b/>
          <w:u w:val="single"/>
        </w:rPr>
        <w:t xml:space="preserve"> účinky</w:t>
      </w:r>
    </w:p>
    <w:p w14:paraId="761AB273" w14:textId="155D6CBC" w:rsidR="00302C81" w:rsidRPr="00302C81" w:rsidRDefault="00302C81" w:rsidP="00472C6A">
      <w:pPr>
        <w:spacing w:after="55"/>
        <w:jc w:val="both"/>
        <w:rPr>
          <w:rFonts w:ascii="Times New Roman" w:eastAsia="Times New Roman" w:hAnsi="Times New Roman" w:cs="Times New Roman"/>
        </w:rPr>
      </w:pPr>
      <w:r w:rsidRPr="00302C81">
        <w:rPr>
          <w:rFonts w:ascii="Times New Roman" w:eastAsia="Times New Roman" w:hAnsi="Times New Roman" w:cs="Times New Roman"/>
        </w:rPr>
        <w:t xml:space="preserve">Pri odporúčaných chemických koncentráciách pre diagnostické vyšetrenie je nepravdepodobné, že by </w:t>
      </w:r>
      <w:proofErr w:type="spellStart"/>
      <w:r w:rsidRPr="00302C81">
        <w:rPr>
          <w:rFonts w:ascii="Times New Roman" w:eastAsia="Times New Roman" w:hAnsi="Times New Roman" w:cs="Times New Roman"/>
        </w:rPr>
        <w:t>fluórcholín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(18F) chlorid </w:t>
      </w:r>
      <w:r w:rsidRPr="000F15BD">
        <w:rPr>
          <w:rFonts w:ascii="Times New Roman" w:eastAsia="Times New Roman" w:hAnsi="Times New Roman" w:cs="Times New Roman"/>
        </w:rPr>
        <w:t>vykazoval</w:t>
      </w:r>
      <w:r w:rsidRPr="00302C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2C81">
        <w:rPr>
          <w:rFonts w:ascii="Times New Roman" w:eastAsia="Times New Roman" w:hAnsi="Times New Roman" w:cs="Times New Roman"/>
        </w:rPr>
        <w:t>farmakodynamickú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aktivitu. Jeho diagnostické použitie spočíva v schopnosti </w:t>
      </w:r>
      <w:proofErr w:type="spellStart"/>
      <w:r w:rsidRPr="00302C81">
        <w:rPr>
          <w:rFonts w:ascii="Times New Roman" w:eastAsia="Times New Roman" w:hAnsi="Times New Roman" w:cs="Times New Roman"/>
        </w:rPr>
        <w:t>biodistribúcie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302C81">
        <w:rPr>
          <w:rFonts w:ascii="Times New Roman" w:eastAsia="Times New Roman" w:hAnsi="Times New Roman" w:cs="Times New Roman"/>
        </w:rPr>
        <w:t>biotransformácie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cieľovými bunkami. </w:t>
      </w:r>
    </w:p>
    <w:p w14:paraId="793CE6F3" w14:textId="77777777" w:rsidR="00302C81" w:rsidRPr="00302C81" w:rsidRDefault="00302C81" w:rsidP="00302C81">
      <w:pPr>
        <w:spacing w:after="55"/>
        <w:rPr>
          <w:rFonts w:ascii="Times New Roman" w:eastAsia="Times New Roman" w:hAnsi="Times New Roman" w:cs="Times New Roman"/>
        </w:rPr>
      </w:pPr>
    </w:p>
    <w:p w14:paraId="3074FE2D" w14:textId="77777777" w:rsidR="00302C81" w:rsidRPr="00472C6A" w:rsidRDefault="00302C81" w:rsidP="00302C81">
      <w:pPr>
        <w:spacing w:after="55"/>
        <w:rPr>
          <w:rFonts w:ascii="Times New Roman" w:eastAsia="Times New Roman" w:hAnsi="Times New Roman" w:cs="Times New Roman"/>
          <w:b/>
          <w:u w:val="single"/>
        </w:rPr>
      </w:pPr>
      <w:r w:rsidRPr="00472C6A">
        <w:rPr>
          <w:rFonts w:ascii="Times New Roman" w:eastAsia="Times New Roman" w:hAnsi="Times New Roman" w:cs="Times New Roman"/>
          <w:b/>
          <w:u w:val="single"/>
        </w:rPr>
        <w:t>Klinická účinnosť a bezpečnosť</w:t>
      </w:r>
    </w:p>
    <w:p w14:paraId="1347CE9B" w14:textId="067B6B14" w:rsidR="00280741" w:rsidRDefault="00302C81" w:rsidP="00472C6A">
      <w:pPr>
        <w:spacing w:after="55"/>
        <w:jc w:val="both"/>
        <w:rPr>
          <w:rFonts w:ascii="Times New Roman" w:eastAsia="Times New Roman" w:hAnsi="Times New Roman" w:cs="Times New Roman"/>
        </w:rPr>
      </w:pPr>
      <w:r w:rsidRPr="00302C81">
        <w:rPr>
          <w:rFonts w:ascii="Times New Roman" w:eastAsia="Times New Roman" w:hAnsi="Times New Roman" w:cs="Times New Roman"/>
        </w:rPr>
        <w:t>Rozhodnutie o</w:t>
      </w:r>
      <w:r>
        <w:rPr>
          <w:rFonts w:ascii="Times New Roman" w:eastAsia="Times New Roman" w:hAnsi="Times New Roman" w:cs="Times New Roman"/>
        </w:rPr>
        <w:t> </w:t>
      </w:r>
      <w:r w:rsidRPr="00302C81">
        <w:rPr>
          <w:rFonts w:ascii="Times New Roman" w:eastAsia="Times New Roman" w:hAnsi="Times New Roman" w:cs="Times New Roman"/>
        </w:rPr>
        <w:t>registrácii</w:t>
      </w:r>
      <w:r>
        <w:rPr>
          <w:rFonts w:ascii="Times New Roman" w:eastAsia="Times New Roman" w:hAnsi="Times New Roman" w:cs="Times New Roman"/>
        </w:rPr>
        <w:t xml:space="preserve"> </w:t>
      </w:r>
      <w:r w:rsidRPr="00302C81">
        <w:rPr>
          <w:rFonts w:ascii="Times New Roman" w:eastAsia="Times New Roman" w:hAnsi="Times New Roman" w:cs="Times New Roman"/>
        </w:rPr>
        <w:t>[18F]</w:t>
      </w:r>
      <w:r w:rsidR="00A544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2C81">
        <w:rPr>
          <w:rFonts w:ascii="Times New Roman" w:eastAsia="Times New Roman" w:hAnsi="Times New Roman" w:cs="Times New Roman"/>
        </w:rPr>
        <w:t>Fluorocholine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302C81">
        <w:rPr>
          <w:rFonts w:ascii="Times New Roman" w:eastAsia="Times New Roman" w:hAnsi="Times New Roman" w:cs="Times New Roman"/>
        </w:rPr>
        <w:t>Biont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bolo vydané na základe osvedčeného používania a pomer benefitu a rizika bol stanovený analýzou literárnych údajov. Žiadna </w:t>
      </w:r>
      <w:proofErr w:type="spellStart"/>
      <w:r w:rsidRPr="00302C81">
        <w:rPr>
          <w:rFonts w:ascii="Times New Roman" w:eastAsia="Times New Roman" w:hAnsi="Times New Roman" w:cs="Times New Roman"/>
        </w:rPr>
        <w:t>p</w:t>
      </w:r>
      <w:r w:rsidR="003C4542">
        <w:rPr>
          <w:rFonts w:ascii="Times New Roman" w:eastAsia="Times New Roman" w:hAnsi="Times New Roman" w:cs="Times New Roman"/>
        </w:rPr>
        <w:t>iv</w:t>
      </w:r>
      <w:r w:rsidRPr="00302C81">
        <w:rPr>
          <w:rFonts w:ascii="Times New Roman" w:eastAsia="Times New Roman" w:hAnsi="Times New Roman" w:cs="Times New Roman"/>
        </w:rPr>
        <w:t>otná</w:t>
      </w:r>
      <w:proofErr w:type="spellEnd"/>
      <w:r w:rsidRPr="00302C81">
        <w:rPr>
          <w:rFonts w:ascii="Times New Roman" w:eastAsia="Times New Roman" w:hAnsi="Times New Roman" w:cs="Times New Roman"/>
        </w:rPr>
        <w:t xml:space="preserve"> štúdia nebola držiteľom rozhodnutia o registrácii realizovaná, čo je v prípade osvedčených liekov používaných v rámci EÚ viac ako 10 rokov prijateľné. </w:t>
      </w:r>
    </w:p>
    <w:p w14:paraId="44CDC402" w14:textId="77777777" w:rsidR="00302C81" w:rsidRPr="00472C6A" w:rsidRDefault="00302C81" w:rsidP="00302C81">
      <w:pPr>
        <w:spacing w:after="55"/>
        <w:rPr>
          <w:rFonts w:ascii="Times New Roman" w:hAnsi="Times New Roman" w:cs="Times New Roman"/>
        </w:rPr>
      </w:pPr>
    </w:p>
    <w:p w14:paraId="24E5674E" w14:textId="77777777" w:rsidR="00280741" w:rsidRPr="00472C6A" w:rsidRDefault="00760D27">
      <w:pPr>
        <w:spacing w:after="10" w:line="249" w:lineRule="auto"/>
        <w:ind w:left="-5" w:hanging="1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5.2</w:t>
      </w:r>
      <w:r w:rsidRPr="00472C6A">
        <w:rPr>
          <w:rFonts w:ascii="Times New Roman" w:eastAsia="Arial" w:hAnsi="Times New Roman" w:cs="Times New Roman"/>
          <w:b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  <w:b/>
        </w:rPr>
        <w:t>Farmakokinetické</w:t>
      </w:r>
      <w:proofErr w:type="spellEnd"/>
      <w:r w:rsidRPr="00472C6A">
        <w:rPr>
          <w:rFonts w:ascii="Times New Roman" w:eastAsia="Times New Roman" w:hAnsi="Times New Roman" w:cs="Times New Roman"/>
          <w:b/>
        </w:rPr>
        <w:t xml:space="preserve"> vlastnosti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FB8E85E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43B70722" w14:textId="77777777" w:rsidR="00280741" w:rsidRPr="00472C6A" w:rsidRDefault="00760D27">
      <w:pPr>
        <w:pStyle w:val="Nadpis3"/>
        <w:spacing w:after="0" w:line="259" w:lineRule="auto"/>
        <w:ind w:left="-5"/>
        <w:rPr>
          <w:sz w:val="22"/>
          <w:u w:val="single"/>
        </w:rPr>
      </w:pPr>
      <w:r w:rsidRPr="00472C6A">
        <w:rPr>
          <w:b w:val="0"/>
          <w:sz w:val="22"/>
          <w:u w:val="single"/>
        </w:rPr>
        <w:t xml:space="preserve">Distribúcia </w:t>
      </w:r>
      <w:r w:rsidR="003F13DE" w:rsidRPr="00472C6A">
        <w:rPr>
          <w:b w:val="0"/>
          <w:sz w:val="22"/>
          <w:u w:val="single"/>
        </w:rPr>
        <w:t xml:space="preserve">a </w:t>
      </w:r>
      <w:proofErr w:type="spellStart"/>
      <w:r w:rsidR="003F13DE" w:rsidRPr="00472C6A">
        <w:rPr>
          <w:b w:val="0"/>
          <w:sz w:val="22"/>
          <w:u w:val="single"/>
        </w:rPr>
        <w:t>biotransformácia</w:t>
      </w:r>
      <w:proofErr w:type="spellEnd"/>
    </w:p>
    <w:p w14:paraId="5F998AE7" w14:textId="50AA3B1D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 chlorid je </w:t>
      </w:r>
      <w:proofErr w:type="spellStart"/>
      <w:r w:rsidRPr="00472C6A">
        <w:rPr>
          <w:rFonts w:ascii="Times New Roman" w:eastAsia="Times New Roman" w:hAnsi="Times New Roman" w:cs="Times New Roman"/>
        </w:rPr>
        <w:t>analóg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cholínu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(prekurzora </w:t>
      </w:r>
      <w:proofErr w:type="spellStart"/>
      <w:r w:rsidRPr="00472C6A">
        <w:rPr>
          <w:rFonts w:ascii="Times New Roman" w:eastAsia="Times New Roman" w:hAnsi="Times New Roman" w:cs="Times New Roman"/>
        </w:rPr>
        <w:t>biosyntézy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fosfolipidov</w:t>
      </w:r>
      <w:proofErr w:type="spellEnd"/>
      <w:r w:rsidRPr="00472C6A">
        <w:rPr>
          <w:rFonts w:ascii="Times New Roman" w:eastAsia="Times New Roman" w:hAnsi="Times New Roman" w:cs="Times New Roman"/>
        </w:rPr>
        <w:t>), v ktorom bol atóm vodíka nahradený fluórom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F). Po prechode cez bunkovú membránu pomocou transportného mechanizmu je </w:t>
      </w:r>
      <w:proofErr w:type="spellStart"/>
      <w:r w:rsidRPr="00472C6A">
        <w:rPr>
          <w:rFonts w:ascii="Times New Roman" w:eastAsia="Times New Roman" w:hAnsi="Times New Roman" w:cs="Times New Roman"/>
        </w:rPr>
        <w:t>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fosforylovaný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cholínkinázou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(CK). V ďalšom kroku je </w:t>
      </w:r>
      <w:proofErr w:type="spellStart"/>
      <w:r w:rsidRPr="00472C6A">
        <w:rPr>
          <w:rFonts w:ascii="Times New Roman" w:eastAsia="Times New Roman" w:hAnsi="Times New Roman" w:cs="Times New Roman"/>
        </w:rPr>
        <w:t>fosforylcholín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premenený na </w:t>
      </w:r>
      <w:proofErr w:type="spellStart"/>
      <w:r w:rsidRPr="00472C6A">
        <w:rPr>
          <w:rFonts w:ascii="Times New Roman" w:eastAsia="Times New Roman" w:hAnsi="Times New Roman" w:cs="Times New Roman"/>
        </w:rPr>
        <w:t>cytidín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lastRenderedPageBreak/>
        <w:t>difosfát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[(CDP)-</w:t>
      </w:r>
      <w:proofErr w:type="spellStart"/>
      <w:r w:rsidRPr="00472C6A">
        <w:rPr>
          <w:rFonts w:ascii="Times New Roman" w:eastAsia="Times New Roman" w:hAnsi="Times New Roman" w:cs="Times New Roman"/>
        </w:rPr>
        <w:t>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] a následne je zabudovaný do </w:t>
      </w:r>
      <w:proofErr w:type="spellStart"/>
      <w:r w:rsidRPr="00472C6A">
        <w:rPr>
          <w:rFonts w:ascii="Times New Roman" w:eastAsia="Times New Roman" w:hAnsi="Times New Roman" w:cs="Times New Roman"/>
        </w:rPr>
        <w:t>fosfatidylcholínu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, ktorý je súčasťou bunkovej membrány. </w:t>
      </w:r>
    </w:p>
    <w:p w14:paraId="20729ACF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7A9B756" w14:textId="77777777" w:rsidR="00280741" w:rsidRPr="00472C6A" w:rsidRDefault="00760D27">
      <w:pPr>
        <w:pStyle w:val="Nadpis3"/>
        <w:spacing w:after="0" w:line="259" w:lineRule="auto"/>
        <w:ind w:left="-5"/>
        <w:rPr>
          <w:sz w:val="22"/>
          <w:u w:val="single"/>
        </w:rPr>
      </w:pPr>
      <w:r w:rsidRPr="00472C6A">
        <w:rPr>
          <w:b w:val="0"/>
          <w:sz w:val="22"/>
          <w:u w:val="single"/>
        </w:rPr>
        <w:t>Orgánov</w:t>
      </w:r>
      <w:r w:rsidR="00302C81" w:rsidRPr="00472C6A">
        <w:rPr>
          <w:b w:val="0"/>
          <w:sz w:val="22"/>
          <w:u w:val="single"/>
        </w:rPr>
        <w:t>á akumulácia</w:t>
      </w:r>
    </w:p>
    <w:p w14:paraId="74EB4AA9" w14:textId="77777777" w:rsidR="000D7967" w:rsidRPr="000D7967" w:rsidRDefault="000D7967" w:rsidP="000D7967">
      <w:pPr>
        <w:spacing w:after="101" w:line="250" w:lineRule="auto"/>
        <w:ind w:left="-5" w:hanging="10"/>
        <w:jc w:val="both"/>
        <w:rPr>
          <w:rFonts w:ascii="Times New Roman" w:hAnsi="Times New Roman" w:cs="Times New Roman"/>
        </w:rPr>
      </w:pPr>
      <w:r w:rsidRPr="000D7967">
        <w:rPr>
          <w:rFonts w:ascii="Times New Roman" w:hAnsi="Times New Roman" w:cs="Times New Roman"/>
        </w:rPr>
        <w:t xml:space="preserve">Zistilo sa, že aktivita CK je v malígnych bunkách nadmerne regulovaná. To vysvetľuje akumuláciu </w:t>
      </w:r>
      <w:proofErr w:type="spellStart"/>
      <w:r w:rsidRPr="000D7967">
        <w:rPr>
          <w:rFonts w:ascii="Times New Roman" w:hAnsi="Times New Roman" w:cs="Times New Roman"/>
        </w:rPr>
        <w:t>cholínu</w:t>
      </w:r>
      <w:proofErr w:type="spellEnd"/>
      <w:r w:rsidRPr="000D7967">
        <w:rPr>
          <w:rFonts w:ascii="Times New Roman" w:hAnsi="Times New Roman" w:cs="Times New Roman"/>
        </w:rPr>
        <w:t xml:space="preserve"> v týchto bunkách, a tým silný signál rádioaktívne značeného </w:t>
      </w:r>
      <w:proofErr w:type="spellStart"/>
      <w:r w:rsidRPr="000D7967">
        <w:rPr>
          <w:rFonts w:ascii="Times New Roman" w:hAnsi="Times New Roman" w:cs="Times New Roman"/>
        </w:rPr>
        <w:t>cholínu</w:t>
      </w:r>
      <w:proofErr w:type="spellEnd"/>
      <w:r w:rsidRPr="000D7967">
        <w:rPr>
          <w:rFonts w:ascii="Times New Roman" w:hAnsi="Times New Roman" w:cs="Times New Roman"/>
        </w:rPr>
        <w:t xml:space="preserve"> po podaní.</w:t>
      </w:r>
    </w:p>
    <w:p w14:paraId="019C2F3B" w14:textId="77777777" w:rsidR="000D7967" w:rsidRPr="000D7967" w:rsidRDefault="000D7967" w:rsidP="000D7967">
      <w:pPr>
        <w:spacing w:after="101" w:line="250" w:lineRule="auto"/>
        <w:ind w:left="-5" w:hanging="10"/>
        <w:jc w:val="both"/>
        <w:rPr>
          <w:rFonts w:ascii="Times New Roman" w:hAnsi="Times New Roman" w:cs="Times New Roman"/>
        </w:rPr>
      </w:pPr>
      <w:r w:rsidRPr="000D7967">
        <w:rPr>
          <w:rFonts w:ascii="Times New Roman" w:hAnsi="Times New Roman" w:cs="Times New Roman"/>
        </w:rPr>
        <w:t xml:space="preserve">Ukázalo sa, že metabolizmus analógového </w:t>
      </w:r>
      <w:proofErr w:type="spellStart"/>
      <w:r w:rsidRPr="000D7967">
        <w:rPr>
          <w:rFonts w:ascii="Times New Roman" w:hAnsi="Times New Roman" w:cs="Times New Roman"/>
        </w:rPr>
        <w:t>fluórcholín</w:t>
      </w:r>
      <w:proofErr w:type="spellEnd"/>
      <w:r w:rsidRPr="000D7967">
        <w:rPr>
          <w:rFonts w:ascii="Times New Roman" w:hAnsi="Times New Roman" w:cs="Times New Roman"/>
        </w:rPr>
        <w:t xml:space="preserve"> (18F) chloridu pozorne sleduje metabolizmus </w:t>
      </w:r>
      <w:proofErr w:type="spellStart"/>
      <w:r w:rsidRPr="000D7967">
        <w:rPr>
          <w:rFonts w:ascii="Times New Roman" w:hAnsi="Times New Roman" w:cs="Times New Roman"/>
        </w:rPr>
        <w:t>cholínu</w:t>
      </w:r>
      <w:proofErr w:type="spellEnd"/>
      <w:r w:rsidRPr="000D7967">
        <w:rPr>
          <w:rFonts w:ascii="Times New Roman" w:hAnsi="Times New Roman" w:cs="Times New Roman"/>
        </w:rPr>
        <w:t xml:space="preserve">. Avšak v krátkych časových </w:t>
      </w:r>
      <w:r>
        <w:rPr>
          <w:rFonts w:ascii="Times New Roman" w:hAnsi="Times New Roman" w:cs="Times New Roman"/>
        </w:rPr>
        <w:t>intervaloch</w:t>
      </w:r>
      <w:r w:rsidRPr="000D7967">
        <w:rPr>
          <w:rFonts w:ascii="Times New Roman" w:hAnsi="Times New Roman" w:cs="Times New Roman"/>
        </w:rPr>
        <w:t xml:space="preserve"> PET skenovania (menej ako 1 hodina) a polčase rádionuklidu fluoridu-18 (110 minút) je hlavným rádioaktívne označeným </w:t>
      </w:r>
      <w:proofErr w:type="spellStart"/>
      <w:r w:rsidRPr="000D7967">
        <w:rPr>
          <w:rFonts w:ascii="Times New Roman" w:hAnsi="Times New Roman" w:cs="Times New Roman"/>
        </w:rPr>
        <w:t>metabolitom</w:t>
      </w:r>
      <w:proofErr w:type="spellEnd"/>
      <w:r w:rsidRPr="000D7967">
        <w:rPr>
          <w:rFonts w:ascii="Times New Roman" w:hAnsi="Times New Roman" w:cs="Times New Roman"/>
        </w:rPr>
        <w:t xml:space="preserve"> </w:t>
      </w:r>
      <w:proofErr w:type="spellStart"/>
      <w:r w:rsidRPr="000D7967">
        <w:rPr>
          <w:rFonts w:ascii="Times New Roman" w:hAnsi="Times New Roman" w:cs="Times New Roman"/>
        </w:rPr>
        <w:t>fosforylovaný</w:t>
      </w:r>
      <w:proofErr w:type="spellEnd"/>
      <w:r w:rsidRPr="000D7967">
        <w:rPr>
          <w:rFonts w:ascii="Times New Roman" w:hAnsi="Times New Roman" w:cs="Times New Roman"/>
        </w:rPr>
        <w:t xml:space="preserve"> </w:t>
      </w:r>
      <w:proofErr w:type="spellStart"/>
      <w:r w:rsidRPr="000D7967">
        <w:rPr>
          <w:rFonts w:ascii="Times New Roman" w:hAnsi="Times New Roman" w:cs="Times New Roman"/>
        </w:rPr>
        <w:t>fluorocholín</w:t>
      </w:r>
      <w:proofErr w:type="spellEnd"/>
      <w:r w:rsidRPr="000D7967">
        <w:rPr>
          <w:rFonts w:ascii="Times New Roman" w:hAnsi="Times New Roman" w:cs="Times New Roman"/>
        </w:rPr>
        <w:t xml:space="preserve"> (18F) chlorid.</w:t>
      </w:r>
    </w:p>
    <w:p w14:paraId="5FCCAB65" w14:textId="77777777" w:rsidR="000D7967" w:rsidRPr="00E70536" w:rsidRDefault="000D7967" w:rsidP="000D7967">
      <w:pPr>
        <w:spacing w:after="101" w:line="250" w:lineRule="auto"/>
        <w:ind w:left="-5" w:hanging="10"/>
        <w:jc w:val="both"/>
        <w:rPr>
          <w:rFonts w:ascii="Times New Roman" w:hAnsi="Times New Roman" w:cs="Times New Roman"/>
        </w:rPr>
      </w:pPr>
      <w:r w:rsidRPr="000D7967">
        <w:rPr>
          <w:rFonts w:ascii="Times New Roman" w:hAnsi="Times New Roman" w:cs="Times New Roman"/>
        </w:rPr>
        <w:t xml:space="preserve">Koncentrácia rádioaktivity (18F) v pečeni sa rýchlo zvyšuje počas prvých 10 minút a potom </w:t>
      </w:r>
      <w:r>
        <w:rPr>
          <w:rFonts w:ascii="Times New Roman" w:hAnsi="Times New Roman" w:cs="Times New Roman"/>
        </w:rPr>
        <w:t>sa zvyšuje už len</w:t>
      </w:r>
      <w:r w:rsidRPr="000D7967">
        <w:rPr>
          <w:rFonts w:ascii="Times New Roman" w:hAnsi="Times New Roman" w:cs="Times New Roman"/>
        </w:rPr>
        <w:t xml:space="preserve"> pomal</w:t>
      </w:r>
      <w:r>
        <w:rPr>
          <w:rFonts w:ascii="Times New Roman" w:hAnsi="Times New Roman" w:cs="Times New Roman"/>
        </w:rPr>
        <w:t>y</w:t>
      </w:r>
      <w:r w:rsidRPr="000D7967">
        <w:rPr>
          <w:rFonts w:ascii="Times New Roman" w:hAnsi="Times New Roman" w:cs="Times New Roman"/>
        </w:rPr>
        <w:t>. Koncentrácia rádioaktivity (18F) v pľúcach je relatívne nízka</w:t>
      </w:r>
      <w:r>
        <w:rPr>
          <w:rFonts w:ascii="Times New Roman" w:hAnsi="Times New Roman" w:cs="Times New Roman"/>
        </w:rPr>
        <w:t xml:space="preserve"> počas celej doby</w:t>
      </w:r>
      <w:r w:rsidRPr="000D7967">
        <w:rPr>
          <w:rFonts w:ascii="Times New Roman" w:hAnsi="Times New Roman" w:cs="Times New Roman"/>
        </w:rPr>
        <w:t>. Najvyššia a</w:t>
      </w:r>
      <w:r>
        <w:rPr>
          <w:rFonts w:ascii="Times New Roman" w:hAnsi="Times New Roman" w:cs="Times New Roman"/>
        </w:rPr>
        <w:t>kumulácia</w:t>
      </w:r>
      <w:r w:rsidRPr="000D7967">
        <w:rPr>
          <w:rFonts w:ascii="Times New Roman" w:hAnsi="Times New Roman" w:cs="Times New Roman"/>
        </w:rPr>
        <w:t xml:space="preserve"> je v obličkách,</w:t>
      </w:r>
      <w:r>
        <w:rPr>
          <w:rFonts w:ascii="Times New Roman" w:hAnsi="Times New Roman" w:cs="Times New Roman"/>
        </w:rPr>
        <w:t xml:space="preserve"> následne</w:t>
      </w:r>
      <w:r w:rsidRPr="000D7967">
        <w:rPr>
          <w:rFonts w:ascii="Times New Roman" w:hAnsi="Times New Roman" w:cs="Times New Roman"/>
        </w:rPr>
        <w:t xml:space="preserve"> v pečeni a slezine. Je dobre známe, že 18F-cholín sa môže a</w:t>
      </w:r>
      <w:r w:rsidR="007455B2">
        <w:rPr>
          <w:rFonts w:ascii="Times New Roman" w:hAnsi="Times New Roman" w:cs="Times New Roman"/>
        </w:rPr>
        <w:t>kumulovať</w:t>
      </w:r>
      <w:r w:rsidRPr="000D7967">
        <w:rPr>
          <w:rFonts w:ascii="Times New Roman" w:hAnsi="Times New Roman" w:cs="Times New Roman"/>
        </w:rPr>
        <w:t xml:space="preserve"> v rôznych tkanivách vrátane priečne pruhovaného svalu, aj keď ide o nedostatočne odporúčaný nález, ktorý sa zdá byť spojený s fyzickou aktivitou, s najväčšou pravdepodobnosťou v dôsledku zvýšen</w:t>
      </w:r>
      <w:r>
        <w:rPr>
          <w:rFonts w:ascii="Times New Roman" w:hAnsi="Times New Roman" w:cs="Times New Roman"/>
        </w:rPr>
        <w:t>ého</w:t>
      </w:r>
      <w:r w:rsidRPr="000D7967">
        <w:rPr>
          <w:rFonts w:ascii="Times New Roman" w:hAnsi="Times New Roman" w:cs="Times New Roman"/>
        </w:rPr>
        <w:t xml:space="preserve"> </w:t>
      </w:r>
      <w:proofErr w:type="spellStart"/>
      <w:r w:rsidRPr="000D7967">
        <w:rPr>
          <w:rFonts w:ascii="Times New Roman" w:hAnsi="Times New Roman" w:cs="Times New Roman"/>
        </w:rPr>
        <w:t>lokáln</w:t>
      </w:r>
      <w:r>
        <w:rPr>
          <w:rFonts w:ascii="Times New Roman" w:hAnsi="Times New Roman" w:cs="Times New Roman"/>
        </w:rPr>
        <w:t>ého</w:t>
      </w:r>
      <w:proofErr w:type="spellEnd"/>
      <w:r w:rsidRPr="000D796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prekrvenia</w:t>
      </w:r>
      <w:r w:rsidRPr="000D7967">
        <w:rPr>
          <w:rFonts w:ascii="Times New Roman" w:hAnsi="Times New Roman" w:cs="Times New Roman"/>
        </w:rPr>
        <w:t xml:space="preserve"> a do istej miery je to pravdepodobne nevyhnutné.</w:t>
      </w:r>
    </w:p>
    <w:p w14:paraId="49D82E0A" w14:textId="77777777" w:rsidR="00280741" w:rsidRPr="00472C6A" w:rsidRDefault="00280741">
      <w:pPr>
        <w:spacing w:after="0"/>
        <w:rPr>
          <w:rFonts w:ascii="Times New Roman" w:hAnsi="Times New Roman" w:cs="Times New Roman"/>
        </w:rPr>
      </w:pPr>
    </w:p>
    <w:p w14:paraId="056B0D9A" w14:textId="77777777" w:rsidR="00280741" w:rsidRPr="00472C6A" w:rsidRDefault="00760D27">
      <w:pPr>
        <w:pStyle w:val="Nadpis3"/>
        <w:spacing w:after="0" w:line="259" w:lineRule="auto"/>
        <w:ind w:left="-5"/>
        <w:rPr>
          <w:sz w:val="22"/>
        </w:rPr>
      </w:pPr>
      <w:r w:rsidRPr="00472C6A">
        <w:rPr>
          <w:b w:val="0"/>
          <w:sz w:val="22"/>
          <w:u w:val="single" w:color="000000"/>
        </w:rPr>
        <w:t>Eliminácia</w:t>
      </w:r>
      <w:r w:rsidRPr="00472C6A">
        <w:rPr>
          <w:b w:val="0"/>
          <w:sz w:val="22"/>
        </w:rPr>
        <w:t xml:space="preserve"> </w:t>
      </w:r>
    </w:p>
    <w:p w14:paraId="76F589DC" w14:textId="77777777" w:rsidR="00280741" w:rsidRPr="00472C6A" w:rsidRDefault="00760D27" w:rsidP="00472C6A">
      <w:pPr>
        <w:spacing w:after="65" w:line="250" w:lineRule="auto"/>
        <w:ind w:left="-5" w:hanging="10"/>
        <w:jc w:val="both"/>
        <w:rPr>
          <w:rFonts w:ascii="Times New Roman" w:hAnsi="Times New Roman" w:cs="Times New Roman"/>
        </w:rPr>
      </w:pPr>
      <w:proofErr w:type="spellStart"/>
      <w:r w:rsidRPr="00472C6A">
        <w:rPr>
          <w:rFonts w:ascii="Times New Roman" w:eastAsia="Times New Roman" w:hAnsi="Times New Roman" w:cs="Times New Roman"/>
        </w:rPr>
        <w:t>Farmakokinetika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zodpovedá modelu, ktorý má 2 rýchle exponenciálne zložky plus konštantnú zložku. Dve rýchle fázy, ktoré sú takmer ukončené 3 min po podaní predstavujú &gt; 93 % maximálnej koncentrácie rádioaktivity. </w:t>
      </w:r>
      <w:proofErr w:type="spellStart"/>
      <w:r w:rsidRPr="00472C6A">
        <w:rPr>
          <w:rFonts w:ascii="Times New Roman" w:eastAsia="Times New Roman" w:hAnsi="Times New Roman" w:cs="Times New Roman"/>
        </w:rPr>
        <w:t>Rádiofarmakum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je tak prevažne eliminované počas prvých 5 minút po podaní. </w:t>
      </w:r>
    </w:p>
    <w:p w14:paraId="44B6B09C" w14:textId="77777777" w:rsidR="00280741" w:rsidRPr="00472C6A" w:rsidRDefault="00760D27">
      <w:pPr>
        <w:spacing w:after="59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FA23BE5" w14:textId="77777777" w:rsidR="00280741" w:rsidRPr="00472C6A" w:rsidRDefault="00760D27">
      <w:pPr>
        <w:pStyle w:val="Nadpis4"/>
        <w:tabs>
          <w:tab w:val="center" w:pos="2366"/>
        </w:tabs>
        <w:spacing w:after="15"/>
        <w:ind w:left="-15" w:firstLine="0"/>
        <w:rPr>
          <w:sz w:val="22"/>
        </w:rPr>
      </w:pPr>
      <w:r w:rsidRPr="00854BDE">
        <w:rPr>
          <w:sz w:val="22"/>
        </w:rPr>
        <w:t>5.3</w:t>
      </w:r>
      <w:r w:rsidRPr="00472C6A">
        <w:rPr>
          <w:rFonts w:eastAsia="Arial"/>
          <w:sz w:val="22"/>
        </w:rPr>
        <w:tab/>
      </w:r>
      <w:r w:rsidRPr="00472C6A">
        <w:rPr>
          <w:sz w:val="22"/>
        </w:rPr>
        <w:t>Predklinické údaje o bezpečnosti</w:t>
      </w:r>
      <w:r w:rsidRPr="00472C6A">
        <w:rPr>
          <w:b w:val="0"/>
          <w:sz w:val="22"/>
        </w:rPr>
        <w:t xml:space="preserve"> </w:t>
      </w:r>
    </w:p>
    <w:p w14:paraId="7DE09741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2C179B5D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Jednorazové intravenózne podanie neriedenej testovanej látky </w:t>
      </w: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 chloridu, v objemovej dávke  5 ml/kg, nevyvoláva žiadne známky toxicity u potkanov. Štúdie na mutagénny potenciál </w:t>
      </w:r>
      <w:proofErr w:type="spellStart"/>
      <w:r w:rsidRPr="00472C6A">
        <w:rPr>
          <w:rFonts w:ascii="Times New Roman" w:eastAsia="Times New Roman" w:hAnsi="Times New Roman" w:cs="Times New Roman"/>
        </w:rPr>
        <w:t>fluórocholín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  <w:vertAlign w:val="superscript"/>
        </w:rPr>
        <w:t>18</w:t>
      </w:r>
      <w:r w:rsidRPr="00472C6A">
        <w:rPr>
          <w:rFonts w:ascii="Times New Roman" w:eastAsia="Times New Roman" w:hAnsi="Times New Roman" w:cs="Times New Roman"/>
        </w:rPr>
        <w:t xml:space="preserve">F) chloridu nie sú k dispozícii. Štúdie </w:t>
      </w:r>
      <w:proofErr w:type="spellStart"/>
      <w:r w:rsidRPr="00472C6A">
        <w:rPr>
          <w:rFonts w:ascii="Times New Roman" w:eastAsia="Times New Roman" w:hAnsi="Times New Roman" w:cs="Times New Roman"/>
        </w:rPr>
        <w:t>mutagenity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a dlhodobé štúdie karcinogenity neboli vykonané. </w:t>
      </w:r>
    </w:p>
    <w:p w14:paraId="20B01747" w14:textId="77777777" w:rsidR="00280741" w:rsidRPr="00472C6A" w:rsidRDefault="00BB50AB">
      <w:pPr>
        <w:spacing w:after="9"/>
        <w:rPr>
          <w:rFonts w:ascii="Times New Roman" w:hAnsi="Times New Roman" w:cs="Times New Roman"/>
        </w:rPr>
      </w:pPr>
      <w:r w:rsidRPr="00BB50AB">
        <w:rPr>
          <w:rFonts w:ascii="Times New Roman" w:eastAsia="Times New Roman" w:hAnsi="Times New Roman" w:cs="Times New Roman"/>
        </w:rPr>
        <w:t>Štúdie na reprodukčnú toxicitu u zvierat neboli realizované.</w:t>
      </w:r>
    </w:p>
    <w:p w14:paraId="1E79C621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  <w:b/>
        </w:rPr>
        <w:t xml:space="preserve"> </w:t>
      </w:r>
      <w:r w:rsidRPr="00472C6A">
        <w:rPr>
          <w:rFonts w:ascii="Times New Roman" w:hAnsi="Times New Roman" w:cs="Times New Roman"/>
          <w:b/>
        </w:rPr>
        <w:tab/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40B29078" w14:textId="77777777" w:rsidR="00280741" w:rsidRPr="00854BDE" w:rsidRDefault="00760D27">
      <w:pPr>
        <w:pStyle w:val="Nadpis1"/>
        <w:tabs>
          <w:tab w:val="center" w:pos="1865"/>
        </w:tabs>
        <w:ind w:left="-15" w:right="0" w:firstLine="0"/>
      </w:pPr>
      <w:r w:rsidRPr="00854BDE">
        <w:t>6.</w:t>
      </w:r>
      <w:r w:rsidRPr="00472C6A">
        <w:rPr>
          <w:rFonts w:eastAsia="Arial"/>
        </w:rPr>
        <w:t xml:space="preserve"> </w:t>
      </w:r>
      <w:r w:rsidR="008A65BA">
        <w:rPr>
          <w:rFonts w:eastAsia="Arial"/>
        </w:rPr>
        <w:t xml:space="preserve">      </w:t>
      </w:r>
      <w:r w:rsidRPr="00472C6A">
        <w:rPr>
          <w:rFonts w:eastAsia="Arial"/>
        </w:rPr>
        <w:tab/>
      </w:r>
      <w:r w:rsidRPr="00854BDE">
        <w:t xml:space="preserve">FARMACEUTICKÉ </w:t>
      </w:r>
      <w:r w:rsidR="008A65BA">
        <w:t>INFORMÁCIE</w:t>
      </w:r>
      <w:r w:rsidRPr="00854BDE">
        <w:rPr>
          <w:b w:val="0"/>
        </w:rPr>
        <w:t xml:space="preserve"> </w:t>
      </w:r>
    </w:p>
    <w:p w14:paraId="1D5D1314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16B1A4AF" w14:textId="77777777" w:rsidR="00280741" w:rsidRPr="00472C6A" w:rsidRDefault="00760D27">
      <w:pPr>
        <w:tabs>
          <w:tab w:val="center" w:pos="2008"/>
        </w:tabs>
        <w:spacing w:after="10" w:line="249" w:lineRule="auto"/>
        <w:ind w:left="-1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6.1</w:t>
      </w:r>
      <w:r w:rsidRPr="00472C6A">
        <w:rPr>
          <w:rFonts w:ascii="Times New Roman" w:eastAsia="Arial" w:hAnsi="Times New Roman" w:cs="Times New Roman"/>
          <w:b/>
        </w:rPr>
        <w:tab/>
      </w:r>
      <w:r w:rsidRPr="00472C6A">
        <w:rPr>
          <w:rFonts w:ascii="Times New Roman" w:eastAsia="Times New Roman" w:hAnsi="Times New Roman" w:cs="Times New Roman"/>
          <w:b/>
        </w:rPr>
        <w:t>Zoznam pomocných látok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38078CD1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14B1ED18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Chlorid sodný 0.9 % </w:t>
      </w:r>
    </w:p>
    <w:p w14:paraId="08E169EB" w14:textId="77777777" w:rsidR="00BF096A" w:rsidRDefault="00760D27">
      <w:pPr>
        <w:spacing w:after="0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424FA3E" w14:textId="77777777" w:rsidR="00280741" w:rsidRPr="00472C6A" w:rsidRDefault="00760D27">
      <w:pPr>
        <w:tabs>
          <w:tab w:val="center" w:pos="1492"/>
        </w:tabs>
        <w:spacing w:after="10" w:line="249" w:lineRule="auto"/>
        <w:ind w:left="-1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6.2</w:t>
      </w:r>
      <w:r w:rsidRPr="00472C6A">
        <w:rPr>
          <w:rFonts w:ascii="Times New Roman" w:eastAsia="Arial" w:hAnsi="Times New Roman" w:cs="Times New Roman"/>
          <w:b/>
        </w:rPr>
        <w:t xml:space="preserve"> </w:t>
      </w:r>
      <w:r w:rsidRPr="00472C6A">
        <w:rPr>
          <w:rFonts w:ascii="Times New Roman" w:eastAsia="Arial" w:hAnsi="Times New Roman" w:cs="Times New Roman"/>
          <w:b/>
        </w:rPr>
        <w:tab/>
      </w:r>
      <w:r w:rsidRPr="00472C6A">
        <w:rPr>
          <w:rFonts w:ascii="Times New Roman" w:eastAsia="Times New Roman" w:hAnsi="Times New Roman" w:cs="Times New Roman"/>
          <w:b/>
        </w:rPr>
        <w:t>Inkompatibility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9A1025A" w14:textId="77777777" w:rsidR="00280741" w:rsidRPr="00472C6A" w:rsidRDefault="00760D27">
      <w:pPr>
        <w:spacing w:after="54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  <w:color w:val="2F2F2F"/>
        </w:rPr>
        <w:t xml:space="preserve"> </w:t>
      </w:r>
    </w:p>
    <w:p w14:paraId="20E40AC4" w14:textId="77777777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Tento liek sa nesmie miešať s inými liekmi, okrem tých, ktoré sú uvedené v časti 6.6 a 12. </w:t>
      </w:r>
    </w:p>
    <w:p w14:paraId="677DD366" w14:textId="77777777" w:rsidR="00280741" w:rsidRPr="00472C6A" w:rsidRDefault="00760D27">
      <w:pPr>
        <w:spacing w:after="51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123D3DC" w14:textId="77777777" w:rsidR="00280741" w:rsidRPr="00472C6A" w:rsidRDefault="00760D27">
      <w:pPr>
        <w:pStyle w:val="Nadpis2"/>
        <w:tabs>
          <w:tab w:val="center" w:pos="1584"/>
        </w:tabs>
        <w:spacing w:after="15" w:line="249" w:lineRule="auto"/>
        <w:ind w:left="-15" w:firstLine="0"/>
        <w:rPr>
          <w:sz w:val="22"/>
        </w:rPr>
      </w:pPr>
      <w:r w:rsidRPr="00854BDE">
        <w:rPr>
          <w:b/>
          <w:sz w:val="22"/>
          <w:u w:val="none"/>
        </w:rPr>
        <w:t>6.3</w:t>
      </w:r>
      <w:r w:rsidRPr="00472C6A">
        <w:rPr>
          <w:rFonts w:eastAsia="Arial"/>
          <w:b/>
          <w:sz w:val="22"/>
          <w:u w:val="none"/>
        </w:rPr>
        <w:tab/>
      </w:r>
      <w:r w:rsidRPr="00472C6A">
        <w:rPr>
          <w:b/>
          <w:sz w:val="22"/>
          <w:u w:val="none"/>
        </w:rPr>
        <w:t>Čas použiteľnosti</w:t>
      </w:r>
      <w:r w:rsidRPr="00472C6A">
        <w:rPr>
          <w:sz w:val="22"/>
          <w:u w:val="none"/>
        </w:rPr>
        <w:t xml:space="preserve"> </w:t>
      </w:r>
    </w:p>
    <w:p w14:paraId="368376AA" w14:textId="77777777" w:rsidR="00280741" w:rsidRPr="00472C6A" w:rsidRDefault="00760D27">
      <w:pPr>
        <w:spacing w:after="32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6C6C2621" w14:textId="5E753E1E" w:rsidR="00280741" w:rsidRPr="00472C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[18F]</w:t>
      </w:r>
      <w:r w:rsidR="00A5449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Fluorocholine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72C6A">
        <w:rPr>
          <w:rFonts w:ascii="Times New Roman" w:eastAsia="Times New Roman" w:hAnsi="Times New Roman" w:cs="Times New Roman"/>
        </w:rPr>
        <w:t>Biont</w:t>
      </w:r>
      <w:proofErr w:type="spellEnd"/>
      <w:r w:rsidRPr="00472C6A">
        <w:rPr>
          <w:rFonts w:ascii="Times New Roman" w:eastAsia="Times New Roman" w:hAnsi="Times New Roman" w:cs="Times New Roman"/>
        </w:rPr>
        <w:t xml:space="preserve"> sa môže použiť 12 hodín od dátumu a</w:t>
      </w:r>
      <w:r w:rsidR="008F2797">
        <w:rPr>
          <w:rFonts w:ascii="Times New Roman" w:eastAsia="Times New Roman" w:hAnsi="Times New Roman" w:cs="Times New Roman"/>
        </w:rPr>
        <w:t> </w:t>
      </w:r>
      <w:r w:rsidRPr="00472C6A">
        <w:rPr>
          <w:rFonts w:ascii="Times New Roman" w:eastAsia="Times New Roman" w:hAnsi="Times New Roman" w:cs="Times New Roman"/>
        </w:rPr>
        <w:t>času</w:t>
      </w:r>
      <w:r w:rsidR="008F2797">
        <w:rPr>
          <w:rFonts w:ascii="Times New Roman" w:eastAsia="Times New Roman" w:hAnsi="Times New Roman" w:cs="Times New Roman"/>
        </w:rPr>
        <w:t xml:space="preserve"> kalibrácie</w:t>
      </w:r>
      <w:r w:rsidRPr="00472C6A">
        <w:rPr>
          <w:rFonts w:ascii="Times New Roman" w:eastAsia="Times New Roman" w:hAnsi="Times New Roman" w:cs="Times New Roman"/>
        </w:rPr>
        <w:t xml:space="preserve"> </w:t>
      </w:r>
      <w:r w:rsidR="008F2797">
        <w:rPr>
          <w:rFonts w:ascii="Times New Roman" w:eastAsia="Times New Roman" w:hAnsi="Times New Roman" w:cs="Times New Roman"/>
        </w:rPr>
        <w:t>(</w:t>
      </w:r>
      <w:r w:rsidRPr="00472C6A">
        <w:rPr>
          <w:rFonts w:ascii="Times New Roman" w:eastAsia="Times New Roman" w:hAnsi="Times New Roman" w:cs="Times New Roman"/>
        </w:rPr>
        <w:t>kon</w:t>
      </w:r>
      <w:r w:rsidR="008F2797">
        <w:rPr>
          <w:rFonts w:ascii="Times New Roman" w:eastAsia="Times New Roman" w:hAnsi="Times New Roman" w:cs="Times New Roman"/>
        </w:rPr>
        <w:t>ie</w:t>
      </w:r>
      <w:r w:rsidRPr="00472C6A">
        <w:rPr>
          <w:rFonts w:ascii="Times New Roman" w:eastAsia="Times New Roman" w:hAnsi="Times New Roman" w:cs="Times New Roman"/>
        </w:rPr>
        <w:t>c</w:t>
      </w:r>
      <w:r w:rsidR="008F2797">
        <w:rPr>
          <w:rFonts w:ascii="Times New Roman" w:eastAsia="Times New Roman" w:hAnsi="Times New Roman" w:cs="Times New Roman"/>
        </w:rPr>
        <w:t xml:space="preserve"> času</w:t>
      </w:r>
      <w:r w:rsidRPr="00472C6A">
        <w:rPr>
          <w:rFonts w:ascii="Times New Roman" w:eastAsia="Times New Roman" w:hAnsi="Times New Roman" w:cs="Times New Roman"/>
        </w:rPr>
        <w:t xml:space="preserve"> syntézy</w:t>
      </w:r>
      <w:r w:rsidR="008F2797">
        <w:rPr>
          <w:rFonts w:ascii="Times New Roman" w:eastAsia="Times New Roman" w:hAnsi="Times New Roman" w:cs="Times New Roman"/>
        </w:rPr>
        <w:t>)</w:t>
      </w:r>
      <w:r w:rsidRPr="00472C6A">
        <w:rPr>
          <w:rFonts w:ascii="Times New Roman" w:eastAsia="Times New Roman" w:hAnsi="Times New Roman" w:cs="Times New Roman"/>
        </w:rPr>
        <w:t xml:space="preserve"> uvedených v Certifikáte o prepustení šarže. </w:t>
      </w:r>
    </w:p>
    <w:p w14:paraId="0BFFC00B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6D7729CE" w14:textId="77777777" w:rsidR="00280741" w:rsidRPr="00472C6A" w:rsidRDefault="00760D27">
      <w:pPr>
        <w:pStyle w:val="Nadpis2"/>
        <w:tabs>
          <w:tab w:val="center" w:pos="2667"/>
        </w:tabs>
        <w:spacing w:after="10" w:line="249" w:lineRule="auto"/>
        <w:ind w:left="-15" w:firstLine="0"/>
        <w:rPr>
          <w:sz w:val="22"/>
        </w:rPr>
      </w:pPr>
      <w:r w:rsidRPr="00854BDE">
        <w:rPr>
          <w:b/>
          <w:sz w:val="22"/>
          <w:u w:val="none"/>
        </w:rPr>
        <w:t>6.4</w:t>
      </w:r>
      <w:r w:rsidRPr="00472C6A">
        <w:rPr>
          <w:rFonts w:eastAsia="Arial"/>
          <w:b/>
          <w:sz w:val="22"/>
          <w:u w:val="none"/>
        </w:rPr>
        <w:tab/>
      </w:r>
      <w:r w:rsidRPr="00472C6A">
        <w:rPr>
          <w:b/>
          <w:sz w:val="22"/>
          <w:u w:val="none"/>
        </w:rPr>
        <w:t>Špeciálne upozornenia na uchovávanie</w:t>
      </w:r>
      <w:r w:rsidRPr="00472C6A">
        <w:rPr>
          <w:sz w:val="22"/>
          <w:u w:val="none"/>
        </w:rPr>
        <w:t xml:space="preserve"> </w:t>
      </w:r>
    </w:p>
    <w:p w14:paraId="0F8BAC70" w14:textId="77777777" w:rsidR="00280741" w:rsidRPr="00472C6A" w:rsidRDefault="00760D27">
      <w:pPr>
        <w:spacing w:after="54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7C630E0A" w14:textId="2DAAAAE4" w:rsidR="00280741" w:rsidRPr="00472C6A" w:rsidRDefault="00760D27">
      <w:pPr>
        <w:spacing w:after="5" w:line="300" w:lineRule="auto"/>
        <w:ind w:left="-5" w:right="12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Uchovávajte pri teplote do 25 °C. </w:t>
      </w:r>
      <w:r w:rsidR="00296299">
        <w:rPr>
          <w:rFonts w:ascii="Times New Roman" w:eastAsia="Times New Roman" w:hAnsi="Times New Roman" w:cs="Times New Roman"/>
        </w:rPr>
        <w:t>Neuchovávajte v chladničke alebo mrazničke.</w:t>
      </w:r>
      <w:r w:rsidRPr="00472C6A">
        <w:rPr>
          <w:rFonts w:ascii="Times New Roman" w:eastAsia="Times New Roman" w:hAnsi="Times New Roman" w:cs="Times New Roman"/>
        </w:rPr>
        <w:t xml:space="preserve"> Uchovávajte v pôvodnom obale. Po prvom použití uchovávajte pri teplote do 25° C. </w:t>
      </w:r>
      <w:r w:rsidR="00296299">
        <w:rPr>
          <w:rFonts w:ascii="Times New Roman" w:eastAsia="Times New Roman" w:hAnsi="Times New Roman" w:cs="Times New Roman"/>
        </w:rPr>
        <w:t>Neuchovávajte v chladničke alebo mrazničke.</w:t>
      </w:r>
    </w:p>
    <w:p w14:paraId="52673013" w14:textId="77777777" w:rsidR="00280741" w:rsidRPr="00472C6A" w:rsidRDefault="00BB50AB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BB50AB">
        <w:rPr>
          <w:rFonts w:ascii="Times New Roman" w:eastAsia="Times New Roman" w:hAnsi="Times New Roman" w:cs="Times New Roman"/>
        </w:rPr>
        <w:t>Liek sa má uchovávať v súlade s národnými predpismi pre rádioaktívne materiály</w:t>
      </w:r>
      <w:r w:rsidR="00760D27" w:rsidRPr="00472C6A">
        <w:rPr>
          <w:rFonts w:ascii="Times New Roman" w:eastAsia="Times New Roman" w:hAnsi="Times New Roman" w:cs="Times New Roman"/>
        </w:rPr>
        <w:t xml:space="preserve">. </w:t>
      </w:r>
    </w:p>
    <w:p w14:paraId="5BAC1F71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753F2A62" w14:textId="77777777" w:rsidR="00280741" w:rsidRPr="00472C6A" w:rsidRDefault="00760D27">
      <w:pPr>
        <w:pStyle w:val="Nadpis2"/>
        <w:tabs>
          <w:tab w:val="center" w:pos="2095"/>
        </w:tabs>
        <w:spacing w:after="10" w:line="249" w:lineRule="auto"/>
        <w:ind w:left="-15" w:firstLine="0"/>
        <w:rPr>
          <w:sz w:val="22"/>
        </w:rPr>
      </w:pPr>
      <w:r w:rsidRPr="00854BDE">
        <w:rPr>
          <w:b/>
          <w:sz w:val="22"/>
          <w:u w:val="none"/>
        </w:rPr>
        <w:t>6.5</w:t>
      </w:r>
      <w:r w:rsidRPr="00472C6A">
        <w:rPr>
          <w:rFonts w:eastAsia="Arial"/>
          <w:b/>
          <w:sz w:val="22"/>
          <w:u w:val="none"/>
        </w:rPr>
        <w:t xml:space="preserve"> </w:t>
      </w:r>
      <w:r w:rsidRPr="00472C6A">
        <w:rPr>
          <w:rFonts w:eastAsia="Arial"/>
          <w:b/>
          <w:sz w:val="22"/>
          <w:u w:val="none"/>
        </w:rPr>
        <w:tab/>
      </w:r>
      <w:r w:rsidRPr="00472C6A">
        <w:rPr>
          <w:b/>
          <w:sz w:val="22"/>
          <w:u w:val="none"/>
        </w:rPr>
        <w:t>Druh obalu a obsah balenia</w:t>
      </w:r>
      <w:r w:rsidRPr="00472C6A">
        <w:rPr>
          <w:sz w:val="22"/>
          <w:u w:val="none"/>
        </w:rPr>
        <w:t xml:space="preserve"> </w:t>
      </w:r>
    </w:p>
    <w:p w14:paraId="1349E6DE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152A9078" w14:textId="076AC120" w:rsidR="00280741" w:rsidRPr="00BF096A" w:rsidRDefault="00760D27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6626D3">
        <w:rPr>
          <w:rFonts w:ascii="Times New Roman" w:eastAsia="Times New Roman" w:hAnsi="Times New Roman" w:cs="Times New Roman"/>
        </w:rPr>
        <w:t>Viacdávková, 13</w:t>
      </w:r>
      <w:r w:rsidR="008A65BA" w:rsidRPr="006626D3">
        <w:rPr>
          <w:rFonts w:ascii="Times New Roman" w:eastAsia="Times New Roman" w:hAnsi="Times New Roman" w:cs="Times New Roman"/>
        </w:rPr>
        <w:t>,</w:t>
      </w:r>
      <w:r w:rsidRPr="006626D3">
        <w:rPr>
          <w:rFonts w:ascii="Times New Roman" w:eastAsia="Times New Roman" w:hAnsi="Times New Roman" w:cs="Times New Roman"/>
        </w:rPr>
        <w:t xml:space="preserve">5 ml injekčná liekovka, vyrobená z neutrálneho bezfarebného skla typu I podľa </w:t>
      </w:r>
      <w:r w:rsidRPr="00BF096A">
        <w:rPr>
          <w:rFonts w:ascii="Times New Roman" w:eastAsia="Times New Roman" w:hAnsi="Times New Roman" w:cs="Times New Roman"/>
        </w:rPr>
        <w:t xml:space="preserve">Európskeho liekopisu uzatvorená uzáverom a utesnená hliníkovou objímkou. </w:t>
      </w:r>
    </w:p>
    <w:p w14:paraId="1CF4F974" w14:textId="51196F71" w:rsidR="00280741" w:rsidRPr="00BF096A" w:rsidRDefault="00760D27">
      <w:pPr>
        <w:spacing w:after="5" w:line="312" w:lineRule="auto"/>
        <w:ind w:left="-5" w:hanging="10"/>
        <w:jc w:val="both"/>
        <w:rPr>
          <w:rFonts w:ascii="Times New Roman" w:hAnsi="Times New Roman" w:cs="Times New Roman"/>
        </w:rPr>
      </w:pPr>
      <w:r w:rsidRPr="00BF096A">
        <w:rPr>
          <w:rFonts w:ascii="Times New Roman" w:eastAsia="Times New Roman" w:hAnsi="Times New Roman" w:cs="Times New Roman"/>
        </w:rPr>
        <w:t xml:space="preserve">Jedna injekčná liekovka obsahuje 0,2 až 10 ml roztoku, čo zodpovedá koncentrácii </w:t>
      </w:r>
      <w:r w:rsidRPr="00A43C34">
        <w:rPr>
          <w:rFonts w:ascii="Times New Roman" w:eastAsia="Times New Roman" w:hAnsi="Times New Roman" w:cs="Times New Roman"/>
        </w:rPr>
        <w:t xml:space="preserve">najmenej 1900 </w:t>
      </w:r>
      <w:proofErr w:type="spellStart"/>
      <w:r w:rsidRPr="00A43C34">
        <w:rPr>
          <w:rFonts w:ascii="Times New Roman" w:eastAsia="Times New Roman" w:hAnsi="Times New Roman" w:cs="Times New Roman"/>
        </w:rPr>
        <w:t>MBq</w:t>
      </w:r>
      <w:proofErr w:type="spellEnd"/>
      <w:r w:rsidRPr="00A43C34">
        <w:rPr>
          <w:rFonts w:ascii="Times New Roman" w:eastAsia="Times New Roman" w:hAnsi="Times New Roman" w:cs="Times New Roman"/>
        </w:rPr>
        <w:t>/ml</w:t>
      </w:r>
      <w:r w:rsidR="00EF4758">
        <w:rPr>
          <w:rFonts w:ascii="Times New Roman" w:eastAsia="Times New Roman" w:hAnsi="Times New Roman" w:cs="Times New Roman"/>
        </w:rPr>
        <w:t xml:space="preserve"> </w:t>
      </w:r>
      <w:r w:rsidRPr="00BF096A">
        <w:rPr>
          <w:rFonts w:ascii="Times New Roman" w:eastAsia="Times New Roman" w:hAnsi="Times New Roman" w:cs="Times New Roman"/>
        </w:rPr>
        <w:t>v čase kalibrácie (</w:t>
      </w:r>
      <w:r w:rsidR="00D80063" w:rsidRPr="00BF096A">
        <w:rPr>
          <w:rFonts w:ascii="Times New Roman" w:eastAsia="Times New Roman" w:hAnsi="Times New Roman" w:cs="Times New Roman"/>
        </w:rPr>
        <w:t>koniec času syntézy</w:t>
      </w:r>
      <w:r w:rsidRPr="00BF096A">
        <w:rPr>
          <w:rFonts w:ascii="Times New Roman" w:eastAsia="Times New Roman" w:hAnsi="Times New Roman" w:cs="Times New Roman"/>
        </w:rPr>
        <w:t xml:space="preserve">). </w:t>
      </w:r>
    </w:p>
    <w:p w14:paraId="7D1290E8" w14:textId="77777777" w:rsidR="00280741" w:rsidRPr="00BF096A" w:rsidRDefault="00760D27">
      <w:pPr>
        <w:spacing w:after="0"/>
        <w:rPr>
          <w:rFonts w:ascii="Times New Roman" w:hAnsi="Times New Roman" w:cs="Times New Roman"/>
        </w:rPr>
      </w:pPr>
      <w:r w:rsidRPr="00BF096A">
        <w:rPr>
          <w:rFonts w:ascii="Times New Roman" w:eastAsia="Times New Roman" w:hAnsi="Times New Roman" w:cs="Times New Roman"/>
        </w:rPr>
        <w:t xml:space="preserve"> </w:t>
      </w:r>
    </w:p>
    <w:p w14:paraId="4C4E1635" w14:textId="77777777" w:rsidR="00280741" w:rsidRPr="00472C6A" w:rsidRDefault="00760D27">
      <w:pPr>
        <w:pStyle w:val="Nadpis2"/>
        <w:tabs>
          <w:tab w:val="center" w:pos="3898"/>
        </w:tabs>
        <w:spacing w:after="10" w:line="249" w:lineRule="auto"/>
        <w:ind w:left="-15" w:firstLine="0"/>
        <w:rPr>
          <w:sz w:val="22"/>
        </w:rPr>
      </w:pPr>
      <w:r w:rsidRPr="00AB2DD9">
        <w:rPr>
          <w:b/>
          <w:sz w:val="22"/>
          <w:u w:val="none"/>
        </w:rPr>
        <w:t>6.6</w:t>
      </w:r>
      <w:r w:rsidRPr="00472C6A">
        <w:rPr>
          <w:rFonts w:eastAsia="Arial"/>
          <w:b/>
          <w:sz w:val="22"/>
          <w:u w:val="none"/>
        </w:rPr>
        <w:t xml:space="preserve"> </w:t>
      </w:r>
      <w:r w:rsidRPr="00472C6A">
        <w:rPr>
          <w:rFonts w:eastAsia="Arial"/>
          <w:b/>
          <w:sz w:val="22"/>
          <w:u w:val="none"/>
        </w:rPr>
        <w:tab/>
      </w:r>
      <w:r w:rsidRPr="00472C6A">
        <w:rPr>
          <w:b/>
          <w:sz w:val="22"/>
          <w:u w:val="none"/>
        </w:rPr>
        <w:t>Špeciálne opatrenia na likvidáciu a iné zaobchádzanie s liekom</w:t>
      </w:r>
      <w:r w:rsidRPr="00472C6A">
        <w:rPr>
          <w:sz w:val="22"/>
          <w:u w:val="none"/>
        </w:rPr>
        <w:t xml:space="preserve"> </w:t>
      </w:r>
    </w:p>
    <w:p w14:paraId="6AB6C7E4" w14:textId="77777777" w:rsidR="00280741" w:rsidRDefault="00760D27">
      <w:pPr>
        <w:spacing w:after="54"/>
        <w:rPr>
          <w:rFonts w:ascii="Times New Roman" w:eastAsia="Times New Roman" w:hAnsi="Times New Roman" w:cs="Times New Roman"/>
          <w:b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011F7177" w14:textId="77777777" w:rsidR="00F5469F" w:rsidRPr="00472C6A" w:rsidRDefault="00F5469F" w:rsidP="00F5469F">
      <w:pPr>
        <w:spacing w:after="54"/>
        <w:rPr>
          <w:rFonts w:ascii="Times New Roman" w:hAnsi="Times New Roman" w:cs="Times New Roman"/>
          <w:u w:val="single"/>
        </w:rPr>
      </w:pPr>
      <w:r w:rsidRPr="00472C6A">
        <w:rPr>
          <w:rFonts w:ascii="Times New Roman" w:hAnsi="Times New Roman" w:cs="Times New Roman"/>
          <w:u w:val="single"/>
        </w:rPr>
        <w:t xml:space="preserve">Všeobecné upozornenia </w:t>
      </w:r>
    </w:p>
    <w:p w14:paraId="2E508A78" w14:textId="77777777" w:rsidR="00F5469F" w:rsidRPr="00F5469F" w:rsidRDefault="00F5469F" w:rsidP="00F5469F">
      <w:pPr>
        <w:spacing w:after="54"/>
        <w:rPr>
          <w:rFonts w:ascii="Times New Roman" w:hAnsi="Times New Roman" w:cs="Times New Roman"/>
        </w:rPr>
      </w:pPr>
      <w:proofErr w:type="spellStart"/>
      <w:r w:rsidRPr="00F5469F">
        <w:rPr>
          <w:rFonts w:ascii="Times New Roman" w:hAnsi="Times New Roman" w:cs="Times New Roman"/>
        </w:rPr>
        <w:t>Rádiofarmaká</w:t>
      </w:r>
      <w:proofErr w:type="spellEnd"/>
      <w:r w:rsidRPr="00F5469F">
        <w:rPr>
          <w:rFonts w:ascii="Times New Roman" w:hAnsi="Times New Roman" w:cs="Times New Roman"/>
        </w:rPr>
        <w:t xml:space="preserve"> môžu prijímať, používať a podávať iba oprávnené osoby vo vybraných zdravotníckych zariadeniach. </w:t>
      </w:r>
    </w:p>
    <w:p w14:paraId="62DCE5D3" w14:textId="77777777" w:rsidR="00F5469F" w:rsidRDefault="00F5469F" w:rsidP="00F5469F">
      <w:pPr>
        <w:spacing w:after="54"/>
        <w:rPr>
          <w:rFonts w:ascii="Times New Roman" w:hAnsi="Times New Roman" w:cs="Times New Roman"/>
        </w:rPr>
      </w:pPr>
      <w:r w:rsidRPr="00F5469F">
        <w:rPr>
          <w:rFonts w:ascii="Times New Roman" w:hAnsi="Times New Roman" w:cs="Times New Roman"/>
        </w:rPr>
        <w:t xml:space="preserve">Príjem </w:t>
      </w:r>
      <w:proofErr w:type="spellStart"/>
      <w:r w:rsidRPr="00F5469F">
        <w:rPr>
          <w:rFonts w:ascii="Times New Roman" w:hAnsi="Times New Roman" w:cs="Times New Roman"/>
        </w:rPr>
        <w:t>rádiofarmák</w:t>
      </w:r>
      <w:proofErr w:type="spellEnd"/>
      <w:r w:rsidRPr="00F5469F">
        <w:rPr>
          <w:rFonts w:ascii="Times New Roman" w:hAnsi="Times New Roman" w:cs="Times New Roman"/>
        </w:rPr>
        <w:t>, ich skladovanie, používanie, preprava a kontrola sú predmetom povolení a/alebo licencií kompetentných inštitúcií.</w:t>
      </w:r>
    </w:p>
    <w:p w14:paraId="4F69B8E3" w14:textId="4AC1F39F" w:rsidR="00106A07" w:rsidRPr="00106A07" w:rsidRDefault="00106A07" w:rsidP="00106A07">
      <w:pPr>
        <w:spacing w:after="54"/>
        <w:rPr>
          <w:rFonts w:ascii="Times New Roman" w:hAnsi="Times New Roman" w:cs="Times New Roman"/>
        </w:rPr>
      </w:pPr>
      <w:proofErr w:type="spellStart"/>
      <w:r w:rsidRPr="00106A07">
        <w:rPr>
          <w:rFonts w:ascii="Times New Roman" w:hAnsi="Times New Roman" w:cs="Times New Roman"/>
        </w:rPr>
        <w:t>Rádiofarmaká</w:t>
      </w:r>
      <w:proofErr w:type="spellEnd"/>
      <w:r w:rsidRPr="00106A07">
        <w:rPr>
          <w:rFonts w:ascii="Times New Roman" w:hAnsi="Times New Roman" w:cs="Times New Roman"/>
        </w:rPr>
        <w:t xml:space="preserve"> sa</w:t>
      </w:r>
      <w:r w:rsidR="004B2E88">
        <w:rPr>
          <w:rFonts w:ascii="Times New Roman" w:hAnsi="Times New Roman" w:cs="Times New Roman"/>
        </w:rPr>
        <w:t xml:space="preserve"> </w:t>
      </w:r>
      <w:bookmarkStart w:id="3" w:name="_GoBack"/>
      <w:bookmarkEnd w:id="3"/>
      <w:r w:rsidR="00AD1972">
        <w:rPr>
          <w:rFonts w:ascii="Times New Roman" w:hAnsi="Times New Roman" w:cs="Times New Roman"/>
        </w:rPr>
        <w:t>musia</w:t>
      </w:r>
      <w:r w:rsidRPr="00106A07">
        <w:rPr>
          <w:rFonts w:ascii="Times New Roman" w:hAnsi="Times New Roman" w:cs="Times New Roman"/>
        </w:rPr>
        <w:t xml:space="preserve"> pripravovať spôsobom, ktorý spĺňa požiadavky na radiačnú bezpečnosť a farmaceutickú kvalitu. Je potrebné dodržiavať príslušné aseptické </w:t>
      </w:r>
      <w:r w:rsidR="00AB2DD9">
        <w:rPr>
          <w:rFonts w:ascii="Times New Roman" w:hAnsi="Times New Roman" w:cs="Times New Roman"/>
        </w:rPr>
        <w:t>postupy</w:t>
      </w:r>
      <w:r w:rsidRPr="00106A07">
        <w:rPr>
          <w:rFonts w:ascii="Times New Roman" w:hAnsi="Times New Roman" w:cs="Times New Roman"/>
        </w:rPr>
        <w:t>.</w:t>
      </w:r>
    </w:p>
    <w:p w14:paraId="25E6CDE8" w14:textId="6BB9A0DA" w:rsidR="00106A07" w:rsidRDefault="00106A07" w:rsidP="00106A07">
      <w:pPr>
        <w:spacing w:after="54"/>
        <w:rPr>
          <w:rFonts w:ascii="Times New Roman" w:hAnsi="Times New Roman" w:cs="Times New Roman"/>
        </w:rPr>
      </w:pPr>
      <w:r w:rsidRPr="00106A07">
        <w:rPr>
          <w:rFonts w:ascii="Times New Roman" w:hAnsi="Times New Roman" w:cs="Times New Roman"/>
        </w:rPr>
        <w:t xml:space="preserve">Ak je kedykoľvek pri príprave tohto </w:t>
      </w:r>
      <w:r w:rsidR="0050247B">
        <w:rPr>
          <w:rFonts w:ascii="Times New Roman" w:hAnsi="Times New Roman" w:cs="Times New Roman"/>
        </w:rPr>
        <w:t>lieku</w:t>
      </w:r>
      <w:r w:rsidRPr="00106A07">
        <w:rPr>
          <w:rFonts w:ascii="Times New Roman" w:hAnsi="Times New Roman" w:cs="Times New Roman"/>
        </w:rPr>
        <w:t xml:space="preserve"> narušen</w:t>
      </w:r>
      <w:r>
        <w:rPr>
          <w:rFonts w:ascii="Times New Roman" w:hAnsi="Times New Roman" w:cs="Times New Roman"/>
        </w:rPr>
        <w:t>á celistvosť</w:t>
      </w:r>
      <w:r w:rsidRPr="00106A07">
        <w:rPr>
          <w:rFonts w:ascii="Times New Roman" w:hAnsi="Times New Roman" w:cs="Times New Roman"/>
        </w:rPr>
        <w:t xml:space="preserve"> </w:t>
      </w:r>
      <w:r w:rsidR="00C41CB3">
        <w:rPr>
          <w:rFonts w:ascii="Times New Roman" w:hAnsi="Times New Roman" w:cs="Times New Roman"/>
        </w:rPr>
        <w:t>dané</w:t>
      </w:r>
      <w:r>
        <w:rPr>
          <w:rFonts w:ascii="Times New Roman" w:hAnsi="Times New Roman" w:cs="Times New Roman"/>
        </w:rPr>
        <w:t>h</w:t>
      </w:r>
      <w:r w:rsidRPr="00106A07">
        <w:rPr>
          <w:rFonts w:ascii="Times New Roman" w:hAnsi="Times New Roman" w:cs="Times New Roman"/>
        </w:rPr>
        <w:t xml:space="preserve">o obalu, </w:t>
      </w:r>
      <w:r w:rsidRPr="008730B3">
        <w:rPr>
          <w:rFonts w:ascii="Times New Roman" w:hAnsi="Times New Roman" w:cs="Times New Roman"/>
        </w:rPr>
        <w:t>nem</w:t>
      </w:r>
      <w:r w:rsidR="0050247B" w:rsidRPr="008730B3">
        <w:rPr>
          <w:rFonts w:ascii="Times New Roman" w:hAnsi="Times New Roman" w:cs="Times New Roman"/>
        </w:rPr>
        <w:t>á</w:t>
      </w:r>
      <w:r w:rsidRPr="008730B3">
        <w:rPr>
          <w:rFonts w:ascii="Times New Roman" w:hAnsi="Times New Roman" w:cs="Times New Roman"/>
        </w:rPr>
        <w:t xml:space="preserve"> sa</w:t>
      </w:r>
      <w:r w:rsidRPr="00106A07">
        <w:rPr>
          <w:rFonts w:ascii="Times New Roman" w:hAnsi="Times New Roman" w:cs="Times New Roman"/>
        </w:rPr>
        <w:t xml:space="preserve"> používať.</w:t>
      </w:r>
    </w:p>
    <w:p w14:paraId="22761746" w14:textId="77777777" w:rsidR="00AB2DD9" w:rsidRDefault="00AB2DD9" w:rsidP="00AB2DD9">
      <w:pPr>
        <w:spacing w:after="5" w:line="308" w:lineRule="auto"/>
        <w:ind w:left="-5" w:hanging="10"/>
        <w:jc w:val="both"/>
        <w:rPr>
          <w:rFonts w:ascii="Times New Roman" w:hAnsi="Times New Roman" w:cs="Times New Roman"/>
        </w:rPr>
      </w:pPr>
      <w:r w:rsidRPr="00BB50AB">
        <w:rPr>
          <w:rFonts w:ascii="Times New Roman" w:hAnsi="Times New Roman" w:cs="Times New Roman"/>
        </w:rPr>
        <w:t>Spôsob prípravy a podávania musia umožniť zníženie rizika kontaminácie a ožiarenia personálu na najnižšiu možnú mieru. Používanie ochranného tienenia je povinné.</w:t>
      </w:r>
    </w:p>
    <w:p w14:paraId="276791AD" w14:textId="77777777" w:rsidR="00AB2DD9" w:rsidRDefault="00AB2DD9" w:rsidP="00AB2DD9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</w:p>
    <w:p w14:paraId="4B4C6AFF" w14:textId="77777777" w:rsidR="00AB2DD9" w:rsidRPr="00094A0B" w:rsidRDefault="00AB2DD9" w:rsidP="00AB2DD9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 w:rsidRPr="00BB50AB">
        <w:rPr>
          <w:rFonts w:ascii="Times New Roman" w:hAnsi="Times New Roman" w:cs="Times New Roman"/>
        </w:rPr>
        <w:t>Na inštrukcie týkajúce sa možného riedenia lieku pred podaním, pozri časť 12.</w:t>
      </w:r>
    </w:p>
    <w:p w14:paraId="4DB1879C" w14:textId="77777777" w:rsidR="00AB2DD9" w:rsidRPr="00094A0B" w:rsidRDefault="00AB2DD9" w:rsidP="00AB2DD9">
      <w:pPr>
        <w:spacing w:after="5" w:line="308" w:lineRule="auto"/>
        <w:ind w:left="-5" w:hanging="10"/>
        <w:jc w:val="both"/>
        <w:rPr>
          <w:rFonts w:ascii="Times New Roman" w:hAnsi="Times New Roman" w:cs="Times New Roman"/>
        </w:rPr>
      </w:pPr>
    </w:p>
    <w:p w14:paraId="2EAC56BF" w14:textId="77777777" w:rsidR="00280741" w:rsidRPr="00472C6A" w:rsidRDefault="00C41CB3">
      <w:pPr>
        <w:spacing w:after="5" w:line="248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Podanie </w:t>
      </w:r>
      <w:proofErr w:type="spellStart"/>
      <w:r>
        <w:rPr>
          <w:rFonts w:ascii="Times New Roman" w:eastAsia="Times New Roman" w:hAnsi="Times New Roman" w:cs="Times New Roman"/>
        </w:rPr>
        <w:t>rádiofarmaka</w:t>
      </w:r>
      <w:proofErr w:type="spellEnd"/>
      <w:r w:rsidR="00760D27" w:rsidRPr="00472C6A">
        <w:rPr>
          <w:rFonts w:ascii="Times New Roman" w:eastAsia="Times New Roman" w:hAnsi="Times New Roman" w:cs="Times New Roman"/>
        </w:rPr>
        <w:t xml:space="preserve"> vytvára riziko pre ďalšie osoby v dôsledku externého ožiarenia alebo kontaminácie rozliatím moču, zvratkov, atď. Musia sa preto prijať opatrenia pre radiačnú ochranu v súlade s národnými predpismi. </w:t>
      </w:r>
    </w:p>
    <w:p w14:paraId="2488A685" w14:textId="77777777" w:rsidR="00280741" w:rsidRPr="00472C6A" w:rsidRDefault="00760D27">
      <w:pPr>
        <w:spacing w:after="22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968FA95" w14:textId="77777777" w:rsidR="00280741" w:rsidRPr="00472C6A" w:rsidRDefault="00D51845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Všetok n</w:t>
      </w:r>
      <w:r w:rsidR="00760D27" w:rsidRPr="00472C6A">
        <w:rPr>
          <w:rFonts w:ascii="Times New Roman" w:eastAsia="Times New Roman" w:hAnsi="Times New Roman" w:cs="Times New Roman"/>
        </w:rPr>
        <w:t>epoužitý liek alebo odpad vzniknutý z</w:t>
      </w:r>
      <w:r>
        <w:rPr>
          <w:rFonts w:ascii="Times New Roman" w:eastAsia="Times New Roman" w:hAnsi="Times New Roman" w:cs="Times New Roman"/>
        </w:rPr>
        <w:t> </w:t>
      </w:r>
      <w:r w:rsidR="00760D27" w:rsidRPr="00472C6A">
        <w:rPr>
          <w:rFonts w:ascii="Times New Roman" w:eastAsia="Times New Roman" w:hAnsi="Times New Roman" w:cs="Times New Roman"/>
        </w:rPr>
        <w:t>lieku</w:t>
      </w:r>
      <w:r>
        <w:rPr>
          <w:rFonts w:ascii="Times New Roman" w:eastAsia="Times New Roman" w:hAnsi="Times New Roman" w:cs="Times New Roman"/>
        </w:rPr>
        <w:t xml:space="preserve"> sa má</w:t>
      </w:r>
      <w:r w:rsidR="00760D27" w:rsidRPr="00472C6A">
        <w:rPr>
          <w:rFonts w:ascii="Times New Roman" w:eastAsia="Times New Roman" w:hAnsi="Times New Roman" w:cs="Times New Roman"/>
        </w:rPr>
        <w:t xml:space="preserve"> zlikvidov</w:t>
      </w:r>
      <w:r>
        <w:rPr>
          <w:rFonts w:ascii="Times New Roman" w:eastAsia="Times New Roman" w:hAnsi="Times New Roman" w:cs="Times New Roman"/>
        </w:rPr>
        <w:t>ať</w:t>
      </w:r>
      <w:r w:rsidR="00760D27" w:rsidRPr="00472C6A">
        <w:rPr>
          <w:rFonts w:ascii="Times New Roman" w:eastAsia="Times New Roman" w:hAnsi="Times New Roman" w:cs="Times New Roman"/>
        </w:rPr>
        <w:t xml:space="preserve"> v súlade s národnými požiadavkami. </w:t>
      </w:r>
    </w:p>
    <w:p w14:paraId="3B61FDCC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39524284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 xml:space="preserve"> </w:t>
      </w:r>
    </w:p>
    <w:p w14:paraId="23CE9FC4" w14:textId="77777777" w:rsidR="00280741" w:rsidRPr="00472C6A" w:rsidRDefault="00760D27">
      <w:pPr>
        <w:tabs>
          <w:tab w:val="center" w:pos="2721"/>
        </w:tabs>
        <w:spacing w:after="8"/>
        <w:ind w:left="-1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7.</w:t>
      </w:r>
      <w:r w:rsidRPr="00472C6A">
        <w:rPr>
          <w:rFonts w:ascii="Times New Roman" w:eastAsia="Arial" w:hAnsi="Times New Roman" w:cs="Times New Roman"/>
          <w:b/>
        </w:rPr>
        <w:t xml:space="preserve"> </w:t>
      </w:r>
      <w:r w:rsidRPr="00472C6A">
        <w:rPr>
          <w:rFonts w:ascii="Times New Roman" w:eastAsia="Arial" w:hAnsi="Times New Roman" w:cs="Times New Roman"/>
          <w:b/>
        </w:rPr>
        <w:tab/>
      </w:r>
      <w:r w:rsidRPr="00854BDE">
        <w:rPr>
          <w:rFonts w:ascii="Times New Roman" w:eastAsia="Times New Roman" w:hAnsi="Times New Roman" w:cs="Times New Roman"/>
          <w:b/>
        </w:rPr>
        <w:t>DRŽITEĽ ROZHODNUTIA O REGISTRÁCII</w:t>
      </w: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48D3E590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041AAA78" w14:textId="77777777" w:rsidR="00280741" w:rsidRPr="00472C6A" w:rsidRDefault="00760D27">
      <w:pPr>
        <w:spacing w:after="10" w:line="248" w:lineRule="auto"/>
        <w:ind w:left="-5" w:hanging="1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BIONT, </w:t>
      </w:r>
      <w:proofErr w:type="spellStart"/>
      <w:r w:rsidRPr="00854BDE">
        <w:rPr>
          <w:rFonts w:ascii="Times New Roman" w:eastAsia="Times New Roman" w:hAnsi="Times New Roman" w:cs="Times New Roman"/>
        </w:rPr>
        <w:t>a.s</w:t>
      </w:r>
      <w:proofErr w:type="spellEnd"/>
      <w:r w:rsidRPr="00854BDE">
        <w:rPr>
          <w:rFonts w:ascii="Times New Roman" w:eastAsia="Times New Roman" w:hAnsi="Times New Roman" w:cs="Times New Roman"/>
        </w:rPr>
        <w:t xml:space="preserve">. </w:t>
      </w:r>
    </w:p>
    <w:p w14:paraId="0E0A7951" w14:textId="77777777" w:rsidR="00280741" w:rsidRPr="00472C6A" w:rsidRDefault="00760D27">
      <w:pPr>
        <w:spacing w:after="10" w:line="248" w:lineRule="auto"/>
        <w:ind w:left="-5" w:hanging="1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Karloveská 63 </w:t>
      </w:r>
    </w:p>
    <w:p w14:paraId="42DCC2FC" w14:textId="77777777" w:rsidR="005C7714" w:rsidRDefault="00760D27">
      <w:pPr>
        <w:spacing w:after="10" w:line="248" w:lineRule="auto"/>
        <w:ind w:left="-5" w:right="7310" w:hanging="10"/>
        <w:rPr>
          <w:rFonts w:ascii="Times New Roman" w:eastAsia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842 29 Bratislava Slovensko </w:t>
      </w:r>
    </w:p>
    <w:p w14:paraId="2A311DFB" w14:textId="57D532AB" w:rsidR="00280741" w:rsidRPr="00472C6A" w:rsidRDefault="00760D27">
      <w:pPr>
        <w:spacing w:after="10" w:line="248" w:lineRule="auto"/>
        <w:ind w:left="-5" w:right="7310" w:hanging="10"/>
        <w:rPr>
          <w:rFonts w:ascii="Times New Roman" w:hAnsi="Times New Roman" w:cs="Times New Roman"/>
        </w:rPr>
      </w:pPr>
      <w:proofErr w:type="spellStart"/>
      <w:r w:rsidRPr="00854BDE">
        <w:rPr>
          <w:rFonts w:ascii="Times New Roman" w:eastAsia="Times New Roman" w:hAnsi="Times New Roman" w:cs="Times New Roman"/>
        </w:rPr>
        <w:t>tel</w:t>
      </w:r>
      <w:proofErr w:type="spellEnd"/>
      <w:r w:rsidRPr="00854BDE">
        <w:rPr>
          <w:rFonts w:ascii="Times New Roman" w:eastAsia="Times New Roman" w:hAnsi="Times New Roman" w:cs="Times New Roman"/>
        </w:rPr>
        <w:t xml:space="preserve">: +421 2 206 70 749 fax: +421 2 206 70748 </w:t>
      </w:r>
    </w:p>
    <w:p w14:paraId="3957F742" w14:textId="77777777" w:rsidR="00280741" w:rsidRPr="00472C6A" w:rsidRDefault="00760D27">
      <w:pPr>
        <w:spacing w:after="10" w:line="248" w:lineRule="auto"/>
        <w:ind w:left="-5" w:hanging="1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e-mail: biont@biont.sk </w:t>
      </w:r>
    </w:p>
    <w:p w14:paraId="7EB566FB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103C9A61" w14:textId="77777777" w:rsidR="00280741" w:rsidRPr="00472C6A" w:rsidRDefault="00760D27">
      <w:pPr>
        <w:spacing w:after="57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7FFB43FD" w14:textId="77777777" w:rsidR="00280741" w:rsidRPr="00472C6A" w:rsidRDefault="00760D27">
      <w:pPr>
        <w:numPr>
          <w:ilvl w:val="0"/>
          <w:numId w:val="4"/>
        </w:numPr>
        <w:spacing w:after="8"/>
        <w:ind w:hanging="47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REGISTRAČNÉ ČÍSLO (ČÍSLA)</w:t>
      </w: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656C4F6C" w14:textId="77777777" w:rsidR="00280741" w:rsidRPr="00472C6A" w:rsidRDefault="00760D27">
      <w:pPr>
        <w:spacing w:after="54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072FCEA9" w14:textId="2905A430" w:rsidR="00280741" w:rsidRPr="00472C6A" w:rsidRDefault="00D476D5">
      <w:pPr>
        <w:spacing w:after="0"/>
        <w:ind w:left="-5" w:hanging="10"/>
        <w:rPr>
          <w:rFonts w:ascii="Times New Roman" w:hAnsi="Times New Roman" w:cs="Times New Roman"/>
        </w:rPr>
      </w:pPr>
      <w:r w:rsidRPr="00D476D5">
        <w:rPr>
          <w:rFonts w:ascii="Times New Roman" w:eastAsia="Times New Roman" w:hAnsi="Times New Roman" w:cs="Times New Roman"/>
        </w:rPr>
        <w:t>88/0246/20-S</w:t>
      </w:r>
    </w:p>
    <w:p w14:paraId="5017D680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3D8CD3AD" w14:textId="77777777" w:rsidR="00280741" w:rsidRPr="00472C6A" w:rsidRDefault="00760D27">
      <w:pPr>
        <w:spacing w:after="12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5EA17241" w14:textId="77777777" w:rsidR="00280741" w:rsidRPr="00472C6A" w:rsidRDefault="00760D27">
      <w:pPr>
        <w:numPr>
          <w:ilvl w:val="0"/>
          <w:numId w:val="4"/>
        </w:numPr>
        <w:spacing w:after="3" w:line="265" w:lineRule="auto"/>
        <w:ind w:hanging="47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DÁTUM PRVEJ REGISTRÁCIE / PREDĹŽENIA REGISTRÁCIE</w:t>
      </w: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72A922B8" w14:textId="77777777" w:rsidR="00280741" w:rsidRPr="00472C6A" w:rsidRDefault="00760D27">
      <w:pPr>
        <w:spacing w:after="51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5DA5D764" w14:textId="77777777" w:rsidR="00B5631C" w:rsidRPr="00472C6A" w:rsidRDefault="00B5631C" w:rsidP="00472C6A">
      <w:pPr>
        <w:keepNext/>
        <w:spacing w:after="0" w:line="240" w:lineRule="auto"/>
        <w:rPr>
          <w:rFonts w:ascii="Times New Roman" w:hAnsi="Times New Roman" w:cs="Times New Roman"/>
          <w:i/>
        </w:rPr>
      </w:pPr>
      <w:r w:rsidRPr="00472C6A">
        <w:rPr>
          <w:rFonts w:ascii="Times New Roman" w:hAnsi="Times New Roman" w:cs="Times New Roman"/>
        </w:rPr>
        <w:t>Dátum prvej registrácie:</w:t>
      </w:r>
    </w:p>
    <w:p w14:paraId="3E44FC8F" w14:textId="77777777" w:rsidR="00B5631C" w:rsidRPr="00472C6A" w:rsidRDefault="00B5631C" w:rsidP="00472C6A">
      <w:pPr>
        <w:spacing w:after="0" w:line="240" w:lineRule="auto"/>
        <w:rPr>
          <w:rFonts w:ascii="Times New Roman" w:hAnsi="Times New Roman" w:cs="Times New Roman"/>
        </w:rPr>
      </w:pPr>
      <w:r w:rsidRPr="00472C6A">
        <w:rPr>
          <w:rFonts w:ascii="Times New Roman" w:hAnsi="Times New Roman" w:cs="Times New Roman"/>
        </w:rPr>
        <w:t xml:space="preserve">Dátum posledného predĺženia registrácie: </w:t>
      </w:r>
    </w:p>
    <w:p w14:paraId="7799BCA2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5FE68604" w14:textId="587885A6" w:rsidR="00280741" w:rsidRPr="00472C6A" w:rsidRDefault="00280741">
      <w:pPr>
        <w:spacing w:after="0"/>
        <w:rPr>
          <w:rFonts w:ascii="Times New Roman" w:hAnsi="Times New Roman" w:cs="Times New Roman"/>
        </w:rPr>
      </w:pPr>
    </w:p>
    <w:p w14:paraId="29B02856" w14:textId="77777777" w:rsidR="00280741" w:rsidRPr="00472C6A" w:rsidRDefault="00760D27">
      <w:pPr>
        <w:numPr>
          <w:ilvl w:val="0"/>
          <w:numId w:val="4"/>
        </w:numPr>
        <w:spacing w:after="3" w:line="265" w:lineRule="auto"/>
        <w:ind w:hanging="475"/>
        <w:rPr>
          <w:rFonts w:ascii="Times New Roman" w:hAnsi="Times New Roman" w:cs="Times New Roman"/>
        </w:rPr>
      </w:pPr>
      <w:r w:rsidRPr="00854BDE">
        <w:rPr>
          <w:rFonts w:ascii="Times New Roman" w:eastAsia="Times New Roman" w:hAnsi="Times New Roman" w:cs="Times New Roman"/>
          <w:b/>
        </w:rPr>
        <w:t>DÁTUM REVÍZIE TEXTU</w:t>
      </w:r>
      <w:r w:rsidRPr="00854BDE">
        <w:rPr>
          <w:rFonts w:ascii="Times New Roman" w:eastAsia="Times New Roman" w:hAnsi="Times New Roman" w:cs="Times New Roman"/>
        </w:rPr>
        <w:t xml:space="preserve"> </w:t>
      </w:r>
    </w:p>
    <w:p w14:paraId="66083FC2" w14:textId="77777777" w:rsidR="00280741" w:rsidRPr="00472C6A" w:rsidRDefault="00760D27">
      <w:pPr>
        <w:spacing w:after="51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6582F17B" w14:textId="22AC24B2" w:rsidR="00280741" w:rsidRPr="00472C6A" w:rsidRDefault="00D476D5">
      <w:pPr>
        <w:spacing w:after="0"/>
        <w:ind w:left="-5" w:hanging="1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11/2020</w:t>
      </w:r>
      <w:r w:rsidR="00760D27" w:rsidRPr="00854BDE">
        <w:rPr>
          <w:rFonts w:ascii="Times New Roman" w:eastAsia="Times New Roman" w:hAnsi="Times New Roman" w:cs="Times New Roman"/>
        </w:rPr>
        <w:t xml:space="preserve"> </w:t>
      </w:r>
    </w:p>
    <w:p w14:paraId="6B76ED1F" w14:textId="77777777" w:rsidR="00280741" w:rsidRPr="00472C6A" w:rsidRDefault="00760D27">
      <w:pPr>
        <w:spacing w:after="72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4C73BE9D" w14:textId="77777777" w:rsidR="00280741" w:rsidRPr="00472C6A" w:rsidRDefault="00760D27">
      <w:pPr>
        <w:spacing w:after="106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0F646CB9" w14:textId="77777777" w:rsidR="00280741" w:rsidRPr="00854BDE" w:rsidRDefault="00760D27">
      <w:pPr>
        <w:pStyle w:val="Nadpis1"/>
        <w:tabs>
          <w:tab w:val="center" w:pos="1310"/>
        </w:tabs>
        <w:ind w:left="-15" w:right="0" w:firstLine="0"/>
      </w:pPr>
      <w:r w:rsidRPr="00854BDE">
        <w:t>11.</w:t>
      </w:r>
      <w:r w:rsidRPr="00472C6A">
        <w:rPr>
          <w:rFonts w:eastAsia="Arial"/>
        </w:rPr>
        <w:t xml:space="preserve"> </w:t>
      </w:r>
      <w:r w:rsidRPr="00472C6A">
        <w:rPr>
          <w:rFonts w:eastAsia="Arial"/>
        </w:rPr>
        <w:tab/>
      </w:r>
      <w:r w:rsidRPr="00854BDE">
        <w:t>DOZIMETRIA</w:t>
      </w:r>
      <w:r w:rsidRPr="00854BDE">
        <w:rPr>
          <w:b w:val="0"/>
        </w:rPr>
        <w:t xml:space="preserve"> </w:t>
      </w:r>
    </w:p>
    <w:p w14:paraId="1AABA6F6" w14:textId="77777777" w:rsidR="00280741" w:rsidRPr="00472C6A" w:rsidRDefault="00760D27">
      <w:pPr>
        <w:spacing w:after="38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4630F638" w14:textId="77777777" w:rsidR="00280741" w:rsidRPr="00472C6A" w:rsidRDefault="00760D27">
      <w:pPr>
        <w:spacing w:after="5" w:line="250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Nižšie uvedená tabuľka ukazuje dozimetrické údaje vypočítané podľa štvrtého dodatku publikácie ICRP 53 </w:t>
      </w:r>
      <w:bookmarkStart w:id="4" w:name="_Hlk533971965"/>
      <w:r w:rsidRPr="00472C6A">
        <w:rPr>
          <w:rFonts w:ascii="Times New Roman" w:eastAsia="Times New Roman" w:hAnsi="Times New Roman" w:cs="Times New Roman"/>
        </w:rPr>
        <w:t xml:space="preserve">(Medzinárodná komisia pre rádiologickú ochranu). </w:t>
      </w:r>
    </w:p>
    <w:bookmarkEnd w:id="4"/>
    <w:p w14:paraId="5F62ADCA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tbl>
      <w:tblPr>
        <w:tblW w:w="9326" w:type="dxa"/>
        <w:tblInd w:w="22" w:type="dxa"/>
        <w:tblCellMar>
          <w:left w:w="106" w:type="dxa"/>
          <w:right w:w="67" w:type="dxa"/>
        </w:tblCellMar>
        <w:tblLook w:val="04A0" w:firstRow="1" w:lastRow="0" w:firstColumn="1" w:lastColumn="0" w:noHBand="0" w:noVBand="1"/>
      </w:tblPr>
      <w:tblGrid>
        <w:gridCol w:w="2976"/>
        <w:gridCol w:w="1267"/>
        <w:gridCol w:w="1267"/>
        <w:gridCol w:w="1270"/>
        <w:gridCol w:w="1267"/>
        <w:gridCol w:w="1279"/>
      </w:tblGrid>
      <w:tr w:rsidR="00280741" w:rsidRPr="00854BDE" w14:paraId="47B26DC8" w14:textId="77777777" w:rsidTr="00610450">
        <w:trPr>
          <w:trHeight w:val="562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20A5A" w14:textId="77777777" w:rsidR="00280741" w:rsidRPr="00610450" w:rsidRDefault="00760D27" w:rsidP="00610450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 xml:space="preserve">Orgán </w:t>
            </w:r>
          </w:p>
        </w:tc>
        <w:tc>
          <w:tcPr>
            <w:tcW w:w="6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41515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 xml:space="preserve">Absorbovaná dávka na jednotku podanej aktivity </w:t>
            </w:r>
          </w:p>
          <w:p w14:paraId="32E9A02B" w14:textId="77777777" w:rsidR="00280741" w:rsidRPr="00610450" w:rsidRDefault="00760D27" w:rsidP="00610450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>(</w:t>
            </w:r>
            <w:proofErr w:type="spellStart"/>
            <w:r w:rsidRPr="00610450">
              <w:rPr>
                <w:rFonts w:ascii="Times New Roman" w:eastAsia="Times New Roman" w:hAnsi="Times New Roman" w:cs="Times New Roman"/>
                <w:b/>
              </w:rPr>
              <w:t>mGy</w:t>
            </w:r>
            <w:proofErr w:type="spellEnd"/>
            <w:r w:rsidRPr="00610450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Pr="00610450">
              <w:rPr>
                <w:rFonts w:ascii="Times New Roman" w:eastAsia="Times New Roman" w:hAnsi="Times New Roman" w:cs="Times New Roman"/>
                <w:b/>
              </w:rPr>
              <w:t>MBq</w:t>
            </w:r>
            <w:proofErr w:type="spellEnd"/>
            <w:r w:rsidRPr="00610450">
              <w:rPr>
                <w:rFonts w:ascii="Times New Roman" w:eastAsia="Times New Roman" w:hAnsi="Times New Roman" w:cs="Times New Roman"/>
                <w:b/>
              </w:rPr>
              <w:t>)</w:t>
            </w:r>
            <w:r w:rsidRPr="006104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4EDB" w:rsidRPr="00854BDE" w14:paraId="02A53894" w14:textId="77777777" w:rsidTr="00610450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A7B88" w14:textId="77777777" w:rsidR="00280741" w:rsidRPr="00610450" w:rsidRDefault="00280741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1DD22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 xml:space="preserve">Dospelí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D3B31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 xml:space="preserve">15 roční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49878" w14:textId="77777777" w:rsidR="00280741" w:rsidRPr="00610450" w:rsidRDefault="00760D27" w:rsidP="00610450">
            <w:pPr>
              <w:spacing w:after="0" w:line="240" w:lineRule="auto"/>
              <w:ind w:right="39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 xml:space="preserve">10 roční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A335A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 xml:space="preserve">5 roční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ABA1" w14:textId="77777777" w:rsidR="00280741" w:rsidRPr="00610450" w:rsidRDefault="00760D27" w:rsidP="00610450">
            <w:pPr>
              <w:spacing w:after="0" w:line="240" w:lineRule="auto"/>
              <w:ind w:right="44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 xml:space="preserve">1 roční </w:t>
            </w:r>
          </w:p>
        </w:tc>
      </w:tr>
      <w:tr w:rsidR="00AF4EDB" w:rsidRPr="00854BDE" w14:paraId="59B72083" w14:textId="77777777" w:rsidTr="00610450">
        <w:trPr>
          <w:trHeight w:val="2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82743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Nadobličky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6F03C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B15CD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01172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0.038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A1031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0.059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BF01C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0.10 </w:t>
            </w:r>
          </w:p>
        </w:tc>
      </w:tr>
      <w:tr w:rsidR="00AF4EDB" w:rsidRPr="00854BDE" w14:paraId="22841FE0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72039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Močový mechúr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C145B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0.059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5C53F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0.075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C1B9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CD1E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0.16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9DBDA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0.22 </w:t>
            </w:r>
          </w:p>
        </w:tc>
      </w:tr>
      <w:tr w:rsidR="00AF4EDB" w:rsidRPr="00854BDE" w14:paraId="35361326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79A95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Povrchy kostí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2278A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0.012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1B5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0.015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9858C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0.023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53FEC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0.037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E22870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0.070 </w:t>
            </w:r>
          </w:p>
        </w:tc>
      </w:tr>
      <w:tr w:rsidR="00AF4EDB" w:rsidRPr="00854BDE" w14:paraId="5C876AD7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97710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Mozog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98DFC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0.0087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8C90D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5BCA9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0.018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5711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FFF72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0.056 </w:t>
            </w:r>
          </w:p>
        </w:tc>
      </w:tr>
      <w:tr w:rsidR="00AF4EDB" w:rsidRPr="00854BDE" w14:paraId="167BEE30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A9D4F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Prsia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1CC6B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0.0090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1437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0.011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058AD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0.018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569E65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0.028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74F59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0.054 </w:t>
            </w:r>
          </w:p>
        </w:tc>
      </w:tr>
      <w:tr w:rsidR="00AF4EDB" w:rsidRPr="00854BDE" w14:paraId="2934AFB7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D6DA6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Žlčník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4345A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91944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0.025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B24DD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0.035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1FFFC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0.054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64E3F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0.10 </w:t>
            </w:r>
          </w:p>
        </w:tc>
      </w:tr>
      <w:tr w:rsidR="00AF4EDB" w:rsidRPr="00854BDE" w14:paraId="39B349C2" w14:textId="77777777" w:rsidTr="00610450">
        <w:trPr>
          <w:trHeight w:val="549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45B760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610450">
              <w:rPr>
                <w:rFonts w:ascii="Times New Roman" w:eastAsia="Times New Roman" w:hAnsi="Times New Roman" w:cs="Times New Roman"/>
              </w:rPr>
              <w:t>Gastrointestinálny</w:t>
            </w:r>
            <w:proofErr w:type="spellEnd"/>
            <w:r w:rsidRPr="00610450">
              <w:rPr>
                <w:rFonts w:ascii="Times New Roman" w:eastAsia="Times New Roman" w:hAnsi="Times New Roman" w:cs="Times New Roman"/>
              </w:rPr>
              <w:t xml:space="preserve"> trakt Žalúdok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98CB0C" w14:textId="77777777" w:rsidR="00280741" w:rsidRPr="00610450" w:rsidRDefault="00760D27" w:rsidP="00610450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6B257CA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0.013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DE9E5A" w14:textId="77777777" w:rsidR="00280741" w:rsidRPr="00610450" w:rsidRDefault="00760D27" w:rsidP="00610450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16D9E7D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0.016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65F94D" w14:textId="77777777" w:rsidR="00280741" w:rsidRPr="00610450" w:rsidRDefault="00760D27" w:rsidP="00610450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419F24A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0.025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70C944" w14:textId="77777777" w:rsidR="00280741" w:rsidRPr="00610450" w:rsidRDefault="00760D27" w:rsidP="00610450">
            <w:pPr>
              <w:spacing w:after="0" w:line="240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BE5FB03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0.040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DB7C9B" w14:textId="77777777" w:rsidR="00280741" w:rsidRPr="00610450" w:rsidRDefault="00760D27" w:rsidP="00610450">
            <w:pPr>
              <w:spacing w:after="0" w:line="240" w:lineRule="auto"/>
              <w:ind w:left="14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F4809F7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0.076 </w:t>
            </w:r>
          </w:p>
        </w:tc>
      </w:tr>
      <w:tr w:rsidR="00AF4EDB" w:rsidRPr="00854BDE" w14:paraId="577CD879" w14:textId="77777777" w:rsidTr="00610450">
        <w:trPr>
          <w:trHeight w:val="276"/>
        </w:trPr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21693A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Tenké črevo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E9010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0.013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9A647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0.017 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ECE449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0.027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FE8CF9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0.042 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731F19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0.077 </w:t>
            </w:r>
          </w:p>
        </w:tc>
      </w:tr>
      <w:tr w:rsidR="00AF4EDB" w:rsidRPr="00854BDE" w14:paraId="5ADBD0AC" w14:textId="77777777" w:rsidTr="00610450">
        <w:trPr>
          <w:trHeight w:val="276"/>
        </w:trPr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89845A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Hrubé črevo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A76E34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0.013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3B7DF5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0.016 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5BFB45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0.026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C342AF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0.040 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E20B63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0.072 </w:t>
            </w:r>
          </w:p>
        </w:tc>
      </w:tr>
      <w:tr w:rsidR="00AF4EDB" w:rsidRPr="00854BDE" w14:paraId="440843DA" w14:textId="77777777" w:rsidTr="00610450">
        <w:trPr>
          <w:trHeight w:val="539"/>
        </w:trPr>
        <w:tc>
          <w:tcPr>
            <w:tcW w:w="29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E12C0E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Stena hrubého čreva – horná časť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63D933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0.014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903146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0.017 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BF29AA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0.027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AE4A6E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0.043 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6A388C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0.078 </w:t>
            </w:r>
          </w:p>
        </w:tc>
      </w:tr>
      <w:tr w:rsidR="00AF4EDB" w:rsidRPr="00854BDE" w14:paraId="12D2CE55" w14:textId="77777777" w:rsidTr="00610450">
        <w:trPr>
          <w:trHeight w:val="578"/>
        </w:trPr>
        <w:tc>
          <w:tcPr>
            <w:tcW w:w="29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FD8BE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Stena hrubého čreva – dolná časť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A9CA2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0.012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7C1C0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0.015 </w:t>
            </w:r>
          </w:p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0C6DB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0.024 </w:t>
            </w:r>
          </w:p>
        </w:tc>
        <w:tc>
          <w:tcPr>
            <w:tcW w:w="12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98CD0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0.037 </w:t>
            </w:r>
          </w:p>
        </w:tc>
        <w:tc>
          <w:tcPr>
            <w:tcW w:w="12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FBC574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0.064 </w:t>
            </w:r>
          </w:p>
        </w:tc>
      </w:tr>
      <w:tr w:rsidR="00AF4EDB" w:rsidRPr="00854BDE" w14:paraId="6A169B9C" w14:textId="77777777" w:rsidTr="00610450">
        <w:trPr>
          <w:trHeight w:val="2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24887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Srdce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53EFB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DF827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0.026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C941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0.041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6C1B1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0.063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17F89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0.11 </w:t>
            </w:r>
          </w:p>
        </w:tc>
      </w:tr>
      <w:tr w:rsidR="00AF4EDB" w:rsidRPr="00854BDE" w14:paraId="2F79F2EE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C9ECB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Obličky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49388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0.097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CB4AD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C4B35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0.16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DFB8F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0.24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8657B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0.43 </w:t>
            </w:r>
          </w:p>
        </w:tc>
      </w:tr>
      <w:tr w:rsidR="00AF4EDB" w:rsidRPr="00854BDE" w14:paraId="552F6588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966BB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Pečeň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6FEB6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0.061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63973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0.080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6C67F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0.12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9C830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0.18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4188F2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0.33 </w:t>
            </w:r>
          </w:p>
        </w:tc>
      </w:tr>
      <w:tr w:rsidR="00AF4EDB" w:rsidRPr="00854BDE" w14:paraId="36484061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70666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Pľúca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D316D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0.017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DE92E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76798" w14:textId="77777777" w:rsidR="00280741" w:rsidRPr="00610450" w:rsidRDefault="00760D27" w:rsidP="00610450">
            <w:pPr>
              <w:spacing w:after="0" w:line="240" w:lineRule="auto"/>
              <w:ind w:right="38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0.035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22E9" w14:textId="77777777" w:rsidR="00280741" w:rsidRPr="00610450" w:rsidRDefault="00760D27" w:rsidP="00610450">
            <w:pPr>
              <w:spacing w:after="0" w:line="240" w:lineRule="auto"/>
              <w:ind w:right="41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0.056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8E25AE" w14:textId="77777777" w:rsidR="00280741" w:rsidRPr="00610450" w:rsidRDefault="00760D27" w:rsidP="00610450">
            <w:pPr>
              <w:spacing w:after="0" w:line="240" w:lineRule="auto"/>
              <w:ind w:right="43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0.11 </w:t>
            </w:r>
          </w:p>
        </w:tc>
      </w:tr>
      <w:tr w:rsidR="00AF4EDB" w:rsidRPr="00854BDE" w14:paraId="106CD3F8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9D9C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Svaly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3161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C298E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0.013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2C30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1429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0.033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6A39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0.061 </w:t>
            </w:r>
          </w:p>
        </w:tc>
      </w:tr>
      <w:tr w:rsidR="00AF4EDB" w:rsidRPr="00854BDE" w14:paraId="48D4C5F6" w14:textId="77777777" w:rsidTr="00610450">
        <w:trPr>
          <w:trHeight w:val="2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C7A9B" w14:textId="77777777" w:rsidR="00280741" w:rsidRPr="00610450" w:rsidRDefault="00BC1D4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>Pažerák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857EA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E16A0D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E377C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63D2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0.033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9259C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0.062 </w:t>
            </w:r>
          </w:p>
        </w:tc>
      </w:tr>
      <w:tr w:rsidR="00AF4EDB" w:rsidRPr="00854BDE" w14:paraId="316D1E02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B449D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Vaječníky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3F123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0.013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684BB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0.016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F02E7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0.026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3342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0.040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E2E90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0.072 </w:t>
            </w:r>
          </w:p>
        </w:tc>
      </w:tr>
      <w:tr w:rsidR="00AF4EDB" w:rsidRPr="00854BDE" w14:paraId="5D86C9E9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50872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Pankreas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1CF76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0.017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0B7BD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58749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0.034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3A2C9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0.052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8B364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0.093 </w:t>
            </w:r>
          </w:p>
        </w:tc>
      </w:tr>
      <w:tr w:rsidR="00AF4EDB" w:rsidRPr="00854BDE" w14:paraId="45504DE6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FCCD88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Kostná dreň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5A4BB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0.013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DA155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0.016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2F60C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0.024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5FEBB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0.036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A13A3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0.066 </w:t>
            </w:r>
          </w:p>
        </w:tc>
      </w:tr>
      <w:tr w:rsidR="00AF4EDB" w:rsidRPr="00854BDE" w14:paraId="29C05B06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949CC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Koža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0D766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0.0080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4380C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0.0098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715F4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0.016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1F333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0.025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BE943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0.049 </w:t>
            </w:r>
          </w:p>
        </w:tc>
      </w:tr>
      <w:tr w:rsidR="00AF4EDB" w:rsidRPr="00854BDE" w14:paraId="74FA115E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0CB0C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Slezina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76D9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0.036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E18C7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0.050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821A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0.077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10A4C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0.012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24B9D6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0.22 </w:t>
            </w:r>
          </w:p>
        </w:tc>
      </w:tr>
      <w:tr w:rsidR="00AF4EDB" w:rsidRPr="00854BDE" w14:paraId="0CFAF839" w14:textId="77777777" w:rsidTr="00610450">
        <w:trPr>
          <w:trHeight w:val="2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400E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Semenníky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B2B23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0.0098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28D38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0.013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7D54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4CD24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0.031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BECF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0.057 </w:t>
            </w:r>
          </w:p>
        </w:tc>
      </w:tr>
      <w:tr w:rsidR="00AF4EDB" w:rsidRPr="00854BDE" w14:paraId="05DFF98B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16133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Týmus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AA7BD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1B8B5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7B053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43F50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0.033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DADC3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0.062 </w:t>
            </w:r>
          </w:p>
        </w:tc>
      </w:tr>
      <w:tr w:rsidR="00AF4EDB" w:rsidRPr="00854BDE" w14:paraId="6FA1BA0F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50BF4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Štítna žľaza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9444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CBBA9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81CC1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0.022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41A90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0.037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BE94B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0.070 </w:t>
            </w:r>
          </w:p>
        </w:tc>
      </w:tr>
      <w:tr w:rsidR="00AF4EDB" w:rsidRPr="00854BDE" w14:paraId="59FE6B31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BCD28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Maternica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A4D2E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0.015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F826E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0.018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B6997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0.029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E7F1A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0.044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ED998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0.076 </w:t>
            </w:r>
          </w:p>
        </w:tc>
      </w:tr>
      <w:tr w:rsidR="00AF4EDB" w:rsidRPr="00854BDE" w14:paraId="2CE06BA9" w14:textId="77777777" w:rsidTr="00610450">
        <w:trPr>
          <w:trHeight w:val="286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321E0" w14:textId="77777777" w:rsidR="00280741" w:rsidRPr="00610450" w:rsidRDefault="00760D27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Ostatné orgány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75781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0.012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4D47F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0.014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8BD70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0.021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85F76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0.034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2E964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0.062 </w:t>
            </w:r>
          </w:p>
        </w:tc>
      </w:tr>
      <w:tr w:rsidR="00AF4EDB" w:rsidRPr="00854BDE" w14:paraId="152FB9DB" w14:textId="77777777" w:rsidTr="00610450">
        <w:trPr>
          <w:trHeight w:val="288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EED10" w14:textId="77777777" w:rsidR="00280741" w:rsidRPr="00610450" w:rsidRDefault="00F5469F" w:rsidP="006104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  <w:b/>
              </w:rPr>
              <w:t>Efektívna</w:t>
            </w:r>
            <w:r w:rsidR="00760D27" w:rsidRPr="00610450">
              <w:rPr>
                <w:rFonts w:ascii="Times New Roman" w:eastAsia="Times New Roman" w:hAnsi="Times New Roman" w:cs="Times New Roman"/>
                <w:b/>
              </w:rPr>
              <w:t xml:space="preserve"> dávka (</w:t>
            </w:r>
            <w:proofErr w:type="spellStart"/>
            <w:r w:rsidR="00760D27" w:rsidRPr="00610450">
              <w:rPr>
                <w:rFonts w:ascii="Times New Roman" w:eastAsia="Times New Roman" w:hAnsi="Times New Roman" w:cs="Times New Roman"/>
                <w:b/>
              </w:rPr>
              <w:t>mSv</w:t>
            </w:r>
            <w:proofErr w:type="spellEnd"/>
            <w:r w:rsidR="00760D27" w:rsidRPr="00610450">
              <w:rPr>
                <w:rFonts w:ascii="Times New Roman" w:eastAsia="Times New Roman" w:hAnsi="Times New Roman" w:cs="Times New Roman"/>
                <w:b/>
              </w:rPr>
              <w:t>/</w:t>
            </w:r>
            <w:proofErr w:type="spellStart"/>
            <w:r w:rsidR="00760D27" w:rsidRPr="00610450">
              <w:rPr>
                <w:rFonts w:ascii="Times New Roman" w:eastAsia="Times New Roman" w:hAnsi="Times New Roman" w:cs="Times New Roman"/>
                <w:b/>
              </w:rPr>
              <w:t>MBq</w:t>
            </w:r>
            <w:proofErr w:type="spellEnd"/>
            <w:r w:rsidR="00760D27" w:rsidRPr="00610450">
              <w:rPr>
                <w:rFonts w:ascii="Times New Roman" w:eastAsia="Times New Roman" w:hAnsi="Times New Roman" w:cs="Times New Roman"/>
                <w:b/>
              </w:rPr>
              <w:t>)</w:t>
            </w:r>
            <w:r w:rsidR="00760D27" w:rsidRPr="00610450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96144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0.020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6177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0.024 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F9046C" w14:textId="77777777" w:rsidR="00280741" w:rsidRPr="00610450" w:rsidRDefault="00760D27" w:rsidP="00610450">
            <w:pPr>
              <w:spacing w:after="0" w:line="240" w:lineRule="auto"/>
              <w:ind w:left="10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0.037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762E" w14:textId="77777777" w:rsidR="00280741" w:rsidRPr="00610450" w:rsidRDefault="00760D27" w:rsidP="00610450">
            <w:pPr>
              <w:spacing w:after="0" w:line="240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0.057 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19F79" w14:textId="77777777" w:rsidR="00280741" w:rsidRPr="00610450" w:rsidRDefault="00760D27" w:rsidP="00610450">
            <w:pPr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</w:rPr>
            </w:pPr>
            <w:r w:rsidRPr="00610450">
              <w:rPr>
                <w:rFonts w:ascii="Times New Roman" w:eastAsia="Times New Roman" w:hAnsi="Times New Roman" w:cs="Times New Roman"/>
              </w:rPr>
              <w:t xml:space="preserve">0.10 </w:t>
            </w:r>
          </w:p>
        </w:tc>
      </w:tr>
    </w:tbl>
    <w:p w14:paraId="62F9B251" w14:textId="77777777" w:rsidR="00280741" w:rsidRPr="00472C6A" w:rsidRDefault="00760D27">
      <w:pPr>
        <w:spacing w:after="9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203AAA44" w14:textId="77777777" w:rsidR="00F5469F" w:rsidRPr="00F5469F" w:rsidRDefault="00F5469F" w:rsidP="00F5469F">
      <w:pPr>
        <w:spacing w:after="0"/>
        <w:rPr>
          <w:rFonts w:ascii="Times New Roman" w:eastAsia="Times New Roman" w:hAnsi="Times New Roman" w:cs="Times New Roman"/>
        </w:rPr>
      </w:pPr>
      <w:r w:rsidRPr="00F5469F">
        <w:rPr>
          <w:rFonts w:ascii="Times New Roman" w:eastAsia="Times New Roman" w:hAnsi="Times New Roman" w:cs="Times New Roman"/>
        </w:rPr>
        <w:t xml:space="preserve">Efektívna  dávka vyplývajúca z podania maximálnej odporúčanej aktivity 280 </w:t>
      </w:r>
      <w:proofErr w:type="spellStart"/>
      <w:r w:rsidRPr="00F5469F">
        <w:rPr>
          <w:rFonts w:ascii="Times New Roman" w:eastAsia="Times New Roman" w:hAnsi="Times New Roman" w:cs="Times New Roman"/>
        </w:rPr>
        <w:t>MBq</w:t>
      </w:r>
      <w:proofErr w:type="spellEnd"/>
      <w:r w:rsidRPr="00F5469F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5469F">
        <w:rPr>
          <w:rFonts w:ascii="Times New Roman" w:eastAsia="Times New Roman" w:hAnsi="Times New Roman" w:cs="Times New Roman"/>
        </w:rPr>
        <w:t>fluórcholín</w:t>
      </w:r>
      <w:proofErr w:type="spellEnd"/>
      <w:r w:rsidRPr="00F5469F">
        <w:rPr>
          <w:rFonts w:ascii="Times New Roman" w:eastAsia="Times New Roman" w:hAnsi="Times New Roman" w:cs="Times New Roman"/>
        </w:rPr>
        <w:t xml:space="preserve"> (18F) chloridu (4MBq/kg pre dospelú osobu s hmotnosťou 70 kg) je približne 5,6 </w:t>
      </w:r>
      <w:proofErr w:type="spellStart"/>
      <w:r w:rsidRPr="00F5469F">
        <w:rPr>
          <w:rFonts w:ascii="Times New Roman" w:eastAsia="Times New Roman" w:hAnsi="Times New Roman" w:cs="Times New Roman"/>
        </w:rPr>
        <w:t>mSv</w:t>
      </w:r>
      <w:proofErr w:type="spellEnd"/>
      <w:r w:rsidRPr="00F5469F">
        <w:rPr>
          <w:rFonts w:ascii="Times New Roman" w:eastAsia="Times New Roman" w:hAnsi="Times New Roman" w:cs="Times New Roman"/>
        </w:rPr>
        <w:t xml:space="preserve">. </w:t>
      </w:r>
    </w:p>
    <w:p w14:paraId="05A2A835" w14:textId="77777777" w:rsidR="00280741" w:rsidRPr="00472C6A" w:rsidRDefault="00F5469F" w:rsidP="00F5469F">
      <w:pPr>
        <w:spacing w:after="0"/>
        <w:rPr>
          <w:rFonts w:ascii="Times New Roman" w:hAnsi="Times New Roman" w:cs="Times New Roman"/>
        </w:rPr>
      </w:pPr>
      <w:r w:rsidRPr="00F5469F">
        <w:rPr>
          <w:rFonts w:ascii="Times New Roman" w:eastAsia="Times New Roman" w:hAnsi="Times New Roman" w:cs="Times New Roman"/>
        </w:rPr>
        <w:lastRenderedPageBreak/>
        <w:t xml:space="preserve">Pri priemernej aplikovanej aktivite 280 </w:t>
      </w:r>
      <w:proofErr w:type="spellStart"/>
      <w:r w:rsidRPr="00F5469F">
        <w:rPr>
          <w:rFonts w:ascii="Times New Roman" w:eastAsia="Times New Roman" w:hAnsi="Times New Roman" w:cs="Times New Roman"/>
        </w:rPr>
        <w:t>MBq</w:t>
      </w:r>
      <w:proofErr w:type="spellEnd"/>
      <w:r w:rsidRPr="00F5469F">
        <w:rPr>
          <w:rFonts w:ascii="Times New Roman" w:eastAsia="Times New Roman" w:hAnsi="Times New Roman" w:cs="Times New Roman"/>
        </w:rPr>
        <w:t xml:space="preserve"> sú typické radiačné dávky dodané do kritických orgánov, obličiek, pečene, močového mechúra a sleziny 27,16 </w:t>
      </w:r>
      <w:proofErr w:type="spellStart"/>
      <w:r w:rsidRPr="00F5469F">
        <w:rPr>
          <w:rFonts w:ascii="Times New Roman" w:eastAsia="Times New Roman" w:hAnsi="Times New Roman" w:cs="Times New Roman"/>
        </w:rPr>
        <w:t>mGy</w:t>
      </w:r>
      <w:proofErr w:type="spellEnd"/>
      <w:r w:rsidRPr="00F5469F">
        <w:rPr>
          <w:rFonts w:ascii="Times New Roman" w:eastAsia="Times New Roman" w:hAnsi="Times New Roman" w:cs="Times New Roman"/>
        </w:rPr>
        <w:t xml:space="preserve">, 17,08 </w:t>
      </w:r>
      <w:proofErr w:type="spellStart"/>
      <w:r w:rsidRPr="00F5469F">
        <w:rPr>
          <w:rFonts w:ascii="Times New Roman" w:eastAsia="Times New Roman" w:hAnsi="Times New Roman" w:cs="Times New Roman"/>
        </w:rPr>
        <w:t>mGy</w:t>
      </w:r>
      <w:proofErr w:type="spellEnd"/>
      <w:r w:rsidRPr="00F5469F">
        <w:rPr>
          <w:rFonts w:ascii="Times New Roman" w:eastAsia="Times New Roman" w:hAnsi="Times New Roman" w:cs="Times New Roman"/>
        </w:rPr>
        <w:t xml:space="preserve">, 16,52 </w:t>
      </w:r>
      <w:proofErr w:type="spellStart"/>
      <w:r w:rsidRPr="00F5469F">
        <w:rPr>
          <w:rFonts w:ascii="Times New Roman" w:eastAsia="Times New Roman" w:hAnsi="Times New Roman" w:cs="Times New Roman"/>
        </w:rPr>
        <w:t>mGy</w:t>
      </w:r>
      <w:proofErr w:type="spellEnd"/>
      <w:r w:rsidRPr="00F5469F">
        <w:rPr>
          <w:rFonts w:ascii="Times New Roman" w:eastAsia="Times New Roman" w:hAnsi="Times New Roman" w:cs="Times New Roman"/>
        </w:rPr>
        <w:t xml:space="preserve"> a 10,08 </w:t>
      </w:r>
      <w:proofErr w:type="spellStart"/>
      <w:r w:rsidRPr="00F5469F">
        <w:rPr>
          <w:rFonts w:ascii="Times New Roman" w:eastAsia="Times New Roman" w:hAnsi="Times New Roman" w:cs="Times New Roman"/>
        </w:rPr>
        <w:t>mGy</w:t>
      </w:r>
      <w:proofErr w:type="spellEnd"/>
      <w:r w:rsidRPr="00F5469F">
        <w:rPr>
          <w:rFonts w:ascii="Times New Roman" w:eastAsia="Times New Roman" w:hAnsi="Times New Roman" w:cs="Times New Roman"/>
        </w:rPr>
        <w:t>.</w:t>
      </w:r>
    </w:p>
    <w:p w14:paraId="4C1BA0E4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AF8280A" w14:textId="77777777" w:rsidR="00280741" w:rsidRPr="00854BDE" w:rsidRDefault="00760D27">
      <w:pPr>
        <w:pStyle w:val="Nadpis1"/>
        <w:ind w:left="-5" w:right="0"/>
      </w:pPr>
      <w:r w:rsidRPr="00472C6A">
        <w:t xml:space="preserve">12.  </w:t>
      </w:r>
      <w:r w:rsidRPr="00854BDE">
        <w:t>POKYNY NA PRÍPRAVU RÁDIOFARMÁK</w:t>
      </w:r>
      <w:r w:rsidRPr="00472C6A">
        <w:rPr>
          <w:b w:val="0"/>
        </w:rPr>
        <w:t xml:space="preserve"> </w:t>
      </w:r>
    </w:p>
    <w:p w14:paraId="7D24DFF8" w14:textId="77777777" w:rsidR="00280741" w:rsidRPr="00472C6A" w:rsidRDefault="00760D27">
      <w:pPr>
        <w:spacing w:after="51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  <w:b/>
        </w:rPr>
        <w:t xml:space="preserve"> </w:t>
      </w:r>
    </w:p>
    <w:p w14:paraId="0AB13338" w14:textId="77777777" w:rsidR="00280741" w:rsidRPr="00472C6A" w:rsidRDefault="00760D27">
      <w:pPr>
        <w:spacing w:after="5" w:line="32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Balenie sa musí pred použitím skontrolovať a aktivita  zmerať pomocou </w:t>
      </w:r>
      <w:proofErr w:type="spellStart"/>
      <w:r w:rsidR="00F5469F">
        <w:rPr>
          <w:rFonts w:ascii="Times New Roman" w:eastAsia="Times New Roman" w:hAnsi="Times New Roman" w:cs="Times New Roman"/>
        </w:rPr>
        <w:t>aktivimetra</w:t>
      </w:r>
      <w:proofErr w:type="spellEnd"/>
      <w:r w:rsidR="00F5469F">
        <w:rPr>
          <w:rFonts w:ascii="Times New Roman" w:eastAsia="Times New Roman" w:hAnsi="Times New Roman" w:cs="Times New Roman"/>
        </w:rPr>
        <w:t xml:space="preserve"> (</w:t>
      </w:r>
      <w:r w:rsidRPr="00472C6A">
        <w:rPr>
          <w:rFonts w:ascii="Times New Roman" w:eastAsia="Times New Roman" w:hAnsi="Times New Roman" w:cs="Times New Roman"/>
        </w:rPr>
        <w:t>merača rádioaktivity</w:t>
      </w:r>
      <w:r w:rsidR="00F5469F">
        <w:rPr>
          <w:rFonts w:ascii="Times New Roman" w:eastAsia="Times New Roman" w:hAnsi="Times New Roman" w:cs="Times New Roman"/>
        </w:rPr>
        <w:t>)</w:t>
      </w:r>
      <w:r w:rsidRPr="00472C6A">
        <w:rPr>
          <w:rFonts w:ascii="Times New Roman" w:eastAsia="Times New Roman" w:hAnsi="Times New Roman" w:cs="Times New Roman"/>
        </w:rPr>
        <w:t>. Liek sa môže nariediť injekčným roztokom chloridu sodného 9 mg/ml</w:t>
      </w:r>
      <w:r w:rsidR="0083147C">
        <w:rPr>
          <w:rFonts w:ascii="Times New Roman" w:eastAsia="Times New Roman" w:hAnsi="Times New Roman" w:cs="Times New Roman"/>
        </w:rPr>
        <w:t xml:space="preserve"> (0,9%)</w:t>
      </w:r>
      <w:r w:rsidRPr="00472C6A">
        <w:rPr>
          <w:rFonts w:ascii="Times New Roman" w:eastAsia="Times New Roman" w:hAnsi="Times New Roman" w:cs="Times New Roman"/>
        </w:rPr>
        <w:t xml:space="preserve">. </w:t>
      </w:r>
    </w:p>
    <w:p w14:paraId="4B06A437" w14:textId="50E61BAF" w:rsidR="00280741" w:rsidRPr="00472C6A" w:rsidRDefault="00760D27">
      <w:pPr>
        <w:spacing w:after="45" w:line="24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Natiahnutie roztoku sa musí vykonať za aseptických podmienok. Injekč</w:t>
      </w:r>
      <w:r w:rsidR="00CA1741">
        <w:rPr>
          <w:rFonts w:ascii="Times New Roman" w:eastAsia="Times New Roman" w:hAnsi="Times New Roman" w:cs="Times New Roman"/>
        </w:rPr>
        <w:t>ná liekovka sa nesmie otvoriť pred</w:t>
      </w:r>
      <w:r w:rsidRPr="00472C6A">
        <w:rPr>
          <w:rFonts w:ascii="Times New Roman" w:eastAsia="Times New Roman" w:hAnsi="Times New Roman" w:cs="Times New Roman"/>
        </w:rPr>
        <w:t xml:space="preserve"> dezinfekci</w:t>
      </w:r>
      <w:r w:rsidR="00694784">
        <w:rPr>
          <w:rFonts w:ascii="Times New Roman" w:eastAsia="Times New Roman" w:hAnsi="Times New Roman" w:cs="Times New Roman"/>
        </w:rPr>
        <w:t>ou</w:t>
      </w:r>
      <w:r w:rsidRPr="00472C6A">
        <w:rPr>
          <w:rFonts w:ascii="Times New Roman" w:eastAsia="Times New Roman" w:hAnsi="Times New Roman" w:cs="Times New Roman"/>
        </w:rPr>
        <w:t xml:space="preserve"> zátky, roztok sa m</w:t>
      </w:r>
      <w:r w:rsidR="00244CE1">
        <w:rPr>
          <w:rFonts w:ascii="Times New Roman" w:eastAsia="Times New Roman" w:hAnsi="Times New Roman" w:cs="Times New Roman"/>
        </w:rPr>
        <w:t>á</w:t>
      </w:r>
      <w:r w:rsidRPr="00472C6A">
        <w:rPr>
          <w:rFonts w:ascii="Times New Roman" w:eastAsia="Times New Roman" w:hAnsi="Times New Roman" w:cs="Times New Roman"/>
        </w:rPr>
        <w:t xml:space="preserve"> natiahnuť cez zátku pomocou jednorazovej sterilnej injekčnej striekačky s vhodným ochranným krytím a pomocou jednorazovej sterilnej ihly</w:t>
      </w:r>
      <w:r w:rsidR="0083147C">
        <w:rPr>
          <w:rFonts w:ascii="Times New Roman" w:eastAsia="Times New Roman" w:hAnsi="Times New Roman" w:cs="Times New Roman"/>
        </w:rPr>
        <w:t>.</w:t>
      </w: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8D6A6A6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3DC411E3" w14:textId="77777777" w:rsidR="00280741" w:rsidRPr="00472C6A" w:rsidRDefault="00760D27">
      <w:pPr>
        <w:pStyle w:val="Nadpis2"/>
        <w:ind w:left="-5"/>
        <w:rPr>
          <w:sz w:val="22"/>
        </w:rPr>
      </w:pPr>
      <w:r w:rsidRPr="00472C6A">
        <w:rPr>
          <w:sz w:val="22"/>
        </w:rPr>
        <w:t>Kontrola kvality</w:t>
      </w:r>
      <w:r w:rsidRPr="00472C6A">
        <w:rPr>
          <w:sz w:val="22"/>
          <w:u w:val="none"/>
        </w:rPr>
        <w:t xml:space="preserve"> </w:t>
      </w:r>
    </w:p>
    <w:p w14:paraId="25EEF44E" w14:textId="77777777" w:rsidR="00280741" w:rsidRPr="00472C6A" w:rsidRDefault="00760D27">
      <w:pPr>
        <w:spacing w:after="0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p w14:paraId="5B1F08B6" w14:textId="531C922D" w:rsidR="00280741" w:rsidRPr="00472C6A" w:rsidRDefault="00760D27">
      <w:pPr>
        <w:spacing w:after="5" w:line="308" w:lineRule="auto"/>
        <w:ind w:left="-5" w:hanging="10"/>
        <w:jc w:val="both"/>
        <w:rPr>
          <w:rFonts w:ascii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>Roztok sa m</w:t>
      </w:r>
      <w:r w:rsidR="00F11915">
        <w:rPr>
          <w:rFonts w:ascii="Times New Roman" w:eastAsia="Times New Roman" w:hAnsi="Times New Roman" w:cs="Times New Roman"/>
        </w:rPr>
        <w:t>á</w:t>
      </w:r>
      <w:r w:rsidRPr="00472C6A">
        <w:rPr>
          <w:rFonts w:ascii="Times New Roman" w:eastAsia="Times New Roman" w:hAnsi="Times New Roman" w:cs="Times New Roman"/>
        </w:rPr>
        <w:t xml:space="preserve"> pred použitím vizuálne skontrolovať. Používať sa m</w:t>
      </w:r>
      <w:r w:rsidR="00F11915">
        <w:rPr>
          <w:rFonts w:ascii="Times New Roman" w:eastAsia="Times New Roman" w:hAnsi="Times New Roman" w:cs="Times New Roman"/>
        </w:rPr>
        <w:t>á</w:t>
      </w:r>
      <w:r w:rsidRPr="00472C6A">
        <w:rPr>
          <w:rFonts w:ascii="Times New Roman" w:eastAsia="Times New Roman" w:hAnsi="Times New Roman" w:cs="Times New Roman"/>
        </w:rPr>
        <w:t xml:space="preserve"> len číry roztok bez viditeľných častíc. </w:t>
      </w:r>
      <w:r w:rsidR="0083147C" w:rsidRPr="0083147C">
        <w:rPr>
          <w:rFonts w:ascii="Times New Roman" w:eastAsia="Times New Roman" w:hAnsi="Times New Roman" w:cs="Times New Roman"/>
        </w:rPr>
        <w:t>Ak je narušená</w:t>
      </w:r>
      <w:r w:rsidR="0083147C">
        <w:rPr>
          <w:rFonts w:ascii="Times New Roman" w:eastAsia="Times New Roman" w:hAnsi="Times New Roman" w:cs="Times New Roman"/>
        </w:rPr>
        <w:t xml:space="preserve"> celistvosť</w:t>
      </w:r>
      <w:r w:rsidR="0083147C" w:rsidRPr="0083147C">
        <w:rPr>
          <w:rFonts w:ascii="Times New Roman" w:eastAsia="Times New Roman" w:hAnsi="Times New Roman" w:cs="Times New Roman"/>
        </w:rPr>
        <w:t xml:space="preserve"> tejto injekčnej liekovky, </w:t>
      </w:r>
      <w:r w:rsidR="006648ED">
        <w:rPr>
          <w:rFonts w:ascii="Times New Roman" w:eastAsia="Times New Roman" w:hAnsi="Times New Roman" w:cs="Times New Roman"/>
        </w:rPr>
        <w:t>liek</w:t>
      </w:r>
      <w:r w:rsidR="0083147C" w:rsidRPr="0083147C">
        <w:rPr>
          <w:rFonts w:ascii="Times New Roman" w:eastAsia="Times New Roman" w:hAnsi="Times New Roman" w:cs="Times New Roman"/>
        </w:rPr>
        <w:t xml:space="preserve"> sa </w:t>
      </w:r>
      <w:r w:rsidR="00B56C02">
        <w:rPr>
          <w:rFonts w:ascii="Times New Roman" w:eastAsia="Times New Roman" w:hAnsi="Times New Roman" w:cs="Times New Roman"/>
        </w:rPr>
        <w:t>nemá</w:t>
      </w:r>
      <w:r w:rsidR="0083147C" w:rsidRPr="0083147C">
        <w:rPr>
          <w:rFonts w:ascii="Times New Roman" w:eastAsia="Times New Roman" w:hAnsi="Times New Roman" w:cs="Times New Roman"/>
        </w:rPr>
        <w:t xml:space="preserve"> používať.</w:t>
      </w:r>
    </w:p>
    <w:p w14:paraId="33E6A519" w14:textId="49D8EC54" w:rsidR="00BF096A" w:rsidRDefault="00760D27" w:rsidP="00BF096A">
      <w:pPr>
        <w:spacing w:after="0"/>
        <w:rPr>
          <w:rFonts w:ascii="Times New Roman" w:eastAsia="Times New Roman" w:hAnsi="Times New Roman" w:cs="Times New Roman"/>
        </w:rPr>
      </w:pPr>
      <w:r w:rsidRPr="00472C6A">
        <w:rPr>
          <w:rFonts w:ascii="Times New Roman" w:eastAsia="Times New Roman" w:hAnsi="Times New Roman" w:cs="Times New Roman"/>
        </w:rPr>
        <w:t xml:space="preserve"> </w:t>
      </w:r>
    </w:p>
    <w:bookmarkEnd w:id="0"/>
    <w:sectPr w:rsidR="00BF096A" w:rsidSect="003E491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1" w:h="16841"/>
      <w:pgMar w:top="811" w:right="1683" w:bottom="1059" w:left="881" w:header="708" w:footer="77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8DED7" w14:textId="77777777" w:rsidR="00C43439" w:rsidRDefault="00C43439">
      <w:pPr>
        <w:spacing w:after="0" w:line="240" w:lineRule="auto"/>
      </w:pPr>
      <w:r>
        <w:separator/>
      </w:r>
    </w:p>
  </w:endnote>
  <w:endnote w:type="continuationSeparator" w:id="0">
    <w:p w14:paraId="62F1DE4B" w14:textId="77777777" w:rsidR="00C43439" w:rsidRDefault="00C4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2973B" w14:textId="77777777" w:rsidR="00441C98" w:rsidRDefault="00441C98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E4914">
      <w:rPr>
        <w:noProof/>
      </w:rPr>
      <w:t>18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4520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2B042B81" w14:textId="2A3B94E0" w:rsidR="003E4914" w:rsidRPr="00A43C34" w:rsidRDefault="003E4914">
        <w:pPr>
          <w:pStyle w:val="Pt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A43C34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A43C34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A43C34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4B2E88">
          <w:rPr>
            <w:rFonts w:ascii="Times New Roman" w:hAnsi="Times New Roman" w:cs="Times New Roman"/>
            <w:noProof/>
            <w:sz w:val="18"/>
            <w:szCs w:val="18"/>
          </w:rPr>
          <w:t>9</w:t>
        </w:r>
        <w:r w:rsidRPr="00A43C34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70DD38C1" w14:textId="4B2A2617" w:rsidR="00441C98" w:rsidRDefault="00441C98">
    <w:pPr>
      <w:spacing w:after="0"/>
      <w:ind w:right="2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E6066" w14:textId="77777777" w:rsidR="00441C98" w:rsidRDefault="00441C98">
    <w:pPr>
      <w:spacing w:after="0"/>
      <w:ind w:right="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EFDEB" w14:textId="77777777" w:rsidR="00C43439" w:rsidRDefault="00C43439">
      <w:pPr>
        <w:spacing w:after="0" w:line="240" w:lineRule="auto"/>
      </w:pPr>
      <w:r>
        <w:separator/>
      </w:r>
    </w:p>
  </w:footnote>
  <w:footnote w:type="continuationSeparator" w:id="0">
    <w:p w14:paraId="2A9E8561" w14:textId="77777777" w:rsidR="00C43439" w:rsidRDefault="00C43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67D9C" w14:textId="77777777" w:rsidR="00441C98" w:rsidRDefault="00441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3600"/>
        <w:tab w:val="center" w:pos="4320"/>
        <w:tab w:val="center" w:pos="5040"/>
        <w:tab w:val="center" w:pos="5760"/>
        <w:tab w:val="center" w:pos="6480"/>
        <w:tab w:val="center" w:pos="7677"/>
      </w:tabs>
      <w:spacing w:after="129"/>
    </w:pPr>
    <w:proofErr w:type="spellStart"/>
    <w:r>
      <w:rPr>
        <w:b/>
        <w:sz w:val="24"/>
      </w:rPr>
      <w:t>Name</w:t>
    </w:r>
    <w:proofErr w:type="spellEnd"/>
    <w:r>
      <w:rPr>
        <w:b/>
        <w:sz w:val="24"/>
      </w:rPr>
      <w:t xml:space="preserve"> of </w:t>
    </w:r>
    <w:proofErr w:type="spellStart"/>
    <w:r>
      <w:rPr>
        <w:b/>
        <w:sz w:val="24"/>
      </w:rPr>
      <w:t>company</w:t>
    </w:r>
    <w:proofErr w:type="spellEnd"/>
    <w:r>
      <w:rPr>
        <w:b/>
        <w:sz w:val="24"/>
      </w:rPr>
      <w:t xml:space="preserve">: </w:t>
    </w:r>
    <w:r>
      <w:rPr>
        <w:sz w:val="24"/>
      </w:rPr>
      <w:t xml:space="preserve">BIONT, </w:t>
    </w:r>
    <w:proofErr w:type="spellStart"/>
    <w:r>
      <w:rPr>
        <w:sz w:val="24"/>
      </w:rPr>
      <w:t>a.s</w:t>
    </w:r>
    <w:proofErr w:type="spellEnd"/>
    <w:r>
      <w:rPr>
        <w:sz w:val="24"/>
      </w:rPr>
      <w:t xml:space="preserve">.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rPr>
        <w:b/>
        <w:sz w:val="24"/>
      </w:rPr>
      <w:t xml:space="preserve">Module 1 </w:t>
    </w:r>
  </w:p>
  <w:p w14:paraId="477DAB3A" w14:textId="3B4EE587" w:rsidR="00441C98" w:rsidRDefault="00441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7926"/>
      </w:tabs>
      <w:spacing w:after="0"/>
    </w:pPr>
    <w:proofErr w:type="spellStart"/>
    <w:r>
      <w:rPr>
        <w:b/>
        <w:sz w:val="24"/>
      </w:rPr>
      <w:t>Name</w:t>
    </w:r>
    <w:proofErr w:type="spellEnd"/>
    <w:r>
      <w:rPr>
        <w:b/>
        <w:sz w:val="24"/>
      </w:rPr>
      <w:t xml:space="preserve"> of </w:t>
    </w:r>
    <w:proofErr w:type="spellStart"/>
    <w:r>
      <w:rPr>
        <w:b/>
        <w:sz w:val="24"/>
      </w:rPr>
      <w:t>product</w:t>
    </w:r>
    <w:proofErr w:type="spellEnd"/>
    <w:r>
      <w:rPr>
        <w:b/>
        <w:sz w:val="24"/>
      </w:rPr>
      <w:t xml:space="preserve">: </w:t>
    </w:r>
    <w:r>
      <w:rPr>
        <w:sz w:val="24"/>
      </w:rPr>
      <w:t>[18F]</w:t>
    </w:r>
    <w:proofErr w:type="spellStart"/>
    <w:r>
      <w:rPr>
        <w:sz w:val="24"/>
      </w:rPr>
      <w:t>Fluorocholine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Biont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Solution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for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injection</w:t>
    </w:r>
    <w:proofErr w:type="spellEnd"/>
    <w:r>
      <w:rPr>
        <w:sz w:val="24"/>
      </w:rPr>
      <w:t xml:space="preserve">  </w:t>
    </w:r>
    <w:r>
      <w:rPr>
        <w:sz w:val="24"/>
      </w:rPr>
      <w:tab/>
    </w:r>
    <w:proofErr w:type="spellStart"/>
    <w:r>
      <w:rPr>
        <w:b/>
        <w:sz w:val="24"/>
      </w:rPr>
      <w:t>Date</w:t>
    </w:r>
    <w:proofErr w:type="spellEnd"/>
    <w:r>
      <w:rPr>
        <w:sz w:val="24"/>
      </w:rPr>
      <w:t>: Nov 2020</w:t>
    </w:r>
  </w:p>
  <w:p w14:paraId="3B1EBCF1" w14:textId="77777777" w:rsidR="00441C98" w:rsidRDefault="00441C98">
    <w:pPr>
      <w:spacing w:after="0"/>
    </w:pPr>
    <w:r>
      <w:rPr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16A29" w14:textId="714387CA" w:rsidR="003E4914" w:rsidRPr="00FF66FC" w:rsidRDefault="003E4914" w:rsidP="003E4914">
    <w:pPr>
      <w:pStyle w:val="Hlavika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Schválený text k rozhodnutiu o registrácii,</w:t>
    </w:r>
    <w:r w:rsidRPr="00FF66FC">
      <w:rPr>
        <w:rFonts w:ascii="Times New Roman" w:hAnsi="Times New Roman"/>
        <w:sz w:val="18"/>
        <w:szCs w:val="18"/>
      </w:rPr>
      <w:t xml:space="preserve"> </w:t>
    </w:r>
    <w:proofErr w:type="spellStart"/>
    <w:r w:rsidRPr="00FF66FC">
      <w:rPr>
        <w:rFonts w:ascii="Times New Roman" w:hAnsi="Times New Roman"/>
        <w:sz w:val="18"/>
        <w:szCs w:val="18"/>
      </w:rPr>
      <w:t>evid</w:t>
    </w:r>
    <w:proofErr w:type="spellEnd"/>
    <w:r w:rsidRPr="00FF66FC">
      <w:rPr>
        <w:rFonts w:ascii="Times New Roman" w:hAnsi="Times New Roman"/>
        <w:sz w:val="18"/>
        <w:szCs w:val="18"/>
      </w:rPr>
      <w:t xml:space="preserve">. č.: </w:t>
    </w:r>
    <w:r>
      <w:rPr>
        <w:rFonts w:ascii="Times New Roman" w:hAnsi="Times New Roman"/>
        <w:sz w:val="18"/>
        <w:szCs w:val="18"/>
      </w:rPr>
      <w:t>2016/00845</w:t>
    </w:r>
    <w:r w:rsidRPr="008D7F30">
      <w:rPr>
        <w:rFonts w:ascii="Times New Roman" w:hAnsi="Times New Roman"/>
        <w:sz w:val="18"/>
        <w:szCs w:val="18"/>
      </w:rPr>
      <w:t>-REG</w:t>
    </w:r>
  </w:p>
  <w:p w14:paraId="57EF74A5" w14:textId="30C3D5E4" w:rsidR="00441C98" w:rsidRDefault="00441C98">
    <w:pPr>
      <w:spacing w:after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649E4" w14:textId="77777777" w:rsidR="00441C98" w:rsidRDefault="00441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3600"/>
        <w:tab w:val="center" w:pos="4320"/>
        <w:tab w:val="center" w:pos="5040"/>
        <w:tab w:val="center" w:pos="5760"/>
        <w:tab w:val="center" w:pos="6480"/>
        <w:tab w:val="center" w:pos="7677"/>
      </w:tabs>
      <w:spacing w:after="129"/>
    </w:pPr>
    <w:proofErr w:type="spellStart"/>
    <w:r>
      <w:rPr>
        <w:b/>
        <w:sz w:val="24"/>
      </w:rPr>
      <w:t>Name</w:t>
    </w:r>
    <w:proofErr w:type="spellEnd"/>
    <w:r>
      <w:rPr>
        <w:b/>
        <w:sz w:val="24"/>
      </w:rPr>
      <w:t xml:space="preserve"> of </w:t>
    </w:r>
    <w:proofErr w:type="spellStart"/>
    <w:r>
      <w:rPr>
        <w:b/>
        <w:sz w:val="24"/>
      </w:rPr>
      <w:t>company</w:t>
    </w:r>
    <w:proofErr w:type="spellEnd"/>
    <w:r>
      <w:rPr>
        <w:b/>
        <w:sz w:val="24"/>
      </w:rPr>
      <w:t xml:space="preserve">: </w:t>
    </w:r>
    <w:r>
      <w:rPr>
        <w:sz w:val="24"/>
      </w:rPr>
      <w:t xml:space="preserve">BIONT, </w:t>
    </w:r>
    <w:proofErr w:type="spellStart"/>
    <w:r>
      <w:rPr>
        <w:sz w:val="24"/>
      </w:rPr>
      <w:t>a.s</w:t>
    </w:r>
    <w:proofErr w:type="spellEnd"/>
    <w:r>
      <w:rPr>
        <w:sz w:val="24"/>
      </w:rPr>
      <w:t xml:space="preserve">.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  <w:t xml:space="preserve"> </w:t>
    </w:r>
    <w:r>
      <w:rPr>
        <w:sz w:val="24"/>
      </w:rPr>
      <w:tab/>
    </w:r>
    <w:r>
      <w:rPr>
        <w:b/>
        <w:sz w:val="24"/>
      </w:rPr>
      <w:t xml:space="preserve">Module 1 </w:t>
    </w:r>
  </w:p>
  <w:p w14:paraId="0B5DABD7" w14:textId="77777777" w:rsidR="00441C98" w:rsidRDefault="00441C98"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7926"/>
      </w:tabs>
      <w:spacing w:after="0"/>
    </w:pPr>
    <w:proofErr w:type="spellStart"/>
    <w:r>
      <w:rPr>
        <w:b/>
        <w:sz w:val="24"/>
      </w:rPr>
      <w:t>Name</w:t>
    </w:r>
    <w:proofErr w:type="spellEnd"/>
    <w:r>
      <w:rPr>
        <w:b/>
        <w:sz w:val="24"/>
      </w:rPr>
      <w:t xml:space="preserve"> of </w:t>
    </w:r>
    <w:proofErr w:type="spellStart"/>
    <w:r>
      <w:rPr>
        <w:b/>
        <w:sz w:val="24"/>
      </w:rPr>
      <w:t>product</w:t>
    </w:r>
    <w:proofErr w:type="spellEnd"/>
    <w:r>
      <w:rPr>
        <w:b/>
        <w:sz w:val="24"/>
      </w:rPr>
      <w:t xml:space="preserve">: </w:t>
    </w:r>
    <w:r>
      <w:rPr>
        <w:sz w:val="24"/>
      </w:rPr>
      <w:t>[18F]</w:t>
    </w:r>
    <w:proofErr w:type="spellStart"/>
    <w:r>
      <w:rPr>
        <w:sz w:val="24"/>
      </w:rPr>
      <w:t>Fluorocholine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Biont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Solution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for</w:t>
    </w:r>
    <w:proofErr w:type="spellEnd"/>
    <w:r>
      <w:rPr>
        <w:sz w:val="24"/>
      </w:rPr>
      <w:t xml:space="preserve"> </w:t>
    </w:r>
    <w:proofErr w:type="spellStart"/>
    <w:r>
      <w:rPr>
        <w:sz w:val="24"/>
      </w:rPr>
      <w:t>injection</w:t>
    </w:r>
    <w:proofErr w:type="spellEnd"/>
    <w:r>
      <w:rPr>
        <w:sz w:val="24"/>
      </w:rPr>
      <w:t xml:space="preserve">  </w:t>
    </w:r>
    <w:r>
      <w:rPr>
        <w:sz w:val="24"/>
      </w:rPr>
      <w:tab/>
    </w:r>
    <w:proofErr w:type="spellStart"/>
    <w:r>
      <w:rPr>
        <w:b/>
        <w:sz w:val="24"/>
      </w:rPr>
      <w:t>Date</w:t>
    </w:r>
    <w:proofErr w:type="spellEnd"/>
    <w:r>
      <w:rPr>
        <w:sz w:val="24"/>
      </w:rPr>
      <w:t xml:space="preserve">: </w:t>
    </w:r>
    <w:proofErr w:type="spellStart"/>
    <w:r>
      <w:rPr>
        <w:sz w:val="24"/>
      </w:rPr>
      <w:t>Jan</w:t>
    </w:r>
    <w:proofErr w:type="spellEnd"/>
    <w:r>
      <w:rPr>
        <w:sz w:val="24"/>
      </w:rPr>
      <w:t xml:space="preserve"> 2016</w:t>
    </w:r>
    <w:r>
      <w:rPr>
        <w:sz w:val="28"/>
      </w:rPr>
      <w:t xml:space="preserve"> </w:t>
    </w:r>
  </w:p>
  <w:p w14:paraId="2395FBD3" w14:textId="77777777" w:rsidR="00441C98" w:rsidRDefault="00441C98">
    <w:pPr>
      <w:spacing w:after="0"/>
    </w:pPr>
    <w:r>
      <w:rPr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2441"/>
    <w:multiLevelType w:val="hybridMultilevel"/>
    <w:tmpl w:val="FE4C7578"/>
    <w:lvl w:ilvl="0" w:tplc="D5EAF242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662EE">
      <w:start w:val="1"/>
      <w:numFmt w:val="bullet"/>
      <w:lvlText w:val="o"/>
      <w:lvlJc w:val="left"/>
      <w:pPr>
        <w:ind w:left="1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D64988">
      <w:start w:val="1"/>
      <w:numFmt w:val="bullet"/>
      <w:lvlText w:val="▪"/>
      <w:lvlJc w:val="left"/>
      <w:pPr>
        <w:ind w:left="2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AAA95E">
      <w:start w:val="1"/>
      <w:numFmt w:val="bullet"/>
      <w:lvlText w:val="•"/>
      <w:lvlJc w:val="left"/>
      <w:pPr>
        <w:ind w:left="2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CA8064">
      <w:start w:val="1"/>
      <w:numFmt w:val="bullet"/>
      <w:lvlText w:val="o"/>
      <w:lvlJc w:val="left"/>
      <w:pPr>
        <w:ind w:left="3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12003A">
      <w:start w:val="1"/>
      <w:numFmt w:val="bullet"/>
      <w:lvlText w:val="▪"/>
      <w:lvlJc w:val="left"/>
      <w:pPr>
        <w:ind w:left="42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866D00">
      <w:start w:val="1"/>
      <w:numFmt w:val="bullet"/>
      <w:lvlText w:val="•"/>
      <w:lvlJc w:val="left"/>
      <w:pPr>
        <w:ind w:left="49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986A12">
      <w:start w:val="1"/>
      <w:numFmt w:val="bullet"/>
      <w:lvlText w:val="o"/>
      <w:lvlJc w:val="left"/>
      <w:pPr>
        <w:ind w:left="56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44758">
      <w:start w:val="1"/>
      <w:numFmt w:val="bullet"/>
      <w:lvlText w:val="▪"/>
      <w:lvlJc w:val="left"/>
      <w:pPr>
        <w:ind w:left="6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CC4EF8"/>
    <w:multiLevelType w:val="hybridMultilevel"/>
    <w:tmpl w:val="866C8682"/>
    <w:lvl w:ilvl="0" w:tplc="AB1E402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7A348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B2E32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6A3C5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C679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4A13B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EC095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1AE71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FC0ED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2F2F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AB168A"/>
    <w:multiLevelType w:val="hybridMultilevel"/>
    <w:tmpl w:val="B1406C62"/>
    <w:lvl w:ilvl="0" w:tplc="60DEA6C6">
      <w:start w:val="8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B3207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0D6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2C008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3E20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7664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2E42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AD0E3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A82A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0D450D"/>
    <w:multiLevelType w:val="hybridMultilevel"/>
    <w:tmpl w:val="6BB2F1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903E8"/>
    <w:multiLevelType w:val="hybridMultilevel"/>
    <w:tmpl w:val="226CF4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34501"/>
    <w:multiLevelType w:val="hybridMultilevel"/>
    <w:tmpl w:val="DF3CAA0A"/>
    <w:lvl w:ilvl="0" w:tplc="B97413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4472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8E5A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B20EB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E40B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AA561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E852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C6485C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E0F5A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30208F6"/>
    <w:multiLevelType w:val="hybridMultilevel"/>
    <w:tmpl w:val="EFFAD2D4"/>
    <w:lvl w:ilvl="0" w:tplc="98E4ECAA">
      <w:start w:val="1"/>
      <w:numFmt w:val="bullet"/>
      <w:lvlText w:val="-"/>
      <w:lvlJc w:val="left"/>
      <w:pPr>
        <w:ind w:left="7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D4B346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2CD18">
      <w:start w:val="1"/>
      <w:numFmt w:val="bullet"/>
      <w:lvlText w:val="▪"/>
      <w:lvlJc w:val="left"/>
      <w:pPr>
        <w:ind w:left="21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447362">
      <w:start w:val="1"/>
      <w:numFmt w:val="bullet"/>
      <w:lvlText w:val="•"/>
      <w:lvlJc w:val="left"/>
      <w:pPr>
        <w:ind w:left="28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D2EBD6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2E7A4A">
      <w:start w:val="1"/>
      <w:numFmt w:val="bullet"/>
      <w:lvlText w:val="▪"/>
      <w:lvlJc w:val="left"/>
      <w:pPr>
        <w:ind w:left="43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AA0A8">
      <w:start w:val="1"/>
      <w:numFmt w:val="bullet"/>
      <w:lvlText w:val="•"/>
      <w:lvlJc w:val="left"/>
      <w:pPr>
        <w:ind w:left="50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22FA4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7A85A6">
      <w:start w:val="1"/>
      <w:numFmt w:val="bullet"/>
      <w:lvlText w:val="▪"/>
      <w:lvlJc w:val="left"/>
      <w:pPr>
        <w:ind w:left="64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D638B"/>
    <w:multiLevelType w:val="hybridMultilevel"/>
    <w:tmpl w:val="3ACE42B6"/>
    <w:lvl w:ilvl="0" w:tplc="ACBE9C1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C42FD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F8E4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C0C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A98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2A0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012FC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F2E1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7C39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F534120"/>
    <w:multiLevelType w:val="hybridMultilevel"/>
    <w:tmpl w:val="7760FBB2"/>
    <w:lvl w:ilvl="0" w:tplc="9BA8EF8E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8CB3C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F452A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A29C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96D4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62E4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BAC0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B6CF6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6718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FDC7D27"/>
    <w:multiLevelType w:val="hybridMultilevel"/>
    <w:tmpl w:val="4C56F49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1"/>
    <w:rsid w:val="00006893"/>
    <w:rsid w:val="000202EC"/>
    <w:rsid w:val="00036BA3"/>
    <w:rsid w:val="000402F6"/>
    <w:rsid w:val="00064E6F"/>
    <w:rsid w:val="00097301"/>
    <w:rsid w:val="000A4C82"/>
    <w:rsid w:val="000B48FE"/>
    <w:rsid w:val="000B5C0C"/>
    <w:rsid w:val="000D7967"/>
    <w:rsid w:val="000F15BD"/>
    <w:rsid w:val="00106A07"/>
    <w:rsid w:val="00123048"/>
    <w:rsid w:val="00125F79"/>
    <w:rsid w:val="001332C3"/>
    <w:rsid w:val="00192847"/>
    <w:rsid w:val="001958DD"/>
    <w:rsid w:val="001A28D9"/>
    <w:rsid w:val="001A7D14"/>
    <w:rsid w:val="001B3926"/>
    <w:rsid w:val="001B481C"/>
    <w:rsid w:val="001B6DBB"/>
    <w:rsid w:val="001D1B9A"/>
    <w:rsid w:val="001F3737"/>
    <w:rsid w:val="00200C76"/>
    <w:rsid w:val="00215DE3"/>
    <w:rsid w:val="00220BE8"/>
    <w:rsid w:val="0023169D"/>
    <w:rsid w:val="00244CE1"/>
    <w:rsid w:val="002455E6"/>
    <w:rsid w:val="00253E65"/>
    <w:rsid w:val="00262730"/>
    <w:rsid w:val="00263EA6"/>
    <w:rsid w:val="00280741"/>
    <w:rsid w:val="0029532B"/>
    <w:rsid w:val="00296299"/>
    <w:rsid w:val="002A16F1"/>
    <w:rsid w:val="002A437D"/>
    <w:rsid w:val="002B499C"/>
    <w:rsid w:val="002C6E01"/>
    <w:rsid w:val="002E6704"/>
    <w:rsid w:val="00302C81"/>
    <w:rsid w:val="00351D49"/>
    <w:rsid w:val="0035286A"/>
    <w:rsid w:val="00362B5D"/>
    <w:rsid w:val="003660B9"/>
    <w:rsid w:val="00375618"/>
    <w:rsid w:val="00390ACD"/>
    <w:rsid w:val="0039466E"/>
    <w:rsid w:val="003C4542"/>
    <w:rsid w:val="003D5C93"/>
    <w:rsid w:val="003E4914"/>
    <w:rsid w:val="003F13DE"/>
    <w:rsid w:val="003F4E6B"/>
    <w:rsid w:val="004138C4"/>
    <w:rsid w:val="004166C8"/>
    <w:rsid w:val="00427F8C"/>
    <w:rsid w:val="0043632A"/>
    <w:rsid w:val="00441C98"/>
    <w:rsid w:val="00452C84"/>
    <w:rsid w:val="00471B21"/>
    <w:rsid w:val="00472C6A"/>
    <w:rsid w:val="00486ED2"/>
    <w:rsid w:val="00492034"/>
    <w:rsid w:val="004B2E88"/>
    <w:rsid w:val="004D243E"/>
    <w:rsid w:val="0050247B"/>
    <w:rsid w:val="005068CE"/>
    <w:rsid w:val="00511A70"/>
    <w:rsid w:val="00513586"/>
    <w:rsid w:val="005315BB"/>
    <w:rsid w:val="00536932"/>
    <w:rsid w:val="00584EDE"/>
    <w:rsid w:val="0058650E"/>
    <w:rsid w:val="00586BC5"/>
    <w:rsid w:val="005A1C4F"/>
    <w:rsid w:val="005A5193"/>
    <w:rsid w:val="005B3FEB"/>
    <w:rsid w:val="005C2848"/>
    <w:rsid w:val="005C7632"/>
    <w:rsid w:val="005C7714"/>
    <w:rsid w:val="005C7C1E"/>
    <w:rsid w:val="005E09A9"/>
    <w:rsid w:val="00607B47"/>
    <w:rsid w:val="00610450"/>
    <w:rsid w:val="00626C7B"/>
    <w:rsid w:val="00631CBA"/>
    <w:rsid w:val="00635A48"/>
    <w:rsid w:val="006626D3"/>
    <w:rsid w:val="00663748"/>
    <w:rsid w:val="006648ED"/>
    <w:rsid w:val="00685475"/>
    <w:rsid w:val="00694181"/>
    <w:rsid w:val="00694784"/>
    <w:rsid w:val="006A5DE9"/>
    <w:rsid w:val="006B57A0"/>
    <w:rsid w:val="006C6FE9"/>
    <w:rsid w:val="006E0AC2"/>
    <w:rsid w:val="006E4540"/>
    <w:rsid w:val="006E57F3"/>
    <w:rsid w:val="00701545"/>
    <w:rsid w:val="00705B91"/>
    <w:rsid w:val="00731B9F"/>
    <w:rsid w:val="007341E8"/>
    <w:rsid w:val="007455B2"/>
    <w:rsid w:val="00755998"/>
    <w:rsid w:val="007576C1"/>
    <w:rsid w:val="00760242"/>
    <w:rsid w:val="00760D27"/>
    <w:rsid w:val="00764522"/>
    <w:rsid w:val="00764B31"/>
    <w:rsid w:val="007657D0"/>
    <w:rsid w:val="0076692A"/>
    <w:rsid w:val="00784D24"/>
    <w:rsid w:val="00791AFD"/>
    <w:rsid w:val="007A4A51"/>
    <w:rsid w:val="007B4530"/>
    <w:rsid w:val="007B7D26"/>
    <w:rsid w:val="007D147F"/>
    <w:rsid w:val="007D78F0"/>
    <w:rsid w:val="007F3C97"/>
    <w:rsid w:val="007F79F1"/>
    <w:rsid w:val="00801380"/>
    <w:rsid w:val="0083147C"/>
    <w:rsid w:val="0085430D"/>
    <w:rsid w:val="00854BDE"/>
    <w:rsid w:val="008633B7"/>
    <w:rsid w:val="00865C10"/>
    <w:rsid w:val="008730B3"/>
    <w:rsid w:val="00876CDB"/>
    <w:rsid w:val="008A001A"/>
    <w:rsid w:val="008A394C"/>
    <w:rsid w:val="008A65BA"/>
    <w:rsid w:val="008C2F6C"/>
    <w:rsid w:val="008C7078"/>
    <w:rsid w:val="008D386C"/>
    <w:rsid w:val="008F2797"/>
    <w:rsid w:val="00917070"/>
    <w:rsid w:val="00930CB4"/>
    <w:rsid w:val="00953712"/>
    <w:rsid w:val="00960EB5"/>
    <w:rsid w:val="0097772C"/>
    <w:rsid w:val="0098739C"/>
    <w:rsid w:val="009962A1"/>
    <w:rsid w:val="00A153ED"/>
    <w:rsid w:val="00A24645"/>
    <w:rsid w:val="00A26275"/>
    <w:rsid w:val="00A43C34"/>
    <w:rsid w:val="00A53C32"/>
    <w:rsid w:val="00A54498"/>
    <w:rsid w:val="00A93664"/>
    <w:rsid w:val="00AA0DF3"/>
    <w:rsid w:val="00AA0E23"/>
    <w:rsid w:val="00AA5B38"/>
    <w:rsid w:val="00AB2581"/>
    <w:rsid w:val="00AB2DD9"/>
    <w:rsid w:val="00AB2E7A"/>
    <w:rsid w:val="00AB48EB"/>
    <w:rsid w:val="00AC66BE"/>
    <w:rsid w:val="00AD1972"/>
    <w:rsid w:val="00AD2471"/>
    <w:rsid w:val="00AF4EDB"/>
    <w:rsid w:val="00B003BA"/>
    <w:rsid w:val="00B031B1"/>
    <w:rsid w:val="00B174D0"/>
    <w:rsid w:val="00B23E20"/>
    <w:rsid w:val="00B47427"/>
    <w:rsid w:val="00B5631C"/>
    <w:rsid w:val="00B56C02"/>
    <w:rsid w:val="00B6640A"/>
    <w:rsid w:val="00BA044B"/>
    <w:rsid w:val="00BB50AB"/>
    <w:rsid w:val="00BC1D47"/>
    <w:rsid w:val="00BC341F"/>
    <w:rsid w:val="00BD2120"/>
    <w:rsid w:val="00BF096A"/>
    <w:rsid w:val="00C02565"/>
    <w:rsid w:val="00C0664D"/>
    <w:rsid w:val="00C13AB6"/>
    <w:rsid w:val="00C16038"/>
    <w:rsid w:val="00C16071"/>
    <w:rsid w:val="00C2595C"/>
    <w:rsid w:val="00C409CF"/>
    <w:rsid w:val="00C41CB3"/>
    <w:rsid w:val="00C43439"/>
    <w:rsid w:val="00C47346"/>
    <w:rsid w:val="00C53EF3"/>
    <w:rsid w:val="00C552C5"/>
    <w:rsid w:val="00C6118F"/>
    <w:rsid w:val="00C66912"/>
    <w:rsid w:val="00CA1741"/>
    <w:rsid w:val="00CA3FF9"/>
    <w:rsid w:val="00CA4E55"/>
    <w:rsid w:val="00CB250B"/>
    <w:rsid w:val="00CB28FC"/>
    <w:rsid w:val="00CB4F1A"/>
    <w:rsid w:val="00CF338D"/>
    <w:rsid w:val="00D23196"/>
    <w:rsid w:val="00D2590C"/>
    <w:rsid w:val="00D42626"/>
    <w:rsid w:val="00D45A6C"/>
    <w:rsid w:val="00D476D5"/>
    <w:rsid w:val="00D51845"/>
    <w:rsid w:val="00D80063"/>
    <w:rsid w:val="00D821EC"/>
    <w:rsid w:val="00D943B6"/>
    <w:rsid w:val="00DB6CA7"/>
    <w:rsid w:val="00DE219B"/>
    <w:rsid w:val="00DE7D22"/>
    <w:rsid w:val="00DF3078"/>
    <w:rsid w:val="00DF3EDF"/>
    <w:rsid w:val="00E0770D"/>
    <w:rsid w:val="00E101E5"/>
    <w:rsid w:val="00E34427"/>
    <w:rsid w:val="00E74B6D"/>
    <w:rsid w:val="00E75ECA"/>
    <w:rsid w:val="00E92640"/>
    <w:rsid w:val="00EA2439"/>
    <w:rsid w:val="00EB3462"/>
    <w:rsid w:val="00EF4758"/>
    <w:rsid w:val="00F05219"/>
    <w:rsid w:val="00F11915"/>
    <w:rsid w:val="00F36EB2"/>
    <w:rsid w:val="00F4274A"/>
    <w:rsid w:val="00F5469F"/>
    <w:rsid w:val="00F64C72"/>
    <w:rsid w:val="00F650DD"/>
    <w:rsid w:val="00F94E36"/>
    <w:rsid w:val="00FC1DDA"/>
    <w:rsid w:val="00FC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0CD8C22"/>
  <w15:docId w15:val="{71D2F85F-B78B-4DE2-8D6E-28DBBFAEB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3" w:line="265" w:lineRule="auto"/>
      <w:ind w:left="10" w:right="1813" w:hanging="10"/>
      <w:outlineLvl w:val="0"/>
    </w:pPr>
    <w:rPr>
      <w:rFonts w:ascii="Times New Roman" w:hAnsi="Times New Roman"/>
      <w:b/>
      <w:color w:val="000000"/>
      <w:sz w:val="22"/>
      <w:szCs w:val="22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line="259" w:lineRule="auto"/>
      <w:ind w:left="10" w:hanging="10"/>
      <w:outlineLvl w:val="1"/>
    </w:pPr>
    <w:rPr>
      <w:rFonts w:ascii="Times New Roman" w:hAnsi="Times New Roman"/>
      <w:color w:val="000000"/>
      <w:sz w:val="24"/>
      <w:szCs w:val="22"/>
      <w:u w:val="single" w:color="000000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0" w:line="249" w:lineRule="auto"/>
      <w:ind w:left="10" w:hanging="10"/>
      <w:outlineLvl w:val="2"/>
    </w:pPr>
    <w:rPr>
      <w:rFonts w:ascii="Times New Roman" w:hAnsi="Times New Roman"/>
      <w:b/>
      <w:color w:val="000000"/>
      <w:sz w:val="24"/>
      <w:szCs w:val="22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0" w:line="249" w:lineRule="auto"/>
      <w:ind w:left="10" w:hanging="10"/>
      <w:outlineLvl w:val="3"/>
    </w:pPr>
    <w:rPr>
      <w:rFonts w:ascii="Times New Roman" w:hAnsi="Times New Roman"/>
      <w:b/>
      <w:color w:val="000000"/>
      <w:sz w:val="24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Nadpis3Char">
    <w:name w:val="Nadpis 3 Char"/>
    <w:link w:val="Nadpis3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dpis4Char">
    <w:name w:val="Nadpis 4 Char"/>
    <w:link w:val="Nadpis4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C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rsid w:val="00FC1DDA"/>
    <w:rPr>
      <w:rFonts w:ascii="Calibri" w:eastAsia="Calibri" w:hAnsi="Calibri" w:cs="Calibri"/>
      <w:color w:val="000000"/>
    </w:rPr>
  </w:style>
  <w:style w:type="paragraph" w:styleId="Pta">
    <w:name w:val="footer"/>
    <w:basedOn w:val="Normlny"/>
    <w:link w:val="PtaChar"/>
    <w:uiPriority w:val="99"/>
    <w:unhideWhenUsed/>
    <w:rsid w:val="00FC1D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rsid w:val="00FC1DDA"/>
    <w:rPr>
      <w:rFonts w:ascii="Calibri" w:eastAsia="Calibri" w:hAnsi="Calibri" w:cs="Calibri"/>
      <w:color w:val="000000"/>
    </w:rPr>
  </w:style>
  <w:style w:type="character" w:customStyle="1" w:styleId="longtext">
    <w:name w:val="long_text"/>
    <w:basedOn w:val="Predvolenpsmoodseku"/>
    <w:rsid w:val="00FC1DDA"/>
  </w:style>
  <w:style w:type="paragraph" w:styleId="Zarkazkladnhotextu3">
    <w:name w:val="Body Text Indent 3"/>
    <w:basedOn w:val="Normlny"/>
    <w:link w:val="Zarkazkladnhotextu3Char"/>
    <w:rsid w:val="00FC1DDA"/>
    <w:pPr>
      <w:spacing w:after="120" w:line="240" w:lineRule="auto"/>
      <w:ind w:left="283"/>
    </w:pPr>
    <w:rPr>
      <w:rFonts w:ascii="Times New Roman" w:eastAsia="MS Mincho" w:hAnsi="Times New Roman" w:cs="Times New Roman"/>
      <w:color w:val="auto"/>
      <w:sz w:val="16"/>
      <w:szCs w:val="16"/>
      <w:lang w:val="fr-FR" w:eastAsia="ja-JP"/>
    </w:rPr>
  </w:style>
  <w:style w:type="character" w:customStyle="1" w:styleId="Zarkazkladnhotextu3Char">
    <w:name w:val="Zarážka základného textu 3 Char"/>
    <w:link w:val="Zarkazkladnhotextu3"/>
    <w:rsid w:val="00FC1DDA"/>
    <w:rPr>
      <w:rFonts w:ascii="Times New Roman" w:eastAsia="MS Mincho" w:hAnsi="Times New Roman" w:cs="Times New Roman"/>
      <w:sz w:val="16"/>
      <w:szCs w:val="16"/>
      <w:lang w:val="fr-FR" w:eastAsia="ja-JP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C1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C1DDA"/>
    <w:rPr>
      <w:rFonts w:ascii="Segoe UI" w:eastAsia="Calibri" w:hAnsi="Segoe UI" w:cs="Segoe UI"/>
      <w:color w:val="000000"/>
      <w:sz w:val="18"/>
      <w:szCs w:val="18"/>
    </w:rPr>
  </w:style>
  <w:style w:type="paragraph" w:styleId="Odsekzoznamu">
    <w:name w:val="List Paragraph"/>
    <w:basedOn w:val="Normlny"/>
    <w:uiPriority w:val="34"/>
    <w:qFormat/>
    <w:rsid w:val="005A1C4F"/>
    <w:pPr>
      <w:ind w:left="720"/>
      <w:contextualSpacing/>
    </w:pPr>
  </w:style>
  <w:style w:type="character" w:styleId="Hypertextovprepojenie">
    <w:name w:val="Hyperlink"/>
    <w:rsid w:val="00471B21"/>
    <w:rPr>
      <w:rFonts w:cs="Times New Roman"/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D231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319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D23196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3196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D2319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zia">
    <w:name w:val="Revision"/>
    <w:hidden/>
    <w:uiPriority w:val="99"/>
    <w:semiHidden/>
    <w:rsid w:val="00486ED2"/>
    <w:rPr>
      <w:rFonts w:eastAsia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E9E6FA-7D1E-4573-AA2F-E35387C48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2871</Words>
  <Characters>16367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SUMMARY OF PRODUCT CHARACTERISTICS</vt:lpstr>
    </vt:vector>
  </TitlesOfParts>
  <Company/>
  <LinksUpToDate>false</LinksUpToDate>
  <CharactersWithSpaces>19200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PRODUCT CHARACTERISTICS</dc:title>
  <dc:subject/>
  <dc:creator>Lepej Roman</dc:creator>
  <cp:keywords/>
  <cp:lastModifiedBy>user</cp:lastModifiedBy>
  <cp:revision>4</cp:revision>
  <dcterms:created xsi:type="dcterms:W3CDTF">2020-11-09T16:09:00Z</dcterms:created>
  <dcterms:modified xsi:type="dcterms:W3CDTF">2020-11-12T13:50:00Z</dcterms:modified>
</cp:coreProperties>
</file>