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40E53" w14:textId="77777777" w:rsidR="00370AF5" w:rsidRPr="00DC552B" w:rsidRDefault="00370AF5" w:rsidP="00370AF5">
      <w:pPr>
        <w:rPr>
          <w:b/>
          <w:bCs/>
          <w:szCs w:val="22"/>
          <w:lang w:val="sk-SK"/>
        </w:rPr>
      </w:pPr>
      <w:bookmarkStart w:id="0" w:name="_GoBack"/>
      <w:bookmarkEnd w:id="0"/>
    </w:p>
    <w:p w14:paraId="6086750B" w14:textId="77777777" w:rsidR="00370AF5" w:rsidRPr="00DC552B" w:rsidRDefault="00370AF5" w:rsidP="00370AF5">
      <w:pPr>
        <w:rPr>
          <w:lang w:val="sk-SK"/>
        </w:rPr>
      </w:pPr>
    </w:p>
    <w:p w14:paraId="2145209B" w14:textId="77777777" w:rsidR="00370AF5" w:rsidRPr="00DC552B" w:rsidRDefault="00370AF5" w:rsidP="00370AF5">
      <w:pPr>
        <w:jc w:val="center"/>
        <w:rPr>
          <w:b/>
          <w:bCs/>
          <w:szCs w:val="22"/>
          <w:lang w:val="sk-SK"/>
        </w:rPr>
      </w:pPr>
      <w:r w:rsidRPr="00DC552B">
        <w:rPr>
          <w:b/>
          <w:bCs/>
          <w:szCs w:val="22"/>
          <w:lang w:val="sk-SK"/>
        </w:rPr>
        <w:t>SÚHRN CHARAKTERISTICKÝCH VLASTNOSTÍ LIEKU</w:t>
      </w:r>
    </w:p>
    <w:p w14:paraId="7400AC94" w14:textId="77777777" w:rsidR="00370AF5" w:rsidRPr="00DC552B" w:rsidRDefault="00370AF5" w:rsidP="00370AF5">
      <w:pPr>
        <w:jc w:val="center"/>
        <w:rPr>
          <w:b/>
          <w:bCs/>
          <w:szCs w:val="22"/>
          <w:lang w:val="sk-SK"/>
        </w:rPr>
      </w:pPr>
    </w:p>
    <w:p w14:paraId="58E9948A" w14:textId="77777777" w:rsidR="00370AF5" w:rsidRPr="00DC552B" w:rsidRDefault="00370AF5" w:rsidP="00370AF5">
      <w:pPr>
        <w:rPr>
          <w:b/>
          <w:bCs/>
          <w:szCs w:val="22"/>
          <w:lang w:val="sk-SK"/>
        </w:rPr>
      </w:pPr>
    </w:p>
    <w:p w14:paraId="13F445D5" w14:textId="77777777" w:rsidR="00370AF5" w:rsidRPr="00DC552B" w:rsidRDefault="00370AF5" w:rsidP="00370AF5">
      <w:pPr>
        <w:rPr>
          <w:b/>
          <w:bCs/>
          <w:caps/>
          <w:szCs w:val="22"/>
          <w:lang w:val="sk-SK"/>
        </w:rPr>
      </w:pPr>
      <w:r w:rsidRPr="00DC552B">
        <w:rPr>
          <w:b/>
          <w:bCs/>
          <w:szCs w:val="22"/>
          <w:lang w:val="sk-SK"/>
        </w:rPr>
        <w:t>1.</w:t>
      </w:r>
      <w:r w:rsidRPr="00DC552B">
        <w:rPr>
          <w:b/>
          <w:bCs/>
          <w:szCs w:val="22"/>
          <w:lang w:val="sk-SK"/>
        </w:rPr>
        <w:tab/>
      </w:r>
      <w:r w:rsidRPr="00DC552B">
        <w:rPr>
          <w:b/>
          <w:bCs/>
          <w:caps/>
          <w:szCs w:val="22"/>
          <w:lang w:val="sk-SK"/>
        </w:rPr>
        <w:t>Názov lieku</w:t>
      </w:r>
    </w:p>
    <w:p w14:paraId="1D27ABBC" w14:textId="77777777" w:rsidR="00812D16" w:rsidRPr="00DC552B" w:rsidRDefault="00812D16" w:rsidP="006023AA">
      <w:pPr>
        <w:tabs>
          <w:tab w:val="clear" w:pos="567"/>
        </w:tabs>
        <w:spacing w:line="240" w:lineRule="auto"/>
        <w:rPr>
          <w:iCs/>
          <w:szCs w:val="22"/>
          <w:lang w:val="sk-SK"/>
        </w:rPr>
      </w:pPr>
    </w:p>
    <w:p w14:paraId="15F41D59" w14:textId="77777777" w:rsidR="00812D16" w:rsidRPr="00DC552B" w:rsidRDefault="00370AF5" w:rsidP="006023AA">
      <w:pPr>
        <w:tabs>
          <w:tab w:val="clear" w:pos="567"/>
        </w:tabs>
        <w:spacing w:line="240" w:lineRule="auto"/>
        <w:rPr>
          <w:szCs w:val="22"/>
          <w:lang w:val="sk-SK"/>
        </w:rPr>
      </w:pPr>
      <w:r w:rsidRPr="00DC552B">
        <w:rPr>
          <w:szCs w:val="22"/>
          <w:lang w:val="sk-SK"/>
        </w:rPr>
        <w:t>Priamlo</w:t>
      </w:r>
      <w:r w:rsidR="006F1710" w:rsidRPr="00DC552B">
        <w:rPr>
          <w:szCs w:val="22"/>
          <w:lang w:val="sk-SK"/>
        </w:rPr>
        <w:t xml:space="preserve"> 4 mg/5 mg</w:t>
      </w:r>
    </w:p>
    <w:p w14:paraId="697287B9" w14:textId="77777777" w:rsidR="006F1710" w:rsidRPr="00DC552B" w:rsidRDefault="002F2F59" w:rsidP="006023AA">
      <w:pPr>
        <w:tabs>
          <w:tab w:val="clear" w:pos="567"/>
        </w:tabs>
        <w:spacing w:line="240" w:lineRule="auto"/>
        <w:rPr>
          <w:szCs w:val="22"/>
          <w:lang w:val="sk-SK"/>
        </w:rPr>
      </w:pPr>
      <w:r w:rsidRPr="00DC552B">
        <w:rPr>
          <w:szCs w:val="22"/>
          <w:lang w:val="sk-SK"/>
        </w:rPr>
        <w:t xml:space="preserve">Priamlo </w:t>
      </w:r>
      <w:r w:rsidR="006F1710" w:rsidRPr="00DC552B">
        <w:rPr>
          <w:szCs w:val="22"/>
          <w:lang w:val="sk-SK"/>
        </w:rPr>
        <w:t>8 mg/5 mg</w:t>
      </w:r>
    </w:p>
    <w:p w14:paraId="69CDB832" w14:textId="77777777" w:rsidR="006F1710" w:rsidRPr="00DC552B" w:rsidRDefault="002F2F59" w:rsidP="006023AA">
      <w:pPr>
        <w:tabs>
          <w:tab w:val="clear" w:pos="567"/>
        </w:tabs>
        <w:spacing w:line="240" w:lineRule="auto"/>
        <w:rPr>
          <w:szCs w:val="22"/>
          <w:lang w:val="sk-SK"/>
        </w:rPr>
      </w:pPr>
      <w:r w:rsidRPr="00DC552B">
        <w:rPr>
          <w:szCs w:val="22"/>
          <w:lang w:val="sk-SK"/>
        </w:rPr>
        <w:t>Priamlo</w:t>
      </w:r>
      <w:r w:rsidR="006F1710" w:rsidRPr="00DC552B">
        <w:rPr>
          <w:szCs w:val="22"/>
          <w:lang w:val="sk-SK"/>
        </w:rPr>
        <w:t xml:space="preserve"> 8 mg/10 mg</w:t>
      </w:r>
    </w:p>
    <w:p w14:paraId="142036E6" w14:textId="77777777" w:rsidR="00812D16" w:rsidRPr="00DC552B" w:rsidRDefault="00370AF5" w:rsidP="006023AA">
      <w:pPr>
        <w:tabs>
          <w:tab w:val="clear" w:pos="567"/>
        </w:tabs>
        <w:spacing w:line="240" w:lineRule="auto"/>
        <w:rPr>
          <w:szCs w:val="22"/>
          <w:lang w:val="sk-SK"/>
        </w:rPr>
      </w:pPr>
      <w:r w:rsidRPr="00DC552B">
        <w:rPr>
          <w:szCs w:val="22"/>
          <w:lang w:val="sk-SK"/>
        </w:rPr>
        <w:t>tablety</w:t>
      </w:r>
    </w:p>
    <w:p w14:paraId="32E6DC23" w14:textId="77777777" w:rsidR="00370AF5" w:rsidRPr="00DC552B" w:rsidRDefault="00370AF5" w:rsidP="006023AA">
      <w:pPr>
        <w:tabs>
          <w:tab w:val="clear" w:pos="567"/>
        </w:tabs>
        <w:spacing w:line="240" w:lineRule="auto"/>
        <w:rPr>
          <w:iCs/>
          <w:szCs w:val="22"/>
          <w:lang w:val="sk-SK"/>
        </w:rPr>
      </w:pPr>
    </w:p>
    <w:p w14:paraId="5D980899" w14:textId="77777777" w:rsidR="00812D16" w:rsidRPr="00DC552B" w:rsidRDefault="00812D16" w:rsidP="006023AA">
      <w:pPr>
        <w:tabs>
          <w:tab w:val="clear" w:pos="567"/>
        </w:tabs>
        <w:spacing w:line="240" w:lineRule="auto"/>
        <w:rPr>
          <w:iCs/>
          <w:szCs w:val="22"/>
          <w:lang w:val="sk-SK"/>
        </w:rPr>
      </w:pPr>
    </w:p>
    <w:p w14:paraId="2C8EC647" w14:textId="77777777" w:rsidR="002F2F59" w:rsidRPr="00DC552B" w:rsidRDefault="002F2F59" w:rsidP="002F2F59">
      <w:pPr>
        <w:rPr>
          <w:b/>
          <w:bCs/>
          <w:szCs w:val="22"/>
          <w:lang w:val="sk-SK"/>
        </w:rPr>
      </w:pPr>
      <w:r w:rsidRPr="00DC552B">
        <w:rPr>
          <w:b/>
          <w:bCs/>
          <w:szCs w:val="22"/>
          <w:lang w:val="sk-SK"/>
        </w:rPr>
        <w:t>2.</w:t>
      </w:r>
      <w:r w:rsidRPr="00DC552B">
        <w:rPr>
          <w:b/>
          <w:bCs/>
          <w:szCs w:val="22"/>
          <w:lang w:val="sk-SK"/>
        </w:rPr>
        <w:tab/>
      </w:r>
      <w:r w:rsidRPr="00DC552B">
        <w:rPr>
          <w:b/>
          <w:bCs/>
          <w:caps/>
          <w:szCs w:val="22"/>
          <w:lang w:val="sk-SK"/>
        </w:rPr>
        <w:t xml:space="preserve">Kvalitatívne a kvantitatívne zloženie </w:t>
      </w:r>
    </w:p>
    <w:p w14:paraId="7C594C75" w14:textId="77777777" w:rsidR="00812D16" w:rsidRPr="00DC552B" w:rsidRDefault="00812D16" w:rsidP="006023AA">
      <w:pPr>
        <w:tabs>
          <w:tab w:val="clear" w:pos="567"/>
        </w:tabs>
        <w:spacing w:line="240" w:lineRule="auto"/>
        <w:rPr>
          <w:iCs/>
          <w:szCs w:val="22"/>
          <w:lang w:val="sk-SK"/>
        </w:rPr>
      </w:pPr>
    </w:p>
    <w:p w14:paraId="08D72D54" w14:textId="2BA99FEA" w:rsidR="00812D16" w:rsidRPr="00DC552B" w:rsidRDefault="002F2F59" w:rsidP="00C90207">
      <w:pPr>
        <w:tabs>
          <w:tab w:val="clear" w:pos="567"/>
        </w:tabs>
        <w:spacing w:line="240" w:lineRule="auto"/>
        <w:rPr>
          <w:szCs w:val="22"/>
          <w:lang w:val="sk-SK"/>
        </w:rPr>
      </w:pPr>
      <w:r w:rsidRPr="00DC552B">
        <w:rPr>
          <w:szCs w:val="22"/>
          <w:lang w:val="sk-SK"/>
        </w:rPr>
        <w:t>Priamlo</w:t>
      </w:r>
      <w:r w:rsidR="005939B1" w:rsidRPr="00DC552B">
        <w:rPr>
          <w:szCs w:val="22"/>
          <w:lang w:val="sk-SK"/>
        </w:rPr>
        <w:t xml:space="preserve"> 4 mg/5 mg: </w:t>
      </w:r>
      <w:r w:rsidRPr="00DC552B">
        <w:rPr>
          <w:szCs w:val="22"/>
          <w:lang w:val="sk-SK"/>
        </w:rPr>
        <w:t>k</w:t>
      </w:r>
      <w:r w:rsidRPr="00FE5B86">
        <w:rPr>
          <w:szCs w:val="22"/>
          <w:lang w:val="sk-SK"/>
        </w:rPr>
        <w:t>aždá tableta obsahuje 4 mg</w:t>
      </w:r>
      <w:r w:rsidR="000B12AB">
        <w:rPr>
          <w:szCs w:val="22"/>
          <w:lang w:val="sk-SK"/>
        </w:rPr>
        <w:t xml:space="preserve"> </w:t>
      </w:r>
      <w:r w:rsidR="000B12AB" w:rsidRPr="00801AA5">
        <w:rPr>
          <w:szCs w:val="22"/>
          <w:lang w:val="sk-SK"/>
        </w:rPr>
        <w:t>perindoprilerbumínu</w:t>
      </w:r>
      <w:r w:rsidRPr="00FE5B86">
        <w:rPr>
          <w:szCs w:val="22"/>
          <w:lang w:val="sk-SK"/>
        </w:rPr>
        <w:t xml:space="preserve"> a 5 mg amlodipínu (vo forme besilátu)</w:t>
      </w:r>
      <w:r w:rsidR="005939B1" w:rsidRPr="00DC552B">
        <w:rPr>
          <w:szCs w:val="22"/>
          <w:lang w:val="sk-SK"/>
        </w:rPr>
        <w:t>.</w:t>
      </w:r>
    </w:p>
    <w:p w14:paraId="128C5128" w14:textId="4FF340AF" w:rsidR="005939B1" w:rsidRPr="00DC552B" w:rsidRDefault="002F2F59" w:rsidP="005F6B09">
      <w:pPr>
        <w:tabs>
          <w:tab w:val="clear" w:pos="567"/>
        </w:tabs>
        <w:spacing w:line="240" w:lineRule="auto"/>
        <w:rPr>
          <w:szCs w:val="22"/>
          <w:lang w:val="sk-SK"/>
        </w:rPr>
      </w:pPr>
      <w:r w:rsidRPr="00DC552B">
        <w:rPr>
          <w:szCs w:val="22"/>
          <w:lang w:val="sk-SK"/>
        </w:rPr>
        <w:t xml:space="preserve">Priamlo 8 mg/5 mg: každá tableta obsahuje 8 mg </w:t>
      </w:r>
      <w:r w:rsidR="000B12AB" w:rsidRPr="002035BC">
        <w:rPr>
          <w:szCs w:val="22"/>
          <w:lang w:val="sk-SK"/>
        </w:rPr>
        <w:t>perindoprilerbumínu</w:t>
      </w:r>
      <w:r w:rsidR="000B12AB" w:rsidRPr="00801AA5" w:rsidDel="000B12AB">
        <w:rPr>
          <w:szCs w:val="22"/>
          <w:lang w:val="sk-SK"/>
        </w:rPr>
        <w:t xml:space="preserve"> </w:t>
      </w:r>
      <w:r w:rsidRPr="00DC552B">
        <w:rPr>
          <w:szCs w:val="22"/>
          <w:lang w:val="sk-SK"/>
        </w:rPr>
        <w:t>a 5 mg amlodipínu (vo forme besilátu)</w:t>
      </w:r>
      <w:r w:rsidR="005939B1" w:rsidRPr="00DC552B">
        <w:rPr>
          <w:szCs w:val="22"/>
          <w:lang w:val="sk-SK"/>
        </w:rPr>
        <w:t>.</w:t>
      </w:r>
    </w:p>
    <w:p w14:paraId="2C12363C" w14:textId="324AAE30" w:rsidR="005939B1" w:rsidRPr="00DC552B" w:rsidRDefault="002F2F59" w:rsidP="005F6B09">
      <w:pPr>
        <w:tabs>
          <w:tab w:val="clear" w:pos="567"/>
        </w:tabs>
        <w:spacing w:line="240" w:lineRule="auto"/>
        <w:rPr>
          <w:szCs w:val="22"/>
          <w:lang w:val="sk-SK"/>
        </w:rPr>
      </w:pPr>
      <w:r w:rsidRPr="00DC552B">
        <w:rPr>
          <w:szCs w:val="22"/>
          <w:lang w:val="sk-SK"/>
        </w:rPr>
        <w:t xml:space="preserve">Priamlo 8 mg/10 mg: každá tableta obsahuje 8 mg </w:t>
      </w:r>
      <w:r w:rsidR="000B12AB" w:rsidRPr="002035BC">
        <w:rPr>
          <w:szCs w:val="22"/>
          <w:lang w:val="sk-SK"/>
        </w:rPr>
        <w:t>perindoprilerbumínu</w:t>
      </w:r>
      <w:r w:rsidR="000B12AB" w:rsidRPr="00801AA5" w:rsidDel="000B12AB">
        <w:rPr>
          <w:szCs w:val="22"/>
          <w:lang w:val="sk-SK"/>
        </w:rPr>
        <w:t xml:space="preserve"> </w:t>
      </w:r>
      <w:r w:rsidRPr="00DC552B">
        <w:rPr>
          <w:szCs w:val="22"/>
          <w:lang w:val="sk-SK"/>
        </w:rPr>
        <w:t>a 10 mg amlodipínu (vo forme besilátu)</w:t>
      </w:r>
      <w:r w:rsidR="005939B1" w:rsidRPr="00DC552B">
        <w:rPr>
          <w:szCs w:val="22"/>
          <w:lang w:val="sk-SK"/>
        </w:rPr>
        <w:t>.</w:t>
      </w:r>
    </w:p>
    <w:p w14:paraId="3543067F" w14:textId="77777777" w:rsidR="004710D8" w:rsidRDefault="004710D8" w:rsidP="006023AA">
      <w:pPr>
        <w:tabs>
          <w:tab w:val="clear" w:pos="567"/>
        </w:tabs>
        <w:spacing w:line="240" w:lineRule="auto"/>
        <w:rPr>
          <w:szCs w:val="22"/>
          <w:u w:val="single"/>
          <w:lang w:val="sk-SK"/>
        </w:rPr>
      </w:pPr>
    </w:p>
    <w:p w14:paraId="675CF41A" w14:textId="77777777" w:rsidR="00812D16" w:rsidRPr="00DC552B" w:rsidRDefault="002F2F59" w:rsidP="006023AA">
      <w:pPr>
        <w:tabs>
          <w:tab w:val="clear" w:pos="567"/>
        </w:tabs>
        <w:spacing w:line="240" w:lineRule="auto"/>
        <w:rPr>
          <w:szCs w:val="22"/>
          <w:lang w:val="sk-SK"/>
        </w:rPr>
      </w:pPr>
      <w:r w:rsidRPr="00DC552B">
        <w:rPr>
          <w:szCs w:val="22"/>
          <w:lang w:val="sk-SK"/>
        </w:rPr>
        <w:t>Úplný zoznam pomocných látok, pozri časť 6.1.</w:t>
      </w:r>
    </w:p>
    <w:p w14:paraId="740D6B99" w14:textId="77777777" w:rsidR="00812D16" w:rsidRPr="00DC552B" w:rsidRDefault="00812D16" w:rsidP="006023AA">
      <w:pPr>
        <w:tabs>
          <w:tab w:val="clear" w:pos="567"/>
        </w:tabs>
        <w:spacing w:line="240" w:lineRule="auto"/>
        <w:rPr>
          <w:szCs w:val="22"/>
          <w:lang w:val="sk-SK"/>
        </w:rPr>
      </w:pPr>
    </w:p>
    <w:p w14:paraId="41E5CAD6" w14:textId="77777777" w:rsidR="00812D16" w:rsidRPr="00DC552B" w:rsidRDefault="00812D16" w:rsidP="006023AA">
      <w:pPr>
        <w:tabs>
          <w:tab w:val="clear" w:pos="567"/>
        </w:tabs>
        <w:spacing w:line="240" w:lineRule="auto"/>
        <w:rPr>
          <w:szCs w:val="22"/>
          <w:lang w:val="sk-SK"/>
        </w:rPr>
      </w:pPr>
    </w:p>
    <w:p w14:paraId="27A35021" w14:textId="77777777" w:rsidR="002F2F59" w:rsidRPr="00DC552B" w:rsidRDefault="002F2F59" w:rsidP="002F2F59">
      <w:pPr>
        <w:rPr>
          <w:b/>
          <w:bCs/>
          <w:caps/>
          <w:szCs w:val="22"/>
          <w:lang w:val="sk-SK"/>
        </w:rPr>
      </w:pPr>
      <w:r w:rsidRPr="00DC552B">
        <w:rPr>
          <w:b/>
          <w:bCs/>
          <w:szCs w:val="22"/>
          <w:lang w:val="sk-SK"/>
        </w:rPr>
        <w:t>3.</w:t>
      </w:r>
      <w:r w:rsidRPr="00DC552B">
        <w:rPr>
          <w:b/>
          <w:bCs/>
          <w:szCs w:val="22"/>
          <w:lang w:val="sk-SK"/>
        </w:rPr>
        <w:tab/>
      </w:r>
      <w:r w:rsidRPr="00DC552B">
        <w:rPr>
          <w:b/>
          <w:bCs/>
          <w:caps/>
          <w:szCs w:val="22"/>
          <w:lang w:val="sk-SK"/>
        </w:rPr>
        <w:t>Lieková forma</w:t>
      </w:r>
    </w:p>
    <w:p w14:paraId="3F45DA67" w14:textId="77777777" w:rsidR="002F2F59" w:rsidRPr="00DC552B" w:rsidRDefault="002F2F59" w:rsidP="002F2F59">
      <w:pPr>
        <w:rPr>
          <w:szCs w:val="22"/>
          <w:lang w:val="sk-SK"/>
        </w:rPr>
      </w:pPr>
    </w:p>
    <w:p w14:paraId="75D88824" w14:textId="77777777" w:rsidR="002F2F59" w:rsidRPr="00DC552B" w:rsidRDefault="002F2F59" w:rsidP="002F2F59">
      <w:pPr>
        <w:rPr>
          <w:szCs w:val="22"/>
          <w:lang w:val="sk-SK"/>
        </w:rPr>
      </w:pPr>
      <w:r w:rsidRPr="00DC552B">
        <w:rPr>
          <w:szCs w:val="22"/>
          <w:lang w:val="sk-SK"/>
        </w:rPr>
        <w:t>Tableta.</w:t>
      </w:r>
    </w:p>
    <w:p w14:paraId="0EEBCE68" w14:textId="1B8EC828" w:rsidR="006F1710" w:rsidRPr="00DC552B" w:rsidRDefault="002F2F59" w:rsidP="006023AA">
      <w:pPr>
        <w:tabs>
          <w:tab w:val="clear" w:pos="567"/>
        </w:tabs>
        <w:spacing w:line="240" w:lineRule="auto"/>
        <w:rPr>
          <w:szCs w:val="22"/>
          <w:lang w:val="sk-SK"/>
        </w:rPr>
      </w:pPr>
      <w:r w:rsidRPr="00DC552B">
        <w:rPr>
          <w:szCs w:val="22"/>
          <w:lang w:val="sk-SK"/>
        </w:rPr>
        <w:t>Priamlo</w:t>
      </w:r>
      <w:r w:rsidR="006F1710" w:rsidRPr="00DC552B">
        <w:rPr>
          <w:szCs w:val="22"/>
          <w:lang w:val="sk-SK"/>
        </w:rPr>
        <w:t xml:space="preserve"> 4 mg/5 mg:</w:t>
      </w:r>
      <w:r w:rsidR="003A2A00" w:rsidRPr="00DC552B">
        <w:rPr>
          <w:szCs w:val="22"/>
          <w:lang w:val="sk-SK"/>
        </w:rPr>
        <w:t xml:space="preserve"> </w:t>
      </w:r>
      <w:r w:rsidRPr="00DC552B">
        <w:rPr>
          <w:szCs w:val="22"/>
          <w:lang w:val="sk-SK"/>
        </w:rPr>
        <w:t>biele až takmer biele okrúhle tablety, na jednej strane je vyrazené</w:t>
      </w:r>
      <w:r w:rsidR="003A2A00" w:rsidRPr="00DC552B">
        <w:rPr>
          <w:szCs w:val="22"/>
          <w:lang w:val="sk-SK"/>
        </w:rPr>
        <w:t xml:space="preserve"> 4/5 </w:t>
      </w:r>
      <w:r w:rsidR="00F31CC6" w:rsidRPr="00DC552B">
        <w:rPr>
          <w:szCs w:val="22"/>
          <w:lang w:val="sk-SK"/>
        </w:rPr>
        <w:t>(</w:t>
      </w:r>
      <w:r w:rsidRPr="00DC552B">
        <w:rPr>
          <w:szCs w:val="22"/>
          <w:lang w:val="sk-SK"/>
        </w:rPr>
        <w:t>priemer približne</w:t>
      </w:r>
      <w:r w:rsidR="00F31CC6" w:rsidRPr="00DC552B">
        <w:rPr>
          <w:szCs w:val="22"/>
          <w:lang w:val="sk-SK"/>
        </w:rPr>
        <w:t xml:space="preserve"> </w:t>
      </w:r>
      <w:r w:rsidR="007C7CE9" w:rsidRPr="00DC552B">
        <w:rPr>
          <w:szCs w:val="22"/>
          <w:lang w:val="sk-SK"/>
        </w:rPr>
        <w:t>7</w:t>
      </w:r>
      <w:r w:rsidRPr="00DC552B">
        <w:rPr>
          <w:szCs w:val="22"/>
          <w:lang w:val="sk-SK"/>
        </w:rPr>
        <w:t>,</w:t>
      </w:r>
      <w:r w:rsidR="007C7CE9" w:rsidRPr="00DC552B">
        <w:rPr>
          <w:szCs w:val="22"/>
          <w:lang w:val="sk-SK"/>
        </w:rPr>
        <w:t>0</w:t>
      </w:r>
      <w:r w:rsidR="00E123BE">
        <w:rPr>
          <w:szCs w:val="22"/>
          <w:lang w:val="sk-SK"/>
        </w:rPr>
        <w:t> </w:t>
      </w:r>
      <w:r w:rsidR="00F31CC6" w:rsidRPr="00DC552B">
        <w:rPr>
          <w:szCs w:val="22"/>
          <w:lang w:val="sk-SK"/>
        </w:rPr>
        <w:t>mm)</w:t>
      </w:r>
      <w:r w:rsidR="003A2A00" w:rsidRPr="00DC552B">
        <w:rPr>
          <w:szCs w:val="22"/>
          <w:lang w:val="sk-SK"/>
        </w:rPr>
        <w:t>.</w:t>
      </w:r>
    </w:p>
    <w:p w14:paraId="2A64D682" w14:textId="7CB068C4" w:rsidR="006F1710" w:rsidRPr="008F58EC" w:rsidRDefault="002F2F59" w:rsidP="006023AA">
      <w:pPr>
        <w:tabs>
          <w:tab w:val="clear" w:pos="567"/>
        </w:tabs>
        <w:spacing w:line="240" w:lineRule="auto"/>
        <w:rPr>
          <w:szCs w:val="22"/>
          <w:lang w:val="sk-SK"/>
        </w:rPr>
      </w:pPr>
      <w:r w:rsidRPr="00C15A91">
        <w:rPr>
          <w:szCs w:val="22"/>
          <w:lang w:val="sk-SK"/>
        </w:rPr>
        <w:t>Priam</w:t>
      </w:r>
      <w:r w:rsidRPr="000836A8">
        <w:rPr>
          <w:szCs w:val="22"/>
          <w:lang w:val="sk-SK"/>
        </w:rPr>
        <w:t>lo</w:t>
      </w:r>
      <w:r w:rsidR="006F1710" w:rsidRPr="00BE1F22">
        <w:rPr>
          <w:szCs w:val="22"/>
          <w:lang w:val="sk-SK"/>
        </w:rPr>
        <w:t xml:space="preserve"> 8 mg/5 mg</w:t>
      </w:r>
      <w:r w:rsidR="003A2A00" w:rsidRPr="008F58EC">
        <w:rPr>
          <w:szCs w:val="22"/>
          <w:lang w:val="sk-SK"/>
        </w:rPr>
        <w:t xml:space="preserve">: </w:t>
      </w:r>
      <w:r w:rsidRPr="008F58EC">
        <w:rPr>
          <w:szCs w:val="22"/>
          <w:lang w:val="sk-SK"/>
        </w:rPr>
        <w:t>biele až takmer biele okrúhle tablety, na jednej strane je vyrazené 8/5 (priemer približne 9,4</w:t>
      </w:r>
      <w:r w:rsidR="00E123BE">
        <w:rPr>
          <w:szCs w:val="22"/>
          <w:lang w:val="sk-SK"/>
        </w:rPr>
        <w:t> </w:t>
      </w:r>
      <w:r w:rsidRPr="008F58EC">
        <w:rPr>
          <w:szCs w:val="22"/>
          <w:lang w:val="sk-SK"/>
        </w:rPr>
        <w:t>mm)</w:t>
      </w:r>
      <w:r w:rsidR="003A2A00" w:rsidRPr="008F58EC">
        <w:rPr>
          <w:szCs w:val="22"/>
          <w:lang w:val="sk-SK"/>
        </w:rPr>
        <w:t>.</w:t>
      </w:r>
    </w:p>
    <w:p w14:paraId="798604D3" w14:textId="16B019FF" w:rsidR="006F1710" w:rsidRPr="00DC552B" w:rsidRDefault="002F2F59" w:rsidP="006023AA">
      <w:pPr>
        <w:tabs>
          <w:tab w:val="clear" w:pos="567"/>
        </w:tabs>
        <w:spacing w:line="240" w:lineRule="auto"/>
        <w:rPr>
          <w:szCs w:val="22"/>
          <w:lang w:val="sk-SK"/>
        </w:rPr>
      </w:pPr>
      <w:r w:rsidRPr="008F58EC">
        <w:rPr>
          <w:szCs w:val="22"/>
          <w:lang w:val="sk-SK"/>
        </w:rPr>
        <w:t>Priamlo</w:t>
      </w:r>
      <w:r w:rsidR="006F1710" w:rsidRPr="008F58EC">
        <w:rPr>
          <w:szCs w:val="22"/>
          <w:lang w:val="sk-SK"/>
        </w:rPr>
        <w:t xml:space="preserve"> 8 mg/10 mg:</w:t>
      </w:r>
      <w:r w:rsidR="003A2A00" w:rsidRPr="008F58EC">
        <w:rPr>
          <w:szCs w:val="22"/>
          <w:lang w:val="sk-SK"/>
        </w:rPr>
        <w:t xml:space="preserve"> </w:t>
      </w:r>
      <w:r w:rsidRPr="008F58EC">
        <w:rPr>
          <w:szCs w:val="22"/>
          <w:lang w:val="sk-SK"/>
        </w:rPr>
        <w:t>biele až takmer biele okrúhle tablety, na jednej strane je vyrazené 8/10 (priemer približne 9,4</w:t>
      </w:r>
      <w:r w:rsidR="00E123BE">
        <w:rPr>
          <w:szCs w:val="22"/>
          <w:lang w:val="sk-SK"/>
        </w:rPr>
        <w:t> </w:t>
      </w:r>
      <w:r w:rsidRPr="008F58EC">
        <w:rPr>
          <w:szCs w:val="22"/>
          <w:lang w:val="sk-SK"/>
        </w:rPr>
        <w:t>mm)</w:t>
      </w:r>
      <w:r w:rsidR="003A2A00" w:rsidRPr="008F58EC">
        <w:rPr>
          <w:szCs w:val="22"/>
          <w:lang w:val="sk-SK"/>
        </w:rPr>
        <w:t>.</w:t>
      </w:r>
    </w:p>
    <w:p w14:paraId="25741D6C" w14:textId="77777777" w:rsidR="00812D16" w:rsidRPr="00DC552B" w:rsidRDefault="00812D16" w:rsidP="006023AA">
      <w:pPr>
        <w:tabs>
          <w:tab w:val="clear" w:pos="567"/>
        </w:tabs>
        <w:spacing w:line="240" w:lineRule="auto"/>
        <w:rPr>
          <w:szCs w:val="22"/>
          <w:lang w:val="sk-SK"/>
        </w:rPr>
      </w:pPr>
    </w:p>
    <w:p w14:paraId="72997AFE" w14:textId="77777777" w:rsidR="003A2A00" w:rsidRPr="00DC552B" w:rsidRDefault="003A2A00" w:rsidP="006023AA">
      <w:pPr>
        <w:tabs>
          <w:tab w:val="clear" w:pos="567"/>
        </w:tabs>
        <w:spacing w:line="240" w:lineRule="auto"/>
        <w:rPr>
          <w:szCs w:val="22"/>
          <w:lang w:val="sk-SK"/>
        </w:rPr>
      </w:pPr>
    </w:p>
    <w:p w14:paraId="05105C69" w14:textId="77777777" w:rsidR="002F2F59" w:rsidRPr="00DC552B" w:rsidRDefault="002F2F59" w:rsidP="002F2F59">
      <w:pPr>
        <w:rPr>
          <w:b/>
          <w:bCs/>
          <w:caps/>
          <w:szCs w:val="22"/>
          <w:lang w:val="sk-SK"/>
        </w:rPr>
      </w:pPr>
      <w:r w:rsidRPr="00DC552B">
        <w:rPr>
          <w:b/>
          <w:bCs/>
          <w:szCs w:val="22"/>
          <w:lang w:val="sk-SK"/>
        </w:rPr>
        <w:t>4.</w:t>
      </w:r>
      <w:r w:rsidRPr="00DC552B">
        <w:rPr>
          <w:b/>
          <w:bCs/>
          <w:szCs w:val="22"/>
          <w:lang w:val="sk-SK"/>
        </w:rPr>
        <w:tab/>
      </w:r>
      <w:r w:rsidRPr="00DC552B">
        <w:rPr>
          <w:b/>
          <w:bCs/>
          <w:caps/>
          <w:szCs w:val="22"/>
          <w:lang w:val="sk-SK"/>
        </w:rPr>
        <w:t>Klinické údaje</w:t>
      </w:r>
    </w:p>
    <w:p w14:paraId="5FB5DE9E" w14:textId="77777777" w:rsidR="002F2F59" w:rsidRPr="00DC552B" w:rsidRDefault="002F2F59" w:rsidP="002F2F59">
      <w:pPr>
        <w:rPr>
          <w:szCs w:val="22"/>
          <w:lang w:val="sk-SK"/>
        </w:rPr>
      </w:pPr>
    </w:p>
    <w:p w14:paraId="5F2A2F42" w14:textId="77777777" w:rsidR="002F2F59" w:rsidRPr="00DC552B" w:rsidRDefault="002F2F59" w:rsidP="002F2F59">
      <w:pPr>
        <w:rPr>
          <w:b/>
          <w:szCs w:val="22"/>
          <w:lang w:val="sk-SK"/>
        </w:rPr>
      </w:pPr>
      <w:r w:rsidRPr="00DC552B">
        <w:rPr>
          <w:b/>
          <w:szCs w:val="22"/>
          <w:lang w:val="sk-SK"/>
        </w:rPr>
        <w:t>4.1</w:t>
      </w:r>
      <w:r w:rsidRPr="00DC552B">
        <w:rPr>
          <w:b/>
          <w:szCs w:val="22"/>
          <w:lang w:val="sk-SK"/>
        </w:rPr>
        <w:tab/>
        <w:t>Terapeutické indikácie</w:t>
      </w:r>
    </w:p>
    <w:p w14:paraId="7063EB56" w14:textId="77777777" w:rsidR="00301610" w:rsidRPr="00DC552B" w:rsidRDefault="00301610" w:rsidP="006023AA">
      <w:pPr>
        <w:tabs>
          <w:tab w:val="clear" w:pos="567"/>
        </w:tabs>
        <w:spacing w:line="240" w:lineRule="auto"/>
        <w:rPr>
          <w:szCs w:val="22"/>
          <w:lang w:val="sk-SK"/>
        </w:rPr>
      </w:pPr>
    </w:p>
    <w:p w14:paraId="444845D1" w14:textId="77777777" w:rsidR="00311A65" w:rsidRPr="00DC552B" w:rsidRDefault="002F2F59" w:rsidP="006023AA">
      <w:pPr>
        <w:tabs>
          <w:tab w:val="clear" w:pos="567"/>
        </w:tabs>
        <w:spacing w:line="240" w:lineRule="auto"/>
        <w:rPr>
          <w:szCs w:val="22"/>
          <w:lang w:val="sk-SK"/>
        </w:rPr>
      </w:pPr>
      <w:r w:rsidRPr="00DC552B">
        <w:rPr>
          <w:szCs w:val="22"/>
          <w:lang w:val="sk-SK"/>
        </w:rPr>
        <w:t>Priamlo</w:t>
      </w:r>
      <w:r w:rsidR="00311A65" w:rsidRPr="00DC552B">
        <w:rPr>
          <w:szCs w:val="22"/>
          <w:lang w:val="sk-SK"/>
        </w:rPr>
        <w:t xml:space="preserve"> </w:t>
      </w:r>
      <w:r w:rsidRPr="00DC552B">
        <w:rPr>
          <w:rStyle w:val="longtext1"/>
          <w:color w:val="000000"/>
          <w:sz w:val="22"/>
          <w:szCs w:val="22"/>
          <w:lang w:val="sk-SK"/>
        </w:rPr>
        <w:t>je indikovan</w:t>
      </w:r>
      <w:r w:rsidR="00E13029" w:rsidRPr="00DC552B">
        <w:rPr>
          <w:rStyle w:val="longtext1"/>
          <w:color w:val="000000"/>
          <w:sz w:val="22"/>
          <w:szCs w:val="22"/>
          <w:lang w:val="sk-SK"/>
        </w:rPr>
        <w:t>é</w:t>
      </w:r>
      <w:r w:rsidRPr="00DC552B">
        <w:rPr>
          <w:rStyle w:val="longtext1"/>
          <w:color w:val="000000"/>
          <w:sz w:val="22"/>
          <w:szCs w:val="22"/>
          <w:lang w:val="sk-SK"/>
        </w:rPr>
        <w:t xml:space="preserve"> ako substitučná terapia na liečbu hypertenzie a/alebo stabilnej ischemickej choroby srdca </w:t>
      </w:r>
      <w:r w:rsidRPr="00DC552B">
        <w:rPr>
          <w:szCs w:val="22"/>
          <w:lang w:val="sk-SK"/>
        </w:rPr>
        <w:t>u pacientov, ktorí sú už kontr</w:t>
      </w:r>
      <w:smartTag w:uri="urn:schemas-microsoft-com:office:smarttags" w:element="PersonName">
        <w:r w:rsidRPr="00DC552B">
          <w:rPr>
            <w:szCs w:val="22"/>
            <w:lang w:val="sk-SK"/>
          </w:rPr>
          <w:t>olo</w:t>
        </w:r>
      </w:smartTag>
      <w:r w:rsidRPr="00DC552B">
        <w:rPr>
          <w:szCs w:val="22"/>
          <w:lang w:val="sk-SK"/>
        </w:rPr>
        <w:t>vaní perindoprilom a amlodipínom podávanými súbežne v rovnakých dávk</w:t>
      </w:r>
      <w:r w:rsidR="00A44E8D" w:rsidRPr="00DC552B">
        <w:rPr>
          <w:szCs w:val="22"/>
          <w:lang w:val="sk-SK"/>
        </w:rPr>
        <w:t>ach</w:t>
      </w:r>
      <w:r w:rsidR="00301610" w:rsidRPr="00DC552B">
        <w:rPr>
          <w:szCs w:val="22"/>
          <w:lang w:val="sk-SK"/>
        </w:rPr>
        <w:t>.</w:t>
      </w:r>
    </w:p>
    <w:p w14:paraId="23AB3B45" w14:textId="77777777" w:rsidR="00812D16" w:rsidRPr="00DC552B" w:rsidRDefault="00812D16" w:rsidP="006023AA">
      <w:pPr>
        <w:tabs>
          <w:tab w:val="clear" w:pos="567"/>
        </w:tabs>
        <w:spacing w:line="240" w:lineRule="auto"/>
        <w:rPr>
          <w:szCs w:val="22"/>
          <w:lang w:val="sk-SK"/>
        </w:rPr>
      </w:pPr>
    </w:p>
    <w:p w14:paraId="7B0D7F75" w14:textId="77777777" w:rsidR="00E13029" w:rsidRPr="00DC552B" w:rsidRDefault="00E13029" w:rsidP="00E13029">
      <w:pPr>
        <w:rPr>
          <w:b/>
          <w:szCs w:val="22"/>
          <w:lang w:val="sk-SK"/>
        </w:rPr>
      </w:pPr>
      <w:r w:rsidRPr="00DC552B">
        <w:rPr>
          <w:b/>
          <w:szCs w:val="22"/>
          <w:lang w:val="sk-SK"/>
        </w:rPr>
        <w:t>4.2</w:t>
      </w:r>
      <w:r w:rsidRPr="00DC552B">
        <w:rPr>
          <w:b/>
          <w:szCs w:val="22"/>
          <w:lang w:val="sk-SK"/>
        </w:rPr>
        <w:tab/>
        <w:t>Dávkovanie a spôsob podávania</w:t>
      </w:r>
    </w:p>
    <w:p w14:paraId="4FDFB0F3" w14:textId="77777777" w:rsidR="00812D16" w:rsidRPr="00DC552B" w:rsidRDefault="00812D16" w:rsidP="006023AA">
      <w:pPr>
        <w:tabs>
          <w:tab w:val="clear" w:pos="567"/>
        </w:tabs>
        <w:spacing w:line="240" w:lineRule="auto"/>
        <w:rPr>
          <w:szCs w:val="22"/>
          <w:lang w:val="sk-SK"/>
        </w:rPr>
      </w:pPr>
    </w:p>
    <w:p w14:paraId="53944772" w14:textId="77777777" w:rsidR="00812D16" w:rsidRPr="00DC552B" w:rsidRDefault="00E13029" w:rsidP="006023AA">
      <w:pPr>
        <w:tabs>
          <w:tab w:val="clear" w:pos="567"/>
        </w:tabs>
        <w:spacing w:line="240" w:lineRule="auto"/>
        <w:rPr>
          <w:szCs w:val="22"/>
          <w:u w:val="single"/>
          <w:lang w:val="sk-SK"/>
        </w:rPr>
      </w:pPr>
      <w:r w:rsidRPr="00DC552B">
        <w:rPr>
          <w:szCs w:val="22"/>
          <w:u w:val="single"/>
          <w:lang w:val="sk-SK"/>
        </w:rPr>
        <w:t>Dávkovanie</w:t>
      </w:r>
    </w:p>
    <w:p w14:paraId="7A85D333" w14:textId="77777777" w:rsidR="00C37498" w:rsidRPr="00DC552B" w:rsidRDefault="00C37498" w:rsidP="006023AA">
      <w:pPr>
        <w:tabs>
          <w:tab w:val="clear" w:pos="567"/>
        </w:tabs>
        <w:spacing w:line="240" w:lineRule="auto"/>
        <w:rPr>
          <w:szCs w:val="22"/>
          <w:lang w:val="sk-SK"/>
        </w:rPr>
      </w:pPr>
      <w:r w:rsidRPr="00DC552B">
        <w:rPr>
          <w:szCs w:val="22"/>
          <w:lang w:val="sk-SK"/>
        </w:rPr>
        <w:t>Pa</w:t>
      </w:r>
      <w:r w:rsidR="00E13029" w:rsidRPr="00DC552B">
        <w:rPr>
          <w:szCs w:val="22"/>
          <w:lang w:val="sk-SK"/>
        </w:rPr>
        <w:t xml:space="preserve">cienti majú užívať silu, ktorá zodpovedá ich </w:t>
      </w:r>
      <w:r w:rsidR="00FE5B86" w:rsidRPr="00FE5B86">
        <w:rPr>
          <w:szCs w:val="22"/>
          <w:lang w:val="sk-SK"/>
        </w:rPr>
        <w:t>predchádzajúcej</w:t>
      </w:r>
      <w:r w:rsidR="00E13029" w:rsidRPr="00DC552B">
        <w:rPr>
          <w:szCs w:val="22"/>
          <w:lang w:val="sk-SK"/>
        </w:rPr>
        <w:t xml:space="preserve"> liečbe</w:t>
      </w:r>
      <w:r w:rsidRPr="00DC552B">
        <w:rPr>
          <w:szCs w:val="22"/>
          <w:lang w:val="sk-SK"/>
        </w:rPr>
        <w:t>.</w:t>
      </w:r>
    </w:p>
    <w:p w14:paraId="7B045637" w14:textId="77777777" w:rsidR="00C37498" w:rsidRPr="00DC552B" w:rsidRDefault="00E13029" w:rsidP="006023AA">
      <w:pPr>
        <w:tabs>
          <w:tab w:val="clear" w:pos="567"/>
        </w:tabs>
        <w:spacing w:line="240" w:lineRule="auto"/>
        <w:rPr>
          <w:szCs w:val="22"/>
          <w:lang w:val="sk-SK"/>
        </w:rPr>
      </w:pPr>
      <w:r w:rsidRPr="00DC552B">
        <w:rPr>
          <w:szCs w:val="22"/>
          <w:lang w:val="sk-SK"/>
        </w:rPr>
        <w:t xml:space="preserve">Obvyklá dávka </w:t>
      </w:r>
      <w:r w:rsidR="002F2F59" w:rsidRPr="00DC552B">
        <w:rPr>
          <w:szCs w:val="22"/>
          <w:lang w:val="sk-SK"/>
        </w:rPr>
        <w:t>Priaml</w:t>
      </w:r>
      <w:r w:rsidR="00531A67" w:rsidRPr="00DC552B">
        <w:rPr>
          <w:szCs w:val="22"/>
          <w:lang w:val="sk-SK"/>
        </w:rPr>
        <w:t>a</w:t>
      </w:r>
      <w:r w:rsidR="00C37498" w:rsidRPr="00DC552B">
        <w:rPr>
          <w:szCs w:val="22"/>
          <w:lang w:val="sk-SK"/>
        </w:rPr>
        <w:t xml:space="preserve"> 4</w:t>
      </w:r>
      <w:r w:rsidR="00461A03" w:rsidRPr="00DC552B">
        <w:rPr>
          <w:szCs w:val="22"/>
          <w:lang w:val="sk-SK"/>
        </w:rPr>
        <w:t> </w:t>
      </w:r>
      <w:r w:rsidR="00C37498" w:rsidRPr="00DC552B">
        <w:rPr>
          <w:szCs w:val="22"/>
          <w:lang w:val="sk-SK"/>
        </w:rPr>
        <w:t>mg/5</w:t>
      </w:r>
      <w:r w:rsidR="00461A03" w:rsidRPr="00DC552B">
        <w:rPr>
          <w:szCs w:val="22"/>
          <w:lang w:val="sk-SK"/>
        </w:rPr>
        <w:t> </w:t>
      </w:r>
      <w:r w:rsidR="00C37498" w:rsidRPr="00DC552B">
        <w:rPr>
          <w:szCs w:val="22"/>
          <w:lang w:val="sk-SK"/>
        </w:rPr>
        <w:t xml:space="preserve">mg </w:t>
      </w:r>
      <w:r w:rsidRPr="00DC552B">
        <w:rPr>
          <w:szCs w:val="22"/>
          <w:lang w:val="sk-SK"/>
        </w:rPr>
        <w:t>je</w:t>
      </w:r>
      <w:r w:rsidR="00C37498" w:rsidRPr="00DC552B">
        <w:rPr>
          <w:szCs w:val="22"/>
          <w:lang w:val="sk-SK"/>
        </w:rPr>
        <w:t xml:space="preserve"> 1 </w:t>
      </w:r>
      <w:r w:rsidRPr="00DC552B">
        <w:rPr>
          <w:szCs w:val="22"/>
          <w:lang w:val="sk-SK"/>
        </w:rPr>
        <w:t>alebo</w:t>
      </w:r>
      <w:r w:rsidR="00C37498" w:rsidRPr="00DC552B">
        <w:rPr>
          <w:szCs w:val="22"/>
          <w:lang w:val="sk-SK"/>
        </w:rPr>
        <w:t xml:space="preserve"> 2 tablet</w:t>
      </w:r>
      <w:r w:rsidRPr="00DC552B">
        <w:rPr>
          <w:szCs w:val="22"/>
          <w:lang w:val="sk-SK"/>
        </w:rPr>
        <w:t>y</w:t>
      </w:r>
      <w:r w:rsidR="00C37498" w:rsidRPr="00DC552B">
        <w:rPr>
          <w:szCs w:val="22"/>
          <w:lang w:val="sk-SK"/>
        </w:rPr>
        <w:t xml:space="preserve"> d</w:t>
      </w:r>
      <w:r w:rsidRPr="00DC552B">
        <w:rPr>
          <w:szCs w:val="22"/>
          <w:lang w:val="sk-SK"/>
        </w:rPr>
        <w:t>enne</w:t>
      </w:r>
      <w:r w:rsidR="00C37498" w:rsidRPr="00DC552B">
        <w:rPr>
          <w:szCs w:val="22"/>
          <w:lang w:val="sk-SK"/>
        </w:rPr>
        <w:t>.</w:t>
      </w:r>
    </w:p>
    <w:p w14:paraId="706C8492" w14:textId="22331C5B" w:rsidR="00C37498" w:rsidRPr="00DC552B" w:rsidRDefault="00E13029" w:rsidP="006023AA">
      <w:pPr>
        <w:tabs>
          <w:tab w:val="clear" w:pos="567"/>
        </w:tabs>
        <w:spacing w:line="240" w:lineRule="auto"/>
        <w:rPr>
          <w:szCs w:val="22"/>
          <w:lang w:val="sk-SK"/>
        </w:rPr>
      </w:pPr>
      <w:r w:rsidRPr="00DC552B">
        <w:rPr>
          <w:szCs w:val="22"/>
          <w:lang w:val="sk-SK"/>
        </w:rPr>
        <w:t xml:space="preserve">Obvyklá dávka </w:t>
      </w:r>
      <w:r w:rsidR="002F2F59" w:rsidRPr="00DC552B">
        <w:rPr>
          <w:szCs w:val="22"/>
          <w:lang w:val="sk-SK"/>
        </w:rPr>
        <w:t>Priaml</w:t>
      </w:r>
      <w:r w:rsidR="00531A67" w:rsidRPr="00DC552B">
        <w:rPr>
          <w:szCs w:val="22"/>
          <w:lang w:val="sk-SK"/>
        </w:rPr>
        <w:t>a</w:t>
      </w:r>
      <w:r w:rsidR="00C37498" w:rsidRPr="00DC552B">
        <w:rPr>
          <w:szCs w:val="22"/>
          <w:lang w:val="sk-SK"/>
        </w:rPr>
        <w:t xml:space="preserve"> 8 mg/5 mg a 8 mg/10 mg </w:t>
      </w:r>
      <w:r w:rsidRPr="00DC552B">
        <w:rPr>
          <w:szCs w:val="22"/>
          <w:lang w:val="sk-SK"/>
        </w:rPr>
        <w:t>je</w:t>
      </w:r>
      <w:r w:rsidR="00C37498" w:rsidRPr="00DC552B">
        <w:rPr>
          <w:szCs w:val="22"/>
          <w:lang w:val="sk-SK"/>
        </w:rPr>
        <w:t xml:space="preserve"> 1 tablet</w:t>
      </w:r>
      <w:r w:rsidRPr="00DC552B">
        <w:rPr>
          <w:szCs w:val="22"/>
          <w:lang w:val="sk-SK"/>
        </w:rPr>
        <w:t>a</w:t>
      </w:r>
      <w:r w:rsidR="00C37498" w:rsidRPr="00DC552B">
        <w:rPr>
          <w:szCs w:val="22"/>
          <w:lang w:val="sk-SK"/>
        </w:rPr>
        <w:t xml:space="preserve"> d</w:t>
      </w:r>
      <w:r w:rsidRPr="00DC552B">
        <w:rPr>
          <w:szCs w:val="22"/>
          <w:lang w:val="sk-SK"/>
        </w:rPr>
        <w:t>enne</w:t>
      </w:r>
      <w:r w:rsidR="00C37498" w:rsidRPr="00DC552B">
        <w:rPr>
          <w:szCs w:val="22"/>
          <w:lang w:val="sk-SK"/>
        </w:rPr>
        <w:t>.</w:t>
      </w:r>
    </w:p>
    <w:p w14:paraId="0E26DA57" w14:textId="77777777" w:rsidR="006F1710" w:rsidRPr="00DC552B" w:rsidRDefault="006F1710" w:rsidP="006023AA">
      <w:pPr>
        <w:tabs>
          <w:tab w:val="clear" w:pos="567"/>
        </w:tabs>
        <w:spacing w:line="240" w:lineRule="auto"/>
        <w:rPr>
          <w:szCs w:val="22"/>
          <w:lang w:val="sk-SK"/>
        </w:rPr>
      </w:pPr>
    </w:p>
    <w:p w14:paraId="0392F47B" w14:textId="77777777" w:rsidR="00812D16" w:rsidRPr="00DC552B" w:rsidRDefault="002F2F59" w:rsidP="006023AA">
      <w:pPr>
        <w:tabs>
          <w:tab w:val="clear" w:pos="567"/>
        </w:tabs>
        <w:spacing w:line="240" w:lineRule="auto"/>
        <w:rPr>
          <w:szCs w:val="22"/>
          <w:lang w:val="sk-SK"/>
        </w:rPr>
      </w:pPr>
      <w:r w:rsidRPr="00DC552B">
        <w:rPr>
          <w:szCs w:val="22"/>
          <w:lang w:val="sk-SK"/>
        </w:rPr>
        <w:t>Priamlo</w:t>
      </w:r>
      <w:r w:rsidR="00C37498" w:rsidRPr="00DC552B">
        <w:rPr>
          <w:szCs w:val="22"/>
          <w:lang w:val="sk-SK"/>
        </w:rPr>
        <w:t xml:space="preserve"> </w:t>
      </w:r>
      <w:r w:rsidR="00E13029" w:rsidRPr="00DC552B">
        <w:rPr>
          <w:szCs w:val="22"/>
          <w:lang w:val="sk-SK"/>
        </w:rPr>
        <w:t>nie je vhodné ako začiatočná liečba</w:t>
      </w:r>
      <w:r w:rsidR="00C37498" w:rsidRPr="00DC552B">
        <w:rPr>
          <w:szCs w:val="22"/>
          <w:lang w:val="sk-SK"/>
        </w:rPr>
        <w:t xml:space="preserve">. </w:t>
      </w:r>
      <w:r w:rsidR="00E13029" w:rsidRPr="00FE5B86">
        <w:rPr>
          <w:szCs w:val="22"/>
          <w:lang w:val="sk-SK"/>
        </w:rPr>
        <w:t>Ak je potrebná zmena dávkovania, má sa vykonávať individuálnou titráciou jednotlivých zložiek lieku</w:t>
      </w:r>
      <w:r w:rsidR="006F1710" w:rsidRPr="00DC552B">
        <w:rPr>
          <w:szCs w:val="22"/>
          <w:lang w:val="sk-SK"/>
        </w:rPr>
        <w:t>.</w:t>
      </w:r>
    </w:p>
    <w:p w14:paraId="37B9C0FD" w14:textId="77777777" w:rsidR="008F0B24" w:rsidRPr="00DC552B" w:rsidRDefault="008F0B24" w:rsidP="006023AA">
      <w:pPr>
        <w:tabs>
          <w:tab w:val="clear" w:pos="567"/>
        </w:tabs>
        <w:spacing w:line="240" w:lineRule="auto"/>
        <w:rPr>
          <w:bCs/>
          <w:iCs/>
          <w:szCs w:val="22"/>
          <w:lang w:val="sk-SK"/>
        </w:rPr>
      </w:pPr>
    </w:p>
    <w:p w14:paraId="6C2D8D7D" w14:textId="77777777" w:rsidR="00166D19" w:rsidRPr="00DC552B" w:rsidRDefault="00E13029" w:rsidP="006023AA">
      <w:pPr>
        <w:tabs>
          <w:tab w:val="clear" w:pos="567"/>
        </w:tabs>
        <w:spacing w:line="240" w:lineRule="auto"/>
        <w:rPr>
          <w:szCs w:val="22"/>
          <w:lang w:val="sk-SK"/>
        </w:rPr>
      </w:pPr>
      <w:r w:rsidRPr="00DC552B">
        <w:rPr>
          <w:szCs w:val="22"/>
          <w:lang w:val="sk-SK"/>
        </w:rPr>
        <w:lastRenderedPageBreak/>
        <w:t>Maximálna denná dávka perindoprilu je</w:t>
      </w:r>
      <w:r w:rsidR="00166D19" w:rsidRPr="00DC552B">
        <w:rPr>
          <w:szCs w:val="22"/>
          <w:lang w:val="sk-SK"/>
        </w:rPr>
        <w:t xml:space="preserve"> </w:t>
      </w:r>
      <w:r w:rsidR="00E25669" w:rsidRPr="00DC552B">
        <w:rPr>
          <w:szCs w:val="22"/>
          <w:lang w:val="sk-SK"/>
        </w:rPr>
        <w:t xml:space="preserve">8 mg </w:t>
      </w:r>
      <w:r w:rsidR="00166D19" w:rsidRPr="00DC552B">
        <w:rPr>
          <w:szCs w:val="22"/>
          <w:lang w:val="sk-SK"/>
        </w:rPr>
        <w:t>a maxim</w:t>
      </w:r>
      <w:r w:rsidRPr="00DC552B">
        <w:rPr>
          <w:szCs w:val="22"/>
          <w:lang w:val="sk-SK"/>
        </w:rPr>
        <w:t xml:space="preserve">álna denná dávka </w:t>
      </w:r>
      <w:r w:rsidR="00166D19" w:rsidRPr="00DC552B">
        <w:rPr>
          <w:szCs w:val="22"/>
          <w:lang w:val="sk-SK"/>
        </w:rPr>
        <w:t>amlodip</w:t>
      </w:r>
      <w:r w:rsidRPr="00DC552B">
        <w:rPr>
          <w:szCs w:val="22"/>
          <w:lang w:val="sk-SK"/>
        </w:rPr>
        <w:t>ínu je</w:t>
      </w:r>
      <w:r w:rsidR="00166D19" w:rsidRPr="00DC552B">
        <w:rPr>
          <w:szCs w:val="22"/>
          <w:lang w:val="sk-SK"/>
        </w:rPr>
        <w:t xml:space="preserve"> 10 mg</w:t>
      </w:r>
      <w:r w:rsidR="00E25669" w:rsidRPr="00DC552B">
        <w:rPr>
          <w:szCs w:val="22"/>
          <w:lang w:val="sk-SK"/>
        </w:rPr>
        <w:t>.</w:t>
      </w:r>
    </w:p>
    <w:p w14:paraId="2A99DD9C" w14:textId="77777777" w:rsidR="00166D19" w:rsidRPr="00DC552B" w:rsidRDefault="00166D19" w:rsidP="006023AA">
      <w:pPr>
        <w:tabs>
          <w:tab w:val="clear" w:pos="567"/>
        </w:tabs>
        <w:spacing w:line="240" w:lineRule="auto"/>
        <w:rPr>
          <w:bCs/>
          <w:iCs/>
          <w:szCs w:val="22"/>
          <w:lang w:val="sk-SK"/>
        </w:rPr>
      </w:pPr>
    </w:p>
    <w:p w14:paraId="6BD78468" w14:textId="77777777" w:rsidR="008F0B24" w:rsidRPr="007126C4" w:rsidRDefault="00E13029" w:rsidP="006023AA">
      <w:pPr>
        <w:tabs>
          <w:tab w:val="clear" w:pos="567"/>
        </w:tabs>
        <w:spacing w:line="240" w:lineRule="auto"/>
        <w:rPr>
          <w:bCs/>
          <w:i/>
          <w:iCs/>
          <w:szCs w:val="22"/>
          <w:u w:val="single"/>
          <w:lang w:val="sk-SK"/>
        </w:rPr>
      </w:pPr>
      <w:r w:rsidRPr="007126C4">
        <w:rPr>
          <w:bCs/>
          <w:i/>
          <w:iCs/>
          <w:szCs w:val="22"/>
          <w:u w:val="single"/>
          <w:lang w:val="sk-SK"/>
        </w:rPr>
        <w:t>Osobitné skupiny pacientov</w:t>
      </w:r>
    </w:p>
    <w:p w14:paraId="45FF88B6" w14:textId="77777777" w:rsidR="009B7814" w:rsidRPr="00DC552B" w:rsidRDefault="009B7814" w:rsidP="006023AA">
      <w:pPr>
        <w:tabs>
          <w:tab w:val="clear" w:pos="567"/>
        </w:tabs>
        <w:spacing w:line="240" w:lineRule="auto"/>
        <w:rPr>
          <w:bCs/>
          <w:iCs/>
          <w:szCs w:val="22"/>
          <w:lang w:val="sk-SK"/>
        </w:rPr>
      </w:pPr>
    </w:p>
    <w:p w14:paraId="772C7C90" w14:textId="7CE20999" w:rsidR="000B0046" w:rsidRPr="007126C4" w:rsidRDefault="00E13029" w:rsidP="006023AA">
      <w:pPr>
        <w:tabs>
          <w:tab w:val="clear" w:pos="567"/>
        </w:tabs>
        <w:spacing w:line="240" w:lineRule="auto"/>
        <w:rPr>
          <w:bCs/>
          <w:i/>
          <w:iCs/>
          <w:szCs w:val="22"/>
          <w:lang w:val="sk-SK"/>
        </w:rPr>
      </w:pPr>
      <w:r w:rsidRPr="007126C4">
        <w:rPr>
          <w:i/>
          <w:noProof/>
          <w:szCs w:val="22"/>
          <w:lang w:val="sk-SK"/>
        </w:rPr>
        <w:t>P</w:t>
      </w:r>
      <w:r w:rsidR="00C25AB6" w:rsidRPr="007126C4">
        <w:rPr>
          <w:i/>
          <w:noProof/>
          <w:szCs w:val="22"/>
          <w:lang w:val="sk-SK"/>
        </w:rPr>
        <w:t>oruch</w:t>
      </w:r>
      <w:r w:rsidR="00F82D6C" w:rsidRPr="007126C4">
        <w:rPr>
          <w:i/>
          <w:noProof/>
          <w:szCs w:val="22"/>
          <w:lang w:val="sk-SK"/>
        </w:rPr>
        <w:t>a</w:t>
      </w:r>
      <w:r w:rsidRPr="007126C4">
        <w:rPr>
          <w:i/>
          <w:noProof/>
          <w:szCs w:val="22"/>
          <w:lang w:val="sk-SK"/>
        </w:rPr>
        <w:t xml:space="preserve"> funkci</w:t>
      </w:r>
      <w:r w:rsidR="00C25AB6" w:rsidRPr="007126C4">
        <w:rPr>
          <w:i/>
          <w:noProof/>
          <w:szCs w:val="22"/>
          <w:lang w:val="sk-SK"/>
        </w:rPr>
        <w:t>e</w:t>
      </w:r>
      <w:r w:rsidRPr="007126C4">
        <w:rPr>
          <w:i/>
          <w:noProof/>
          <w:szCs w:val="22"/>
          <w:lang w:val="sk-SK"/>
        </w:rPr>
        <w:t xml:space="preserve"> obličiek a starší </w:t>
      </w:r>
      <w:r w:rsidR="00005122">
        <w:rPr>
          <w:i/>
          <w:noProof/>
          <w:szCs w:val="22"/>
          <w:lang w:val="sk-SK"/>
        </w:rPr>
        <w:t>ľudia</w:t>
      </w:r>
    </w:p>
    <w:p w14:paraId="00B3A756" w14:textId="06973B1B" w:rsidR="000B0046" w:rsidRPr="00DC552B" w:rsidRDefault="00E13029" w:rsidP="006023AA">
      <w:pPr>
        <w:tabs>
          <w:tab w:val="clear" w:pos="567"/>
        </w:tabs>
        <w:spacing w:line="240" w:lineRule="auto"/>
        <w:rPr>
          <w:bCs/>
          <w:iCs/>
          <w:szCs w:val="22"/>
          <w:lang w:val="sk-SK"/>
        </w:rPr>
      </w:pPr>
      <w:r w:rsidRPr="00DC552B">
        <w:rPr>
          <w:bCs/>
          <w:iCs/>
          <w:szCs w:val="22"/>
          <w:lang w:val="sk-SK"/>
        </w:rPr>
        <w:t xml:space="preserve">U starších </w:t>
      </w:r>
      <w:r w:rsidR="00005122">
        <w:rPr>
          <w:bCs/>
          <w:iCs/>
          <w:szCs w:val="22"/>
          <w:lang w:val="sk-SK"/>
        </w:rPr>
        <w:t>ľudí</w:t>
      </w:r>
      <w:r w:rsidR="00005122" w:rsidRPr="00DC552B">
        <w:rPr>
          <w:bCs/>
          <w:iCs/>
          <w:szCs w:val="22"/>
          <w:lang w:val="sk-SK"/>
        </w:rPr>
        <w:t xml:space="preserve"> </w:t>
      </w:r>
      <w:r w:rsidRPr="00DC552B">
        <w:rPr>
          <w:bCs/>
          <w:iCs/>
          <w:szCs w:val="22"/>
          <w:lang w:val="sk-SK"/>
        </w:rPr>
        <w:t xml:space="preserve">a u pacientov so zlyhávaním obličiek je znížená eliminácia </w:t>
      </w:r>
      <w:r w:rsidR="000B0046" w:rsidRPr="00DC552B">
        <w:rPr>
          <w:bCs/>
          <w:iCs/>
          <w:szCs w:val="22"/>
          <w:lang w:val="sk-SK"/>
        </w:rPr>
        <w:t>perindopril</w:t>
      </w:r>
      <w:r w:rsidRPr="00DC552B">
        <w:rPr>
          <w:bCs/>
          <w:iCs/>
          <w:szCs w:val="22"/>
          <w:lang w:val="sk-SK"/>
        </w:rPr>
        <w:t>á</w:t>
      </w:r>
      <w:r w:rsidR="000B0046" w:rsidRPr="00DC552B">
        <w:rPr>
          <w:bCs/>
          <w:iCs/>
          <w:szCs w:val="22"/>
          <w:lang w:val="sk-SK"/>
        </w:rPr>
        <w:t>t</w:t>
      </w:r>
      <w:r w:rsidRPr="00DC552B">
        <w:rPr>
          <w:bCs/>
          <w:iCs/>
          <w:szCs w:val="22"/>
          <w:lang w:val="sk-SK"/>
        </w:rPr>
        <w:t>u</w:t>
      </w:r>
      <w:r w:rsidR="000B0046" w:rsidRPr="00DC552B">
        <w:rPr>
          <w:bCs/>
          <w:iCs/>
          <w:szCs w:val="22"/>
          <w:lang w:val="sk-SK"/>
        </w:rPr>
        <w:t>.</w:t>
      </w:r>
    </w:p>
    <w:p w14:paraId="07274E03" w14:textId="72C32C7C" w:rsidR="000B0046" w:rsidRPr="00DC552B" w:rsidRDefault="002F2F59" w:rsidP="006023AA">
      <w:pPr>
        <w:tabs>
          <w:tab w:val="clear" w:pos="567"/>
        </w:tabs>
        <w:spacing w:line="240" w:lineRule="auto"/>
        <w:rPr>
          <w:bCs/>
          <w:iCs/>
          <w:szCs w:val="22"/>
          <w:lang w:val="sk-SK"/>
        </w:rPr>
      </w:pPr>
      <w:r w:rsidRPr="00DC552B">
        <w:rPr>
          <w:szCs w:val="22"/>
          <w:lang w:val="sk-SK"/>
        </w:rPr>
        <w:t>Priamlo</w:t>
      </w:r>
      <w:r w:rsidR="000B0046" w:rsidRPr="00DC552B">
        <w:rPr>
          <w:bCs/>
          <w:iCs/>
          <w:szCs w:val="22"/>
          <w:lang w:val="sk-SK"/>
        </w:rPr>
        <w:t xml:space="preserve"> </w:t>
      </w:r>
      <w:r w:rsidR="00E13029" w:rsidRPr="00DC552B">
        <w:rPr>
          <w:rStyle w:val="longtext1"/>
          <w:color w:val="000000"/>
          <w:sz w:val="22"/>
          <w:szCs w:val="22"/>
          <w:lang w:val="sk-SK"/>
        </w:rPr>
        <w:t>sa môže podávať pacientom s CL</w:t>
      </w:r>
      <w:r w:rsidR="00E13029" w:rsidRPr="007126C4">
        <w:rPr>
          <w:rStyle w:val="longtext1"/>
          <w:color w:val="000000"/>
          <w:sz w:val="22"/>
          <w:szCs w:val="22"/>
          <w:vertAlign w:val="subscript"/>
          <w:lang w:val="sk-SK"/>
        </w:rPr>
        <w:t>cr</w:t>
      </w:r>
      <w:r w:rsidR="00E13029" w:rsidRPr="00DC552B">
        <w:rPr>
          <w:rStyle w:val="longtext1"/>
          <w:color w:val="000000"/>
          <w:sz w:val="22"/>
          <w:szCs w:val="22"/>
          <w:lang w:val="sk-SK"/>
        </w:rPr>
        <w:t xml:space="preserve"> ≥60 ml/min a nie je vhodn</w:t>
      </w:r>
      <w:r w:rsidR="00A44E8D" w:rsidRPr="00DC552B">
        <w:rPr>
          <w:rStyle w:val="longtext1"/>
          <w:color w:val="000000"/>
          <w:sz w:val="22"/>
          <w:szCs w:val="22"/>
          <w:lang w:val="sk-SK"/>
        </w:rPr>
        <w:t>é</w:t>
      </w:r>
      <w:r w:rsidR="00E13029" w:rsidRPr="00DC552B">
        <w:rPr>
          <w:rStyle w:val="longtext1"/>
          <w:color w:val="000000"/>
          <w:sz w:val="22"/>
          <w:szCs w:val="22"/>
          <w:lang w:val="sk-SK"/>
        </w:rPr>
        <w:t xml:space="preserve"> pre pacientov s</w:t>
      </w:r>
      <w:r w:rsidR="00005122">
        <w:rPr>
          <w:rStyle w:val="longtext1"/>
          <w:color w:val="000000"/>
          <w:sz w:val="22"/>
          <w:szCs w:val="22"/>
          <w:lang w:val="sk-SK"/>
        </w:rPr>
        <w:t> </w:t>
      </w:r>
      <w:r w:rsidR="00E13029" w:rsidRPr="00DC552B">
        <w:rPr>
          <w:rStyle w:val="longtext1"/>
          <w:color w:val="000000"/>
          <w:sz w:val="22"/>
          <w:szCs w:val="22"/>
          <w:lang w:val="sk-SK"/>
        </w:rPr>
        <w:t>CL</w:t>
      </w:r>
      <w:r w:rsidR="00E13029" w:rsidRPr="007126C4">
        <w:rPr>
          <w:rStyle w:val="longtext1"/>
          <w:color w:val="000000"/>
          <w:sz w:val="22"/>
          <w:szCs w:val="22"/>
          <w:vertAlign w:val="subscript"/>
          <w:lang w:val="sk-SK"/>
        </w:rPr>
        <w:t>cr</w:t>
      </w:r>
      <w:r w:rsidR="0096403A">
        <w:rPr>
          <w:rStyle w:val="longtext1"/>
          <w:color w:val="000000"/>
          <w:sz w:val="22"/>
          <w:szCs w:val="22"/>
          <w:lang w:val="sk-SK"/>
        </w:rPr>
        <w:t> </w:t>
      </w:r>
      <w:r w:rsidR="00E13029" w:rsidRPr="00DC552B">
        <w:rPr>
          <w:rStyle w:val="longtext1"/>
          <w:color w:val="000000"/>
          <w:sz w:val="22"/>
          <w:szCs w:val="22"/>
          <w:lang w:val="sk-SK"/>
        </w:rPr>
        <w:t xml:space="preserve">&lt;60 ml/min. U týchto pacientov sa odporúča individuálna titrácia dávky </w:t>
      </w:r>
      <w:r w:rsidR="00DB3069" w:rsidRPr="00DC552B">
        <w:rPr>
          <w:rStyle w:val="longtext1"/>
          <w:color w:val="000000"/>
          <w:sz w:val="22"/>
          <w:szCs w:val="22"/>
          <w:lang w:val="sk-SK"/>
        </w:rPr>
        <w:t xml:space="preserve">jednotlivými </w:t>
      </w:r>
      <w:r w:rsidR="00E13029" w:rsidRPr="00DC552B">
        <w:rPr>
          <w:szCs w:val="22"/>
          <w:lang w:val="sk-SK"/>
        </w:rPr>
        <w:t>zložkami lieku</w:t>
      </w:r>
      <w:r w:rsidR="00E13029" w:rsidRPr="00DC552B">
        <w:rPr>
          <w:bCs/>
          <w:iCs/>
          <w:szCs w:val="22"/>
          <w:lang w:val="sk-SK"/>
        </w:rPr>
        <w:t xml:space="preserve"> </w:t>
      </w:r>
      <w:r w:rsidR="00D159EC" w:rsidRPr="00DC552B">
        <w:rPr>
          <w:bCs/>
          <w:iCs/>
          <w:szCs w:val="22"/>
          <w:lang w:val="sk-SK"/>
        </w:rPr>
        <w:t>(</w:t>
      </w:r>
      <w:r w:rsidR="00E13029" w:rsidRPr="00DC552B">
        <w:rPr>
          <w:bCs/>
          <w:iCs/>
          <w:szCs w:val="22"/>
          <w:lang w:val="sk-SK"/>
        </w:rPr>
        <w:t>pozri časť</w:t>
      </w:r>
      <w:r w:rsidR="00D159EC" w:rsidRPr="00DC552B">
        <w:rPr>
          <w:bCs/>
          <w:iCs/>
          <w:szCs w:val="22"/>
          <w:lang w:val="sk-SK"/>
        </w:rPr>
        <w:t xml:space="preserve"> 4.4).</w:t>
      </w:r>
    </w:p>
    <w:p w14:paraId="09E86C50" w14:textId="77777777" w:rsidR="000B0046" w:rsidRPr="00DC552B" w:rsidRDefault="00E13029" w:rsidP="006023AA">
      <w:pPr>
        <w:tabs>
          <w:tab w:val="clear" w:pos="567"/>
        </w:tabs>
        <w:spacing w:line="240" w:lineRule="auto"/>
        <w:rPr>
          <w:bCs/>
          <w:iCs/>
          <w:szCs w:val="22"/>
          <w:lang w:val="sk-SK"/>
        </w:rPr>
      </w:pPr>
      <w:r w:rsidRPr="00DC552B">
        <w:rPr>
          <w:rStyle w:val="longtext1"/>
          <w:color w:val="000000"/>
          <w:sz w:val="22"/>
          <w:szCs w:val="22"/>
          <w:lang w:val="sk-SK"/>
        </w:rPr>
        <w:t xml:space="preserve">Zmeny v plazmatických koncentráciách amlodipínu nie sú v priamom vzťahu so stupňom </w:t>
      </w:r>
      <w:r w:rsidR="006C5BDA">
        <w:rPr>
          <w:rStyle w:val="longtext1"/>
          <w:color w:val="000000"/>
          <w:sz w:val="22"/>
          <w:szCs w:val="22"/>
          <w:lang w:val="sk-SK"/>
        </w:rPr>
        <w:t>p</w:t>
      </w:r>
      <w:r w:rsidR="00F16504">
        <w:rPr>
          <w:rStyle w:val="longtext1"/>
          <w:color w:val="000000"/>
          <w:sz w:val="22"/>
          <w:szCs w:val="22"/>
          <w:lang w:val="sk-SK"/>
        </w:rPr>
        <w:t>oruchy funkcie</w:t>
      </w:r>
      <w:r w:rsidR="00F16504" w:rsidRPr="00DC552B">
        <w:rPr>
          <w:rStyle w:val="longtext1"/>
          <w:color w:val="000000"/>
          <w:sz w:val="22"/>
          <w:szCs w:val="22"/>
          <w:lang w:val="sk-SK"/>
        </w:rPr>
        <w:t xml:space="preserve"> </w:t>
      </w:r>
      <w:r w:rsidRPr="00DC552B">
        <w:rPr>
          <w:rStyle w:val="longtext1"/>
          <w:color w:val="000000"/>
          <w:sz w:val="22"/>
          <w:szCs w:val="22"/>
          <w:lang w:val="sk-SK"/>
        </w:rPr>
        <w:t>obličiek</w:t>
      </w:r>
      <w:r w:rsidR="0007540C" w:rsidRPr="00DC552B">
        <w:rPr>
          <w:bCs/>
          <w:iCs/>
          <w:szCs w:val="22"/>
          <w:lang w:val="sk-SK"/>
        </w:rPr>
        <w:t xml:space="preserve">, </w:t>
      </w:r>
      <w:r w:rsidRPr="00DC552B">
        <w:rPr>
          <w:bCs/>
          <w:iCs/>
          <w:szCs w:val="22"/>
          <w:lang w:val="sk-SK"/>
        </w:rPr>
        <w:t>preto sa odporúča normálne dávkovanie</w:t>
      </w:r>
      <w:r w:rsidR="0007540C" w:rsidRPr="00DC552B">
        <w:rPr>
          <w:bCs/>
          <w:iCs/>
          <w:szCs w:val="22"/>
          <w:lang w:val="sk-SK"/>
        </w:rPr>
        <w:t xml:space="preserve">. </w:t>
      </w:r>
      <w:r w:rsidR="000B0046" w:rsidRPr="00DC552B">
        <w:rPr>
          <w:bCs/>
          <w:iCs/>
          <w:szCs w:val="22"/>
          <w:lang w:val="sk-SK"/>
        </w:rPr>
        <w:t>Amlodip</w:t>
      </w:r>
      <w:r w:rsidR="00860D97" w:rsidRPr="00DC552B">
        <w:rPr>
          <w:bCs/>
          <w:iCs/>
          <w:szCs w:val="22"/>
          <w:lang w:val="sk-SK"/>
        </w:rPr>
        <w:t>ín je v podobných dávkach rovnako dobre tolerovaný</w:t>
      </w:r>
      <w:r w:rsidR="000B0046" w:rsidRPr="00DC552B">
        <w:rPr>
          <w:bCs/>
          <w:iCs/>
          <w:szCs w:val="22"/>
          <w:lang w:val="sk-SK"/>
        </w:rPr>
        <w:t xml:space="preserve"> </w:t>
      </w:r>
      <w:r w:rsidR="00860D97" w:rsidRPr="00DC552B">
        <w:rPr>
          <w:bCs/>
          <w:iCs/>
          <w:szCs w:val="22"/>
          <w:lang w:val="sk-SK"/>
        </w:rPr>
        <w:t>u starších pacientov aj u mladších pacientov</w:t>
      </w:r>
      <w:r w:rsidR="000B0046" w:rsidRPr="00DC552B">
        <w:rPr>
          <w:bCs/>
          <w:iCs/>
          <w:szCs w:val="22"/>
          <w:lang w:val="sk-SK"/>
        </w:rPr>
        <w:t xml:space="preserve">. </w:t>
      </w:r>
      <w:r w:rsidR="00860D97" w:rsidRPr="00DC552B">
        <w:rPr>
          <w:bCs/>
          <w:iCs/>
          <w:szCs w:val="22"/>
          <w:lang w:val="sk-SK"/>
        </w:rPr>
        <w:t>U starších pacientov sa odporúča normálne dávkovanie, ale zvyšovanie dávkovania treba robiť s opatrnosťou</w:t>
      </w:r>
      <w:r w:rsidR="000B0046" w:rsidRPr="00DC552B">
        <w:rPr>
          <w:bCs/>
          <w:iCs/>
          <w:szCs w:val="22"/>
          <w:lang w:val="sk-SK"/>
        </w:rPr>
        <w:t xml:space="preserve"> (</w:t>
      </w:r>
      <w:r w:rsidR="00860D97" w:rsidRPr="00DC552B">
        <w:rPr>
          <w:bCs/>
          <w:iCs/>
          <w:szCs w:val="22"/>
          <w:lang w:val="sk-SK"/>
        </w:rPr>
        <w:t>pozri časti</w:t>
      </w:r>
      <w:r w:rsidR="000B0046" w:rsidRPr="00DC552B">
        <w:rPr>
          <w:bCs/>
          <w:iCs/>
          <w:szCs w:val="22"/>
          <w:lang w:val="sk-SK"/>
        </w:rPr>
        <w:t xml:space="preserve"> 4.4</w:t>
      </w:r>
      <w:r w:rsidR="00C15A91">
        <w:rPr>
          <w:bCs/>
          <w:iCs/>
          <w:szCs w:val="22"/>
          <w:lang w:val="sk-SK"/>
        </w:rPr>
        <w:t> </w:t>
      </w:r>
      <w:r w:rsidR="000B0046" w:rsidRPr="00DC552B">
        <w:rPr>
          <w:bCs/>
          <w:iCs/>
          <w:szCs w:val="22"/>
          <w:lang w:val="sk-SK"/>
        </w:rPr>
        <w:t>a</w:t>
      </w:r>
      <w:r w:rsidR="00DA73ED">
        <w:rPr>
          <w:bCs/>
          <w:iCs/>
          <w:szCs w:val="22"/>
          <w:lang w:val="sk-SK"/>
        </w:rPr>
        <w:t> </w:t>
      </w:r>
      <w:r w:rsidR="000B0046" w:rsidRPr="00DC552B">
        <w:rPr>
          <w:bCs/>
          <w:iCs/>
          <w:szCs w:val="22"/>
          <w:lang w:val="sk-SK"/>
        </w:rPr>
        <w:t xml:space="preserve"> 5.2). </w:t>
      </w:r>
    </w:p>
    <w:p w14:paraId="348FDFEA" w14:textId="77777777" w:rsidR="009B7814" w:rsidRPr="00DC552B" w:rsidRDefault="009B7814" w:rsidP="006023AA">
      <w:pPr>
        <w:tabs>
          <w:tab w:val="clear" w:pos="567"/>
        </w:tabs>
        <w:spacing w:line="240" w:lineRule="auto"/>
        <w:rPr>
          <w:bCs/>
          <w:iCs/>
          <w:szCs w:val="22"/>
          <w:lang w:val="sk-SK"/>
        </w:rPr>
      </w:pPr>
    </w:p>
    <w:p w14:paraId="0E8DE199" w14:textId="77777777" w:rsidR="009B7814" w:rsidRPr="007126C4" w:rsidRDefault="00C25AB6" w:rsidP="006023AA">
      <w:pPr>
        <w:tabs>
          <w:tab w:val="clear" w:pos="567"/>
        </w:tabs>
        <w:spacing w:line="240" w:lineRule="auto"/>
        <w:rPr>
          <w:bCs/>
          <w:i/>
          <w:iCs/>
          <w:szCs w:val="22"/>
          <w:lang w:val="sk-SK"/>
        </w:rPr>
      </w:pPr>
      <w:r w:rsidRPr="007126C4">
        <w:rPr>
          <w:bCs/>
          <w:i/>
          <w:iCs/>
          <w:szCs w:val="22"/>
          <w:lang w:val="sk-SK"/>
        </w:rPr>
        <w:t xml:space="preserve">Porucha </w:t>
      </w:r>
      <w:r w:rsidR="00860D97" w:rsidRPr="007126C4">
        <w:rPr>
          <w:bCs/>
          <w:i/>
          <w:iCs/>
          <w:szCs w:val="22"/>
          <w:lang w:val="sk-SK"/>
        </w:rPr>
        <w:t>funkci</w:t>
      </w:r>
      <w:r w:rsidRPr="007126C4">
        <w:rPr>
          <w:bCs/>
          <w:i/>
          <w:iCs/>
          <w:szCs w:val="22"/>
          <w:lang w:val="sk-SK"/>
        </w:rPr>
        <w:t>e</w:t>
      </w:r>
      <w:r w:rsidR="00860D97" w:rsidRPr="007126C4">
        <w:rPr>
          <w:bCs/>
          <w:i/>
          <w:iCs/>
          <w:szCs w:val="22"/>
          <w:lang w:val="sk-SK"/>
        </w:rPr>
        <w:t xml:space="preserve"> pečene</w:t>
      </w:r>
    </w:p>
    <w:p w14:paraId="741474A5" w14:textId="77777777" w:rsidR="000F3430" w:rsidRPr="00DC552B" w:rsidRDefault="00860D97" w:rsidP="006023AA">
      <w:pPr>
        <w:tabs>
          <w:tab w:val="clear" w:pos="567"/>
        </w:tabs>
        <w:spacing w:line="240" w:lineRule="auto"/>
        <w:rPr>
          <w:bCs/>
          <w:iCs/>
          <w:szCs w:val="22"/>
          <w:lang w:val="sk-SK"/>
        </w:rPr>
      </w:pPr>
      <w:r w:rsidRPr="00DC552B">
        <w:rPr>
          <w:szCs w:val="22"/>
          <w:lang w:val="sk-SK"/>
        </w:rPr>
        <w:t>Pre pacientov s</w:t>
      </w:r>
      <w:r w:rsidR="00C25AB6">
        <w:rPr>
          <w:szCs w:val="22"/>
          <w:lang w:val="sk-SK"/>
        </w:rPr>
        <w:t xml:space="preserve"> poruchou</w:t>
      </w:r>
      <w:r w:rsidRPr="00DC552B">
        <w:rPr>
          <w:szCs w:val="22"/>
          <w:lang w:val="sk-SK"/>
        </w:rPr>
        <w:t xml:space="preserve"> funkci</w:t>
      </w:r>
      <w:r w:rsidR="00C25AB6">
        <w:rPr>
          <w:szCs w:val="22"/>
          <w:lang w:val="sk-SK"/>
        </w:rPr>
        <w:t>e</w:t>
      </w:r>
      <w:r w:rsidRPr="00DC552B">
        <w:rPr>
          <w:szCs w:val="22"/>
          <w:lang w:val="sk-SK"/>
        </w:rPr>
        <w:t xml:space="preserve"> pečene nebolo stanovené odporúčané dávkovanie </w:t>
      </w:r>
      <w:r w:rsidR="00D159EC" w:rsidRPr="00DC552B">
        <w:rPr>
          <w:bCs/>
          <w:iCs/>
          <w:szCs w:val="22"/>
          <w:lang w:val="sk-SK"/>
        </w:rPr>
        <w:t>(</w:t>
      </w:r>
      <w:r w:rsidRPr="00DC552B">
        <w:rPr>
          <w:bCs/>
          <w:iCs/>
          <w:szCs w:val="22"/>
          <w:lang w:val="sk-SK"/>
        </w:rPr>
        <w:t>pozri časti</w:t>
      </w:r>
      <w:r w:rsidR="00D159EC" w:rsidRPr="00DC552B">
        <w:rPr>
          <w:bCs/>
          <w:iCs/>
          <w:szCs w:val="22"/>
          <w:lang w:val="sk-SK"/>
        </w:rPr>
        <w:t xml:space="preserve"> 4.4 a</w:t>
      </w:r>
      <w:r w:rsidR="00C15A91">
        <w:rPr>
          <w:bCs/>
          <w:iCs/>
          <w:szCs w:val="22"/>
          <w:lang w:val="sk-SK"/>
        </w:rPr>
        <w:t> </w:t>
      </w:r>
      <w:r w:rsidR="00D159EC" w:rsidRPr="00DC552B">
        <w:rPr>
          <w:bCs/>
          <w:iCs/>
          <w:szCs w:val="22"/>
          <w:lang w:val="sk-SK"/>
        </w:rPr>
        <w:t>5.2)</w:t>
      </w:r>
      <w:r w:rsidR="000F3430" w:rsidRPr="00DC552B">
        <w:rPr>
          <w:bCs/>
          <w:iCs/>
          <w:szCs w:val="22"/>
          <w:lang w:val="sk-SK"/>
        </w:rPr>
        <w:t>.</w:t>
      </w:r>
    </w:p>
    <w:p w14:paraId="4FCBE021" w14:textId="77777777" w:rsidR="000F3430" w:rsidRPr="00DC552B" w:rsidRDefault="000F3430" w:rsidP="006023AA">
      <w:pPr>
        <w:tabs>
          <w:tab w:val="clear" w:pos="567"/>
        </w:tabs>
        <w:spacing w:line="240" w:lineRule="auto"/>
        <w:rPr>
          <w:bCs/>
          <w:iCs/>
          <w:szCs w:val="22"/>
          <w:lang w:val="sk-SK"/>
        </w:rPr>
      </w:pPr>
    </w:p>
    <w:p w14:paraId="5B622FB9" w14:textId="77777777" w:rsidR="008F0B24" w:rsidRPr="007126C4" w:rsidRDefault="008F0B24" w:rsidP="006023AA">
      <w:pPr>
        <w:tabs>
          <w:tab w:val="clear" w:pos="567"/>
        </w:tabs>
        <w:spacing w:line="240" w:lineRule="auto"/>
        <w:rPr>
          <w:bCs/>
          <w:i/>
          <w:iCs/>
          <w:szCs w:val="22"/>
          <w:lang w:val="sk-SK"/>
        </w:rPr>
      </w:pPr>
      <w:r w:rsidRPr="007126C4">
        <w:rPr>
          <w:bCs/>
          <w:i/>
          <w:iCs/>
          <w:szCs w:val="22"/>
          <w:lang w:val="sk-SK"/>
        </w:rPr>
        <w:t>Pediatric</w:t>
      </w:r>
      <w:r w:rsidR="00860D97" w:rsidRPr="007126C4">
        <w:rPr>
          <w:bCs/>
          <w:i/>
          <w:iCs/>
          <w:szCs w:val="22"/>
          <w:lang w:val="sk-SK"/>
        </w:rPr>
        <w:t>ká</w:t>
      </w:r>
      <w:r w:rsidRPr="007126C4">
        <w:rPr>
          <w:bCs/>
          <w:i/>
          <w:iCs/>
          <w:szCs w:val="22"/>
          <w:lang w:val="sk-SK"/>
        </w:rPr>
        <w:t xml:space="preserve"> popul</w:t>
      </w:r>
      <w:r w:rsidR="00860D97" w:rsidRPr="007126C4">
        <w:rPr>
          <w:bCs/>
          <w:i/>
          <w:iCs/>
          <w:szCs w:val="22"/>
          <w:lang w:val="sk-SK"/>
        </w:rPr>
        <w:t>ácia</w:t>
      </w:r>
    </w:p>
    <w:p w14:paraId="60CDAEF6" w14:textId="77777777" w:rsidR="009921E6" w:rsidRPr="00DC552B" w:rsidRDefault="002F2F59" w:rsidP="006023AA">
      <w:pPr>
        <w:tabs>
          <w:tab w:val="clear" w:pos="567"/>
        </w:tabs>
        <w:spacing w:line="240" w:lineRule="auto"/>
        <w:rPr>
          <w:szCs w:val="22"/>
          <w:lang w:val="sk-SK"/>
        </w:rPr>
      </w:pPr>
      <w:r w:rsidRPr="00DC552B">
        <w:rPr>
          <w:szCs w:val="22"/>
          <w:lang w:val="sk-SK"/>
        </w:rPr>
        <w:t>Priamlo</w:t>
      </w:r>
      <w:r w:rsidR="0065067B" w:rsidRPr="00DC552B">
        <w:rPr>
          <w:szCs w:val="22"/>
          <w:lang w:val="sk-SK"/>
        </w:rPr>
        <w:t xml:space="preserve"> </w:t>
      </w:r>
      <w:r w:rsidR="00860D97" w:rsidRPr="00DC552B">
        <w:rPr>
          <w:szCs w:val="22"/>
          <w:lang w:val="sk-SK"/>
        </w:rPr>
        <w:t>sa nemá používať u detí a dospievajúcich, pretože bezpečnosť a účinnosť samotného perindoprilu ani v kombinácii s amlodipínom nebola u detí a dospievajúcich stanovená</w:t>
      </w:r>
      <w:r w:rsidR="00130449" w:rsidRPr="00DC552B">
        <w:rPr>
          <w:szCs w:val="22"/>
          <w:lang w:val="sk-SK"/>
        </w:rPr>
        <w:t>.</w:t>
      </w:r>
    </w:p>
    <w:p w14:paraId="4DBDFCA4" w14:textId="77777777" w:rsidR="00F66652" w:rsidRPr="00DC552B" w:rsidRDefault="00860D97" w:rsidP="00F66652">
      <w:pPr>
        <w:rPr>
          <w:szCs w:val="22"/>
          <w:lang w:val="sk-SK"/>
        </w:rPr>
      </w:pPr>
      <w:r w:rsidRPr="00DC552B">
        <w:rPr>
          <w:szCs w:val="22"/>
          <w:lang w:val="sk-SK"/>
        </w:rPr>
        <w:t>V súčasnosti dostupné údaje sú uvedené v časti</w:t>
      </w:r>
      <w:r w:rsidR="00F66652" w:rsidRPr="00DC552B">
        <w:rPr>
          <w:szCs w:val="22"/>
          <w:lang w:val="sk-SK"/>
        </w:rPr>
        <w:t xml:space="preserve"> 5.1. </w:t>
      </w:r>
    </w:p>
    <w:p w14:paraId="0C92014A" w14:textId="77777777" w:rsidR="00F66652" w:rsidRPr="00DC552B" w:rsidRDefault="00F66652" w:rsidP="006023AA">
      <w:pPr>
        <w:tabs>
          <w:tab w:val="clear" w:pos="567"/>
        </w:tabs>
        <w:spacing w:line="240" w:lineRule="auto"/>
        <w:rPr>
          <w:szCs w:val="22"/>
          <w:lang w:val="sk-SK"/>
        </w:rPr>
      </w:pPr>
    </w:p>
    <w:p w14:paraId="584821F6" w14:textId="77777777" w:rsidR="00812D16" w:rsidRPr="00DC552B" w:rsidRDefault="00860D97" w:rsidP="006023AA">
      <w:pPr>
        <w:tabs>
          <w:tab w:val="clear" w:pos="567"/>
        </w:tabs>
        <w:spacing w:line="240" w:lineRule="auto"/>
        <w:rPr>
          <w:szCs w:val="22"/>
          <w:u w:val="single"/>
          <w:lang w:val="sk-SK"/>
        </w:rPr>
      </w:pPr>
      <w:r w:rsidRPr="00DC552B">
        <w:rPr>
          <w:szCs w:val="22"/>
          <w:u w:val="single"/>
          <w:lang w:val="sk-SK"/>
        </w:rPr>
        <w:t>Spôsob podávania</w:t>
      </w:r>
    </w:p>
    <w:p w14:paraId="624BCF67" w14:textId="77777777" w:rsidR="00C37498" w:rsidRPr="00DC552B" w:rsidRDefault="00860D97" w:rsidP="006023AA">
      <w:pPr>
        <w:tabs>
          <w:tab w:val="clear" w:pos="567"/>
        </w:tabs>
        <w:spacing w:line="240" w:lineRule="auto"/>
        <w:rPr>
          <w:szCs w:val="22"/>
          <w:lang w:val="sk-SK"/>
        </w:rPr>
      </w:pPr>
      <w:r w:rsidRPr="00DC552B">
        <w:rPr>
          <w:szCs w:val="22"/>
          <w:lang w:val="sk-SK"/>
        </w:rPr>
        <w:t xml:space="preserve">Tablety </w:t>
      </w:r>
      <w:r w:rsidR="002F2F59" w:rsidRPr="00DC552B">
        <w:rPr>
          <w:szCs w:val="22"/>
          <w:lang w:val="sk-SK"/>
        </w:rPr>
        <w:t>Priamlo</w:t>
      </w:r>
      <w:r w:rsidR="00C37498" w:rsidRPr="00DC552B">
        <w:rPr>
          <w:szCs w:val="22"/>
          <w:lang w:val="sk-SK"/>
        </w:rPr>
        <w:t xml:space="preserve"> </w:t>
      </w:r>
      <w:r w:rsidRPr="00DC552B">
        <w:rPr>
          <w:szCs w:val="22"/>
          <w:lang w:val="sk-SK"/>
        </w:rPr>
        <w:t>sa majú užívať ráno a pred jedlom</w:t>
      </w:r>
      <w:r w:rsidR="00C37498" w:rsidRPr="00DC552B">
        <w:rPr>
          <w:szCs w:val="22"/>
          <w:lang w:val="sk-SK"/>
        </w:rPr>
        <w:t>.</w:t>
      </w:r>
    </w:p>
    <w:p w14:paraId="116097FC" w14:textId="77777777" w:rsidR="00812D16" w:rsidRPr="00DC552B" w:rsidRDefault="00812D16" w:rsidP="006023AA">
      <w:pPr>
        <w:tabs>
          <w:tab w:val="clear" w:pos="567"/>
        </w:tabs>
        <w:spacing w:line="240" w:lineRule="auto"/>
        <w:rPr>
          <w:szCs w:val="22"/>
          <w:lang w:val="sk-SK"/>
        </w:rPr>
      </w:pPr>
    </w:p>
    <w:p w14:paraId="41B351CC" w14:textId="77777777" w:rsidR="00812D16" w:rsidRPr="00DC552B" w:rsidRDefault="00812D16" w:rsidP="00E03D2E">
      <w:pPr>
        <w:tabs>
          <w:tab w:val="clear" w:pos="567"/>
        </w:tabs>
        <w:spacing w:line="240" w:lineRule="auto"/>
        <w:ind w:left="567" w:hanging="567"/>
        <w:rPr>
          <w:szCs w:val="22"/>
          <w:lang w:val="sk-SK"/>
        </w:rPr>
      </w:pPr>
      <w:r w:rsidRPr="00DC552B">
        <w:rPr>
          <w:b/>
          <w:szCs w:val="22"/>
          <w:lang w:val="sk-SK"/>
        </w:rPr>
        <w:t>4.3</w:t>
      </w:r>
      <w:r w:rsidRPr="00DC552B">
        <w:rPr>
          <w:b/>
          <w:szCs w:val="22"/>
          <w:lang w:val="sk-SK"/>
        </w:rPr>
        <w:tab/>
      </w:r>
      <w:r w:rsidR="00860D97" w:rsidRPr="00DC552B">
        <w:rPr>
          <w:b/>
          <w:szCs w:val="22"/>
          <w:lang w:val="sk-SK"/>
        </w:rPr>
        <w:t>Kontraindikácie</w:t>
      </w:r>
    </w:p>
    <w:p w14:paraId="1755E23E" w14:textId="77777777" w:rsidR="00812D16" w:rsidRPr="00DC552B" w:rsidRDefault="00812D16" w:rsidP="006023AA">
      <w:pPr>
        <w:tabs>
          <w:tab w:val="clear" w:pos="567"/>
        </w:tabs>
        <w:spacing w:line="240" w:lineRule="auto"/>
        <w:rPr>
          <w:szCs w:val="22"/>
          <w:lang w:val="sk-SK"/>
        </w:rPr>
      </w:pPr>
    </w:p>
    <w:p w14:paraId="54D523E9" w14:textId="77777777" w:rsidR="00812D16" w:rsidRPr="00DC552B" w:rsidRDefault="00860D97" w:rsidP="006023AA">
      <w:pPr>
        <w:numPr>
          <w:ilvl w:val="0"/>
          <w:numId w:val="2"/>
        </w:numPr>
        <w:tabs>
          <w:tab w:val="clear" w:pos="567"/>
        </w:tabs>
        <w:spacing w:line="240" w:lineRule="auto"/>
        <w:ind w:left="567" w:hanging="567"/>
        <w:rPr>
          <w:szCs w:val="22"/>
          <w:lang w:val="sk-SK"/>
        </w:rPr>
      </w:pPr>
      <w:r w:rsidRPr="00DC552B">
        <w:rPr>
          <w:szCs w:val="22"/>
          <w:lang w:val="sk-SK"/>
        </w:rPr>
        <w:t>Precitlivenosť na</w:t>
      </w:r>
      <w:r w:rsidR="00311A65" w:rsidRPr="00DC552B">
        <w:rPr>
          <w:szCs w:val="22"/>
          <w:lang w:val="sk-SK"/>
        </w:rPr>
        <w:t xml:space="preserve"> </w:t>
      </w:r>
      <w:r w:rsidR="00461A03" w:rsidRPr="00DC552B">
        <w:rPr>
          <w:szCs w:val="22"/>
          <w:lang w:val="sk-SK"/>
        </w:rPr>
        <w:t xml:space="preserve">perindopril </w:t>
      </w:r>
      <w:r w:rsidRPr="00DC552B">
        <w:rPr>
          <w:szCs w:val="22"/>
          <w:lang w:val="sk-SK"/>
        </w:rPr>
        <w:t>alebo na akýkoľvek iný</w:t>
      </w:r>
      <w:r w:rsidR="00587BD6" w:rsidRPr="00DC552B">
        <w:rPr>
          <w:szCs w:val="22"/>
          <w:lang w:val="sk-SK"/>
        </w:rPr>
        <w:t xml:space="preserve"> ACE inhib</w:t>
      </w:r>
      <w:r w:rsidRPr="00DC552B">
        <w:rPr>
          <w:szCs w:val="22"/>
          <w:lang w:val="sk-SK"/>
        </w:rPr>
        <w:t>í</w:t>
      </w:r>
      <w:r w:rsidR="00587BD6" w:rsidRPr="00DC552B">
        <w:rPr>
          <w:szCs w:val="22"/>
          <w:lang w:val="sk-SK"/>
        </w:rPr>
        <w:t xml:space="preserve">tor, </w:t>
      </w:r>
      <w:r w:rsidR="008201C0" w:rsidRPr="00DC552B">
        <w:rPr>
          <w:szCs w:val="22"/>
          <w:lang w:val="sk-SK"/>
        </w:rPr>
        <w:t>precitlivenosť na amlodipín alebo na deriváty</w:t>
      </w:r>
      <w:r w:rsidR="00587BD6" w:rsidRPr="00DC552B">
        <w:rPr>
          <w:szCs w:val="22"/>
          <w:lang w:val="sk-SK"/>
        </w:rPr>
        <w:t xml:space="preserve"> dihydropyrid</w:t>
      </w:r>
      <w:r w:rsidR="008201C0" w:rsidRPr="00DC552B">
        <w:rPr>
          <w:szCs w:val="22"/>
          <w:lang w:val="sk-SK"/>
        </w:rPr>
        <w:t>ínu</w:t>
      </w:r>
      <w:r w:rsidR="001F1E10" w:rsidRPr="00DC552B">
        <w:rPr>
          <w:szCs w:val="22"/>
          <w:lang w:val="sk-SK"/>
        </w:rPr>
        <w:t>,</w:t>
      </w:r>
      <w:r w:rsidR="00587BD6" w:rsidRPr="00DC552B">
        <w:rPr>
          <w:szCs w:val="22"/>
          <w:lang w:val="sk-SK"/>
        </w:rPr>
        <w:t xml:space="preserve"> </w:t>
      </w:r>
      <w:r w:rsidR="008201C0" w:rsidRPr="00DC552B">
        <w:rPr>
          <w:szCs w:val="22"/>
          <w:lang w:val="sk-SK"/>
        </w:rPr>
        <w:t>alebo na ktorúkoľvek z pomocných látok uvedených v časti</w:t>
      </w:r>
      <w:r w:rsidR="00311A65" w:rsidRPr="00DC552B">
        <w:rPr>
          <w:szCs w:val="22"/>
          <w:lang w:val="sk-SK"/>
        </w:rPr>
        <w:t xml:space="preserve"> 6.1.</w:t>
      </w:r>
    </w:p>
    <w:p w14:paraId="0FCF951D" w14:textId="77777777" w:rsidR="006F1710" w:rsidRPr="00DC552B" w:rsidRDefault="008201C0" w:rsidP="006023AA">
      <w:pPr>
        <w:numPr>
          <w:ilvl w:val="0"/>
          <w:numId w:val="2"/>
        </w:numPr>
        <w:tabs>
          <w:tab w:val="clear" w:pos="567"/>
        </w:tabs>
        <w:spacing w:line="240" w:lineRule="auto"/>
        <w:ind w:left="567" w:hanging="567"/>
        <w:rPr>
          <w:szCs w:val="22"/>
          <w:lang w:val="sk-SK"/>
        </w:rPr>
      </w:pPr>
      <w:r w:rsidRPr="00DC552B">
        <w:rPr>
          <w:szCs w:val="22"/>
          <w:lang w:val="sk-SK"/>
        </w:rPr>
        <w:t>Závažná hypotenzia</w:t>
      </w:r>
      <w:r w:rsidR="00115255">
        <w:rPr>
          <w:szCs w:val="22"/>
          <w:lang w:val="sk-SK"/>
        </w:rPr>
        <w:t>.</w:t>
      </w:r>
    </w:p>
    <w:p w14:paraId="2998297E" w14:textId="77777777" w:rsidR="006F1710" w:rsidRPr="00DC552B" w:rsidRDefault="008201C0" w:rsidP="006023AA">
      <w:pPr>
        <w:numPr>
          <w:ilvl w:val="0"/>
          <w:numId w:val="2"/>
        </w:numPr>
        <w:tabs>
          <w:tab w:val="clear" w:pos="567"/>
        </w:tabs>
        <w:spacing w:line="240" w:lineRule="auto"/>
        <w:ind w:left="567" w:hanging="567"/>
        <w:rPr>
          <w:szCs w:val="22"/>
          <w:lang w:val="sk-SK"/>
        </w:rPr>
      </w:pPr>
      <w:r w:rsidRPr="00DC552B">
        <w:rPr>
          <w:szCs w:val="22"/>
          <w:lang w:val="sk-SK"/>
        </w:rPr>
        <w:t>Šok</w:t>
      </w:r>
      <w:r w:rsidR="00587BD6" w:rsidRPr="00DC552B">
        <w:rPr>
          <w:szCs w:val="22"/>
          <w:lang w:val="sk-SK"/>
        </w:rPr>
        <w:t xml:space="preserve"> (</w:t>
      </w:r>
      <w:r w:rsidRPr="00DC552B">
        <w:rPr>
          <w:rStyle w:val="longtext1"/>
          <w:color w:val="000000"/>
          <w:sz w:val="22"/>
          <w:szCs w:val="22"/>
          <w:shd w:val="clear" w:color="auto" w:fill="FFFFFF"/>
          <w:lang w:val="sk-SK"/>
        </w:rPr>
        <w:t>vrátane kardiogénneho šoku</w:t>
      </w:r>
      <w:r w:rsidR="00587BD6" w:rsidRPr="00DC552B">
        <w:rPr>
          <w:szCs w:val="22"/>
          <w:lang w:val="sk-SK"/>
        </w:rPr>
        <w:t>)</w:t>
      </w:r>
      <w:r w:rsidR="00115255">
        <w:rPr>
          <w:szCs w:val="22"/>
          <w:lang w:val="sk-SK"/>
        </w:rPr>
        <w:t>.</w:t>
      </w:r>
    </w:p>
    <w:p w14:paraId="4D7C83D7" w14:textId="77777777" w:rsidR="008201C0" w:rsidRPr="00DC552B" w:rsidRDefault="008201C0" w:rsidP="008201C0">
      <w:pPr>
        <w:numPr>
          <w:ilvl w:val="0"/>
          <w:numId w:val="2"/>
        </w:numPr>
        <w:tabs>
          <w:tab w:val="clear" w:pos="567"/>
        </w:tabs>
        <w:spacing w:line="240" w:lineRule="auto"/>
        <w:ind w:left="567" w:hanging="567"/>
        <w:rPr>
          <w:rStyle w:val="longtext1"/>
          <w:color w:val="000000"/>
          <w:sz w:val="22"/>
          <w:szCs w:val="22"/>
          <w:shd w:val="clear" w:color="auto" w:fill="FFFFFF"/>
          <w:lang w:val="sk-SK"/>
        </w:rPr>
      </w:pPr>
      <w:r w:rsidRPr="00DC552B">
        <w:rPr>
          <w:rStyle w:val="longtext1"/>
          <w:color w:val="000000"/>
          <w:sz w:val="22"/>
          <w:szCs w:val="22"/>
          <w:shd w:val="clear" w:color="auto" w:fill="FFFFFF"/>
          <w:lang w:val="sk-SK"/>
        </w:rPr>
        <w:t>Obštrukcia prietoku ľavej srdcovej komory (napr. vysoký stupeň aortálnej stenózy)</w:t>
      </w:r>
      <w:r w:rsidR="00115255">
        <w:rPr>
          <w:rStyle w:val="longtext1"/>
          <w:color w:val="000000"/>
          <w:sz w:val="22"/>
          <w:szCs w:val="22"/>
          <w:shd w:val="clear" w:color="auto" w:fill="FFFFFF"/>
          <w:lang w:val="sk-SK"/>
        </w:rPr>
        <w:t>.</w:t>
      </w:r>
    </w:p>
    <w:p w14:paraId="3CDAAA5E" w14:textId="77777777" w:rsidR="00812D16" w:rsidRPr="00DC552B" w:rsidRDefault="008201C0" w:rsidP="008201C0">
      <w:pPr>
        <w:numPr>
          <w:ilvl w:val="0"/>
          <w:numId w:val="2"/>
        </w:numPr>
        <w:tabs>
          <w:tab w:val="clear" w:pos="567"/>
        </w:tabs>
        <w:spacing w:line="240" w:lineRule="auto"/>
        <w:ind w:left="567" w:hanging="567"/>
        <w:rPr>
          <w:szCs w:val="22"/>
          <w:lang w:val="sk-SK"/>
        </w:rPr>
      </w:pPr>
      <w:r w:rsidRPr="00DC552B">
        <w:rPr>
          <w:rStyle w:val="longtext1"/>
          <w:color w:val="000000"/>
          <w:sz w:val="22"/>
          <w:szCs w:val="22"/>
          <w:shd w:val="clear" w:color="auto" w:fill="FFFFFF"/>
          <w:lang w:val="sk-SK"/>
        </w:rPr>
        <w:t>Hemodynamicky nestabilné srdcové zlyh</w:t>
      </w:r>
      <w:r w:rsidR="0033080A">
        <w:rPr>
          <w:rStyle w:val="longtext1"/>
          <w:color w:val="000000"/>
          <w:sz w:val="22"/>
          <w:szCs w:val="22"/>
          <w:shd w:val="clear" w:color="auto" w:fill="FFFFFF"/>
          <w:lang w:val="sk-SK"/>
        </w:rPr>
        <w:t>áv</w:t>
      </w:r>
      <w:r w:rsidRPr="00DC552B">
        <w:rPr>
          <w:rStyle w:val="longtext1"/>
          <w:color w:val="000000"/>
          <w:sz w:val="22"/>
          <w:szCs w:val="22"/>
          <w:shd w:val="clear" w:color="auto" w:fill="FFFFFF"/>
          <w:lang w:val="sk-SK"/>
        </w:rPr>
        <w:t>anie po akútnom infarkte myokardu</w:t>
      </w:r>
      <w:r w:rsidR="00115255">
        <w:rPr>
          <w:rStyle w:val="longtext1"/>
          <w:color w:val="000000"/>
          <w:sz w:val="22"/>
          <w:szCs w:val="22"/>
          <w:shd w:val="clear" w:color="auto" w:fill="FFFFFF"/>
          <w:lang w:val="sk-SK"/>
        </w:rPr>
        <w:t>.</w:t>
      </w:r>
    </w:p>
    <w:p w14:paraId="2BC6BB21" w14:textId="77777777" w:rsidR="008201C0" w:rsidRPr="00DC552B" w:rsidRDefault="008201C0" w:rsidP="008201C0">
      <w:pPr>
        <w:numPr>
          <w:ilvl w:val="0"/>
          <w:numId w:val="2"/>
        </w:numPr>
        <w:tabs>
          <w:tab w:val="clear" w:pos="567"/>
        </w:tabs>
        <w:spacing w:line="240" w:lineRule="auto"/>
        <w:ind w:left="567" w:hanging="567"/>
        <w:rPr>
          <w:rStyle w:val="longtext1"/>
          <w:b/>
          <w:bCs/>
          <w:sz w:val="22"/>
          <w:szCs w:val="22"/>
          <w:lang w:val="sk-SK"/>
        </w:rPr>
      </w:pPr>
      <w:r w:rsidRPr="00DC552B">
        <w:rPr>
          <w:rStyle w:val="longtext1"/>
          <w:color w:val="000000"/>
          <w:sz w:val="22"/>
          <w:szCs w:val="22"/>
          <w:shd w:val="clear" w:color="auto" w:fill="FFFFFF"/>
          <w:lang w:val="sk-SK"/>
        </w:rPr>
        <w:t>Angioedém spojený s predchádzajúcou liečbou ACE inhibítormi v</w:t>
      </w:r>
      <w:r w:rsidR="00115255">
        <w:rPr>
          <w:rStyle w:val="longtext1"/>
          <w:color w:val="000000"/>
          <w:sz w:val="22"/>
          <w:szCs w:val="22"/>
          <w:shd w:val="clear" w:color="auto" w:fill="FFFFFF"/>
          <w:lang w:val="sk-SK"/>
        </w:rPr>
        <w:t> </w:t>
      </w:r>
      <w:r w:rsidRPr="00DC552B">
        <w:rPr>
          <w:rStyle w:val="longtext1"/>
          <w:color w:val="000000"/>
          <w:sz w:val="22"/>
          <w:szCs w:val="22"/>
          <w:shd w:val="clear" w:color="auto" w:fill="FFFFFF"/>
          <w:lang w:val="sk-SK"/>
        </w:rPr>
        <w:t>anamnéze</w:t>
      </w:r>
      <w:r w:rsidR="00115255">
        <w:rPr>
          <w:rStyle w:val="longtext1"/>
          <w:color w:val="000000"/>
          <w:sz w:val="22"/>
          <w:szCs w:val="22"/>
          <w:shd w:val="clear" w:color="auto" w:fill="FFFFFF"/>
          <w:lang w:val="sk-SK"/>
        </w:rPr>
        <w:t>.</w:t>
      </w:r>
    </w:p>
    <w:p w14:paraId="0205B8CF" w14:textId="77777777" w:rsidR="008201C0" w:rsidRPr="007126C4" w:rsidRDefault="008201C0" w:rsidP="008201C0">
      <w:pPr>
        <w:numPr>
          <w:ilvl w:val="0"/>
          <w:numId w:val="2"/>
        </w:numPr>
        <w:tabs>
          <w:tab w:val="clear" w:pos="567"/>
        </w:tabs>
        <w:spacing w:line="240" w:lineRule="auto"/>
        <w:ind w:left="567" w:hanging="567"/>
        <w:rPr>
          <w:rStyle w:val="longtext1"/>
          <w:b/>
          <w:bCs/>
          <w:sz w:val="22"/>
          <w:szCs w:val="22"/>
          <w:lang w:val="sk-SK"/>
        </w:rPr>
      </w:pPr>
      <w:r w:rsidRPr="00DC552B">
        <w:rPr>
          <w:rStyle w:val="longtext1"/>
          <w:color w:val="000000"/>
          <w:sz w:val="22"/>
          <w:szCs w:val="22"/>
          <w:shd w:val="clear" w:color="auto" w:fill="FFFFFF"/>
          <w:lang w:val="sk-SK"/>
        </w:rPr>
        <w:t>Dedičný alebo idiopatický angioedém</w:t>
      </w:r>
      <w:r w:rsidR="00115255">
        <w:rPr>
          <w:rStyle w:val="longtext1"/>
          <w:color w:val="000000"/>
          <w:sz w:val="22"/>
          <w:szCs w:val="22"/>
          <w:shd w:val="clear" w:color="auto" w:fill="FFFFFF"/>
          <w:lang w:val="sk-SK"/>
        </w:rPr>
        <w:t>.</w:t>
      </w:r>
    </w:p>
    <w:p w14:paraId="308F8C2E" w14:textId="77777777" w:rsidR="004842D9" w:rsidRPr="00135C42" w:rsidRDefault="004842D9" w:rsidP="008201C0">
      <w:pPr>
        <w:numPr>
          <w:ilvl w:val="0"/>
          <w:numId w:val="2"/>
        </w:numPr>
        <w:tabs>
          <w:tab w:val="clear" w:pos="567"/>
        </w:tabs>
        <w:spacing w:line="240" w:lineRule="auto"/>
        <w:ind w:left="567" w:hanging="567"/>
        <w:rPr>
          <w:rStyle w:val="longtext1"/>
          <w:bCs/>
          <w:sz w:val="22"/>
          <w:szCs w:val="22"/>
          <w:lang w:val="sk-SK"/>
        </w:rPr>
      </w:pPr>
      <w:r w:rsidRPr="007126C4">
        <w:rPr>
          <w:lang w:val="sk-SK" w:eastAsia="sk-SK"/>
        </w:rPr>
        <w:t>Súbežné používanie so sakubitrilom/valsartanom.</w:t>
      </w:r>
      <w:r w:rsidR="00642F4D">
        <w:rPr>
          <w:lang w:val="sk-SK" w:eastAsia="sk-SK"/>
        </w:rPr>
        <w:t xml:space="preserve"> </w:t>
      </w:r>
      <w:r w:rsidR="00642F4D" w:rsidRPr="00135C42">
        <w:rPr>
          <w:bCs/>
          <w:lang w:val="sk-SK" w:eastAsia="sk-SK"/>
        </w:rPr>
        <w:t xml:space="preserve">Liečba </w:t>
      </w:r>
      <w:r w:rsidR="00642F4D">
        <w:rPr>
          <w:bCs/>
          <w:lang w:val="sk-SK" w:eastAsia="sk-SK"/>
        </w:rPr>
        <w:t>Priamlom</w:t>
      </w:r>
      <w:r w:rsidR="00642F4D" w:rsidRPr="00135C42">
        <w:rPr>
          <w:bCs/>
          <w:lang w:val="sk-SK" w:eastAsia="sk-SK"/>
        </w:rPr>
        <w:t xml:space="preserve"> sa nesmie začať skôr ako po 36 hodinách od poslednej dávky sakubitrilu/valsartanu (pozri tiež časti 4.4 a 4.5).</w:t>
      </w:r>
    </w:p>
    <w:p w14:paraId="0E019649" w14:textId="77777777" w:rsidR="00587BD6" w:rsidRPr="00DC552B" w:rsidRDefault="008201C0" w:rsidP="008201C0">
      <w:pPr>
        <w:numPr>
          <w:ilvl w:val="0"/>
          <w:numId w:val="2"/>
        </w:numPr>
        <w:tabs>
          <w:tab w:val="clear" w:pos="567"/>
        </w:tabs>
        <w:spacing w:line="240" w:lineRule="auto"/>
        <w:ind w:left="567" w:hanging="567"/>
        <w:rPr>
          <w:szCs w:val="22"/>
          <w:lang w:val="sk-SK"/>
        </w:rPr>
      </w:pPr>
      <w:r w:rsidRPr="00DC552B">
        <w:rPr>
          <w:rStyle w:val="longtext1"/>
          <w:color w:val="000000"/>
          <w:sz w:val="22"/>
          <w:szCs w:val="22"/>
          <w:shd w:val="clear" w:color="auto" w:fill="FFFFFF"/>
          <w:lang w:val="sk-SK"/>
        </w:rPr>
        <w:t xml:space="preserve">Druhý a tretí trimester gravidity (pozri časti </w:t>
      </w:r>
      <w:smartTag w:uri="urn:schemas-microsoft-com:office:smarttags" w:element="metricconverter">
        <w:smartTagPr>
          <w:attr w:name="ProductID" w:val="4.4 a"/>
        </w:smartTagPr>
        <w:r w:rsidRPr="00DC552B">
          <w:rPr>
            <w:rStyle w:val="longtext1"/>
            <w:color w:val="000000"/>
            <w:sz w:val="22"/>
            <w:szCs w:val="22"/>
            <w:shd w:val="clear" w:color="auto" w:fill="FFFFFF"/>
            <w:lang w:val="sk-SK"/>
          </w:rPr>
          <w:t>4.4 a</w:t>
        </w:r>
      </w:smartTag>
      <w:r w:rsidRPr="00DC552B">
        <w:rPr>
          <w:rStyle w:val="longtext1"/>
          <w:color w:val="000000"/>
          <w:sz w:val="22"/>
          <w:szCs w:val="22"/>
          <w:shd w:val="clear" w:color="auto" w:fill="FFFFFF"/>
          <w:lang w:val="sk-SK"/>
        </w:rPr>
        <w:t xml:space="preserve"> 4.6)</w:t>
      </w:r>
      <w:r w:rsidR="00115255">
        <w:rPr>
          <w:rStyle w:val="longtext1"/>
          <w:color w:val="000000"/>
          <w:sz w:val="22"/>
          <w:szCs w:val="22"/>
          <w:shd w:val="clear" w:color="auto" w:fill="FFFFFF"/>
          <w:lang w:val="sk-SK"/>
        </w:rPr>
        <w:t>.</w:t>
      </w:r>
    </w:p>
    <w:p w14:paraId="6DEF2344" w14:textId="77777777" w:rsidR="003A6AD5" w:rsidRDefault="008201C0" w:rsidP="003A6AD5">
      <w:pPr>
        <w:pStyle w:val="Default"/>
        <w:numPr>
          <w:ilvl w:val="0"/>
          <w:numId w:val="20"/>
        </w:numPr>
        <w:tabs>
          <w:tab w:val="clear" w:pos="360"/>
        </w:tabs>
        <w:ind w:left="567" w:hanging="567"/>
        <w:rPr>
          <w:rFonts w:ascii="Times New Roman" w:hAnsi="Times New Roman" w:cs="Times New Roman"/>
          <w:color w:val="auto"/>
          <w:sz w:val="22"/>
          <w:szCs w:val="22"/>
          <w:lang w:val="sk-SK"/>
        </w:rPr>
      </w:pPr>
      <w:r w:rsidRPr="00DC552B">
        <w:rPr>
          <w:rFonts w:ascii="Times New Roman" w:hAnsi="Times New Roman" w:cs="Times New Roman"/>
          <w:color w:val="auto"/>
          <w:sz w:val="22"/>
          <w:szCs w:val="22"/>
          <w:lang w:val="sk-SK"/>
        </w:rPr>
        <w:t xml:space="preserve">Súbežné </w:t>
      </w:r>
      <w:r w:rsidR="006C5BDA">
        <w:rPr>
          <w:rFonts w:ascii="Times New Roman" w:hAnsi="Times New Roman" w:cs="Times New Roman"/>
          <w:color w:val="auto"/>
          <w:sz w:val="22"/>
          <w:szCs w:val="22"/>
          <w:lang w:val="sk-SK"/>
        </w:rPr>
        <w:t>po</w:t>
      </w:r>
      <w:r w:rsidRPr="00DC552B">
        <w:rPr>
          <w:rFonts w:ascii="Times New Roman" w:hAnsi="Times New Roman" w:cs="Times New Roman"/>
          <w:color w:val="auto"/>
          <w:sz w:val="22"/>
          <w:szCs w:val="22"/>
          <w:lang w:val="sk-SK"/>
        </w:rPr>
        <w:t>užívanie</w:t>
      </w:r>
      <w:r w:rsidR="003A6AD5" w:rsidRPr="00DC552B">
        <w:rPr>
          <w:rFonts w:ascii="Times New Roman" w:hAnsi="Times New Roman" w:cs="Times New Roman"/>
          <w:color w:val="auto"/>
          <w:sz w:val="22"/>
          <w:szCs w:val="22"/>
          <w:lang w:val="sk-SK"/>
        </w:rPr>
        <w:t xml:space="preserve"> </w:t>
      </w:r>
      <w:r w:rsidR="002F2F59" w:rsidRPr="00DC552B">
        <w:rPr>
          <w:rFonts w:ascii="Times New Roman" w:hAnsi="Times New Roman" w:cs="Times New Roman"/>
          <w:color w:val="auto"/>
          <w:sz w:val="22"/>
          <w:szCs w:val="22"/>
          <w:lang w:val="sk-SK"/>
        </w:rPr>
        <w:t>Priaml</w:t>
      </w:r>
      <w:r w:rsidRPr="00DC552B">
        <w:rPr>
          <w:rFonts w:ascii="Times New Roman" w:hAnsi="Times New Roman" w:cs="Times New Roman"/>
          <w:color w:val="auto"/>
          <w:sz w:val="22"/>
          <w:szCs w:val="22"/>
          <w:lang w:val="sk-SK"/>
        </w:rPr>
        <w:t>a</w:t>
      </w:r>
      <w:r w:rsidR="003A6AD5" w:rsidRPr="00DC552B">
        <w:rPr>
          <w:rFonts w:ascii="Times New Roman" w:hAnsi="Times New Roman" w:cs="Times New Roman"/>
          <w:color w:val="auto"/>
          <w:sz w:val="22"/>
          <w:szCs w:val="22"/>
          <w:lang w:val="sk-SK"/>
        </w:rPr>
        <w:t xml:space="preserve"> </w:t>
      </w:r>
      <w:r w:rsidRPr="00DC552B">
        <w:rPr>
          <w:rFonts w:ascii="Times New Roman" w:hAnsi="Times New Roman" w:cs="Times New Roman"/>
          <w:color w:val="auto"/>
          <w:sz w:val="22"/>
          <w:szCs w:val="22"/>
          <w:lang w:val="sk-SK"/>
        </w:rPr>
        <w:t>s liekmi obsahujúcimi</w:t>
      </w:r>
      <w:r w:rsidR="003A6AD5" w:rsidRPr="00DC552B">
        <w:rPr>
          <w:rFonts w:ascii="Times New Roman" w:hAnsi="Times New Roman" w:cs="Times New Roman"/>
          <w:color w:val="auto"/>
          <w:sz w:val="22"/>
          <w:szCs w:val="22"/>
          <w:lang w:val="sk-SK"/>
        </w:rPr>
        <w:t xml:space="preserve"> aliskiren</w:t>
      </w:r>
      <w:r w:rsidRPr="00DC552B">
        <w:rPr>
          <w:rFonts w:ascii="Times New Roman" w:hAnsi="Times New Roman" w:cs="Times New Roman"/>
          <w:color w:val="auto"/>
          <w:sz w:val="22"/>
          <w:szCs w:val="22"/>
          <w:lang w:val="sk-SK"/>
        </w:rPr>
        <w:t xml:space="preserve"> je kontraindikované u pacientov s</w:t>
      </w:r>
      <w:r w:rsidR="006C5BDA">
        <w:rPr>
          <w:rFonts w:ascii="Times New Roman" w:hAnsi="Times New Roman" w:cs="Times New Roman"/>
          <w:color w:val="auto"/>
          <w:sz w:val="22"/>
          <w:szCs w:val="22"/>
          <w:lang w:val="sk-SK"/>
        </w:rPr>
        <w:t> </w:t>
      </w:r>
      <w:r w:rsidRPr="00DC552B">
        <w:rPr>
          <w:rFonts w:ascii="Times New Roman" w:hAnsi="Times New Roman" w:cs="Times New Roman"/>
          <w:color w:val="auto"/>
          <w:sz w:val="22"/>
          <w:szCs w:val="22"/>
          <w:lang w:val="sk-SK"/>
        </w:rPr>
        <w:t>diabetom</w:t>
      </w:r>
      <w:r w:rsidR="003A6AD5" w:rsidRPr="00DC552B">
        <w:rPr>
          <w:rFonts w:ascii="Times New Roman" w:hAnsi="Times New Roman" w:cs="Times New Roman"/>
          <w:color w:val="auto"/>
          <w:sz w:val="22"/>
          <w:szCs w:val="22"/>
          <w:lang w:val="sk-SK"/>
        </w:rPr>
        <w:t xml:space="preserve"> mellitus </w:t>
      </w:r>
      <w:r w:rsidRPr="00DC552B">
        <w:rPr>
          <w:rFonts w:ascii="Times New Roman" w:hAnsi="Times New Roman" w:cs="Times New Roman"/>
          <w:color w:val="auto"/>
          <w:sz w:val="22"/>
          <w:szCs w:val="22"/>
          <w:lang w:val="sk-SK"/>
        </w:rPr>
        <w:t>alebo s</w:t>
      </w:r>
      <w:r w:rsidR="00F82D6C">
        <w:rPr>
          <w:rFonts w:ascii="Times New Roman" w:hAnsi="Times New Roman" w:cs="Times New Roman"/>
          <w:color w:val="auto"/>
          <w:sz w:val="22"/>
          <w:szCs w:val="22"/>
          <w:lang w:val="sk-SK"/>
        </w:rPr>
        <w:t> </w:t>
      </w:r>
      <w:r w:rsidR="006C5BDA">
        <w:rPr>
          <w:rFonts w:ascii="Times New Roman" w:hAnsi="Times New Roman" w:cs="Times New Roman"/>
          <w:color w:val="auto"/>
          <w:sz w:val="22"/>
          <w:szCs w:val="22"/>
          <w:lang w:val="sk-SK"/>
        </w:rPr>
        <w:t>poruchou</w:t>
      </w:r>
      <w:r w:rsidR="00F82D6C">
        <w:rPr>
          <w:rFonts w:ascii="Times New Roman" w:hAnsi="Times New Roman" w:cs="Times New Roman"/>
          <w:color w:val="auto"/>
          <w:sz w:val="22"/>
          <w:szCs w:val="22"/>
          <w:lang w:val="sk-SK"/>
        </w:rPr>
        <w:t xml:space="preserve"> </w:t>
      </w:r>
      <w:r w:rsidRPr="00DC552B">
        <w:rPr>
          <w:rFonts w:ascii="Times New Roman" w:hAnsi="Times New Roman" w:cs="Times New Roman"/>
          <w:color w:val="auto"/>
          <w:sz w:val="22"/>
          <w:szCs w:val="22"/>
          <w:lang w:val="sk-SK"/>
        </w:rPr>
        <w:t>funkci</w:t>
      </w:r>
      <w:r w:rsidR="006C5BDA">
        <w:rPr>
          <w:rFonts w:ascii="Times New Roman" w:hAnsi="Times New Roman" w:cs="Times New Roman"/>
          <w:color w:val="auto"/>
          <w:sz w:val="22"/>
          <w:szCs w:val="22"/>
          <w:lang w:val="sk-SK"/>
        </w:rPr>
        <w:t>e</w:t>
      </w:r>
      <w:r w:rsidRPr="00DC552B">
        <w:rPr>
          <w:rFonts w:ascii="Times New Roman" w:hAnsi="Times New Roman" w:cs="Times New Roman"/>
          <w:color w:val="auto"/>
          <w:sz w:val="22"/>
          <w:szCs w:val="22"/>
          <w:lang w:val="sk-SK"/>
        </w:rPr>
        <w:t xml:space="preserve"> obličiek</w:t>
      </w:r>
      <w:r w:rsidR="003A6AD5" w:rsidRPr="00DC552B">
        <w:rPr>
          <w:rFonts w:ascii="Times New Roman" w:hAnsi="Times New Roman" w:cs="Times New Roman"/>
          <w:color w:val="auto"/>
          <w:sz w:val="22"/>
          <w:szCs w:val="22"/>
          <w:lang w:val="sk-SK"/>
        </w:rPr>
        <w:t xml:space="preserve"> (GFR &lt;60 ml/min/1</w:t>
      </w:r>
      <w:r w:rsidRPr="00DC552B">
        <w:rPr>
          <w:rFonts w:ascii="Times New Roman" w:hAnsi="Times New Roman" w:cs="Times New Roman"/>
          <w:color w:val="auto"/>
          <w:sz w:val="22"/>
          <w:szCs w:val="22"/>
          <w:lang w:val="sk-SK"/>
        </w:rPr>
        <w:t>,</w:t>
      </w:r>
      <w:r w:rsidR="003A6AD5" w:rsidRPr="00DC552B">
        <w:rPr>
          <w:rFonts w:ascii="Times New Roman" w:hAnsi="Times New Roman" w:cs="Times New Roman"/>
          <w:color w:val="auto"/>
          <w:sz w:val="22"/>
          <w:szCs w:val="22"/>
          <w:lang w:val="sk-SK"/>
        </w:rPr>
        <w:t>73</w:t>
      </w:r>
      <w:r w:rsidR="003A6AD5" w:rsidRPr="00DC552B">
        <w:rPr>
          <w:rFonts w:ascii="Times New Roman" w:hAnsi="Times New Roman" w:cs="Times New Roman"/>
          <w:sz w:val="22"/>
          <w:szCs w:val="22"/>
          <w:lang w:val="sk-SK"/>
        </w:rPr>
        <w:t> </w:t>
      </w:r>
      <w:r w:rsidR="003A6AD5" w:rsidRPr="00DC552B">
        <w:rPr>
          <w:rFonts w:ascii="Times New Roman" w:hAnsi="Times New Roman" w:cs="Times New Roman"/>
          <w:color w:val="auto"/>
          <w:sz w:val="22"/>
          <w:szCs w:val="22"/>
          <w:lang w:val="sk-SK"/>
        </w:rPr>
        <w:t>m</w:t>
      </w:r>
      <w:r w:rsidR="003A6AD5" w:rsidRPr="00DC552B">
        <w:rPr>
          <w:rFonts w:ascii="Times New Roman" w:hAnsi="Times New Roman" w:cs="Times New Roman"/>
          <w:color w:val="auto"/>
          <w:sz w:val="22"/>
          <w:szCs w:val="22"/>
          <w:vertAlign w:val="superscript"/>
          <w:lang w:val="sk-SK"/>
        </w:rPr>
        <w:t>2</w:t>
      </w:r>
      <w:r w:rsidR="003A6AD5" w:rsidRPr="00DC552B">
        <w:rPr>
          <w:rFonts w:ascii="Times New Roman" w:hAnsi="Times New Roman" w:cs="Times New Roman"/>
          <w:color w:val="auto"/>
          <w:sz w:val="22"/>
          <w:szCs w:val="22"/>
          <w:lang w:val="sk-SK"/>
        </w:rPr>
        <w:t>) (</w:t>
      </w:r>
      <w:r w:rsidRPr="00DC552B">
        <w:rPr>
          <w:rFonts w:ascii="Times New Roman" w:hAnsi="Times New Roman" w:cs="Times New Roman"/>
          <w:color w:val="auto"/>
          <w:sz w:val="22"/>
          <w:szCs w:val="22"/>
          <w:lang w:val="sk-SK"/>
        </w:rPr>
        <w:t>pozri časti</w:t>
      </w:r>
      <w:r w:rsidR="003A6AD5" w:rsidRPr="00DC552B">
        <w:rPr>
          <w:rFonts w:ascii="Times New Roman" w:hAnsi="Times New Roman" w:cs="Times New Roman"/>
          <w:color w:val="auto"/>
          <w:sz w:val="22"/>
          <w:szCs w:val="22"/>
          <w:lang w:val="sk-SK"/>
        </w:rPr>
        <w:t xml:space="preserve"> 4.5 a 5.1)</w:t>
      </w:r>
      <w:r w:rsidR="005E7B61" w:rsidRPr="00DC552B">
        <w:rPr>
          <w:rFonts w:ascii="Times New Roman" w:hAnsi="Times New Roman" w:cs="Times New Roman"/>
          <w:color w:val="auto"/>
          <w:sz w:val="22"/>
          <w:szCs w:val="22"/>
          <w:lang w:val="sk-SK"/>
        </w:rPr>
        <w:t>.</w:t>
      </w:r>
    </w:p>
    <w:p w14:paraId="7FA950E5" w14:textId="77777777" w:rsidR="00BF78DD" w:rsidRPr="00DC552B" w:rsidRDefault="00BF78DD" w:rsidP="006023AA">
      <w:pPr>
        <w:tabs>
          <w:tab w:val="clear" w:pos="567"/>
        </w:tabs>
        <w:spacing w:line="240" w:lineRule="auto"/>
        <w:ind w:left="567" w:hanging="567"/>
        <w:rPr>
          <w:szCs w:val="22"/>
          <w:lang w:val="sk-SK"/>
        </w:rPr>
      </w:pPr>
    </w:p>
    <w:p w14:paraId="1D91600C" w14:textId="77777777" w:rsidR="008201C0" w:rsidRPr="00DC552B" w:rsidRDefault="008201C0" w:rsidP="008201C0">
      <w:pPr>
        <w:rPr>
          <w:szCs w:val="22"/>
          <w:lang w:val="sk-SK"/>
        </w:rPr>
      </w:pPr>
      <w:r w:rsidRPr="00DC552B">
        <w:rPr>
          <w:b/>
          <w:bCs/>
          <w:szCs w:val="22"/>
          <w:lang w:val="sk-SK"/>
        </w:rPr>
        <w:t>4.4</w:t>
      </w:r>
      <w:r w:rsidRPr="00DC552B">
        <w:rPr>
          <w:szCs w:val="22"/>
          <w:lang w:val="sk-SK"/>
        </w:rPr>
        <w:tab/>
      </w:r>
      <w:r w:rsidRPr="00DC552B">
        <w:rPr>
          <w:b/>
          <w:bCs/>
          <w:szCs w:val="22"/>
          <w:lang w:val="sk-SK"/>
        </w:rPr>
        <w:t xml:space="preserve">Osobitné </w:t>
      </w:r>
      <w:r w:rsidRPr="00DC552B">
        <w:rPr>
          <w:b/>
          <w:szCs w:val="22"/>
          <w:lang w:val="sk-SK"/>
        </w:rPr>
        <w:t>upozornenia a opatrenia pri používaní</w:t>
      </w:r>
      <w:r w:rsidRPr="00DC552B">
        <w:rPr>
          <w:szCs w:val="22"/>
          <w:lang w:val="sk-SK"/>
        </w:rPr>
        <w:t xml:space="preserve"> </w:t>
      </w:r>
    </w:p>
    <w:p w14:paraId="6D1E73C3" w14:textId="77777777" w:rsidR="00812D16" w:rsidRPr="00DC552B" w:rsidRDefault="00812D16" w:rsidP="006023AA">
      <w:pPr>
        <w:tabs>
          <w:tab w:val="clear" w:pos="567"/>
        </w:tabs>
        <w:spacing w:line="240" w:lineRule="auto"/>
        <w:rPr>
          <w:szCs w:val="22"/>
          <w:lang w:val="sk-SK"/>
        </w:rPr>
      </w:pPr>
    </w:p>
    <w:p w14:paraId="444C0403" w14:textId="77777777" w:rsidR="00C70D6F" w:rsidRPr="00DC552B" w:rsidRDefault="00B52E1A" w:rsidP="006023AA">
      <w:pPr>
        <w:tabs>
          <w:tab w:val="clear" w:pos="567"/>
        </w:tabs>
        <w:spacing w:line="240" w:lineRule="auto"/>
        <w:rPr>
          <w:szCs w:val="22"/>
          <w:lang w:val="sk-SK"/>
        </w:rPr>
      </w:pPr>
      <w:r w:rsidRPr="00DC552B">
        <w:rPr>
          <w:rStyle w:val="longtext1"/>
          <w:color w:val="000000"/>
          <w:sz w:val="22"/>
          <w:szCs w:val="22"/>
          <w:shd w:val="clear" w:color="auto" w:fill="FFFFFF"/>
          <w:lang w:val="sk-SK"/>
        </w:rPr>
        <w:t xml:space="preserve">Všetky nižšie uvedené upozornenia týkajúce sa jednotlivých liečiv </w:t>
      </w:r>
      <w:r w:rsidRPr="00DC552B">
        <w:rPr>
          <w:noProof/>
          <w:szCs w:val="22"/>
          <w:lang w:val="sk-SK"/>
        </w:rPr>
        <w:t>platia aj pre fixnú kombináciu</w:t>
      </w:r>
      <w:r w:rsidR="00C70D6F" w:rsidRPr="00DC552B">
        <w:rPr>
          <w:szCs w:val="22"/>
          <w:lang w:val="sk-SK"/>
        </w:rPr>
        <w:t xml:space="preserve"> </w:t>
      </w:r>
      <w:r w:rsidR="002F2F59" w:rsidRPr="00DC552B">
        <w:rPr>
          <w:szCs w:val="22"/>
          <w:lang w:val="sk-SK"/>
        </w:rPr>
        <w:t>Priamlo</w:t>
      </w:r>
      <w:r w:rsidR="00C70D6F" w:rsidRPr="00DC552B">
        <w:rPr>
          <w:szCs w:val="22"/>
          <w:lang w:val="sk-SK"/>
        </w:rPr>
        <w:t>.</w:t>
      </w:r>
    </w:p>
    <w:p w14:paraId="3342D0D1" w14:textId="77777777" w:rsidR="00C70D6F" w:rsidRPr="00DC552B" w:rsidRDefault="00C70D6F" w:rsidP="006023AA">
      <w:pPr>
        <w:tabs>
          <w:tab w:val="clear" w:pos="567"/>
        </w:tabs>
        <w:spacing w:line="240" w:lineRule="auto"/>
        <w:rPr>
          <w:szCs w:val="22"/>
          <w:u w:val="single"/>
          <w:lang w:val="sk-SK"/>
        </w:rPr>
      </w:pPr>
    </w:p>
    <w:p w14:paraId="2551A0B8" w14:textId="77777777" w:rsidR="00C70D6F" w:rsidRPr="00DC552B" w:rsidRDefault="00115255" w:rsidP="006023AA">
      <w:pPr>
        <w:tabs>
          <w:tab w:val="clear" w:pos="567"/>
        </w:tabs>
        <w:spacing w:line="240" w:lineRule="auto"/>
        <w:rPr>
          <w:szCs w:val="22"/>
          <w:u w:val="single"/>
          <w:lang w:val="sk-SK"/>
        </w:rPr>
      </w:pPr>
      <w:r>
        <w:rPr>
          <w:szCs w:val="22"/>
          <w:u w:val="single"/>
          <w:lang w:val="sk-SK"/>
        </w:rPr>
        <w:t>P</w:t>
      </w:r>
      <w:r w:rsidR="00C70D6F" w:rsidRPr="00DC552B">
        <w:rPr>
          <w:szCs w:val="22"/>
          <w:u w:val="single"/>
          <w:lang w:val="sk-SK"/>
        </w:rPr>
        <w:t>erindopril</w:t>
      </w:r>
    </w:p>
    <w:p w14:paraId="478F6E90" w14:textId="77777777" w:rsidR="000F3430" w:rsidRPr="00DC552B" w:rsidRDefault="000F3430" w:rsidP="006023AA">
      <w:pPr>
        <w:tabs>
          <w:tab w:val="clear" w:pos="567"/>
        </w:tabs>
        <w:spacing w:line="240" w:lineRule="auto"/>
        <w:rPr>
          <w:szCs w:val="22"/>
          <w:u w:val="single"/>
          <w:lang w:val="sk-SK"/>
        </w:rPr>
      </w:pPr>
    </w:p>
    <w:p w14:paraId="64915B3C" w14:textId="77777777" w:rsidR="000F3430" w:rsidRPr="00DC552B" w:rsidRDefault="008F6608" w:rsidP="006023AA">
      <w:pPr>
        <w:tabs>
          <w:tab w:val="clear" w:pos="567"/>
        </w:tabs>
        <w:spacing w:line="240" w:lineRule="auto"/>
        <w:rPr>
          <w:i/>
          <w:szCs w:val="22"/>
          <w:lang w:val="sk-SK"/>
        </w:rPr>
      </w:pPr>
      <w:r w:rsidRPr="00DC552B">
        <w:rPr>
          <w:rStyle w:val="longtext1"/>
          <w:i/>
          <w:color w:val="000000"/>
          <w:sz w:val="22"/>
          <w:szCs w:val="22"/>
          <w:lang w:val="sk-SK"/>
        </w:rPr>
        <w:t>Stabilná ischemická choroba srdca</w:t>
      </w:r>
    </w:p>
    <w:p w14:paraId="3765ED3B" w14:textId="77777777" w:rsidR="000F3430" w:rsidRPr="00DC552B" w:rsidRDefault="008F6608" w:rsidP="006023AA">
      <w:pPr>
        <w:tabs>
          <w:tab w:val="clear" w:pos="567"/>
        </w:tabs>
        <w:spacing w:line="240" w:lineRule="auto"/>
        <w:rPr>
          <w:szCs w:val="22"/>
          <w:lang w:val="sk-SK"/>
        </w:rPr>
      </w:pPr>
      <w:r w:rsidRPr="00DC552B">
        <w:rPr>
          <w:szCs w:val="22"/>
          <w:lang w:val="sk-SK"/>
        </w:rPr>
        <w:t>Ak sa vyskytne epizóda nestabilnej ang</w:t>
      </w:r>
      <w:r w:rsidR="00FC36BC">
        <w:rPr>
          <w:szCs w:val="22"/>
          <w:lang w:val="sk-SK"/>
        </w:rPr>
        <w:t>í</w:t>
      </w:r>
      <w:r w:rsidRPr="00DC552B">
        <w:rPr>
          <w:szCs w:val="22"/>
          <w:lang w:val="sk-SK"/>
        </w:rPr>
        <w:t>ny pektoris (závažná alebo nezávažná) v priebehu prvého mesiaca liečby perindoprilom</w:t>
      </w:r>
      <w:r w:rsidR="000F3430" w:rsidRPr="00DC552B">
        <w:rPr>
          <w:szCs w:val="22"/>
          <w:lang w:val="sk-SK"/>
        </w:rPr>
        <w:t xml:space="preserve">, </w:t>
      </w:r>
      <w:r w:rsidRPr="00DC552B">
        <w:rPr>
          <w:szCs w:val="22"/>
          <w:lang w:val="sk-SK"/>
        </w:rPr>
        <w:t>je potrebné najskôr dôkladne vyhodnotiť pomer prínos/riziko liečby a na základe toho prijať rozhodnutie týkajúce sa pokračovania liečby</w:t>
      </w:r>
      <w:r w:rsidR="000F3430" w:rsidRPr="00DC552B">
        <w:rPr>
          <w:szCs w:val="22"/>
          <w:lang w:val="sk-SK"/>
        </w:rPr>
        <w:t xml:space="preserve">. </w:t>
      </w:r>
    </w:p>
    <w:p w14:paraId="5C4AC181" w14:textId="77777777" w:rsidR="000F3430" w:rsidRPr="00DC552B" w:rsidRDefault="000F3430" w:rsidP="006023AA">
      <w:pPr>
        <w:tabs>
          <w:tab w:val="clear" w:pos="567"/>
        </w:tabs>
        <w:spacing w:line="240" w:lineRule="auto"/>
        <w:rPr>
          <w:szCs w:val="22"/>
          <w:lang w:val="sk-SK"/>
        </w:rPr>
      </w:pPr>
    </w:p>
    <w:p w14:paraId="3AEE603C" w14:textId="77777777" w:rsidR="000F3430" w:rsidRPr="00DC552B" w:rsidRDefault="000F3430" w:rsidP="006023AA">
      <w:pPr>
        <w:tabs>
          <w:tab w:val="clear" w:pos="567"/>
        </w:tabs>
        <w:spacing w:line="240" w:lineRule="auto"/>
        <w:rPr>
          <w:i/>
          <w:szCs w:val="22"/>
          <w:lang w:val="sk-SK"/>
        </w:rPr>
      </w:pPr>
      <w:r w:rsidRPr="00DC552B">
        <w:rPr>
          <w:i/>
          <w:szCs w:val="22"/>
          <w:lang w:val="sk-SK"/>
        </w:rPr>
        <w:t>Hypoten</w:t>
      </w:r>
      <w:r w:rsidR="008F6608" w:rsidRPr="00DC552B">
        <w:rPr>
          <w:i/>
          <w:szCs w:val="22"/>
          <w:lang w:val="sk-SK"/>
        </w:rPr>
        <w:t>zia</w:t>
      </w:r>
    </w:p>
    <w:p w14:paraId="65EEA6A0" w14:textId="77777777" w:rsidR="004E2B4C" w:rsidRPr="00FE5B86" w:rsidRDefault="008F6608" w:rsidP="004E2B4C">
      <w:pPr>
        <w:tabs>
          <w:tab w:val="left" w:pos="3261"/>
        </w:tabs>
        <w:spacing w:line="240" w:lineRule="auto"/>
        <w:rPr>
          <w:szCs w:val="22"/>
          <w:lang w:val="sk-SK"/>
        </w:rPr>
      </w:pPr>
      <w:r w:rsidRPr="00DC552B">
        <w:rPr>
          <w:szCs w:val="22"/>
          <w:lang w:val="sk-SK"/>
        </w:rPr>
        <w:t xml:space="preserve">ACE inhibítory môžu spôsobiť pokles tlaku krvi. Symptomatická hypotenzia je zriedkavá u pacientov s nekomplikovanou hypertenziou a s väčšou pravdepodobnosťou k nej môže dôjsť u pacientov s hypovolémiou spôsobenou napr. liečbou diuretikami, obmedzením príjmu soli v potrave, dialýzou, hnačkou alebo vracaním, alebo u pacientov so závažnou renín-dependentnou hypertenziou (pozri časti </w:t>
      </w:r>
      <w:r w:rsidR="000F3430" w:rsidRPr="00DC552B">
        <w:rPr>
          <w:szCs w:val="22"/>
          <w:lang w:val="sk-SK"/>
        </w:rPr>
        <w:t xml:space="preserve">4.5 a 4.8). </w:t>
      </w:r>
      <w:r w:rsidRPr="00DC552B">
        <w:rPr>
          <w:szCs w:val="22"/>
          <w:lang w:val="sk-SK"/>
        </w:rPr>
        <w:t>U pacientov so symptomatickým srdcovým zlyh</w:t>
      </w:r>
      <w:r w:rsidR="00923467">
        <w:rPr>
          <w:szCs w:val="22"/>
          <w:lang w:val="sk-SK"/>
        </w:rPr>
        <w:t>áv</w:t>
      </w:r>
      <w:r w:rsidRPr="00DC552B">
        <w:rPr>
          <w:szCs w:val="22"/>
          <w:lang w:val="sk-SK"/>
        </w:rPr>
        <w:t xml:space="preserve">aním </w:t>
      </w:r>
      <w:r w:rsidR="00ED0615" w:rsidRPr="00DC552B">
        <w:rPr>
          <w:szCs w:val="22"/>
          <w:lang w:val="sk-SK"/>
        </w:rPr>
        <w:t>v spojení s renálnou insuficienciou alebo bez nej sa pozorovala symptomatick</w:t>
      </w:r>
      <w:r w:rsidR="00A44E8D" w:rsidRPr="00DC552B">
        <w:rPr>
          <w:szCs w:val="22"/>
          <w:lang w:val="sk-SK"/>
        </w:rPr>
        <w:t>á</w:t>
      </w:r>
      <w:r w:rsidR="00ED0615" w:rsidRPr="00DC552B">
        <w:rPr>
          <w:szCs w:val="22"/>
          <w:lang w:val="sk-SK"/>
        </w:rPr>
        <w:t xml:space="preserve"> hypotenzia</w:t>
      </w:r>
      <w:r w:rsidR="000F3430" w:rsidRPr="00DC552B">
        <w:rPr>
          <w:szCs w:val="22"/>
          <w:lang w:val="sk-SK"/>
        </w:rPr>
        <w:t xml:space="preserve">. </w:t>
      </w:r>
      <w:r w:rsidR="00ED0615" w:rsidRPr="00DC552B">
        <w:rPr>
          <w:szCs w:val="22"/>
          <w:lang w:val="sk-SK"/>
        </w:rPr>
        <w:t>Je to pravdepodobnejšie u pacientov, ktorí majú ťažší stupeň srdcového zlyh</w:t>
      </w:r>
      <w:r w:rsidR="00923467">
        <w:rPr>
          <w:szCs w:val="22"/>
          <w:lang w:val="sk-SK"/>
        </w:rPr>
        <w:t>áv</w:t>
      </w:r>
      <w:r w:rsidR="00ED0615" w:rsidRPr="00DC552B">
        <w:rPr>
          <w:szCs w:val="22"/>
          <w:lang w:val="sk-SK"/>
        </w:rPr>
        <w:t xml:space="preserve">ania, </w:t>
      </w:r>
      <w:r w:rsidR="004E2B4C" w:rsidRPr="00DC552B">
        <w:rPr>
          <w:szCs w:val="22"/>
          <w:lang w:val="sk-SK"/>
        </w:rPr>
        <w:t>teda u pacientov užívajúcich</w:t>
      </w:r>
      <w:r w:rsidR="00ED0615" w:rsidRPr="00DC552B">
        <w:rPr>
          <w:szCs w:val="22"/>
          <w:lang w:val="sk-SK"/>
        </w:rPr>
        <w:t xml:space="preserve"> vysok</w:t>
      </w:r>
      <w:r w:rsidR="004E2B4C" w:rsidRPr="00DC552B">
        <w:rPr>
          <w:szCs w:val="22"/>
          <w:lang w:val="sk-SK"/>
        </w:rPr>
        <w:t>é</w:t>
      </w:r>
      <w:r w:rsidR="00ED0615" w:rsidRPr="00DC552B">
        <w:rPr>
          <w:szCs w:val="22"/>
          <w:lang w:val="sk-SK"/>
        </w:rPr>
        <w:t xml:space="preserve"> dávk</w:t>
      </w:r>
      <w:r w:rsidR="004E2B4C" w:rsidRPr="00DC552B">
        <w:rPr>
          <w:szCs w:val="22"/>
          <w:lang w:val="sk-SK"/>
        </w:rPr>
        <w:t>y</w:t>
      </w:r>
      <w:r w:rsidR="00ED0615" w:rsidRPr="00DC552B">
        <w:rPr>
          <w:szCs w:val="22"/>
          <w:lang w:val="sk-SK"/>
        </w:rPr>
        <w:t xml:space="preserve"> slučkových diuretík, </w:t>
      </w:r>
      <w:r w:rsidR="004E2B4C" w:rsidRPr="00DC552B">
        <w:rPr>
          <w:szCs w:val="22"/>
          <w:lang w:val="sk-SK"/>
        </w:rPr>
        <w:t xml:space="preserve">u pacientov s </w:t>
      </w:r>
      <w:r w:rsidR="00ED0615" w:rsidRPr="00DC552B">
        <w:rPr>
          <w:szCs w:val="22"/>
          <w:lang w:val="sk-SK"/>
        </w:rPr>
        <w:t>hyponatriémi</w:t>
      </w:r>
      <w:r w:rsidR="004E2B4C" w:rsidRPr="00DC552B">
        <w:rPr>
          <w:szCs w:val="22"/>
          <w:lang w:val="sk-SK"/>
        </w:rPr>
        <w:t>ou</w:t>
      </w:r>
      <w:r w:rsidR="00ED0615" w:rsidRPr="00DC552B">
        <w:rPr>
          <w:szCs w:val="22"/>
          <w:lang w:val="sk-SK"/>
        </w:rPr>
        <w:t xml:space="preserve"> alebo zhoršen</w:t>
      </w:r>
      <w:r w:rsidR="004E2B4C" w:rsidRPr="00DC552B">
        <w:rPr>
          <w:szCs w:val="22"/>
          <w:lang w:val="sk-SK"/>
        </w:rPr>
        <w:t>ou</w:t>
      </w:r>
      <w:r w:rsidR="00ED0615" w:rsidRPr="00DC552B">
        <w:rPr>
          <w:szCs w:val="22"/>
          <w:lang w:val="sk-SK"/>
        </w:rPr>
        <w:t xml:space="preserve"> funkci</w:t>
      </w:r>
      <w:r w:rsidR="004E2B4C" w:rsidRPr="00DC552B">
        <w:rPr>
          <w:szCs w:val="22"/>
          <w:lang w:val="sk-SK"/>
        </w:rPr>
        <w:t>ou</w:t>
      </w:r>
      <w:r w:rsidR="00ED0615" w:rsidRPr="00DC552B">
        <w:rPr>
          <w:szCs w:val="22"/>
          <w:lang w:val="sk-SK"/>
        </w:rPr>
        <w:t xml:space="preserve"> obličiek</w:t>
      </w:r>
      <w:r w:rsidR="000F3430" w:rsidRPr="00DC552B">
        <w:rPr>
          <w:szCs w:val="22"/>
          <w:lang w:val="sk-SK"/>
        </w:rPr>
        <w:t xml:space="preserve">. </w:t>
      </w:r>
      <w:r w:rsidR="004E2B4C" w:rsidRPr="00FE5B86">
        <w:rPr>
          <w:szCs w:val="22"/>
          <w:lang w:val="sk-SK"/>
        </w:rPr>
        <w:t>U pacientov so zvýšeným rizikom symptomatickej hypotenzie sa má začiatok liečby a úprava dávky starostlivo monitorovať</w:t>
      </w:r>
      <w:r w:rsidR="000F3430" w:rsidRPr="00DC552B">
        <w:rPr>
          <w:szCs w:val="22"/>
          <w:lang w:val="sk-SK"/>
        </w:rPr>
        <w:t xml:space="preserve">. </w:t>
      </w:r>
      <w:r w:rsidR="004E2B4C" w:rsidRPr="00FE5B86">
        <w:rPr>
          <w:szCs w:val="22"/>
          <w:lang w:val="sk-SK"/>
        </w:rPr>
        <w:t>Podobné opatrenia platia pre pacientov s ischemickou chorobou srdca alebo cerebrovaskulárnym ochorením, u ktorých by výrazný pokles tlaku krvi mohol viesť k infarktu myokardu alebo cievnej mozgovej príhode.</w:t>
      </w:r>
    </w:p>
    <w:p w14:paraId="0F7B373F" w14:textId="77777777" w:rsidR="004E2B4C" w:rsidRPr="00A71B33" w:rsidRDefault="004E2B4C" w:rsidP="004E2B4C">
      <w:pPr>
        <w:spacing w:line="240" w:lineRule="auto"/>
        <w:rPr>
          <w:szCs w:val="22"/>
          <w:lang w:val="sk-SK"/>
        </w:rPr>
      </w:pPr>
      <w:r w:rsidRPr="00FC36BC">
        <w:rPr>
          <w:szCs w:val="22"/>
          <w:lang w:val="sk-SK"/>
        </w:rPr>
        <w:t>Ak dôjde k hypotenzii, pacient sa má uložiť do polohy ležmo, a ak je to nutné, má sa mu aplikovať intravenózna infúzia roztoku chloridu sodného 9 mg/ml (0,9%). Prechodná hypotenzná odpoveď nie je kontraindikáciou na podávanie ďalších dávok, ktoré je možné podať zvyčajne bez ťažkostí, keď sa tlak krvi zvýši po zväčšení objemu</w:t>
      </w:r>
      <w:r w:rsidRPr="00A71B33">
        <w:rPr>
          <w:bCs/>
          <w:iCs/>
          <w:szCs w:val="22"/>
          <w:lang w:val="sk-SK"/>
        </w:rPr>
        <w:t>.</w:t>
      </w:r>
    </w:p>
    <w:p w14:paraId="05032DAD" w14:textId="77777777" w:rsidR="000F3430" w:rsidRPr="00DC552B" w:rsidRDefault="004E2B4C" w:rsidP="004E2B4C">
      <w:pPr>
        <w:tabs>
          <w:tab w:val="clear" w:pos="567"/>
        </w:tabs>
        <w:spacing w:line="240" w:lineRule="auto"/>
        <w:rPr>
          <w:szCs w:val="22"/>
          <w:lang w:val="sk-SK"/>
        </w:rPr>
      </w:pPr>
      <w:r w:rsidRPr="00801AA5">
        <w:rPr>
          <w:szCs w:val="22"/>
          <w:lang w:val="sk-SK"/>
        </w:rPr>
        <w:t>U niektorých pacientov s kongestívnym srdcovým zlyh</w:t>
      </w:r>
      <w:r w:rsidR="0033080A">
        <w:rPr>
          <w:szCs w:val="22"/>
          <w:lang w:val="sk-SK"/>
        </w:rPr>
        <w:t>áv</w:t>
      </w:r>
      <w:r w:rsidRPr="00801AA5">
        <w:rPr>
          <w:szCs w:val="22"/>
          <w:lang w:val="sk-SK"/>
        </w:rPr>
        <w:t>aním, ktorí majú normálny alebo nízky tlak krvi, môže dôjsť pri liečbe perindoprilom</w:t>
      </w:r>
      <w:r w:rsidRPr="0019157D">
        <w:rPr>
          <w:szCs w:val="22"/>
          <w:vertAlign w:val="superscript"/>
          <w:lang w:val="sk-SK"/>
        </w:rPr>
        <w:t xml:space="preserve">  </w:t>
      </w:r>
      <w:r w:rsidRPr="00DC552B">
        <w:rPr>
          <w:szCs w:val="22"/>
          <w:lang w:val="sk-SK"/>
        </w:rPr>
        <w:t>k ďalšiemu zníženiu celkového tlaku krvi. Takýto účinok sa dá očakávať a zvyčajne nie je dôvodom na ukončenie liečby. Ak sa hypotenzia stane symptomatickou, môže byť potrebné dávku znížiť alebo perindopril vysadiť</w:t>
      </w:r>
      <w:r w:rsidR="000F3430" w:rsidRPr="00DC552B">
        <w:rPr>
          <w:szCs w:val="22"/>
          <w:lang w:val="sk-SK"/>
        </w:rPr>
        <w:t xml:space="preserve">. </w:t>
      </w:r>
    </w:p>
    <w:p w14:paraId="65FC0BC1" w14:textId="77777777" w:rsidR="000F3430" w:rsidRPr="00DC552B" w:rsidRDefault="000F3430" w:rsidP="006023AA">
      <w:pPr>
        <w:tabs>
          <w:tab w:val="clear" w:pos="567"/>
        </w:tabs>
        <w:spacing w:line="240" w:lineRule="auto"/>
        <w:rPr>
          <w:szCs w:val="22"/>
          <w:lang w:val="sk-SK"/>
        </w:rPr>
      </w:pPr>
    </w:p>
    <w:p w14:paraId="115BD703" w14:textId="31BA8868" w:rsidR="000F3430" w:rsidRPr="00DC552B" w:rsidRDefault="0033080A" w:rsidP="006023AA">
      <w:pPr>
        <w:tabs>
          <w:tab w:val="clear" w:pos="567"/>
        </w:tabs>
        <w:spacing w:line="240" w:lineRule="auto"/>
        <w:rPr>
          <w:i/>
          <w:szCs w:val="22"/>
          <w:lang w:val="sk-SK"/>
        </w:rPr>
      </w:pPr>
      <w:r>
        <w:rPr>
          <w:i/>
          <w:szCs w:val="22"/>
          <w:lang w:val="sk-SK"/>
        </w:rPr>
        <w:t>Aortálna stenóza</w:t>
      </w:r>
      <w:r w:rsidR="004E2B4C" w:rsidRPr="00DC552B">
        <w:rPr>
          <w:i/>
          <w:szCs w:val="22"/>
          <w:lang w:val="sk-SK"/>
        </w:rPr>
        <w:t xml:space="preserve"> a</w:t>
      </w:r>
      <w:r>
        <w:rPr>
          <w:i/>
          <w:szCs w:val="22"/>
          <w:lang w:val="sk-SK"/>
        </w:rPr>
        <w:t xml:space="preserve"> stenóza </w:t>
      </w:r>
      <w:r w:rsidR="004E2B4C" w:rsidRPr="00DC552B">
        <w:rPr>
          <w:i/>
          <w:szCs w:val="22"/>
          <w:lang w:val="sk-SK"/>
        </w:rPr>
        <w:t>mitrálnej chlopne/hypertrofická kardiomyopatia</w:t>
      </w:r>
    </w:p>
    <w:p w14:paraId="0B545726" w14:textId="77777777" w:rsidR="000F3430" w:rsidRPr="00DC552B" w:rsidRDefault="00A60152" w:rsidP="006023AA">
      <w:pPr>
        <w:tabs>
          <w:tab w:val="clear" w:pos="567"/>
        </w:tabs>
        <w:spacing w:line="240" w:lineRule="auto"/>
        <w:rPr>
          <w:szCs w:val="22"/>
          <w:lang w:val="sk-SK"/>
        </w:rPr>
      </w:pPr>
      <w:r w:rsidRPr="00FE5B86">
        <w:rPr>
          <w:szCs w:val="22"/>
          <w:lang w:val="sk-SK"/>
        </w:rPr>
        <w:t>Rovnako ako aj iné inhibítory ACE, perindopril sa má podávať opatrne pacientom so stenózou mitrálnej chlopne a obštrukciou prietoku ľavej komory, ako je aortálna stenóza alebo hypertrofická kardiomyopatia</w:t>
      </w:r>
      <w:r w:rsidR="000F3430" w:rsidRPr="00DC552B">
        <w:rPr>
          <w:szCs w:val="22"/>
          <w:lang w:val="sk-SK"/>
        </w:rPr>
        <w:t xml:space="preserve">. </w:t>
      </w:r>
    </w:p>
    <w:p w14:paraId="3DA0041A" w14:textId="77777777" w:rsidR="00335D23" w:rsidRPr="00DC552B" w:rsidRDefault="00335D23" w:rsidP="006023AA">
      <w:pPr>
        <w:tabs>
          <w:tab w:val="clear" w:pos="567"/>
        </w:tabs>
        <w:spacing w:line="240" w:lineRule="auto"/>
        <w:rPr>
          <w:szCs w:val="22"/>
          <w:u w:val="single"/>
          <w:lang w:val="sk-SK"/>
        </w:rPr>
      </w:pPr>
    </w:p>
    <w:p w14:paraId="3ECA353C" w14:textId="77777777" w:rsidR="000F3430" w:rsidRPr="00DC552B" w:rsidRDefault="006C5BDA" w:rsidP="006023AA">
      <w:pPr>
        <w:tabs>
          <w:tab w:val="clear" w:pos="567"/>
        </w:tabs>
        <w:spacing w:line="240" w:lineRule="auto"/>
        <w:rPr>
          <w:i/>
          <w:szCs w:val="22"/>
          <w:lang w:val="sk-SK"/>
        </w:rPr>
      </w:pPr>
      <w:r>
        <w:rPr>
          <w:i/>
          <w:szCs w:val="22"/>
          <w:lang w:val="sk-SK"/>
        </w:rPr>
        <w:t>Porucha</w:t>
      </w:r>
      <w:r w:rsidRPr="00DC552B">
        <w:rPr>
          <w:i/>
          <w:szCs w:val="22"/>
          <w:lang w:val="sk-SK"/>
        </w:rPr>
        <w:t xml:space="preserve"> </w:t>
      </w:r>
      <w:r w:rsidR="00A60152" w:rsidRPr="00DC552B">
        <w:rPr>
          <w:i/>
          <w:szCs w:val="22"/>
          <w:lang w:val="sk-SK"/>
        </w:rPr>
        <w:t>funkc</w:t>
      </w:r>
      <w:r>
        <w:rPr>
          <w:i/>
          <w:szCs w:val="22"/>
          <w:lang w:val="sk-SK"/>
        </w:rPr>
        <w:t>ie</w:t>
      </w:r>
      <w:r w:rsidR="00A60152" w:rsidRPr="00DC552B">
        <w:rPr>
          <w:i/>
          <w:szCs w:val="22"/>
          <w:lang w:val="sk-SK"/>
        </w:rPr>
        <w:t xml:space="preserve"> obličiek</w:t>
      </w:r>
    </w:p>
    <w:p w14:paraId="6E6905D4" w14:textId="77777777" w:rsidR="00A60152" w:rsidRPr="00FC36BC" w:rsidRDefault="00A60152" w:rsidP="00A60152">
      <w:pPr>
        <w:spacing w:line="240" w:lineRule="auto"/>
        <w:rPr>
          <w:szCs w:val="22"/>
          <w:lang w:val="sk-SK"/>
        </w:rPr>
      </w:pPr>
      <w:r w:rsidRPr="00FE5B86">
        <w:rPr>
          <w:szCs w:val="22"/>
          <w:lang w:val="sk-SK"/>
        </w:rPr>
        <w:t xml:space="preserve">V prípade </w:t>
      </w:r>
      <w:r w:rsidR="006C5BDA">
        <w:rPr>
          <w:szCs w:val="22"/>
          <w:lang w:val="sk-SK"/>
        </w:rPr>
        <w:t>poruchy funkcie obličiek</w:t>
      </w:r>
      <w:r w:rsidRPr="00FC36BC">
        <w:rPr>
          <w:szCs w:val="22"/>
          <w:lang w:val="sk-SK"/>
        </w:rPr>
        <w:t xml:space="preserve"> (klírens kreatinínu &lt; 60 ml/min) sa má úvodné dávkovanie perindoprilu upraviť podľa pacientovho klírensu kreatinínu a následne podľa pacientovej odpovede na liečbu. U týchto pacientov je rutinné monitorovanie kaliémie a hladín kreatinínu súčasťou bežnej lekárskej praxe (pozri časť 4.8).</w:t>
      </w:r>
    </w:p>
    <w:p w14:paraId="4E117759" w14:textId="77777777" w:rsidR="000F3430" w:rsidRPr="00DC552B" w:rsidRDefault="00A60152" w:rsidP="00A60152">
      <w:pPr>
        <w:tabs>
          <w:tab w:val="clear" w:pos="567"/>
        </w:tabs>
        <w:spacing w:line="240" w:lineRule="auto"/>
        <w:rPr>
          <w:szCs w:val="22"/>
          <w:lang w:val="sk-SK"/>
        </w:rPr>
      </w:pPr>
      <w:r w:rsidRPr="00A71B33">
        <w:rPr>
          <w:szCs w:val="22"/>
          <w:lang w:val="sk-SK"/>
        </w:rPr>
        <w:t>U pacientov so symptomatickým srdcovým zlyh</w:t>
      </w:r>
      <w:r w:rsidR="005F6B09">
        <w:rPr>
          <w:szCs w:val="22"/>
          <w:lang w:val="sk-SK"/>
        </w:rPr>
        <w:t>áv</w:t>
      </w:r>
      <w:r w:rsidRPr="00A71B33">
        <w:rPr>
          <w:szCs w:val="22"/>
          <w:lang w:val="sk-SK"/>
        </w:rPr>
        <w:t xml:space="preserve">aním môže viesť hypotenzia navodená po začatí liečby ACE inhibítormi k ďalšiemu </w:t>
      </w:r>
      <w:r w:rsidR="006C5BDA">
        <w:rPr>
          <w:szCs w:val="22"/>
          <w:lang w:val="sk-SK"/>
        </w:rPr>
        <w:t>porušeniu funkcie obličiek</w:t>
      </w:r>
      <w:r w:rsidRPr="00801AA5">
        <w:rPr>
          <w:szCs w:val="22"/>
          <w:lang w:val="sk-SK"/>
        </w:rPr>
        <w:t>. V takejto situácii bolo zaznamenané akútne, zvyčajne reverzibilné renálne zlyhanie</w:t>
      </w:r>
      <w:r w:rsidR="000F3430" w:rsidRPr="00DC552B">
        <w:rPr>
          <w:szCs w:val="22"/>
          <w:lang w:val="sk-SK"/>
        </w:rPr>
        <w:t xml:space="preserve">. </w:t>
      </w:r>
    </w:p>
    <w:p w14:paraId="0F1C6960" w14:textId="77777777" w:rsidR="000F3430" w:rsidRPr="00DC552B" w:rsidRDefault="00A60152" w:rsidP="006023AA">
      <w:pPr>
        <w:tabs>
          <w:tab w:val="clear" w:pos="567"/>
        </w:tabs>
        <w:spacing w:line="240" w:lineRule="auto"/>
        <w:rPr>
          <w:szCs w:val="22"/>
          <w:lang w:val="sk-SK"/>
        </w:rPr>
      </w:pPr>
      <w:r w:rsidRPr="00FE5B86">
        <w:rPr>
          <w:szCs w:val="22"/>
          <w:lang w:val="sk-SK"/>
        </w:rPr>
        <w:t xml:space="preserve">U niektorých pacientov s bilaterálnou stenózou renálnej artérie alebo stenózou renálnej artérie </w:t>
      </w:r>
      <w:r w:rsidR="00FC36BC">
        <w:rPr>
          <w:szCs w:val="22"/>
          <w:lang w:val="sk-SK"/>
        </w:rPr>
        <w:t>jednej funkčnej</w:t>
      </w:r>
      <w:r w:rsidRPr="00FE5B86">
        <w:rPr>
          <w:szCs w:val="22"/>
          <w:lang w:val="sk-SK"/>
        </w:rPr>
        <w:t xml:space="preserve"> obličky, ktorí boli liečení inhibítormi ACE, boli zaznamenané zvýšené hladiny urey v krvi a hladiny sérového kreatinínu, ktoré boli zvyčajne reverzibilné po ukončení liečby. K tomuto môže dôjsť najmä u pacientov s renálnou insuficienciou. Pri súčasnej renovaskulárnej hypertenzii je tiež riziko vzniku závažnej hypotenzie a renálneho zlyhania zvýšené. U týchto pacientov sa má liečba začať pod prísnym lekárskym dohľadom nízkymi dávkami, a tieto sa potom majú opatrne titrovať. Vzhľadom na to, že liečba diuretikami môže prispievať k vzniku vyššie uvedených p</w:t>
      </w:r>
      <w:r w:rsidRPr="00FC36BC">
        <w:rPr>
          <w:szCs w:val="22"/>
          <w:lang w:val="sk-SK"/>
        </w:rPr>
        <w:t>rejavov, diuretiká sa majú vysadiť a počas prvých týždňov liečby perindoprilom majú byť monitorované renálne funkcie</w:t>
      </w:r>
      <w:r w:rsidR="000F3430" w:rsidRPr="00DC552B">
        <w:rPr>
          <w:szCs w:val="22"/>
          <w:lang w:val="sk-SK"/>
        </w:rPr>
        <w:t xml:space="preserve">. </w:t>
      </w:r>
    </w:p>
    <w:p w14:paraId="50034BC2" w14:textId="77777777" w:rsidR="000F3430" w:rsidRPr="00DC552B" w:rsidRDefault="00A60152" w:rsidP="006023AA">
      <w:pPr>
        <w:tabs>
          <w:tab w:val="clear" w:pos="567"/>
        </w:tabs>
        <w:spacing w:line="240" w:lineRule="auto"/>
        <w:rPr>
          <w:szCs w:val="22"/>
          <w:lang w:val="sk-SK"/>
        </w:rPr>
      </w:pPr>
      <w:r w:rsidRPr="00FE5B86">
        <w:rPr>
          <w:szCs w:val="22"/>
          <w:lang w:val="sk-SK"/>
        </w:rPr>
        <w:t>U niektorých pacientov s hypertenziou bez zjavného preexistujúceho renovaskulárneho ochorenia došlo k zvýšeniu hladín urey v krvi a sérového kreatinínu, ktoré bolo zvyčajne mierne a prechodné, a to najmä, ak bol perindopril podávaný súbežne s diuretikom. K tomu môže dôjsť s väčšou pravdepodobnosťou u pacientov s preexistujúc</w:t>
      </w:r>
      <w:r w:rsidR="00487949">
        <w:rPr>
          <w:szCs w:val="22"/>
          <w:lang w:val="sk-SK"/>
        </w:rPr>
        <w:t>ou</w:t>
      </w:r>
      <w:r w:rsidRPr="00FE5B86">
        <w:rPr>
          <w:szCs w:val="22"/>
          <w:lang w:val="sk-SK"/>
        </w:rPr>
        <w:t xml:space="preserve"> </w:t>
      </w:r>
      <w:r w:rsidR="00487949" w:rsidRPr="00FE5B86">
        <w:rPr>
          <w:szCs w:val="22"/>
          <w:lang w:val="sk-SK"/>
        </w:rPr>
        <w:t>po</w:t>
      </w:r>
      <w:r w:rsidR="00487949">
        <w:rPr>
          <w:szCs w:val="22"/>
          <w:lang w:val="sk-SK"/>
        </w:rPr>
        <w:t>ruchou funkcie</w:t>
      </w:r>
      <w:r w:rsidR="00487949" w:rsidRPr="00FE5B86">
        <w:rPr>
          <w:szCs w:val="22"/>
          <w:lang w:val="sk-SK"/>
        </w:rPr>
        <w:t xml:space="preserve"> </w:t>
      </w:r>
      <w:r w:rsidRPr="00FC36BC">
        <w:rPr>
          <w:szCs w:val="22"/>
          <w:lang w:val="sk-SK"/>
        </w:rPr>
        <w:t>obličiek. Môže byť potrebné znížiť dávku a/alebo vysadiť diuretikum a/alebo perindopril</w:t>
      </w:r>
      <w:r w:rsidR="000F3430" w:rsidRPr="00DC552B">
        <w:rPr>
          <w:szCs w:val="22"/>
          <w:lang w:val="sk-SK"/>
        </w:rPr>
        <w:t xml:space="preserve">. </w:t>
      </w:r>
    </w:p>
    <w:p w14:paraId="297E410C" w14:textId="77777777" w:rsidR="000F3430" w:rsidRPr="00DC552B" w:rsidRDefault="000F3430" w:rsidP="006023AA">
      <w:pPr>
        <w:tabs>
          <w:tab w:val="clear" w:pos="567"/>
        </w:tabs>
        <w:spacing w:line="240" w:lineRule="auto"/>
        <w:rPr>
          <w:szCs w:val="22"/>
          <w:lang w:val="sk-SK"/>
        </w:rPr>
      </w:pPr>
    </w:p>
    <w:p w14:paraId="6B922E97" w14:textId="77777777" w:rsidR="000F3430" w:rsidRPr="00DC552B" w:rsidRDefault="000F3430" w:rsidP="006023AA">
      <w:pPr>
        <w:tabs>
          <w:tab w:val="clear" w:pos="567"/>
        </w:tabs>
        <w:spacing w:line="240" w:lineRule="auto"/>
        <w:rPr>
          <w:i/>
          <w:szCs w:val="22"/>
          <w:lang w:val="sk-SK"/>
        </w:rPr>
      </w:pPr>
      <w:r w:rsidRPr="00DC552B">
        <w:rPr>
          <w:i/>
          <w:szCs w:val="22"/>
          <w:lang w:val="sk-SK"/>
        </w:rPr>
        <w:t>Hemodialy</w:t>
      </w:r>
      <w:r w:rsidR="00A60152" w:rsidRPr="00DC552B">
        <w:rPr>
          <w:i/>
          <w:szCs w:val="22"/>
          <w:lang w:val="sk-SK"/>
        </w:rPr>
        <w:t>zovaní pacienti</w:t>
      </w:r>
    </w:p>
    <w:p w14:paraId="621250C3" w14:textId="77777777" w:rsidR="000F3430" w:rsidRPr="00DC552B" w:rsidRDefault="00A60152" w:rsidP="006023AA">
      <w:pPr>
        <w:tabs>
          <w:tab w:val="clear" w:pos="567"/>
        </w:tabs>
        <w:spacing w:line="240" w:lineRule="auto"/>
        <w:rPr>
          <w:szCs w:val="22"/>
          <w:lang w:val="sk-SK"/>
        </w:rPr>
      </w:pPr>
      <w:r w:rsidRPr="00FE5B86">
        <w:rPr>
          <w:szCs w:val="22"/>
          <w:lang w:val="sk-SK"/>
        </w:rPr>
        <w:t>U pacientov dialyzovaných pomocou vysokopriepustných membrán a súbežne liečených inhibítorom ACE boli zaznamenané anafylaktoidné reakcie. U týchto pacientov je potrebné zvážiť použitie iného typu dialyzačnej membrány alebo inej skupiny antihypertenzív</w:t>
      </w:r>
      <w:r w:rsidR="000F3430" w:rsidRPr="00DC552B">
        <w:rPr>
          <w:szCs w:val="22"/>
          <w:lang w:val="sk-SK"/>
        </w:rPr>
        <w:t xml:space="preserve">. </w:t>
      </w:r>
    </w:p>
    <w:p w14:paraId="73B1370E" w14:textId="77777777" w:rsidR="000F3430" w:rsidRPr="00DC552B" w:rsidRDefault="000F3430" w:rsidP="006023AA">
      <w:pPr>
        <w:tabs>
          <w:tab w:val="clear" w:pos="567"/>
        </w:tabs>
        <w:spacing w:line="240" w:lineRule="auto"/>
        <w:rPr>
          <w:szCs w:val="22"/>
          <w:lang w:val="sk-SK"/>
        </w:rPr>
      </w:pPr>
    </w:p>
    <w:p w14:paraId="709A1BB4" w14:textId="77777777" w:rsidR="000F3430" w:rsidRPr="00DC552B" w:rsidRDefault="00A60152" w:rsidP="006023AA">
      <w:pPr>
        <w:tabs>
          <w:tab w:val="clear" w:pos="567"/>
        </w:tabs>
        <w:spacing w:line="240" w:lineRule="auto"/>
        <w:rPr>
          <w:i/>
          <w:szCs w:val="22"/>
          <w:lang w:val="sk-SK"/>
        </w:rPr>
      </w:pPr>
      <w:r w:rsidRPr="00DC552B">
        <w:rPr>
          <w:i/>
          <w:szCs w:val="22"/>
          <w:lang w:val="sk-SK"/>
        </w:rPr>
        <w:t>Transplantácia obličky</w:t>
      </w:r>
    </w:p>
    <w:p w14:paraId="6325BFE6" w14:textId="77777777" w:rsidR="000F3430" w:rsidRPr="00DC552B" w:rsidRDefault="00A60152" w:rsidP="006023AA">
      <w:pPr>
        <w:tabs>
          <w:tab w:val="clear" w:pos="567"/>
        </w:tabs>
        <w:spacing w:line="240" w:lineRule="auto"/>
        <w:rPr>
          <w:szCs w:val="22"/>
          <w:lang w:val="sk-SK"/>
        </w:rPr>
      </w:pPr>
      <w:r w:rsidRPr="00FE5B86">
        <w:rPr>
          <w:szCs w:val="22"/>
          <w:lang w:val="sk-SK"/>
        </w:rPr>
        <w:t>S podávaním perindoprilu pacientom po nedávnej transplantácii obličky nie sú skúsenosti</w:t>
      </w:r>
      <w:r w:rsidR="000F3430" w:rsidRPr="00DC552B">
        <w:rPr>
          <w:szCs w:val="22"/>
          <w:lang w:val="sk-SK"/>
        </w:rPr>
        <w:t xml:space="preserve">. </w:t>
      </w:r>
    </w:p>
    <w:p w14:paraId="674CF430" w14:textId="77777777" w:rsidR="006600E3" w:rsidRPr="00DC552B" w:rsidRDefault="006600E3" w:rsidP="006600E3">
      <w:pPr>
        <w:tabs>
          <w:tab w:val="clear" w:pos="567"/>
        </w:tabs>
        <w:spacing w:line="240" w:lineRule="auto"/>
        <w:rPr>
          <w:szCs w:val="22"/>
          <w:lang w:val="sk-SK"/>
        </w:rPr>
      </w:pPr>
    </w:p>
    <w:p w14:paraId="0E40CFF3" w14:textId="77777777" w:rsidR="000F3430" w:rsidRPr="00DC552B" w:rsidRDefault="00A60152" w:rsidP="006023AA">
      <w:pPr>
        <w:tabs>
          <w:tab w:val="clear" w:pos="567"/>
        </w:tabs>
        <w:spacing w:line="240" w:lineRule="auto"/>
        <w:rPr>
          <w:i/>
          <w:szCs w:val="22"/>
          <w:lang w:val="sk-SK"/>
        </w:rPr>
      </w:pPr>
      <w:r w:rsidRPr="00DC552B">
        <w:rPr>
          <w:i/>
          <w:szCs w:val="22"/>
          <w:lang w:val="sk-SK"/>
        </w:rPr>
        <w:t>Precitlivenosť</w:t>
      </w:r>
      <w:r w:rsidR="000F3430" w:rsidRPr="00DC552B">
        <w:rPr>
          <w:i/>
          <w:szCs w:val="22"/>
          <w:lang w:val="sk-SK"/>
        </w:rPr>
        <w:t>/</w:t>
      </w:r>
      <w:r w:rsidRPr="00DC552B">
        <w:rPr>
          <w:i/>
          <w:szCs w:val="22"/>
          <w:lang w:val="sk-SK"/>
        </w:rPr>
        <w:t>a</w:t>
      </w:r>
      <w:r w:rsidR="000F3430" w:rsidRPr="00DC552B">
        <w:rPr>
          <w:i/>
          <w:szCs w:val="22"/>
          <w:lang w:val="sk-SK"/>
        </w:rPr>
        <w:t>ngioed</w:t>
      </w:r>
      <w:r w:rsidRPr="00DC552B">
        <w:rPr>
          <w:i/>
          <w:szCs w:val="22"/>
          <w:lang w:val="sk-SK"/>
        </w:rPr>
        <w:t>ém</w:t>
      </w:r>
    </w:p>
    <w:p w14:paraId="67765014" w14:textId="77777777" w:rsidR="00A60152" w:rsidRPr="00FC36BC" w:rsidRDefault="00A60152" w:rsidP="00A60152">
      <w:pPr>
        <w:spacing w:line="240" w:lineRule="auto"/>
        <w:rPr>
          <w:szCs w:val="22"/>
          <w:lang w:val="sk-SK"/>
        </w:rPr>
      </w:pPr>
      <w:r w:rsidRPr="00FE5B86">
        <w:rPr>
          <w:szCs w:val="22"/>
          <w:lang w:val="sk-SK"/>
        </w:rPr>
        <w:t>U pacientov liečených inhibítormi ACE, vrátane perindoprilu, boli zriedkavo pozorované prípady angioedému tváre, končatín, pier, slizníc, jazyka, hlasiviek a/alebo hrtana (pozri časť 4.8). Tieto prípady sa môžu vyskytnúť kedykoľvek počas liečby</w:t>
      </w:r>
      <w:r w:rsidRPr="00FE5B86">
        <w:rPr>
          <w:bCs/>
          <w:iCs/>
          <w:szCs w:val="22"/>
          <w:lang w:val="sk-SK"/>
        </w:rPr>
        <w:t xml:space="preserve">. </w:t>
      </w:r>
      <w:r w:rsidRPr="00FC36BC">
        <w:rPr>
          <w:szCs w:val="22"/>
          <w:lang w:val="sk-SK"/>
        </w:rPr>
        <w:t>V takýchto prípadoch sa má perindopril okamžite vysadiť a až do úplného vymiznutia symptómov má prebiehať primerané monitorovanie. V prípadoch, kde sa opuch obmedzil na oblasť tváre a pier, sa stav zvyčajne upravil bez liečby, hoci antihistaminiká boli pri zmierňovaní symptómov užitočné.</w:t>
      </w:r>
    </w:p>
    <w:p w14:paraId="40EAEEF3" w14:textId="77777777" w:rsidR="00A60152" w:rsidRPr="0019157D" w:rsidRDefault="00A60152" w:rsidP="00A60152">
      <w:pPr>
        <w:spacing w:line="240" w:lineRule="auto"/>
        <w:rPr>
          <w:szCs w:val="22"/>
          <w:lang w:val="sk-SK"/>
        </w:rPr>
      </w:pPr>
      <w:r w:rsidRPr="00A71B33">
        <w:rPr>
          <w:szCs w:val="22"/>
          <w:lang w:val="sk-SK"/>
        </w:rPr>
        <w:t>Angioedém spojený s edémom hrtana môže byť fatálny. V prípadoch, ke</w:t>
      </w:r>
      <w:r w:rsidR="0024143F" w:rsidRPr="00801AA5">
        <w:rPr>
          <w:szCs w:val="22"/>
          <w:lang w:val="sk-SK"/>
        </w:rPr>
        <w:t>ď</w:t>
      </w:r>
      <w:r w:rsidRPr="00801AA5">
        <w:rPr>
          <w:szCs w:val="22"/>
          <w:lang w:val="sk-SK"/>
        </w:rPr>
        <w:t xml:space="preserve"> je postihnutý jazyk, hlasivky alebo hrtan, čo môže spôsobiť obštrukciu dýchacích ciest, sa má okam</w:t>
      </w:r>
      <w:r w:rsidRPr="0019157D">
        <w:rPr>
          <w:szCs w:val="22"/>
          <w:lang w:val="sk-SK"/>
        </w:rPr>
        <w:t>žite poskytnúť pohotovostná liečba. Tá môže spočívať v podaní adrenalínu a/alebo v zabezpečení priechodnosti dýchacích ciest. Pacient má byť pod starostlivým lekárskym dohľadom do úplného a trvalého vymiznutia symptómov.</w:t>
      </w:r>
    </w:p>
    <w:p w14:paraId="0FDDB865" w14:textId="77777777" w:rsidR="00A60152" w:rsidRPr="00DC552B" w:rsidRDefault="00A60152" w:rsidP="00A60152">
      <w:pPr>
        <w:spacing w:line="240" w:lineRule="auto"/>
        <w:rPr>
          <w:szCs w:val="22"/>
          <w:lang w:val="sk-SK"/>
        </w:rPr>
      </w:pPr>
      <w:r w:rsidRPr="00DC552B">
        <w:rPr>
          <w:szCs w:val="22"/>
          <w:lang w:val="sk-SK"/>
        </w:rPr>
        <w:t>U pacientov s anamnézou angioedému nesúvisiaceho s liečbou inhibítormi ACE môže byť riziko angioedému počas užívania inhibítorov ACE zvýšené (pozri časť 4.3).</w:t>
      </w:r>
    </w:p>
    <w:p w14:paraId="47F7C58B" w14:textId="77777777" w:rsidR="000F3430" w:rsidRPr="00DC552B" w:rsidRDefault="00A60152" w:rsidP="00A60152">
      <w:pPr>
        <w:tabs>
          <w:tab w:val="clear" w:pos="567"/>
        </w:tabs>
        <w:spacing w:line="240" w:lineRule="auto"/>
        <w:rPr>
          <w:szCs w:val="22"/>
          <w:lang w:val="sk-SK"/>
        </w:rPr>
      </w:pPr>
      <w:r w:rsidRPr="00DC552B">
        <w:rPr>
          <w:bCs/>
          <w:szCs w:val="22"/>
          <w:lang w:val="sk-SK"/>
        </w:rPr>
        <w:t>U pacientov liečených inhibítormi ACE bol zriedkavo zaznamenaný črevný angioedém. Títo pacienti mali bolesti brucha (s alebo bez nauzey alebo vracania); v niektorých prípadoch bez predchádzajúceho angioedému tváre, pričom hladiny C-1 esterázy boli v norme. Angioedém bol diagnostikovaný prostredníctvom vyšetrení zahŕňajúcich CT brucha alebo ultrazvuk, alebo pri chirurgickom zákroku a symptómy ustúpili po zastavení podávania inhibítorov ACE. Črevný angioedém má byť zahrnutý do diferenciálnej diagnózy pacientov užívajúcich ACE inhibítory s bolesťou brucha</w:t>
      </w:r>
      <w:r w:rsidR="000F3430" w:rsidRPr="00DC552B">
        <w:rPr>
          <w:szCs w:val="22"/>
          <w:lang w:val="sk-SK"/>
        </w:rPr>
        <w:t xml:space="preserve">. </w:t>
      </w:r>
    </w:p>
    <w:p w14:paraId="076250F2" w14:textId="1718F1A8" w:rsidR="00115255" w:rsidRDefault="00115255" w:rsidP="006023AA">
      <w:pPr>
        <w:tabs>
          <w:tab w:val="clear" w:pos="567"/>
        </w:tabs>
        <w:spacing w:line="240" w:lineRule="auto"/>
        <w:rPr>
          <w:szCs w:val="22"/>
          <w:lang w:val="sk-SK"/>
        </w:rPr>
      </w:pPr>
      <w:r>
        <w:rPr>
          <w:szCs w:val="22"/>
          <w:lang w:val="sk-SK"/>
        </w:rPr>
        <w:t>Súbežné použ</w:t>
      </w:r>
      <w:r w:rsidR="0087673A">
        <w:rPr>
          <w:szCs w:val="22"/>
          <w:lang w:val="sk-SK"/>
        </w:rPr>
        <w:t>itie</w:t>
      </w:r>
      <w:r>
        <w:rPr>
          <w:szCs w:val="22"/>
          <w:lang w:val="sk-SK"/>
        </w:rPr>
        <w:t xml:space="preserve"> </w:t>
      </w:r>
      <w:r w:rsidR="00B356DC">
        <w:rPr>
          <w:szCs w:val="22"/>
          <w:lang w:val="sk-SK"/>
        </w:rPr>
        <w:t xml:space="preserve">ACE inhibítorov s racekadotrilom, </w:t>
      </w:r>
      <w:r>
        <w:rPr>
          <w:szCs w:val="22"/>
          <w:lang w:val="sk-SK"/>
        </w:rPr>
        <w:t>inhibítor</w:t>
      </w:r>
      <w:r w:rsidR="00B81A60">
        <w:rPr>
          <w:szCs w:val="22"/>
          <w:lang w:val="sk-SK"/>
        </w:rPr>
        <w:t>mi</w:t>
      </w:r>
      <w:r>
        <w:rPr>
          <w:szCs w:val="22"/>
          <w:lang w:val="sk-SK"/>
        </w:rPr>
        <w:t xml:space="preserve"> mTOR (napr. sirolimus, everolimus, temsirolimus)</w:t>
      </w:r>
      <w:r w:rsidR="00B81A60">
        <w:rPr>
          <w:szCs w:val="22"/>
          <w:lang w:val="sk-SK"/>
        </w:rPr>
        <w:t xml:space="preserve"> a vildagliptínom </w:t>
      </w:r>
      <w:r>
        <w:rPr>
          <w:szCs w:val="22"/>
          <w:lang w:val="sk-SK"/>
        </w:rPr>
        <w:t>môž</w:t>
      </w:r>
      <w:r w:rsidR="00B81A60">
        <w:rPr>
          <w:szCs w:val="22"/>
          <w:lang w:val="sk-SK"/>
        </w:rPr>
        <w:t>e viesť k</w:t>
      </w:r>
      <w:r>
        <w:rPr>
          <w:szCs w:val="22"/>
          <w:lang w:val="sk-SK"/>
        </w:rPr>
        <w:t xml:space="preserve"> zvýšené</w:t>
      </w:r>
      <w:r w:rsidR="00B81A60">
        <w:rPr>
          <w:szCs w:val="22"/>
          <w:lang w:val="sk-SK"/>
        </w:rPr>
        <w:t>mu</w:t>
      </w:r>
      <w:r>
        <w:rPr>
          <w:szCs w:val="22"/>
          <w:lang w:val="sk-SK"/>
        </w:rPr>
        <w:t xml:space="preserve"> rizik</w:t>
      </w:r>
      <w:r w:rsidR="00B81A60">
        <w:rPr>
          <w:szCs w:val="22"/>
          <w:lang w:val="sk-SK"/>
        </w:rPr>
        <w:t>u</w:t>
      </w:r>
      <w:r>
        <w:rPr>
          <w:szCs w:val="22"/>
          <w:lang w:val="sk-SK"/>
        </w:rPr>
        <w:t xml:space="preserve"> angioedému (napr. opuch dýchacích ciest alebo jazyka</w:t>
      </w:r>
      <w:r w:rsidR="0087673A">
        <w:rPr>
          <w:szCs w:val="22"/>
          <w:lang w:val="sk-SK"/>
        </w:rPr>
        <w:t>, s poruchou dýchania</w:t>
      </w:r>
      <w:r>
        <w:rPr>
          <w:szCs w:val="22"/>
          <w:lang w:val="sk-SK"/>
        </w:rPr>
        <w:t xml:space="preserve"> alebo bez ne</w:t>
      </w:r>
      <w:r w:rsidR="0087673A">
        <w:rPr>
          <w:szCs w:val="22"/>
          <w:lang w:val="sk-SK"/>
        </w:rPr>
        <w:t>j</w:t>
      </w:r>
      <w:r>
        <w:rPr>
          <w:szCs w:val="22"/>
          <w:lang w:val="sk-SK"/>
        </w:rPr>
        <w:t>) (pozri časť 4.5).</w:t>
      </w:r>
      <w:r w:rsidR="00B81A60" w:rsidRPr="00E123BE">
        <w:rPr>
          <w:lang w:val="sk-SK"/>
        </w:rPr>
        <w:t xml:space="preserve"> </w:t>
      </w:r>
      <w:r w:rsidR="00B81A60" w:rsidRPr="00B81A60">
        <w:rPr>
          <w:szCs w:val="22"/>
          <w:lang w:val="sk-SK"/>
        </w:rPr>
        <w:t>Pri začatí liečby racekadotrilom, inhibítormi mTOR (napr. sirolimus, everolimus, temsirolimus) a vildagliptínom u</w:t>
      </w:r>
      <w:r w:rsidR="00464B4D">
        <w:rPr>
          <w:szCs w:val="22"/>
          <w:lang w:val="sk-SK"/>
        </w:rPr>
        <w:t> </w:t>
      </w:r>
      <w:r w:rsidR="00B81A60" w:rsidRPr="00B81A60">
        <w:rPr>
          <w:szCs w:val="22"/>
          <w:lang w:val="sk-SK"/>
        </w:rPr>
        <w:t>pacientov, ktorí už užívajú inhibítor ACE, je potrebná opatrnosť.</w:t>
      </w:r>
    </w:p>
    <w:p w14:paraId="61C81985" w14:textId="77777777" w:rsidR="004842D9" w:rsidRPr="007126C4" w:rsidRDefault="005B38C1" w:rsidP="006023AA">
      <w:pPr>
        <w:tabs>
          <w:tab w:val="clear" w:pos="567"/>
        </w:tabs>
        <w:spacing w:line="240" w:lineRule="auto"/>
        <w:rPr>
          <w:lang w:val="sk-SK" w:eastAsia="sk-SK"/>
        </w:rPr>
      </w:pPr>
      <w:r w:rsidRPr="007126C4">
        <w:rPr>
          <w:lang w:val="sk-SK" w:eastAsia="sk-SK"/>
        </w:rPr>
        <w:t xml:space="preserve">Súbežné </w:t>
      </w:r>
      <w:r w:rsidR="00F314BD" w:rsidRPr="007126C4">
        <w:rPr>
          <w:lang w:val="sk-SK" w:eastAsia="sk-SK"/>
        </w:rPr>
        <w:t>po</w:t>
      </w:r>
      <w:r w:rsidRPr="007126C4">
        <w:rPr>
          <w:lang w:val="sk-SK" w:eastAsia="sk-SK"/>
        </w:rPr>
        <w:t>užívanie</w:t>
      </w:r>
      <w:r w:rsidR="004842D9" w:rsidRPr="007126C4">
        <w:rPr>
          <w:lang w:val="sk-SK" w:eastAsia="sk-SK"/>
        </w:rPr>
        <w:t xml:space="preserve"> </w:t>
      </w:r>
      <w:r w:rsidR="00B81A60">
        <w:rPr>
          <w:lang w:val="sk-SK" w:eastAsia="sk-SK"/>
        </w:rPr>
        <w:t>ACE inhibítorov</w:t>
      </w:r>
      <w:r w:rsidR="00B81A60" w:rsidRPr="007126C4">
        <w:rPr>
          <w:lang w:val="sk-SK" w:eastAsia="sk-SK"/>
        </w:rPr>
        <w:t xml:space="preserve"> </w:t>
      </w:r>
      <w:r w:rsidR="004842D9" w:rsidRPr="007126C4">
        <w:rPr>
          <w:lang w:val="sk-SK" w:eastAsia="sk-SK"/>
        </w:rPr>
        <w:t>so sakubitrilom/valsartanom je kontraindikovan</w:t>
      </w:r>
      <w:r w:rsidRPr="007126C4">
        <w:rPr>
          <w:lang w:val="sk-SK" w:eastAsia="sk-SK"/>
        </w:rPr>
        <w:t>é</w:t>
      </w:r>
      <w:r w:rsidR="004842D9" w:rsidRPr="007126C4">
        <w:rPr>
          <w:lang w:val="sk-SK" w:eastAsia="sk-SK"/>
        </w:rPr>
        <w:t xml:space="preserve"> v dôsledku zvýšeného rizika angioedému (pozri časť 4.3). </w:t>
      </w:r>
      <w:r w:rsidR="00B81A60">
        <w:rPr>
          <w:lang w:val="sk-SK" w:eastAsia="sk-SK"/>
        </w:rPr>
        <w:t>Liečba s</w:t>
      </w:r>
      <w:r w:rsidR="004842D9" w:rsidRPr="007126C4">
        <w:rPr>
          <w:lang w:val="sk-SK" w:eastAsia="sk-SK"/>
        </w:rPr>
        <w:t>akubitril</w:t>
      </w:r>
      <w:r w:rsidR="00B81A60">
        <w:rPr>
          <w:lang w:val="sk-SK" w:eastAsia="sk-SK"/>
        </w:rPr>
        <w:t>om</w:t>
      </w:r>
      <w:r w:rsidR="004842D9" w:rsidRPr="007126C4">
        <w:rPr>
          <w:lang w:val="sk-SK" w:eastAsia="sk-SK"/>
        </w:rPr>
        <w:t>/valsartan</w:t>
      </w:r>
      <w:r w:rsidR="00B81A60">
        <w:rPr>
          <w:lang w:val="sk-SK" w:eastAsia="sk-SK"/>
        </w:rPr>
        <w:t>om</w:t>
      </w:r>
      <w:r w:rsidR="005121F8">
        <w:rPr>
          <w:lang w:val="sk-SK" w:eastAsia="sk-SK"/>
        </w:rPr>
        <w:t xml:space="preserve"> sa</w:t>
      </w:r>
      <w:r w:rsidR="004842D9" w:rsidRPr="007126C4">
        <w:rPr>
          <w:lang w:val="sk-SK" w:eastAsia="sk-SK"/>
        </w:rPr>
        <w:t xml:space="preserve"> nesmie </w:t>
      </w:r>
      <w:r w:rsidR="005121F8">
        <w:rPr>
          <w:lang w:val="sk-SK" w:eastAsia="sk-SK"/>
        </w:rPr>
        <w:t>začať</w:t>
      </w:r>
      <w:r w:rsidR="004842D9" w:rsidRPr="007126C4">
        <w:rPr>
          <w:lang w:val="sk-SK" w:eastAsia="sk-SK"/>
        </w:rPr>
        <w:t xml:space="preserve"> skôr ako</w:t>
      </w:r>
      <w:r w:rsidR="005121F8">
        <w:rPr>
          <w:lang w:val="sk-SK" w:eastAsia="sk-SK"/>
        </w:rPr>
        <w:t xml:space="preserve"> po</w:t>
      </w:r>
      <w:r w:rsidR="004842D9" w:rsidRPr="007126C4">
        <w:rPr>
          <w:lang w:val="sk-SK" w:eastAsia="sk-SK"/>
        </w:rPr>
        <w:t xml:space="preserve"> 36 </w:t>
      </w:r>
      <w:r w:rsidR="005121F8" w:rsidRPr="007126C4">
        <w:rPr>
          <w:lang w:val="sk-SK" w:eastAsia="sk-SK"/>
        </w:rPr>
        <w:t>hod</w:t>
      </w:r>
      <w:r w:rsidR="005121F8">
        <w:rPr>
          <w:lang w:val="sk-SK" w:eastAsia="sk-SK"/>
        </w:rPr>
        <w:t>inách</w:t>
      </w:r>
      <w:r w:rsidR="005121F8" w:rsidRPr="007126C4">
        <w:rPr>
          <w:lang w:val="sk-SK" w:eastAsia="sk-SK"/>
        </w:rPr>
        <w:t xml:space="preserve"> </w:t>
      </w:r>
      <w:r w:rsidR="005121F8">
        <w:rPr>
          <w:lang w:val="sk-SK" w:eastAsia="sk-SK"/>
        </w:rPr>
        <w:t>od</w:t>
      </w:r>
      <w:r w:rsidR="004842D9" w:rsidRPr="007126C4">
        <w:rPr>
          <w:lang w:val="sk-SK" w:eastAsia="sk-SK"/>
        </w:rPr>
        <w:t xml:space="preserve"> poslednej dávky perindoprilu. </w:t>
      </w:r>
      <w:r w:rsidR="006200BC">
        <w:rPr>
          <w:lang w:val="sk-SK" w:eastAsia="sk-SK"/>
        </w:rPr>
        <w:t>L</w:t>
      </w:r>
      <w:r w:rsidR="004842D9" w:rsidRPr="007126C4">
        <w:rPr>
          <w:lang w:val="sk-SK" w:eastAsia="sk-SK"/>
        </w:rPr>
        <w:t>iečba perindoprilom sa nesmie začať skôr ako</w:t>
      </w:r>
      <w:r w:rsidR="006200BC">
        <w:rPr>
          <w:lang w:val="sk-SK" w:eastAsia="sk-SK"/>
        </w:rPr>
        <w:t xml:space="preserve"> po</w:t>
      </w:r>
      <w:r w:rsidR="004842D9" w:rsidRPr="007126C4">
        <w:rPr>
          <w:lang w:val="sk-SK" w:eastAsia="sk-SK"/>
        </w:rPr>
        <w:t xml:space="preserve"> 36 hod</w:t>
      </w:r>
      <w:r w:rsidR="0028679F">
        <w:rPr>
          <w:lang w:val="sk-SK" w:eastAsia="sk-SK"/>
        </w:rPr>
        <w:t>in</w:t>
      </w:r>
      <w:r w:rsidR="006200BC">
        <w:rPr>
          <w:lang w:val="sk-SK" w:eastAsia="sk-SK"/>
        </w:rPr>
        <w:t>ách</w:t>
      </w:r>
      <w:r w:rsidR="004842D9" w:rsidRPr="007126C4">
        <w:rPr>
          <w:lang w:val="sk-SK" w:eastAsia="sk-SK"/>
        </w:rPr>
        <w:t xml:space="preserve"> </w:t>
      </w:r>
      <w:r w:rsidR="006200BC">
        <w:rPr>
          <w:lang w:val="sk-SK" w:eastAsia="sk-SK"/>
        </w:rPr>
        <w:t>od</w:t>
      </w:r>
      <w:r w:rsidR="006200BC" w:rsidRPr="007126C4">
        <w:rPr>
          <w:lang w:val="sk-SK" w:eastAsia="sk-SK"/>
        </w:rPr>
        <w:t xml:space="preserve"> </w:t>
      </w:r>
      <w:r w:rsidR="004842D9" w:rsidRPr="007126C4">
        <w:rPr>
          <w:lang w:val="sk-SK" w:eastAsia="sk-SK"/>
        </w:rPr>
        <w:t>poslednej dávk</w:t>
      </w:r>
      <w:r w:rsidR="006200BC">
        <w:rPr>
          <w:lang w:val="sk-SK" w:eastAsia="sk-SK"/>
        </w:rPr>
        <w:t>y</w:t>
      </w:r>
      <w:r w:rsidR="004842D9" w:rsidRPr="007126C4">
        <w:rPr>
          <w:lang w:val="sk-SK" w:eastAsia="sk-SK"/>
        </w:rPr>
        <w:t xml:space="preserve"> sakubitrilu/valsartanu (pozri časti 4.3 a 4.5). </w:t>
      </w:r>
    </w:p>
    <w:p w14:paraId="5487F9B4" w14:textId="32FB772D" w:rsidR="00115255" w:rsidRPr="007126C4" w:rsidRDefault="004842D9" w:rsidP="006023AA">
      <w:pPr>
        <w:tabs>
          <w:tab w:val="clear" w:pos="567"/>
        </w:tabs>
        <w:spacing w:line="240" w:lineRule="auto"/>
        <w:rPr>
          <w:lang w:val="sk-SK" w:eastAsia="sk-SK"/>
        </w:rPr>
      </w:pPr>
      <w:r w:rsidRPr="007126C4">
        <w:rPr>
          <w:lang w:val="sk-SK" w:eastAsia="sk-SK"/>
        </w:rPr>
        <w:t>Súbežné používanie iných inhibítorov NEP (napr. racekadotril) a inhibítorov ACE môže takisto zvýšiť riziko angioedému. Preto je potrebné dôkladné zhodnotenie prínosu-rizika pred začiatkom liečby inhibítormi NEP u pacientov liečených perindoprilom.</w:t>
      </w:r>
    </w:p>
    <w:p w14:paraId="7F8347ED" w14:textId="77777777" w:rsidR="004842D9" w:rsidRPr="00DC552B" w:rsidRDefault="004842D9" w:rsidP="006023AA">
      <w:pPr>
        <w:tabs>
          <w:tab w:val="clear" w:pos="567"/>
        </w:tabs>
        <w:spacing w:line="240" w:lineRule="auto"/>
        <w:rPr>
          <w:szCs w:val="22"/>
          <w:lang w:val="sk-SK"/>
        </w:rPr>
      </w:pPr>
    </w:p>
    <w:p w14:paraId="6A6B519F" w14:textId="77777777" w:rsidR="00A60152" w:rsidRPr="00FE5B86" w:rsidRDefault="00A60152" w:rsidP="00A60152">
      <w:pPr>
        <w:spacing w:line="240" w:lineRule="auto"/>
        <w:rPr>
          <w:bCs/>
          <w:i/>
          <w:iCs/>
          <w:szCs w:val="22"/>
          <w:lang w:val="sk-SK"/>
        </w:rPr>
      </w:pPr>
      <w:r w:rsidRPr="00FE5B86">
        <w:rPr>
          <w:bCs/>
          <w:i/>
          <w:iCs/>
          <w:szCs w:val="22"/>
          <w:lang w:val="sk-SK"/>
        </w:rPr>
        <w:t>Anafylaktoidné reakcie počas aferézy lipoproteínov s nízkou hustotou (LDL)</w:t>
      </w:r>
    </w:p>
    <w:p w14:paraId="32272AC9" w14:textId="77777777" w:rsidR="000F3430" w:rsidRPr="00DC552B" w:rsidRDefault="00A60152" w:rsidP="006023AA">
      <w:pPr>
        <w:tabs>
          <w:tab w:val="clear" w:pos="567"/>
        </w:tabs>
        <w:spacing w:line="240" w:lineRule="auto"/>
        <w:rPr>
          <w:szCs w:val="22"/>
          <w:lang w:val="sk-SK"/>
        </w:rPr>
      </w:pPr>
      <w:r w:rsidRPr="00FE5B86">
        <w:rPr>
          <w:szCs w:val="22"/>
          <w:lang w:val="sk-SK"/>
        </w:rPr>
        <w:t xml:space="preserve">Zriedkavo sa u pacientov užívajúcich inhibítory ACE počas aferézy lipoproteínov s nízkou hustotou (LDL) </w:t>
      </w:r>
      <w:r w:rsidRPr="00FC36BC">
        <w:rPr>
          <w:szCs w:val="22"/>
          <w:lang w:val="sk-SK"/>
        </w:rPr>
        <w:t>síranom dextránu</w:t>
      </w:r>
      <w:r w:rsidRPr="00FE5B86">
        <w:rPr>
          <w:szCs w:val="22"/>
          <w:lang w:val="sk-SK"/>
        </w:rPr>
        <w:t xml:space="preserve"> vyskytli život ohrozujúce anafylaktoidné reakcie. Týmto reakciám sa predišlo dočasným vysadením liečby inhibítormi ACE pred každou aferézou</w:t>
      </w:r>
      <w:r w:rsidR="000F3430" w:rsidRPr="00DC552B">
        <w:rPr>
          <w:szCs w:val="22"/>
          <w:lang w:val="sk-SK"/>
        </w:rPr>
        <w:t xml:space="preserve">. </w:t>
      </w:r>
    </w:p>
    <w:p w14:paraId="23A13BAF" w14:textId="77777777" w:rsidR="000F3430" w:rsidRPr="00DC552B" w:rsidRDefault="000F3430" w:rsidP="006023AA">
      <w:pPr>
        <w:tabs>
          <w:tab w:val="clear" w:pos="567"/>
        </w:tabs>
        <w:spacing w:line="240" w:lineRule="auto"/>
        <w:rPr>
          <w:szCs w:val="22"/>
          <w:lang w:val="sk-SK"/>
        </w:rPr>
      </w:pPr>
    </w:p>
    <w:p w14:paraId="7B7B7A2B" w14:textId="77777777" w:rsidR="00983049" w:rsidRPr="00FE5B86" w:rsidRDefault="00983049" w:rsidP="00983049">
      <w:pPr>
        <w:spacing w:line="240" w:lineRule="auto"/>
        <w:rPr>
          <w:bCs/>
          <w:i/>
          <w:iCs/>
          <w:szCs w:val="22"/>
          <w:lang w:val="sk-SK"/>
        </w:rPr>
      </w:pPr>
      <w:r w:rsidRPr="00FE5B86">
        <w:rPr>
          <w:bCs/>
          <w:i/>
          <w:iCs/>
          <w:szCs w:val="22"/>
          <w:lang w:val="sk-SK"/>
        </w:rPr>
        <w:t>Anafylaktické reakcie počas desenzibilizácie</w:t>
      </w:r>
    </w:p>
    <w:p w14:paraId="4B0ABC68" w14:textId="77777777" w:rsidR="00983049" w:rsidRPr="00A71B33" w:rsidRDefault="00983049" w:rsidP="00983049">
      <w:pPr>
        <w:spacing w:line="240" w:lineRule="auto"/>
        <w:rPr>
          <w:szCs w:val="22"/>
          <w:lang w:val="sk-SK"/>
        </w:rPr>
      </w:pPr>
      <w:r w:rsidRPr="00FE5B86">
        <w:rPr>
          <w:szCs w:val="22"/>
          <w:lang w:val="sk-SK"/>
        </w:rPr>
        <w:t>U pacientov užívajúcich inhibítory ACE počas desenzibilizácie (napr</w:t>
      </w:r>
      <w:r w:rsidRPr="00FC36BC">
        <w:rPr>
          <w:szCs w:val="22"/>
          <w:lang w:val="sk-SK"/>
        </w:rPr>
        <w:t>. hymenoptera venom) boli zaznamenané anafylaktické reakcie.</w:t>
      </w:r>
      <w:r w:rsidRPr="00FC36BC">
        <w:rPr>
          <w:b/>
          <w:i/>
          <w:szCs w:val="22"/>
          <w:lang w:val="sk-SK"/>
        </w:rPr>
        <w:t xml:space="preserve"> </w:t>
      </w:r>
      <w:r w:rsidRPr="00A71B33">
        <w:rPr>
          <w:szCs w:val="22"/>
          <w:lang w:val="sk-SK"/>
        </w:rPr>
        <w:t>U týchto pacientov sa spomínaným reakciám predišlo dočasným vysadením inhibítorov ACE, ale pri náhodnej opätovnej expozícii sa tieto reakcie objavili znova.</w:t>
      </w:r>
    </w:p>
    <w:p w14:paraId="75EAB420" w14:textId="77777777" w:rsidR="00983049" w:rsidRPr="00801AA5" w:rsidRDefault="00983049" w:rsidP="00983049">
      <w:pPr>
        <w:spacing w:line="240" w:lineRule="auto"/>
        <w:rPr>
          <w:bCs/>
          <w:iCs/>
          <w:szCs w:val="22"/>
          <w:u w:val="single"/>
          <w:lang w:val="sk-SK"/>
        </w:rPr>
      </w:pPr>
    </w:p>
    <w:p w14:paraId="480D215E" w14:textId="77777777" w:rsidR="00983049" w:rsidRPr="0019157D" w:rsidRDefault="00983049" w:rsidP="00983049">
      <w:pPr>
        <w:spacing w:line="240" w:lineRule="auto"/>
        <w:rPr>
          <w:bCs/>
          <w:i/>
          <w:iCs/>
          <w:szCs w:val="22"/>
          <w:lang w:val="sk-SK"/>
        </w:rPr>
      </w:pPr>
      <w:r w:rsidRPr="0019157D">
        <w:rPr>
          <w:bCs/>
          <w:i/>
          <w:iCs/>
          <w:szCs w:val="22"/>
          <w:lang w:val="sk-SK"/>
        </w:rPr>
        <w:t>Hepatálne zlyhanie</w:t>
      </w:r>
    </w:p>
    <w:p w14:paraId="3AC5E2CC" w14:textId="77777777" w:rsidR="00983049" w:rsidRPr="00DC552B" w:rsidRDefault="00983049" w:rsidP="00983049">
      <w:pPr>
        <w:spacing w:line="240" w:lineRule="auto"/>
        <w:rPr>
          <w:szCs w:val="22"/>
          <w:lang w:val="sk-SK"/>
        </w:rPr>
      </w:pPr>
      <w:r w:rsidRPr="00DC552B">
        <w:rPr>
          <w:szCs w:val="22"/>
          <w:lang w:val="sk-SK"/>
        </w:rPr>
        <w:t>Užívanie inhibítorov ACE bolo zriedkavo spojené so vznikom syndrómu, ktorý sa začínal cholestatickou žltačkou a progredoval do fulminantnej hepatálnej nekrózy a (niekedy) úmrtia. Mechanizmus tohto syndrómu nie je známy. Pacienti užívajúci inhibítory ACE, u ktorých sa rozvinie žltačka alebo u ktorých dôjde k výraznému zvýšeniu hepatálnych enzýmov, majú ukončiť užívanie inhibítora ACE a majú zostať pod náležitým lekárskym dohľadom (pozri časť 4.8).</w:t>
      </w:r>
    </w:p>
    <w:p w14:paraId="549A892B" w14:textId="77777777" w:rsidR="00983049" w:rsidRPr="00DC552B" w:rsidRDefault="00983049" w:rsidP="00983049">
      <w:pPr>
        <w:keepNext/>
        <w:spacing w:line="240" w:lineRule="auto"/>
        <w:rPr>
          <w:szCs w:val="22"/>
          <w:u w:val="single"/>
          <w:lang w:val="sk-SK"/>
        </w:rPr>
      </w:pPr>
    </w:p>
    <w:p w14:paraId="478D2763" w14:textId="77777777" w:rsidR="00983049" w:rsidRPr="00DC552B" w:rsidRDefault="00983049" w:rsidP="00983049">
      <w:pPr>
        <w:spacing w:line="240" w:lineRule="auto"/>
        <w:rPr>
          <w:bCs/>
          <w:i/>
          <w:iCs/>
          <w:szCs w:val="22"/>
          <w:lang w:val="sk-SK"/>
        </w:rPr>
      </w:pPr>
      <w:r w:rsidRPr="00DC552B">
        <w:rPr>
          <w:bCs/>
          <w:i/>
          <w:iCs/>
          <w:szCs w:val="22"/>
          <w:lang w:val="sk-SK"/>
        </w:rPr>
        <w:t>Neutropénia/Agranulocytóza/Trombocytopénia/Anémia</w:t>
      </w:r>
    </w:p>
    <w:p w14:paraId="0D2CE8F8" w14:textId="77777777" w:rsidR="00983049" w:rsidRPr="00FC36BC" w:rsidRDefault="00983049" w:rsidP="00983049">
      <w:pPr>
        <w:spacing w:line="240" w:lineRule="auto"/>
        <w:rPr>
          <w:szCs w:val="22"/>
          <w:lang w:val="sk-SK"/>
        </w:rPr>
      </w:pPr>
      <w:r w:rsidRPr="00DC552B">
        <w:rPr>
          <w:szCs w:val="22"/>
          <w:lang w:val="sk-SK"/>
        </w:rPr>
        <w:t>U pacientov užívajúcich inhibítory ACE bola zaznamenaná neutropénia/agranulocytóza, trombocytopénia a anémia. U pacientov s normálnou funkciou obličiek a bez ďalších komplikujúcich faktorov sa neutropénia vyskytuje zriedkavo. Perindopril sa má používať s najvyššou opatrnosťou u pacientov s kolagénovým vaskulárnym ochorením, u pacientov užívajúcich imunosupresívnu liečbu, alopurinol alebo prokaínamid, alebo pri kombinácii týchto komplikujúcich faktorov, najmä ak má pacient preexistujúc</w:t>
      </w:r>
      <w:r w:rsidR="00FC36BC">
        <w:rPr>
          <w:szCs w:val="22"/>
          <w:lang w:val="sk-SK"/>
        </w:rPr>
        <w:t>u</w:t>
      </w:r>
      <w:r w:rsidRPr="00FC36BC">
        <w:rPr>
          <w:szCs w:val="22"/>
          <w:lang w:val="sk-SK"/>
        </w:rPr>
        <w:t xml:space="preserve"> po</w:t>
      </w:r>
      <w:r w:rsidR="00FC36BC">
        <w:rPr>
          <w:szCs w:val="22"/>
          <w:lang w:val="sk-SK"/>
        </w:rPr>
        <w:t>ruchu</w:t>
      </w:r>
      <w:r w:rsidRPr="00FC36BC">
        <w:rPr>
          <w:szCs w:val="22"/>
          <w:lang w:val="sk-SK"/>
        </w:rPr>
        <w:t xml:space="preserve"> renálnych funkcií.</w:t>
      </w:r>
      <w:r w:rsidRPr="00FE5B86">
        <w:rPr>
          <w:szCs w:val="22"/>
          <w:lang w:val="sk-SK"/>
        </w:rPr>
        <w:t xml:space="preserve"> U niektorých pacientov sa vyvinuli závažné infekcie, ktoré v niekoľkých prípadoch neodpovedali na intenzívnu antibiotickú liečbu. Ak sa perindopril používa u takýchto pacientov, odporúča sa pravidelne monitorovať počet leukocytov a pacientov poučiť, aby oznámili akýkoľvek </w:t>
      </w:r>
      <w:r w:rsidR="003E6C0F" w:rsidRPr="00FE5B86">
        <w:rPr>
          <w:szCs w:val="22"/>
          <w:lang w:val="sk-SK"/>
        </w:rPr>
        <w:t>prejav</w:t>
      </w:r>
      <w:r w:rsidRPr="00FC36BC">
        <w:rPr>
          <w:szCs w:val="22"/>
          <w:lang w:val="sk-SK"/>
        </w:rPr>
        <w:t xml:space="preserve"> infekcie (napr. bolesť v krku, horúčka).</w:t>
      </w:r>
    </w:p>
    <w:p w14:paraId="0EF22A12" w14:textId="77777777" w:rsidR="00983049" w:rsidRPr="00FC36BC" w:rsidRDefault="00983049" w:rsidP="00983049">
      <w:pPr>
        <w:spacing w:line="240" w:lineRule="auto"/>
        <w:rPr>
          <w:bCs/>
          <w:iCs/>
          <w:szCs w:val="22"/>
          <w:u w:val="single"/>
          <w:lang w:val="sk-SK"/>
        </w:rPr>
      </w:pPr>
    </w:p>
    <w:p w14:paraId="7B449BF3" w14:textId="77777777" w:rsidR="00983049" w:rsidRPr="00A71B33" w:rsidRDefault="00983049" w:rsidP="00983049">
      <w:pPr>
        <w:spacing w:line="240" w:lineRule="auto"/>
        <w:rPr>
          <w:bCs/>
          <w:i/>
          <w:iCs/>
          <w:szCs w:val="22"/>
          <w:lang w:val="sk-SK"/>
        </w:rPr>
      </w:pPr>
      <w:r w:rsidRPr="00A71B33">
        <w:rPr>
          <w:bCs/>
          <w:i/>
          <w:iCs/>
          <w:szCs w:val="22"/>
          <w:lang w:val="sk-SK"/>
        </w:rPr>
        <w:t>Rasa</w:t>
      </w:r>
    </w:p>
    <w:p w14:paraId="637AD3B1" w14:textId="7417B536" w:rsidR="00983049" w:rsidRPr="00DC552B" w:rsidRDefault="00983049" w:rsidP="00510CD0">
      <w:pPr>
        <w:spacing w:line="240" w:lineRule="auto"/>
        <w:rPr>
          <w:szCs w:val="22"/>
          <w:lang w:val="sk-SK"/>
        </w:rPr>
      </w:pPr>
      <w:r w:rsidRPr="00801AA5">
        <w:rPr>
          <w:szCs w:val="22"/>
          <w:lang w:val="sk-SK"/>
        </w:rPr>
        <w:t xml:space="preserve">Inhibítory </w:t>
      </w:r>
      <w:r w:rsidR="00A44E8D" w:rsidRPr="00801AA5">
        <w:rPr>
          <w:szCs w:val="22"/>
          <w:lang w:val="sk-SK"/>
        </w:rPr>
        <w:t xml:space="preserve">ACE </w:t>
      </w:r>
      <w:r w:rsidRPr="00801AA5">
        <w:rPr>
          <w:szCs w:val="22"/>
          <w:lang w:val="sk-SK"/>
        </w:rPr>
        <w:t>spôsobujú vyššie percento angioedému u pacientov čiernej rasy ne</w:t>
      </w:r>
      <w:r w:rsidRPr="00661696">
        <w:rPr>
          <w:szCs w:val="22"/>
          <w:lang w:val="sk-SK"/>
        </w:rPr>
        <w:t>ž u pacientov iných rás.</w:t>
      </w:r>
      <w:r w:rsidRPr="0019157D">
        <w:rPr>
          <w:bCs/>
          <w:iCs/>
          <w:szCs w:val="22"/>
          <w:lang w:val="sk-SK"/>
        </w:rPr>
        <w:t xml:space="preserve"> </w:t>
      </w:r>
      <w:r w:rsidRPr="00DC552B">
        <w:rPr>
          <w:szCs w:val="22"/>
          <w:lang w:val="sk-SK"/>
        </w:rPr>
        <w:t>Podobne ako iné inhibítory ACE, aj perindopril môže byť menej účinný v znižovaní tlaku krvi u pacientov čiernej rasy v porovnaní s inými rasami, možno z dôvodu vyššej prevalencie stavov s nízkou hladinou renínu v hypertenznej černošskej populácii.</w:t>
      </w:r>
    </w:p>
    <w:p w14:paraId="7A1812E6" w14:textId="77777777" w:rsidR="00983049" w:rsidRPr="00DC552B" w:rsidRDefault="00983049" w:rsidP="00983049">
      <w:pPr>
        <w:spacing w:line="240" w:lineRule="auto"/>
        <w:rPr>
          <w:szCs w:val="22"/>
          <w:u w:val="single"/>
          <w:lang w:val="sk-SK"/>
        </w:rPr>
      </w:pPr>
    </w:p>
    <w:p w14:paraId="089A0D73" w14:textId="77777777" w:rsidR="00983049" w:rsidRPr="00DC552B" w:rsidRDefault="00983049" w:rsidP="00983049">
      <w:pPr>
        <w:spacing w:line="240" w:lineRule="auto"/>
        <w:rPr>
          <w:i/>
          <w:szCs w:val="22"/>
          <w:lang w:val="sk-SK"/>
        </w:rPr>
      </w:pPr>
      <w:r w:rsidRPr="00DC552B">
        <w:rPr>
          <w:i/>
          <w:szCs w:val="22"/>
          <w:lang w:val="sk-SK"/>
        </w:rPr>
        <w:t>Kašeľ</w:t>
      </w:r>
    </w:p>
    <w:p w14:paraId="1902AD0D" w14:textId="77777777" w:rsidR="00983049" w:rsidRPr="00DC552B" w:rsidRDefault="00983049" w:rsidP="00983049">
      <w:pPr>
        <w:spacing w:line="240" w:lineRule="auto"/>
        <w:rPr>
          <w:szCs w:val="22"/>
          <w:lang w:val="sk-SK"/>
        </w:rPr>
      </w:pPr>
      <w:r w:rsidRPr="00DC552B">
        <w:rPr>
          <w:szCs w:val="22"/>
          <w:lang w:val="sk-SK"/>
        </w:rPr>
        <w:t>Pri používaní inhibítorov ACE bol zaznamenaný kašeľ. Tento kašeľ je zvyčajne neproduktívny, trvalý a ustupuje po ukončení liečby. Kašeľ vyvolaný inhibítorom ACE sa má brať do úvahy ako súčasť diferenciálnej diagnostiky kašľa.</w:t>
      </w:r>
    </w:p>
    <w:p w14:paraId="16B58F03" w14:textId="77777777" w:rsidR="00983049" w:rsidRPr="00DC552B" w:rsidRDefault="00983049" w:rsidP="00983049">
      <w:pPr>
        <w:spacing w:line="240" w:lineRule="auto"/>
        <w:rPr>
          <w:szCs w:val="22"/>
          <w:u w:val="single"/>
          <w:lang w:val="sk-SK"/>
        </w:rPr>
      </w:pPr>
    </w:p>
    <w:p w14:paraId="4E3C1DE9" w14:textId="77777777" w:rsidR="00983049" w:rsidRPr="00DC552B" w:rsidRDefault="00983049" w:rsidP="00983049">
      <w:pPr>
        <w:spacing w:line="240" w:lineRule="auto"/>
        <w:rPr>
          <w:i/>
          <w:szCs w:val="22"/>
          <w:lang w:val="sk-SK"/>
        </w:rPr>
      </w:pPr>
      <w:r w:rsidRPr="00DC552B">
        <w:rPr>
          <w:i/>
          <w:szCs w:val="22"/>
          <w:lang w:val="sk-SK"/>
        </w:rPr>
        <w:t>Operácia/anestézia</w:t>
      </w:r>
    </w:p>
    <w:p w14:paraId="735459D8" w14:textId="77777777" w:rsidR="00983049" w:rsidRPr="00DC552B" w:rsidRDefault="00983049" w:rsidP="00983049">
      <w:pPr>
        <w:spacing w:line="240" w:lineRule="auto"/>
        <w:rPr>
          <w:szCs w:val="22"/>
          <w:lang w:val="sk-SK"/>
        </w:rPr>
      </w:pPr>
      <w:r w:rsidRPr="00DC552B">
        <w:rPr>
          <w:szCs w:val="22"/>
          <w:lang w:val="sk-SK"/>
        </w:rPr>
        <w:t xml:space="preserve">U pacientov, ktorí sa podrobujú závažnému chirurgickému výkonu alebo počas anestézie látkami vyvolávajúcimi hypotenziu, môže </w:t>
      </w:r>
      <w:r w:rsidR="00A44E8D" w:rsidRPr="00DC552B">
        <w:rPr>
          <w:szCs w:val="22"/>
          <w:lang w:val="sk-SK"/>
        </w:rPr>
        <w:t>perindopril</w:t>
      </w:r>
      <w:r w:rsidRPr="00DC552B">
        <w:rPr>
          <w:szCs w:val="22"/>
          <w:lang w:val="sk-SK"/>
        </w:rPr>
        <w:t xml:space="preserve"> blokovať sekundárnu tvorbu angiotenzínu II po kompenzačnom uvoľnení renínu. Liečba sa má vysadiť jeden deň pred chirurgickým výkonom. Ak sa vyskytne hypotenzia, ktorá je považovaná za dôsledok tohto mechanizmu, je možné ju korigovať zvýšením cirkulujúceho objemu.</w:t>
      </w:r>
    </w:p>
    <w:p w14:paraId="0607AA62" w14:textId="77777777" w:rsidR="00983049" w:rsidRPr="00DC552B" w:rsidRDefault="00983049" w:rsidP="00983049">
      <w:pPr>
        <w:pStyle w:val="Nadpis3"/>
        <w:spacing w:before="0" w:after="0" w:line="240" w:lineRule="auto"/>
        <w:rPr>
          <w:b w:val="0"/>
          <w:kern w:val="0"/>
          <w:sz w:val="22"/>
          <w:szCs w:val="22"/>
          <w:u w:val="single"/>
          <w:lang w:val="sk-SK" w:eastAsia="fr-FR"/>
        </w:rPr>
      </w:pPr>
      <w:bookmarkStart w:id="1" w:name="_Toc34031375"/>
      <w:bookmarkStart w:id="2" w:name="_Toc29797814"/>
    </w:p>
    <w:p w14:paraId="6F202F44" w14:textId="77777777" w:rsidR="00983049" w:rsidRPr="00DC552B" w:rsidRDefault="00983049" w:rsidP="00983049">
      <w:pPr>
        <w:pStyle w:val="Nadpis3"/>
        <w:spacing w:before="0" w:after="0" w:line="240" w:lineRule="auto"/>
        <w:rPr>
          <w:b w:val="0"/>
          <w:i/>
          <w:kern w:val="0"/>
          <w:sz w:val="22"/>
          <w:szCs w:val="22"/>
          <w:highlight w:val="yellow"/>
          <w:lang w:val="sk-SK" w:eastAsia="fr-FR"/>
        </w:rPr>
      </w:pPr>
      <w:r w:rsidRPr="00DC552B">
        <w:rPr>
          <w:b w:val="0"/>
          <w:i/>
          <w:kern w:val="0"/>
          <w:sz w:val="22"/>
          <w:szCs w:val="22"/>
          <w:lang w:val="sk-SK" w:eastAsia="fr-FR"/>
        </w:rPr>
        <w:t>Hyperkaliémia</w:t>
      </w:r>
      <w:bookmarkEnd w:id="1"/>
      <w:bookmarkEnd w:id="2"/>
    </w:p>
    <w:p w14:paraId="40C23059" w14:textId="77777777" w:rsidR="00983049" w:rsidRPr="00DC552B" w:rsidRDefault="00EE0391" w:rsidP="00983049">
      <w:pPr>
        <w:spacing w:line="240" w:lineRule="auto"/>
        <w:rPr>
          <w:szCs w:val="22"/>
          <w:lang w:val="sk-SK"/>
        </w:rPr>
      </w:pPr>
      <w:r w:rsidRPr="00797CFF">
        <w:rPr>
          <w:bCs/>
          <w:iCs/>
          <w:szCs w:val="22"/>
          <w:lang w:val="sk-SK"/>
        </w:rPr>
        <w:t xml:space="preserve">Inhibítory ACE môžu spôsobiť hyperkaliémiu, pretože inhibujú uvoľňovanie aldosterónu. Účinok zvyčajne nie je významný u pacientov s normálnou funkciou obličiek. </w:t>
      </w:r>
      <w:r w:rsidR="00983049" w:rsidRPr="00797CFF">
        <w:rPr>
          <w:szCs w:val="22"/>
          <w:lang w:val="sk-SK"/>
        </w:rPr>
        <w:t>Medzi rizikové faktory výskytu hy</w:t>
      </w:r>
      <w:r w:rsidR="00983049" w:rsidRPr="00797CFF">
        <w:rPr>
          <w:bCs/>
          <w:iCs/>
          <w:szCs w:val="22"/>
          <w:lang w:val="sk-SK"/>
        </w:rPr>
        <w:t>perkaliémie patria renálna insuficiencia, zhoršenie renálnej funkcie, vek (&gt;</w:t>
      </w:r>
      <w:r w:rsidR="00464B4D" w:rsidRPr="00797CFF">
        <w:rPr>
          <w:bCs/>
          <w:iCs/>
          <w:szCs w:val="22"/>
          <w:lang w:val="sk-SK"/>
        </w:rPr>
        <w:t> </w:t>
      </w:r>
      <w:r w:rsidR="00983049" w:rsidRPr="00797CFF">
        <w:rPr>
          <w:bCs/>
          <w:iCs/>
          <w:szCs w:val="22"/>
          <w:lang w:val="sk-SK"/>
        </w:rPr>
        <w:t xml:space="preserve">70 rokov), diabetes mellitus, pridružené udalosti, obzvlášť dehydratácia, akútna srdcová dekompenzácia, metabolická acidóza a súbežné užívanie </w:t>
      </w:r>
      <w:r w:rsidR="00983049" w:rsidRPr="00797CFF">
        <w:rPr>
          <w:szCs w:val="22"/>
          <w:lang w:val="sk-SK"/>
        </w:rPr>
        <w:t>draslík šetriacich diuretík (napr. spironolaktón, eplerenón, triamterén alebo amilorid), doplnkov draslíka alebo soľných náhrad s obsahom draslíka; alebo pacienti užívajúci iné lieky spôsobujúce zvýšenie hladín draslíka v sére (napr. heparín</w:t>
      </w:r>
      <w:r w:rsidR="00F14A6E" w:rsidRPr="00797CFF">
        <w:rPr>
          <w:szCs w:val="22"/>
          <w:lang w:val="sk-SK"/>
        </w:rPr>
        <w:t xml:space="preserve">, </w:t>
      </w:r>
      <w:r w:rsidR="00980176" w:rsidRPr="00797CFF">
        <w:rPr>
          <w:bCs/>
          <w:iCs/>
          <w:szCs w:val="22"/>
          <w:lang w:val="sk-SK"/>
        </w:rPr>
        <w:t xml:space="preserve">trimetoprim, </w:t>
      </w:r>
      <w:r w:rsidR="006C5BDA" w:rsidRPr="00797CFF">
        <w:rPr>
          <w:bCs/>
          <w:lang w:val="cs-CZ"/>
        </w:rPr>
        <w:t>ko</w:t>
      </w:r>
      <w:r w:rsidR="00F14A6E" w:rsidRPr="00797CFF">
        <w:rPr>
          <w:bCs/>
          <w:lang w:val="cs-CZ"/>
        </w:rPr>
        <w:t>trimoxazol známy aj ako trimetoprim/sulfametoxazol</w:t>
      </w:r>
      <w:r w:rsidR="00983049" w:rsidRPr="00797CFF">
        <w:rPr>
          <w:szCs w:val="22"/>
          <w:lang w:val="sk-SK"/>
        </w:rPr>
        <w:t>)</w:t>
      </w:r>
      <w:r w:rsidR="00F42985" w:rsidRPr="00797CFF">
        <w:rPr>
          <w:bCs/>
          <w:iCs/>
          <w:szCs w:val="22"/>
          <w:lang w:val="sk-SK"/>
        </w:rPr>
        <w:t xml:space="preserve"> a predovšetkým antagonisty aldosterónu alebo blokátory receptorov angiotenzínu</w:t>
      </w:r>
      <w:r w:rsidR="00983049" w:rsidRPr="00797CFF">
        <w:rPr>
          <w:szCs w:val="22"/>
          <w:lang w:val="sk-SK"/>
        </w:rPr>
        <w:t>. Použitie doplnkov draslíka, draslík šetriacich diuretík alebo soľných náhrad s obsahom draslíka môže hlavne u pacientov s po</w:t>
      </w:r>
      <w:r w:rsidR="003E6C0F" w:rsidRPr="00797CFF">
        <w:rPr>
          <w:szCs w:val="22"/>
          <w:lang w:val="sk-SK"/>
        </w:rPr>
        <w:t>ruch</w:t>
      </w:r>
      <w:r w:rsidR="00983049" w:rsidRPr="00797CFF">
        <w:rPr>
          <w:szCs w:val="22"/>
          <w:lang w:val="sk-SK"/>
        </w:rPr>
        <w:t>ou renáln</w:t>
      </w:r>
      <w:r w:rsidR="003E6C0F" w:rsidRPr="00797CFF">
        <w:rPr>
          <w:szCs w:val="22"/>
          <w:lang w:val="sk-SK"/>
        </w:rPr>
        <w:t>ej</w:t>
      </w:r>
      <w:r w:rsidR="00983049" w:rsidRPr="00797CFF">
        <w:rPr>
          <w:szCs w:val="22"/>
          <w:lang w:val="sk-SK"/>
        </w:rPr>
        <w:t xml:space="preserve"> funkci</w:t>
      </w:r>
      <w:r w:rsidR="003E6C0F" w:rsidRPr="00797CFF">
        <w:rPr>
          <w:szCs w:val="22"/>
          <w:lang w:val="sk-SK"/>
        </w:rPr>
        <w:t>e</w:t>
      </w:r>
      <w:r w:rsidR="00983049" w:rsidRPr="00797CFF">
        <w:rPr>
          <w:szCs w:val="22"/>
          <w:lang w:val="sk-SK"/>
        </w:rPr>
        <w:t xml:space="preserve"> viesť k významnému nárastu draslíka v</w:t>
      </w:r>
      <w:r w:rsidR="00983049" w:rsidRPr="00DC552B">
        <w:rPr>
          <w:szCs w:val="22"/>
          <w:lang w:val="sk-SK"/>
        </w:rPr>
        <w:t xml:space="preserve"> sére</w:t>
      </w:r>
      <w:r w:rsidR="00983049" w:rsidRPr="00DC552B">
        <w:rPr>
          <w:bCs/>
          <w:iCs/>
          <w:szCs w:val="22"/>
          <w:lang w:val="sk-SK"/>
        </w:rPr>
        <w:t xml:space="preserve">. Hyperkaliémia môže spôsobiť vážne, niekedy fatálne arytmie. </w:t>
      </w:r>
      <w:r w:rsidR="00983049" w:rsidRPr="00DC552B">
        <w:rPr>
          <w:szCs w:val="22"/>
          <w:lang w:val="sk-SK"/>
        </w:rPr>
        <w:t>Ak sa súbežné použitie vyššie uvedených látok považuje za potrebné, majú sa užívať s opatrnosťou a s častým sledovaním hladiny draslíka v sére (pozri časť 4.5).</w:t>
      </w:r>
    </w:p>
    <w:p w14:paraId="74C5AEDB" w14:textId="77777777" w:rsidR="008C3F3F" w:rsidRDefault="008C3F3F" w:rsidP="008C3F3F">
      <w:pPr>
        <w:spacing w:line="240" w:lineRule="auto"/>
        <w:rPr>
          <w:bCs/>
          <w:iCs/>
          <w:szCs w:val="22"/>
          <w:u w:val="single"/>
          <w:lang w:val="sk-SK"/>
        </w:rPr>
      </w:pPr>
    </w:p>
    <w:p w14:paraId="5ED1F04F" w14:textId="77777777" w:rsidR="00983049" w:rsidRPr="00DC552B" w:rsidRDefault="00983049" w:rsidP="00983049">
      <w:pPr>
        <w:spacing w:line="240" w:lineRule="auto"/>
        <w:rPr>
          <w:i/>
          <w:szCs w:val="22"/>
          <w:lang w:val="sk-SK" w:eastAsia="fr-FR"/>
        </w:rPr>
      </w:pPr>
      <w:r w:rsidRPr="00DC552B">
        <w:rPr>
          <w:i/>
          <w:szCs w:val="22"/>
          <w:lang w:val="sk-SK" w:eastAsia="fr-FR"/>
        </w:rPr>
        <w:t>Diabetickí pacienti</w:t>
      </w:r>
    </w:p>
    <w:p w14:paraId="36FCDE24" w14:textId="77777777" w:rsidR="00983049" w:rsidRPr="00DC552B" w:rsidRDefault="00983049" w:rsidP="00983049">
      <w:pPr>
        <w:spacing w:line="240" w:lineRule="auto"/>
        <w:rPr>
          <w:szCs w:val="22"/>
          <w:lang w:val="sk-SK"/>
        </w:rPr>
      </w:pPr>
      <w:r w:rsidRPr="00DC552B">
        <w:rPr>
          <w:szCs w:val="22"/>
          <w:lang w:val="sk-SK"/>
        </w:rPr>
        <w:t>U pacientov s diabetom liečených perorálnymi antidiabetikami alebo inzulínom má byť počas prvého mesiaca liečby inhibítorom ACE starostlivo monitorovaná glykémia (pozri časť 4.5).</w:t>
      </w:r>
    </w:p>
    <w:p w14:paraId="1DE2E3F2" w14:textId="77777777" w:rsidR="00983049" w:rsidRPr="00DC552B" w:rsidRDefault="00983049" w:rsidP="00983049">
      <w:pPr>
        <w:spacing w:line="240" w:lineRule="auto"/>
        <w:rPr>
          <w:bCs/>
          <w:iCs/>
          <w:szCs w:val="22"/>
          <w:u w:val="single"/>
          <w:lang w:val="sk-SK"/>
        </w:rPr>
      </w:pPr>
    </w:p>
    <w:p w14:paraId="244F7EBA" w14:textId="77777777" w:rsidR="00983049" w:rsidRPr="00DC552B" w:rsidRDefault="00983049" w:rsidP="00983049">
      <w:pPr>
        <w:spacing w:line="240" w:lineRule="auto"/>
        <w:rPr>
          <w:bCs/>
          <w:i/>
          <w:iCs/>
          <w:szCs w:val="22"/>
          <w:lang w:val="sk-SK"/>
        </w:rPr>
      </w:pPr>
      <w:r w:rsidRPr="00DC552B">
        <w:rPr>
          <w:bCs/>
          <w:i/>
          <w:iCs/>
          <w:szCs w:val="22"/>
          <w:lang w:val="sk-SK"/>
        </w:rPr>
        <w:t>Lítium</w:t>
      </w:r>
    </w:p>
    <w:p w14:paraId="18BD67CF" w14:textId="77777777" w:rsidR="00983049" w:rsidRPr="00DC552B" w:rsidRDefault="00983049" w:rsidP="00983049">
      <w:pPr>
        <w:spacing w:line="240" w:lineRule="auto"/>
        <w:rPr>
          <w:szCs w:val="22"/>
          <w:lang w:val="sk-SK"/>
        </w:rPr>
      </w:pPr>
      <w:r w:rsidRPr="00DC552B">
        <w:rPr>
          <w:szCs w:val="22"/>
          <w:lang w:val="sk-SK"/>
        </w:rPr>
        <w:t>Všeobecne sa kombinácia lítia a perindoprilu neodporúča (pozri časť 4.5).</w:t>
      </w:r>
    </w:p>
    <w:p w14:paraId="3544398E" w14:textId="77777777" w:rsidR="00983049" w:rsidRPr="00DC552B" w:rsidRDefault="00983049" w:rsidP="00983049">
      <w:pPr>
        <w:spacing w:line="240" w:lineRule="auto"/>
        <w:rPr>
          <w:bCs/>
          <w:iCs/>
          <w:szCs w:val="22"/>
          <w:u w:val="single"/>
          <w:lang w:val="sk-SK"/>
        </w:rPr>
      </w:pPr>
    </w:p>
    <w:p w14:paraId="1560CFC2" w14:textId="77777777" w:rsidR="00983049" w:rsidRPr="00DC552B" w:rsidRDefault="00983049" w:rsidP="00983049">
      <w:pPr>
        <w:pStyle w:val="Texttelo"/>
        <w:rPr>
          <w:rFonts w:ascii="Times New Roman" w:hAnsi="Times New Roman"/>
          <w:i/>
          <w:color w:val="auto"/>
          <w:spacing w:val="0"/>
          <w:sz w:val="22"/>
          <w:szCs w:val="22"/>
          <w:lang w:val="sk-SK"/>
        </w:rPr>
      </w:pPr>
      <w:r w:rsidRPr="00DC552B">
        <w:rPr>
          <w:rFonts w:ascii="Times New Roman" w:hAnsi="Times New Roman"/>
          <w:i/>
          <w:color w:val="auto"/>
          <w:spacing w:val="0"/>
          <w:sz w:val="22"/>
          <w:szCs w:val="22"/>
          <w:lang w:val="sk-SK"/>
        </w:rPr>
        <w:t>Duálna inhibícia systému renín-angiotenzín-aldosterón (RAAS)</w:t>
      </w:r>
    </w:p>
    <w:p w14:paraId="3E0F10C8" w14:textId="77777777" w:rsidR="00983049" w:rsidRPr="00DC552B" w:rsidRDefault="00983049" w:rsidP="00983049">
      <w:pPr>
        <w:pStyle w:val="Texttelo"/>
        <w:rPr>
          <w:rFonts w:ascii="Times New Roman" w:hAnsi="Times New Roman"/>
          <w:color w:val="auto"/>
          <w:spacing w:val="0"/>
          <w:sz w:val="22"/>
          <w:szCs w:val="22"/>
          <w:lang w:val="sk-SK"/>
        </w:rPr>
      </w:pPr>
      <w:r w:rsidRPr="00DC552B">
        <w:rPr>
          <w:rFonts w:ascii="Times New Roman" w:hAnsi="Times New Roman"/>
          <w:color w:val="auto"/>
          <w:spacing w:val="0"/>
          <w:sz w:val="22"/>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14:paraId="6303912F" w14:textId="77777777" w:rsidR="00983049" w:rsidRPr="00DC552B" w:rsidRDefault="00983049" w:rsidP="00983049">
      <w:pPr>
        <w:pStyle w:val="Texttelo"/>
        <w:rPr>
          <w:rFonts w:ascii="Times New Roman" w:hAnsi="Times New Roman"/>
          <w:color w:val="auto"/>
          <w:spacing w:val="0"/>
          <w:sz w:val="22"/>
          <w:szCs w:val="22"/>
          <w:lang w:val="sk-SK"/>
        </w:rPr>
      </w:pPr>
      <w:r w:rsidRPr="00DC552B">
        <w:rPr>
          <w:rFonts w:ascii="Times New Roman" w:hAnsi="Times New Roman"/>
          <w:color w:val="auto"/>
          <w:spacing w:val="0"/>
          <w:sz w:val="22"/>
          <w:szCs w:val="22"/>
          <w:lang w:val="sk-SK"/>
        </w:rPr>
        <w:t>Ak sa liečba duálnou inhibíciou považuje za absolútne nevyhnutnú, má sa podať iba pod dohľadom odborníka a u pacienta sa majú často a dôsledne kontrolovať funkcia obličiek, elektrolyty a krvný tlak.</w:t>
      </w:r>
    </w:p>
    <w:p w14:paraId="1AE5B1AF" w14:textId="77777777" w:rsidR="00983049" w:rsidRPr="00DC552B" w:rsidRDefault="00983049" w:rsidP="00983049">
      <w:pPr>
        <w:pStyle w:val="Texttelo"/>
        <w:rPr>
          <w:rFonts w:ascii="Times New Roman" w:hAnsi="Times New Roman"/>
          <w:color w:val="auto"/>
          <w:spacing w:val="0"/>
          <w:sz w:val="22"/>
          <w:szCs w:val="22"/>
          <w:lang w:val="sk-SK"/>
        </w:rPr>
      </w:pPr>
      <w:r w:rsidRPr="00DC552B">
        <w:rPr>
          <w:rFonts w:ascii="Times New Roman" w:hAnsi="Times New Roman"/>
          <w:color w:val="auto"/>
          <w:spacing w:val="0"/>
          <w:sz w:val="22"/>
          <w:szCs w:val="22"/>
          <w:lang w:val="sk-SK"/>
        </w:rPr>
        <w:t>Inhibítory ACE a blokátory receptorov angiotenzínu II sa nemajú súbežne používať u pacientov s diabetickou nefropatiou.</w:t>
      </w:r>
    </w:p>
    <w:p w14:paraId="101D2911" w14:textId="77777777" w:rsidR="006600E3" w:rsidRPr="00DC552B" w:rsidRDefault="006600E3" w:rsidP="00983049">
      <w:pPr>
        <w:spacing w:line="240" w:lineRule="auto"/>
        <w:rPr>
          <w:szCs w:val="22"/>
          <w:lang w:val="sk-SK"/>
        </w:rPr>
      </w:pPr>
    </w:p>
    <w:p w14:paraId="49BD1CDC" w14:textId="77777777" w:rsidR="00983049" w:rsidRPr="00DC552B" w:rsidRDefault="00983049" w:rsidP="00983049">
      <w:pPr>
        <w:spacing w:line="240" w:lineRule="auto"/>
        <w:rPr>
          <w:i/>
          <w:szCs w:val="22"/>
          <w:lang w:val="sk-SK"/>
        </w:rPr>
      </w:pPr>
      <w:r w:rsidRPr="00DC552B">
        <w:rPr>
          <w:i/>
          <w:szCs w:val="22"/>
          <w:lang w:val="sk-SK"/>
        </w:rPr>
        <w:t>Gravidita</w:t>
      </w:r>
    </w:p>
    <w:p w14:paraId="7708F9C9" w14:textId="77777777" w:rsidR="00C70D6F" w:rsidRPr="00DC552B" w:rsidRDefault="00983049" w:rsidP="00983049">
      <w:pPr>
        <w:tabs>
          <w:tab w:val="clear" w:pos="567"/>
        </w:tabs>
        <w:spacing w:line="240" w:lineRule="auto"/>
        <w:rPr>
          <w:szCs w:val="22"/>
          <w:lang w:val="sk-SK"/>
        </w:rPr>
      </w:pPr>
      <w:r w:rsidRPr="00DC552B">
        <w:rPr>
          <w:szCs w:val="22"/>
          <w:lang w:val="sk-SK"/>
        </w:rPr>
        <w:t>Inhibítory ACE sa nemajú začať užívať počas gravidity. Pokiaľ sa pokračovanie v liečbe inhibítorom ACE nepovažuje za nevyhnutné, pacientky, ktoré plánujú otehotnieť, majú prejsť na alternatívnu antihypertenznú liečbu, ktorá má stanovený profil bezpečnosti pre používanie v gravidite. V prípade diagnostikovanej gravidity sa má okamžite prerušiť liečba inhibítormi ACE a ak je to vhodné, čo najskôr začať alternatívnu liečbu (pozri časti 4.3 a 4.6)</w:t>
      </w:r>
      <w:r w:rsidR="000F3430" w:rsidRPr="00DC552B">
        <w:rPr>
          <w:szCs w:val="22"/>
          <w:lang w:val="sk-SK"/>
        </w:rPr>
        <w:t>.</w:t>
      </w:r>
    </w:p>
    <w:p w14:paraId="2E639A5E" w14:textId="77777777" w:rsidR="00EF1B47" w:rsidRPr="00DC552B" w:rsidRDefault="00EF1B47" w:rsidP="006023AA">
      <w:pPr>
        <w:tabs>
          <w:tab w:val="clear" w:pos="567"/>
        </w:tabs>
        <w:spacing w:line="240" w:lineRule="auto"/>
        <w:rPr>
          <w:i/>
          <w:szCs w:val="22"/>
          <w:lang w:val="sk-SK"/>
        </w:rPr>
      </w:pPr>
    </w:p>
    <w:p w14:paraId="3E25D5D9" w14:textId="77777777" w:rsidR="00C70D6F" w:rsidRPr="00DC552B" w:rsidRDefault="00416BB6" w:rsidP="006023AA">
      <w:pPr>
        <w:tabs>
          <w:tab w:val="clear" w:pos="567"/>
        </w:tabs>
        <w:spacing w:line="240" w:lineRule="auto"/>
        <w:rPr>
          <w:szCs w:val="22"/>
          <w:u w:val="single"/>
          <w:lang w:val="sk-SK"/>
        </w:rPr>
      </w:pPr>
      <w:r>
        <w:rPr>
          <w:szCs w:val="22"/>
          <w:u w:val="single"/>
          <w:lang w:val="sk-SK"/>
        </w:rPr>
        <w:t>A</w:t>
      </w:r>
      <w:r w:rsidR="00C70D6F" w:rsidRPr="00DC552B">
        <w:rPr>
          <w:szCs w:val="22"/>
          <w:u w:val="single"/>
          <w:lang w:val="sk-SK"/>
        </w:rPr>
        <w:t>mlodip</w:t>
      </w:r>
      <w:r w:rsidR="00983049" w:rsidRPr="00DC552B">
        <w:rPr>
          <w:szCs w:val="22"/>
          <w:u w:val="single"/>
          <w:lang w:val="sk-SK"/>
        </w:rPr>
        <w:t>ín</w:t>
      </w:r>
    </w:p>
    <w:p w14:paraId="4C89CD88" w14:textId="77777777" w:rsidR="000F3430" w:rsidRPr="00DC552B" w:rsidRDefault="00983049" w:rsidP="006023AA">
      <w:pPr>
        <w:tabs>
          <w:tab w:val="clear" w:pos="567"/>
        </w:tabs>
        <w:spacing w:line="240" w:lineRule="auto"/>
        <w:rPr>
          <w:szCs w:val="22"/>
          <w:lang w:val="sk-SK"/>
        </w:rPr>
      </w:pPr>
      <w:r w:rsidRPr="00DC552B">
        <w:rPr>
          <w:color w:val="000000"/>
          <w:szCs w:val="22"/>
          <w:lang w:val="sk-SK"/>
        </w:rPr>
        <w:t>Bezpečnosť a účinnosť amlodipínu pri hypertenznej kríze neboli stanovené</w:t>
      </w:r>
      <w:r w:rsidR="000F3430" w:rsidRPr="00DC552B">
        <w:rPr>
          <w:szCs w:val="22"/>
          <w:lang w:val="sk-SK"/>
        </w:rPr>
        <w:t xml:space="preserve">. </w:t>
      </w:r>
    </w:p>
    <w:p w14:paraId="5D9EC33B" w14:textId="77777777" w:rsidR="00335D23" w:rsidRPr="00DC552B" w:rsidRDefault="00335D23" w:rsidP="006023AA">
      <w:pPr>
        <w:tabs>
          <w:tab w:val="clear" w:pos="567"/>
        </w:tabs>
        <w:spacing w:line="240" w:lineRule="auto"/>
        <w:rPr>
          <w:szCs w:val="22"/>
          <w:lang w:val="sk-SK"/>
        </w:rPr>
      </w:pPr>
    </w:p>
    <w:p w14:paraId="2EB48CB2" w14:textId="77777777" w:rsidR="000F3430" w:rsidRPr="00DC552B" w:rsidRDefault="00983049" w:rsidP="006023AA">
      <w:pPr>
        <w:tabs>
          <w:tab w:val="clear" w:pos="567"/>
        </w:tabs>
        <w:spacing w:line="240" w:lineRule="auto"/>
        <w:rPr>
          <w:i/>
          <w:szCs w:val="22"/>
          <w:lang w:val="sk-SK"/>
        </w:rPr>
      </w:pPr>
      <w:r w:rsidRPr="00DC552B">
        <w:rPr>
          <w:i/>
          <w:szCs w:val="22"/>
          <w:lang w:val="sk-SK"/>
        </w:rPr>
        <w:t>Srdcové zlyh</w:t>
      </w:r>
      <w:r w:rsidR="00C1361F">
        <w:rPr>
          <w:i/>
          <w:szCs w:val="22"/>
          <w:lang w:val="sk-SK"/>
        </w:rPr>
        <w:t>áv</w:t>
      </w:r>
      <w:r w:rsidRPr="00DC552B">
        <w:rPr>
          <w:i/>
          <w:szCs w:val="22"/>
          <w:lang w:val="sk-SK"/>
        </w:rPr>
        <w:t>anie</w:t>
      </w:r>
    </w:p>
    <w:p w14:paraId="5F864F78" w14:textId="77777777" w:rsidR="000F3430" w:rsidRPr="00DC552B" w:rsidRDefault="00983049" w:rsidP="006023AA">
      <w:pPr>
        <w:tabs>
          <w:tab w:val="clear" w:pos="567"/>
        </w:tabs>
        <w:spacing w:line="240" w:lineRule="auto"/>
        <w:rPr>
          <w:szCs w:val="22"/>
          <w:lang w:val="sk-SK"/>
        </w:rPr>
      </w:pPr>
      <w:r w:rsidRPr="00DC552B">
        <w:rPr>
          <w:color w:val="000000"/>
          <w:szCs w:val="22"/>
          <w:lang w:val="sk-SK"/>
        </w:rPr>
        <w:t>Pacienti so srdcovým zlyh</w:t>
      </w:r>
      <w:r w:rsidR="00C1361F">
        <w:rPr>
          <w:color w:val="000000"/>
          <w:szCs w:val="22"/>
          <w:lang w:val="sk-SK"/>
        </w:rPr>
        <w:t>áv</w:t>
      </w:r>
      <w:r w:rsidRPr="00DC552B">
        <w:rPr>
          <w:color w:val="000000"/>
          <w:szCs w:val="22"/>
          <w:lang w:val="sk-SK"/>
        </w:rPr>
        <w:t>aním sa majú liečiť s opatrnosťou. V dlhodobej, placebom kontrolovanej štúdii zahrňujúcej pacientov so závažným srdcovým zlyh</w:t>
      </w:r>
      <w:r w:rsidR="00C1361F">
        <w:rPr>
          <w:color w:val="000000"/>
          <w:szCs w:val="22"/>
          <w:lang w:val="sk-SK"/>
        </w:rPr>
        <w:t>áv</w:t>
      </w:r>
      <w:r w:rsidRPr="00DC552B">
        <w:rPr>
          <w:color w:val="000000"/>
          <w:szCs w:val="22"/>
          <w:lang w:val="sk-SK"/>
        </w:rPr>
        <w:t xml:space="preserve">aním (NYHA III a IV) bol zaznamenaný vyšší výskyt pľúcneho edému v skupine liečenej amlodipínom ako v skupine s placebom (pozri časť 5.1). </w:t>
      </w:r>
      <w:r w:rsidRPr="00DC552B">
        <w:rPr>
          <w:szCs w:val="22"/>
          <w:lang w:val="sk-SK"/>
        </w:rPr>
        <w:t>Blokátory kalciového kanála, vrátane amlodipínu, sa majú používať s opatrnosťou u pacientov s kongestívnym srdcovým zlyh</w:t>
      </w:r>
      <w:r w:rsidR="00C1361F">
        <w:rPr>
          <w:szCs w:val="22"/>
          <w:lang w:val="sk-SK"/>
        </w:rPr>
        <w:t>áv</w:t>
      </w:r>
      <w:r w:rsidRPr="00DC552B">
        <w:rPr>
          <w:szCs w:val="22"/>
          <w:lang w:val="sk-SK"/>
        </w:rPr>
        <w:t>aním, keďže môžu zvyšovať riziko kardiovaskulárnych príhod a mortality v budúcnosti.</w:t>
      </w:r>
    </w:p>
    <w:p w14:paraId="3EA3A162" w14:textId="77777777" w:rsidR="00335D23" w:rsidRPr="00DC552B" w:rsidRDefault="00335D23" w:rsidP="006023AA">
      <w:pPr>
        <w:tabs>
          <w:tab w:val="clear" w:pos="567"/>
        </w:tabs>
        <w:spacing w:line="240" w:lineRule="auto"/>
        <w:rPr>
          <w:szCs w:val="22"/>
          <w:lang w:val="sk-SK"/>
        </w:rPr>
      </w:pPr>
    </w:p>
    <w:p w14:paraId="267310EF" w14:textId="77777777" w:rsidR="000F3430" w:rsidRPr="00DC552B" w:rsidRDefault="006C5BDA" w:rsidP="006023AA">
      <w:pPr>
        <w:tabs>
          <w:tab w:val="clear" w:pos="567"/>
        </w:tabs>
        <w:spacing w:line="240" w:lineRule="auto"/>
        <w:rPr>
          <w:i/>
          <w:szCs w:val="22"/>
          <w:lang w:val="sk-SK"/>
        </w:rPr>
      </w:pPr>
      <w:r>
        <w:rPr>
          <w:i/>
          <w:szCs w:val="22"/>
          <w:lang w:val="sk-SK"/>
        </w:rPr>
        <w:t>Porucha</w:t>
      </w:r>
      <w:r w:rsidRPr="00DC552B">
        <w:rPr>
          <w:i/>
          <w:szCs w:val="22"/>
          <w:lang w:val="sk-SK"/>
        </w:rPr>
        <w:t xml:space="preserve"> </w:t>
      </w:r>
      <w:r w:rsidR="00983049" w:rsidRPr="00DC552B">
        <w:rPr>
          <w:i/>
          <w:szCs w:val="22"/>
          <w:lang w:val="sk-SK"/>
        </w:rPr>
        <w:t>funkci</w:t>
      </w:r>
      <w:r>
        <w:rPr>
          <w:i/>
          <w:szCs w:val="22"/>
          <w:lang w:val="sk-SK"/>
        </w:rPr>
        <w:t>e</w:t>
      </w:r>
      <w:r w:rsidR="00983049" w:rsidRPr="00DC552B">
        <w:rPr>
          <w:i/>
          <w:szCs w:val="22"/>
          <w:lang w:val="sk-SK"/>
        </w:rPr>
        <w:t xml:space="preserve"> pečene</w:t>
      </w:r>
    </w:p>
    <w:p w14:paraId="275D5C9E" w14:textId="77777777" w:rsidR="000F3430" w:rsidRPr="00DC552B" w:rsidRDefault="00983049" w:rsidP="006023AA">
      <w:pPr>
        <w:tabs>
          <w:tab w:val="clear" w:pos="567"/>
        </w:tabs>
        <w:spacing w:line="240" w:lineRule="auto"/>
        <w:rPr>
          <w:szCs w:val="22"/>
          <w:lang w:val="sk-SK"/>
        </w:rPr>
      </w:pPr>
      <w:r w:rsidRPr="00DC552B">
        <w:rPr>
          <w:szCs w:val="22"/>
          <w:lang w:val="sk-SK"/>
        </w:rPr>
        <w:t>Biologický polčas amlodipínu je u pacientov s poruchou funkcie pečene predĺžený a hodnoty AUC sú vyššie; odporúčania pre dávkovanie neboli stanovené. Podávanie amlodipínu sa má preto začať na dolnej hranici dávkovacieho rozsahu a pri začatí liečby ako aj pri zvyšovaní dávky treba postupovať s opatrnosťou. U pacientov s</w:t>
      </w:r>
      <w:r w:rsidR="006C5BDA">
        <w:rPr>
          <w:szCs w:val="22"/>
          <w:lang w:val="sk-SK"/>
        </w:rPr>
        <w:t xml:space="preserve"> ťažkou </w:t>
      </w:r>
      <w:r w:rsidRPr="00DC552B">
        <w:rPr>
          <w:szCs w:val="22"/>
          <w:lang w:val="sk-SK"/>
        </w:rPr>
        <w:t>poruchou funkcie pečene môže byť potrebná pomalá titrácia dávky a starostlivé monitorovanie</w:t>
      </w:r>
      <w:r w:rsidR="000F3430" w:rsidRPr="00DC552B">
        <w:rPr>
          <w:szCs w:val="22"/>
          <w:lang w:val="sk-SK"/>
        </w:rPr>
        <w:t xml:space="preserve">. </w:t>
      </w:r>
    </w:p>
    <w:p w14:paraId="43B6F14A" w14:textId="77777777" w:rsidR="00335D23" w:rsidRPr="00DC552B" w:rsidRDefault="00335D23" w:rsidP="006023AA">
      <w:pPr>
        <w:tabs>
          <w:tab w:val="clear" w:pos="567"/>
        </w:tabs>
        <w:spacing w:line="240" w:lineRule="auto"/>
        <w:rPr>
          <w:szCs w:val="22"/>
          <w:lang w:val="sk-SK"/>
        </w:rPr>
      </w:pPr>
    </w:p>
    <w:p w14:paraId="5C538031" w14:textId="77777777" w:rsidR="000F3430" w:rsidRPr="00DC552B" w:rsidRDefault="00983049" w:rsidP="006023AA">
      <w:pPr>
        <w:tabs>
          <w:tab w:val="clear" w:pos="567"/>
        </w:tabs>
        <w:spacing w:line="240" w:lineRule="auto"/>
        <w:rPr>
          <w:i/>
          <w:szCs w:val="22"/>
          <w:lang w:val="sk-SK"/>
        </w:rPr>
      </w:pPr>
      <w:r w:rsidRPr="00DC552B">
        <w:rPr>
          <w:i/>
          <w:szCs w:val="22"/>
          <w:lang w:val="sk-SK"/>
        </w:rPr>
        <w:t xml:space="preserve">Starší </w:t>
      </w:r>
      <w:r w:rsidR="00416BB6">
        <w:rPr>
          <w:i/>
          <w:szCs w:val="22"/>
          <w:lang w:val="sk-SK"/>
        </w:rPr>
        <w:t>ľudia</w:t>
      </w:r>
    </w:p>
    <w:p w14:paraId="0A69CF9D" w14:textId="77777777" w:rsidR="000F3430" w:rsidRPr="00DC552B" w:rsidRDefault="00983049" w:rsidP="006023AA">
      <w:pPr>
        <w:tabs>
          <w:tab w:val="clear" w:pos="567"/>
        </w:tabs>
        <w:spacing w:line="240" w:lineRule="auto"/>
        <w:rPr>
          <w:szCs w:val="22"/>
          <w:lang w:val="sk-SK"/>
        </w:rPr>
      </w:pPr>
      <w:r w:rsidRPr="00DC552B">
        <w:rPr>
          <w:color w:val="000000"/>
          <w:szCs w:val="22"/>
          <w:lang w:val="sk-SK"/>
        </w:rPr>
        <w:t xml:space="preserve">U starších </w:t>
      </w:r>
      <w:r w:rsidR="00416BB6">
        <w:rPr>
          <w:color w:val="000000"/>
          <w:szCs w:val="22"/>
          <w:lang w:val="sk-SK"/>
        </w:rPr>
        <w:t>ľudí</w:t>
      </w:r>
      <w:r w:rsidR="00416BB6" w:rsidRPr="00DC552B">
        <w:rPr>
          <w:color w:val="000000"/>
          <w:szCs w:val="22"/>
          <w:lang w:val="sk-SK"/>
        </w:rPr>
        <w:t xml:space="preserve"> </w:t>
      </w:r>
      <w:r w:rsidRPr="00DC552B">
        <w:rPr>
          <w:color w:val="000000"/>
          <w:szCs w:val="22"/>
          <w:lang w:val="sk-SK"/>
        </w:rPr>
        <w:t>sa má zvyšovanie dávky vykonávať s opatrnosťou (pozri časti 4.2 a 5.2)</w:t>
      </w:r>
      <w:r w:rsidR="000F3430" w:rsidRPr="00DC552B">
        <w:rPr>
          <w:szCs w:val="22"/>
          <w:lang w:val="sk-SK"/>
        </w:rPr>
        <w:t xml:space="preserve">. </w:t>
      </w:r>
    </w:p>
    <w:p w14:paraId="184E7E86" w14:textId="77777777" w:rsidR="00335D23" w:rsidRPr="00DC552B" w:rsidRDefault="00335D23" w:rsidP="006023AA">
      <w:pPr>
        <w:tabs>
          <w:tab w:val="clear" w:pos="567"/>
        </w:tabs>
        <w:spacing w:line="240" w:lineRule="auto"/>
        <w:rPr>
          <w:szCs w:val="22"/>
          <w:lang w:val="sk-SK"/>
        </w:rPr>
      </w:pPr>
    </w:p>
    <w:p w14:paraId="16588EE8" w14:textId="77777777" w:rsidR="000F3430" w:rsidRPr="00DC552B" w:rsidRDefault="006C5BDA" w:rsidP="006023AA">
      <w:pPr>
        <w:tabs>
          <w:tab w:val="clear" w:pos="567"/>
        </w:tabs>
        <w:spacing w:line="240" w:lineRule="auto"/>
        <w:rPr>
          <w:i/>
          <w:szCs w:val="22"/>
          <w:lang w:val="sk-SK"/>
        </w:rPr>
      </w:pPr>
      <w:r>
        <w:rPr>
          <w:i/>
          <w:szCs w:val="22"/>
          <w:lang w:val="sk-SK"/>
        </w:rPr>
        <w:t>Porucha</w:t>
      </w:r>
      <w:r w:rsidRPr="00DC552B">
        <w:rPr>
          <w:i/>
          <w:szCs w:val="22"/>
          <w:lang w:val="sk-SK"/>
        </w:rPr>
        <w:t xml:space="preserve"> </w:t>
      </w:r>
      <w:r w:rsidR="00983049" w:rsidRPr="00DC552B">
        <w:rPr>
          <w:i/>
          <w:szCs w:val="22"/>
          <w:lang w:val="sk-SK"/>
        </w:rPr>
        <w:t>funkci</w:t>
      </w:r>
      <w:r>
        <w:rPr>
          <w:i/>
          <w:szCs w:val="22"/>
          <w:lang w:val="sk-SK"/>
        </w:rPr>
        <w:t>e</w:t>
      </w:r>
      <w:r w:rsidR="00983049" w:rsidRPr="00DC552B">
        <w:rPr>
          <w:i/>
          <w:szCs w:val="22"/>
          <w:lang w:val="sk-SK"/>
        </w:rPr>
        <w:t xml:space="preserve"> obličiek</w:t>
      </w:r>
    </w:p>
    <w:p w14:paraId="5E6F24E9" w14:textId="77777777" w:rsidR="00C70D6F" w:rsidRPr="00DC552B" w:rsidRDefault="00983049" w:rsidP="006023AA">
      <w:pPr>
        <w:tabs>
          <w:tab w:val="clear" w:pos="567"/>
        </w:tabs>
        <w:spacing w:line="240" w:lineRule="auto"/>
        <w:rPr>
          <w:szCs w:val="22"/>
          <w:lang w:val="sk-SK"/>
        </w:rPr>
      </w:pPr>
      <w:r w:rsidRPr="00DC552B">
        <w:rPr>
          <w:color w:val="000000"/>
          <w:szCs w:val="22"/>
          <w:lang w:val="sk-SK"/>
        </w:rPr>
        <w:t xml:space="preserve">Amlodipín sa u týchto pacientov môže používať v bežných dávkach. Zmeny plazmatických koncentrácií amlodipínu nekorelujú so stupňom </w:t>
      </w:r>
      <w:r w:rsidR="006C5BDA">
        <w:rPr>
          <w:color w:val="000000"/>
          <w:szCs w:val="22"/>
          <w:lang w:val="sk-SK"/>
        </w:rPr>
        <w:t>poruchy funkcie</w:t>
      </w:r>
      <w:r w:rsidR="006C5BDA" w:rsidRPr="00DC552B">
        <w:rPr>
          <w:color w:val="000000"/>
          <w:szCs w:val="22"/>
          <w:lang w:val="sk-SK"/>
        </w:rPr>
        <w:t xml:space="preserve"> </w:t>
      </w:r>
      <w:r w:rsidRPr="00DC552B">
        <w:rPr>
          <w:color w:val="000000"/>
          <w:szCs w:val="22"/>
          <w:lang w:val="sk-SK"/>
        </w:rPr>
        <w:t>obličiek. Amlodipín sa nedá odstrániť dialýzou</w:t>
      </w:r>
      <w:r w:rsidR="000F3430" w:rsidRPr="00DC552B">
        <w:rPr>
          <w:szCs w:val="22"/>
          <w:lang w:val="sk-SK"/>
        </w:rPr>
        <w:t>.</w:t>
      </w:r>
    </w:p>
    <w:p w14:paraId="68E7D52F" w14:textId="77777777" w:rsidR="000F3430" w:rsidRDefault="000F3430" w:rsidP="006023AA">
      <w:pPr>
        <w:tabs>
          <w:tab w:val="clear" w:pos="567"/>
        </w:tabs>
        <w:spacing w:line="240" w:lineRule="auto"/>
        <w:rPr>
          <w:szCs w:val="22"/>
          <w:u w:val="single"/>
          <w:lang w:val="sk-SK"/>
        </w:rPr>
      </w:pPr>
    </w:p>
    <w:p w14:paraId="20EA6469" w14:textId="77777777" w:rsidR="004710D8" w:rsidRDefault="004710D8" w:rsidP="006023AA">
      <w:pPr>
        <w:tabs>
          <w:tab w:val="clear" w:pos="567"/>
        </w:tabs>
        <w:spacing w:line="240" w:lineRule="auto"/>
        <w:rPr>
          <w:i/>
          <w:szCs w:val="22"/>
          <w:u w:val="single"/>
          <w:lang w:val="sk-SK"/>
        </w:rPr>
      </w:pPr>
      <w:r>
        <w:rPr>
          <w:i/>
          <w:szCs w:val="22"/>
          <w:u w:val="single"/>
          <w:lang w:val="sk-SK"/>
        </w:rPr>
        <w:t>Upozornenie na pomocné látky</w:t>
      </w:r>
    </w:p>
    <w:p w14:paraId="5B1ADF0B" w14:textId="77777777" w:rsidR="004710D8" w:rsidRDefault="004710D8" w:rsidP="006023AA">
      <w:pPr>
        <w:tabs>
          <w:tab w:val="clear" w:pos="567"/>
        </w:tabs>
        <w:spacing w:line="240" w:lineRule="auto"/>
        <w:rPr>
          <w:szCs w:val="22"/>
          <w:lang w:val="sk-SK"/>
        </w:rPr>
      </w:pPr>
      <w:r>
        <w:rPr>
          <w:szCs w:val="22"/>
          <w:lang w:val="sk-SK"/>
        </w:rPr>
        <w:t>Tento liek obsahuje menej ako 1 mmol sodíka (23 mg) v jednej tablete, t</w:t>
      </w:r>
      <w:r w:rsidR="003C4118">
        <w:rPr>
          <w:szCs w:val="22"/>
          <w:lang w:val="sk-SK"/>
        </w:rPr>
        <w:t>. j.</w:t>
      </w:r>
      <w:r>
        <w:rPr>
          <w:szCs w:val="22"/>
          <w:lang w:val="sk-SK"/>
        </w:rPr>
        <w:t xml:space="preserve"> </w:t>
      </w:r>
      <w:r w:rsidR="00D41BE4">
        <w:rPr>
          <w:szCs w:val="22"/>
          <w:lang w:val="sk-SK"/>
        </w:rPr>
        <w:t xml:space="preserve">v podstate </w:t>
      </w:r>
      <w:r w:rsidR="003C4118">
        <w:rPr>
          <w:szCs w:val="22"/>
          <w:lang w:val="sk-SK"/>
        </w:rPr>
        <w:t>zanedbateľné množstvo</w:t>
      </w:r>
      <w:r w:rsidR="00D41BE4">
        <w:rPr>
          <w:szCs w:val="22"/>
          <w:lang w:val="sk-SK"/>
        </w:rPr>
        <w:t xml:space="preserve"> sodíka.</w:t>
      </w:r>
    </w:p>
    <w:p w14:paraId="30EB8D1A" w14:textId="77777777" w:rsidR="00D41BE4" w:rsidRPr="007126C4" w:rsidRDefault="00D41BE4" w:rsidP="006023AA">
      <w:pPr>
        <w:tabs>
          <w:tab w:val="clear" w:pos="567"/>
        </w:tabs>
        <w:spacing w:line="240" w:lineRule="auto"/>
        <w:rPr>
          <w:szCs w:val="22"/>
          <w:lang w:val="sk-SK"/>
        </w:rPr>
      </w:pPr>
    </w:p>
    <w:p w14:paraId="5790EBB2" w14:textId="77777777" w:rsidR="00983049" w:rsidRPr="00DC552B" w:rsidRDefault="00983049" w:rsidP="00983049">
      <w:pPr>
        <w:rPr>
          <w:szCs w:val="22"/>
          <w:lang w:val="sk-SK"/>
        </w:rPr>
      </w:pPr>
      <w:r w:rsidRPr="00DC552B">
        <w:rPr>
          <w:b/>
          <w:szCs w:val="22"/>
          <w:lang w:val="sk-SK"/>
        </w:rPr>
        <w:t>4.5</w:t>
      </w:r>
      <w:r w:rsidRPr="00DC552B">
        <w:rPr>
          <w:b/>
          <w:szCs w:val="22"/>
          <w:lang w:val="sk-SK"/>
        </w:rPr>
        <w:tab/>
        <w:t>Liekové a iné interakcie</w:t>
      </w:r>
    </w:p>
    <w:p w14:paraId="6DAEEFEA" w14:textId="77777777" w:rsidR="00C70D6F" w:rsidRPr="00DC552B" w:rsidRDefault="00C70D6F" w:rsidP="006023AA">
      <w:pPr>
        <w:tabs>
          <w:tab w:val="clear" w:pos="567"/>
        </w:tabs>
        <w:spacing w:line="240" w:lineRule="auto"/>
        <w:rPr>
          <w:szCs w:val="22"/>
          <w:lang w:val="sk-SK"/>
        </w:rPr>
      </w:pPr>
    </w:p>
    <w:p w14:paraId="6B36E58E" w14:textId="77777777" w:rsidR="00B43750" w:rsidRPr="008F58EC" w:rsidRDefault="00416BB6" w:rsidP="006C7241">
      <w:pPr>
        <w:tabs>
          <w:tab w:val="clear" w:pos="567"/>
        </w:tabs>
        <w:spacing w:line="240" w:lineRule="auto"/>
        <w:rPr>
          <w:szCs w:val="22"/>
          <w:u w:val="single"/>
          <w:lang w:val="sk-SK"/>
        </w:rPr>
      </w:pPr>
      <w:r>
        <w:rPr>
          <w:szCs w:val="22"/>
          <w:u w:val="single"/>
          <w:lang w:val="sk-SK"/>
        </w:rPr>
        <w:t>Perindopril</w:t>
      </w:r>
    </w:p>
    <w:p w14:paraId="34117B0A" w14:textId="77777777" w:rsidR="006C7241" w:rsidRPr="008F58EC" w:rsidRDefault="002044E2" w:rsidP="006C7241">
      <w:pPr>
        <w:tabs>
          <w:tab w:val="clear" w:pos="567"/>
        </w:tabs>
        <w:spacing w:line="240" w:lineRule="auto"/>
        <w:rPr>
          <w:i/>
          <w:szCs w:val="22"/>
          <w:u w:val="single"/>
          <w:lang w:val="sk-SK"/>
        </w:rPr>
      </w:pPr>
      <w:r w:rsidRPr="008F58EC">
        <w:rPr>
          <w:i/>
          <w:szCs w:val="22"/>
          <w:u w:val="single"/>
          <w:lang w:val="sk-SK"/>
        </w:rPr>
        <w:t>Kontraindikované súbežné použitie</w:t>
      </w:r>
      <w:r w:rsidR="00B43750" w:rsidRPr="008F58EC">
        <w:rPr>
          <w:i/>
          <w:szCs w:val="22"/>
          <w:u w:val="single"/>
          <w:lang w:val="sk-SK"/>
        </w:rPr>
        <w:t xml:space="preserve"> (</w:t>
      </w:r>
      <w:r w:rsidRPr="008F58EC">
        <w:rPr>
          <w:i/>
          <w:szCs w:val="22"/>
          <w:u w:val="single"/>
          <w:lang w:val="sk-SK"/>
        </w:rPr>
        <w:t>pozri časť</w:t>
      </w:r>
      <w:r w:rsidR="00B43750" w:rsidRPr="008F58EC">
        <w:rPr>
          <w:i/>
          <w:szCs w:val="22"/>
          <w:u w:val="single"/>
          <w:lang w:val="sk-SK"/>
        </w:rPr>
        <w:t xml:space="preserve"> 4.3)</w:t>
      </w:r>
    </w:p>
    <w:p w14:paraId="1DA9EB41" w14:textId="77777777" w:rsidR="00B43750" w:rsidRPr="00DC552B" w:rsidRDefault="00B43750" w:rsidP="006C7241">
      <w:pPr>
        <w:tabs>
          <w:tab w:val="clear" w:pos="567"/>
        </w:tabs>
        <w:spacing w:line="240" w:lineRule="auto"/>
        <w:rPr>
          <w:szCs w:val="22"/>
          <w:lang w:val="sk-SK"/>
        </w:rPr>
      </w:pPr>
    </w:p>
    <w:p w14:paraId="1AB2CE12" w14:textId="77777777" w:rsidR="006C7241" w:rsidRPr="008F58EC" w:rsidRDefault="00B43750" w:rsidP="006C7241">
      <w:pPr>
        <w:tabs>
          <w:tab w:val="clear" w:pos="567"/>
        </w:tabs>
        <w:spacing w:line="240" w:lineRule="auto"/>
        <w:rPr>
          <w:i/>
          <w:szCs w:val="22"/>
          <w:lang w:val="sk-SK"/>
        </w:rPr>
      </w:pPr>
      <w:r w:rsidRPr="008F58EC">
        <w:rPr>
          <w:i/>
          <w:szCs w:val="22"/>
          <w:lang w:val="sk-SK"/>
        </w:rPr>
        <w:t>Aliskiren</w:t>
      </w:r>
    </w:p>
    <w:p w14:paraId="58983785" w14:textId="77777777" w:rsidR="006C7241" w:rsidRPr="00DC552B" w:rsidRDefault="002044E2" w:rsidP="006C7241">
      <w:pPr>
        <w:tabs>
          <w:tab w:val="clear" w:pos="567"/>
        </w:tabs>
        <w:spacing w:line="240" w:lineRule="auto"/>
        <w:rPr>
          <w:szCs w:val="22"/>
          <w:lang w:val="sk-SK"/>
        </w:rPr>
      </w:pPr>
      <w:r w:rsidRPr="00FE5B86">
        <w:rPr>
          <w:szCs w:val="22"/>
          <w:lang w:val="sk-SK"/>
        </w:rPr>
        <w:t>U diabetických pacientov alebo pacientov s po</w:t>
      </w:r>
      <w:r w:rsidR="007C71EC" w:rsidRPr="00FE5B86">
        <w:rPr>
          <w:szCs w:val="22"/>
          <w:lang w:val="sk-SK"/>
        </w:rPr>
        <w:t>ruchou</w:t>
      </w:r>
      <w:r w:rsidRPr="00FE5B86">
        <w:rPr>
          <w:szCs w:val="22"/>
          <w:lang w:val="sk-SK"/>
        </w:rPr>
        <w:t xml:space="preserve"> funkcie</w:t>
      </w:r>
      <w:r w:rsidRPr="00FC36BC">
        <w:rPr>
          <w:szCs w:val="22"/>
          <w:lang w:val="sk-SK"/>
        </w:rPr>
        <w:t xml:space="preserve"> obličiek sa zvyšuje riziko hyperkaliémie, </w:t>
      </w:r>
      <w:r w:rsidR="00EF31D8">
        <w:rPr>
          <w:szCs w:val="22"/>
          <w:lang w:val="sk-SK"/>
        </w:rPr>
        <w:t>zhoršenia funkcie</w:t>
      </w:r>
      <w:r w:rsidR="00EF31D8" w:rsidRPr="00FC36BC">
        <w:rPr>
          <w:szCs w:val="22"/>
          <w:lang w:val="sk-SK"/>
        </w:rPr>
        <w:t xml:space="preserve"> </w:t>
      </w:r>
      <w:r w:rsidRPr="00FC36BC">
        <w:rPr>
          <w:szCs w:val="22"/>
          <w:lang w:val="sk-SK"/>
        </w:rPr>
        <w:t>obličiek a kardiovaskulárn</w:t>
      </w:r>
      <w:r w:rsidR="00EF31D8">
        <w:rPr>
          <w:szCs w:val="22"/>
          <w:lang w:val="sk-SK"/>
        </w:rPr>
        <w:t>ej</w:t>
      </w:r>
      <w:r w:rsidRPr="00FC36BC">
        <w:rPr>
          <w:szCs w:val="22"/>
          <w:lang w:val="sk-SK"/>
        </w:rPr>
        <w:t xml:space="preserve"> morbidit</w:t>
      </w:r>
      <w:r w:rsidR="00EF31D8">
        <w:rPr>
          <w:szCs w:val="22"/>
          <w:lang w:val="sk-SK"/>
        </w:rPr>
        <w:t>y</w:t>
      </w:r>
      <w:r w:rsidRPr="00FC36BC">
        <w:rPr>
          <w:szCs w:val="22"/>
          <w:lang w:val="sk-SK"/>
        </w:rPr>
        <w:t xml:space="preserve"> a mortalit</w:t>
      </w:r>
      <w:r w:rsidR="00EF31D8">
        <w:rPr>
          <w:szCs w:val="22"/>
          <w:lang w:val="sk-SK"/>
        </w:rPr>
        <w:t>y</w:t>
      </w:r>
      <w:r w:rsidR="006C7241" w:rsidRPr="00DC552B">
        <w:rPr>
          <w:szCs w:val="22"/>
          <w:lang w:val="sk-SK"/>
        </w:rPr>
        <w:t xml:space="preserve">. </w:t>
      </w:r>
    </w:p>
    <w:p w14:paraId="6296BEE2" w14:textId="77777777" w:rsidR="00F314BD" w:rsidRDefault="00F314BD" w:rsidP="006C7241">
      <w:pPr>
        <w:tabs>
          <w:tab w:val="clear" w:pos="567"/>
        </w:tabs>
        <w:spacing w:line="240" w:lineRule="auto"/>
        <w:rPr>
          <w:i/>
          <w:lang w:val="sk-SK"/>
        </w:rPr>
      </w:pPr>
    </w:p>
    <w:p w14:paraId="09906FD4" w14:textId="77777777" w:rsidR="006B2C9E" w:rsidRPr="00510CD0" w:rsidRDefault="006B2C9E" w:rsidP="006C7241">
      <w:pPr>
        <w:tabs>
          <w:tab w:val="clear" w:pos="567"/>
        </w:tabs>
        <w:spacing w:line="240" w:lineRule="auto"/>
        <w:rPr>
          <w:iCs/>
          <w:lang w:val="sk-SK"/>
        </w:rPr>
      </w:pPr>
    </w:p>
    <w:p w14:paraId="051EC653" w14:textId="77777777" w:rsidR="00F314BD" w:rsidRPr="007126C4" w:rsidRDefault="00F314BD" w:rsidP="006C7241">
      <w:pPr>
        <w:tabs>
          <w:tab w:val="clear" w:pos="567"/>
        </w:tabs>
        <w:spacing w:line="240" w:lineRule="auto"/>
        <w:rPr>
          <w:lang w:val="sk-SK" w:eastAsia="sk-SK"/>
        </w:rPr>
      </w:pPr>
      <w:r w:rsidRPr="007126C4">
        <w:rPr>
          <w:i/>
          <w:lang w:val="sk-SK"/>
        </w:rPr>
        <w:t>Sakubitril/valsartan</w:t>
      </w:r>
    </w:p>
    <w:p w14:paraId="08AB1B5F" w14:textId="77777777" w:rsidR="00B43750" w:rsidRPr="007126C4" w:rsidRDefault="00F314BD" w:rsidP="006C7241">
      <w:pPr>
        <w:tabs>
          <w:tab w:val="clear" w:pos="567"/>
        </w:tabs>
        <w:spacing w:line="240" w:lineRule="auto"/>
        <w:rPr>
          <w:lang w:val="sk-SK" w:eastAsia="sk-SK"/>
        </w:rPr>
      </w:pPr>
      <w:r w:rsidRPr="007126C4">
        <w:rPr>
          <w:lang w:val="sk-SK" w:eastAsia="sk-SK"/>
        </w:rPr>
        <w:t>Súbežné používanie ACE inhibítorov so sakubitrilom/valsartanom je kontraindikované v dôsledku zvýšeného rizika angioedému (pozri čas</w:t>
      </w:r>
      <w:r w:rsidR="008C3F3F">
        <w:rPr>
          <w:lang w:val="sk-SK" w:eastAsia="sk-SK"/>
        </w:rPr>
        <w:t>ti</w:t>
      </w:r>
      <w:r w:rsidRPr="007126C4">
        <w:rPr>
          <w:lang w:val="sk-SK" w:eastAsia="sk-SK"/>
        </w:rPr>
        <w:t xml:space="preserve"> 4.3</w:t>
      </w:r>
      <w:r w:rsidR="008C3F3F">
        <w:rPr>
          <w:lang w:val="sk-SK" w:eastAsia="sk-SK"/>
        </w:rPr>
        <w:t xml:space="preserve"> a 4.4</w:t>
      </w:r>
      <w:r w:rsidRPr="007126C4">
        <w:rPr>
          <w:lang w:val="sk-SK" w:eastAsia="sk-SK"/>
        </w:rPr>
        <w:t xml:space="preserve">). Sakubitril/valsartan nesmie byť podaný skôr ako 36 hodín po užití poslednej dávky perindoprilu. </w:t>
      </w:r>
      <w:r w:rsidR="003C4118" w:rsidRPr="007126C4">
        <w:rPr>
          <w:lang w:val="sk-SK" w:eastAsia="sk-SK"/>
        </w:rPr>
        <w:t>Ak</w:t>
      </w:r>
      <w:r w:rsidRPr="007126C4">
        <w:rPr>
          <w:lang w:val="sk-SK" w:eastAsia="sk-SK"/>
        </w:rPr>
        <w:t xml:space="preserve"> je liečba sakubitrilom/valsartanom ukončená, liečba perindoprilom sa nesmie začať skôr ako 36 hodín po poslednej dávke sakubitrilu/valsartanu (pozri časti 4.3 a 4.5).</w:t>
      </w:r>
    </w:p>
    <w:p w14:paraId="2745CE59" w14:textId="77777777" w:rsidR="00F314BD" w:rsidRPr="00DC552B" w:rsidRDefault="00F314BD" w:rsidP="006C7241">
      <w:pPr>
        <w:tabs>
          <w:tab w:val="clear" w:pos="567"/>
        </w:tabs>
        <w:spacing w:line="240" w:lineRule="auto"/>
        <w:rPr>
          <w:szCs w:val="22"/>
          <w:lang w:val="sk-SK"/>
        </w:rPr>
      </w:pPr>
    </w:p>
    <w:p w14:paraId="3C0A0712" w14:textId="77777777" w:rsidR="006C7241" w:rsidRPr="008F58EC" w:rsidRDefault="002044E2" w:rsidP="006C7241">
      <w:pPr>
        <w:tabs>
          <w:tab w:val="clear" w:pos="567"/>
        </w:tabs>
        <w:spacing w:line="240" w:lineRule="auto"/>
        <w:rPr>
          <w:i/>
          <w:szCs w:val="22"/>
          <w:u w:val="single"/>
          <w:lang w:val="sk-SK"/>
        </w:rPr>
      </w:pPr>
      <w:r w:rsidRPr="008F58EC">
        <w:rPr>
          <w:i/>
          <w:szCs w:val="22"/>
          <w:u w:val="single"/>
          <w:lang w:val="sk-SK"/>
        </w:rPr>
        <w:t>Súbežné použitie, ktoré sa ne</w:t>
      </w:r>
      <w:r w:rsidR="00A44E8D" w:rsidRPr="008F58EC">
        <w:rPr>
          <w:i/>
          <w:szCs w:val="22"/>
          <w:u w:val="single"/>
          <w:lang w:val="sk-SK"/>
        </w:rPr>
        <w:t>odporúča</w:t>
      </w:r>
      <w:r w:rsidR="00B43750" w:rsidRPr="008F58EC">
        <w:rPr>
          <w:i/>
          <w:szCs w:val="22"/>
          <w:u w:val="single"/>
          <w:lang w:val="sk-SK"/>
        </w:rPr>
        <w:t xml:space="preserve"> (</w:t>
      </w:r>
      <w:r w:rsidRPr="008F58EC">
        <w:rPr>
          <w:i/>
          <w:szCs w:val="22"/>
          <w:u w:val="single"/>
          <w:lang w:val="sk-SK"/>
        </w:rPr>
        <w:t>pozri časť</w:t>
      </w:r>
      <w:r w:rsidR="00B43750" w:rsidRPr="008F58EC">
        <w:rPr>
          <w:i/>
          <w:szCs w:val="22"/>
          <w:u w:val="single"/>
          <w:lang w:val="sk-SK"/>
        </w:rPr>
        <w:t xml:space="preserve"> 4.4)</w:t>
      </w:r>
    </w:p>
    <w:p w14:paraId="67BE161A" w14:textId="77777777" w:rsidR="00B43750" w:rsidRPr="00DC552B" w:rsidRDefault="00B43750" w:rsidP="006C7241">
      <w:pPr>
        <w:tabs>
          <w:tab w:val="clear" w:pos="567"/>
        </w:tabs>
        <w:spacing w:line="240" w:lineRule="auto"/>
        <w:rPr>
          <w:szCs w:val="22"/>
          <w:lang w:val="sk-SK"/>
        </w:rPr>
      </w:pPr>
    </w:p>
    <w:p w14:paraId="0262D81D" w14:textId="77777777" w:rsidR="001705FA" w:rsidRPr="008F58EC" w:rsidRDefault="002044E2" w:rsidP="001705FA">
      <w:pPr>
        <w:rPr>
          <w:i/>
          <w:szCs w:val="22"/>
          <w:lang w:val="sk-SK"/>
        </w:rPr>
      </w:pPr>
      <w:r w:rsidRPr="008F58EC">
        <w:rPr>
          <w:i/>
          <w:szCs w:val="22"/>
          <w:lang w:val="sk-SK"/>
        </w:rPr>
        <w:t>Duálna inhibícia systému renín-angiotenzín-aldosterón (RAAS)</w:t>
      </w:r>
    </w:p>
    <w:p w14:paraId="25097CE5" w14:textId="77777777" w:rsidR="001705FA" w:rsidRPr="00DC552B" w:rsidRDefault="002044E2" w:rsidP="001705FA">
      <w:pPr>
        <w:rPr>
          <w:szCs w:val="22"/>
          <w:lang w:val="sk-SK"/>
        </w:rPr>
      </w:pPr>
      <w:r w:rsidRPr="00FE5B86">
        <w:rPr>
          <w:szCs w:val="22"/>
          <w:lang w:val="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r w:rsidR="001705FA" w:rsidRPr="00DC552B">
        <w:rPr>
          <w:szCs w:val="22"/>
          <w:lang w:val="sk-SK"/>
        </w:rPr>
        <w:t>.</w:t>
      </w:r>
    </w:p>
    <w:p w14:paraId="7809250C" w14:textId="77777777" w:rsidR="00B43750" w:rsidRPr="00DC552B" w:rsidRDefault="00B43750" w:rsidP="006C7241">
      <w:pPr>
        <w:tabs>
          <w:tab w:val="clear" w:pos="567"/>
        </w:tabs>
        <w:spacing w:line="240" w:lineRule="auto"/>
        <w:rPr>
          <w:szCs w:val="22"/>
          <w:lang w:val="sk-SK"/>
        </w:rPr>
      </w:pPr>
    </w:p>
    <w:p w14:paraId="11DF359F" w14:textId="77777777" w:rsidR="006C7241" w:rsidRPr="008F58EC" w:rsidRDefault="006C7241" w:rsidP="002044E2">
      <w:pPr>
        <w:tabs>
          <w:tab w:val="clear" w:pos="567"/>
        </w:tabs>
        <w:spacing w:line="240" w:lineRule="auto"/>
        <w:rPr>
          <w:i/>
          <w:szCs w:val="22"/>
          <w:lang w:val="sk-SK"/>
        </w:rPr>
      </w:pPr>
      <w:r w:rsidRPr="008F58EC">
        <w:rPr>
          <w:i/>
          <w:szCs w:val="22"/>
          <w:lang w:val="sk-SK"/>
        </w:rPr>
        <w:t>Estramust</w:t>
      </w:r>
      <w:r w:rsidR="002044E2" w:rsidRPr="008F58EC">
        <w:rPr>
          <w:i/>
          <w:szCs w:val="22"/>
          <w:lang w:val="sk-SK"/>
        </w:rPr>
        <w:t>ín</w:t>
      </w:r>
    </w:p>
    <w:p w14:paraId="3B18DCC5" w14:textId="77777777" w:rsidR="006C7241" w:rsidRPr="00DC552B" w:rsidRDefault="002044E2" w:rsidP="002044E2">
      <w:pPr>
        <w:tabs>
          <w:tab w:val="clear" w:pos="567"/>
        </w:tabs>
        <w:spacing w:line="240" w:lineRule="auto"/>
        <w:rPr>
          <w:szCs w:val="22"/>
          <w:lang w:val="sk-SK"/>
        </w:rPr>
      </w:pPr>
      <w:r w:rsidRPr="00FE5B86">
        <w:rPr>
          <w:bCs/>
          <w:szCs w:val="22"/>
          <w:lang w:val="sk-SK" w:eastAsia="cs-CZ"/>
        </w:rPr>
        <w:t>Riziko zvýšenia nežiaducich účinkov ako angioneurotický edém (angioedém)</w:t>
      </w:r>
      <w:r w:rsidR="006C7241" w:rsidRPr="00DC552B">
        <w:rPr>
          <w:szCs w:val="22"/>
          <w:lang w:val="sk-SK"/>
        </w:rPr>
        <w:t xml:space="preserve">. </w:t>
      </w:r>
    </w:p>
    <w:p w14:paraId="43DA3A66" w14:textId="77777777" w:rsidR="002044E2" w:rsidRPr="00DC552B" w:rsidRDefault="002044E2" w:rsidP="002044E2">
      <w:pPr>
        <w:tabs>
          <w:tab w:val="clear" w:pos="567"/>
        </w:tabs>
        <w:spacing w:line="240" w:lineRule="auto"/>
        <w:rPr>
          <w:szCs w:val="22"/>
          <w:lang w:val="sk-SK"/>
        </w:rPr>
      </w:pPr>
    </w:p>
    <w:p w14:paraId="25FF23D0" w14:textId="77777777" w:rsidR="00416BB6" w:rsidRPr="00DC552B" w:rsidRDefault="00416BB6" w:rsidP="00416BB6">
      <w:pPr>
        <w:tabs>
          <w:tab w:val="clear" w:pos="567"/>
        </w:tabs>
        <w:spacing w:line="240" w:lineRule="auto"/>
        <w:rPr>
          <w:i/>
          <w:szCs w:val="22"/>
          <w:lang w:val="sk-SK"/>
        </w:rPr>
      </w:pPr>
      <w:r w:rsidRPr="00DC552B">
        <w:rPr>
          <w:i/>
          <w:szCs w:val="22"/>
          <w:lang w:val="sk-SK"/>
        </w:rPr>
        <w:t>Lieky indukujúce hyperkaliémiu</w:t>
      </w:r>
    </w:p>
    <w:p w14:paraId="480DA459" w14:textId="77777777" w:rsidR="00416BB6" w:rsidRPr="00DC552B" w:rsidRDefault="00416BB6" w:rsidP="00416BB6">
      <w:pPr>
        <w:tabs>
          <w:tab w:val="clear" w:pos="567"/>
        </w:tabs>
        <w:spacing w:line="240" w:lineRule="auto"/>
        <w:rPr>
          <w:szCs w:val="22"/>
          <w:lang w:val="sk-SK"/>
        </w:rPr>
      </w:pPr>
      <w:r w:rsidRPr="00FE5B86">
        <w:rPr>
          <w:szCs w:val="22"/>
          <w:lang w:val="sk-SK"/>
        </w:rPr>
        <w:t>Niektoré lieky alebo terapeutické skupiny môžu zvýšiť výskyt hyperkaliémie: aliskiren, draselné soli, draslík šetriace diuretiká, inhibítory ACE, antagonisty receptorov angiotenzínu-II</w:t>
      </w:r>
      <w:r w:rsidRPr="00DC552B">
        <w:rPr>
          <w:szCs w:val="22"/>
          <w:lang w:val="sk-SK"/>
        </w:rPr>
        <w:t xml:space="preserve">, nesteroidové protizápalové lieky (NSAIDs), </w:t>
      </w:r>
      <w:r w:rsidRPr="00FE5B86">
        <w:rPr>
          <w:szCs w:val="22"/>
          <w:lang w:val="sk-SK"/>
        </w:rPr>
        <w:t>heparíny, imunosupresíva ako cyklosporín alebo takrolimus, trimetoprim. Kombinácia týchto liekov zvyšuje riziko hyperkaliémie</w:t>
      </w:r>
      <w:r w:rsidRPr="00DC552B">
        <w:rPr>
          <w:szCs w:val="22"/>
          <w:lang w:val="sk-SK"/>
        </w:rPr>
        <w:t xml:space="preserve">. </w:t>
      </w:r>
    </w:p>
    <w:p w14:paraId="4E66D69A" w14:textId="77777777" w:rsidR="00416BB6" w:rsidRDefault="00416BB6" w:rsidP="002044E2">
      <w:pPr>
        <w:pStyle w:val="Nadpis4"/>
        <w:spacing w:before="0" w:after="0" w:line="240" w:lineRule="auto"/>
        <w:rPr>
          <w:rFonts w:ascii="Times New Roman" w:hAnsi="Times New Roman"/>
          <w:b w:val="0"/>
          <w:bCs w:val="0"/>
          <w:i/>
          <w:sz w:val="22"/>
          <w:szCs w:val="22"/>
          <w:u w:val="single"/>
          <w:lang w:val="sk-SK"/>
        </w:rPr>
      </w:pPr>
    </w:p>
    <w:p w14:paraId="5A43BDD7" w14:textId="77777777" w:rsidR="00F14A6E" w:rsidRPr="008F58EC" w:rsidRDefault="00592D2E" w:rsidP="00F14A6E">
      <w:pPr>
        <w:rPr>
          <w:i/>
          <w:lang w:val="sk-SK"/>
        </w:rPr>
      </w:pPr>
      <w:r>
        <w:rPr>
          <w:i/>
          <w:lang w:val="sk-SK"/>
        </w:rPr>
        <w:t>T</w:t>
      </w:r>
      <w:r w:rsidRPr="00592D2E">
        <w:rPr>
          <w:i/>
          <w:lang w:val="sk-SK"/>
        </w:rPr>
        <w:t>rimetoprim</w:t>
      </w:r>
      <w:r>
        <w:rPr>
          <w:i/>
          <w:lang w:val="sk-SK"/>
        </w:rPr>
        <w:t>, k</w:t>
      </w:r>
      <w:r w:rsidR="00EF31D8" w:rsidRPr="008F58EC">
        <w:rPr>
          <w:i/>
          <w:lang w:val="sk-SK"/>
        </w:rPr>
        <w:t>o</w:t>
      </w:r>
      <w:r w:rsidR="00F14A6E" w:rsidRPr="008F58EC">
        <w:rPr>
          <w:i/>
          <w:lang w:val="sk-SK"/>
        </w:rPr>
        <w:t xml:space="preserve">trimoxazol (trimetoprim/sulfametoxazol) </w:t>
      </w:r>
    </w:p>
    <w:p w14:paraId="73D6D085" w14:textId="77777777" w:rsidR="00F14A6E" w:rsidRPr="008F58EC" w:rsidRDefault="00DD1536" w:rsidP="00F14A6E">
      <w:pPr>
        <w:rPr>
          <w:lang w:val="sk-SK"/>
        </w:rPr>
      </w:pPr>
      <w:r w:rsidRPr="001224BF">
        <w:rPr>
          <w:szCs w:val="22"/>
          <w:lang w:val="sk-SK"/>
        </w:rPr>
        <w:t xml:space="preserve">Opatrnosť je potrebná pri súbežnom podávaní </w:t>
      </w:r>
      <w:r>
        <w:rPr>
          <w:szCs w:val="22"/>
          <w:lang w:val="sk-SK"/>
        </w:rPr>
        <w:t>perindoprilu</w:t>
      </w:r>
      <w:r w:rsidRPr="001224BF">
        <w:rPr>
          <w:szCs w:val="22"/>
          <w:lang w:val="sk-SK"/>
        </w:rPr>
        <w:t xml:space="preserve"> s inými liekmi, ktoré zvyšujú hladinu draslíka v sére, napríklad trimetoprim a kotrimoxazol (trimetoprim/sulfametoxazol), ke</w:t>
      </w:r>
      <w:r w:rsidR="009407AC">
        <w:rPr>
          <w:szCs w:val="22"/>
          <w:lang w:val="sk-SK"/>
        </w:rPr>
        <w:t>ď</w:t>
      </w:r>
      <w:r w:rsidRPr="001224BF">
        <w:rPr>
          <w:szCs w:val="22"/>
          <w:lang w:val="sk-SK"/>
        </w:rPr>
        <w:t>že trimetoprim pôsobí ako draslík šetriace diuretikum, rovnako ako amilorid.</w:t>
      </w:r>
      <w:r w:rsidR="00F14A6E" w:rsidRPr="008F58EC">
        <w:rPr>
          <w:lang w:val="sk-SK"/>
        </w:rPr>
        <w:t xml:space="preserve"> (pozri časť 4.4).</w:t>
      </w:r>
    </w:p>
    <w:p w14:paraId="130A8258" w14:textId="77777777" w:rsidR="00F14A6E" w:rsidRPr="008F58EC" w:rsidRDefault="00F14A6E" w:rsidP="008F58EC">
      <w:pPr>
        <w:rPr>
          <w:lang w:val="sk-SK"/>
        </w:rPr>
      </w:pPr>
    </w:p>
    <w:p w14:paraId="15371F8C" w14:textId="77777777" w:rsidR="002044E2" w:rsidRPr="00134FF4" w:rsidRDefault="002044E2" w:rsidP="002044E2">
      <w:pPr>
        <w:pStyle w:val="Nadpis4"/>
        <w:spacing w:before="0" w:after="0" w:line="240" w:lineRule="auto"/>
        <w:rPr>
          <w:rFonts w:ascii="Times New Roman" w:hAnsi="Times New Roman"/>
          <w:b w:val="0"/>
          <w:i/>
          <w:sz w:val="22"/>
          <w:szCs w:val="22"/>
          <w:lang w:val="sk-SK"/>
        </w:rPr>
      </w:pPr>
      <w:r w:rsidRPr="008F58EC">
        <w:rPr>
          <w:rFonts w:ascii="Times New Roman" w:hAnsi="Times New Roman"/>
          <w:b w:val="0"/>
          <w:bCs w:val="0"/>
          <w:i/>
          <w:sz w:val="22"/>
          <w:szCs w:val="22"/>
          <w:lang w:val="sk-SK"/>
        </w:rPr>
        <w:t>Draslík šetriace diuretiká (napr. triamterén, amilorid</w:t>
      </w:r>
      <w:r w:rsidRPr="00286327">
        <w:rPr>
          <w:rFonts w:ascii="Times New Roman" w:hAnsi="Times New Roman"/>
          <w:b w:val="0"/>
          <w:bCs w:val="0"/>
          <w:i/>
          <w:sz w:val="22"/>
          <w:szCs w:val="22"/>
          <w:lang w:val="sk-SK"/>
        </w:rPr>
        <w:t xml:space="preserve">), </w:t>
      </w:r>
      <w:r w:rsidR="00592D2E" w:rsidRPr="00286327">
        <w:rPr>
          <w:rFonts w:ascii="Times New Roman" w:hAnsi="Times New Roman"/>
          <w:b w:val="0"/>
          <w:bCs w:val="0"/>
          <w:i/>
          <w:sz w:val="22"/>
          <w:szCs w:val="22"/>
          <w:lang w:val="sk-SK"/>
        </w:rPr>
        <w:t>doplnky draslíka alebo náhrady solí obsahujúce draslík</w:t>
      </w:r>
    </w:p>
    <w:p w14:paraId="7EC1EC76" w14:textId="77777777" w:rsidR="00286327" w:rsidRDefault="001224BF" w:rsidP="002044E2">
      <w:pPr>
        <w:tabs>
          <w:tab w:val="clear" w:pos="567"/>
        </w:tabs>
        <w:spacing w:line="240" w:lineRule="auto"/>
        <w:rPr>
          <w:szCs w:val="22"/>
          <w:lang w:val="sk-SK"/>
        </w:rPr>
      </w:pPr>
      <w:r w:rsidRPr="001224BF">
        <w:rPr>
          <w:szCs w:val="22"/>
          <w:lang w:val="sk-SK"/>
        </w:rPr>
        <w:t xml:space="preserve">Hoci hladiny draslíka v sére zvyčajne zostávajú v rámci normálnych hodnôt, u niektorých pacientov liečených </w:t>
      </w:r>
      <w:r>
        <w:rPr>
          <w:szCs w:val="22"/>
          <w:lang w:val="sk-SK"/>
        </w:rPr>
        <w:t>perindoprilom</w:t>
      </w:r>
      <w:r w:rsidRPr="001224BF">
        <w:rPr>
          <w:szCs w:val="22"/>
          <w:lang w:val="sk-SK"/>
        </w:rPr>
        <w:t xml:space="preserve"> sa môže vyskytnúť hyperkaliémia</w:t>
      </w:r>
      <w:r w:rsidR="002044E2" w:rsidRPr="00FC36BC">
        <w:rPr>
          <w:szCs w:val="22"/>
          <w:lang w:val="sk-SK"/>
        </w:rPr>
        <w:t>, najmä v spojení s po</w:t>
      </w:r>
      <w:r w:rsidR="007C71EC" w:rsidRPr="00FC36BC">
        <w:rPr>
          <w:szCs w:val="22"/>
          <w:lang w:val="sk-SK"/>
        </w:rPr>
        <w:t>ruchou</w:t>
      </w:r>
      <w:r w:rsidR="002044E2" w:rsidRPr="00A71B33">
        <w:rPr>
          <w:szCs w:val="22"/>
          <w:lang w:val="sk-SK"/>
        </w:rPr>
        <w:t xml:space="preserve"> funkcie obličiek (aditívne hyperkal</w:t>
      </w:r>
      <w:r w:rsidR="00A44E8D" w:rsidRPr="00A71B33">
        <w:rPr>
          <w:szCs w:val="22"/>
          <w:lang w:val="sk-SK"/>
        </w:rPr>
        <w:t>i</w:t>
      </w:r>
      <w:r w:rsidR="002044E2" w:rsidRPr="00801AA5">
        <w:rPr>
          <w:szCs w:val="22"/>
          <w:lang w:val="sk-SK"/>
        </w:rPr>
        <w:t xml:space="preserve">emické účinky). </w:t>
      </w:r>
    </w:p>
    <w:p w14:paraId="70996A51" w14:textId="77777777" w:rsidR="006C7241" w:rsidRPr="00DC552B" w:rsidRDefault="001224BF" w:rsidP="002044E2">
      <w:pPr>
        <w:tabs>
          <w:tab w:val="clear" w:pos="567"/>
        </w:tabs>
        <w:spacing w:line="240" w:lineRule="auto"/>
        <w:rPr>
          <w:szCs w:val="22"/>
          <w:lang w:val="sk-SK"/>
        </w:rPr>
      </w:pPr>
      <w:r w:rsidRPr="001224BF">
        <w:rPr>
          <w:szCs w:val="22"/>
          <w:lang w:val="sk-SK"/>
        </w:rPr>
        <w:t xml:space="preserve">Užívanie draslík šetriacich diuretík (napr. spironolaktón, triamterén alebo amilorid), doplnkov draslíka alebo náhrad solí obsahujúcich draslík môže viesť k významnému zvýšeniu hladín draslíka v sére. Preto sa užívanie </w:t>
      </w:r>
      <w:r w:rsidR="00DD1536">
        <w:rPr>
          <w:szCs w:val="22"/>
          <w:lang w:val="sk-SK"/>
        </w:rPr>
        <w:t>perindo</w:t>
      </w:r>
      <w:r w:rsidRPr="001224BF">
        <w:rPr>
          <w:szCs w:val="22"/>
          <w:lang w:val="sk-SK"/>
        </w:rPr>
        <w:t>prilu v kombinácii s vyššie uvedenými liekmi neodporúča. Ak je indikované ich súbežné užívanie, majú sa užívať s opatrnosťou a majú sa často sledovať hladiny draslíka v sére.</w:t>
      </w:r>
      <w:r w:rsidR="00C1361F">
        <w:rPr>
          <w:szCs w:val="22"/>
          <w:lang w:val="sk-SK"/>
        </w:rPr>
        <w:t xml:space="preserve"> </w:t>
      </w:r>
      <w:r w:rsidR="00A44E8D" w:rsidRPr="0019157D">
        <w:rPr>
          <w:szCs w:val="22"/>
          <w:lang w:val="sk-SK"/>
        </w:rPr>
        <w:t>Informácie o použití</w:t>
      </w:r>
      <w:r w:rsidR="002044E2" w:rsidRPr="00DC552B">
        <w:rPr>
          <w:szCs w:val="22"/>
          <w:lang w:val="sk-SK"/>
        </w:rPr>
        <w:t xml:space="preserve"> spironolaktónu </w:t>
      </w:r>
      <w:r w:rsidR="00A44E8D" w:rsidRPr="00DC552B">
        <w:rPr>
          <w:szCs w:val="22"/>
          <w:lang w:val="sk-SK"/>
        </w:rPr>
        <w:t>pri</w:t>
      </w:r>
      <w:r w:rsidR="002044E2" w:rsidRPr="00DC552B">
        <w:rPr>
          <w:szCs w:val="22"/>
          <w:lang w:val="sk-SK"/>
        </w:rPr>
        <w:t> srdcov</w:t>
      </w:r>
      <w:r w:rsidR="00A44E8D" w:rsidRPr="00DC552B">
        <w:rPr>
          <w:szCs w:val="22"/>
          <w:lang w:val="sk-SK"/>
        </w:rPr>
        <w:t>om</w:t>
      </w:r>
      <w:r w:rsidR="002044E2" w:rsidRPr="00DC552B">
        <w:rPr>
          <w:szCs w:val="22"/>
          <w:lang w:val="sk-SK"/>
        </w:rPr>
        <w:t xml:space="preserve"> zlyh</w:t>
      </w:r>
      <w:r w:rsidR="00C1361F">
        <w:rPr>
          <w:szCs w:val="22"/>
          <w:lang w:val="sk-SK"/>
        </w:rPr>
        <w:t>áv</w:t>
      </w:r>
      <w:r w:rsidR="002044E2" w:rsidRPr="00DC552B">
        <w:rPr>
          <w:szCs w:val="22"/>
          <w:lang w:val="sk-SK"/>
        </w:rPr>
        <w:t>an</w:t>
      </w:r>
      <w:r w:rsidR="00A44E8D" w:rsidRPr="00DC552B">
        <w:rPr>
          <w:szCs w:val="22"/>
          <w:lang w:val="sk-SK"/>
        </w:rPr>
        <w:t>í</w:t>
      </w:r>
      <w:r w:rsidR="002044E2" w:rsidRPr="00DC552B">
        <w:rPr>
          <w:szCs w:val="22"/>
          <w:lang w:val="sk-SK"/>
        </w:rPr>
        <w:t>, pozri nižšie</w:t>
      </w:r>
      <w:r w:rsidR="006C7241" w:rsidRPr="00DC552B">
        <w:rPr>
          <w:szCs w:val="22"/>
          <w:lang w:val="sk-SK"/>
        </w:rPr>
        <w:t>.</w:t>
      </w:r>
    </w:p>
    <w:p w14:paraId="4890A494" w14:textId="77777777" w:rsidR="006C7241" w:rsidRPr="00DC552B" w:rsidRDefault="006C7241" w:rsidP="006C7241">
      <w:pPr>
        <w:tabs>
          <w:tab w:val="clear" w:pos="567"/>
        </w:tabs>
        <w:spacing w:line="240" w:lineRule="auto"/>
        <w:rPr>
          <w:i/>
          <w:szCs w:val="22"/>
          <w:lang w:val="sk-SK"/>
        </w:rPr>
      </w:pPr>
    </w:p>
    <w:p w14:paraId="7006A50B" w14:textId="77777777" w:rsidR="00B43750" w:rsidRPr="008F58EC" w:rsidRDefault="00B43750" w:rsidP="00B43750">
      <w:pPr>
        <w:tabs>
          <w:tab w:val="clear" w:pos="567"/>
        </w:tabs>
        <w:spacing w:line="240" w:lineRule="auto"/>
        <w:rPr>
          <w:i/>
          <w:szCs w:val="22"/>
          <w:lang w:val="sk-SK"/>
        </w:rPr>
      </w:pPr>
      <w:r w:rsidRPr="008F58EC">
        <w:rPr>
          <w:i/>
          <w:szCs w:val="22"/>
          <w:lang w:val="sk-SK"/>
        </w:rPr>
        <w:t>L</w:t>
      </w:r>
      <w:r w:rsidR="002044E2" w:rsidRPr="008F58EC">
        <w:rPr>
          <w:i/>
          <w:szCs w:val="22"/>
          <w:lang w:val="sk-SK"/>
        </w:rPr>
        <w:t>í</w:t>
      </w:r>
      <w:r w:rsidRPr="008F58EC">
        <w:rPr>
          <w:i/>
          <w:szCs w:val="22"/>
          <w:lang w:val="sk-SK"/>
        </w:rPr>
        <w:t>tium</w:t>
      </w:r>
    </w:p>
    <w:p w14:paraId="49F68AAF" w14:textId="77777777" w:rsidR="00B43750" w:rsidRPr="00DC552B" w:rsidRDefault="002044E2" w:rsidP="00B43750">
      <w:pPr>
        <w:tabs>
          <w:tab w:val="clear" w:pos="567"/>
        </w:tabs>
        <w:spacing w:line="240" w:lineRule="auto"/>
        <w:rPr>
          <w:szCs w:val="22"/>
          <w:lang w:val="sk-SK"/>
        </w:rPr>
      </w:pPr>
      <w:r w:rsidRPr="00FE5B86">
        <w:rPr>
          <w:szCs w:val="22"/>
          <w:lang w:val="sk-SK"/>
        </w:rPr>
        <w:t>Počas súbežného podávania lítia s inhibítormi ACE boli zaznamenané reverzibilné zvýšenia sérových koncentrácií lítia a jeho toxicity. Použitie perindoprilu spolu s lítiom sa neodporúča, ale ak sa potvrdí, že táto kombinácia je nutná, majú sa starostlivo monitorovať hladiny lítia v sére (pozri časť 4.4)</w:t>
      </w:r>
      <w:r w:rsidR="00B43750" w:rsidRPr="00DC552B">
        <w:rPr>
          <w:szCs w:val="22"/>
          <w:lang w:val="sk-SK"/>
        </w:rPr>
        <w:t xml:space="preserve">. </w:t>
      </w:r>
    </w:p>
    <w:p w14:paraId="123346CD" w14:textId="77777777" w:rsidR="00B43750" w:rsidRPr="00DC552B" w:rsidRDefault="00B43750" w:rsidP="00B43750">
      <w:pPr>
        <w:tabs>
          <w:tab w:val="clear" w:pos="567"/>
        </w:tabs>
        <w:spacing w:line="240" w:lineRule="auto"/>
        <w:rPr>
          <w:szCs w:val="22"/>
          <w:lang w:val="sk-SK"/>
        </w:rPr>
      </w:pPr>
    </w:p>
    <w:p w14:paraId="542FD72D" w14:textId="77777777" w:rsidR="00B43750" w:rsidRPr="008F58EC" w:rsidRDefault="00AB4952" w:rsidP="00B43750">
      <w:pPr>
        <w:tabs>
          <w:tab w:val="clear" w:pos="567"/>
        </w:tabs>
        <w:spacing w:line="240" w:lineRule="auto"/>
        <w:rPr>
          <w:i/>
          <w:szCs w:val="22"/>
          <w:u w:val="single"/>
          <w:lang w:val="sk-SK"/>
        </w:rPr>
      </w:pPr>
      <w:r w:rsidRPr="008F58EC">
        <w:rPr>
          <w:i/>
          <w:szCs w:val="22"/>
          <w:u w:val="single"/>
          <w:lang w:val="sk-SK"/>
        </w:rPr>
        <w:t xml:space="preserve">Súbežné použitie, ktoré si vyžaduje osobitnú </w:t>
      </w:r>
      <w:r w:rsidR="00A44E8D" w:rsidRPr="008F58EC">
        <w:rPr>
          <w:i/>
          <w:szCs w:val="22"/>
          <w:u w:val="single"/>
          <w:lang w:val="sk-SK"/>
        </w:rPr>
        <w:t>pozornosť</w:t>
      </w:r>
    </w:p>
    <w:p w14:paraId="4A5EB5BC" w14:textId="77777777" w:rsidR="00B43750" w:rsidRPr="00DC552B" w:rsidRDefault="00B43750" w:rsidP="00B43750">
      <w:pPr>
        <w:tabs>
          <w:tab w:val="clear" w:pos="567"/>
        </w:tabs>
        <w:spacing w:line="240" w:lineRule="auto"/>
        <w:rPr>
          <w:szCs w:val="22"/>
          <w:lang w:val="sk-SK"/>
        </w:rPr>
      </w:pPr>
    </w:p>
    <w:p w14:paraId="2E6EC5B7" w14:textId="77777777" w:rsidR="00B43750" w:rsidRPr="008F58EC" w:rsidRDefault="00B43750" w:rsidP="00B43750">
      <w:pPr>
        <w:tabs>
          <w:tab w:val="clear" w:pos="567"/>
        </w:tabs>
        <w:spacing w:line="240" w:lineRule="auto"/>
        <w:rPr>
          <w:i/>
          <w:szCs w:val="22"/>
          <w:lang w:val="sk-SK"/>
        </w:rPr>
      </w:pPr>
      <w:r w:rsidRPr="008F58EC">
        <w:rPr>
          <w:i/>
          <w:szCs w:val="22"/>
          <w:lang w:val="sk-SK"/>
        </w:rPr>
        <w:t>Antidiabeti</w:t>
      </w:r>
      <w:r w:rsidR="00AB4952" w:rsidRPr="008F58EC">
        <w:rPr>
          <w:i/>
          <w:szCs w:val="22"/>
          <w:lang w:val="sk-SK"/>
        </w:rPr>
        <w:t>ká</w:t>
      </w:r>
      <w:r w:rsidRPr="008F58EC">
        <w:rPr>
          <w:i/>
          <w:szCs w:val="22"/>
          <w:lang w:val="sk-SK"/>
        </w:rPr>
        <w:t xml:space="preserve"> (in</w:t>
      </w:r>
      <w:r w:rsidR="00AB4952" w:rsidRPr="008F58EC">
        <w:rPr>
          <w:i/>
          <w:szCs w:val="22"/>
          <w:lang w:val="sk-SK"/>
        </w:rPr>
        <w:t>zulíny</w:t>
      </w:r>
      <w:r w:rsidRPr="008F58EC">
        <w:rPr>
          <w:i/>
          <w:szCs w:val="22"/>
          <w:lang w:val="sk-SK"/>
        </w:rPr>
        <w:t xml:space="preserve">, </w:t>
      </w:r>
      <w:r w:rsidR="00AB4952" w:rsidRPr="008F58EC">
        <w:rPr>
          <w:i/>
          <w:szCs w:val="22"/>
          <w:lang w:val="sk-SK"/>
        </w:rPr>
        <w:t>peroráln</w:t>
      </w:r>
      <w:r w:rsidR="0024143F" w:rsidRPr="008F58EC">
        <w:rPr>
          <w:i/>
          <w:szCs w:val="22"/>
          <w:lang w:val="sk-SK"/>
        </w:rPr>
        <w:t>e</w:t>
      </w:r>
      <w:r w:rsidR="00AB4952" w:rsidRPr="008F58EC">
        <w:rPr>
          <w:i/>
          <w:szCs w:val="22"/>
          <w:lang w:val="sk-SK"/>
        </w:rPr>
        <w:t xml:space="preserve"> hypoglykemizujúce látky)</w:t>
      </w:r>
    </w:p>
    <w:p w14:paraId="6AA3BDD7" w14:textId="77777777" w:rsidR="00B43750" w:rsidRPr="00DC552B" w:rsidRDefault="00AB4952" w:rsidP="00B43750">
      <w:pPr>
        <w:tabs>
          <w:tab w:val="clear" w:pos="567"/>
        </w:tabs>
        <w:spacing w:line="240" w:lineRule="auto"/>
        <w:rPr>
          <w:szCs w:val="22"/>
          <w:lang w:val="sk-SK"/>
        </w:rPr>
      </w:pPr>
      <w:r w:rsidRPr="00FE5B86">
        <w:rPr>
          <w:szCs w:val="22"/>
          <w:lang w:val="sk-SK"/>
        </w:rPr>
        <w:t>Epidemiologické štúdie naznačili, že súbežné podávanie inhibítorov ACE a antidiabetík (inzulíny, perorálne hypoglykemizujúce látky) môže spôsobiť zvýšenie účinku na zníženie hladiny glukózy v krvi s rizikom vzniku hypoglykémie. Tento jav sa zdá byť pravdepodobnejší počas prvých týždňov kombinovanej liečby a u pacientov s po</w:t>
      </w:r>
      <w:r w:rsidR="007C71EC" w:rsidRPr="00FE5B86">
        <w:rPr>
          <w:szCs w:val="22"/>
          <w:lang w:val="sk-SK"/>
        </w:rPr>
        <w:t>ruchou</w:t>
      </w:r>
      <w:r w:rsidRPr="00FC36BC">
        <w:rPr>
          <w:szCs w:val="22"/>
          <w:lang w:val="sk-SK"/>
        </w:rPr>
        <w:t xml:space="preserve"> funkcie obličiek</w:t>
      </w:r>
      <w:r w:rsidR="00B43750" w:rsidRPr="00DC552B">
        <w:rPr>
          <w:szCs w:val="22"/>
          <w:lang w:val="sk-SK"/>
        </w:rPr>
        <w:t xml:space="preserve">. </w:t>
      </w:r>
    </w:p>
    <w:p w14:paraId="26B6E26F" w14:textId="77777777" w:rsidR="00B43750" w:rsidRPr="00DC552B" w:rsidRDefault="00B43750" w:rsidP="00B43750">
      <w:pPr>
        <w:tabs>
          <w:tab w:val="clear" w:pos="567"/>
        </w:tabs>
        <w:spacing w:line="240" w:lineRule="auto"/>
        <w:rPr>
          <w:szCs w:val="22"/>
          <w:lang w:val="sk-SK"/>
        </w:rPr>
      </w:pPr>
    </w:p>
    <w:p w14:paraId="5119836E" w14:textId="77777777" w:rsidR="00B43750" w:rsidRPr="008F58EC" w:rsidRDefault="00B43750" w:rsidP="00B43750">
      <w:pPr>
        <w:tabs>
          <w:tab w:val="clear" w:pos="567"/>
        </w:tabs>
        <w:spacing w:line="240" w:lineRule="auto"/>
        <w:rPr>
          <w:i/>
          <w:szCs w:val="22"/>
          <w:lang w:val="sk-SK"/>
        </w:rPr>
      </w:pPr>
      <w:r w:rsidRPr="008F58EC">
        <w:rPr>
          <w:i/>
          <w:szCs w:val="22"/>
          <w:lang w:val="sk-SK"/>
        </w:rPr>
        <w:t>Ba</w:t>
      </w:r>
      <w:r w:rsidR="00AB4952" w:rsidRPr="008F58EC">
        <w:rPr>
          <w:i/>
          <w:szCs w:val="22"/>
          <w:lang w:val="sk-SK"/>
        </w:rPr>
        <w:t>k</w:t>
      </w:r>
      <w:r w:rsidRPr="008F58EC">
        <w:rPr>
          <w:i/>
          <w:szCs w:val="22"/>
          <w:lang w:val="sk-SK"/>
        </w:rPr>
        <w:t>lof</w:t>
      </w:r>
      <w:r w:rsidR="00AB4952" w:rsidRPr="008F58EC">
        <w:rPr>
          <w:i/>
          <w:szCs w:val="22"/>
          <w:lang w:val="sk-SK"/>
        </w:rPr>
        <w:t>é</w:t>
      </w:r>
      <w:r w:rsidRPr="008F58EC">
        <w:rPr>
          <w:i/>
          <w:szCs w:val="22"/>
          <w:lang w:val="sk-SK"/>
        </w:rPr>
        <w:t>n</w:t>
      </w:r>
    </w:p>
    <w:p w14:paraId="5AD3FB43" w14:textId="77777777" w:rsidR="00B43750" w:rsidRPr="00DC552B" w:rsidRDefault="00AB4952" w:rsidP="00B43750">
      <w:pPr>
        <w:tabs>
          <w:tab w:val="clear" w:pos="567"/>
        </w:tabs>
        <w:spacing w:line="240" w:lineRule="auto"/>
        <w:rPr>
          <w:szCs w:val="22"/>
          <w:lang w:val="sk-SK"/>
        </w:rPr>
      </w:pPr>
      <w:r w:rsidRPr="00FE5B86">
        <w:rPr>
          <w:szCs w:val="22"/>
          <w:lang w:val="sk-SK"/>
        </w:rPr>
        <w:t>Zvýšený antihypertenzný účinok. Monitorovanie krvného tlaku a v prípade potreby úprava dávky antihypertenzíva</w:t>
      </w:r>
      <w:r w:rsidR="00B43750" w:rsidRPr="00DC552B">
        <w:rPr>
          <w:szCs w:val="22"/>
          <w:lang w:val="sk-SK"/>
        </w:rPr>
        <w:t xml:space="preserve">. </w:t>
      </w:r>
    </w:p>
    <w:p w14:paraId="115B0D30" w14:textId="77777777" w:rsidR="00B43750" w:rsidRPr="00DC552B" w:rsidRDefault="00B43750" w:rsidP="00B43750">
      <w:pPr>
        <w:tabs>
          <w:tab w:val="clear" w:pos="567"/>
        </w:tabs>
        <w:spacing w:line="240" w:lineRule="auto"/>
        <w:rPr>
          <w:szCs w:val="22"/>
          <w:lang w:val="sk-SK"/>
        </w:rPr>
      </w:pPr>
    </w:p>
    <w:p w14:paraId="6D15A7BA" w14:textId="77777777" w:rsidR="00B43750" w:rsidRPr="008F58EC" w:rsidRDefault="00AB4952" w:rsidP="00B43750">
      <w:pPr>
        <w:tabs>
          <w:tab w:val="clear" w:pos="567"/>
        </w:tabs>
        <w:spacing w:line="240" w:lineRule="auto"/>
        <w:rPr>
          <w:i/>
          <w:szCs w:val="22"/>
          <w:lang w:val="sk-SK"/>
        </w:rPr>
      </w:pPr>
      <w:r w:rsidRPr="008F58EC">
        <w:rPr>
          <w:i/>
          <w:szCs w:val="22"/>
          <w:lang w:val="sk-SK"/>
        </w:rPr>
        <w:t>Diuretiká nešetriace draslík</w:t>
      </w:r>
    </w:p>
    <w:p w14:paraId="72D07ABC" w14:textId="77777777" w:rsidR="00AB4952" w:rsidRPr="00FE5B86" w:rsidRDefault="00AB4952" w:rsidP="00AB4952">
      <w:pPr>
        <w:spacing w:line="240" w:lineRule="auto"/>
        <w:rPr>
          <w:szCs w:val="22"/>
          <w:lang w:val="sk-SK"/>
        </w:rPr>
      </w:pPr>
      <w:r w:rsidRPr="00FE5B86">
        <w:rPr>
          <w:szCs w:val="22"/>
          <w:lang w:val="sk-SK"/>
        </w:rPr>
        <w:t>U pacientov užívajúcich diuretiká a najmä u tých, ktorí majú depléciu objemu a/alebo solí, môže dôjsť k nadmernému poklesu krvného tlaku po začatí liečby inhibítorom ACE. Možnosť hypotenzných účinkov sa môže znížiť vysadením diuretika, zvýšením objemu alebo príjmu solí pred začatím liečby nízkymi a postupne sa zvyšujúcimi dávkami perindoprilu.</w:t>
      </w:r>
    </w:p>
    <w:p w14:paraId="43017B5A" w14:textId="77777777" w:rsidR="00AB4952" w:rsidRPr="0019157D" w:rsidRDefault="00AB4952" w:rsidP="00AB4952">
      <w:pPr>
        <w:spacing w:line="240" w:lineRule="auto"/>
        <w:rPr>
          <w:szCs w:val="22"/>
          <w:lang w:val="sk-SK"/>
        </w:rPr>
      </w:pPr>
      <w:r w:rsidRPr="00FC36BC">
        <w:rPr>
          <w:szCs w:val="22"/>
          <w:lang w:val="sk-SK"/>
        </w:rPr>
        <w:t>Pri arteriálnej hypertenzii, ke</w:t>
      </w:r>
      <w:r w:rsidR="0024143F" w:rsidRPr="00FC36BC">
        <w:rPr>
          <w:szCs w:val="22"/>
          <w:lang w:val="sk-SK"/>
        </w:rPr>
        <w:t>ď</w:t>
      </w:r>
      <w:r w:rsidRPr="00FC36BC">
        <w:rPr>
          <w:szCs w:val="22"/>
          <w:lang w:val="sk-SK"/>
        </w:rPr>
        <w:t xml:space="preserve"> predchádzajúca liečba diuretikom m</w:t>
      </w:r>
      <w:r w:rsidR="0024143F" w:rsidRPr="00FC36BC">
        <w:rPr>
          <w:szCs w:val="22"/>
          <w:lang w:val="sk-SK"/>
        </w:rPr>
        <w:t>ohla</w:t>
      </w:r>
      <w:r w:rsidRPr="00A71B33">
        <w:rPr>
          <w:szCs w:val="22"/>
          <w:lang w:val="sk-SK"/>
        </w:rPr>
        <w:t xml:space="preserve"> spôsobiť depléciu solí/objemu, sa buď musí pred</w:t>
      </w:r>
      <w:r w:rsidRPr="00801AA5">
        <w:rPr>
          <w:szCs w:val="22"/>
          <w:lang w:val="sk-SK"/>
        </w:rPr>
        <w:t xml:space="preserve"> začatím liečby inhibítorom ACE vysadiť diuretikum, a v takom prípade sa potom môže znovu použiť diureti</w:t>
      </w:r>
      <w:r w:rsidRPr="0019157D">
        <w:rPr>
          <w:szCs w:val="22"/>
          <w:lang w:val="sk-SK"/>
        </w:rPr>
        <w:t>kum nešetriace draslík, alebo sa musí začať liečba inhibítorom ACE s nízkou a postupne sa zvyšujúcou dávkou.</w:t>
      </w:r>
    </w:p>
    <w:p w14:paraId="2AE60BAE" w14:textId="77777777" w:rsidR="00AB4952" w:rsidRPr="00DC552B" w:rsidRDefault="00AB4952" w:rsidP="00AB4952">
      <w:pPr>
        <w:spacing w:line="240" w:lineRule="auto"/>
        <w:rPr>
          <w:szCs w:val="22"/>
          <w:lang w:val="sk-SK"/>
        </w:rPr>
      </w:pPr>
      <w:r w:rsidRPr="00DC552B">
        <w:rPr>
          <w:szCs w:val="22"/>
          <w:lang w:val="sk-SK"/>
        </w:rPr>
        <w:t>Pri kongestívnom srdcovom zlyh</w:t>
      </w:r>
      <w:r w:rsidR="00C1361F">
        <w:rPr>
          <w:szCs w:val="22"/>
          <w:lang w:val="sk-SK"/>
        </w:rPr>
        <w:t>áv</w:t>
      </w:r>
      <w:r w:rsidRPr="00DC552B">
        <w:rPr>
          <w:szCs w:val="22"/>
          <w:lang w:val="sk-SK"/>
        </w:rPr>
        <w:t>aní liečenom diuretikom sa má začať liečba inhibítorom ACE s veľmi nízkou dávkou, prípadne po znížení dávky pridaného diuretika nešetriaceho draslík.</w:t>
      </w:r>
    </w:p>
    <w:p w14:paraId="565ADFD6" w14:textId="77777777" w:rsidR="00B43750" w:rsidRPr="00DC552B" w:rsidRDefault="00AB4952" w:rsidP="00AB4952">
      <w:pPr>
        <w:rPr>
          <w:szCs w:val="22"/>
          <w:lang w:val="sk-SK"/>
        </w:rPr>
      </w:pPr>
      <w:r w:rsidRPr="00DC552B">
        <w:rPr>
          <w:szCs w:val="22"/>
          <w:lang w:val="sk-SK"/>
        </w:rPr>
        <w:t>Vo všetkých prípadoch sa musí monitorovať funkcia obličiek (hladiny kreatinínu) počas prvých niekoľkých týždňov liečby inhibítorom ACE</w:t>
      </w:r>
      <w:r w:rsidR="00B43750" w:rsidRPr="00DC552B">
        <w:rPr>
          <w:szCs w:val="22"/>
          <w:lang w:val="sk-SK"/>
        </w:rPr>
        <w:t xml:space="preserve">. </w:t>
      </w:r>
    </w:p>
    <w:p w14:paraId="7749F579" w14:textId="77777777" w:rsidR="00B43750" w:rsidRPr="00DC552B" w:rsidRDefault="00B43750" w:rsidP="006023AA">
      <w:pPr>
        <w:tabs>
          <w:tab w:val="clear" w:pos="567"/>
        </w:tabs>
        <w:spacing w:line="240" w:lineRule="auto"/>
        <w:rPr>
          <w:szCs w:val="22"/>
          <w:lang w:val="sk-SK"/>
        </w:rPr>
      </w:pPr>
    </w:p>
    <w:p w14:paraId="6B5B0FE7" w14:textId="77777777" w:rsidR="00735B60" w:rsidRPr="008F58EC" w:rsidRDefault="00AB4952" w:rsidP="003A6391">
      <w:pPr>
        <w:tabs>
          <w:tab w:val="clear" w:pos="567"/>
        </w:tabs>
        <w:spacing w:line="240" w:lineRule="auto"/>
        <w:rPr>
          <w:i/>
          <w:szCs w:val="22"/>
          <w:lang w:val="sk-SK"/>
        </w:rPr>
      </w:pPr>
      <w:r w:rsidRPr="008F58EC">
        <w:rPr>
          <w:bCs/>
          <w:i/>
          <w:szCs w:val="22"/>
          <w:lang w:val="sk-SK"/>
        </w:rPr>
        <w:t>Draslík šetriace diuretiká (eplerenón, spironolaktón</w:t>
      </w:r>
      <w:r w:rsidR="00B43750" w:rsidRPr="008F58EC">
        <w:rPr>
          <w:i/>
          <w:szCs w:val="22"/>
          <w:lang w:val="sk-SK"/>
        </w:rPr>
        <w:t>)</w:t>
      </w:r>
      <w:r w:rsidR="00735B60" w:rsidRPr="008F58EC">
        <w:rPr>
          <w:i/>
          <w:szCs w:val="22"/>
          <w:lang w:val="sk-SK"/>
        </w:rPr>
        <w:t xml:space="preserve"> </w:t>
      </w:r>
    </w:p>
    <w:p w14:paraId="1F7DEEF5" w14:textId="77777777" w:rsidR="00AB4952" w:rsidRPr="00FE5B86" w:rsidRDefault="00AB4952" w:rsidP="00AB4952">
      <w:pPr>
        <w:spacing w:line="240" w:lineRule="auto"/>
        <w:rPr>
          <w:szCs w:val="22"/>
          <w:lang w:val="sk-SK"/>
        </w:rPr>
      </w:pPr>
      <w:r w:rsidRPr="00FE5B86">
        <w:rPr>
          <w:szCs w:val="22"/>
          <w:lang w:val="sk-SK"/>
        </w:rPr>
        <w:t>Eplerenón a spironolaktón v dávkach medzi 12,5 mg až 50 mg denne a nízke dávky inhibítorov ACE:</w:t>
      </w:r>
    </w:p>
    <w:p w14:paraId="3D44DEFB" w14:textId="77777777" w:rsidR="00AB4952" w:rsidRPr="00FC36BC" w:rsidRDefault="00AB4952" w:rsidP="00AB4952">
      <w:pPr>
        <w:spacing w:line="240" w:lineRule="auto"/>
        <w:rPr>
          <w:szCs w:val="22"/>
          <w:lang w:val="sk-SK"/>
        </w:rPr>
      </w:pPr>
      <w:r w:rsidRPr="001A68E5">
        <w:rPr>
          <w:szCs w:val="22"/>
          <w:lang w:val="sk-SK"/>
        </w:rPr>
        <w:t>Pri liečbe srdcového zlyh</w:t>
      </w:r>
      <w:r w:rsidR="00923467">
        <w:rPr>
          <w:szCs w:val="22"/>
          <w:lang w:val="sk-SK"/>
        </w:rPr>
        <w:t>áv</w:t>
      </w:r>
      <w:r w:rsidRPr="001A68E5">
        <w:rPr>
          <w:szCs w:val="22"/>
          <w:lang w:val="sk-SK"/>
        </w:rPr>
        <w:t>ania triedy II</w:t>
      </w:r>
      <w:r w:rsidR="00416BB6">
        <w:rPr>
          <w:szCs w:val="22"/>
          <w:lang w:val="sk-SK"/>
        </w:rPr>
        <w:t> </w:t>
      </w:r>
      <w:r w:rsidRPr="001A68E5">
        <w:rPr>
          <w:szCs w:val="22"/>
          <w:lang w:val="sk-SK"/>
        </w:rPr>
        <w:t>-</w:t>
      </w:r>
      <w:r w:rsidR="00416BB6">
        <w:rPr>
          <w:szCs w:val="22"/>
          <w:lang w:val="sk-SK"/>
        </w:rPr>
        <w:t> </w:t>
      </w:r>
      <w:r w:rsidRPr="001A68E5">
        <w:rPr>
          <w:szCs w:val="22"/>
          <w:lang w:val="sk-SK"/>
        </w:rPr>
        <w:t>IV (NYHA) s ejekčnou frakciou &lt; 40 % a pred</w:t>
      </w:r>
      <w:r w:rsidR="0096403A" w:rsidRPr="001A68E5">
        <w:rPr>
          <w:szCs w:val="22"/>
          <w:lang w:val="sk-SK"/>
        </w:rPr>
        <w:t>chádzajúcou</w:t>
      </w:r>
      <w:r w:rsidRPr="001A68E5">
        <w:rPr>
          <w:szCs w:val="22"/>
          <w:lang w:val="sk-SK"/>
        </w:rPr>
        <w:t xml:space="preserve"> liečbou inhibítormi ACE a slučkovými diuretikami je riziko hyperkaliémie potenciálne smrteľné,</w:t>
      </w:r>
      <w:r w:rsidRPr="00FC36BC">
        <w:rPr>
          <w:szCs w:val="22"/>
          <w:lang w:val="sk-SK"/>
        </w:rPr>
        <w:t xml:space="preserve"> najmä v prípade nedodržania preskripčných odporúčaní týkajúcich sa tejto kombinácie.</w:t>
      </w:r>
    </w:p>
    <w:p w14:paraId="162B22F2" w14:textId="77777777" w:rsidR="00AB4952" w:rsidRPr="00A71B33" w:rsidRDefault="00AB4952" w:rsidP="00AB4952">
      <w:pPr>
        <w:spacing w:line="240" w:lineRule="auto"/>
        <w:rPr>
          <w:szCs w:val="22"/>
          <w:lang w:val="sk-SK"/>
        </w:rPr>
      </w:pPr>
      <w:r w:rsidRPr="00FC36BC">
        <w:rPr>
          <w:szCs w:val="22"/>
          <w:lang w:val="sk-SK"/>
        </w:rPr>
        <w:t>Pred začatím liečby touto kombináciou skontrolujte absenciu hyperkaliémie a po</w:t>
      </w:r>
      <w:r w:rsidR="007C71EC" w:rsidRPr="00FC36BC">
        <w:rPr>
          <w:szCs w:val="22"/>
          <w:lang w:val="sk-SK"/>
        </w:rPr>
        <w:t>ruchy</w:t>
      </w:r>
      <w:r w:rsidRPr="00A71B33">
        <w:rPr>
          <w:szCs w:val="22"/>
          <w:lang w:val="sk-SK"/>
        </w:rPr>
        <w:t xml:space="preserve"> funkcie obličiek.</w:t>
      </w:r>
    </w:p>
    <w:p w14:paraId="0FE856A3" w14:textId="77777777" w:rsidR="00B43750" w:rsidRPr="00DC552B" w:rsidRDefault="00AB4952" w:rsidP="00AB4952">
      <w:pPr>
        <w:rPr>
          <w:szCs w:val="22"/>
          <w:lang w:val="sk-SK"/>
        </w:rPr>
      </w:pPr>
      <w:r w:rsidRPr="00801AA5">
        <w:rPr>
          <w:szCs w:val="22"/>
          <w:lang w:val="sk-SK"/>
        </w:rPr>
        <w:t>Dôkladné monitorovanie kaliémie a kreatinémie sa odporúča v prvom mesiaci liečby raz týždenne na začiatku a potom raz za mesiac</w:t>
      </w:r>
      <w:r w:rsidR="00B43750" w:rsidRPr="00DC552B">
        <w:rPr>
          <w:szCs w:val="22"/>
          <w:lang w:val="sk-SK"/>
        </w:rPr>
        <w:t xml:space="preserve">. </w:t>
      </w:r>
    </w:p>
    <w:p w14:paraId="5F5071F2" w14:textId="77777777" w:rsidR="00735B60" w:rsidRPr="00DC552B" w:rsidRDefault="00735B60" w:rsidP="006023AA">
      <w:pPr>
        <w:tabs>
          <w:tab w:val="clear" w:pos="567"/>
        </w:tabs>
        <w:spacing w:line="240" w:lineRule="auto"/>
        <w:rPr>
          <w:szCs w:val="22"/>
          <w:lang w:val="sk-SK"/>
        </w:rPr>
      </w:pPr>
    </w:p>
    <w:p w14:paraId="2C303CBD" w14:textId="402A82DE" w:rsidR="00735B60" w:rsidRPr="00DC552B" w:rsidRDefault="00735B60" w:rsidP="006023AA">
      <w:pPr>
        <w:tabs>
          <w:tab w:val="clear" w:pos="567"/>
        </w:tabs>
        <w:spacing w:line="240" w:lineRule="auto"/>
        <w:rPr>
          <w:i/>
          <w:szCs w:val="22"/>
          <w:lang w:val="sk-SK"/>
        </w:rPr>
      </w:pPr>
      <w:r w:rsidRPr="00DC552B">
        <w:rPr>
          <w:i/>
          <w:szCs w:val="22"/>
          <w:lang w:val="sk-SK"/>
        </w:rPr>
        <w:t>N</w:t>
      </w:r>
      <w:r w:rsidR="00AB4952" w:rsidRPr="00DC552B">
        <w:rPr>
          <w:i/>
          <w:szCs w:val="22"/>
          <w:lang w:val="sk-SK"/>
        </w:rPr>
        <w:t>esteroidové protizápalové lieky</w:t>
      </w:r>
      <w:r w:rsidRPr="00DC552B">
        <w:rPr>
          <w:i/>
          <w:szCs w:val="22"/>
          <w:lang w:val="sk-SK"/>
        </w:rPr>
        <w:t xml:space="preserve"> (NSAID) </w:t>
      </w:r>
      <w:r w:rsidR="00AB4952" w:rsidRPr="00DC552B">
        <w:rPr>
          <w:i/>
          <w:szCs w:val="22"/>
          <w:lang w:val="sk-SK"/>
        </w:rPr>
        <w:t>vrátane aspirínu</w:t>
      </w:r>
      <w:r w:rsidRPr="00DC552B">
        <w:rPr>
          <w:i/>
          <w:szCs w:val="22"/>
          <w:lang w:val="sk-SK"/>
        </w:rPr>
        <w:t xml:space="preserve"> ≥ 3</w:t>
      </w:r>
      <w:r w:rsidR="000D64EA" w:rsidRPr="00DC552B">
        <w:rPr>
          <w:i/>
          <w:szCs w:val="22"/>
          <w:lang w:val="sk-SK"/>
        </w:rPr>
        <w:t> </w:t>
      </w:r>
      <w:r w:rsidRPr="00DC552B">
        <w:rPr>
          <w:i/>
          <w:szCs w:val="22"/>
          <w:lang w:val="sk-SK"/>
        </w:rPr>
        <w:t>g/d</w:t>
      </w:r>
      <w:r w:rsidR="00AB4952" w:rsidRPr="00DC552B">
        <w:rPr>
          <w:i/>
          <w:szCs w:val="22"/>
          <w:lang w:val="sk-SK"/>
        </w:rPr>
        <w:t>eň</w:t>
      </w:r>
    </w:p>
    <w:p w14:paraId="5196E0BF" w14:textId="129D9CE2" w:rsidR="00735B60" w:rsidRPr="00DC552B" w:rsidRDefault="00AB4952" w:rsidP="006023AA">
      <w:pPr>
        <w:tabs>
          <w:tab w:val="clear" w:pos="567"/>
        </w:tabs>
        <w:spacing w:line="240" w:lineRule="auto"/>
        <w:rPr>
          <w:szCs w:val="22"/>
          <w:lang w:val="sk-SK"/>
        </w:rPr>
      </w:pPr>
      <w:r w:rsidRPr="00FE5B86">
        <w:rPr>
          <w:szCs w:val="22"/>
          <w:lang w:val="sk-SK"/>
        </w:rPr>
        <w:t>Ak sa inhibítory ACE podávajú súbežne s nesteroidnými antiflogistikami (t.j. kyselina acetylsalicylová v protizápalových dávkovacích režimoch, COX-2 inhibítory a neselektívne NSA</w:t>
      </w:r>
      <w:r w:rsidR="007C71EC" w:rsidRPr="00FE5B86">
        <w:rPr>
          <w:szCs w:val="22"/>
          <w:lang w:val="sk-SK"/>
        </w:rPr>
        <w:t>ID</w:t>
      </w:r>
      <w:r w:rsidRPr="00FE5B86">
        <w:rPr>
          <w:szCs w:val="22"/>
          <w:lang w:val="sk-SK"/>
        </w:rPr>
        <w:t>), môže dôjsť k oslabeniu antihypertenzného účinku. Súbežné užívanie inhibítorov ACE a NSA</w:t>
      </w:r>
      <w:r w:rsidR="007C71EC" w:rsidRPr="00FE5B86">
        <w:rPr>
          <w:szCs w:val="22"/>
          <w:lang w:val="sk-SK"/>
        </w:rPr>
        <w:t>ID</w:t>
      </w:r>
      <w:r w:rsidRPr="00FC36BC">
        <w:rPr>
          <w:szCs w:val="22"/>
          <w:lang w:val="sk-SK"/>
        </w:rPr>
        <w:t xml:space="preserve"> môže viesť k zvýšenému riziku zhoršenia renálnych funkcií, vrátane možnosti akútneho renálneho zlyhania, a k zvýšeniu sérových hladín draslíka, predovšetkým u pacientov s preexistujúcim oslabením renálnych funkcií. Táto kombinácia sa má podávať opatrne, predovšetkým u starších pacientov. Pacienti majú byť primerane hydratovaní a má sa zvážiť monitorovanie renálnych funkcií po začatí súbežnej liečby a potom v pravidelných intervaloch</w:t>
      </w:r>
      <w:r w:rsidR="00735B60" w:rsidRPr="00DC552B">
        <w:rPr>
          <w:szCs w:val="22"/>
          <w:lang w:val="sk-SK"/>
        </w:rPr>
        <w:t xml:space="preserve">. </w:t>
      </w:r>
    </w:p>
    <w:p w14:paraId="2438E12C" w14:textId="77777777" w:rsidR="00735B60" w:rsidRDefault="00735B60" w:rsidP="006023AA">
      <w:pPr>
        <w:tabs>
          <w:tab w:val="clear" w:pos="567"/>
        </w:tabs>
        <w:spacing w:line="240" w:lineRule="auto"/>
        <w:rPr>
          <w:szCs w:val="22"/>
          <w:lang w:val="sk-SK"/>
        </w:rPr>
      </w:pPr>
    </w:p>
    <w:p w14:paraId="35230A09" w14:textId="77777777" w:rsidR="00416BB6" w:rsidRPr="008F58EC" w:rsidRDefault="00416BB6" w:rsidP="00416BB6">
      <w:pPr>
        <w:rPr>
          <w:i/>
          <w:iCs/>
          <w:lang w:val="sk-SK"/>
        </w:rPr>
      </w:pPr>
      <w:r w:rsidRPr="008F58EC">
        <w:rPr>
          <w:i/>
          <w:iCs/>
          <w:lang w:val="sk-SK"/>
        </w:rPr>
        <w:t>Racekadotril</w:t>
      </w:r>
      <w:r w:rsidR="00ED744E">
        <w:rPr>
          <w:i/>
          <w:iCs/>
          <w:lang w:val="sk-SK"/>
        </w:rPr>
        <w:t xml:space="preserve">, </w:t>
      </w:r>
      <w:r w:rsidR="00ED744E" w:rsidRPr="008F58EC">
        <w:rPr>
          <w:i/>
          <w:iCs/>
          <w:lang w:val="sk-SK"/>
        </w:rPr>
        <w:t>mTOR</w:t>
      </w:r>
      <w:r w:rsidR="00ED744E">
        <w:rPr>
          <w:i/>
          <w:iCs/>
          <w:lang w:val="sk-SK"/>
        </w:rPr>
        <w:t xml:space="preserve"> inhibítory </w:t>
      </w:r>
      <w:r w:rsidR="00ED744E" w:rsidRPr="008F58EC">
        <w:rPr>
          <w:i/>
          <w:iCs/>
          <w:lang w:val="sk-SK"/>
        </w:rPr>
        <w:t>(napr. sirolimus, everolimus, temsirolimus)</w:t>
      </w:r>
    </w:p>
    <w:p w14:paraId="1C44C5D3" w14:textId="77777777" w:rsidR="00416BB6" w:rsidRPr="008F58EC" w:rsidRDefault="00ED744E" w:rsidP="00416BB6">
      <w:pPr>
        <w:rPr>
          <w:i/>
          <w:iCs/>
          <w:lang w:val="sk-SK"/>
        </w:rPr>
      </w:pPr>
      <w:r>
        <w:rPr>
          <w:lang w:val="sk-SK"/>
        </w:rPr>
        <w:t xml:space="preserve">Súbežné užívanie ACE inhibítorov s </w:t>
      </w:r>
      <w:r w:rsidRPr="008F58EC">
        <w:rPr>
          <w:lang w:val="sk-SK"/>
        </w:rPr>
        <w:t xml:space="preserve">racekadotrilom </w:t>
      </w:r>
      <w:r w:rsidR="00B25F20">
        <w:rPr>
          <w:lang w:val="sk-SK"/>
        </w:rPr>
        <w:t xml:space="preserve">a inhibítormi mTOR </w:t>
      </w:r>
      <w:r w:rsidR="00B25F20" w:rsidRPr="00B25F20">
        <w:rPr>
          <w:lang w:val="sk-SK"/>
        </w:rPr>
        <w:t>(napr. sirolimus, everolimus, temsirolimus)</w:t>
      </w:r>
      <w:r w:rsidR="00B25F20">
        <w:rPr>
          <w:lang w:val="sk-SK"/>
        </w:rPr>
        <w:t xml:space="preserve"> môže viesť k zvýšenému riziku angiodému </w:t>
      </w:r>
      <w:r w:rsidR="00B25F20" w:rsidRPr="008F58EC">
        <w:rPr>
          <w:lang w:val="sk-SK"/>
        </w:rPr>
        <w:t>(pozri časť 4.4).</w:t>
      </w:r>
      <w:r w:rsidR="00B25F20">
        <w:rPr>
          <w:lang w:val="sk-SK"/>
        </w:rPr>
        <w:t xml:space="preserve"> </w:t>
      </w:r>
    </w:p>
    <w:p w14:paraId="1565FF3B" w14:textId="77777777" w:rsidR="00ED744E" w:rsidRPr="008F58EC" w:rsidRDefault="00ED744E" w:rsidP="00416BB6">
      <w:pPr>
        <w:rPr>
          <w:lang w:val="sk-SK"/>
        </w:rPr>
      </w:pPr>
    </w:p>
    <w:p w14:paraId="04FD2A2B" w14:textId="77777777" w:rsidR="00ED744E" w:rsidRPr="00135C42" w:rsidRDefault="00ED744E" w:rsidP="00ED744E">
      <w:pPr>
        <w:tabs>
          <w:tab w:val="clear" w:pos="567"/>
        </w:tabs>
        <w:spacing w:line="240" w:lineRule="auto"/>
        <w:rPr>
          <w:i/>
          <w:szCs w:val="22"/>
          <w:lang w:val="sk-SK"/>
        </w:rPr>
      </w:pPr>
      <w:r w:rsidRPr="00135C42">
        <w:rPr>
          <w:i/>
          <w:szCs w:val="22"/>
          <w:lang w:val="sk-SK"/>
        </w:rPr>
        <w:t>Cyklosporín</w:t>
      </w:r>
    </w:p>
    <w:p w14:paraId="7F475BC7" w14:textId="77777777" w:rsidR="00ED744E" w:rsidRPr="00ED744E" w:rsidRDefault="00ED744E" w:rsidP="00ED744E">
      <w:pPr>
        <w:tabs>
          <w:tab w:val="clear" w:pos="567"/>
        </w:tabs>
        <w:spacing w:line="240" w:lineRule="auto"/>
        <w:rPr>
          <w:szCs w:val="22"/>
          <w:lang w:val="sk-SK"/>
        </w:rPr>
      </w:pPr>
      <w:r w:rsidRPr="00ED744E">
        <w:rPr>
          <w:szCs w:val="22"/>
          <w:lang w:val="sk-SK"/>
        </w:rPr>
        <w:t>Pri súbežnom užívaní inhibítorov ACE s cyklosporínom sa môže vyskytnúť hyperkaliémia. Odporúča sa monitorovanie hladiny draslíka v sére.</w:t>
      </w:r>
    </w:p>
    <w:p w14:paraId="6F98EF48" w14:textId="77777777" w:rsidR="00ED744E" w:rsidRDefault="00ED744E" w:rsidP="00ED744E">
      <w:pPr>
        <w:tabs>
          <w:tab w:val="clear" w:pos="567"/>
        </w:tabs>
        <w:spacing w:line="240" w:lineRule="auto"/>
        <w:rPr>
          <w:szCs w:val="22"/>
          <w:lang w:val="sk-SK"/>
        </w:rPr>
      </w:pPr>
    </w:p>
    <w:p w14:paraId="59207F16" w14:textId="77777777" w:rsidR="00ED744E" w:rsidRPr="00135C42" w:rsidRDefault="00ED744E" w:rsidP="00ED744E">
      <w:pPr>
        <w:tabs>
          <w:tab w:val="clear" w:pos="567"/>
        </w:tabs>
        <w:spacing w:line="240" w:lineRule="auto"/>
        <w:rPr>
          <w:i/>
          <w:szCs w:val="22"/>
          <w:lang w:val="sk-SK"/>
        </w:rPr>
      </w:pPr>
      <w:r w:rsidRPr="00135C42">
        <w:rPr>
          <w:i/>
          <w:szCs w:val="22"/>
          <w:lang w:val="sk-SK"/>
        </w:rPr>
        <w:t>Heparín</w:t>
      </w:r>
    </w:p>
    <w:p w14:paraId="4EB8586A" w14:textId="77777777" w:rsidR="00416BB6" w:rsidRDefault="00ED744E" w:rsidP="00ED744E">
      <w:pPr>
        <w:tabs>
          <w:tab w:val="clear" w:pos="567"/>
        </w:tabs>
        <w:spacing w:line="240" w:lineRule="auto"/>
        <w:rPr>
          <w:szCs w:val="22"/>
          <w:lang w:val="sk-SK"/>
        </w:rPr>
      </w:pPr>
      <w:r w:rsidRPr="00ED744E">
        <w:rPr>
          <w:szCs w:val="22"/>
          <w:lang w:val="sk-SK"/>
        </w:rPr>
        <w:t>Hyperkaliémia sa môže vyskytnúť pri súbežnom užívaní inhibítorov ACE s heparínom. Odporúča sa monitorovanie hladiny draslíka v sére.</w:t>
      </w:r>
    </w:p>
    <w:p w14:paraId="1124CA27" w14:textId="77777777" w:rsidR="00ED744E" w:rsidRPr="00DC552B" w:rsidRDefault="00ED744E" w:rsidP="00ED744E">
      <w:pPr>
        <w:tabs>
          <w:tab w:val="clear" w:pos="567"/>
        </w:tabs>
        <w:spacing w:line="240" w:lineRule="auto"/>
        <w:rPr>
          <w:szCs w:val="22"/>
          <w:lang w:val="sk-SK"/>
        </w:rPr>
      </w:pPr>
    </w:p>
    <w:p w14:paraId="4B6C065F" w14:textId="77777777" w:rsidR="000D126F" w:rsidRPr="008F58EC" w:rsidRDefault="007511AB" w:rsidP="006023AA">
      <w:pPr>
        <w:tabs>
          <w:tab w:val="clear" w:pos="567"/>
        </w:tabs>
        <w:spacing w:line="240" w:lineRule="auto"/>
        <w:rPr>
          <w:i/>
          <w:szCs w:val="22"/>
          <w:u w:val="single"/>
          <w:lang w:val="sk-SK"/>
        </w:rPr>
      </w:pPr>
      <w:r w:rsidRPr="008F58EC">
        <w:rPr>
          <w:i/>
          <w:szCs w:val="22"/>
          <w:u w:val="single"/>
          <w:lang w:val="sk-SK"/>
        </w:rPr>
        <w:t xml:space="preserve">Súbežné použitie, ktoré vyžaduje určitú </w:t>
      </w:r>
      <w:r w:rsidR="00A44E8D" w:rsidRPr="008F58EC">
        <w:rPr>
          <w:i/>
          <w:szCs w:val="22"/>
          <w:u w:val="single"/>
          <w:lang w:val="sk-SK"/>
        </w:rPr>
        <w:t>pozornosť</w:t>
      </w:r>
    </w:p>
    <w:p w14:paraId="0A3D39F0" w14:textId="77777777" w:rsidR="000D126F" w:rsidRPr="00DC552B" w:rsidRDefault="000D126F" w:rsidP="006023AA">
      <w:pPr>
        <w:tabs>
          <w:tab w:val="clear" w:pos="567"/>
        </w:tabs>
        <w:spacing w:line="240" w:lineRule="auto"/>
        <w:rPr>
          <w:szCs w:val="22"/>
          <w:lang w:val="sk-SK"/>
        </w:rPr>
      </w:pPr>
    </w:p>
    <w:p w14:paraId="69E47457" w14:textId="77777777" w:rsidR="00735B60" w:rsidRPr="008F58EC" w:rsidRDefault="00735B60" w:rsidP="006023AA">
      <w:pPr>
        <w:tabs>
          <w:tab w:val="clear" w:pos="567"/>
        </w:tabs>
        <w:spacing w:line="240" w:lineRule="auto"/>
        <w:rPr>
          <w:i/>
          <w:szCs w:val="22"/>
          <w:lang w:val="sk-SK"/>
        </w:rPr>
      </w:pPr>
      <w:r w:rsidRPr="008F58EC">
        <w:rPr>
          <w:i/>
          <w:szCs w:val="22"/>
          <w:lang w:val="sk-SK"/>
        </w:rPr>
        <w:t>Antihyperten</w:t>
      </w:r>
      <w:r w:rsidR="0085348C" w:rsidRPr="008F58EC">
        <w:rPr>
          <w:i/>
          <w:szCs w:val="22"/>
          <w:lang w:val="sk-SK"/>
        </w:rPr>
        <w:t>zíva a vazodilatanciá</w:t>
      </w:r>
    </w:p>
    <w:p w14:paraId="7C502ABB" w14:textId="77777777" w:rsidR="00735B60" w:rsidRPr="00DC552B" w:rsidRDefault="0085348C" w:rsidP="006023AA">
      <w:pPr>
        <w:tabs>
          <w:tab w:val="clear" w:pos="567"/>
        </w:tabs>
        <w:spacing w:line="240" w:lineRule="auto"/>
        <w:rPr>
          <w:szCs w:val="22"/>
          <w:lang w:val="sk-SK"/>
        </w:rPr>
      </w:pPr>
      <w:r w:rsidRPr="00FE5B86">
        <w:rPr>
          <w:szCs w:val="22"/>
          <w:lang w:val="sk-SK"/>
        </w:rPr>
        <w:t>Súbežné použitie týchto liekov môže zvyšovať hypotenzný účinok perindoprilu. Súbežné použitie s nitroglycerínom a inými nitrátmi alebo inými vazodilatanciami môže viesť k ďalšiemu zníženiu tlaku krvi</w:t>
      </w:r>
      <w:r w:rsidR="00735B60" w:rsidRPr="00DC552B">
        <w:rPr>
          <w:szCs w:val="22"/>
          <w:lang w:val="sk-SK"/>
        </w:rPr>
        <w:t xml:space="preserve">. </w:t>
      </w:r>
    </w:p>
    <w:p w14:paraId="2A84552D" w14:textId="77777777" w:rsidR="00735B60" w:rsidRPr="00DC552B" w:rsidRDefault="00735B60" w:rsidP="006023AA">
      <w:pPr>
        <w:tabs>
          <w:tab w:val="clear" w:pos="567"/>
        </w:tabs>
        <w:spacing w:line="240" w:lineRule="auto"/>
        <w:rPr>
          <w:szCs w:val="22"/>
          <w:lang w:val="sk-SK"/>
        </w:rPr>
      </w:pPr>
    </w:p>
    <w:p w14:paraId="31C461F6" w14:textId="77777777" w:rsidR="000D126F" w:rsidRPr="008F58EC" w:rsidRDefault="000D126F" w:rsidP="000D126F">
      <w:pPr>
        <w:rPr>
          <w:i/>
          <w:szCs w:val="22"/>
          <w:lang w:val="sk-SK"/>
        </w:rPr>
      </w:pPr>
      <w:r w:rsidRPr="008F58EC">
        <w:rPr>
          <w:i/>
          <w:szCs w:val="22"/>
          <w:lang w:val="sk-SK"/>
        </w:rPr>
        <w:t>Glipt</w:t>
      </w:r>
      <w:r w:rsidR="0085348C" w:rsidRPr="008F58EC">
        <w:rPr>
          <w:i/>
          <w:szCs w:val="22"/>
          <w:lang w:val="sk-SK"/>
        </w:rPr>
        <w:t>í</w:t>
      </w:r>
      <w:r w:rsidRPr="008F58EC">
        <w:rPr>
          <w:i/>
          <w:szCs w:val="22"/>
          <w:lang w:val="sk-SK"/>
        </w:rPr>
        <w:t>n</w:t>
      </w:r>
      <w:r w:rsidR="0085348C" w:rsidRPr="008F58EC">
        <w:rPr>
          <w:i/>
          <w:szCs w:val="22"/>
          <w:lang w:val="sk-SK"/>
        </w:rPr>
        <w:t>y</w:t>
      </w:r>
      <w:r w:rsidRPr="008F58EC">
        <w:rPr>
          <w:i/>
          <w:szCs w:val="22"/>
          <w:lang w:val="sk-SK"/>
        </w:rPr>
        <w:t xml:space="preserve"> (linaglipt</w:t>
      </w:r>
      <w:r w:rsidR="0085348C" w:rsidRPr="008F58EC">
        <w:rPr>
          <w:i/>
          <w:szCs w:val="22"/>
          <w:lang w:val="sk-SK"/>
        </w:rPr>
        <w:t>í</w:t>
      </w:r>
      <w:r w:rsidRPr="008F58EC">
        <w:rPr>
          <w:i/>
          <w:szCs w:val="22"/>
          <w:lang w:val="sk-SK"/>
        </w:rPr>
        <w:t>n, saxaglipt</w:t>
      </w:r>
      <w:r w:rsidR="0085348C" w:rsidRPr="008F58EC">
        <w:rPr>
          <w:i/>
          <w:szCs w:val="22"/>
          <w:lang w:val="sk-SK"/>
        </w:rPr>
        <w:t>í</w:t>
      </w:r>
      <w:r w:rsidRPr="008F58EC">
        <w:rPr>
          <w:i/>
          <w:szCs w:val="22"/>
          <w:lang w:val="sk-SK"/>
        </w:rPr>
        <w:t>n, sitaglipt</w:t>
      </w:r>
      <w:r w:rsidR="0085348C" w:rsidRPr="008F58EC">
        <w:rPr>
          <w:i/>
          <w:szCs w:val="22"/>
          <w:lang w:val="sk-SK"/>
        </w:rPr>
        <w:t>í</w:t>
      </w:r>
      <w:r w:rsidRPr="008F58EC">
        <w:rPr>
          <w:i/>
          <w:szCs w:val="22"/>
          <w:lang w:val="sk-SK"/>
        </w:rPr>
        <w:t>n, vildaglipt</w:t>
      </w:r>
      <w:r w:rsidR="0085348C" w:rsidRPr="008F58EC">
        <w:rPr>
          <w:i/>
          <w:szCs w:val="22"/>
          <w:lang w:val="sk-SK"/>
        </w:rPr>
        <w:t>í</w:t>
      </w:r>
      <w:r w:rsidRPr="008F58EC">
        <w:rPr>
          <w:i/>
          <w:szCs w:val="22"/>
          <w:lang w:val="sk-SK"/>
        </w:rPr>
        <w:t>n)</w:t>
      </w:r>
    </w:p>
    <w:p w14:paraId="55EEE033" w14:textId="77777777" w:rsidR="000D126F" w:rsidRPr="00DC552B" w:rsidRDefault="0085348C" w:rsidP="000D126F">
      <w:pPr>
        <w:tabs>
          <w:tab w:val="clear" w:pos="567"/>
        </w:tabs>
        <w:spacing w:line="240" w:lineRule="auto"/>
        <w:rPr>
          <w:szCs w:val="22"/>
          <w:lang w:val="sk-SK"/>
        </w:rPr>
      </w:pPr>
      <w:r w:rsidRPr="00FE5B86">
        <w:rPr>
          <w:szCs w:val="22"/>
          <w:lang w:val="sk-SK" w:eastAsia="cs-CZ"/>
        </w:rPr>
        <w:t xml:space="preserve">Zvýšené riziko angioedému, vzhľadom na </w:t>
      </w:r>
      <w:r w:rsidR="00FF7F09" w:rsidRPr="00FE5B86">
        <w:rPr>
          <w:szCs w:val="22"/>
          <w:lang w:val="sk-SK" w:eastAsia="cs-CZ"/>
        </w:rPr>
        <w:t>zníženú</w:t>
      </w:r>
      <w:r w:rsidR="00FF7F09" w:rsidRPr="00FC36BC">
        <w:rPr>
          <w:szCs w:val="22"/>
          <w:lang w:val="sk-SK" w:eastAsia="cs-CZ"/>
        </w:rPr>
        <w:t xml:space="preserve"> aktivitu </w:t>
      </w:r>
      <w:r w:rsidRPr="00A71B33">
        <w:rPr>
          <w:szCs w:val="22"/>
          <w:lang w:val="sk-SK" w:eastAsia="cs-CZ"/>
        </w:rPr>
        <w:t>dipeptidylpeptidáz</w:t>
      </w:r>
      <w:r w:rsidR="00FF7F09" w:rsidRPr="00A71B33">
        <w:rPr>
          <w:szCs w:val="22"/>
          <w:lang w:val="sk-SK" w:eastAsia="cs-CZ"/>
        </w:rPr>
        <w:t>y</w:t>
      </w:r>
      <w:r w:rsidRPr="00801AA5">
        <w:rPr>
          <w:szCs w:val="22"/>
          <w:lang w:val="sk-SK" w:eastAsia="cs-CZ"/>
        </w:rPr>
        <w:t xml:space="preserve"> IV (DPP-IV) </w:t>
      </w:r>
      <w:r w:rsidR="00FF7F09" w:rsidRPr="00801AA5">
        <w:rPr>
          <w:szCs w:val="22"/>
          <w:lang w:val="sk-SK" w:eastAsia="cs-CZ"/>
        </w:rPr>
        <w:t xml:space="preserve">spôsobenú </w:t>
      </w:r>
      <w:r w:rsidRPr="0019157D">
        <w:rPr>
          <w:szCs w:val="22"/>
          <w:lang w:val="sk-SK" w:eastAsia="cs-CZ"/>
        </w:rPr>
        <w:t>gliptín</w:t>
      </w:r>
      <w:r w:rsidR="00FF7F09" w:rsidRPr="00DC552B">
        <w:rPr>
          <w:szCs w:val="22"/>
          <w:lang w:val="sk-SK" w:eastAsia="cs-CZ"/>
        </w:rPr>
        <w:t>om</w:t>
      </w:r>
      <w:r w:rsidRPr="00DC552B">
        <w:rPr>
          <w:szCs w:val="22"/>
          <w:lang w:val="sk-SK" w:eastAsia="cs-CZ"/>
        </w:rPr>
        <w:t xml:space="preserve"> u pacientov súbežne liečených inhibítorom ACE</w:t>
      </w:r>
      <w:r w:rsidR="000D126F" w:rsidRPr="00DC552B">
        <w:rPr>
          <w:szCs w:val="22"/>
          <w:lang w:val="sk-SK"/>
        </w:rPr>
        <w:t>.</w:t>
      </w:r>
    </w:p>
    <w:p w14:paraId="481BE975" w14:textId="77777777" w:rsidR="00735B60" w:rsidRPr="00DC552B" w:rsidRDefault="00735B60" w:rsidP="006023AA">
      <w:pPr>
        <w:tabs>
          <w:tab w:val="clear" w:pos="567"/>
        </w:tabs>
        <w:spacing w:line="240" w:lineRule="auto"/>
        <w:rPr>
          <w:szCs w:val="22"/>
          <w:lang w:val="sk-SK"/>
        </w:rPr>
      </w:pPr>
    </w:p>
    <w:p w14:paraId="71D7FAAD" w14:textId="77777777" w:rsidR="00735B60" w:rsidRPr="008F58EC" w:rsidRDefault="00735B60" w:rsidP="006023AA">
      <w:pPr>
        <w:tabs>
          <w:tab w:val="clear" w:pos="567"/>
        </w:tabs>
        <w:spacing w:line="240" w:lineRule="auto"/>
        <w:rPr>
          <w:i/>
          <w:szCs w:val="22"/>
          <w:lang w:val="sk-SK"/>
        </w:rPr>
      </w:pPr>
      <w:r w:rsidRPr="008F58EC">
        <w:rPr>
          <w:i/>
          <w:szCs w:val="22"/>
          <w:lang w:val="sk-SK"/>
        </w:rPr>
        <w:t>Tricy</w:t>
      </w:r>
      <w:r w:rsidR="0085348C" w:rsidRPr="008F58EC">
        <w:rPr>
          <w:i/>
          <w:szCs w:val="22"/>
          <w:lang w:val="sk-SK"/>
        </w:rPr>
        <w:t>k</w:t>
      </w:r>
      <w:r w:rsidRPr="008F58EC">
        <w:rPr>
          <w:i/>
          <w:szCs w:val="22"/>
          <w:lang w:val="sk-SK"/>
        </w:rPr>
        <w:t>lic</w:t>
      </w:r>
      <w:r w:rsidR="0085348C" w:rsidRPr="008F58EC">
        <w:rPr>
          <w:i/>
          <w:szCs w:val="22"/>
          <w:lang w:val="sk-SK"/>
        </w:rPr>
        <w:t>ké</w:t>
      </w:r>
      <w:r w:rsidRPr="008F58EC">
        <w:rPr>
          <w:i/>
          <w:szCs w:val="22"/>
          <w:lang w:val="sk-SK"/>
        </w:rPr>
        <w:t xml:space="preserve"> antidepres</w:t>
      </w:r>
      <w:r w:rsidR="0085348C" w:rsidRPr="008F58EC">
        <w:rPr>
          <w:i/>
          <w:szCs w:val="22"/>
          <w:lang w:val="sk-SK"/>
        </w:rPr>
        <w:t>íva</w:t>
      </w:r>
      <w:r w:rsidRPr="008F58EC">
        <w:rPr>
          <w:i/>
          <w:szCs w:val="22"/>
          <w:lang w:val="sk-SK"/>
        </w:rPr>
        <w:t>/</w:t>
      </w:r>
      <w:r w:rsidR="0085348C" w:rsidRPr="008F58EC">
        <w:rPr>
          <w:i/>
          <w:szCs w:val="22"/>
          <w:lang w:val="sk-SK"/>
        </w:rPr>
        <w:t>a</w:t>
      </w:r>
      <w:r w:rsidRPr="008F58EC">
        <w:rPr>
          <w:i/>
          <w:szCs w:val="22"/>
          <w:lang w:val="sk-SK"/>
        </w:rPr>
        <w:t>ntipsychoti</w:t>
      </w:r>
      <w:r w:rsidR="0085348C" w:rsidRPr="008F58EC">
        <w:rPr>
          <w:i/>
          <w:szCs w:val="22"/>
          <w:lang w:val="sk-SK"/>
        </w:rPr>
        <w:t>ká</w:t>
      </w:r>
      <w:r w:rsidRPr="008F58EC">
        <w:rPr>
          <w:i/>
          <w:szCs w:val="22"/>
          <w:lang w:val="sk-SK"/>
        </w:rPr>
        <w:t>/</w:t>
      </w:r>
      <w:r w:rsidR="0085348C" w:rsidRPr="008F58EC">
        <w:rPr>
          <w:i/>
          <w:szCs w:val="22"/>
          <w:lang w:val="sk-SK"/>
        </w:rPr>
        <w:t>a</w:t>
      </w:r>
      <w:r w:rsidRPr="008F58EC">
        <w:rPr>
          <w:i/>
          <w:szCs w:val="22"/>
          <w:lang w:val="sk-SK"/>
        </w:rPr>
        <w:t>nesteti</w:t>
      </w:r>
      <w:r w:rsidR="0085348C" w:rsidRPr="008F58EC">
        <w:rPr>
          <w:i/>
          <w:szCs w:val="22"/>
          <w:lang w:val="sk-SK"/>
        </w:rPr>
        <w:t>ká</w:t>
      </w:r>
    </w:p>
    <w:p w14:paraId="05B8C280" w14:textId="77777777" w:rsidR="00735B60" w:rsidRPr="00DC552B" w:rsidRDefault="0085348C" w:rsidP="006023AA">
      <w:pPr>
        <w:tabs>
          <w:tab w:val="clear" w:pos="567"/>
        </w:tabs>
        <w:spacing w:line="240" w:lineRule="auto"/>
        <w:rPr>
          <w:szCs w:val="22"/>
          <w:lang w:val="sk-SK"/>
        </w:rPr>
      </w:pPr>
      <w:r w:rsidRPr="00FE5B86">
        <w:rPr>
          <w:szCs w:val="22"/>
          <w:lang w:val="sk-SK"/>
        </w:rPr>
        <w:t>Súbežné použitie určitých anestetík, tricyklických antidepresív a antipsychotík spolu s inhibítormi ACE môže viesť k ďalšiemu zníženiu tlaku krvi (pozri časť 4.4</w:t>
      </w:r>
      <w:r w:rsidR="00735B60" w:rsidRPr="00DC552B">
        <w:rPr>
          <w:szCs w:val="22"/>
          <w:lang w:val="sk-SK"/>
        </w:rPr>
        <w:t xml:space="preserve">). </w:t>
      </w:r>
    </w:p>
    <w:p w14:paraId="1C0A6186" w14:textId="77777777" w:rsidR="00735B60" w:rsidRPr="00DC552B" w:rsidRDefault="00735B60" w:rsidP="006023AA">
      <w:pPr>
        <w:tabs>
          <w:tab w:val="clear" w:pos="567"/>
        </w:tabs>
        <w:spacing w:line="240" w:lineRule="auto"/>
        <w:rPr>
          <w:szCs w:val="22"/>
          <w:lang w:val="sk-SK"/>
        </w:rPr>
      </w:pPr>
    </w:p>
    <w:p w14:paraId="554C0DEC" w14:textId="77777777" w:rsidR="00735B60" w:rsidRPr="008F58EC" w:rsidRDefault="00735B60" w:rsidP="006023AA">
      <w:pPr>
        <w:tabs>
          <w:tab w:val="clear" w:pos="567"/>
        </w:tabs>
        <w:spacing w:line="240" w:lineRule="auto"/>
        <w:rPr>
          <w:i/>
          <w:szCs w:val="22"/>
          <w:lang w:val="sk-SK"/>
        </w:rPr>
      </w:pPr>
      <w:r w:rsidRPr="008F58EC">
        <w:rPr>
          <w:i/>
          <w:szCs w:val="22"/>
          <w:lang w:val="sk-SK"/>
        </w:rPr>
        <w:t>Sympatomimeti</w:t>
      </w:r>
      <w:r w:rsidR="0085348C" w:rsidRPr="008F58EC">
        <w:rPr>
          <w:i/>
          <w:szCs w:val="22"/>
          <w:lang w:val="sk-SK"/>
        </w:rPr>
        <w:t>ká</w:t>
      </w:r>
    </w:p>
    <w:p w14:paraId="61BEF212" w14:textId="77777777" w:rsidR="00735B60" w:rsidRPr="00DC552B" w:rsidRDefault="0085348C" w:rsidP="006023AA">
      <w:pPr>
        <w:tabs>
          <w:tab w:val="clear" w:pos="567"/>
        </w:tabs>
        <w:spacing w:line="240" w:lineRule="auto"/>
        <w:rPr>
          <w:szCs w:val="22"/>
          <w:lang w:val="sk-SK"/>
        </w:rPr>
      </w:pPr>
      <w:r w:rsidRPr="00FE5B86">
        <w:rPr>
          <w:szCs w:val="22"/>
          <w:lang w:val="sk-SK"/>
        </w:rPr>
        <w:t>Sympatomimetiká môžu znížiť antihypertenzný účinok inhibítorov ACE</w:t>
      </w:r>
      <w:r w:rsidR="00735B60" w:rsidRPr="00DC552B">
        <w:rPr>
          <w:szCs w:val="22"/>
          <w:lang w:val="sk-SK"/>
        </w:rPr>
        <w:t xml:space="preserve">. </w:t>
      </w:r>
    </w:p>
    <w:p w14:paraId="7559867C" w14:textId="77777777" w:rsidR="00646A11" w:rsidRPr="00DC552B" w:rsidRDefault="00646A11" w:rsidP="006023AA">
      <w:pPr>
        <w:tabs>
          <w:tab w:val="clear" w:pos="567"/>
        </w:tabs>
        <w:spacing w:line="240" w:lineRule="auto"/>
        <w:rPr>
          <w:szCs w:val="22"/>
          <w:lang w:val="sk-SK"/>
        </w:rPr>
      </w:pPr>
    </w:p>
    <w:p w14:paraId="06893D1C" w14:textId="77777777" w:rsidR="00735B60" w:rsidRPr="008F58EC" w:rsidRDefault="0085348C" w:rsidP="006023AA">
      <w:pPr>
        <w:tabs>
          <w:tab w:val="clear" w:pos="567"/>
        </w:tabs>
        <w:spacing w:line="240" w:lineRule="auto"/>
        <w:rPr>
          <w:i/>
          <w:szCs w:val="22"/>
          <w:lang w:val="sk-SK"/>
        </w:rPr>
      </w:pPr>
      <w:r w:rsidRPr="008F58EC">
        <w:rPr>
          <w:i/>
          <w:szCs w:val="22"/>
          <w:lang w:val="sk-SK"/>
        </w:rPr>
        <w:t>Zlato</w:t>
      </w:r>
    </w:p>
    <w:p w14:paraId="59FA0A9A" w14:textId="77777777" w:rsidR="00735B60" w:rsidRPr="00DC552B" w:rsidRDefault="0085348C" w:rsidP="006023AA">
      <w:pPr>
        <w:tabs>
          <w:tab w:val="clear" w:pos="567"/>
        </w:tabs>
        <w:spacing w:line="240" w:lineRule="auto"/>
        <w:rPr>
          <w:szCs w:val="22"/>
          <w:lang w:val="sk-SK"/>
        </w:rPr>
      </w:pPr>
      <w:r w:rsidRPr="00FE5B86">
        <w:rPr>
          <w:szCs w:val="22"/>
          <w:lang w:val="sk-SK"/>
        </w:rPr>
        <w:t>Nitritoidné reakcie (symptómy zahŕňajú sčervenanie tváre, nauzeu, vracanie a hypotenziu) boli zriedkavo hlásené u pacientov liečených injekčným zlatom (aurotiomalát sodný) a súbežne inhibítormi ACE vrátane perindoprilu</w:t>
      </w:r>
      <w:r w:rsidR="00735B60" w:rsidRPr="00DC552B">
        <w:rPr>
          <w:szCs w:val="22"/>
          <w:lang w:val="sk-SK"/>
        </w:rPr>
        <w:t>.</w:t>
      </w:r>
    </w:p>
    <w:p w14:paraId="68758EF5" w14:textId="77777777" w:rsidR="00735B60" w:rsidRPr="00DC552B" w:rsidRDefault="00735B60" w:rsidP="006023AA">
      <w:pPr>
        <w:tabs>
          <w:tab w:val="clear" w:pos="567"/>
        </w:tabs>
        <w:spacing w:line="240" w:lineRule="auto"/>
        <w:rPr>
          <w:szCs w:val="22"/>
          <w:u w:val="single"/>
          <w:lang w:val="sk-SK"/>
        </w:rPr>
      </w:pPr>
    </w:p>
    <w:p w14:paraId="00FA451E" w14:textId="77777777" w:rsidR="00C70D6F" w:rsidRPr="00DC552B" w:rsidRDefault="000160AB" w:rsidP="006023AA">
      <w:pPr>
        <w:tabs>
          <w:tab w:val="clear" w:pos="567"/>
        </w:tabs>
        <w:spacing w:line="240" w:lineRule="auto"/>
        <w:rPr>
          <w:szCs w:val="22"/>
          <w:u w:val="single"/>
          <w:lang w:val="sk-SK"/>
        </w:rPr>
      </w:pPr>
      <w:r>
        <w:rPr>
          <w:szCs w:val="22"/>
          <w:u w:val="single"/>
          <w:lang w:val="sk-SK"/>
        </w:rPr>
        <w:t>A</w:t>
      </w:r>
      <w:r w:rsidR="00C70D6F" w:rsidRPr="00DC552B">
        <w:rPr>
          <w:szCs w:val="22"/>
          <w:u w:val="single"/>
          <w:lang w:val="sk-SK"/>
        </w:rPr>
        <w:t>mlodip</w:t>
      </w:r>
      <w:r w:rsidR="0085348C" w:rsidRPr="00DC552B">
        <w:rPr>
          <w:szCs w:val="22"/>
          <w:u w:val="single"/>
          <w:lang w:val="sk-SK"/>
        </w:rPr>
        <w:t>ín</w:t>
      </w:r>
    </w:p>
    <w:p w14:paraId="1C3A49E5" w14:textId="77777777" w:rsidR="00CC3682" w:rsidRPr="00DC552B" w:rsidRDefault="00CC3682" w:rsidP="006023AA">
      <w:pPr>
        <w:tabs>
          <w:tab w:val="clear" w:pos="567"/>
        </w:tabs>
        <w:spacing w:line="240" w:lineRule="auto"/>
        <w:rPr>
          <w:szCs w:val="22"/>
          <w:lang w:val="sk-SK"/>
        </w:rPr>
      </w:pPr>
    </w:p>
    <w:p w14:paraId="0331A04D" w14:textId="77777777" w:rsidR="00C70D6F" w:rsidRPr="008F58EC" w:rsidRDefault="0085348C" w:rsidP="006023AA">
      <w:pPr>
        <w:tabs>
          <w:tab w:val="clear" w:pos="567"/>
        </w:tabs>
        <w:spacing w:line="240" w:lineRule="auto"/>
        <w:rPr>
          <w:i/>
          <w:szCs w:val="22"/>
          <w:u w:val="single"/>
          <w:lang w:val="sk-SK"/>
        </w:rPr>
      </w:pPr>
      <w:r w:rsidRPr="008F58EC">
        <w:rPr>
          <w:i/>
          <w:color w:val="000000"/>
          <w:szCs w:val="22"/>
          <w:u w:val="single"/>
          <w:lang w:val="sk-SK"/>
        </w:rPr>
        <w:t>Účinky iných liekov na amlodipín</w:t>
      </w:r>
    </w:p>
    <w:p w14:paraId="21DF5B3D" w14:textId="77777777" w:rsidR="00CC3682" w:rsidRPr="00DC552B" w:rsidRDefault="00CC3682" w:rsidP="006023AA">
      <w:pPr>
        <w:tabs>
          <w:tab w:val="clear" w:pos="567"/>
        </w:tabs>
        <w:spacing w:line="240" w:lineRule="auto"/>
        <w:rPr>
          <w:szCs w:val="22"/>
          <w:lang w:val="sk-SK"/>
        </w:rPr>
      </w:pPr>
    </w:p>
    <w:p w14:paraId="10BC0A45" w14:textId="77777777" w:rsidR="00735B60" w:rsidRPr="008F58EC" w:rsidRDefault="0085348C" w:rsidP="006023AA">
      <w:pPr>
        <w:tabs>
          <w:tab w:val="clear" w:pos="567"/>
        </w:tabs>
        <w:spacing w:line="240" w:lineRule="auto"/>
        <w:rPr>
          <w:i/>
          <w:szCs w:val="22"/>
          <w:lang w:val="sk-SK"/>
        </w:rPr>
      </w:pPr>
      <w:r w:rsidRPr="008F58EC">
        <w:rPr>
          <w:i/>
          <w:szCs w:val="22"/>
          <w:lang w:val="sk-SK"/>
        </w:rPr>
        <w:t xml:space="preserve">Inhibítory </w:t>
      </w:r>
      <w:r w:rsidR="00735B60" w:rsidRPr="008F58EC">
        <w:rPr>
          <w:i/>
          <w:szCs w:val="22"/>
          <w:lang w:val="sk-SK"/>
        </w:rPr>
        <w:t>CYP3A4</w:t>
      </w:r>
    </w:p>
    <w:p w14:paraId="18E2B666" w14:textId="77777777" w:rsidR="00735B60" w:rsidRPr="008F58EC" w:rsidRDefault="0085348C" w:rsidP="006023AA">
      <w:pPr>
        <w:tabs>
          <w:tab w:val="clear" w:pos="567"/>
        </w:tabs>
        <w:spacing w:line="240" w:lineRule="auto"/>
        <w:rPr>
          <w:szCs w:val="22"/>
          <w:lang w:val="sk-SK"/>
        </w:rPr>
      </w:pPr>
      <w:r w:rsidRPr="00DC552B">
        <w:rPr>
          <w:color w:val="000000"/>
          <w:szCs w:val="22"/>
          <w:lang w:val="sk-SK"/>
        </w:rPr>
        <w:t xml:space="preserve">Súbežné užívanie amlodipínu so silnými alebo stredne silnými inhibítormi CYP3A4 </w:t>
      </w:r>
      <w:r w:rsidRPr="00DC552B">
        <w:rPr>
          <w:szCs w:val="22"/>
          <w:lang w:val="sk-SK"/>
        </w:rPr>
        <w:t>(inhibítormi proteáz, az</w:t>
      </w:r>
      <w:smartTag w:uri="urn:schemas-microsoft-com:office:smarttags" w:element="PersonName">
        <w:r w:rsidRPr="00DC552B">
          <w:rPr>
            <w:szCs w:val="22"/>
            <w:lang w:val="sk-SK"/>
          </w:rPr>
          <w:t>olo</w:t>
        </w:r>
      </w:smartTag>
      <w:r w:rsidRPr="00DC552B">
        <w:rPr>
          <w:szCs w:val="22"/>
          <w:lang w:val="sk-SK"/>
        </w:rPr>
        <w:t xml:space="preserve">vými antimykotikami, makrolidmi, ako sú erytromycín alebo klaritromycín, verapamil </w:t>
      </w:r>
      <w:r w:rsidRPr="006B1C85">
        <w:rPr>
          <w:szCs w:val="22"/>
          <w:lang w:val="sk-SK"/>
        </w:rPr>
        <w:t>alebo diltiazem) môže zapríčiniť signifikantné zvýšenie expozície amlodipínu</w:t>
      </w:r>
      <w:r w:rsidR="00471D08" w:rsidRPr="006B1C85">
        <w:rPr>
          <w:szCs w:val="22"/>
          <w:lang w:val="sk-SK"/>
        </w:rPr>
        <w:t xml:space="preserve"> majúce za následok </w:t>
      </w:r>
      <w:r w:rsidR="00471D08" w:rsidRPr="0072082C">
        <w:rPr>
          <w:szCs w:val="22"/>
          <w:lang w:val="sk-SK"/>
        </w:rPr>
        <w:t>zvýšené riziko hypotenzie</w:t>
      </w:r>
      <w:r w:rsidRPr="0072082C">
        <w:rPr>
          <w:szCs w:val="22"/>
          <w:lang w:val="sk-SK"/>
        </w:rPr>
        <w:t xml:space="preserve">. Klinický význam  týchto zmien vo farmakokinetike (PK) sa môže prejaviť u starších pacientov. </w:t>
      </w:r>
      <w:r w:rsidR="00471D08" w:rsidRPr="003E501F">
        <w:rPr>
          <w:szCs w:val="22"/>
          <w:lang w:val="sk-SK"/>
        </w:rPr>
        <w:t>Odporúča</w:t>
      </w:r>
      <w:r w:rsidRPr="003E501F">
        <w:rPr>
          <w:szCs w:val="22"/>
          <w:lang w:val="sk-SK"/>
        </w:rPr>
        <w:t xml:space="preserve"> </w:t>
      </w:r>
      <w:r w:rsidR="00471D08" w:rsidRPr="00F82D6C">
        <w:rPr>
          <w:szCs w:val="22"/>
          <w:lang w:val="sk-SK"/>
        </w:rPr>
        <w:t xml:space="preserve">sa </w:t>
      </w:r>
      <w:r w:rsidR="00471D08" w:rsidRPr="00C15A91">
        <w:rPr>
          <w:szCs w:val="22"/>
          <w:lang w:val="sk-SK"/>
        </w:rPr>
        <w:t>dôkladné</w:t>
      </w:r>
      <w:r w:rsidR="00471D08" w:rsidRPr="000836A8">
        <w:rPr>
          <w:szCs w:val="22"/>
          <w:lang w:val="sk-SK"/>
        </w:rPr>
        <w:t xml:space="preserve"> </w:t>
      </w:r>
      <w:r w:rsidRPr="000836A8">
        <w:rPr>
          <w:szCs w:val="22"/>
          <w:lang w:val="sk-SK"/>
        </w:rPr>
        <w:t xml:space="preserve">klinické </w:t>
      </w:r>
      <w:r w:rsidR="00471D08" w:rsidRPr="008F58EC">
        <w:rPr>
          <w:szCs w:val="22"/>
          <w:lang w:val="sk-SK"/>
        </w:rPr>
        <w:t xml:space="preserve">pozorovanie pacientov </w:t>
      </w:r>
      <w:r w:rsidRPr="008F58EC">
        <w:rPr>
          <w:szCs w:val="22"/>
          <w:lang w:val="sk-SK"/>
        </w:rPr>
        <w:t>a</w:t>
      </w:r>
      <w:r w:rsidR="00471D08" w:rsidRPr="008F58EC">
        <w:rPr>
          <w:szCs w:val="22"/>
          <w:lang w:val="sk-SK"/>
        </w:rPr>
        <w:t xml:space="preserve"> môže byť potrebná aj </w:t>
      </w:r>
      <w:r w:rsidRPr="008F58EC">
        <w:rPr>
          <w:szCs w:val="22"/>
          <w:lang w:val="sk-SK"/>
        </w:rPr>
        <w:t>úprava dávky</w:t>
      </w:r>
      <w:r w:rsidR="00735B60" w:rsidRPr="008F58EC">
        <w:rPr>
          <w:szCs w:val="22"/>
          <w:lang w:val="sk-SK"/>
        </w:rPr>
        <w:t xml:space="preserve">. </w:t>
      </w:r>
    </w:p>
    <w:p w14:paraId="4C7C2129" w14:textId="77777777" w:rsidR="00735B60" w:rsidRPr="008F58EC" w:rsidRDefault="00735B60" w:rsidP="006023AA">
      <w:pPr>
        <w:tabs>
          <w:tab w:val="clear" w:pos="567"/>
        </w:tabs>
        <w:spacing w:line="240" w:lineRule="auto"/>
        <w:rPr>
          <w:szCs w:val="22"/>
          <w:lang w:val="sk-SK"/>
        </w:rPr>
      </w:pPr>
    </w:p>
    <w:p w14:paraId="511109A2" w14:textId="77777777" w:rsidR="00735B60" w:rsidRPr="008F58EC" w:rsidRDefault="0085348C" w:rsidP="006023AA">
      <w:pPr>
        <w:tabs>
          <w:tab w:val="clear" w:pos="567"/>
        </w:tabs>
        <w:spacing w:line="240" w:lineRule="auto"/>
        <w:rPr>
          <w:i/>
          <w:szCs w:val="22"/>
          <w:lang w:val="sk-SK"/>
        </w:rPr>
      </w:pPr>
      <w:r w:rsidRPr="008F58EC">
        <w:rPr>
          <w:i/>
          <w:szCs w:val="22"/>
          <w:lang w:val="sk-SK"/>
        </w:rPr>
        <w:t xml:space="preserve">Induktory </w:t>
      </w:r>
      <w:r w:rsidR="00735B60" w:rsidRPr="008F58EC">
        <w:rPr>
          <w:i/>
          <w:szCs w:val="22"/>
          <w:lang w:val="sk-SK"/>
        </w:rPr>
        <w:t>CYP3A4</w:t>
      </w:r>
    </w:p>
    <w:p w14:paraId="15AB6505" w14:textId="77777777" w:rsidR="00735B60" w:rsidRPr="005B38C1" w:rsidRDefault="00D41BE4" w:rsidP="007126C4">
      <w:pPr>
        <w:tabs>
          <w:tab w:val="clear" w:pos="567"/>
        </w:tabs>
        <w:autoSpaceDE w:val="0"/>
        <w:autoSpaceDN w:val="0"/>
        <w:adjustRightInd w:val="0"/>
        <w:spacing w:line="240" w:lineRule="auto"/>
        <w:rPr>
          <w:szCs w:val="22"/>
          <w:lang w:val="sk-SK"/>
        </w:rPr>
      </w:pPr>
      <w:r w:rsidRPr="007126C4">
        <w:rPr>
          <w:rFonts w:eastAsia="SimSun"/>
          <w:bCs/>
          <w:szCs w:val="22"/>
          <w:lang w:val="sk-SK" w:eastAsia="sk-SK"/>
        </w:rPr>
        <w:t xml:space="preserve">Pri súbežnom podávaní známych induktorov CYP3A4 sa môže meniť plazmatická koncentrácia amlodipínu. Preto sa má v prípade súbežného podávania najmä so silnými induktormi CYP3A4 (napr. rifampicínom, </w:t>
      </w:r>
      <w:r w:rsidR="003C4118">
        <w:rPr>
          <w:rFonts w:eastAsia="SimSun"/>
          <w:bCs/>
          <w:i/>
          <w:iCs/>
          <w:szCs w:val="22"/>
          <w:lang w:val="sk-SK" w:eastAsia="sk-SK"/>
        </w:rPr>
        <w:t>H</w:t>
      </w:r>
      <w:r w:rsidRPr="007126C4">
        <w:rPr>
          <w:rFonts w:eastAsia="SimSun"/>
          <w:bCs/>
          <w:i/>
          <w:iCs/>
          <w:szCs w:val="22"/>
          <w:lang w:val="sk-SK" w:eastAsia="sk-SK"/>
        </w:rPr>
        <w:t xml:space="preserve">ypericum perforatum </w:t>
      </w:r>
      <w:r w:rsidRPr="007126C4">
        <w:rPr>
          <w:rFonts w:eastAsia="SimSun"/>
          <w:bCs/>
          <w:szCs w:val="22"/>
          <w:lang w:val="sk-SK" w:eastAsia="sk-SK"/>
        </w:rPr>
        <w:t xml:space="preserve">– </w:t>
      </w:r>
      <w:r w:rsidR="003C4118">
        <w:rPr>
          <w:rFonts w:eastAsia="SimSun"/>
          <w:bCs/>
          <w:szCs w:val="22"/>
          <w:lang w:val="sk-SK" w:eastAsia="sk-SK"/>
        </w:rPr>
        <w:t>ľ</w:t>
      </w:r>
      <w:r w:rsidRPr="007126C4">
        <w:rPr>
          <w:rFonts w:eastAsia="SimSun"/>
          <w:bCs/>
          <w:szCs w:val="22"/>
          <w:lang w:val="sk-SK" w:eastAsia="sk-SK"/>
        </w:rPr>
        <w:t>ubovníkom bodkovaným) monitorovať krvný tlak a zvážiť regulácia dávkovania počas takejto súbežnej liečby aj po nej</w:t>
      </w:r>
      <w:r w:rsidR="00970537" w:rsidRPr="007126C4">
        <w:rPr>
          <w:rFonts w:eastAsia="SimSun"/>
          <w:bCs/>
          <w:szCs w:val="22"/>
          <w:lang w:val="sk-SK" w:eastAsia="sk-SK"/>
        </w:rPr>
        <w:t>.</w:t>
      </w:r>
    </w:p>
    <w:p w14:paraId="6B4F2A22" w14:textId="77777777" w:rsidR="005E73A4" w:rsidRPr="00DC552B" w:rsidRDefault="005E73A4" w:rsidP="006023AA">
      <w:pPr>
        <w:tabs>
          <w:tab w:val="clear" w:pos="567"/>
        </w:tabs>
        <w:spacing w:line="240" w:lineRule="auto"/>
        <w:rPr>
          <w:szCs w:val="22"/>
          <w:lang w:val="sk-SK"/>
        </w:rPr>
      </w:pPr>
    </w:p>
    <w:p w14:paraId="571058D4" w14:textId="77777777" w:rsidR="005E73A4" w:rsidRPr="008F58EC" w:rsidRDefault="005E73A4" w:rsidP="006023AA">
      <w:pPr>
        <w:tabs>
          <w:tab w:val="clear" w:pos="567"/>
        </w:tabs>
        <w:spacing w:line="240" w:lineRule="auto"/>
        <w:rPr>
          <w:i/>
          <w:szCs w:val="22"/>
          <w:lang w:val="sk-SK"/>
        </w:rPr>
      </w:pPr>
      <w:r w:rsidRPr="008F58EC">
        <w:rPr>
          <w:i/>
          <w:szCs w:val="22"/>
          <w:lang w:val="sk-SK"/>
        </w:rPr>
        <w:t>Grapefruit a grapefruit</w:t>
      </w:r>
      <w:r w:rsidR="0085348C" w:rsidRPr="008F58EC">
        <w:rPr>
          <w:i/>
          <w:szCs w:val="22"/>
          <w:lang w:val="sk-SK"/>
        </w:rPr>
        <w:t>ová šťava</w:t>
      </w:r>
    </w:p>
    <w:p w14:paraId="292CAE3C" w14:textId="77777777" w:rsidR="00735B60" w:rsidRPr="00DC552B" w:rsidRDefault="0085348C" w:rsidP="006023AA">
      <w:pPr>
        <w:tabs>
          <w:tab w:val="clear" w:pos="567"/>
        </w:tabs>
        <w:spacing w:line="240" w:lineRule="auto"/>
        <w:rPr>
          <w:szCs w:val="22"/>
          <w:lang w:val="sk-SK"/>
        </w:rPr>
      </w:pPr>
      <w:r w:rsidRPr="00DC552B">
        <w:rPr>
          <w:szCs w:val="22"/>
          <w:lang w:val="sk-SK"/>
        </w:rPr>
        <w:t>Podávanie amlodipínu s grapefruitom alebo grapefruitovou šťavou sa neodporúča, pretože u niektorých pacientov môže dôjsť k zvýšeniu bi</w:t>
      </w:r>
      <w:smartTag w:uri="urn:schemas-microsoft-com:office:smarttags" w:element="PersonName">
        <w:r w:rsidRPr="00DC552B">
          <w:rPr>
            <w:szCs w:val="22"/>
            <w:lang w:val="sk-SK"/>
          </w:rPr>
          <w:t>olo</w:t>
        </w:r>
      </w:smartTag>
      <w:r w:rsidRPr="00DC552B">
        <w:rPr>
          <w:szCs w:val="22"/>
          <w:lang w:val="sk-SK"/>
        </w:rPr>
        <w:t>gickej dostupnosti amlodipínu s následným zosilnením jeho účinkov na zníženie tlaku krvi</w:t>
      </w:r>
      <w:r w:rsidR="00735B60" w:rsidRPr="00DC552B">
        <w:rPr>
          <w:szCs w:val="22"/>
          <w:lang w:val="sk-SK"/>
        </w:rPr>
        <w:t xml:space="preserve">. </w:t>
      </w:r>
    </w:p>
    <w:p w14:paraId="3224F8E2" w14:textId="77777777" w:rsidR="00735B60" w:rsidRPr="00DC552B" w:rsidRDefault="00735B60" w:rsidP="006023AA">
      <w:pPr>
        <w:tabs>
          <w:tab w:val="clear" w:pos="567"/>
        </w:tabs>
        <w:spacing w:line="240" w:lineRule="auto"/>
        <w:rPr>
          <w:szCs w:val="22"/>
          <w:lang w:val="sk-SK"/>
        </w:rPr>
      </w:pPr>
    </w:p>
    <w:p w14:paraId="4F6CBBB6" w14:textId="77777777" w:rsidR="00735B60" w:rsidRPr="008F58EC" w:rsidRDefault="00735B60" w:rsidP="006023AA">
      <w:pPr>
        <w:tabs>
          <w:tab w:val="clear" w:pos="567"/>
        </w:tabs>
        <w:spacing w:line="240" w:lineRule="auto"/>
        <w:rPr>
          <w:i/>
          <w:szCs w:val="22"/>
          <w:lang w:val="sk-SK"/>
        </w:rPr>
      </w:pPr>
      <w:r w:rsidRPr="008F58EC">
        <w:rPr>
          <w:i/>
          <w:szCs w:val="22"/>
          <w:lang w:val="sk-SK"/>
        </w:rPr>
        <w:t>Dantrol</w:t>
      </w:r>
      <w:r w:rsidR="0085348C" w:rsidRPr="008F58EC">
        <w:rPr>
          <w:i/>
          <w:szCs w:val="22"/>
          <w:lang w:val="sk-SK"/>
        </w:rPr>
        <w:t>é</w:t>
      </w:r>
      <w:r w:rsidRPr="008F58EC">
        <w:rPr>
          <w:i/>
          <w:szCs w:val="22"/>
          <w:lang w:val="sk-SK"/>
        </w:rPr>
        <w:t>n (inf</w:t>
      </w:r>
      <w:r w:rsidR="0085348C" w:rsidRPr="008F58EC">
        <w:rPr>
          <w:i/>
          <w:szCs w:val="22"/>
          <w:lang w:val="sk-SK"/>
        </w:rPr>
        <w:t>úzia</w:t>
      </w:r>
      <w:r w:rsidRPr="008F58EC">
        <w:rPr>
          <w:i/>
          <w:szCs w:val="22"/>
          <w:lang w:val="sk-SK"/>
        </w:rPr>
        <w:t>)</w:t>
      </w:r>
    </w:p>
    <w:p w14:paraId="196A0525" w14:textId="77777777" w:rsidR="00735B60" w:rsidRPr="001A68E5" w:rsidRDefault="0085348C" w:rsidP="006023AA">
      <w:pPr>
        <w:tabs>
          <w:tab w:val="clear" w:pos="567"/>
        </w:tabs>
        <w:spacing w:line="240" w:lineRule="auto"/>
        <w:rPr>
          <w:szCs w:val="22"/>
          <w:lang w:val="sk-SK"/>
        </w:rPr>
      </w:pPr>
      <w:r w:rsidRPr="00DC552B">
        <w:rPr>
          <w:szCs w:val="22"/>
          <w:lang w:val="sk-SK"/>
        </w:rPr>
        <w:t xml:space="preserve">U zvierat sa po podaní verapamilu a intravenózneho dantrolénu pozoruje letálna fibrilácia komôr </w:t>
      </w:r>
      <w:r w:rsidRPr="001A68E5">
        <w:rPr>
          <w:szCs w:val="22"/>
          <w:lang w:val="sk-SK"/>
        </w:rPr>
        <w:t xml:space="preserve">a srdcový kolaps v spojení s hyperkaliémiou. Vzhľadom na riziko hyperkaliémie sa odporúča, aby sa pacienti náchylní na malígnu hypertermiu a pri </w:t>
      </w:r>
      <w:r w:rsidR="0096403A" w:rsidRPr="001A68E5">
        <w:rPr>
          <w:szCs w:val="22"/>
          <w:lang w:val="sk-SK"/>
        </w:rPr>
        <w:t xml:space="preserve">liečbe </w:t>
      </w:r>
      <w:r w:rsidRPr="001A68E5">
        <w:rPr>
          <w:szCs w:val="22"/>
          <w:lang w:val="sk-SK"/>
        </w:rPr>
        <w:t>malígnej hypertermie vyhýbali súčasnému podávaniu blokátorov kalciových kanálov, ako je amlodipín</w:t>
      </w:r>
      <w:r w:rsidR="00735B60" w:rsidRPr="001A68E5">
        <w:rPr>
          <w:szCs w:val="22"/>
          <w:lang w:val="sk-SK"/>
        </w:rPr>
        <w:t xml:space="preserve">. </w:t>
      </w:r>
    </w:p>
    <w:p w14:paraId="13540F9F" w14:textId="77777777" w:rsidR="00735B60" w:rsidRPr="001A68E5" w:rsidRDefault="00735B60" w:rsidP="006023AA">
      <w:pPr>
        <w:tabs>
          <w:tab w:val="clear" w:pos="567"/>
        </w:tabs>
        <w:spacing w:line="240" w:lineRule="auto"/>
        <w:rPr>
          <w:szCs w:val="22"/>
          <w:lang w:val="sk-SK"/>
        </w:rPr>
      </w:pPr>
    </w:p>
    <w:p w14:paraId="1AE7FC90" w14:textId="77777777" w:rsidR="00735B60" w:rsidRPr="001A68E5" w:rsidRDefault="0085348C" w:rsidP="006023AA">
      <w:pPr>
        <w:tabs>
          <w:tab w:val="clear" w:pos="567"/>
        </w:tabs>
        <w:spacing w:line="240" w:lineRule="auto"/>
        <w:rPr>
          <w:i/>
          <w:szCs w:val="22"/>
          <w:lang w:val="sk-SK"/>
        </w:rPr>
      </w:pPr>
      <w:r w:rsidRPr="001A68E5">
        <w:rPr>
          <w:i/>
          <w:color w:val="000000"/>
          <w:szCs w:val="22"/>
          <w:lang w:val="sk-SK"/>
        </w:rPr>
        <w:t>Účinky amlodipínu na iné lieky</w:t>
      </w:r>
    </w:p>
    <w:p w14:paraId="50D0E3D2" w14:textId="77777777" w:rsidR="00735B60" w:rsidRPr="001A68E5" w:rsidRDefault="00735B60" w:rsidP="006023AA">
      <w:pPr>
        <w:tabs>
          <w:tab w:val="clear" w:pos="567"/>
        </w:tabs>
        <w:spacing w:line="240" w:lineRule="auto"/>
        <w:rPr>
          <w:szCs w:val="22"/>
          <w:lang w:val="sk-SK"/>
        </w:rPr>
      </w:pPr>
    </w:p>
    <w:p w14:paraId="78C0E260" w14:textId="77777777" w:rsidR="00735B60" w:rsidRPr="001A68E5" w:rsidRDefault="00A44E8D" w:rsidP="006023AA">
      <w:pPr>
        <w:tabs>
          <w:tab w:val="clear" w:pos="567"/>
        </w:tabs>
        <w:spacing w:line="240" w:lineRule="auto"/>
        <w:rPr>
          <w:szCs w:val="22"/>
          <w:lang w:val="sk-SK"/>
        </w:rPr>
      </w:pPr>
      <w:r w:rsidRPr="001A68E5">
        <w:rPr>
          <w:color w:val="000000"/>
          <w:szCs w:val="22"/>
          <w:lang w:val="sk-SK"/>
        </w:rPr>
        <w:t xml:space="preserve">Účinok </w:t>
      </w:r>
      <w:r w:rsidR="00FE5B86" w:rsidRPr="001A68E5">
        <w:rPr>
          <w:color w:val="000000"/>
          <w:szCs w:val="22"/>
          <w:lang w:val="sk-SK"/>
        </w:rPr>
        <w:t>amlodipínu</w:t>
      </w:r>
      <w:r w:rsidRPr="001A68E5">
        <w:rPr>
          <w:color w:val="000000"/>
          <w:szCs w:val="22"/>
          <w:lang w:val="sk-SK"/>
        </w:rPr>
        <w:t xml:space="preserve"> n</w:t>
      </w:r>
      <w:r w:rsidR="0085348C" w:rsidRPr="001A68E5">
        <w:rPr>
          <w:color w:val="000000"/>
          <w:szCs w:val="22"/>
          <w:lang w:val="sk-SK"/>
        </w:rPr>
        <w:t>a zníženie krvného tlaku sa sčítava s účinkami iných antihypertenzív znižujúcich krvný tlak</w:t>
      </w:r>
      <w:r w:rsidR="00735B60" w:rsidRPr="001A68E5">
        <w:rPr>
          <w:szCs w:val="22"/>
          <w:lang w:val="sk-SK"/>
        </w:rPr>
        <w:t xml:space="preserve">. </w:t>
      </w:r>
    </w:p>
    <w:p w14:paraId="1AB97D14" w14:textId="77777777" w:rsidR="00735B60" w:rsidRPr="00DC552B" w:rsidRDefault="0085348C" w:rsidP="006023AA">
      <w:pPr>
        <w:tabs>
          <w:tab w:val="clear" w:pos="567"/>
        </w:tabs>
        <w:spacing w:line="240" w:lineRule="auto"/>
        <w:rPr>
          <w:szCs w:val="22"/>
          <w:lang w:val="sk-SK"/>
        </w:rPr>
      </w:pPr>
      <w:r w:rsidRPr="001A68E5">
        <w:rPr>
          <w:color w:val="000000"/>
          <w:szCs w:val="22"/>
          <w:lang w:val="sk-SK"/>
        </w:rPr>
        <w:t>V klinických interakčných štúdiách amlodipín neovplyvňoval farmakokinetiku atorvastatínu, digoxínu</w:t>
      </w:r>
      <w:r w:rsidR="0096403A" w:rsidRPr="001A68E5">
        <w:rPr>
          <w:color w:val="000000"/>
          <w:szCs w:val="22"/>
          <w:lang w:val="sk-SK"/>
        </w:rPr>
        <w:t xml:space="preserve"> alebo</w:t>
      </w:r>
      <w:r w:rsidRPr="001A68E5">
        <w:rPr>
          <w:color w:val="000000"/>
          <w:szCs w:val="22"/>
          <w:lang w:val="sk-SK"/>
        </w:rPr>
        <w:t xml:space="preserve"> warfarínu</w:t>
      </w:r>
      <w:r w:rsidR="005E73A4" w:rsidRPr="001A68E5">
        <w:rPr>
          <w:szCs w:val="22"/>
          <w:lang w:val="sk-SK"/>
        </w:rPr>
        <w:t>.</w:t>
      </w:r>
    </w:p>
    <w:p w14:paraId="59003A03" w14:textId="77777777" w:rsidR="00735B60" w:rsidRDefault="00735B60" w:rsidP="006023AA">
      <w:pPr>
        <w:tabs>
          <w:tab w:val="clear" w:pos="567"/>
        </w:tabs>
        <w:spacing w:line="240" w:lineRule="auto"/>
        <w:rPr>
          <w:szCs w:val="22"/>
          <w:lang w:val="sk-SK"/>
        </w:rPr>
      </w:pPr>
    </w:p>
    <w:p w14:paraId="78BE6572" w14:textId="77777777" w:rsidR="00471D08" w:rsidRPr="008F58EC" w:rsidRDefault="00471D08" w:rsidP="00471D08">
      <w:pPr>
        <w:tabs>
          <w:tab w:val="clear" w:pos="567"/>
        </w:tabs>
        <w:spacing w:line="240" w:lineRule="auto"/>
        <w:rPr>
          <w:i/>
          <w:szCs w:val="22"/>
          <w:lang w:val="sk-SK" w:eastAsia="cs-CZ"/>
        </w:rPr>
      </w:pPr>
      <w:r w:rsidRPr="008F58EC">
        <w:rPr>
          <w:i/>
          <w:szCs w:val="22"/>
          <w:lang w:val="sk-SK" w:eastAsia="cs-CZ"/>
        </w:rPr>
        <w:t>Ta</w:t>
      </w:r>
      <w:r w:rsidR="006B1C85" w:rsidRPr="008F58EC">
        <w:rPr>
          <w:i/>
          <w:szCs w:val="22"/>
          <w:lang w:val="sk-SK" w:eastAsia="cs-CZ"/>
        </w:rPr>
        <w:t>k</w:t>
      </w:r>
      <w:r w:rsidRPr="008F58EC">
        <w:rPr>
          <w:i/>
          <w:szCs w:val="22"/>
          <w:lang w:val="sk-SK" w:eastAsia="cs-CZ"/>
        </w:rPr>
        <w:t>rolimus</w:t>
      </w:r>
    </w:p>
    <w:p w14:paraId="3B46B6E2" w14:textId="77777777" w:rsidR="00471D08" w:rsidRPr="008F58EC" w:rsidRDefault="00471D08" w:rsidP="00471D08">
      <w:pPr>
        <w:tabs>
          <w:tab w:val="clear" w:pos="567"/>
        </w:tabs>
        <w:spacing w:line="240" w:lineRule="auto"/>
        <w:rPr>
          <w:sz w:val="24"/>
          <w:szCs w:val="24"/>
          <w:lang w:val="sk-SK"/>
        </w:rPr>
      </w:pPr>
      <w:r w:rsidRPr="0072082C">
        <w:rPr>
          <w:szCs w:val="22"/>
          <w:lang w:val="sk-SK"/>
        </w:rPr>
        <w:t>Hrozí riziko zvýšenia hladín takrolimu v krvi, ak je podávaný s amlodipínom</w:t>
      </w:r>
      <w:r w:rsidRPr="008F58EC">
        <w:rPr>
          <w:sz w:val="24"/>
          <w:szCs w:val="24"/>
          <w:lang w:val="sk-SK"/>
        </w:rPr>
        <w:t xml:space="preserve">. </w:t>
      </w:r>
      <w:r w:rsidRPr="0072082C">
        <w:rPr>
          <w:bCs/>
          <w:szCs w:val="22"/>
          <w:lang w:val="sk-SK"/>
        </w:rPr>
        <w:t>Aby sa zabránilo toxicite takrolimu, pri podávaní amplodipínu u pacientov liečených takrolimom je potrebné sledovať hladiny takrolimu v krvi a ak je to potrebné, upraviť</w:t>
      </w:r>
      <w:r w:rsidRPr="00311053">
        <w:rPr>
          <w:bCs/>
          <w:szCs w:val="22"/>
          <w:lang w:val="sk-SK"/>
        </w:rPr>
        <w:t xml:space="preserve"> dávky takrolimu</w:t>
      </w:r>
      <w:r w:rsidRPr="008F58EC">
        <w:rPr>
          <w:sz w:val="24"/>
          <w:szCs w:val="24"/>
          <w:lang w:val="sk-SK"/>
        </w:rPr>
        <w:t>.</w:t>
      </w:r>
    </w:p>
    <w:p w14:paraId="22E2C84E" w14:textId="77777777" w:rsidR="007068F6" w:rsidRPr="007126C4" w:rsidRDefault="007068F6" w:rsidP="007068F6">
      <w:pPr>
        <w:tabs>
          <w:tab w:val="clear" w:pos="567"/>
        </w:tabs>
        <w:spacing w:line="240" w:lineRule="auto"/>
        <w:rPr>
          <w:i/>
          <w:szCs w:val="22"/>
          <w:lang w:val="sk-SK"/>
        </w:rPr>
      </w:pPr>
    </w:p>
    <w:p w14:paraId="712B27C2" w14:textId="77777777" w:rsidR="007068F6" w:rsidRPr="007126C4" w:rsidRDefault="007068F6" w:rsidP="007068F6">
      <w:pPr>
        <w:tabs>
          <w:tab w:val="clear" w:pos="567"/>
        </w:tabs>
        <w:spacing w:line="240" w:lineRule="auto"/>
        <w:rPr>
          <w:i/>
          <w:szCs w:val="22"/>
          <w:lang w:val="sk-SK"/>
        </w:rPr>
      </w:pPr>
      <w:r w:rsidRPr="007126C4">
        <w:rPr>
          <w:i/>
          <w:szCs w:val="22"/>
          <w:lang w:val="sk-SK"/>
        </w:rPr>
        <w:t>mTOR</w:t>
      </w:r>
      <w:r w:rsidR="003C4118" w:rsidRPr="007126C4">
        <w:rPr>
          <w:i/>
          <w:szCs w:val="22"/>
          <w:lang w:val="sk-SK"/>
        </w:rPr>
        <w:t xml:space="preserve"> </w:t>
      </w:r>
      <w:r w:rsidR="003C4118" w:rsidRPr="003C4118">
        <w:rPr>
          <w:i/>
          <w:szCs w:val="22"/>
          <w:lang w:val="sk-SK"/>
        </w:rPr>
        <w:t>inhib</w:t>
      </w:r>
      <w:r w:rsidR="003C4118">
        <w:rPr>
          <w:i/>
          <w:szCs w:val="22"/>
          <w:lang w:val="sk-SK"/>
        </w:rPr>
        <w:t>í</w:t>
      </w:r>
      <w:r w:rsidR="003C4118" w:rsidRPr="007126C4">
        <w:rPr>
          <w:i/>
          <w:szCs w:val="22"/>
          <w:lang w:val="sk-SK"/>
        </w:rPr>
        <w:t>tory (</w:t>
      </w:r>
      <w:r w:rsidR="003C4118" w:rsidRPr="007126C4">
        <w:rPr>
          <w:i/>
          <w:lang w:val="sk-SK" w:eastAsia="cs-CZ"/>
        </w:rPr>
        <w:t>Mechanistic Target of Rapamycin</w:t>
      </w:r>
      <w:r w:rsidR="003C4118" w:rsidRPr="007126C4">
        <w:rPr>
          <w:i/>
          <w:szCs w:val="22"/>
          <w:lang w:val="sk-SK"/>
        </w:rPr>
        <w:t>)</w:t>
      </w:r>
    </w:p>
    <w:p w14:paraId="1FA12C00" w14:textId="77777777" w:rsidR="00471D08" w:rsidRPr="003C4118" w:rsidRDefault="007068F6" w:rsidP="007068F6">
      <w:pPr>
        <w:tabs>
          <w:tab w:val="clear" w:pos="567"/>
        </w:tabs>
        <w:spacing w:line="240" w:lineRule="auto"/>
        <w:rPr>
          <w:szCs w:val="22"/>
          <w:lang w:val="sk-SK"/>
        </w:rPr>
      </w:pPr>
      <w:r w:rsidRPr="007126C4">
        <w:rPr>
          <w:szCs w:val="22"/>
          <w:lang w:val="sk-SK"/>
        </w:rPr>
        <w:t>Inhibítory mTOR ako sirolimus, temsirolimus a everolimus sú substráty CYP3A. Amlodipín je slabým inhibítorom CYP3A. Pri súbežnom používaní inhibítorov mTOR môže amlodipín zvýšiť expozíciu inhibítorov mTOR.</w:t>
      </w:r>
    </w:p>
    <w:p w14:paraId="0521AC7C" w14:textId="77777777" w:rsidR="007068F6" w:rsidRPr="007126C4" w:rsidRDefault="007068F6" w:rsidP="005E73A4">
      <w:pPr>
        <w:tabs>
          <w:tab w:val="clear" w:pos="567"/>
        </w:tabs>
        <w:spacing w:line="240" w:lineRule="auto"/>
        <w:rPr>
          <w:i/>
          <w:szCs w:val="22"/>
          <w:lang w:val="sk-SK" w:eastAsia="cs-CZ"/>
        </w:rPr>
      </w:pPr>
    </w:p>
    <w:p w14:paraId="77E2B229" w14:textId="77777777" w:rsidR="005E73A4" w:rsidRPr="008F58EC" w:rsidRDefault="005E73A4" w:rsidP="005E73A4">
      <w:pPr>
        <w:tabs>
          <w:tab w:val="clear" w:pos="567"/>
        </w:tabs>
        <w:spacing w:line="240" w:lineRule="auto"/>
        <w:rPr>
          <w:i/>
          <w:szCs w:val="22"/>
          <w:lang w:val="sk-SK" w:eastAsia="cs-CZ"/>
        </w:rPr>
      </w:pPr>
      <w:r w:rsidRPr="007126C4">
        <w:rPr>
          <w:i/>
          <w:szCs w:val="22"/>
          <w:lang w:val="sk-SK" w:eastAsia="cs-CZ"/>
        </w:rPr>
        <w:t>Cy</w:t>
      </w:r>
      <w:r w:rsidR="0085348C" w:rsidRPr="007126C4">
        <w:rPr>
          <w:i/>
          <w:szCs w:val="22"/>
          <w:lang w:val="sk-SK" w:eastAsia="cs-CZ"/>
        </w:rPr>
        <w:t>k</w:t>
      </w:r>
      <w:r w:rsidRPr="007126C4">
        <w:rPr>
          <w:i/>
          <w:szCs w:val="22"/>
          <w:lang w:val="sk-SK" w:eastAsia="cs-CZ"/>
        </w:rPr>
        <w:t>lospor</w:t>
      </w:r>
      <w:r w:rsidR="0085348C" w:rsidRPr="007126C4">
        <w:rPr>
          <w:i/>
          <w:szCs w:val="22"/>
          <w:lang w:val="sk-SK" w:eastAsia="cs-CZ"/>
        </w:rPr>
        <w:t>ín</w:t>
      </w:r>
    </w:p>
    <w:p w14:paraId="4ED9DA09" w14:textId="77777777" w:rsidR="005E73A4" w:rsidRPr="00DC552B" w:rsidRDefault="00C50EE3" w:rsidP="005E73A4">
      <w:pPr>
        <w:tabs>
          <w:tab w:val="clear" w:pos="567"/>
        </w:tabs>
        <w:spacing w:line="240" w:lineRule="auto"/>
        <w:rPr>
          <w:szCs w:val="22"/>
          <w:lang w:val="sk-SK" w:eastAsia="cs-CZ"/>
        </w:rPr>
      </w:pPr>
      <w:r w:rsidRPr="00DC552B">
        <w:rPr>
          <w:szCs w:val="22"/>
          <w:lang w:val="sk-SK" w:eastAsia="cs-CZ"/>
        </w:rPr>
        <w:t>U zdravých dobrovoľníko</w:t>
      </w:r>
      <w:r w:rsidR="00A44E8D" w:rsidRPr="00DC552B">
        <w:rPr>
          <w:szCs w:val="22"/>
          <w:lang w:val="sk-SK" w:eastAsia="cs-CZ"/>
        </w:rPr>
        <w:t>v</w:t>
      </w:r>
      <w:r w:rsidRPr="00DC552B">
        <w:rPr>
          <w:szCs w:val="22"/>
          <w:lang w:val="sk-SK" w:eastAsia="cs-CZ"/>
        </w:rPr>
        <w:t xml:space="preserve"> ani u inej populácie neboli vykonané žiadne interakčné štúdie s</w:t>
      </w:r>
      <w:r w:rsidR="00464B4D">
        <w:rPr>
          <w:szCs w:val="22"/>
          <w:lang w:val="sk-SK" w:eastAsia="cs-CZ"/>
        </w:rPr>
        <w:t> </w:t>
      </w:r>
      <w:r w:rsidRPr="00DC552B">
        <w:rPr>
          <w:szCs w:val="22"/>
          <w:lang w:val="sk-SK" w:eastAsia="cs-CZ"/>
        </w:rPr>
        <w:t>cyklosporínom a amlodipínom, s výnimkou pacientov s transplantáciou obličky, kde bolo pozorované variabilné zvýšenie koncentrácie cyklosporínu (v priemere</w:t>
      </w:r>
      <w:r w:rsidR="005E73A4" w:rsidRPr="00DC552B">
        <w:rPr>
          <w:szCs w:val="22"/>
          <w:lang w:val="sk-SK" w:eastAsia="cs-CZ"/>
        </w:rPr>
        <w:t xml:space="preserve"> 0%</w:t>
      </w:r>
      <w:r w:rsidR="000160AB">
        <w:rPr>
          <w:szCs w:val="22"/>
          <w:lang w:val="sk-SK" w:eastAsia="cs-CZ"/>
        </w:rPr>
        <w:t> </w:t>
      </w:r>
      <w:r w:rsidR="005E73A4" w:rsidRPr="00DC552B">
        <w:rPr>
          <w:szCs w:val="22"/>
          <w:lang w:val="sk-SK" w:eastAsia="cs-CZ"/>
        </w:rPr>
        <w:t>-</w:t>
      </w:r>
      <w:r w:rsidR="000160AB">
        <w:rPr>
          <w:szCs w:val="22"/>
          <w:lang w:val="sk-SK" w:eastAsia="cs-CZ"/>
        </w:rPr>
        <w:t> </w:t>
      </w:r>
      <w:r w:rsidR="005E73A4" w:rsidRPr="00DC552B">
        <w:rPr>
          <w:szCs w:val="22"/>
          <w:lang w:val="sk-SK" w:eastAsia="cs-CZ"/>
        </w:rPr>
        <w:t xml:space="preserve">40%). </w:t>
      </w:r>
      <w:r w:rsidRPr="00DC552B">
        <w:rPr>
          <w:szCs w:val="22"/>
          <w:lang w:val="sk-SK" w:eastAsia="cs-CZ"/>
        </w:rPr>
        <w:t>U pacientov s</w:t>
      </w:r>
      <w:r w:rsidR="00464B4D">
        <w:rPr>
          <w:szCs w:val="22"/>
          <w:lang w:val="sk-SK" w:eastAsia="cs-CZ"/>
        </w:rPr>
        <w:t> </w:t>
      </w:r>
      <w:r w:rsidRPr="00DC552B">
        <w:rPr>
          <w:szCs w:val="22"/>
          <w:lang w:val="sk-SK" w:eastAsia="cs-CZ"/>
        </w:rPr>
        <w:t>transplantovanou obličkou užívajúcich amlodipín treba zvážiť monitorovanie hladiny cyklosporínu a</w:t>
      </w:r>
      <w:r w:rsidR="00464B4D">
        <w:rPr>
          <w:szCs w:val="22"/>
          <w:lang w:val="sk-SK" w:eastAsia="cs-CZ"/>
        </w:rPr>
        <w:t> </w:t>
      </w:r>
      <w:r w:rsidRPr="00DC552B">
        <w:rPr>
          <w:szCs w:val="22"/>
          <w:lang w:val="sk-SK" w:eastAsia="cs-CZ"/>
        </w:rPr>
        <w:t>v prípade potreby znížiť dávku cyklosporínu</w:t>
      </w:r>
      <w:r w:rsidR="005E73A4" w:rsidRPr="00DC552B">
        <w:rPr>
          <w:szCs w:val="22"/>
          <w:lang w:val="sk-SK" w:eastAsia="cs-CZ"/>
        </w:rPr>
        <w:t>.</w:t>
      </w:r>
    </w:p>
    <w:p w14:paraId="168E70F3" w14:textId="77777777" w:rsidR="005E73A4" w:rsidRPr="00DC552B" w:rsidRDefault="005E73A4" w:rsidP="006023AA">
      <w:pPr>
        <w:tabs>
          <w:tab w:val="clear" w:pos="567"/>
        </w:tabs>
        <w:spacing w:line="240" w:lineRule="auto"/>
        <w:rPr>
          <w:i/>
          <w:szCs w:val="22"/>
          <w:u w:val="single"/>
          <w:lang w:val="sk-SK"/>
        </w:rPr>
      </w:pPr>
    </w:p>
    <w:p w14:paraId="718FE068" w14:textId="77777777" w:rsidR="00735B60" w:rsidRPr="008F58EC" w:rsidRDefault="00735B60" w:rsidP="006023AA">
      <w:pPr>
        <w:tabs>
          <w:tab w:val="clear" w:pos="567"/>
        </w:tabs>
        <w:spacing w:line="240" w:lineRule="auto"/>
        <w:rPr>
          <w:i/>
          <w:szCs w:val="22"/>
          <w:lang w:val="sk-SK"/>
        </w:rPr>
      </w:pPr>
      <w:r w:rsidRPr="008F58EC">
        <w:rPr>
          <w:i/>
          <w:szCs w:val="22"/>
          <w:lang w:val="sk-SK"/>
        </w:rPr>
        <w:t>Simvastat</w:t>
      </w:r>
      <w:r w:rsidR="0085348C" w:rsidRPr="008F58EC">
        <w:rPr>
          <w:i/>
          <w:szCs w:val="22"/>
          <w:lang w:val="sk-SK"/>
        </w:rPr>
        <w:t>í</w:t>
      </w:r>
      <w:r w:rsidRPr="008F58EC">
        <w:rPr>
          <w:i/>
          <w:szCs w:val="22"/>
          <w:lang w:val="sk-SK"/>
        </w:rPr>
        <w:t>n</w:t>
      </w:r>
    </w:p>
    <w:p w14:paraId="37A0F695" w14:textId="77777777" w:rsidR="00812D16" w:rsidRPr="00DC552B" w:rsidRDefault="0085348C" w:rsidP="006023AA">
      <w:pPr>
        <w:tabs>
          <w:tab w:val="clear" w:pos="567"/>
        </w:tabs>
        <w:spacing w:line="240" w:lineRule="auto"/>
        <w:rPr>
          <w:szCs w:val="22"/>
          <w:lang w:val="sk-SK"/>
        </w:rPr>
      </w:pPr>
      <w:r w:rsidRPr="00DC552B">
        <w:rPr>
          <w:szCs w:val="22"/>
          <w:lang w:val="sk-SK"/>
        </w:rPr>
        <w:t>Sú</w:t>
      </w:r>
      <w:r w:rsidR="00464B4D">
        <w:rPr>
          <w:szCs w:val="22"/>
          <w:lang w:val="sk-SK"/>
        </w:rPr>
        <w:t>bež</w:t>
      </w:r>
      <w:r w:rsidRPr="00DC552B">
        <w:rPr>
          <w:szCs w:val="22"/>
          <w:lang w:val="sk-SK"/>
        </w:rPr>
        <w:t xml:space="preserve">né podávanie viacnásobných dávok 10 mg amlodipínu s 80 mg simvastatínu vedie k 77 % zvýšeniu expozície simvastatínu v porovnaní so samotným simvastatínom. U </w:t>
      </w:r>
      <w:r w:rsidRPr="00DC552B">
        <w:rPr>
          <w:rStyle w:val="hps"/>
          <w:szCs w:val="22"/>
          <w:lang w:val="sk-SK"/>
        </w:rPr>
        <w:t>pacientov</w:t>
      </w:r>
      <w:r w:rsidRPr="00DC552B">
        <w:rPr>
          <w:szCs w:val="22"/>
          <w:lang w:val="sk-SK"/>
        </w:rPr>
        <w:t xml:space="preserve"> užívajúcich </w:t>
      </w:r>
      <w:r w:rsidRPr="00DC552B">
        <w:rPr>
          <w:rStyle w:val="hps"/>
          <w:szCs w:val="22"/>
          <w:lang w:val="sk-SK"/>
        </w:rPr>
        <w:t>amlodipín</w:t>
      </w:r>
      <w:r w:rsidRPr="00DC552B">
        <w:rPr>
          <w:szCs w:val="22"/>
          <w:lang w:val="sk-SK"/>
        </w:rPr>
        <w:t xml:space="preserve"> je </w:t>
      </w:r>
      <w:r w:rsidRPr="00DC552B">
        <w:rPr>
          <w:rStyle w:val="hps"/>
          <w:szCs w:val="22"/>
          <w:lang w:val="sk-SK"/>
        </w:rPr>
        <w:t>dávka</w:t>
      </w:r>
      <w:r w:rsidRPr="00DC552B">
        <w:rPr>
          <w:szCs w:val="22"/>
          <w:lang w:val="sk-SK"/>
        </w:rPr>
        <w:t xml:space="preserve"> </w:t>
      </w:r>
      <w:r w:rsidRPr="00DC552B">
        <w:rPr>
          <w:rStyle w:val="hps"/>
          <w:szCs w:val="22"/>
          <w:lang w:val="sk-SK"/>
        </w:rPr>
        <w:t>simvastatínu</w:t>
      </w:r>
      <w:r w:rsidRPr="00DC552B">
        <w:rPr>
          <w:szCs w:val="22"/>
          <w:lang w:val="sk-SK"/>
        </w:rPr>
        <w:t xml:space="preserve"> obmedzená na </w:t>
      </w:r>
      <w:r w:rsidRPr="00DC552B">
        <w:rPr>
          <w:rStyle w:val="hps"/>
          <w:szCs w:val="22"/>
          <w:lang w:val="sk-SK"/>
        </w:rPr>
        <w:t>20 mg</w:t>
      </w:r>
      <w:r w:rsidRPr="00DC552B">
        <w:rPr>
          <w:szCs w:val="22"/>
          <w:lang w:val="sk-SK"/>
        </w:rPr>
        <w:t xml:space="preserve"> </w:t>
      </w:r>
      <w:r w:rsidRPr="00DC552B">
        <w:rPr>
          <w:rStyle w:val="hps"/>
          <w:szCs w:val="22"/>
          <w:lang w:val="sk-SK"/>
        </w:rPr>
        <w:t>denne</w:t>
      </w:r>
      <w:r w:rsidR="00735B60" w:rsidRPr="00DC552B">
        <w:rPr>
          <w:szCs w:val="22"/>
          <w:lang w:val="sk-SK"/>
        </w:rPr>
        <w:t>.</w:t>
      </w:r>
    </w:p>
    <w:p w14:paraId="35209543" w14:textId="77777777" w:rsidR="00CC3682" w:rsidRPr="00DC552B" w:rsidRDefault="00CC3682" w:rsidP="006023AA">
      <w:pPr>
        <w:tabs>
          <w:tab w:val="clear" w:pos="567"/>
        </w:tabs>
        <w:spacing w:line="240" w:lineRule="auto"/>
        <w:rPr>
          <w:szCs w:val="22"/>
          <w:lang w:val="sk-SK"/>
        </w:rPr>
      </w:pPr>
    </w:p>
    <w:p w14:paraId="3E0AEABB" w14:textId="77777777" w:rsidR="00812D16" w:rsidRPr="00DC552B" w:rsidRDefault="00812D16" w:rsidP="006023AA">
      <w:pPr>
        <w:tabs>
          <w:tab w:val="clear" w:pos="567"/>
        </w:tabs>
        <w:spacing w:line="240" w:lineRule="auto"/>
        <w:rPr>
          <w:szCs w:val="22"/>
          <w:lang w:val="sk-SK"/>
        </w:rPr>
      </w:pPr>
      <w:r w:rsidRPr="00DC552B">
        <w:rPr>
          <w:b/>
          <w:szCs w:val="22"/>
          <w:lang w:val="sk-SK"/>
        </w:rPr>
        <w:t>4.6</w:t>
      </w:r>
      <w:r w:rsidRPr="00DC552B">
        <w:rPr>
          <w:b/>
          <w:szCs w:val="22"/>
          <w:lang w:val="sk-SK"/>
        </w:rPr>
        <w:tab/>
      </w:r>
      <w:r w:rsidR="00C50EE3" w:rsidRPr="00DC552B">
        <w:rPr>
          <w:b/>
          <w:bCs/>
          <w:szCs w:val="22"/>
          <w:lang w:val="sk-SK"/>
        </w:rPr>
        <w:t>Fertilita</w:t>
      </w:r>
      <w:r w:rsidRPr="00DC552B">
        <w:rPr>
          <w:b/>
          <w:bCs/>
          <w:szCs w:val="22"/>
          <w:lang w:val="sk-SK"/>
        </w:rPr>
        <w:t xml:space="preserve">, </w:t>
      </w:r>
      <w:r w:rsidR="00C50EE3" w:rsidRPr="00DC552B">
        <w:rPr>
          <w:b/>
          <w:bCs/>
          <w:szCs w:val="22"/>
          <w:lang w:val="sk-SK"/>
        </w:rPr>
        <w:t>gravidita</w:t>
      </w:r>
      <w:r w:rsidRPr="00DC552B">
        <w:rPr>
          <w:b/>
          <w:szCs w:val="22"/>
          <w:lang w:val="sk-SK"/>
        </w:rPr>
        <w:t xml:space="preserve"> a la</w:t>
      </w:r>
      <w:r w:rsidR="00C50EE3" w:rsidRPr="00DC552B">
        <w:rPr>
          <w:b/>
          <w:szCs w:val="22"/>
          <w:lang w:val="sk-SK"/>
        </w:rPr>
        <w:t>k</w:t>
      </w:r>
      <w:r w:rsidRPr="00DC552B">
        <w:rPr>
          <w:b/>
          <w:szCs w:val="22"/>
          <w:lang w:val="sk-SK"/>
        </w:rPr>
        <w:t>t</w:t>
      </w:r>
      <w:r w:rsidR="00C50EE3" w:rsidRPr="00DC552B">
        <w:rPr>
          <w:b/>
          <w:szCs w:val="22"/>
          <w:lang w:val="sk-SK"/>
        </w:rPr>
        <w:t>ácia</w:t>
      </w:r>
    </w:p>
    <w:p w14:paraId="43DBD509" w14:textId="77777777" w:rsidR="00CC3682" w:rsidRPr="00DC552B" w:rsidRDefault="00CC3682" w:rsidP="006023AA">
      <w:pPr>
        <w:tabs>
          <w:tab w:val="clear" w:pos="567"/>
        </w:tabs>
        <w:spacing w:line="240" w:lineRule="auto"/>
        <w:rPr>
          <w:szCs w:val="22"/>
          <w:lang w:val="sk-SK"/>
        </w:rPr>
      </w:pPr>
    </w:p>
    <w:p w14:paraId="63889096" w14:textId="77777777" w:rsidR="00CC3682" w:rsidRPr="00DC552B" w:rsidRDefault="00163ED9" w:rsidP="006023AA">
      <w:pPr>
        <w:tabs>
          <w:tab w:val="clear" w:pos="567"/>
        </w:tabs>
        <w:spacing w:line="240" w:lineRule="auto"/>
        <w:rPr>
          <w:szCs w:val="22"/>
          <w:u w:val="single"/>
          <w:lang w:val="sk-SK"/>
        </w:rPr>
      </w:pPr>
      <w:r w:rsidRPr="00DC552B">
        <w:rPr>
          <w:szCs w:val="22"/>
          <w:u w:val="single"/>
          <w:lang w:val="sk-SK"/>
        </w:rPr>
        <w:t>Gravidita</w:t>
      </w:r>
    </w:p>
    <w:p w14:paraId="091FADED" w14:textId="77777777" w:rsidR="008B4C4A" w:rsidRPr="00DC552B" w:rsidRDefault="00163ED9" w:rsidP="006023AA">
      <w:pPr>
        <w:tabs>
          <w:tab w:val="clear" w:pos="567"/>
        </w:tabs>
        <w:spacing w:line="240" w:lineRule="auto"/>
        <w:rPr>
          <w:szCs w:val="22"/>
          <w:lang w:val="sk-SK"/>
        </w:rPr>
      </w:pPr>
      <w:r w:rsidRPr="00DC552B">
        <w:rPr>
          <w:szCs w:val="22"/>
          <w:lang w:val="sk-SK"/>
        </w:rPr>
        <w:t>Vzhľadom na účinky jednotlivých zložiek lieku</w:t>
      </w:r>
      <w:r w:rsidR="008B4C4A" w:rsidRPr="00DC552B">
        <w:rPr>
          <w:szCs w:val="22"/>
          <w:lang w:val="sk-SK"/>
        </w:rPr>
        <w:t xml:space="preserve">, </w:t>
      </w:r>
      <w:r w:rsidR="002F2F59" w:rsidRPr="00DC552B">
        <w:rPr>
          <w:szCs w:val="22"/>
          <w:lang w:val="sk-SK"/>
        </w:rPr>
        <w:t>Priamlo</w:t>
      </w:r>
      <w:r w:rsidRPr="00DC552B">
        <w:rPr>
          <w:szCs w:val="22"/>
          <w:lang w:val="sk-SK"/>
        </w:rPr>
        <w:t xml:space="preserve"> </w:t>
      </w:r>
      <w:r w:rsidR="008B4C4A" w:rsidRPr="00DC552B">
        <w:rPr>
          <w:szCs w:val="22"/>
          <w:lang w:val="sk-SK"/>
        </w:rPr>
        <w:t>s</w:t>
      </w:r>
      <w:r w:rsidRPr="00DC552B">
        <w:rPr>
          <w:szCs w:val="22"/>
          <w:lang w:val="sk-SK"/>
        </w:rPr>
        <w:t>a</w:t>
      </w:r>
      <w:r w:rsidR="008B4C4A" w:rsidRPr="00DC552B">
        <w:rPr>
          <w:szCs w:val="22"/>
          <w:lang w:val="sk-SK"/>
        </w:rPr>
        <w:t xml:space="preserve"> n</w:t>
      </w:r>
      <w:r w:rsidRPr="00DC552B">
        <w:rPr>
          <w:szCs w:val="22"/>
          <w:lang w:val="sk-SK"/>
        </w:rPr>
        <w:t>eodporúča počas prvého trimestra gravidity. Ak je gravidita plánovaná alebo potvrdená, musí sa prejsť čo najskôr na alternatívnu liečbu</w:t>
      </w:r>
      <w:r w:rsidR="008B4C4A" w:rsidRPr="00DC552B">
        <w:rPr>
          <w:szCs w:val="22"/>
          <w:lang w:val="sk-SK"/>
        </w:rPr>
        <w:t xml:space="preserve">. </w:t>
      </w:r>
      <w:r w:rsidR="002F2F59" w:rsidRPr="00DC552B">
        <w:rPr>
          <w:szCs w:val="22"/>
          <w:lang w:val="sk-SK"/>
        </w:rPr>
        <w:t>Priamlo</w:t>
      </w:r>
      <w:r w:rsidR="008B4C4A" w:rsidRPr="00DC552B">
        <w:rPr>
          <w:szCs w:val="22"/>
          <w:lang w:val="sk-SK"/>
        </w:rPr>
        <w:t xml:space="preserve"> </w:t>
      </w:r>
      <w:r w:rsidRPr="00DC552B">
        <w:rPr>
          <w:szCs w:val="22"/>
          <w:lang w:val="sk-SK"/>
        </w:rPr>
        <w:t>je kontraindikované počas druhého a tretieho trimestra gravidity</w:t>
      </w:r>
      <w:r w:rsidR="008B4C4A" w:rsidRPr="00DC552B">
        <w:rPr>
          <w:szCs w:val="22"/>
          <w:lang w:val="sk-SK"/>
        </w:rPr>
        <w:t xml:space="preserve">. </w:t>
      </w:r>
    </w:p>
    <w:p w14:paraId="1F601200" w14:textId="77777777" w:rsidR="00297CAB" w:rsidRPr="00DC552B" w:rsidRDefault="00297CAB" w:rsidP="006023AA">
      <w:pPr>
        <w:tabs>
          <w:tab w:val="clear" w:pos="567"/>
        </w:tabs>
        <w:spacing w:line="240" w:lineRule="auto"/>
        <w:rPr>
          <w:i/>
          <w:szCs w:val="22"/>
          <w:lang w:val="sk-SK"/>
        </w:rPr>
      </w:pPr>
    </w:p>
    <w:p w14:paraId="439F469E" w14:textId="77777777" w:rsidR="00A60346" w:rsidRPr="00DC552B" w:rsidRDefault="00297CAB" w:rsidP="006023AA">
      <w:pPr>
        <w:tabs>
          <w:tab w:val="clear" w:pos="567"/>
        </w:tabs>
        <w:spacing w:line="240" w:lineRule="auto"/>
        <w:rPr>
          <w:i/>
          <w:szCs w:val="22"/>
          <w:lang w:val="sk-SK"/>
        </w:rPr>
      </w:pPr>
      <w:r w:rsidRPr="00DC552B">
        <w:rPr>
          <w:i/>
          <w:szCs w:val="22"/>
          <w:lang w:val="sk-SK"/>
        </w:rPr>
        <w:t>Perindopril</w:t>
      </w:r>
    </w:p>
    <w:p w14:paraId="5064F337" w14:textId="77777777" w:rsidR="00A16967" w:rsidRPr="00DC552B" w:rsidRDefault="00163ED9" w:rsidP="006023AA">
      <w:pPr>
        <w:tabs>
          <w:tab w:val="clear" w:pos="567"/>
        </w:tabs>
        <w:spacing w:line="240" w:lineRule="auto"/>
        <w:rPr>
          <w:szCs w:val="22"/>
          <w:lang w:val="sk-SK"/>
        </w:rPr>
      </w:pPr>
      <w:r w:rsidRPr="00DC552B">
        <w:rPr>
          <w:szCs w:val="22"/>
          <w:lang w:val="sk-SK"/>
        </w:rPr>
        <w:t>Užívanie ACE inhibítorov sa neodporúča počas prvého trimestra gravidity (pozri časť 4.4). Užívanie ACE inhibítorov je kontraindikované počas druhého a tretieho trimestra gravidity (pozri časti 4.3 a 4.4)</w:t>
      </w:r>
      <w:r w:rsidR="00A16967" w:rsidRPr="00DC552B">
        <w:rPr>
          <w:szCs w:val="22"/>
          <w:lang w:val="sk-SK"/>
        </w:rPr>
        <w:t xml:space="preserve">. </w:t>
      </w:r>
    </w:p>
    <w:p w14:paraId="4BD35A53" w14:textId="77777777" w:rsidR="00A16967" w:rsidRPr="00DC552B" w:rsidRDefault="00163ED9" w:rsidP="006023AA">
      <w:pPr>
        <w:tabs>
          <w:tab w:val="clear" w:pos="567"/>
        </w:tabs>
        <w:spacing w:line="240" w:lineRule="auto"/>
        <w:rPr>
          <w:szCs w:val="22"/>
          <w:lang w:val="sk-SK"/>
        </w:rPr>
      </w:pPr>
      <w:r w:rsidRPr="00DC552B">
        <w:rPr>
          <w:szCs w:val="22"/>
          <w:lang w:val="sk-SK"/>
        </w:rPr>
        <w:t>Neexistujú presvedčivé epidemiologické údaje, pokiaľ ide o riziko teratogenity po expozícii ACE inhibítor</w:t>
      </w:r>
      <w:r w:rsidR="00232B8C" w:rsidRPr="00DC552B">
        <w:rPr>
          <w:szCs w:val="22"/>
          <w:lang w:val="sk-SK"/>
        </w:rPr>
        <w:t>o</w:t>
      </w:r>
      <w:r w:rsidR="0024143F" w:rsidRPr="00DC552B">
        <w:rPr>
          <w:szCs w:val="22"/>
          <w:lang w:val="sk-SK"/>
        </w:rPr>
        <w:t>m</w:t>
      </w:r>
      <w:r w:rsidRPr="00DC552B">
        <w:rPr>
          <w:szCs w:val="22"/>
          <w:lang w:val="sk-SK"/>
        </w:rPr>
        <w:t xml:space="preserve"> počas prvého trimestra gravidity; malé zvýšenie rizika však nemožno vylúčiť. </w:t>
      </w:r>
      <w:r w:rsidRPr="00DC552B">
        <w:rPr>
          <w:iCs/>
          <w:szCs w:val="22"/>
          <w:lang w:val="sk-SK"/>
        </w:rPr>
        <w:t>Pokiaľ sa pokračovanie v terapii ACE inhibítormi nepovažuje za nevyhnutné, pacientky plánujúce graviditu majú prejsť na alternatívnu antihypertenznú liečbu, ktorá má lepšie stanovený bezpečnostný profil pre použitie počas gravidity. Pokiaľ je diagnostikovaná gravidita, terapia ACE inhibítormi sa má okamžite prerušiť a ak je to vhodné, má sa začať s alternatívnou liečbou</w:t>
      </w:r>
      <w:r w:rsidR="00A16967" w:rsidRPr="00DC552B">
        <w:rPr>
          <w:szCs w:val="22"/>
          <w:lang w:val="sk-SK"/>
        </w:rPr>
        <w:t xml:space="preserve">. </w:t>
      </w:r>
    </w:p>
    <w:p w14:paraId="063CF7B9" w14:textId="77777777" w:rsidR="00163ED9" w:rsidRPr="00DC552B" w:rsidRDefault="00163ED9" w:rsidP="00163ED9">
      <w:pPr>
        <w:rPr>
          <w:szCs w:val="22"/>
          <w:lang w:val="sk-SK"/>
        </w:rPr>
      </w:pPr>
      <w:r w:rsidRPr="00DC552B">
        <w:rPr>
          <w:szCs w:val="22"/>
          <w:lang w:val="sk-SK"/>
        </w:rPr>
        <w:t>Je známe, že expozícia ACE inhibítoro</w:t>
      </w:r>
      <w:r w:rsidR="00232B8C" w:rsidRPr="00DC552B">
        <w:rPr>
          <w:szCs w:val="22"/>
          <w:lang w:val="sk-SK"/>
        </w:rPr>
        <w:t>m</w:t>
      </w:r>
      <w:r w:rsidRPr="00DC552B">
        <w:rPr>
          <w:szCs w:val="22"/>
          <w:lang w:val="sk-SK"/>
        </w:rPr>
        <w:t xml:space="preserve"> počas druhého a tretieho trimestra vyvoláva u ľudí fetotoxicitu (znížené renálne funkcie, oligohydramnión, spomalenie osifikácie lebky) a neonatálnu toxicitu (renálne zlyhanie, hypotenzia, hyperkaliémia) (pozri časť 5.3</w:t>
      </w:r>
      <w:r w:rsidR="00A16967" w:rsidRPr="00DC552B">
        <w:rPr>
          <w:szCs w:val="22"/>
          <w:lang w:val="sk-SK"/>
        </w:rPr>
        <w:t xml:space="preserve">). </w:t>
      </w:r>
      <w:r w:rsidRPr="00DC552B">
        <w:rPr>
          <w:szCs w:val="22"/>
          <w:lang w:val="sk-SK"/>
        </w:rPr>
        <w:t>Ak by došlo k vystaveniu ACE inhibítoru od druhého trimestra gravidity, odporúča sa vykonať ultrazvukovú kontrolu renálnych funkcií a lebky.</w:t>
      </w:r>
    </w:p>
    <w:p w14:paraId="6BF83851" w14:textId="77777777" w:rsidR="00BF78DD" w:rsidRPr="00DC552B" w:rsidRDefault="00163ED9" w:rsidP="00163ED9">
      <w:pPr>
        <w:tabs>
          <w:tab w:val="clear" w:pos="567"/>
        </w:tabs>
        <w:spacing w:line="240" w:lineRule="auto"/>
        <w:rPr>
          <w:szCs w:val="22"/>
          <w:lang w:val="sk-SK"/>
        </w:rPr>
      </w:pPr>
      <w:r w:rsidRPr="00DC552B">
        <w:rPr>
          <w:szCs w:val="22"/>
          <w:lang w:val="sk-SK"/>
        </w:rPr>
        <w:t>D</w:t>
      </w:r>
      <w:r w:rsidR="00232B8C" w:rsidRPr="00DC552B">
        <w:rPr>
          <w:szCs w:val="22"/>
          <w:lang w:val="sk-SK"/>
        </w:rPr>
        <w:t>ojčatá</w:t>
      </w:r>
      <w:r w:rsidRPr="00DC552B">
        <w:rPr>
          <w:szCs w:val="22"/>
          <w:lang w:val="sk-SK"/>
        </w:rPr>
        <w:t>, ktorých matky užívali ACE inhibítory, majú byť starostlivo sledované kvôli možnej hypotenzii (pozri časti 4.3 a 4.4</w:t>
      </w:r>
      <w:r w:rsidR="00A16967" w:rsidRPr="00DC552B">
        <w:rPr>
          <w:szCs w:val="22"/>
          <w:lang w:val="sk-SK"/>
        </w:rPr>
        <w:t>).</w:t>
      </w:r>
    </w:p>
    <w:p w14:paraId="2C95598A" w14:textId="77777777" w:rsidR="00A16967" w:rsidRPr="00DC552B" w:rsidRDefault="00A16967" w:rsidP="006023AA">
      <w:pPr>
        <w:tabs>
          <w:tab w:val="clear" w:pos="567"/>
        </w:tabs>
        <w:spacing w:line="240" w:lineRule="auto"/>
        <w:rPr>
          <w:szCs w:val="22"/>
          <w:lang w:val="sk-SK"/>
        </w:rPr>
      </w:pPr>
    </w:p>
    <w:p w14:paraId="7898BC00" w14:textId="77777777" w:rsidR="00A60346" w:rsidRPr="00DC552B" w:rsidRDefault="00EE721A" w:rsidP="006023AA">
      <w:pPr>
        <w:tabs>
          <w:tab w:val="clear" w:pos="567"/>
        </w:tabs>
        <w:spacing w:line="240" w:lineRule="auto"/>
        <w:rPr>
          <w:i/>
          <w:szCs w:val="22"/>
          <w:lang w:val="sk-SK"/>
        </w:rPr>
      </w:pPr>
      <w:r w:rsidRPr="00DC552B">
        <w:rPr>
          <w:i/>
          <w:szCs w:val="22"/>
          <w:lang w:val="sk-SK"/>
        </w:rPr>
        <w:t>A</w:t>
      </w:r>
      <w:r w:rsidR="00A60346" w:rsidRPr="00DC552B">
        <w:rPr>
          <w:i/>
          <w:szCs w:val="22"/>
          <w:lang w:val="sk-SK"/>
        </w:rPr>
        <w:t>mlodip</w:t>
      </w:r>
      <w:r w:rsidR="00163ED9" w:rsidRPr="00DC552B">
        <w:rPr>
          <w:i/>
          <w:szCs w:val="22"/>
          <w:lang w:val="sk-SK"/>
        </w:rPr>
        <w:t>ín</w:t>
      </w:r>
    </w:p>
    <w:p w14:paraId="16714709" w14:textId="77777777" w:rsidR="00CC3682" w:rsidRPr="00DC552B" w:rsidRDefault="00BB550F" w:rsidP="006023AA">
      <w:pPr>
        <w:tabs>
          <w:tab w:val="clear" w:pos="567"/>
        </w:tabs>
        <w:spacing w:line="240" w:lineRule="auto"/>
        <w:rPr>
          <w:szCs w:val="22"/>
          <w:lang w:val="sk-SK"/>
        </w:rPr>
      </w:pPr>
      <w:r w:rsidRPr="00DC552B">
        <w:rPr>
          <w:szCs w:val="22"/>
          <w:lang w:val="sk-SK"/>
        </w:rPr>
        <w:t>Bezpečnosť amlodipínu počas gravidity u ľudí nebola stanovená</w:t>
      </w:r>
      <w:r w:rsidR="00CC3682" w:rsidRPr="00DC552B">
        <w:rPr>
          <w:szCs w:val="22"/>
          <w:lang w:val="sk-SK"/>
        </w:rPr>
        <w:t>.</w:t>
      </w:r>
    </w:p>
    <w:p w14:paraId="12BEE1A4" w14:textId="77777777" w:rsidR="00CC3682" w:rsidRPr="00DC552B" w:rsidRDefault="00BB550F" w:rsidP="006023AA">
      <w:pPr>
        <w:tabs>
          <w:tab w:val="clear" w:pos="567"/>
        </w:tabs>
        <w:spacing w:line="240" w:lineRule="auto"/>
        <w:rPr>
          <w:szCs w:val="22"/>
          <w:lang w:val="sk-SK"/>
        </w:rPr>
      </w:pPr>
      <w:r w:rsidRPr="00DC552B">
        <w:rPr>
          <w:szCs w:val="22"/>
          <w:lang w:val="sk-SK"/>
        </w:rPr>
        <w:t>V štúdiách na zvieratách bola pri vysokých dávkach pozorovaná reprodukčná toxicita (pozri časť 5.3</w:t>
      </w:r>
      <w:r w:rsidR="00CC3682" w:rsidRPr="00DC552B">
        <w:rPr>
          <w:szCs w:val="22"/>
          <w:lang w:val="sk-SK"/>
        </w:rPr>
        <w:t>).</w:t>
      </w:r>
    </w:p>
    <w:p w14:paraId="3FE2FAFD" w14:textId="43983423" w:rsidR="00CC3682" w:rsidRPr="00DC552B" w:rsidRDefault="00BB550F" w:rsidP="006023AA">
      <w:pPr>
        <w:tabs>
          <w:tab w:val="clear" w:pos="567"/>
        </w:tabs>
        <w:spacing w:line="240" w:lineRule="auto"/>
        <w:rPr>
          <w:szCs w:val="22"/>
          <w:lang w:val="sk-SK"/>
        </w:rPr>
      </w:pPr>
      <w:r w:rsidRPr="00DC552B">
        <w:rPr>
          <w:szCs w:val="22"/>
          <w:lang w:val="sk-SK"/>
        </w:rPr>
        <w:t xml:space="preserve">Použitie v </w:t>
      </w:r>
      <w:r w:rsidR="00C1361F">
        <w:rPr>
          <w:szCs w:val="22"/>
          <w:lang w:val="sk-SK"/>
        </w:rPr>
        <w:t>gravidite</w:t>
      </w:r>
      <w:r w:rsidR="00C1361F" w:rsidRPr="00DC552B">
        <w:rPr>
          <w:szCs w:val="22"/>
          <w:lang w:val="sk-SK"/>
        </w:rPr>
        <w:t xml:space="preserve"> </w:t>
      </w:r>
      <w:r w:rsidRPr="00DC552B">
        <w:rPr>
          <w:szCs w:val="22"/>
          <w:lang w:val="sk-SK"/>
        </w:rPr>
        <w:t>sa odporúča len vtedy, ak neexistuje žiadna bezpečnejšia alternatívna liečba a ak samotná choroba nesie väčšie riziko pre matku i plod</w:t>
      </w:r>
      <w:r w:rsidR="00CC3682" w:rsidRPr="00DC552B">
        <w:rPr>
          <w:szCs w:val="22"/>
          <w:lang w:val="sk-SK"/>
        </w:rPr>
        <w:t>.</w:t>
      </w:r>
    </w:p>
    <w:p w14:paraId="01C38E69" w14:textId="77777777" w:rsidR="005C5B4C" w:rsidRPr="00DC552B" w:rsidRDefault="005C5B4C" w:rsidP="006023AA">
      <w:pPr>
        <w:tabs>
          <w:tab w:val="clear" w:pos="567"/>
        </w:tabs>
        <w:spacing w:line="240" w:lineRule="auto"/>
        <w:ind w:right="245"/>
        <w:rPr>
          <w:rFonts w:eastAsia="Verdana"/>
          <w:szCs w:val="22"/>
          <w:highlight w:val="lightGray"/>
          <w:lang w:val="sk-SK"/>
        </w:rPr>
      </w:pPr>
    </w:p>
    <w:p w14:paraId="463B0519" w14:textId="77777777" w:rsidR="00CC3682" w:rsidRPr="00DC552B" w:rsidRDefault="00970537" w:rsidP="006023AA">
      <w:pPr>
        <w:tabs>
          <w:tab w:val="clear" w:pos="567"/>
        </w:tabs>
        <w:spacing w:line="240" w:lineRule="auto"/>
        <w:rPr>
          <w:szCs w:val="22"/>
          <w:u w:val="single"/>
          <w:lang w:val="sk-SK"/>
        </w:rPr>
      </w:pPr>
      <w:r>
        <w:rPr>
          <w:szCs w:val="22"/>
          <w:u w:val="single"/>
          <w:lang w:val="sk-SK"/>
        </w:rPr>
        <w:t>Dojčenie</w:t>
      </w:r>
    </w:p>
    <w:p w14:paraId="613F5757" w14:textId="77777777" w:rsidR="00CC3682" w:rsidRPr="00DC552B" w:rsidRDefault="00970537" w:rsidP="007126C4">
      <w:pPr>
        <w:tabs>
          <w:tab w:val="clear" w:pos="567"/>
        </w:tabs>
        <w:autoSpaceDE w:val="0"/>
        <w:autoSpaceDN w:val="0"/>
        <w:adjustRightInd w:val="0"/>
        <w:spacing w:line="240" w:lineRule="auto"/>
        <w:rPr>
          <w:szCs w:val="22"/>
          <w:lang w:val="sk-SK"/>
        </w:rPr>
      </w:pPr>
      <w:r w:rsidRPr="007126C4">
        <w:rPr>
          <w:rFonts w:ascii="TimesNewRoman,Bold" w:eastAsia="SimSun" w:hAnsi="TimesNewRoman,Bold" w:cs="TimesNewRoman,Bold"/>
          <w:bCs/>
          <w:szCs w:val="22"/>
          <w:lang w:val="sk-SK" w:eastAsia="sk-SK"/>
        </w:rPr>
        <w:t>Amlodipín sa vylučuje do ľudského materského mlieka. Podiel dávky podanej matke, ktorý</w:t>
      </w:r>
      <w:r>
        <w:rPr>
          <w:rFonts w:ascii="TimesNewRoman,Bold" w:eastAsia="SimSun" w:hAnsi="TimesNewRoman,Bold" w:cs="TimesNewRoman,Bold"/>
          <w:bCs/>
          <w:szCs w:val="22"/>
          <w:lang w:val="sk-SK" w:eastAsia="sk-SK"/>
        </w:rPr>
        <w:t xml:space="preserve"> </w:t>
      </w:r>
      <w:r w:rsidRPr="007126C4">
        <w:rPr>
          <w:rFonts w:ascii="TimesNewRoman,Bold" w:eastAsia="SimSun" w:hAnsi="TimesNewRoman,Bold" w:cs="TimesNewRoman,Bold"/>
          <w:bCs/>
          <w:szCs w:val="22"/>
          <w:lang w:val="sk-SK" w:eastAsia="sk-SK"/>
        </w:rPr>
        <w:t>dostane dieťa, sa odhadol s interkvartilovým rozsahom 3 až 7 %, s maximom 15 %. Účinok</w:t>
      </w:r>
      <w:r>
        <w:rPr>
          <w:rFonts w:ascii="TimesNewRoman,Bold" w:eastAsia="SimSun" w:hAnsi="TimesNewRoman,Bold" w:cs="TimesNewRoman,Bold"/>
          <w:bCs/>
          <w:szCs w:val="22"/>
          <w:lang w:val="sk-SK" w:eastAsia="sk-SK"/>
        </w:rPr>
        <w:t xml:space="preserve"> </w:t>
      </w:r>
      <w:r w:rsidRPr="007126C4">
        <w:rPr>
          <w:rFonts w:ascii="TimesNewRoman,Bold" w:eastAsia="SimSun" w:hAnsi="TimesNewRoman,Bold" w:cs="TimesNewRoman,Bold"/>
          <w:bCs/>
          <w:szCs w:val="22"/>
          <w:lang w:val="sk-SK" w:eastAsia="sk-SK"/>
        </w:rPr>
        <w:t>amlodipínu na deti nie je známy.</w:t>
      </w:r>
      <w:r w:rsidRPr="00DC552B">
        <w:rPr>
          <w:szCs w:val="22"/>
          <w:lang w:val="sk-SK"/>
        </w:rPr>
        <w:t xml:space="preserve"> </w:t>
      </w:r>
      <w:r w:rsidR="00960AF8" w:rsidRPr="00DC552B">
        <w:rPr>
          <w:szCs w:val="22"/>
          <w:lang w:val="sk-SK"/>
        </w:rPr>
        <w:t>Nie je známe, či sa perindopril vylučuj</w:t>
      </w:r>
      <w:r>
        <w:rPr>
          <w:szCs w:val="22"/>
          <w:lang w:val="sk-SK"/>
        </w:rPr>
        <w:t>e</w:t>
      </w:r>
      <w:r w:rsidR="00960AF8" w:rsidRPr="00DC552B">
        <w:rPr>
          <w:szCs w:val="22"/>
          <w:lang w:val="sk-SK"/>
        </w:rPr>
        <w:t xml:space="preserve"> do materského mlieka</w:t>
      </w:r>
      <w:r w:rsidR="00CC3682" w:rsidRPr="00DC552B">
        <w:rPr>
          <w:szCs w:val="22"/>
          <w:lang w:val="sk-SK"/>
        </w:rPr>
        <w:t xml:space="preserve">. </w:t>
      </w:r>
      <w:r w:rsidR="00960AF8" w:rsidRPr="00DC552B">
        <w:rPr>
          <w:szCs w:val="22"/>
          <w:lang w:val="sk-SK"/>
        </w:rPr>
        <w:t xml:space="preserve">Preto sa používanie </w:t>
      </w:r>
      <w:r w:rsidR="002F2F59" w:rsidRPr="00DC552B">
        <w:rPr>
          <w:szCs w:val="22"/>
          <w:lang w:val="sk-SK"/>
        </w:rPr>
        <w:t>Priaml</w:t>
      </w:r>
      <w:r w:rsidR="00232B8C" w:rsidRPr="00DC552B">
        <w:rPr>
          <w:szCs w:val="22"/>
          <w:lang w:val="sk-SK"/>
        </w:rPr>
        <w:t>a</w:t>
      </w:r>
      <w:r w:rsidR="00960AF8" w:rsidRPr="00DC552B">
        <w:rPr>
          <w:szCs w:val="22"/>
          <w:lang w:val="sk-SK"/>
        </w:rPr>
        <w:t xml:space="preserve"> u žien v období dojčenia neodporúča</w:t>
      </w:r>
      <w:r w:rsidR="00684A45" w:rsidRPr="00DC552B">
        <w:rPr>
          <w:szCs w:val="22"/>
          <w:lang w:val="sk-SK"/>
        </w:rPr>
        <w:t>.</w:t>
      </w:r>
      <w:r w:rsidR="00BF78DD" w:rsidRPr="00DC552B">
        <w:rPr>
          <w:szCs w:val="22"/>
          <w:lang w:val="sk-SK"/>
        </w:rPr>
        <w:t xml:space="preserve"> </w:t>
      </w:r>
      <w:r>
        <w:rPr>
          <w:szCs w:val="22"/>
          <w:lang w:val="sk-SK"/>
        </w:rPr>
        <w:t>R</w:t>
      </w:r>
      <w:r w:rsidR="00960AF8" w:rsidRPr="00DC552B">
        <w:rPr>
          <w:szCs w:val="22"/>
          <w:lang w:val="sk-SK"/>
        </w:rPr>
        <w:t>ozhodnut</w:t>
      </w:r>
      <w:r>
        <w:rPr>
          <w:szCs w:val="22"/>
          <w:lang w:val="sk-SK"/>
        </w:rPr>
        <w:t>ie</w:t>
      </w:r>
      <w:r w:rsidR="00960AF8" w:rsidRPr="00DC552B">
        <w:rPr>
          <w:szCs w:val="22"/>
          <w:lang w:val="sk-SK"/>
        </w:rPr>
        <w:t xml:space="preserve">, či </w:t>
      </w:r>
      <w:r>
        <w:rPr>
          <w:szCs w:val="22"/>
          <w:lang w:val="sk-SK"/>
        </w:rPr>
        <w:t>ukončiť dojčenie</w:t>
      </w:r>
      <w:r w:rsidR="00960AF8" w:rsidRPr="00DC552B">
        <w:rPr>
          <w:szCs w:val="22"/>
          <w:lang w:val="sk-SK"/>
        </w:rPr>
        <w:t xml:space="preserve"> alebo </w:t>
      </w:r>
      <w:r>
        <w:rPr>
          <w:szCs w:val="22"/>
          <w:lang w:val="sk-SK"/>
        </w:rPr>
        <w:t>ukončiť</w:t>
      </w:r>
      <w:r w:rsidR="00960AF8" w:rsidRPr="00DC552B">
        <w:rPr>
          <w:szCs w:val="22"/>
          <w:lang w:val="sk-SK"/>
        </w:rPr>
        <w:t>/prerušiť liečbu Priamlo</w:t>
      </w:r>
      <w:r w:rsidR="00232B8C" w:rsidRPr="00DC552B">
        <w:rPr>
          <w:szCs w:val="22"/>
          <w:lang w:val="sk-SK"/>
        </w:rPr>
        <w:t>m</w:t>
      </w:r>
      <w:r>
        <w:rPr>
          <w:szCs w:val="22"/>
          <w:lang w:val="sk-SK"/>
        </w:rPr>
        <w:t xml:space="preserve"> sa má urobiť po zvážení</w:t>
      </w:r>
      <w:r w:rsidR="00960AF8" w:rsidRPr="00DC552B">
        <w:rPr>
          <w:szCs w:val="22"/>
          <w:lang w:val="sk-SK"/>
        </w:rPr>
        <w:t xml:space="preserve"> prínos</w:t>
      </w:r>
      <w:r>
        <w:rPr>
          <w:szCs w:val="22"/>
          <w:lang w:val="sk-SK"/>
        </w:rPr>
        <w:t>u</w:t>
      </w:r>
      <w:r w:rsidR="00960AF8" w:rsidRPr="00DC552B">
        <w:rPr>
          <w:szCs w:val="22"/>
          <w:lang w:val="sk-SK"/>
        </w:rPr>
        <w:t xml:space="preserve"> dojčenia pre dieťa a prínos</w:t>
      </w:r>
      <w:r>
        <w:rPr>
          <w:szCs w:val="22"/>
          <w:lang w:val="sk-SK"/>
        </w:rPr>
        <w:t>u</w:t>
      </w:r>
      <w:r w:rsidR="00960AF8" w:rsidRPr="00DC552B">
        <w:rPr>
          <w:szCs w:val="22"/>
          <w:lang w:val="sk-SK"/>
        </w:rPr>
        <w:t xml:space="preserve"> liečby pre matku</w:t>
      </w:r>
      <w:r w:rsidR="00CC3682" w:rsidRPr="00DC552B">
        <w:rPr>
          <w:szCs w:val="22"/>
          <w:lang w:val="sk-SK"/>
        </w:rPr>
        <w:t>.</w:t>
      </w:r>
    </w:p>
    <w:p w14:paraId="56068B7B" w14:textId="77777777" w:rsidR="00CC3682" w:rsidRPr="00DC552B" w:rsidRDefault="00CC3682" w:rsidP="006023AA">
      <w:pPr>
        <w:tabs>
          <w:tab w:val="clear" w:pos="567"/>
        </w:tabs>
        <w:spacing w:line="240" w:lineRule="auto"/>
        <w:rPr>
          <w:szCs w:val="22"/>
          <w:lang w:val="sk-SK"/>
        </w:rPr>
      </w:pPr>
    </w:p>
    <w:p w14:paraId="5421D695" w14:textId="77777777" w:rsidR="00CC3682" w:rsidRPr="00DC552B" w:rsidRDefault="00CC3682" w:rsidP="006023AA">
      <w:pPr>
        <w:tabs>
          <w:tab w:val="clear" w:pos="567"/>
        </w:tabs>
        <w:spacing w:line="240" w:lineRule="auto"/>
        <w:rPr>
          <w:szCs w:val="22"/>
          <w:u w:val="single"/>
          <w:lang w:val="sk-SK"/>
        </w:rPr>
      </w:pPr>
      <w:r w:rsidRPr="00DC552B">
        <w:rPr>
          <w:szCs w:val="22"/>
          <w:u w:val="single"/>
          <w:lang w:val="sk-SK"/>
        </w:rPr>
        <w:t>Fertilit</w:t>
      </w:r>
      <w:r w:rsidR="00960AF8" w:rsidRPr="00DC552B">
        <w:rPr>
          <w:szCs w:val="22"/>
          <w:u w:val="single"/>
          <w:lang w:val="sk-SK"/>
        </w:rPr>
        <w:t>a</w:t>
      </w:r>
    </w:p>
    <w:p w14:paraId="3131F75C" w14:textId="77777777" w:rsidR="00EE721A" w:rsidRPr="00DC552B" w:rsidRDefault="00EE721A" w:rsidP="006023AA">
      <w:pPr>
        <w:tabs>
          <w:tab w:val="clear" w:pos="567"/>
        </w:tabs>
        <w:spacing w:line="240" w:lineRule="auto"/>
        <w:rPr>
          <w:szCs w:val="22"/>
          <w:lang w:val="sk-SK"/>
        </w:rPr>
      </w:pPr>
    </w:p>
    <w:p w14:paraId="64EB471B" w14:textId="77777777" w:rsidR="00EE721A" w:rsidRPr="00DC552B" w:rsidRDefault="00EE721A" w:rsidP="006023AA">
      <w:pPr>
        <w:tabs>
          <w:tab w:val="clear" w:pos="567"/>
        </w:tabs>
        <w:spacing w:line="240" w:lineRule="auto"/>
        <w:rPr>
          <w:i/>
          <w:szCs w:val="22"/>
          <w:lang w:val="sk-SK"/>
        </w:rPr>
      </w:pPr>
      <w:r w:rsidRPr="00DC552B">
        <w:rPr>
          <w:i/>
          <w:szCs w:val="22"/>
          <w:lang w:val="sk-SK"/>
        </w:rPr>
        <w:t>Perindopril</w:t>
      </w:r>
    </w:p>
    <w:p w14:paraId="3113C9FA" w14:textId="77777777" w:rsidR="00EE721A" w:rsidRPr="00DC552B" w:rsidRDefault="00960AF8" w:rsidP="006023AA">
      <w:pPr>
        <w:tabs>
          <w:tab w:val="clear" w:pos="567"/>
        </w:tabs>
        <w:spacing w:line="240" w:lineRule="auto"/>
        <w:rPr>
          <w:szCs w:val="22"/>
          <w:lang w:val="sk-SK"/>
        </w:rPr>
      </w:pPr>
      <w:r w:rsidRPr="00FE5B86">
        <w:rPr>
          <w:szCs w:val="22"/>
          <w:lang w:val="sk-SK"/>
        </w:rPr>
        <w:t>Klinické údaje nie sú k dispozícii</w:t>
      </w:r>
      <w:r w:rsidR="0096297A" w:rsidRPr="00DC552B">
        <w:rPr>
          <w:szCs w:val="22"/>
          <w:lang w:val="sk-SK"/>
        </w:rPr>
        <w:t>.</w:t>
      </w:r>
      <w:r w:rsidR="005C5B4C" w:rsidRPr="00DC552B">
        <w:rPr>
          <w:szCs w:val="22"/>
          <w:lang w:val="sk-SK"/>
        </w:rPr>
        <w:t xml:space="preserve"> </w:t>
      </w:r>
      <w:r w:rsidRPr="00DC552B">
        <w:rPr>
          <w:szCs w:val="22"/>
          <w:lang w:val="sk-SK"/>
        </w:rPr>
        <w:t>U potkanov sa vplyv perindoprilu na spermatogenézu ani oogenézu nepreukázal</w:t>
      </w:r>
      <w:r w:rsidR="00DD0927" w:rsidRPr="00DC552B">
        <w:rPr>
          <w:szCs w:val="22"/>
          <w:lang w:val="sk-SK"/>
        </w:rPr>
        <w:t>.</w:t>
      </w:r>
    </w:p>
    <w:p w14:paraId="5F383643" w14:textId="77777777" w:rsidR="00734721" w:rsidRPr="00DC552B" w:rsidRDefault="00734721" w:rsidP="006023AA">
      <w:pPr>
        <w:tabs>
          <w:tab w:val="clear" w:pos="567"/>
        </w:tabs>
        <w:spacing w:line="240" w:lineRule="auto"/>
        <w:rPr>
          <w:i/>
          <w:szCs w:val="22"/>
          <w:lang w:val="sk-SK"/>
        </w:rPr>
      </w:pPr>
    </w:p>
    <w:p w14:paraId="0A869C42" w14:textId="77777777" w:rsidR="00EE721A" w:rsidRPr="00DC552B" w:rsidRDefault="00EE721A" w:rsidP="006023AA">
      <w:pPr>
        <w:tabs>
          <w:tab w:val="clear" w:pos="567"/>
        </w:tabs>
        <w:spacing w:line="240" w:lineRule="auto"/>
        <w:rPr>
          <w:i/>
          <w:szCs w:val="22"/>
          <w:lang w:val="sk-SK"/>
        </w:rPr>
      </w:pPr>
      <w:r w:rsidRPr="00DC552B">
        <w:rPr>
          <w:i/>
          <w:szCs w:val="22"/>
          <w:lang w:val="sk-SK"/>
        </w:rPr>
        <w:t>Amlodip</w:t>
      </w:r>
      <w:r w:rsidR="00960AF8" w:rsidRPr="00DC552B">
        <w:rPr>
          <w:i/>
          <w:szCs w:val="22"/>
          <w:lang w:val="sk-SK"/>
        </w:rPr>
        <w:t>ín</w:t>
      </w:r>
    </w:p>
    <w:p w14:paraId="69254360" w14:textId="77777777" w:rsidR="00812D16" w:rsidRPr="00DC552B" w:rsidRDefault="00960AF8" w:rsidP="006023AA">
      <w:pPr>
        <w:tabs>
          <w:tab w:val="clear" w:pos="567"/>
        </w:tabs>
        <w:spacing w:line="240" w:lineRule="auto"/>
        <w:rPr>
          <w:szCs w:val="22"/>
          <w:lang w:val="sk-SK"/>
        </w:rPr>
      </w:pPr>
      <w:r w:rsidRPr="00DC552B">
        <w:rPr>
          <w:szCs w:val="22"/>
          <w:lang w:val="sk-SK"/>
        </w:rPr>
        <w:t>U niektorých pacientov liečených blokátormi kalciových kanálov boli zaznamenané reverzibilné biochemické zmeny na hlavičke spermií</w:t>
      </w:r>
      <w:r w:rsidR="00CC3682" w:rsidRPr="00DC552B">
        <w:rPr>
          <w:szCs w:val="22"/>
          <w:lang w:val="sk-SK"/>
        </w:rPr>
        <w:t xml:space="preserve">. </w:t>
      </w:r>
      <w:r w:rsidRPr="00FE5B86">
        <w:rPr>
          <w:szCs w:val="22"/>
          <w:lang w:val="sk-SK"/>
        </w:rPr>
        <w:t>Nie sú dostatočné klinické údaje týkajúce sa možného účinku amlodipínu na fertilitu. V jednej štúdii na potkanoch boli zaznamenané nežiaduce účinky na fertilitu u samcov (pozri časť 5.3)</w:t>
      </w:r>
      <w:r w:rsidR="00CC3682" w:rsidRPr="00DC552B">
        <w:rPr>
          <w:szCs w:val="22"/>
          <w:lang w:val="sk-SK"/>
        </w:rPr>
        <w:t>.</w:t>
      </w:r>
    </w:p>
    <w:p w14:paraId="5596AAF1" w14:textId="77777777" w:rsidR="00CC3682" w:rsidRPr="00DC552B" w:rsidRDefault="00CC3682" w:rsidP="006023AA">
      <w:pPr>
        <w:tabs>
          <w:tab w:val="clear" w:pos="567"/>
        </w:tabs>
        <w:spacing w:line="240" w:lineRule="auto"/>
        <w:rPr>
          <w:szCs w:val="22"/>
          <w:lang w:val="sk-SK"/>
        </w:rPr>
      </w:pPr>
    </w:p>
    <w:p w14:paraId="1028BD11" w14:textId="77777777" w:rsidR="002B1770" w:rsidRPr="00DC552B" w:rsidRDefault="002B1770" w:rsidP="002B1770">
      <w:pPr>
        <w:rPr>
          <w:szCs w:val="22"/>
          <w:lang w:val="sk-SK"/>
        </w:rPr>
      </w:pPr>
      <w:r w:rsidRPr="00DC552B">
        <w:rPr>
          <w:b/>
          <w:szCs w:val="22"/>
          <w:lang w:val="sk-SK"/>
        </w:rPr>
        <w:t>4.7</w:t>
      </w:r>
      <w:r w:rsidRPr="00DC552B">
        <w:rPr>
          <w:b/>
          <w:szCs w:val="22"/>
          <w:lang w:val="sk-SK"/>
        </w:rPr>
        <w:tab/>
        <w:t>Ovplyvnenie schopnosti viesť vozidlá a obsluhovať stroje</w:t>
      </w:r>
    </w:p>
    <w:p w14:paraId="05E9DCAB" w14:textId="77777777" w:rsidR="000F7A2F" w:rsidRPr="00DC552B" w:rsidRDefault="000F7A2F" w:rsidP="006023AA">
      <w:pPr>
        <w:tabs>
          <w:tab w:val="clear" w:pos="567"/>
        </w:tabs>
        <w:spacing w:line="240" w:lineRule="auto"/>
        <w:rPr>
          <w:szCs w:val="22"/>
          <w:lang w:val="sk-SK"/>
        </w:rPr>
      </w:pPr>
    </w:p>
    <w:p w14:paraId="77C33507" w14:textId="77777777" w:rsidR="000F7A2F" w:rsidRPr="00DC552B" w:rsidRDefault="002B1770" w:rsidP="006023AA">
      <w:pPr>
        <w:tabs>
          <w:tab w:val="clear" w:pos="567"/>
        </w:tabs>
        <w:spacing w:line="240" w:lineRule="auto"/>
        <w:rPr>
          <w:szCs w:val="22"/>
          <w:lang w:val="sk-SK"/>
        </w:rPr>
      </w:pPr>
      <w:r w:rsidRPr="00DC552B">
        <w:rPr>
          <w:szCs w:val="22"/>
          <w:lang w:val="sk-SK"/>
        </w:rPr>
        <w:t>Neuskutočnili sa žiadne štúdie o účinkoch Priaml</w:t>
      </w:r>
      <w:r w:rsidR="00232B8C" w:rsidRPr="00DC552B">
        <w:rPr>
          <w:szCs w:val="22"/>
          <w:lang w:val="sk-SK"/>
        </w:rPr>
        <w:t>a</w:t>
      </w:r>
      <w:r w:rsidRPr="00DC552B">
        <w:rPr>
          <w:szCs w:val="22"/>
          <w:lang w:val="sk-SK"/>
        </w:rPr>
        <w:t xml:space="preserve"> na schopnosť viesť vozidlá a obsluhovať stroje</w:t>
      </w:r>
      <w:r w:rsidR="000F7A2F" w:rsidRPr="00DC552B">
        <w:rPr>
          <w:szCs w:val="22"/>
          <w:lang w:val="sk-SK"/>
        </w:rPr>
        <w:t xml:space="preserve">. </w:t>
      </w:r>
      <w:r w:rsidRPr="00DC552B">
        <w:rPr>
          <w:szCs w:val="22"/>
          <w:lang w:val="sk-SK"/>
        </w:rPr>
        <w:t>Ak pacient užívajúci Priamlo trpí závratmi, bolesťou hlavy, únavou alebo nevoľnosťou, môže mať zhoršenú schopnosť reagovať</w:t>
      </w:r>
      <w:r w:rsidR="000F7A2F" w:rsidRPr="00DC552B">
        <w:rPr>
          <w:szCs w:val="22"/>
          <w:lang w:val="sk-SK"/>
        </w:rPr>
        <w:t>.</w:t>
      </w:r>
    </w:p>
    <w:p w14:paraId="16D6547E" w14:textId="77777777" w:rsidR="000F7A2F" w:rsidRPr="00DC552B" w:rsidRDefault="000F7A2F" w:rsidP="006023AA">
      <w:pPr>
        <w:tabs>
          <w:tab w:val="clear" w:pos="567"/>
        </w:tabs>
        <w:spacing w:line="240" w:lineRule="auto"/>
        <w:rPr>
          <w:szCs w:val="22"/>
          <w:lang w:val="sk-SK"/>
        </w:rPr>
      </w:pPr>
    </w:p>
    <w:p w14:paraId="37741E7F" w14:textId="77777777" w:rsidR="002B1770" w:rsidRPr="00DC552B" w:rsidRDefault="002B1770" w:rsidP="002B1770">
      <w:pPr>
        <w:rPr>
          <w:b/>
          <w:szCs w:val="22"/>
          <w:lang w:val="sk-SK"/>
        </w:rPr>
      </w:pPr>
      <w:r w:rsidRPr="00DC552B">
        <w:rPr>
          <w:b/>
          <w:szCs w:val="22"/>
          <w:lang w:val="sk-SK"/>
        </w:rPr>
        <w:t>4.8</w:t>
      </w:r>
      <w:r w:rsidRPr="00DC552B">
        <w:rPr>
          <w:b/>
          <w:szCs w:val="22"/>
          <w:lang w:val="sk-SK"/>
        </w:rPr>
        <w:tab/>
        <w:t>Nežiaduce účinky</w:t>
      </w:r>
    </w:p>
    <w:p w14:paraId="7CC2B4DE" w14:textId="77777777" w:rsidR="00CC3682" w:rsidRPr="00DC552B" w:rsidRDefault="00CC3682" w:rsidP="006023AA">
      <w:pPr>
        <w:tabs>
          <w:tab w:val="clear" w:pos="567"/>
        </w:tabs>
        <w:autoSpaceDE w:val="0"/>
        <w:autoSpaceDN w:val="0"/>
        <w:adjustRightInd w:val="0"/>
        <w:spacing w:line="240" w:lineRule="auto"/>
        <w:rPr>
          <w:szCs w:val="22"/>
          <w:lang w:val="sk-SK"/>
        </w:rPr>
      </w:pPr>
    </w:p>
    <w:p w14:paraId="54A19478" w14:textId="77777777" w:rsidR="007011B8" w:rsidRPr="00DC552B" w:rsidRDefault="002B1770" w:rsidP="006023AA">
      <w:pPr>
        <w:tabs>
          <w:tab w:val="clear" w:pos="567"/>
        </w:tabs>
        <w:spacing w:line="240" w:lineRule="auto"/>
        <w:rPr>
          <w:szCs w:val="22"/>
          <w:lang w:val="sk-SK"/>
        </w:rPr>
      </w:pPr>
      <w:r w:rsidRPr="00DC552B">
        <w:rPr>
          <w:rStyle w:val="hps"/>
          <w:color w:val="222222"/>
          <w:szCs w:val="22"/>
          <w:lang w:val="sk-SK"/>
        </w:rPr>
        <w:t>Nežiaduce</w:t>
      </w:r>
      <w:r w:rsidRPr="00DC552B">
        <w:rPr>
          <w:color w:val="222222"/>
          <w:szCs w:val="22"/>
          <w:lang w:val="sk-SK"/>
        </w:rPr>
        <w:t xml:space="preserve"> </w:t>
      </w:r>
      <w:r w:rsidRPr="00DC552B">
        <w:rPr>
          <w:rStyle w:val="hps"/>
          <w:color w:val="222222"/>
          <w:szCs w:val="22"/>
          <w:lang w:val="sk-SK"/>
        </w:rPr>
        <w:t>reakcie</w:t>
      </w:r>
      <w:r w:rsidRPr="00DC552B">
        <w:rPr>
          <w:color w:val="222222"/>
          <w:szCs w:val="22"/>
          <w:lang w:val="sk-SK"/>
        </w:rPr>
        <w:t xml:space="preserve"> </w:t>
      </w:r>
      <w:r w:rsidRPr="00DC552B">
        <w:rPr>
          <w:rStyle w:val="hps"/>
          <w:color w:val="222222"/>
          <w:szCs w:val="22"/>
          <w:lang w:val="sk-SK"/>
        </w:rPr>
        <w:t>hlásené v minulosti</w:t>
      </w:r>
      <w:r w:rsidRPr="00DC552B">
        <w:rPr>
          <w:color w:val="222222"/>
          <w:szCs w:val="22"/>
          <w:lang w:val="sk-SK"/>
        </w:rPr>
        <w:t xml:space="preserve"> </w:t>
      </w:r>
      <w:r w:rsidRPr="00DC552B">
        <w:rPr>
          <w:rStyle w:val="hps"/>
          <w:color w:val="222222"/>
          <w:szCs w:val="22"/>
          <w:lang w:val="sk-SK"/>
        </w:rPr>
        <w:t>pre niektorú zo zložiek Priaml</w:t>
      </w:r>
      <w:r w:rsidR="00232B8C" w:rsidRPr="00DC552B">
        <w:rPr>
          <w:rStyle w:val="hps"/>
          <w:color w:val="222222"/>
          <w:szCs w:val="22"/>
          <w:lang w:val="sk-SK"/>
        </w:rPr>
        <w:t>a</w:t>
      </w:r>
      <w:r w:rsidRPr="00DC552B">
        <w:rPr>
          <w:rStyle w:val="hps"/>
          <w:color w:val="222222"/>
          <w:szCs w:val="22"/>
          <w:lang w:val="sk-SK"/>
        </w:rPr>
        <w:t xml:space="preserve"> (</w:t>
      </w:r>
      <w:r w:rsidRPr="00DC552B">
        <w:rPr>
          <w:color w:val="222222"/>
          <w:szCs w:val="22"/>
          <w:lang w:val="sk-SK"/>
        </w:rPr>
        <w:t xml:space="preserve">perindopril </w:t>
      </w:r>
      <w:r w:rsidRPr="00DC552B">
        <w:rPr>
          <w:rStyle w:val="hps"/>
          <w:color w:val="222222"/>
          <w:szCs w:val="22"/>
          <w:lang w:val="sk-SK"/>
        </w:rPr>
        <w:t>alebo</w:t>
      </w:r>
      <w:r w:rsidRPr="00DC552B">
        <w:rPr>
          <w:color w:val="222222"/>
          <w:szCs w:val="22"/>
          <w:lang w:val="sk-SK"/>
        </w:rPr>
        <w:t xml:space="preserve"> </w:t>
      </w:r>
      <w:r w:rsidRPr="00DC552B">
        <w:rPr>
          <w:rStyle w:val="hps"/>
          <w:color w:val="222222"/>
          <w:szCs w:val="22"/>
          <w:lang w:val="sk-SK"/>
        </w:rPr>
        <w:t>amlodipín</w:t>
      </w:r>
      <w:r w:rsidRPr="00DC552B">
        <w:rPr>
          <w:color w:val="222222"/>
          <w:szCs w:val="22"/>
          <w:lang w:val="sk-SK"/>
        </w:rPr>
        <w:t xml:space="preserve">) </w:t>
      </w:r>
      <w:r w:rsidRPr="00DC552B">
        <w:rPr>
          <w:rStyle w:val="hps"/>
          <w:color w:val="222222"/>
          <w:szCs w:val="22"/>
          <w:lang w:val="sk-SK"/>
        </w:rPr>
        <w:t>môžu byť potenciálnymi</w:t>
      </w:r>
      <w:r w:rsidRPr="00DC552B">
        <w:rPr>
          <w:color w:val="222222"/>
          <w:szCs w:val="22"/>
          <w:lang w:val="sk-SK"/>
        </w:rPr>
        <w:t xml:space="preserve"> </w:t>
      </w:r>
      <w:r w:rsidRPr="00DC552B">
        <w:rPr>
          <w:rStyle w:val="hps"/>
          <w:color w:val="222222"/>
          <w:szCs w:val="22"/>
          <w:lang w:val="sk-SK"/>
        </w:rPr>
        <w:t>nežiaducimi</w:t>
      </w:r>
      <w:r w:rsidRPr="00DC552B">
        <w:rPr>
          <w:color w:val="222222"/>
          <w:szCs w:val="22"/>
          <w:lang w:val="sk-SK"/>
        </w:rPr>
        <w:t xml:space="preserve"> </w:t>
      </w:r>
      <w:r w:rsidRPr="00DC552B">
        <w:rPr>
          <w:rStyle w:val="hps"/>
          <w:color w:val="222222"/>
          <w:szCs w:val="22"/>
          <w:lang w:val="sk-SK"/>
        </w:rPr>
        <w:t xml:space="preserve">reakciami aj pri </w:t>
      </w:r>
      <w:r w:rsidR="002F2F59" w:rsidRPr="00DC552B">
        <w:rPr>
          <w:szCs w:val="22"/>
          <w:lang w:val="sk-SK"/>
        </w:rPr>
        <w:t>Priaml</w:t>
      </w:r>
      <w:r w:rsidR="00531A67" w:rsidRPr="00DC552B">
        <w:rPr>
          <w:szCs w:val="22"/>
          <w:lang w:val="sk-SK"/>
        </w:rPr>
        <w:t>e</w:t>
      </w:r>
      <w:r w:rsidR="007011B8" w:rsidRPr="00DC552B">
        <w:rPr>
          <w:szCs w:val="22"/>
          <w:lang w:val="sk-SK"/>
        </w:rPr>
        <w:t>.</w:t>
      </w:r>
    </w:p>
    <w:p w14:paraId="55C9A81E" w14:textId="77777777" w:rsidR="007011B8" w:rsidRPr="00DC552B" w:rsidRDefault="007011B8" w:rsidP="006023AA">
      <w:pPr>
        <w:tabs>
          <w:tab w:val="clear" w:pos="567"/>
        </w:tabs>
        <w:autoSpaceDE w:val="0"/>
        <w:autoSpaceDN w:val="0"/>
        <w:adjustRightInd w:val="0"/>
        <w:spacing w:line="240" w:lineRule="auto"/>
        <w:rPr>
          <w:szCs w:val="22"/>
          <w:lang w:val="sk-SK"/>
        </w:rPr>
      </w:pPr>
    </w:p>
    <w:p w14:paraId="34436FA6" w14:textId="77777777" w:rsidR="00812D16" w:rsidRPr="00DC552B" w:rsidRDefault="000160AB" w:rsidP="006023AA">
      <w:pPr>
        <w:tabs>
          <w:tab w:val="clear" w:pos="567"/>
        </w:tabs>
        <w:autoSpaceDE w:val="0"/>
        <w:autoSpaceDN w:val="0"/>
        <w:adjustRightInd w:val="0"/>
        <w:spacing w:line="240" w:lineRule="auto"/>
        <w:rPr>
          <w:szCs w:val="22"/>
          <w:u w:val="single"/>
          <w:lang w:val="sk-SK"/>
        </w:rPr>
      </w:pPr>
      <w:r>
        <w:rPr>
          <w:szCs w:val="22"/>
          <w:u w:val="single"/>
          <w:lang w:val="sk-SK"/>
        </w:rPr>
        <w:t>P</w:t>
      </w:r>
      <w:r w:rsidR="00CC3682" w:rsidRPr="00DC552B">
        <w:rPr>
          <w:szCs w:val="22"/>
          <w:u w:val="single"/>
          <w:lang w:val="sk-SK"/>
        </w:rPr>
        <w:t>erindopril</w:t>
      </w:r>
    </w:p>
    <w:p w14:paraId="1A1F0A99" w14:textId="77777777" w:rsidR="001705FA" w:rsidRPr="00DC552B" w:rsidRDefault="001705FA" w:rsidP="006023AA">
      <w:pPr>
        <w:tabs>
          <w:tab w:val="clear" w:pos="567"/>
        </w:tabs>
        <w:spacing w:line="240" w:lineRule="auto"/>
        <w:rPr>
          <w:color w:val="000000"/>
          <w:szCs w:val="22"/>
          <w:lang w:val="sk-SK" w:eastAsia="cs-CZ"/>
        </w:rPr>
      </w:pPr>
    </w:p>
    <w:p w14:paraId="33E65A83" w14:textId="77777777" w:rsidR="001705FA" w:rsidRPr="00DC552B" w:rsidRDefault="001705FA" w:rsidP="001705FA">
      <w:pPr>
        <w:rPr>
          <w:i/>
          <w:szCs w:val="22"/>
          <w:lang w:val="sk-SK"/>
        </w:rPr>
      </w:pPr>
      <w:r w:rsidRPr="00DC552B">
        <w:rPr>
          <w:i/>
          <w:szCs w:val="22"/>
          <w:lang w:val="sk-SK"/>
        </w:rPr>
        <w:t>S</w:t>
      </w:r>
      <w:r w:rsidR="00737FCF" w:rsidRPr="00DC552B">
        <w:rPr>
          <w:i/>
          <w:szCs w:val="22"/>
          <w:lang w:val="sk-SK"/>
        </w:rPr>
        <w:t>úhrn</w:t>
      </w:r>
      <w:r w:rsidR="002B1770" w:rsidRPr="00DC552B">
        <w:rPr>
          <w:i/>
          <w:szCs w:val="22"/>
          <w:lang w:val="sk-SK"/>
        </w:rPr>
        <w:t xml:space="preserve"> bezpečnostného profilu</w:t>
      </w:r>
    </w:p>
    <w:p w14:paraId="272B1FA5" w14:textId="77777777" w:rsidR="002B1770" w:rsidRPr="00FE5B86" w:rsidRDefault="002B1770" w:rsidP="002B1770">
      <w:pPr>
        <w:spacing w:line="240" w:lineRule="auto"/>
        <w:rPr>
          <w:szCs w:val="22"/>
          <w:lang w:val="sk-SK"/>
        </w:rPr>
      </w:pPr>
      <w:r w:rsidRPr="00FE5B86">
        <w:rPr>
          <w:szCs w:val="22"/>
          <w:lang w:val="sk-SK"/>
        </w:rPr>
        <w:t>Bezpečnostný profil perindoprilu je zhodný s bezpečnostným profilom inhibítorov ACE:</w:t>
      </w:r>
    </w:p>
    <w:p w14:paraId="3C69BE6E" w14:textId="4114F8BC" w:rsidR="002B1770" w:rsidRPr="00DC552B" w:rsidRDefault="002B1770" w:rsidP="002B1770">
      <w:pPr>
        <w:rPr>
          <w:szCs w:val="22"/>
          <w:lang w:val="sk-SK"/>
        </w:rPr>
      </w:pPr>
      <w:r w:rsidRPr="00FE5B86">
        <w:rPr>
          <w:szCs w:val="22"/>
          <w:lang w:val="sk-SK"/>
        </w:rPr>
        <w:t xml:space="preserve">Najčastejšie nežiaduce </w:t>
      </w:r>
      <w:r w:rsidR="00923467">
        <w:rPr>
          <w:szCs w:val="22"/>
          <w:lang w:val="sk-SK"/>
        </w:rPr>
        <w:t>udalosti</w:t>
      </w:r>
      <w:r w:rsidR="00923467" w:rsidRPr="00FE5B86">
        <w:rPr>
          <w:szCs w:val="22"/>
          <w:lang w:val="sk-SK"/>
        </w:rPr>
        <w:t xml:space="preserve"> </w:t>
      </w:r>
      <w:r w:rsidRPr="00FE5B86">
        <w:rPr>
          <w:szCs w:val="22"/>
          <w:lang w:val="sk-SK"/>
        </w:rPr>
        <w:t xml:space="preserve">hlásené v klinických </w:t>
      </w:r>
      <w:r w:rsidR="009F4F03" w:rsidRPr="00FC36BC">
        <w:rPr>
          <w:szCs w:val="22"/>
          <w:lang w:val="sk-SK"/>
        </w:rPr>
        <w:t>štúdiách</w:t>
      </w:r>
      <w:r w:rsidRPr="00FC36BC">
        <w:rPr>
          <w:szCs w:val="22"/>
          <w:lang w:val="sk-SK"/>
        </w:rPr>
        <w:t xml:space="preserve"> a pozorované pri perindoprile sú: závrat, bolesť hlavy, parestézia, vertigo, poruchy zraku, tinnitus, hypotenzia, kašeľ, dyspnoe, bolesť brucha, zápcha, hnačka, dysgeúzia, dyspepsia, nauzea, vracanie, pruritus, vyrážka, svalové kŕče a asténia.</w:t>
      </w:r>
    </w:p>
    <w:p w14:paraId="3FBB525C" w14:textId="77777777" w:rsidR="001705FA" w:rsidRPr="00DC552B" w:rsidRDefault="001705FA" w:rsidP="001705FA">
      <w:pPr>
        <w:rPr>
          <w:szCs w:val="22"/>
          <w:lang w:val="sk-SK"/>
        </w:rPr>
      </w:pPr>
    </w:p>
    <w:p w14:paraId="10536971" w14:textId="77777777" w:rsidR="001705FA" w:rsidRPr="00DC552B" w:rsidRDefault="001705FA" w:rsidP="001705FA">
      <w:pPr>
        <w:rPr>
          <w:i/>
          <w:szCs w:val="22"/>
          <w:lang w:val="sk-SK"/>
        </w:rPr>
      </w:pPr>
      <w:r w:rsidRPr="00DC552B">
        <w:rPr>
          <w:i/>
          <w:szCs w:val="22"/>
          <w:lang w:val="sk-SK"/>
        </w:rPr>
        <w:t>Tabu</w:t>
      </w:r>
      <w:r w:rsidR="002B1770" w:rsidRPr="00DC552B">
        <w:rPr>
          <w:i/>
          <w:szCs w:val="22"/>
          <w:lang w:val="sk-SK"/>
        </w:rPr>
        <w:t>ľkový zoznam nežiaducich reakcií</w:t>
      </w:r>
    </w:p>
    <w:p w14:paraId="6B00DB9B" w14:textId="77777777" w:rsidR="001705FA" w:rsidRPr="00DC552B" w:rsidRDefault="001705FA" w:rsidP="006023AA">
      <w:pPr>
        <w:tabs>
          <w:tab w:val="clear" w:pos="567"/>
        </w:tabs>
        <w:spacing w:line="240" w:lineRule="auto"/>
        <w:rPr>
          <w:color w:val="000000"/>
          <w:szCs w:val="22"/>
          <w:lang w:val="sk-SK" w:eastAsia="cs-CZ"/>
        </w:rPr>
      </w:pPr>
    </w:p>
    <w:p w14:paraId="1AF5B50F" w14:textId="77777777" w:rsidR="004E1B8B" w:rsidRPr="00DC552B" w:rsidRDefault="002B1770" w:rsidP="006023AA">
      <w:pPr>
        <w:tabs>
          <w:tab w:val="clear" w:pos="567"/>
        </w:tabs>
        <w:spacing w:line="240" w:lineRule="auto"/>
        <w:rPr>
          <w:color w:val="000000"/>
          <w:szCs w:val="22"/>
          <w:lang w:val="sk-SK" w:eastAsia="cs-CZ"/>
        </w:rPr>
      </w:pPr>
      <w:r w:rsidRPr="00DC552B">
        <w:rPr>
          <w:color w:val="000000"/>
          <w:szCs w:val="22"/>
          <w:lang w:val="sk-SK" w:eastAsia="cs-CZ"/>
        </w:rPr>
        <w:t>Počas</w:t>
      </w:r>
      <w:r w:rsidR="009F4F03" w:rsidRPr="00DC552B">
        <w:rPr>
          <w:color w:val="000000"/>
          <w:szCs w:val="22"/>
          <w:lang w:val="sk-SK" w:eastAsia="cs-CZ"/>
        </w:rPr>
        <w:t xml:space="preserve"> klinických štúdií a</w:t>
      </w:r>
      <w:r w:rsidR="000A2F2D" w:rsidRPr="00DC552B">
        <w:rPr>
          <w:color w:val="000000"/>
          <w:szCs w:val="22"/>
          <w:lang w:val="sk-SK" w:eastAsia="cs-CZ"/>
        </w:rPr>
        <w:t>/alebo</w:t>
      </w:r>
      <w:r w:rsidR="009F4F03" w:rsidRPr="00DC552B">
        <w:rPr>
          <w:color w:val="000000"/>
          <w:szCs w:val="22"/>
          <w:lang w:val="sk-SK" w:eastAsia="cs-CZ"/>
        </w:rPr>
        <w:t xml:space="preserve"> po uvedení lieku na trh boli pozorované tieto nežiaduc</w:t>
      </w:r>
      <w:r w:rsidR="00A44E8D" w:rsidRPr="00DC552B">
        <w:rPr>
          <w:color w:val="000000"/>
          <w:szCs w:val="22"/>
          <w:lang w:val="sk-SK" w:eastAsia="cs-CZ"/>
        </w:rPr>
        <w:t>e</w:t>
      </w:r>
      <w:r w:rsidR="009F4F03" w:rsidRPr="00DC552B">
        <w:rPr>
          <w:color w:val="000000"/>
          <w:szCs w:val="22"/>
          <w:lang w:val="sk-SK" w:eastAsia="cs-CZ"/>
        </w:rPr>
        <w:t xml:space="preserve"> účinky, ktoré sú zoradené podľa nasledujúcej frekvencie</w:t>
      </w:r>
      <w:r w:rsidR="004E1B8B" w:rsidRPr="00DC552B">
        <w:rPr>
          <w:color w:val="000000"/>
          <w:szCs w:val="22"/>
          <w:lang w:val="sk-SK" w:eastAsia="cs-CZ"/>
        </w:rPr>
        <w:t xml:space="preserve">: </w:t>
      </w:r>
      <w:r w:rsidR="009F4F03" w:rsidRPr="00FE5B86">
        <w:rPr>
          <w:szCs w:val="22"/>
          <w:lang w:val="sk-SK"/>
        </w:rPr>
        <w:t>veľmi časté (</w:t>
      </w:r>
      <w:r w:rsidR="009F4F03" w:rsidRPr="00FE5B86">
        <w:rPr>
          <w:bCs/>
          <w:iCs/>
          <w:szCs w:val="22"/>
          <w:lang w:val="sk-SK"/>
        </w:rPr>
        <w:sym w:font="Symbol" w:char="F0B3"/>
      </w:r>
      <w:r w:rsidR="009F4F03" w:rsidRPr="00FE5B86">
        <w:rPr>
          <w:szCs w:val="22"/>
          <w:lang w:val="sk-SK"/>
        </w:rPr>
        <w:t>1/10); časté (</w:t>
      </w:r>
      <w:r w:rsidR="009F4F03" w:rsidRPr="00FE5B86">
        <w:rPr>
          <w:bCs/>
          <w:iCs/>
          <w:szCs w:val="22"/>
          <w:lang w:val="sk-SK"/>
        </w:rPr>
        <w:sym w:font="Symbol" w:char="F0B3"/>
      </w:r>
      <w:r w:rsidR="009F4F03" w:rsidRPr="00FE5B86">
        <w:rPr>
          <w:szCs w:val="22"/>
          <w:lang w:val="sk-SK"/>
        </w:rPr>
        <w:t>1/100 až &lt;1/10); menej časté (</w:t>
      </w:r>
      <w:r w:rsidR="009F4F03" w:rsidRPr="00FE5B86">
        <w:rPr>
          <w:bCs/>
          <w:iCs/>
          <w:szCs w:val="22"/>
          <w:lang w:val="sk-SK"/>
        </w:rPr>
        <w:sym w:font="Symbol" w:char="F0B3"/>
      </w:r>
      <w:r w:rsidR="009F4F03" w:rsidRPr="00FE5B86">
        <w:rPr>
          <w:szCs w:val="22"/>
          <w:lang w:val="sk-SK"/>
        </w:rPr>
        <w:t>1/1 000 až &lt;1/100); zriedkavé (</w:t>
      </w:r>
      <w:r w:rsidR="009F4F03" w:rsidRPr="00FE5B86">
        <w:rPr>
          <w:bCs/>
          <w:iCs/>
          <w:szCs w:val="22"/>
          <w:lang w:val="sk-SK"/>
        </w:rPr>
        <w:sym w:font="Symbol" w:char="F0B3"/>
      </w:r>
      <w:r w:rsidR="009F4F03" w:rsidRPr="00FE5B86">
        <w:rPr>
          <w:szCs w:val="22"/>
          <w:lang w:val="sk-SK"/>
        </w:rPr>
        <w:t>1/10 000 až &lt;1/1 000); veľmi zriedkavé (&lt;1/10 000); neznáme (z dostupných údajov</w:t>
      </w:r>
      <w:r w:rsidR="004E1B8B" w:rsidRPr="00DC552B">
        <w:rPr>
          <w:color w:val="000000"/>
          <w:szCs w:val="22"/>
          <w:lang w:val="sk-SK" w:eastAsia="cs-CZ"/>
        </w:rPr>
        <w:t xml:space="preserve">). </w:t>
      </w:r>
    </w:p>
    <w:p w14:paraId="5F2FBBB7" w14:textId="77777777" w:rsidR="004E1B8B" w:rsidRPr="00DC552B" w:rsidRDefault="004E1B8B" w:rsidP="006023AA">
      <w:pPr>
        <w:tabs>
          <w:tab w:val="clear" w:pos="567"/>
        </w:tabs>
        <w:spacing w:line="240" w:lineRule="auto"/>
        <w:rPr>
          <w:color w:val="000000"/>
          <w:szCs w:val="22"/>
          <w:lang w:val="sk-SK" w:eastAsia="cs-CZ"/>
        </w:rPr>
      </w:pPr>
    </w:p>
    <w:tbl>
      <w:tblPr>
        <w:tblW w:w="0" w:type="auto"/>
        <w:tblInd w:w="5" w:type="dxa"/>
        <w:tblLayout w:type="fixed"/>
        <w:tblCellMar>
          <w:left w:w="0" w:type="dxa"/>
          <w:right w:w="0" w:type="dxa"/>
        </w:tblCellMar>
        <w:tblLook w:val="0000" w:firstRow="0" w:lastRow="0" w:firstColumn="0" w:lastColumn="0" w:noHBand="0" w:noVBand="0"/>
      </w:tblPr>
      <w:tblGrid>
        <w:gridCol w:w="3119"/>
        <w:gridCol w:w="1559"/>
        <w:gridCol w:w="4130"/>
      </w:tblGrid>
      <w:tr w:rsidR="004E1B8B" w:rsidRPr="00DC552B" w14:paraId="65220C8F" w14:textId="77777777" w:rsidTr="00BB2C8A">
        <w:trPr>
          <w:trHeight w:hRule="exact" w:val="774"/>
        </w:trPr>
        <w:tc>
          <w:tcPr>
            <w:tcW w:w="3119" w:type="dxa"/>
            <w:tcBorders>
              <w:top w:val="single" w:sz="4" w:space="0" w:color="000000"/>
              <w:left w:val="single" w:sz="4" w:space="0" w:color="000000"/>
              <w:bottom w:val="single" w:sz="4" w:space="0" w:color="000000"/>
              <w:right w:val="single" w:sz="4" w:space="0" w:color="000000"/>
            </w:tcBorders>
          </w:tcPr>
          <w:p w14:paraId="45414F52" w14:textId="77777777" w:rsidR="004E1B8B" w:rsidRPr="00DC552B" w:rsidRDefault="009F4F03" w:rsidP="006023AA">
            <w:pPr>
              <w:widowControl w:val="0"/>
              <w:tabs>
                <w:tab w:val="clear" w:pos="567"/>
              </w:tabs>
              <w:autoSpaceDE w:val="0"/>
              <w:autoSpaceDN w:val="0"/>
              <w:adjustRightInd w:val="0"/>
              <w:spacing w:line="240" w:lineRule="auto"/>
              <w:ind w:left="113" w:right="113"/>
              <w:rPr>
                <w:szCs w:val="22"/>
                <w:lang w:val="sk-SK"/>
              </w:rPr>
            </w:pPr>
            <w:r w:rsidRPr="00FE5B86">
              <w:rPr>
                <w:b/>
                <w:bCs/>
                <w:szCs w:val="22"/>
                <w:lang w:val="sk-SK"/>
              </w:rPr>
              <w:t>Trieda orgánových systémov podľa MedDRA</w:t>
            </w:r>
          </w:p>
        </w:tc>
        <w:tc>
          <w:tcPr>
            <w:tcW w:w="1559" w:type="dxa"/>
            <w:tcBorders>
              <w:top w:val="single" w:sz="4" w:space="0" w:color="000000"/>
              <w:left w:val="single" w:sz="4" w:space="0" w:color="000000"/>
              <w:bottom w:val="single" w:sz="4" w:space="0" w:color="000000"/>
              <w:right w:val="single" w:sz="4" w:space="0" w:color="000000"/>
            </w:tcBorders>
          </w:tcPr>
          <w:p w14:paraId="758CCF95" w14:textId="77777777" w:rsidR="004E1B8B" w:rsidRPr="00DC552B" w:rsidRDefault="004E1B8B" w:rsidP="009F4F03">
            <w:pPr>
              <w:widowControl w:val="0"/>
              <w:tabs>
                <w:tab w:val="clear" w:pos="567"/>
              </w:tabs>
              <w:autoSpaceDE w:val="0"/>
              <w:autoSpaceDN w:val="0"/>
              <w:adjustRightInd w:val="0"/>
              <w:spacing w:line="240" w:lineRule="auto"/>
              <w:ind w:left="113" w:right="113"/>
              <w:rPr>
                <w:szCs w:val="22"/>
                <w:lang w:val="sk-SK"/>
              </w:rPr>
            </w:pPr>
            <w:r w:rsidRPr="00DC552B">
              <w:rPr>
                <w:b/>
                <w:bCs/>
                <w:szCs w:val="22"/>
                <w:lang w:val="sk-SK"/>
              </w:rPr>
              <w:t>Fre</w:t>
            </w:r>
            <w:r w:rsidR="009F4F03" w:rsidRPr="00DC552B">
              <w:rPr>
                <w:b/>
                <w:bCs/>
                <w:szCs w:val="22"/>
                <w:lang w:val="sk-SK"/>
              </w:rPr>
              <w:t>kvencia</w:t>
            </w:r>
          </w:p>
        </w:tc>
        <w:tc>
          <w:tcPr>
            <w:tcW w:w="4130" w:type="dxa"/>
            <w:tcBorders>
              <w:top w:val="single" w:sz="4" w:space="0" w:color="000000"/>
              <w:left w:val="single" w:sz="4" w:space="0" w:color="000000"/>
              <w:bottom w:val="single" w:sz="4" w:space="0" w:color="000000"/>
              <w:right w:val="single" w:sz="4" w:space="0" w:color="000000"/>
            </w:tcBorders>
          </w:tcPr>
          <w:p w14:paraId="36047C51" w14:textId="77777777" w:rsidR="004E1B8B" w:rsidRPr="00DC552B" w:rsidRDefault="009F4F03" w:rsidP="006023AA">
            <w:pPr>
              <w:widowControl w:val="0"/>
              <w:tabs>
                <w:tab w:val="clear" w:pos="567"/>
              </w:tabs>
              <w:autoSpaceDE w:val="0"/>
              <w:autoSpaceDN w:val="0"/>
              <w:adjustRightInd w:val="0"/>
              <w:spacing w:line="240" w:lineRule="auto"/>
              <w:ind w:left="113" w:right="113"/>
              <w:rPr>
                <w:szCs w:val="22"/>
                <w:lang w:val="sk-SK"/>
              </w:rPr>
            </w:pPr>
            <w:r w:rsidRPr="00DC552B">
              <w:rPr>
                <w:b/>
                <w:bCs/>
                <w:szCs w:val="22"/>
                <w:lang w:val="sk-SK"/>
              </w:rPr>
              <w:t>Nežiaduce reakcie</w:t>
            </w:r>
          </w:p>
        </w:tc>
      </w:tr>
      <w:tr w:rsidR="001705FA" w:rsidRPr="00DC552B" w14:paraId="30FD3F73" w14:textId="77777777" w:rsidTr="00BB2C8A">
        <w:trPr>
          <w:trHeight w:hRule="exact" w:val="2156"/>
        </w:trPr>
        <w:tc>
          <w:tcPr>
            <w:tcW w:w="3119" w:type="dxa"/>
            <w:vMerge w:val="restart"/>
            <w:tcBorders>
              <w:top w:val="single" w:sz="4" w:space="0" w:color="000000"/>
              <w:left w:val="single" w:sz="4" w:space="0" w:color="000000"/>
              <w:right w:val="single" w:sz="4" w:space="0" w:color="000000"/>
            </w:tcBorders>
          </w:tcPr>
          <w:p w14:paraId="6648C1AF" w14:textId="77777777" w:rsidR="001705FA" w:rsidRPr="00DC552B" w:rsidRDefault="009F4F03" w:rsidP="006023AA">
            <w:pPr>
              <w:widowControl w:val="0"/>
              <w:autoSpaceDE w:val="0"/>
              <w:autoSpaceDN w:val="0"/>
              <w:adjustRightInd w:val="0"/>
              <w:spacing w:line="240" w:lineRule="auto"/>
              <w:ind w:left="113" w:right="113"/>
              <w:rPr>
                <w:color w:val="000000"/>
                <w:szCs w:val="22"/>
                <w:lang w:val="sk-SK" w:eastAsia="cs-CZ"/>
              </w:rPr>
            </w:pPr>
            <w:r w:rsidRPr="00FE5B86">
              <w:rPr>
                <w:bCs/>
                <w:szCs w:val="22"/>
                <w:lang w:val="sk-SK"/>
              </w:rPr>
              <w:t>Poruchy krvi a lymfatického systému</w:t>
            </w:r>
          </w:p>
        </w:tc>
        <w:tc>
          <w:tcPr>
            <w:tcW w:w="1559" w:type="dxa"/>
            <w:tcBorders>
              <w:top w:val="single" w:sz="4" w:space="0" w:color="000000"/>
              <w:left w:val="single" w:sz="4" w:space="0" w:color="000000"/>
              <w:bottom w:val="single" w:sz="4" w:space="0" w:color="000000"/>
              <w:right w:val="single" w:sz="4" w:space="0" w:color="000000"/>
            </w:tcBorders>
          </w:tcPr>
          <w:p w14:paraId="103B3A75" w14:textId="77777777" w:rsidR="001705FA" w:rsidRPr="00DC552B" w:rsidRDefault="00A44E8D" w:rsidP="00A44E8D">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9F4F03" w:rsidRPr="00DC552B">
              <w:rPr>
                <w:color w:val="000000"/>
                <w:szCs w:val="22"/>
                <w:lang w:val="sk-SK" w:eastAsia="cs-CZ"/>
              </w:rPr>
              <w:t>enej čast</w:t>
            </w:r>
            <w:r w:rsidRPr="00DC552B">
              <w:rPr>
                <w:color w:val="000000"/>
                <w:szCs w:val="22"/>
                <w:lang w:val="sk-SK" w:eastAsia="cs-CZ"/>
              </w:rPr>
              <w:t>é</w:t>
            </w:r>
          </w:p>
        </w:tc>
        <w:tc>
          <w:tcPr>
            <w:tcW w:w="4130" w:type="dxa"/>
            <w:tcBorders>
              <w:top w:val="single" w:sz="4" w:space="0" w:color="000000"/>
              <w:left w:val="single" w:sz="4" w:space="0" w:color="000000"/>
              <w:bottom w:val="single" w:sz="4" w:space="0" w:color="000000"/>
              <w:right w:val="single" w:sz="4" w:space="0" w:color="000000"/>
            </w:tcBorders>
          </w:tcPr>
          <w:p w14:paraId="4B3E52DA" w14:textId="77777777" w:rsidR="001705FA" w:rsidRPr="00DC552B" w:rsidRDefault="00A44E8D" w:rsidP="009F4F03">
            <w:pPr>
              <w:spacing w:line="240" w:lineRule="auto"/>
              <w:rPr>
                <w:color w:val="000000"/>
                <w:szCs w:val="22"/>
                <w:lang w:val="sk-SK" w:eastAsia="cs-CZ"/>
              </w:rPr>
            </w:pPr>
            <w:r w:rsidRPr="00DC552B">
              <w:rPr>
                <w:color w:val="000000"/>
                <w:szCs w:val="22"/>
                <w:lang w:val="sk-SK" w:eastAsia="cs-CZ"/>
              </w:rPr>
              <w:t>e</w:t>
            </w:r>
            <w:r w:rsidR="001705FA" w:rsidRPr="00DC552B">
              <w:rPr>
                <w:color w:val="000000"/>
                <w:szCs w:val="22"/>
                <w:lang w:val="sk-SK" w:eastAsia="cs-CZ"/>
              </w:rPr>
              <w:t>o</w:t>
            </w:r>
            <w:r w:rsidR="009F4F03" w:rsidRPr="00DC552B">
              <w:rPr>
                <w:color w:val="000000"/>
                <w:szCs w:val="22"/>
                <w:lang w:val="sk-SK" w:eastAsia="cs-CZ"/>
              </w:rPr>
              <w:t>z</w:t>
            </w:r>
            <w:r w:rsidR="001705FA" w:rsidRPr="00DC552B">
              <w:rPr>
                <w:color w:val="000000"/>
                <w:szCs w:val="22"/>
                <w:lang w:val="sk-SK" w:eastAsia="cs-CZ"/>
              </w:rPr>
              <w:t>ino</w:t>
            </w:r>
            <w:r w:rsidR="009F4F03" w:rsidRPr="00DC552B">
              <w:rPr>
                <w:color w:val="000000"/>
                <w:szCs w:val="22"/>
                <w:lang w:val="sk-SK" w:eastAsia="cs-CZ"/>
              </w:rPr>
              <w:t>fília</w:t>
            </w:r>
          </w:p>
        </w:tc>
      </w:tr>
      <w:tr w:rsidR="001705FA" w:rsidRPr="000D0E7D" w14:paraId="5A36C9B0" w14:textId="77777777" w:rsidTr="00BB2C8A">
        <w:trPr>
          <w:trHeight w:hRule="exact" w:val="2327"/>
        </w:trPr>
        <w:tc>
          <w:tcPr>
            <w:tcW w:w="3119" w:type="dxa"/>
            <w:vMerge/>
            <w:tcBorders>
              <w:left w:val="single" w:sz="4" w:space="0" w:color="000000"/>
              <w:bottom w:val="single" w:sz="4" w:space="0" w:color="000000"/>
              <w:right w:val="single" w:sz="4" w:space="0" w:color="000000"/>
            </w:tcBorders>
          </w:tcPr>
          <w:p w14:paraId="7E77F8D6" w14:textId="77777777" w:rsidR="001705FA" w:rsidRPr="00DC552B" w:rsidRDefault="001705FA"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5B9236AE" w14:textId="77777777" w:rsidR="001705FA" w:rsidRPr="00DC552B" w:rsidRDefault="009F4F03"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veľmi zriedkavé</w:t>
            </w:r>
          </w:p>
        </w:tc>
        <w:tc>
          <w:tcPr>
            <w:tcW w:w="4130" w:type="dxa"/>
            <w:tcBorders>
              <w:top w:val="single" w:sz="4" w:space="0" w:color="000000"/>
              <w:left w:val="single" w:sz="4" w:space="0" w:color="000000"/>
              <w:bottom w:val="single" w:sz="4" w:space="0" w:color="000000"/>
              <w:right w:val="single" w:sz="4" w:space="0" w:color="000000"/>
            </w:tcBorders>
          </w:tcPr>
          <w:p w14:paraId="1348A4AE" w14:textId="77777777" w:rsidR="000160AB" w:rsidRDefault="00A44E8D" w:rsidP="00C25AB6">
            <w:pPr>
              <w:spacing w:line="240" w:lineRule="auto"/>
              <w:rPr>
                <w:color w:val="000000"/>
                <w:szCs w:val="22"/>
                <w:lang w:val="sk-SK" w:eastAsia="cs-CZ"/>
              </w:rPr>
            </w:pPr>
            <w:r w:rsidRPr="00FE5B86">
              <w:rPr>
                <w:szCs w:val="22"/>
                <w:lang w:val="sk-SK"/>
              </w:rPr>
              <w:t>a</w:t>
            </w:r>
            <w:r w:rsidR="009F4F03" w:rsidRPr="00FE5B86">
              <w:rPr>
                <w:szCs w:val="22"/>
                <w:lang w:val="sk-SK"/>
              </w:rPr>
              <w:t>granulocytóza alebo pancytopénia</w:t>
            </w:r>
            <w:r w:rsidR="00E87D74" w:rsidRPr="00DC552B">
              <w:rPr>
                <w:color w:val="000000"/>
                <w:szCs w:val="22"/>
                <w:lang w:val="sk-SK" w:eastAsia="cs-CZ"/>
              </w:rPr>
              <w:t>,</w:t>
            </w:r>
            <w:r w:rsidR="00E87D74" w:rsidRPr="00DC552B" w:rsidDel="00E87D74">
              <w:rPr>
                <w:color w:val="000000"/>
                <w:szCs w:val="22"/>
                <w:lang w:val="sk-SK" w:eastAsia="cs-CZ"/>
              </w:rPr>
              <w:t xml:space="preserve"> </w:t>
            </w:r>
            <w:r w:rsidR="009F4F03" w:rsidRPr="00FE5B86">
              <w:rPr>
                <w:szCs w:val="22"/>
                <w:lang w:val="sk-SK"/>
              </w:rPr>
              <w:t>pokles hemoglobínu a hematokritu</w:t>
            </w:r>
            <w:r w:rsidR="001705FA" w:rsidRPr="00DC552B">
              <w:rPr>
                <w:color w:val="000000"/>
                <w:szCs w:val="22"/>
                <w:lang w:val="sk-SK" w:eastAsia="cs-CZ"/>
              </w:rPr>
              <w:t>, leu</w:t>
            </w:r>
            <w:r w:rsidR="009F4F03" w:rsidRPr="00DC552B">
              <w:rPr>
                <w:color w:val="000000"/>
                <w:szCs w:val="22"/>
                <w:lang w:val="sk-SK" w:eastAsia="cs-CZ"/>
              </w:rPr>
              <w:t>k</w:t>
            </w:r>
            <w:r w:rsidR="001705FA" w:rsidRPr="00DC552B">
              <w:rPr>
                <w:color w:val="000000"/>
                <w:szCs w:val="22"/>
                <w:lang w:val="sk-SK" w:eastAsia="cs-CZ"/>
              </w:rPr>
              <w:t>op</w:t>
            </w:r>
            <w:r w:rsidR="009F4F03" w:rsidRPr="00DC552B">
              <w:rPr>
                <w:color w:val="000000"/>
                <w:szCs w:val="22"/>
                <w:lang w:val="sk-SK" w:eastAsia="cs-CZ"/>
              </w:rPr>
              <w:t>é</w:t>
            </w:r>
            <w:r w:rsidR="001705FA" w:rsidRPr="00DC552B">
              <w:rPr>
                <w:color w:val="000000"/>
                <w:szCs w:val="22"/>
                <w:lang w:val="sk-SK" w:eastAsia="cs-CZ"/>
              </w:rPr>
              <w:t>nia/neutrop</w:t>
            </w:r>
            <w:r w:rsidR="009F4F03" w:rsidRPr="00DC552B">
              <w:rPr>
                <w:color w:val="000000"/>
                <w:szCs w:val="22"/>
                <w:lang w:val="sk-SK" w:eastAsia="cs-CZ"/>
              </w:rPr>
              <w:t>é</w:t>
            </w:r>
            <w:r w:rsidR="001705FA" w:rsidRPr="00DC552B">
              <w:rPr>
                <w:color w:val="000000"/>
                <w:szCs w:val="22"/>
                <w:lang w:val="sk-SK" w:eastAsia="cs-CZ"/>
              </w:rPr>
              <w:t>nia,</w:t>
            </w:r>
          </w:p>
          <w:p w14:paraId="64E2572A" w14:textId="77777777" w:rsidR="001705FA" w:rsidRPr="00DC552B" w:rsidRDefault="001705FA" w:rsidP="00194986">
            <w:pPr>
              <w:spacing w:line="240" w:lineRule="auto"/>
              <w:rPr>
                <w:b/>
                <w:bCs/>
                <w:szCs w:val="22"/>
                <w:lang w:val="sk-SK"/>
              </w:rPr>
            </w:pPr>
            <w:r w:rsidRPr="00DC552B">
              <w:rPr>
                <w:color w:val="000000"/>
                <w:szCs w:val="22"/>
                <w:lang w:val="sk-SK" w:eastAsia="cs-CZ"/>
              </w:rPr>
              <w:t>hemolytic</w:t>
            </w:r>
            <w:r w:rsidR="009F4F03" w:rsidRPr="00DC552B">
              <w:rPr>
                <w:color w:val="000000"/>
                <w:szCs w:val="22"/>
                <w:lang w:val="sk-SK" w:eastAsia="cs-CZ"/>
              </w:rPr>
              <w:t>ká</w:t>
            </w:r>
            <w:r w:rsidRPr="00DC552B">
              <w:rPr>
                <w:color w:val="000000"/>
                <w:szCs w:val="22"/>
                <w:lang w:val="sk-SK" w:eastAsia="cs-CZ"/>
              </w:rPr>
              <w:t xml:space="preserve"> an</w:t>
            </w:r>
            <w:r w:rsidR="009F4F03" w:rsidRPr="00DC552B">
              <w:rPr>
                <w:color w:val="000000"/>
                <w:szCs w:val="22"/>
                <w:lang w:val="sk-SK" w:eastAsia="cs-CZ"/>
              </w:rPr>
              <w:t>é</w:t>
            </w:r>
            <w:r w:rsidRPr="00DC552B">
              <w:rPr>
                <w:color w:val="000000"/>
                <w:szCs w:val="22"/>
                <w:lang w:val="sk-SK" w:eastAsia="cs-CZ"/>
              </w:rPr>
              <w:t xml:space="preserve">mia </w:t>
            </w:r>
            <w:r w:rsidR="009F4F03" w:rsidRPr="00DC552B">
              <w:rPr>
                <w:color w:val="000000"/>
                <w:szCs w:val="22"/>
                <w:lang w:val="sk-SK" w:eastAsia="cs-CZ"/>
              </w:rPr>
              <w:t>u</w:t>
            </w:r>
            <w:r w:rsidRPr="00DC552B">
              <w:rPr>
                <w:color w:val="000000"/>
                <w:szCs w:val="22"/>
                <w:lang w:val="sk-SK" w:eastAsia="cs-CZ"/>
              </w:rPr>
              <w:t xml:space="preserve"> pa</w:t>
            </w:r>
            <w:r w:rsidR="009F4F03" w:rsidRPr="00DC552B">
              <w:rPr>
                <w:color w:val="000000"/>
                <w:szCs w:val="22"/>
                <w:lang w:val="sk-SK" w:eastAsia="cs-CZ"/>
              </w:rPr>
              <w:t>c</w:t>
            </w:r>
            <w:r w:rsidRPr="00DC552B">
              <w:rPr>
                <w:color w:val="000000"/>
                <w:szCs w:val="22"/>
                <w:lang w:val="sk-SK" w:eastAsia="cs-CZ"/>
              </w:rPr>
              <w:t>ient</w:t>
            </w:r>
            <w:r w:rsidR="009F4F03" w:rsidRPr="00DC552B">
              <w:rPr>
                <w:color w:val="000000"/>
                <w:szCs w:val="22"/>
                <w:lang w:val="sk-SK" w:eastAsia="cs-CZ"/>
              </w:rPr>
              <w:t>ov</w:t>
            </w:r>
            <w:r w:rsidRPr="00DC552B">
              <w:rPr>
                <w:color w:val="000000"/>
                <w:szCs w:val="22"/>
                <w:lang w:val="sk-SK" w:eastAsia="cs-CZ"/>
              </w:rPr>
              <w:t xml:space="preserve"> </w:t>
            </w:r>
            <w:r w:rsidR="009F4F03" w:rsidRPr="00DC552B">
              <w:rPr>
                <w:color w:val="000000"/>
                <w:szCs w:val="22"/>
                <w:lang w:val="sk-SK" w:eastAsia="cs-CZ"/>
              </w:rPr>
              <w:t>s</w:t>
            </w:r>
            <w:r w:rsidRPr="00DC552B">
              <w:rPr>
                <w:color w:val="000000"/>
                <w:szCs w:val="22"/>
                <w:lang w:val="sk-SK" w:eastAsia="cs-CZ"/>
              </w:rPr>
              <w:t xml:space="preserve"> </w:t>
            </w:r>
            <w:r w:rsidR="009F4F03" w:rsidRPr="00DC552B">
              <w:rPr>
                <w:color w:val="000000"/>
                <w:szCs w:val="22"/>
                <w:lang w:val="sk-SK" w:eastAsia="cs-CZ"/>
              </w:rPr>
              <w:t>k</w:t>
            </w:r>
            <w:r w:rsidRPr="00DC552B">
              <w:rPr>
                <w:color w:val="000000"/>
                <w:szCs w:val="22"/>
                <w:lang w:val="sk-SK" w:eastAsia="cs-CZ"/>
              </w:rPr>
              <w:t>ongenit</w:t>
            </w:r>
            <w:r w:rsidR="009F4F03" w:rsidRPr="00DC552B">
              <w:rPr>
                <w:color w:val="000000"/>
                <w:szCs w:val="22"/>
                <w:lang w:val="sk-SK" w:eastAsia="cs-CZ"/>
              </w:rPr>
              <w:t>álnou</w:t>
            </w:r>
            <w:r w:rsidRPr="00DC552B">
              <w:rPr>
                <w:color w:val="000000"/>
                <w:szCs w:val="22"/>
                <w:lang w:val="sk-SK" w:eastAsia="cs-CZ"/>
              </w:rPr>
              <w:t xml:space="preserve"> deficienc</w:t>
            </w:r>
            <w:r w:rsidR="00FE5B86">
              <w:rPr>
                <w:color w:val="000000"/>
                <w:szCs w:val="22"/>
                <w:lang w:val="sk-SK" w:eastAsia="cs-CZ"/>
              </w:rPr>
              <w:t>i</w:t>
            </w:r>
            <w:r w:rsidR="009F4F03" w:rsidRPr="00DC552B">
              <w:rPr>
                <w:color w:val="000000"/>
                <w:szCs w:val="22"/>
                <w:lang w:val="sk-SK" w:eastAsia="cs-CZ"/>
              </w:rPr>
              <w:t>ou</w:t>
            </w:r>
            <w:r w:rsidRPr="00DC552B">
              <w:rPr>
                <w:color w:val="000000"/>
                <w:szCs w:val="22"/>
                <w:lang w:val="sk-SK" w:eastAsia="cs-CZ"/>
              </w:rPr>
              <w:t xml:space="preserve"> G-6PDH (</w:t>
            </w:r>
            <w:r w:rsidR="009F4F03" w:rsidRPr="00DC552B">
              <w:rPr>
                <w:color w:val="000000"/>
                <w:szCs w:val="22"/>
                <w:lang w:val="sk-SK" w:eastAsia="cs-CZ"/>
              </w:rPr>
              <w:t>pozri časť</w:t>
            </w:r>
            <w:r w:rsidRPr="00DC552B">
              <w:rPr>
                <w:color w:val="000000"/>
                <w:szCs w:val="22"/>
                <w:lang w:val="sk-SK" w:eastAsia="cs-CZ"/>
              </w:rPr>
              <w:t xml:space="preserve"> 4.4)</w:t>
            </w:r>
            <w:r w:rsidR="00E87D74" w:rsidRPr="00DC552B">
              <w:rPr>
                <w:color w:val="000000"/>
                <w:szCs w:val="22"/>
                <w:lang w:val="sk-SK" w:eastAsia="cs-CZ"/>
              </w:rPr>
              <w:t>, trombocytop</w:t>
            </w:r>
            <w:r w:rsidR="009F4F03" w:rsidRPr="00DC552B">
              <w:rPr>
                <w:color w:val="000000"/>
                <w:szCs w:val="22"/>
                <w:lang w:val="sk-SK" w:eastAsia="cs-CZ"/>
              </w:rPr>
              <w:t>é</w:t>
            </w:r>
            <w:r w:rsidR="00E87D74" w:rsidRPr="00DC552B">
              <w:rPr>
                <w:color w:val="000000"/>
                <w:szCs w:val="22"/>
                <w:lang w:val="sk-SK" w:eastAsia="cs-CZ"/>
              </w:rPr>
              <w:t>nia</w:t>
            </w:r>
          </w:p>
        </w:tc>
      </w:tr>
      <w:tr w:rsidR="00927A7F" w:rsidRPr="000D0E7D" w14:paraId="065CF856" w14:textId="77777777" w:rsidTr="002D5A31">
        <w:trPr>
          <w:trHeight w:val="2141"/>
        </w:trPr>
        <w:tc>
          <w:tcPr>
            <w:tcW w:w="3119" w:type="dxa"/>
            <w:tcBorders>
              <w:top w:val="single" w:sz="4" w:space="0" w:color="000000"/>
              <w:left w:val="single" w:sz="4" w:space="0" w:color="000000"/>
              <w:right w:val="single" w:sz="4" w:space="0" w:color="000000"/>
            </w:tcBorders>
          </w:tcPr>
          <w:p w14:paraId="02E44034" w14:textId="77777777" w:rsidR="00927A7F" w:rsidRPr="00DC552B" w:rsidRDefault="00927A7F"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Poruchy metabolizmu a výživy</w:t>
            </w:r>
          </w:p>
        </w:tc>
        <w:tc>
          <w:tcPr>
            <w:tcW w:w="1559" w:type="dxa"/>
            <w:tcBorders>
              <w:top w:val="single" w:sz="4" w:space="0" w:color="000000"/>
              <w:left w:val="single" w:sz="4" w:space="0" w:color="000000"/>
              <w:right w:val="single" w:sz="4" w:space="0" w:color="000000"/>
            </w:tcBorders>
          </w:tcPr>
          <w:p w14:paraId="097FC783" w14:textId="77777777" w:rsidR="00927A7F" w:rsidRPr="00DC552B" w:rsidRDefault="00A44E8D" w:rsidP="009F4F03">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m</w:t>
            </w:r>
            <w:r w:rsidR="00927A7F" w:rsidRPr="00DC552B">
              <w:rPr>
                <w:color w:val="000000"/>
                <w:szCs w:val="22"/>
                <w:lang w:val="sk-SK" w:eastAsia="cs-CZ"/>
              </w:rPr>
              <w:t>enej časté</w:t>
            </w:r>
          </w:p>
        </w:tc>
        <w:tc>
          <w:tcPr>
            <w:tcW w:w="4130" w:type="dxa"/>
            <w:tcBorders>
              <w:top w:val="single" w:sz="4" w:space="0" w:color="000000"/>
              <w:left w:val="single" w:sz="4" w:space="0" w:color="000000"/>
              <w:right w:val="single" w:sz="4" w:space="0" w:color="000000"/>
            </w:tcBorders>
          </w:tcPr>
          <w:p w14:paraId="06159E0C" w14:textId="77777777" w:rsidR="00927A7F" w:rsidRPr="00DC552B" w:rsidRDefault="00A44E8D" w:rsidP="00927A7F">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h</w:t>
            </w:r>
            <w:r w:rsidR="00927A7F" w:rsidRPr="00DC552B">
              <w:rPr>
                <w:color w:val="000000"/>
                <w:szCs w:val="22"/>
                <w:lang w:val="sk-SK" w:eastAsia="cs-CZ"/>
              </w:rPr>
              <w:t>ypoglykémia (pozri časti 4.4 a 4.5), h</w:t>
            </w:r>
            <w:r w:rsidR="00927A7F" w:rsidRPr="00FE5B86">
              <w:rPr>
                <w:szCs w:val="22"/>
                <w:lang w:val="sk-SK"/>
              </w:rPr>
              <w:t>yperkaliémia, reverzibilná po vysadení (pozri časť 4.4</w:t>
            </w:r>
            <w:r w:rsidR="00927A7F" w:rsidRPr="00DC552B">
              <w:rPr>
                <w:color w:val="000000"/>
                <w:szCs w:val="22"/>
                <w:lang w:val="sk-SK" w:eastAsia="cs-CZ"/>
              </w:rPr>
              <w:t>), hyponatriémia</w:t>
            </w:r>
          </w:p>
        </w:tc>
      </w:tr>
      <w:tr w:rsidR="004E1B8B" w:rsidRPr="00DC552B" w14:paraId="6CBFA9D3" w14:textId="77777777" w:rsidTr="00BB2C8A">
        <w:trPr>
          <w:trHeight w:hRule="exact" w:val="534"/>
        </w:trPr>
        <w:tc>
          <w:tcPr>
            <w:tcW w:w="3119" w:type="dxa"/>
            <w:tcBorders>
              <w:top w:val="single" w:sz="4" w:space="0" w:color="000000"/>
              <w:left w:val="single" w:sz="4" w:space="0" w:color="000000"/>
              <w:bottom w:val="single" w:sz="4" w:space="0" w:color="000000"/>
              <w:right w:val="single" w:sz="4" w:space="0" w:color="000000"/>
            </w:tcBorders>
          </w:tcPr>
          <w:p w14:paraId="37AFB87D" w14:textId="77777777" w:rsidR="004E1B8B" w:rsidRPr="00DC552B" w:rsidRDefault="004E1B8B" w:rsidP="009F4F03">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Psychi</w:t>
            </w:r>
            <w:r w:rsidR="009F4F03" w:rsidRPr="00DC552B">
              <w:rPr>
                <w:color w:val="000000"/>
                <w:szCs w:val="22"/>
                <w:lang w:val="sk-SK" w:eastAsia="cs-CZ"/>
              </w:rPr>
              <w:t>cké poruchy</w:t>
            </w:r>
          </w:p>
        </w:tc>
        <w:tc>
          <w:tcPr>
            <w:tcW w:w="1559" w:type="dxa"/>
            <w:tcBorders>
              <w:top w:val="single" w:sz="4" w:space="0" w:color="000000"/>
              <w:left w:val="single" w:sz="4" w:space="0" w:color="000000"/>
              <w:bottom w:val="single" w:sz="4" w:space="0" w:color="000000"/>
              <w:right w:val="single" w:sz="4" w:space="0" w:color="000000"/>
            </w:tcBorders>
          </w:tcPr>
          <w:p w14:paraId="6B455DA7" w14:textId="77777777" w:rsidR="004E1B8B"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m</w:t>
            </w:r>
            <w:r w:rsidR="009F4F03"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5F26C0CF" w14:textId="77777777" w:rsidR="004E1B8B" w:rsidRPr="00DC552B" w:rsidRDefault="00A44E8D" w:rsidP="003A6391">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w:t>
            </w:r>
            <w:r w:rsidR="009F4F03" w:rsidRPr="00DC552B">
              <w:rPr>
                <w:color w:val="000000"/>
                <w:szCs w:val="22"/>
                <w:lang w:val="sk-SK" w:eastAsia="cs-CZ"/>
              </w:rPr>
              <w:t>oruchy nálady, poruchy spánku</w:t>
            </w:r>
          </w:p>
        </w:tc>
      </w:tr>
      <w:tr w:rsidR="009704A4" w:rsidRPr="000D0E7D" w14:paraId="6F0824C7" w14:textId="77777777" w:rsidTr="00BB2C8A">
        <w:trPr>
          <w:trHeight w:hRule="exact" w:val="644"/>
        </w:trPr>
        <w:tc>
          <w:tcPr>
            <w:tcW w:w="3119" w:type="dxa"/>
            <w:vMerge w:val="restart"/>
            <w:tcBorders>
              <w:top w:val="single" w:sz="4" w:space="0" w:color="000000"/>
              <w:left w:val="single" w:sz="4" w:space="0" w:color="000000"/>
              <w:right w:val="single" w:sz="4" w:space="0" w:color="000000"/>
            </w:tcBorders>
          </w:tcPr>
          <w:p w14:paraId="0FE301AF" w14:textId="77777777" w:rsidR="009704A4" w:rsidRPr="00DC552B" w:rsidRDefault="009F4F03"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Poruchy nervového systému</w:t>
            </w:r>
          </w:p>
        </w:tc>
        <w:tc>
          <w:tcPr>
            <w:tcW w:w="1559" w:type="dxa"/>
            <w:tcBorders>
              <w:top w:val="single" w:sz="4" w:space="0" w:color="000000"/>
              <w:left w:val="single" w:sz="4" w:space="0" w:color="000000"/>
              <w:bottom w:val="single" w:sz="4" w:space="0" w:color="000000"/>
              <w:right w:val="single" w:sz="4" w:space="0" w:color="000000"/>
            </w:tcBorders>
          </w:tcPr>
          <w:p w14:paraId="12C45E22" w14:textId="77777777" w:rsidR="009704A4"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č</w:t>
            </w:r>
            <w:r w:rsidR="009F4F03"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125C03BD" w14:textId="77777777" w:rsidR="009704A4" w:rsidRPr="00DC552B" w:rsidRDefault="00A44E8D" w:rsidP="00BA10E5">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z</w:t>
            </w:r>
            <w:r w:rsidR="00BA10E5" w:rsidRPr="00DC552B">
              <w:rPr>
                <w:color w:val="000000"/>
                <w:szCs w:val="22"/>
                <w:lang w:val="sk-SK" w:eastAsia="cs-CZ"/>
              </w:rPr>
              <w:t>ávraty, bolesť hlavy, parestézia</w:t>
            </w:r>
            <w:r w:rsidR="00E87D74" w:rsidRPr="00DC552B">
              <w:rPr>
                <w:color w:val="000000"/>
                <w:szCs w:val="22"/>
                <w:lang w:val="sk-SK" w:eastAsia="cs-CZ"/>
              </w:rPr>
              <w:t xml:space="preserve">, </w:t>
            </w:r>
            <w:r w:rsidR="009704A4" w:rsidRPr="00DC552B">
              <w:rPr>
                <w:color w:val="000000"/>
                <w:szCs w:val="22"/>
                <w:lang w:val="sk-SK" w:eastAsia="cs-CZ"/>
              </w:rPr>
              <w:t>vertigo</w:t>
            </w:r>
          </w:p>
        </w:tc>
      </w:tr>
      <w:tr w:rsidR="00E87D74" w:rsidRPr="00DC552B" w14:paraId="2BA2FCE9" w14:textId="77777777" w:rsidTr="00BB2C8A">
        <w:trPr>
          <w:trHeight w:hRule="exact" w:val="644"/>
        </w:trPr>
        <w:tc>
          <w:tcPr>
            <w:tcW w:w="3119" w:type="dxa"/>
            <w:vMerge/>
            <w:tcBorders>
              <w:top w:val="single" w:sz="4" w:space="0" w:color="000000"/>
              <w:left w:val="single" w:sz="4" w:space="0" w:color="000000"/>
              <w:right w:val="single" w:sz="4" w:space="0" w:color="000000"/>
            </w:tcBorders>
          </w:tcPr>
          <w:p w14:paraId="2677CC33" w14:textId="77777777" w:rsidR="00E87D74" w:rsidRPr="00DC552B" w:rsidRDefault="00E87D74" w:rsidP="006023AA">
            <w:pPr>
              <w:widowControl w:val="0"/>
              <w:tabs>
                <w:tab w:val="clear" w:pos="567"/>
              </w:tabs>
              <w:autoSpaceDE w:val="0"/>
              <w:autoSpaceDN w:val="0"/>
              <w:adjustRightInd w:val="0"/>
              <w:spacing w:line="240" w:lineRule="auto"/>
              <w:ind w:left="113" w:right="113"/>
              <w:rPr>
                <w:color w:val="000000"/>
                <w:szCs w:val="22"/>
                <w:lang w:val="sk-SK" w:eastAsia="cs-CZ"/>
              </w:rPr>
            </w:pPr>
          </w:p>
        </w:tc>
        <w:tc>
          <w:tcPr>
            <w:tcW w:w="1559" w:type="dxa"/>
            <w:tcBorders>
              <w:top w:val="single" w:sz="4" w:space="0" w:color="000000"/>
              <w:left w:val="single" w:sz="4" w:space="0" w:color="000000"/>
              <w:bottom w:val="single" w:sz="4" w:space="0" w:color="000000"/>
              <w:right w:val="single" w:sz="4" w:space="0" w:color="000000"/>
            </w:tcBorders>
          </w:tcPr>
          <w:p w14:paraId="5CE17533" w14:textId="77777777" w:rsidR="00E87D7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9F4F03" w:rsidRPr="00DC552B">
              <w:rPr>
                <w:color w:val="000000"/>
                <w:szCs w:val="22"/>
                <w:lang w:val="sk-SK" w:eastAsia="cs-CZ"/>
              </w:rPr>
              <w:t>enej časté</w:t>
            </w:r>
            <w:r w:rsidR="00E87D74"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505A19F7" w14:textId="77777777" w:rsidR="00E87D74" w:rsidRPr="00DC552B" w:rsidRDefault="00A44E8D" w:rsidP="00BA10E5">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s</w:t>
            </w:r>
            <w:r w:rsidR="00E87D74" w:rsidRPr="00DC552B">
              <w:rPr>
                <w:color w:val="000000"/>
                <w:szCs w:val="22"/>
                <w:lang w:val="sk-SK" w:eastAsia="cs-CZ"/>
              </w:rPr>
              <w:t>omnolenc</w:t>
            </w:r>
            <w:r w:rsidR="00BA10E5" w:rsidRPr="00DC552B">
              <w:rPr>
                <w:color w:val="000000"/>
                <w:szCs w:val="22"/>
                <w:lang w:val="sk-SK" w:eastAsia="cs-CZ"/>
              </w:rPr>
              <w:t>ia</w:t>
            </w:r>
            <w:r w:rsidR="00E87D74" w:rsidRPr="00DC552B">
              <w:rPr>
                <w:color w:val="000000"/>
                <w:szCs w:val="22"/>
                <w:lang w:val="sk-SK" w:eastAsia="cs-CZ"/>
              </w:rPr>
              <w:t>, syn</w:t>
            </w:r>
            <w:r w:rsidR="00BA10E5" w:rsidRPr="00DC552B">
              <w:rPr>
                <w:color w:val="000000"/>
                <w:szCs w:val="22"/>
                <w:lang w:val="sk-SK" w:eastAsia="cs-CZ"/>
              </w:rPr>
              <w:t>kopa</w:t>
            </w:r>
          </w:p>
        </w:tc>
      </w:tr>
      <w:tr w:rsidR="009704A4" w:rsidRPr="00DC552B" w14:paraId="2DE92ED1" w14:textId="77777777" w:rsidTr="00BB2C8A">
        <w:trPr>
          <w:trHeight w:hRule="exact" w:val="652"/>
        </w:trPr>
        <w:tc>
          <w:tcPr>
            <w:tcW w:w="3119" w:type="dxa"/>
            <w:vMerge/>
            <w:tcBorders>
              <w:left w:val="single" w:sz="4" w:space="0" w:color="000000"/>
              <w:bottom w:val="single" w:sz="4" w:space="0" w:color="000000"/>
              <w:right w:val="single" w:sz="4" w:space="0" w:color="000000"/>
            </w:tcBorders>
          </w:tcPr>
          <w:p w14:paraId="26CD4ADE"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2CBDE06B" w14:textId="77777777" w:rsidR="009704A4"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v</w:t>
            </w:r>
            <w:r w:rsidR="009F4F03" w:rsidRPr="00DC552B">
              <w:rPr>
                <w:color w:val="000000"/>
                <w:szCs w:val="22"/>
                <w:lang w:val="sk-SK" w:eastAsia="cs-CZ"/>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0B574470" w14:textId="77777777" w:rsidR="009704A4"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z</w:t>
            </w:r>
            <w:r w:rsidR="00BA10E5" w:rsidRPr="00DC552B">
              <w:rPr>
                <w:color w:val="000000"/>
                <w:szCs w:val="22"/>
                <w:lang w:val="sk-SK" w:eastAsia="cs-CZ"/>
              </w:rPr>
              <w:t>mätenosť</w:t>
            </w:r>
          </w:p>
        </w:tc>
      </w:tr>
      <w:tr w:rsidR="004E1B8B" w:rsidRPr="00DC552B" w14:paraId="01066259" w14:textId="77777777" w:rsidTr="00BB2C8A">
        <w:trPr>
          <w:trHeight w:hRule="exact" w:val="343"/>
        </w:trPr>
        <w:tc>
          <w:tcPr>
            <w:tcW w:w="3119" w:type="dxa"/>
            <w:tcBorders>
              <w:top w:val="single" w:sz="4" w:space="0" w:color="000000"/>
              <w:left w:val="single" w:sz="4" w:space="0" w:color="000000"/>
              <w:bottom w:val="single" w:sz="4" w:space="0" w:color="000000"/>
              <w:right w:val="single" w:sz="4" w:space="0" w:color="000000"/>
            </w:tcBorders>
          </w:tcPr>
          <w:p w14:paraId="65B5CF41" w14:textId="77777777" w:rsidR="004E1B8B" w:rsidRPr="00DC552B" w:rsidRDefault="00BA10E5" w:rsidP="006023AA">
            <w:pPr>
              <w:spacing w:line="240" w:lineRule="auto"/>
              <w:ind w:left="113" w:right="113"/>
              <w:rPr>
                <w:b/>
                <w:bCs/>
                <w:szCs w:val="22"/>
                <w:lang w:val="sk-SK"/>
              </w:rPr>
            </w:pPr>
            <w:r w:rsidRPr="00DC552B">
              <w:rPr>
                <w:color w:val="000000"/>
                <w:szCs w:val="22"/>
                <w:lang w:val="sk-SK" w:eastAsia="cs-CZ"/>
              </w:rPr>
              <w:t>Poruchy oka</w:t>
            </w:r>
          </w:p>
        </w:tc>
        <w:tc>
          <w:tcPr>
            <w:tcW w:w="1559" w:type="dxa"/>
            <w:tcBorders>
              <w:top w:val="single" w:sz="4" w:space="0" w:color="000000"/>
              <w:left w:val="single" w:sz="4" w:space="0" w:color="000000"/>
              <w:bottom w:val="single" w:sz="4" w:space="0" w:color="000000"/>
              <w:right w:val="single" w:sz="4" w:space="0" w:color="000000"/>
            </w:tcBorders>
          </w:tcPr>
          <w:p w14:paraId="0ADCEDD2" w14:textId="77777777" w:rsidR="004E1B8B" w:rsidRPr="00DC552B" w:rsidRDefault="00A44E8D" w:rsidP="006023AA">
            <w:pPr>
              <w:spacing w:line="240" w:lineRule="auto"/>
              <w:ind w:left="113" w:right="113"/>
              <w:rPr>
                <w:b/>
                <w:bCs/>
                <w:szCs w:val="22"/>
                <w:lang w:val="sk-SK"/>
              </w:rPr>
            </w:pPr>
            <w:r w:rsidRPr="00DC552B">
              <w:rPr>
                <w:color w:val="000000"/>
                <w:szCs w:val="22"/>
                <w:lang w:val="sk-SK" w:eastAsia="cs-CZ"/>
              </w:rPr>
              <w:t>č</w:t>
            </w:r>
            <w:r w:rsidR="00BA10E5"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589C58C5" w14:textId="77777777" w:rsidR="004E1B8B"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w:t>
            </w:r>
            <w:r w:rsidR="00BA10E5" w:rsidRPr="00DC552B">
              <w:rPr>
                <w:color w:val="000000"/>
                <w:szCs w:val="22"/>
                <w:lang w:val="sk-SK" w:eastAsia="cs-CZ"/>
              </w:rPr>
              <w:t>oruchy zraku</w:t>
            </w:r>
          </w:p>
        </w:tc>
      </w:tr>
      <w:tr w:rsidR="004E1B8B" w:rsidRPr="00DC552B" w14:paraId="2E24E282" w14:textId="77777777" w:rsidTr="00BB2C8A">
        <w:trPr>
          <w:trHeight w:hRule="exact" w:val="343"/>
        </w:trPr>
        <w:tc>
          <w:tcPr>
            <w:tcW w:w="3119" w:type="dxa"/>
            <w:tcBorders>
              <w:top w:val="single" w:sz="4" w:space="0" w:color="000000"/>
              <w:left w:val="single" w:sz="4" w:space="0" w:color="000000"/>
              <w:bottom w:val="single" w:sz="4" w:space="0" w:color="000000"/>
              <w:right w:val="single" w:sz="4" w:space="0" w:color="000000"/>
            </w:tcBorders>
          </w:tcPr>
          <w:p w14:paraId="6CF7AF92" w14:textId="77777777" w:rsidR="004E1B8B" w:rsidRPr="00DC552B" w:rsidRDefault="00BA10E5" w:rsidP="006023AA">
            <w:pPr>
              <w:spacing w:line="240" w:lineRule="auto"/>
              <w:ind w:left="113" w:right="113"/>
              <w:rPr>
                <w:b/>
                <w:bCs/>
                <w:szCs w:val="22"/>
                <w:lang w:val="sk-SK"/>
              </w:rPr>
            </w:pPr>
            <w:r w:rsidRPr="00DC552B">
              <w:rPr>
                <w:color w:val="000000"/>
                <w:szCs w:val="22"/>
                <w:lang w:val="sk-SK" w:eastAsia="cs-CZ"/>
              </w:rPr>
              <w:t>Poruchy ucha a labyrintu</w:t>
            </w:r>
          </w:p>
        </w:tc>
        <w:tc>
          <w:tcPr>
            <w:tcW w:w="1559" w:type="dxa"/>
            <w:tcBorders>
              <w:top w:val="single" w:sz="4" w:space="0" w:color="000000"/>
              <w:left w:val="single" w:sz="4" w:space="0" w:color="000000"/>
              <w:bottom w:val="single" w:sz="4" w:space="0" w:color="000000"/>
              <w:right w:val="single" w:sz="4" w:space="0" w:color="000000"/>
            </w:tcBorders>
          </w:tcPr>
          <w:p w14:paraId="75175991" w14:textId="77777777" w:rsidR="004E1B8B"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č</w:t>
            </w:r>
            <w:r w:rsidR="00BA10E5"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1BD3F9DA" w14:textId="77777777" w:rsidR="004E1B8B"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t</w:t>
            </w:r>
            <w:r w:rsidR="004E1B8B" w:rsidRPr="00DC552B">
              <w:rPr>
                <w:color w:val="000000"/>
                <w:szCs w:val="22"/>
                <w:lang w:val="sk-SK" w:eastAsia="cs-CZ"/>
              </w:rPr>
              <w:t>innitus</w:t>
            </w:r>
          </w:p>
        </w:tc>
      </w:tr>
      <w:tr w:rsidR="00E87D74" w:rsidRPr="00DC552B" w14:paraId="2975E52F" w14:textId="77777777" w:rsidTr="00BB2C8A">
        <w:trPr>
          <w:trHeight w:hRule="exact" w:val="431"/>
        </w:trPr>
        <w:tc>
          <w:tcPr>
            <w:tcW w:w="3119" w:type="dxa"/>
            <w:vMerge w:val="restart"/>
            <w:tcBorders>
              <w:top w:val="single" w:sz="4" w:space="0" w:color="000000"/>
              <w:left w:val="single" w:sz="4" w:space="0" w:color="000000"/>
              <w:right w:val="single" w:sz="4" w:space="0" w:color="000000"/>
            </w:tcBorders>
          </w:tcPr>
          <w:p w14:paraId="5812658C" w14:textId="77777777" w:rsidR="00E87D74" w:rsidRPr="00DC552B" w:rsidRDefault="00BA10E5" w:rsidP="006023AA">
            <w:pPr>
              <w:spacing w:line="240" w:lineRule="auto"/>
              <w:ind w:left="113" w:right="113"/>
              <w:rPr>
                <w:color w:val="000000"/>
                <w:szCs w:val="22"/>
                <w:lang w:val="sk-SK" w:eastAsia="cs-CZ"/>
              </w:rPr>
            </w:pPr>
            <w:r w:rsidRPr="00DC552B">
              <w:rPr>
                <w:color w:val="000000"/>
                <w:szCs w:val="22"/>
                <w:lang w:val="sk-SK" w:eastAsia="cs-CZ"/>
              </w:rPr>
              <w:t>Poruchy srdca a srdcovej činnosti</w:t>
            </w:r>
          </w:p>
        </w:tc>
        <w:tc>
          <w:tcPr>
            <w:tcW w:w="1559" w:type="dxa"/>
            <w:tcBorders>
              <w:top w:val="single" w:sz="4" w:space="0" w:color="000000"/>
              <w:left w:val="single" w:sz="4" w:space="0" w:color="000000"/>
              <w:bottom w:val="single" w:sz="4" w:space="0" w:color="000000"/>
              <w:right w:val="single" w:sz="4" w:space="0" w:color="000000"/>
            </w:tcBorders>
          </w:tcPr>
          <w:p w14:paraId="54CEA145" w14:textId="77777777" w:rsidR="00E87D7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A10E5" w:rsidRPr="00DC552B">
              <w:rPr>
                <w:color w:val="000000"/>
                <w:szCs w:val="22"/>
                <w:lang w:val="sk-SK" w:eastAsia="cs-CZ"/>
              </w:rPr>
              <w:t>enej časté</w:t>
            </w:r>
            <w:r w:rsidR="00E87D74"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160DC61C" w14:textId="77777777" w:rsidR="00E87D74" w:rsidRPr="00DC552B" w:rsidRDefault="00A44E8D" w:rsidP="00BA10E5">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p</w:t>
            </w:r>
            <w:r w:rsidR="00E87D74" w:rsidRPr="00DC552B">
              <w:rPr>
                <w:color w:val="000000"/>
                <w:szCs w:val="22"/>
                <w:lang w:val="sk-SK" w:eastAsia="cs-CZ"/>
              </w:rPr>
              <w:t>alpit</w:t>
            </w:r>
            <w:r w:rsidR="00BA10E5" w:rsidRPr="00DC552B">
              <w:rPr>
                <w:color w:val="000000"/>
                <w:szCs w:val="22"/>
                <w:lang w:val="sk-SK" w:eastAsia="cs-CZ"/>
              </w:rPr>
              <w:t>ácie,</w:t>
            </w:r>
            <w:r w:rsidR="00E87D74" w:rsidRPr="00DC552B">
              <w:rPr>
                <w:color w:val="000000"/>
                <w:szCs w:val="22"/>
                <w:lang w:val="sk-SK" w:eastAsia="cs-CZ"/>
              </w:rPr>
              <w:t xml:space="preserve"> tachy</w:t>
            </w:r>
            <w:r w:rsidR="00BA10E5" w:rsidRPr="00DC552B">
              <w:rPr>
                <w:color w:val="000000"/>
                <w:szCs w:val="22"/>
                <w:lang w:val="sk-SK" w:eastAsia="cs-CZ"/>
              </w:rPr>
              <w:t>k</w:t>
            </w:r>
            <w:r w:rsidR="00E87D74" w:rsidRPr="00DC552B">
              <w:rPr>
                <w:color w:val="000000"/>
                <w:szCs w:val="22"/>
                <w:lang w:val="sk-SK" w:eastAsia="cs-CZ"/>
              </w:rPr>
              <w:t>ardia</w:t>
            </w:r>
          </w:p>
        </w:tc>
      </w:tr>
      <w:tr w:rsidR="00E87D74" w:rsidRPr="000D0E7D" w14:paraId="4872BF91" w14:textId="77777777" w:rsidTr="00BB2C8A">
        <w:trPr>
          <w:trHeight w:hRule="exact" w:val="1415"/>
        </w:trPr>
        <w:tc>
          <w:tcPr>
            <w:tcW w:w="3119" w:type="dxa"/>
            <w:vMerge/>
            <w:tcBorders>
              <w:left w:val="single" w:sz="4" w:space="0" w:color="000000"/>
              <w:bottom w:val="single" w:sz="4" w:space="0" w:color="000000"/>
              <w:right w:val="single" w:sz="4" w:space="0" w:color="000000"/>
            </w:tcBorders>
          </w:tcPr>
          <w:p w14:paraId="2AE5FAB7" w14:textId="77777777" w:rsidR="00E87D74" w:rsidRPr="00DC552B" w:rsidRDefault="00E87D74" w:rsidP="006023AA">
            <w:pPr>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53D012A0" w14:textId="77777777" w:rsidR="00E87D74" w:rsidRPr="00DC552B" w:rsidRDefault="00A44E8D"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v</w:t>
            </w:r>
            <w:r w:rsidR="00BA10E5" w:rsidRPr="00DC552B">
              <w:rPr>
                <w:color w:val="000000"/>
                <w:szCs w:val="22"/>
                <w:lang w:val="sk-SK" w:eastAsia="cs-CZ"/>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70675D49" w14:textId="77777777" w:rsidR="00E87D74" w:rsidRPr="00DC552B" w:rsidRDefault="00A44E8D" w:rsidP="00BA10E5">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a</w:t>
            </w:r>
            <w:r w:rsidR="00E87D74" w:rsidRPr="00DC552B">
              <w:rPr>
                <w:color w:val="000000"/>
                <w:szCs w:val="22"/>
                <w:lang w:val="sk-SK" w:eastAsia="cs-CZ"/>
              </w:rPr>
              <w:t>ng</w:t>
            </w:r>
            <w:r w:rsidR="00BA10E5" w:rsidRPr="00DC552B">
              <w:rPr>
                <w:color w:val="000000"/>
                <w:szCs w:val="22"/>
                <w:lang w:val="sk-SK" w:eastAsia="cs-CZ"/>
              </w:rPr>
              <w:t>í</w:t>
            </w:r>
            <w:r w:rsidR="00E87D74" w:rsidRPr="00DC552B">
              <w:rPr>
                <w:color w:val="000000"/>
                <w:szCs w:val="22"/>
                <w:lang w:val="sk-SK" w:eastAsia="cs-CZ"/>
              </w:rPr>
              <w:t>na pe</w:t>
            </w:r>
            <w:r w:rsidR="00BA10E5" w:rsidRPr="00DC552B">
              <w:rPr>
                <w:color w:val="000000"/>
                <w:szCs w:val="22"/>
                <w:lang w:val="sk-SK" w:eastAsia="cs-CZ"/>
              </w:rPr>
              <w:t>k</w:t>
            </w:r>
            <w:r w:rsidR="00E87D74" w:rsidRPr="00DC552B">
              <w:rPr>
                <w:color w:val="000000"/>
                <w:szCs w:val="22"/>
                <w:lang w:val="sk-SK" w:eastAsia="cs-CZ"/>
              </w:rPr>
              <w:t>toris (</w:t>
            </w:r>
            <w:r w:rsidR="00BA10E5" w:rsidRPr="00DC552B">
              <w:rPr>
                <w:color w:val="000000"/>
                <w:szCs w:val="22"/>
                <w:lang w:val="sk-SK" w:eastAsia="cs-CZ"/>
              </w:rPr>
              <w:t>pozri časť</w:t>
            </w:r>
            <w:r w:rsidR="00E87D74" w:rsidRPr="00DC552B">
              <w:rPr>
                <w:color w:val="000000"/>
                <w:szCs w:val="22"/>
                <w:lang w:val="sk-SK" w:eastAsia="cs-CZ"/>
              </w:rPr>
              <w:t xml:space="preserve"> 4.4), arytmia, </w:t>
            </w:r>
            <w:r w:rsidR="00BA10E5" w:rsidRPr="00FE5B86">
              <w:rPr>
                <w:szCs w:val="22"/>
                <w:lang w:val="sk-SK"/>
              </w:rPr>
              <w:t>infarkt myokardu, pravdepodobne sekundárny v dôsledku nadmernej hypotenzie u vysokorizikových pacientov (pozri časť 4</w:t>
            </w:r>
            <w:r w:rsidR="00E87D74" w:rsidRPr="00DC552B">
              <w:rPr>
                <w:color w:val="000000"/>
                <w:szCs w:val="22"/>
                <w:lang w:val="sk-SK" w:eastAsia="cs-CZ"/>
              </w:rPr>
              <w:t>.4).</w:t>
            </w:r>
          </w:p>
        </w:tc>
      </w:tr>
      <w:tr w:rsidR="00666EBF" w:rsidRPr="000D0E7D" w14:paraId="62A54CB7" w14:textId="77777777" w:rsidTr="00BB2C8A">
        <w:trPr>
          <w:trHeight w:hRule="exact" w:val="604"/>
        </w:trPr>
        <w:tc>
          <w:tcPr>
            <w:tcW w:w="3119" w:type="dxa"/>
            <w:vMerge w:val="restart"/>
            <w:tcBorders>
              <w:top w:val="single" w:sz="4" w:space="0" w:color="000000"/>
              <w:left w:val="single" w:sz="4" w:space="0" w:color="000000"/>
              <w:right w:val="single" w:sz="4" w:space="0" w:color="000000"/>
            </w:tcBorders>
          </w:tcPr>
          <w:p w14:paraId="752BF5DD" w14:textId="77777777" w:rsidR="00666EBF" w:rsidRPr="00DC552B" w:rsidRDefault="00666EBF" w:rsidP="006023AA">
            <w:pPr>
              <w:spacing w:line="240" w:lineRule="auto"/>
              <w:ind w:left="113" w:right="113"/>
              <w:rPr>
                <w:b/>
                <w:bCs/>
                <w:szCs w:val="22"/>
                <w:lang w:val="sk-SK"/>
              </w:rPr>
            </w:pPr>
            <w:r w:rsidRPr="00DC552B">
              <w:rPr>
                <w:color w:val="000000"/>
                <w:szCs w:val="22"/>
                <w:lang w:val="sk-SK" w:eastAsia="cs-CZ"/>
              </w:rPr>
              <w:t>Poruchy ciev</w:t>
            </w:r>
          </w:p>
        </w:tc>
        <w:tc>
          <w:tcPr>
            <w:tcW w:w="1559" w:type="dxa"/>
            <w:tcBorders>
              <w:top w:val="single" w:sz="4" w:space="0" w:color="000000"/>
              <w:left w:val="single" w:sz="4" w:space="0" w:color="000000"/>
              <w:bottom w:val="single" w:sz="4" w:space="0" w:color="000000"/>
              <w:right w:val="single" w:sz="4" w:space="0" w:color="000000"/>
            </w:tcBorders>
          </w:tcPr>
          <w:p w14:paraId="32841779" w14:textId="77777777" w:rsidR="00666EBF" w:rsidRPr="00DC552B" w:rsidRDefault="00666EBF"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časté</w:t>
            </w:r>
          </w:p>
        </w:tc>
        <w:tc>
          <w:tcPr>
            <w:tcW w:w="4130" w:type="dxa"/>
            <w:tcBorders>
              <w:top w:val="single" w:sz="4" w:space="0" w:color="000000"/>
              <w:left w:val="single" w:sz="4" w:space="0" w:color="000000"/>
              <w:bottom w:val="single" w:sz="4" w:space="0" w:color="000000"/>
              <w:right w:val="single" w:sz="4" w:space="0" w:color="000000"/>
            </w:tcBorders>
          </w:tcPr>
          <w:p w14:paraId="10853DEC" w14:textId="77777777" w:rsidR="00666EBF" w:rsidRPr="00DC552B" w:rsidRDefault="00666EBF" w:rsidP="006023AA">
            <w:pPr>
              <w:widowControl w:val="0"/>
              <w:tabs>
                <w:tab w:val="clear" w:pos="567"/>
              </w:tabs>
              <w:autoSpaceDE w:val="0"/>
              <w:autoSpaceDN w:val="0"/>
              <w:adjustRightInd w:val="0"/>
              <w:spacing w:line="240" w:lineRule="auto"/>
              <w:ind w:left="113" w:right="113"/>
              <w:rPr>
                <w:b/>
                <w:bCs/>
                <w:szCs w:val="22"/>
                <w:lang w:val="sk-SK"/>
              </w:rPr>
            </w:pPr>
            <w:r w:rsidRPr="00FE5B86">
              <w:rPr>
                <w:szCs w:val="22"/>
                <w:lang w:val="sk-SK"/>
              </w:rPr>
              <w:t>hypotenzia (a účinky súvisiace s hypotenziou</w:t>
            </w:r>
            <w:r w:rsidRPr="00DC552B">
              <w:rPr>
                <w:color w:val="000000"/>
                <w:szCs w:val="22"/>
                <w:lang w:val="sk-SK" w:eastAsia="cs-CZ"/>
              </w:rPr>
              <w:t>)</w:t>
            </w:r>
          </w:p>
        </w:tc>
      </w:tr>
      <w:tr w:rsidR="00666EBF" w:rsidRPr="00DC552B" w14:paraId="7A945AEC" w14:textId="77777777" w:rsidTr="00BB2C8A">
        <w:trPr>
          <w:trHeight w:hRule="exact" w:val="381"/>
        </w:trPr>
        <w:tc>
          <w:tcPr>
            <w:tcW w:w="3119" w:type="dxa"/>
            <w:vMerge/>
            <w:tcBorders>
              <w:left w:val="single" w:sz="4" w:space="0" w:color="000000"/>
              <w:right w:val="single" w:sz="4" w:space="0" w:color="000000"/>
            </w:tcBorders>
          </w:tcPr>
          <w:p w14:paraId="7A7CFB58" w14:textId="77777777" w:rsidR="00666EBF" w:rsidRPr="00DC552B" w:rsidRDefault="00666EBF" w:rsidP="006023AA">
            <w:pPr>
              <w:spacing w:line="240" w:lineRule="auto"/>
              <w:ind w:left="113" w:right="113"/>
              <w:rPr>
                <w:color w:val="000000"/>
                <w:szCs w:val="22"/>
                <w:lang w:val="sk-SK" w:eastAsia="cs-CZ"/>
              </w:rPr>
            </w:pPr>
          </w:p>
        </w:tc>
        <w:tc>
          <w:tcPr>
            <w:tcW w:w="1559" w:type="dxa"/>
            <w:tcBorders>
              <w:top w:val="single" w:sz="4" w:space="0" w:color="000000"/>
              <w:left w:val="single" w:sz="4" w:space="0" w:color="000000"/>
              <w:bottom w:val="single" w:sz="4" w:space="0" w:color="000000"/>
              <w:right w:val="single" w:sz="4" w:space="0" w:color="000000"/>
            </w:tcBorders>
          </w:tcPr>
          <w:p w14:paraId="27C34A45" w14:textId="77777777" w:rsidR="00666EBF" w:rsidRPr="00DC552B" w:rsidRDefault="00666EBF"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menej časté*</w:t>
            </w:r>
          </w:p>
        </w:tc>
        <w:tc>
          <w:tcPr>
            <w:tcW w:w="4130" w:type="dxa"/>
            <w:tcBorders>
              <w:top w:val="single" w:sz="4" w:space="0" w:color="000000"/>
              <w:left w:val="single" w:sz="4" w:space="0" w:color="000000"/>
              <w:bottom w:val="single" w:sz="4" w:space="0" w:color="000000"/>
              <w:right w:val="single" w:sz="4" w:space="0" w:color="000000"/>
            </w:tcBorders>
          </w:tcPr>
          <w:p w14:paraId="0A04F0BE" w14:textId="77777777" w:rsidR="00666EBF" w:rsidRPr="00DC552B" w:rsidRDefault="00666EBF" w:rsidP="00BA10E5">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vaskulitída</w:t>
            </w:r>
          </w:p>
        </w:tc>
      </w:tr>
      <w:tr w:rsidR="00666EBF" w:rsidRPr="000D0E7D" w14:paraId="575AD753" w14:textId="77777777" w:rsidTr="00BB2C8A">
        <w:trPr>
          <w:trHeight w:hRule="exact" w:val="1011"/>
        </w:trPr>
        <w:tc>
          <w:tcPr>
            <w:tcW w:w="3119" w:type="dxa"/>
            <w:vMerge/>
            <w:tcBorders>
              <w:left w:val="single" w:sz="4" w:space="0" w:color="000000"/>
              <w:right w:val="single" w:sz="4" w:space="0" w:color="000000"/>
            </w:tcBorders>
          </w:tcPr>
          <w:p w14:paraId="28710EE4" w14:textId="77777777" w:rsidR="00666EBF" w:rsidRPr="00DC552B" w:rsidRDefault="00666EBF"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1454FDBF" w14:textId="77777777" w:rsidR="00923467" w:rsidRDefault="00666EBF"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veľmi zriedkavé</w:t>
            </w:r>
          </w:p>
          <w:p w14:paraId="1B9755B7" w14:textId="77777777" w:rsidR="00923467" w:rsidRPr="00510CD0" w:rsidRDefault="00923467" w:rsidP="00510CD0">
            <w:pPr>
              <w:rPr>
                <w:szCs w:val="22"/>
                <w:lang w:val="sk-SK"/>
              </w:rPr>
            </w:pPr>
          </w:p>
          <w:p w14:paraId="17C01258" w14:textId="77777777" w:rsidR="00923467" w:rsidRPr="00510CD0" w:rsidRDefault="00923467" w:rsidP="00510CD0">
            <w:pPr>
              <w:rPr>
                <w:szCs w:val="22"/>
                <w:lang w:val="sk-SK"/>
              </w:rPr>
            </w:pPr>
          </w:p>
          <w:p w14:paraId="3E8C6AAC" w14:textId="77777777" w:rsidR="00923467" w:rsidRPr="00510CD0" w:rsidRDefault="00923467" w:rsidP="00510CD0">
            <w:pPr>
              <w:rPr>
                <w:szCs w:val="22"/>
                <w:lang w:val="sk-SK"/>
              </w:rPr>
            </w:pPr>
          </w:p>
          <w:p w14:paraId="2BE524DF" w14:textId="77777777" w:rsidR="00666EBF" w:rsidRPr="00510CD0" w:rsidRDefault="00923467" w:rsidP="00510CD0">
            <w:pPr>
              <w:tabs>
                <w:tab w:val="clear" w:pos="567"/>
                <w:tab w:val="left" w:pos="1505"/>
              </w:tabs>
              <w:rPr>
                <w:szCs w:val="22"/>
                <w:lang w:val="sk-SK"/>
              </w:rPr>
            </w:pPr>
            <w:r>
              <w:rPr>
                <w:szCs w:val="22"/>
                <w:lang w:val="sk-SK"/>
              </w:rPr>
              <w:tab/>
            </w:r>
          </w:p>
        </w:tc>
        <w:tc>
          <w:tcPr>
            <w:tcW w:w="4130" w:type="dxa"/>
            <w:tcBorders>
              <w:top w:val="single" w:sz="4" w:space="0" w:color="000000"/>
              <w:left w:val="single" w:sz="4" w:space="0" w:color="000000"/>
              <w:bottom w:val="single" w:sz="4" w:space="0" w:color="000000"/>
              <w:right w:val="single" w:sz="4" w:space="0" w:color="000000"/>
            </w:tcBorders>
          </w:tcPr>
          <w:p w14:paraId="10C4576E" w14:textId="77777777" w:rsidR="00666EBF" w:rsidRPr="00DC552B" w:rsidRDefault="00666EBF" w:rsidP="006023AA">
            <w:pPr>
              <w:spacing w:line="240" w:lineRule="auto"/>
              <w:ind w:left="113" w:right="113"/>
              <w:rPr>
                <w:b/>
                <w:bCs/>
                <w:szCs w:val="22"/>
                <w:lang w:val="sk-SK"/>
              </w:rPr>
            </w:pPr>
            <w:r w:rsidRPr="00FE5B86">
              <w:rPr>
                <w:szCs w:val="22"/>
                <w:lang w:val="sk-SK"/>
              </w:rPr>
              <w:t xml:space="preserve">mozgová príhoda, pravdepodobne sekundárna v dôsledku nadmernej hypotenzie u vysokorizikových pacientov (pozri časť </w:t>
            </w:r>
            <w:r w:rsidRPr="00DC552B">
              <w:rPr>
                <w:color w:val="000000"/>
                <w:szCs w:val="22"/>
                <w:lang w:val="sk-SK" w:eastAsia="cs-CZ"/>
              </w:rPr>
              <w:t>4.4)</w:t>
            </w:r>
          </w:p>
        </w:tc>
      </w:tr>
      <w:tr w:rsidR="00666EBF" w:rsidRPr="00DC552B" w14:paraId="72F7579A" w14:textId="77777777" w:rsidTr="00BB2C8A">
        <w:trPr>
          <w:trHeight w:hRule="exact" w:val="1011"/>
        </w:trPr>
        <w:tc>
          <w:tcPr>
            <w:tcW w:w="3119" w:type="dxa"/>
            <w:vMerge/>
            <w:tcBorders>
              <w:left w:val="single" w:sz="4" w:space="0" w:color="000000"/>
              <w:right w:val="single" w:sz="4" w:space="0" w:color="000000"/>
            </w:tcBorders>
          </w:tcPr>
          <w:p w14:paraId="5303661D" w14:textId="77777777" w:rsidR="00666EBF" w:rsidRPr="00DC552B" w:rsidRDefault="00666EBF"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44715401" w14:textId="77777777" w:rsidR="00666EBF" w:rsidRPr="00797CFF" w:rsidRDefault="00666EBF" w:rsidP="00135C42">
            <w:pPr>
              <w:widowControl w:val="0"/>
              <w:tabs>
                <w:tab w:val="clear" w:pos="567"/>
                <w:tab w:val="left" w:pos="1315"/>
              </w:tabs>
              <w:autoSpaceDE w:val="0"/>
              <w:autoSpaceDN w:val="0"/>
              <w:adjustRightInd w:val="0"/>
              <w:spacing w:line="240" w:lineRule="auto"/>
              <w:ind w:left="113" w:right="113"/>
              <w:rPr>
                <w:color w:val="000000"/>
                <w:szCs w:val="22"/>
                <w:lang w:val="sk-SK" w:eastAsia="cs-CZ"/>
              </w:rPr>
            </w:pPr>
            <w:r w:rsidRPr="00797CFF">
              <w:rPr>
                <w:color w:val="000000"/>
                <w:szCs w:val="22"/>
                <w:lang w:val="sk-SK" w:eastAsia="cs-CZ"/>
              </w:rPr>
              <w:t>neznáme</w:t>
            </w:r>
            <w:r w:rsidRPr="00797CFF">
              <w:rPr>
                <w:color w:val="000000"/>
                <w:szCs w:val="22"/>
                <w:lang w:val="sk-SK" w:eastAsia="cs-CZ"/>
              </w:rPr>
              <w:tab/>
            </w:r>
          </w:p>
        </w:tc>
        <w:tc>
          <w:tcPr>
            <w:tcW w:w="4130" w:type="dxa"/>
            <w:tcBorders>
              <w:top w:val="single" w:sz="4" w:space="0" w:color="000000"/>
              <w:left w:val="single" w:sz="4" w:space="0" w:color="000000"/>
              <w:bottom w:val="single" w:sz="4" w:space="0" w:color="000000"/>
              <w:right w:val="single" w:sz="4" w:space="0" w:color="000000"/>
            </w:tcBorders>
          </w:tcPr>
          <w:p w14:paraId="4AB092AA" w14:textId="77777777" w:rsidR="00666EBF" w:rsidRPr="00797CFF" w:rsidRDefault="00666EBF" w:rsidP="006023AA">
            <w:pPr>
              <w:spacing w:line="240" w:lineRule="auto"/>
              <w:ind w:left="113" w:right="113"/>
              <w:rPr>
                <w:szCs w:val="22"/>
                <w:lang w:val="sk-SK"/>
              </w:rPr>
            </w:pPr>
            <w:r w:rsidRPr="00797CFF">
              <w:rPr>
                <w:szCs w:val="22"/>
                <w:lang w:val="sk-SK"/>
              </w:rPr>
              <w:t>Raynaudov fenomén</w:t>
            </w:r>
          </w:p>
        </w:tc>
      </w:tr>
      <w:tr w:rsidR="009704A4" w:rsidRPr="00DC552B" w14:paraId="24D9CDDF" w14:textId="77777777" w:rsidTr="00BB2C8A">
        <w:trPr>
          <w:trHeight w:hRule="exact" w:val="401"/>
        </w:trPr>
        <w:tc>
          <w:tcPr>
            <w:tcW w:w="3119" w:type="dxa"/>
            <w:vMerge w:val="restart"/>
            <w:tcBorders>
              <w:top w:val="single" w:sz="4" w:space="0" w:color="000000"/>
              <w:left w:val="single" w:sz="4" w:space="0" w:color="000000"/>
              <w:right w:val="single" w:sz="4" w:space="0" w:color="000000"/>
            </w:tcBorders>
          </w:tcPr>
          <w:p w14:paraId="15E8929A" w14:textId="77777777" w:rsidR="009704A4" w:rsidRPr="00DC552B" w:rsidRDefault="00BA10E5" w:rsidP="006023AA">
            <w:pPr>
              <w:widowControl w:val="0"/>
              <w:tabs>
                <w:tab w:val="clear" w:pos="567"/>
              </w:tabs>
              <w:autoSpaceDE w:val="0"/>
              <w:autoSpaceDN w:val="0"/>
              <w:adjustRightInd w:val="0"/>
              <w:spacing w:line="240" w:lineRule="auto"/>
              <w:ind w:left="113" w:right="113"/>
              <w:rPr>
                <w:bCs/>
                <w:szCs w:val="22"/>
                <w:lang w:val="sk-SK"/>
              </w:rPr>
            </w:pPr>
            <w:r w:rsidRPr="00FE5B86">
              <w:rPr>
                <w:bCs/>
                <w:szCs w:val="22"/>
                <w:lang w:val="sk-SK"/>
              </w:rPr>
              <w:t>Poruchy dýchacej sústavy, hrudníka a mediastína</w:t>
            </w:r>
          </w:p>
        </w:tc>
        <w:tc>
          <w:tcPr>
            <w:tcW w:w="1559" w:type="dxa"/>
            <w:tcBorders>
              <w:top w:val="single" w:sz="4" w:space="0" w:color="000000"/>
              <w:left w:val="single" w:sz="4" w:space="0" w:color="000000"/>
              <w:bottom w:val="single" w:sz="4" w:space="0" w:color="000000"/>
              <w:right w:val="single" w:sz="4" w:space="0" w:color="000000"/>
            </w:tcBorders>
          </w:tcPr>
          <w:p w14:paraId="164CE7E7"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č</w:t>
            </w:r>
            <w:r w:rsidR="00BA10E5"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1F69471C" w14:textId="77777777" w:rsidR="009704A4" w:rsidRPr="00DC552B" w:rsidRDefault="00A44E8D" w:rsidP="00A44E8D">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k</w:t>
            </w:r>
            <w:r w:rsidR="00BA10E5" w:rsidRPr="00DC552B">
              <w:rPr>
                <w:color w:val="000000"/>
                <w:szCs w:val="22"/>
                <w:lang w:val="sk-SK" w:eastAsia="cs-CZ"/>
              </w:rPr>
              <w:t>ašeľ</w:t>
            </w:r>
            <w:r w:rsidR="00A959E0" w:rsidRPr="00DC552B">
              <w:rPr>
                <w:color w:val="000000"/>
                <w:szCs w:val="22"/>
                <w:lang w:val="sk-SK" w:eastAsia="cs-CZ"/>
              </w:rPr>
              <w:t>,</w:t>
            </w:r>
            <w:r w:rsidR="00301610" w:rsidRPr="00DC552B">
              <w:rPr>
                <w:color w:val="000000"/>
                <w:szCs w:val="22"/>
                <w:lang w:val="sk-SK" w:eastAsia="cs-CZ"/>
              </w:rPr>
              <w:t xml:space="preserve"> dyspnoe</w:t>
            </w:r>
          </w:p>
        </w:tc>
      </w:tr>
      <w:tr w:rsidR="009704A4" w:rsidRPr="00DC552B" w14:paraId="5CE86A21" w14:textId="77777777" w:rsidTr="00BB2C8A">
        <w:trPr>
          <w:trHeight w:hRule="exact" w:val="343"/>
        </w:trPr>
        <w:tc>
          <w:tcPr>
            <w:tcW w:w="3119" w:type="dxa"/>
            <w:vMerge/>
            <w:tcBorders>
              <w:left w:val="single" w:sz="4" w:space="0" w:color="000000"/>
              <w:right w:val="single" w:sz="4" w:space="0" w:color="000000"/>
            </w:tcBorders>
          </w:tcPr>
          <w:p w14:paraId="52BBAF8A"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054A1E93"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A10E5"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07838DED" w14:textId="77777777" w:rsidR="009704A4" w:rsidRPr="00DC552B" w:rsidRDefault="00A44E8D" w:rsidP="00BA10E5">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b</w:t>
            </w:r>
            <w:r w:rsidR="009704A4" w:rsidRPr="00DC552B">
              <w:rPr>
                <w:color w:val="000000"/>
                <w:szCs w:val="22"/>
                <w:lang w:val="sk-SK" w:eastAsia="cs-CZ"/>
              </w:rPr>
              <w:t>ronchospa</w:t>
            </w:r>
            <w:r w:rsidR="00BA10E5" w:rsidRPr="00DC552B">
              <w:rPr>
                <w:color w:val="000000"/>
                <w:szCs w:val="22"/>
                <w:lang w:val="sk-SK" w:eastAsia="cs-CZ"/>
              </w:rPr>
              <w:t>zmus</w:t>
            </w:r>
          </w:p>
        </w:tc>
      </w:tr>
      <w:tr w:rsidR="009704A4" w:rsidRPr="00DC552B" w14:paraId="693B01F9" w14:textId="77777777" w:rsidTr="00BB2C8A">
        <w:trPr>
          <w:trHeight w:hRule="exact" w:val="497"/>
        </w:trPr>
        <w:tc>
          <w:tcPr>
            <w:tcW w:w="3119" w:type="dxa"/>
            <w:vMerge/>
            <w:tcBorders>
              <w:left w:val="single" w:sz="4" w:space="0" w:color="000000"/>
              <w:bottom w:val="single" w:sz="4" w:space="0" w:color="000000"/>
              <w:right w:val="single" w:sz="4" w:space="0" w:color="000000"/>
            </w:tcBorders>
          </w:tcPr>
          <w:p w14:paraId="5B3C5432"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3476E4B2"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w:t>
            </w:r>
            <w:r w:rsidR="00BA10E5" w:rsidRPr="00DC552B">
              <w:rPr>
                <w:color w:val="000000"/>
                <w:szCs w:val="22"/>
                <w:lang w:val="sk-SK" w:eastAsia="cs-CZ"/>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50305508" w14:textId="77777777" w:rsidR="009704A4" w:rsidRPr="00DC552B" w:rsidRDefault="00A44E8D" w:rsidP="00BA10E5">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e</w:t>
            </w:r>
            <w:r w:rsidR="00301610" w:rsidRPr="00DC552B">
              <w:rPr>
                <w:color w:val="000000"/>
                <w:szCs w:val="22"/>
                <w:lang w:val="sk-SK" w:eastAsia="cs-CZ"/>
              </w:rPr>
              <w:t>o</w:t>
            </w:r>
            <w:r w:rsidR="00BA10E5" w:rsidRPr="00DC552B">
              <w:rPr>
                <w:color w:val="000000"/>
                <w:szCs w:val="22"/>
                <w:lang w:val="sk-SK" w:eastAsia="cs-CZ"/>
              </w:rPr>
              <w:t>z</w:t>
            </w:r>
            <w:r w:rsidR="00301610" w:rsidRPr="00DC552B">
              <w:rPr>
                <w:color w:val="000000"/>
                <w:szCs w:val="22"/>
                <w:lang w:val="sk-SK" w:eastAsia="cs-CZ"/>
              </w:rPr>
              <w:t>ino</w:t>
            </w:r>
            <w:r w:rsidR="00BA10E5" w:rsidRPr="00DC552B">
              <w:rPr>
                <w:color w:val="000000"/>
                <w:szCs w:val="22"/>
                <w:lang w:val="sk-SK" w:eastAsia="cs-CZ"/>
              </w:rPr>
              <w:t>filná pneumó</w:t>
            </w:r>
            <w:r w:rsidR="00301610" w:rsidRPr="00DC552B">
              <w:rPr>
                <w:color w:val="000000"/>
                <w:szCs w:val="22"/>
                <w:lang w:val="sk-SK" w:eastAsia="cs-CZ"/>
              </w:rPr>
              <w:t>nia, rinit</w:t>
            </w:r>
            <w:r w:rsidR="00BA10E5" w:rsidRPr="00DC552B">
              <w:rPr>
                <w:color w:val="000000"/>
                <w:szCs w:val="22"/>
                <w:lang w:val="sk-SK" w:eastAsia="cs-CZ"/>
              </w:rPr>
              <w:t>ída</w:t>
            </w:r>
          </w:p>
        </w:tc>
      </w:tr>
      <w:tr w:rsidR="009704A4" w:rsidRPr="000D0E7D" w14:paraId="3C1B6643" w14:textId="77777777" w:rsidTr="00BB2C8A">
        <w:trPr>
          <w:trHeight w:hRule="exact" w:val="861"/>
        </w:trPr>
        <w:tc>
          <w:tcPr>
            <w:tcW w:w="3119" w:type="dxa"/>
            <w:vMerge w:val="restart"/>
            <w:tcBorders>
              <w:top w:val="single" w:sz="4" w:space="0" w:color="000000"/>
              <w:left w:val="single" w:sz="4" w:space="0" w:color="000000"/>
              <w:right w:val="single" w:sz="4" w:space="0" w:color="000000"/>
            </w:tcBorders>
          </w:tcPr>
          <w:p w14:paraId="17C7A725" w14:textId="77777777" w:rsidR="009704A4" w:rsidRPr="00DC552B" w:rsidRDefault="00BA10E5" w:rsidP="00BA10E5">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Poruchy g</w:t>
            </w:r>
            <w:r w:rsidR="009704A4" w:rsidRPr="00DC552B">
              <w:rPr>
                <w:color w:val="000000"/>
                <w:szCs w:val="22"/>
                <w:lang w:val="sk-SK" w:eastAsia="cs-CZ"/>
              </w:rPr>
              <w:t>astrointestin</w:t>
            </w:r>
            <w:r w:rsidRPr="00DC552B">
              <w:rPr>
                <w:color w:val="000000"/>
                <w:szCs w:val="22"/>
                <w:lang w:val="sk-SK" w:eastAsia="cs-CZ"/>
              </w:rPr>
              <w:t>á</w:t>
            </w:r>
            <w:r w:rsidR="009704A4" w:rsidRPr="00DC552B">
              <w:rPr>
                <w:color w:val="000000"/>
                <w:szCs w:val="22"/>
                <w:lang w:val="sk-SK" w:eastAsia="cs-CZ"/>
              </w:rPr>
              <w:t>l</w:t>
            </w:r>
            <w:r w:rsidRPr="00DC552B">
              <w:rPr>
                <w:color w:val="000000"/>
                <w:szCs w:val="22"/>
                <w:lang w:val="sk-SK" w:eastAsia="cs-CZ"/>
              </w:rPr>
              <w:t>neho traktu</w:t>
            </w:r>
          </w:p>
        </w:tc>
        <w:tc>
          <w:tcPr>
            <w:tcW w:w="1559" w:type="dxa"/>
            <w:tcBorders>
              <w:top w:val="single" w:sz="4" w:space="0" w:color="000000"/>
              <w:left w:val="single" w:sz="4" w:space="0" w:color="000000"/>
              <w:bottom w:val="single" w:sz="4" w:space="0" w:color="000000"/>
              <w:right w:val="single" w:sz="4" w:space="0" w:color="000000"/>
            </w:tcBorders>
          </w:tcPr>
          <w:p w14:paraId="6163E951"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č</w:t>
            </w:r>
            <w:r w:rsidR="00BA10E5"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50FAAF14"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b</w:t>
            </w:r>
            <w:r w:rsidR="00BA10E5" w:rsidRPr="00DC552B">
              <w:rPr>
                <w:color w:val="000000"/>
                <w:szCs w:val="22"/>
                <w:lang w:val="sk-SK" w:eastAsia="cs-CZ"/>
              </w:rPr>
              <w:t>olesť brucha</w:t>
            </w:r>
            <w:r w:rsidR="008E4B00" w:rsidRPr="00DC552B">
              <w:rPr>
                <w:color w:val="000000"/>
                <w:szCs w:val="22"/>
                <w:lang w:val="sk-SK" w:eastAsia="cs-CZ"/>
              </w:rPr>
              <w:t xml:space="preserve">, </w:t>
            </w:r>
            <w:r w:rsidR="00BA10E5" w:rsidRPr="00DC552B">
              <w:rPr>
                <w:color w:val="000000"/>
                <w:szCs w:val="22"/>
                <w:lang w:val="sk-SK" w:eastAsia="cs-CZ"/>
              </w:rPr>
              <w:t>zápcha, hnačka</w:t>
            </w:r>
            <w:r w:rsidR="008E4B00" w:rsidRPr="00DC552B">
              <w:rPr>
                <w:color w:val="000000"/>
                <w:szCs w:val="22"/>
                <w:lang w:val="sk-SK" w:eastAsia="cs-CZ"/>
              </w:rPr>
              <w:t>, dysge</w:t>
            </w:r>
            <w:r w:rsidR="00BA10E5" w:rsidRPr="00DC552B">
              <w:rPr>
                <w:color w:val="000000"/>
                <w:szCs w:val="22"/>
                <w:lang w:val="sk-SK" w:eastAsia="cs-CZ"/>
              </w:rPr>
              <w:t>úzia</w:t>
            </w:r>
            <w:r w:rsidR="008E4B00" w:rsidRPr="00DC552B">
              <w:rPr>
                <w:color w:val="000000"/>
                <w:szCs w:val="22"/>
                <w:lang w:val="sk-SK" w:eastAsia="cs-CZ"/>
              </w:rPr>
              <w:t>, dyspepsia, nau</w:t>
            </w:r>
            <w:r w:rsidR="00BB2C8A" w:rsidRPr="00DC552B">
              <w:rPr>
                <w:color w:val="000000"/>
                <w:szCs w:val="22"/>
                <w:lang w:val="sk-SK" w:eastAsia="cs-CZ"/>
              </w:rPr>
              <w:t>z</w:t>
            </w:r>
            <w:r w:rsidR="008E4B00" w:rsidRPr="00DC552B">
              <w:rPr>
                <w:color w:val="000000"/>
                <w:szCs w:val="22"/>
                <w:lang w:val="sk-SK" w:eastAsia="cs-CZ"/>
              </w:rPr>
              <w:t>ea</w:t>
            </w:r>
            <w:r w:rsidR="009704A4" w:rsidRPr="00DC552B">
              <w:rPr>
                <w:color w:val="000000"/>
                <w:szCs w:val="22"/>
                <w:lang w:val="sk-SK" w:eastAsia="cs-CZ"/>
              </w:rPr>
              <w:t>, v</w:t>
            </w:r>
            <w:r w:rsidR="00BB2C8A" w:rsidRPr="00DC552B">
              <w:rPr>
                <w:color w:val="000000"/>
                <w:szCs w:val="22"/>
                <w:lang w:val="sk-SK" w:eastAsia="cs-CZ"/>
              </w:rPr>
              <w:t>racanie</w:t>
            </w:r>
          </w:p>
        </w:tc>
      </w:tr>
      <w:tr w:rsidR="009704A4" w:rsidRPr="00DC552B" w14:paraId="4F14E5F6" w14:textId="77777777" w:rsidTr="00BB2C8A">
        <w:trPr>
          <w:trHeight w:hRule="exact" w:val="343"/>
        </w:trPr>
        <w:tc>
          <w:tcPr>
            <w:tcW w:w="3119" w:type="dxa"/>
            <w:vMerge/>
            <w:tcBorders>
              <w:left w:val="single" w:sz="4" w:space="0" w:color="000000"/>
              <w:right w:val="single" w:sz="4" w:space="0" w:color="000000"/>
            </w:tcBorders>
          </w:tcPr>
          <w:p w14:paraId="022EE392"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5BDD199A"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4C2C0050"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s</w:t>
            </w:r>
            <w:r w:rsidR="00BB2C8A" w:rsidRPr="00DC552B">
              <w:rPr>
                <w:color w:val="000000"/>
                <w:szCs w:val="22"/>
                <w:lang w:val="sk-SK" w:eastAsia="cs-CZ"/>
              </w:rPr>
              <w:t>ucho v ústach</w:t>
            </w:r>
          </w:p>
        </w:tc>
      </w:tr>
      <w:tr w:rsidR="009704A4" w:rsidRPr="00DC552B" w14:paraId="3F7D8B33" w14:textId="77777777" w:rsidTr="00BB2C8A">
        <w:trPr>
          <w:trHeight w:hRule="exact" w:val="637"/>
        </w:trPr>
        <w:tc>
          <w:tcPr>
            <w:tcW w:w="3119" w:type="dxa"/>
            <w:vMerge/>
            <w:tcBorders>
              <w:left w:val="single" w:sz="4" w:space="0" w:color="000000"/>
              <w:bottom w:val="single" w:sz="4" w:space="0" w:color="000000"/>
              <w:right w:val="single" w:sz="4" w:space="0" w:color="000000"/>
            </w:tcBorders>
          </w:tcPr>
          <w:p w14:paraId="6FC6F398"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3E7BF745"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w:t>
            </w:r>
            <w:r w:rsidR="00BB2C8A" w:rsidRPr="00DC552B">
              <w:rPr>
                <w:color w:val="000000"/>
                <w:szCs w:val="22"/>
                <w:lang w:val="sk-SK" w:eastAsia="cs-CZ"/>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34C9DF05"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p</w:t>
            </w:r>
            <w:r w:rsidR="00301610" w:rsidRPr="00DC552B">
              <w:rPr>
                <w:color w:val="000000"/>
                <w:szCs w:val="22"/>
                <w:lang w:val="sk-SK" w:eastAsia="cs-CZ"/>
              </w:rPr>
              <w:t>an</w:t>
            </w:r>
            <w:r w:rsidR="00BB2C8A" w:rsidRPr="00DC552B">
              <w:rPr>
                <w:color w:val="000000"/>
                <w:szCs w:val="22"/>
                <w:lang w:val="sk-SK" w:eastAsia="cs-CZ"/>
              </w:rPr>
              <w:t>k</w:t>
            </w:r>
            <w:r w:rsidR="00301610" w:rsidRPr="00DC552B">
              <w:rPr>
                <w:color w:val="000000"/>
                <w:szCs w:val="22"/>
                <w:lang w:val="sk-SK" w:eastAsia="cs-CZ"/>
              </w:rPr>
              <w:t>reatit</w:t>
            </w:r>
            <w:r w:rsidR="00BB2C8A" w:rsidRPr="00DC552B">
              <w:rPr>
                <w:color w:val="000000"/>
                <w:szCs w:val="22"/>
                <w:lang w:val="sk-SK" w:eastAsia="cs-CZ"/>
              </w:rPr>
              <w:t>ída</w:t>
            </w:r>
          </w:p>
        </w:tc>
      </w:tr>
      <w:tr w:rsidR="004E1B8B" w:rsidRPr="000D0E7D" w14:paraId="2084C6E1" w14:textId="77777777" w:rsidTr="00BB2C8A">
        <w:trPr>
          <w:trHeight w:hRule="exact" w:val="656"/>
        </w:trPr>
        <w:tc>
          <w:tcPr>
            <w:tcW w:w="3119" w:type="dxa"/>
            <w:tcBorders>
              <w:top w:val="single" w:sz="4" w:space="0" w:color="000000"/>
              <w:left w:val="single" w:sz="4" w:space="0" w:color="000000"/>
              <w:bottom w:val="single" w:sz="4" w:space="0" w:color="000000"/>
              <w:right w:val="single" w:sz="4" w:space="0" w:color="000000"/>
            </w:tcBorders>
          </w:tcPr>
          <w:p w14:paraId="4E51E8D6" w14:textId="77777777" w:rsidR="004E1B8B" w:rsidRPr="00DC552B" w:rsidRDefault="00BB2C8A" w:rsidP="006023AA">
            <w:pPr>
              <w:widowControl w:val="0"/>
              <w:tabs>
                <w:tab w:val="clear" w:pos="567"/>
              </w:tabs>
              <w:autoSpaceDE w:val="0"/>
              <w:autoSpaceDN w:val="0"/>
              <w:adjustRightInd w:val="0"/>
              <w:spacing w:line="240" w:lineRule="auto"/>
              <w:ind w:left="113" w:right="113"/>
              <w:rPr>
                <w:b/>
                <w:bCs/>
                <w:szCs w:val="22"/>
                <w:lang w:val="sk-SK"/>
              </w:rPr>
            </w:pPr>
            <w:r w:rsidRPr="00DC552B">
              <w:rPr>
                <w:color w:val="000000"/>
                <w:szCs w:val="22"/>
                <w:lang w:val="sk-SK" w:eastAsia="cs-CZ"/>
              </w:rPr>
              <w:t>Poruchy pečene a žlčových ciest</w:t>
            </w:r>
          </w:p>
        </w:tc>
        <w:tc>
          <w:tcPr>
            <w:tcW w:w="1559" w:type="dxa"/>
            <w:tcBorders>
              <w:top w:val="single" w:sz="4" w:space="0" w:color="000000"/>
              <w:left w:val="single" w:sz="4" w:space="0" w:color="000000"/>
              <w:bottom w:val="single" w:sz="4" w:space="0" w:color="000000"/>
              <w:right w:val="single" w:sz="4" w:space="0" w:color="000000"/>
            </w:tcBorders>
          </w:tcPr>
          <w:p w14:paraId="375E3442" w14:textId="77777777" w:rsidR="004E1B8B"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w:t>
            </w:r>
            <w:r w:rsidR="00BB2C8A" w:rsidRPr="00DC552B">
              <w:rPr>
                <w:color w:val="000000"/>
                <w:szCs w:val="22"/>
                <w:lang w:val="sk-SK" w:eastAsia="cs-CZ"/>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34078BA3" w14:textId="77777777" w:rsidR="004E1B8B"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FE5B86">
              <w:rPr>
                <w:szCs w:val="22"/>
                <w:lang w:val="sk-SK"/>
              </w:rPr>
              <w:t>h</w:t>
            </w:r>
            <w:r w:rsidR="00BB2C8A" w:rsidRPr="00FE5B86">
              <w:rPr>
                <w:szCs w:val="22"/>
                <w:lang w:val="sk-SK"/>
              </w:rPr>
              <w:t>epatitída, buď cytol</w:t>
            </w:r>
            <w:r w:rsidR="000A2F2D" w:rsidRPr="00FC36BC">
              <w:rPr>
                <w:szCs w:val="22"/>
                <w:lang w:val="sk-SK"/>
              </w:rPr>
              <w:t>y</w:t>
            </w:r>
            <w:r w:rsidR="00BB2C8A" w:rsidRPr="00FC36BC">
              <w:rPr>
                <w:szCs w:val="22"/>
                <w:lang w:val="sk-SK"/>
              </w:rPr>
              <w:t xml:space="preserve">tická alebo cholestatická (pozri časť </w:t>
            </w:r>
            <w:r w:rsidR="00301610" w:rsidRPr="00DC552B">
              <w:rPr>
                <w:color w:val="000000"/>
                <w:szCs w:val="22"/>
                <w:lang w:val="sk-SK" w:eastAsia="cs-CZ"/>
              </w:rPr>
              <w:t>4.4)</w:t>
            </w:r>
          </w:p>
        </w:tc>
      </w:tr>
      <w:tr w:rsidR="009704A4" w:rsidRPr="00DC552B" w14:paraId="7A12E32F" w14:textId="77777777" w:rsidTr="00BB2C8A">
        <w:trPr>
          <w:trHeight w:hRule="exact" w:val="590"/>
        </w:trPr>
        <w:tc>
          <w:tcPr>
            <w:tcW w:w="3119" w:type="dxa"/>
            <w:vMerge w:val="restart"/>
            <w:tcBorders>
              <w:top w:val="single" w:sz="4" w:space="0" w:color="000000"/>
              <w:left w:val="single" w:sz="4" w:space="0" w:color="000000"/>
              <w:right w:val="single" w:sz="4" w:space="0" w:color="000000"/>
            </w:tcBorders>
          </w:tcPr>
          <w:p w14:paraId="20CE7756" w14:textId="77777777" w:rsidR="009704A4" w:rsidRPr="00DC552B" w:rsidRDefault="00BB2C8A" w:rsidP="006023AA">
            <w:pPr>
              <w:spacing w:line="240" w:lineRule="auto"/>
              <w:ind w:left="113" w:right="113"/>
              <w:rPr>
                <w:b/>
                <w:bCs/>
                <w:szCs w:val="22"/>
                <w:lang w:val="sk-SK"/>
              </w:rPr>
            </w:pPr>
            <w:r w:rsidRPr="00DC552B">
              <w:rPr>
                <w:color w:val="000000"/>
                <w:szCs w:val="22"/>
                <w:lang w:val="sk-SK" w:eastAsia="cs-CZ"/>
              </w:rPr>
              <w:t>Poruchy kože a podkožného tkaniva</w:t>
            </w:r>
          </w:p>
        </w:tc>
        <w:tc>
          <w:tcPr>
            <w:tcW w:w="1559" w:type="dxa"/>
            <w:tcBorders>
              <w:top w:val="single" w:sz="4" w:space="0" w:color="000000"/>
              <w:left w:val="single" w:sz="4" w:space="0" w:color="000000"/>
              <w:bottom w:val="single" w:sz="4" w:space="0" w:color="000000"/>
              <w:right w:val="single" w:sz="4" w:space="0" w:color="000000"/>
            </w:tcBorders>
          </w:tcPr>
          <w:p w14:paraId="2BC4F0AA"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č</w:t>
            </w:r>
            <w:r w:rsidR="00BB2C8A"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3D517C1B" w14:textId="77777777" w:rsidR="009704A4" w:rsidRPr="00DC552B" w:rsidRDefault="00A44E8D" w:rsidP="00BB2C8A">
            <w:pPr>
              <w:spacing w:line="240" w:lineRule="auto"/>
              <w:ind w:left="113" w:right="113"/>
              <w:rPr>
                <w:color w:val="000000"/>
                <w:szCs w:val="22"/>
                <w:lang w:val="sk-SK" w:eastAsia="cs-CZ"/>
              </w:rPr>
            </w:pPr>
            <w:r w:rsidRPr="00DC552B">
              <w:rPr>
                <w:color w:val="000000"/>
                <w:szCs w:val="22"/>
                <w:lang w:val="sk-SK" w:eastAsia="cs-CZ"/>
              </w:rPr>
              <w:t>p</w:t>
            </w:r>
            <w:r w:rsidR="008E4B00" w:rsidRPr="00DC552B">
              <w:rPr>
                <w:color w:val="000000"/>
                <w:szCs w:val="22"/>
                <w:lang w:val="sk-SK" w:eastAsia="cs-CZ"/>
              </w:rPr>
              <w:t xml:space="preserve">ruritus, </w:t>
            </w:r>
            <w:r w:rsidR="00BB2C8A" w:rsidRPr="00DC552B">
              <w:rPr>
                <w:color w:val="000000"/>
                <w:szCs w:val="22"/>
                <w:lang w:val="sk-SK" w:eastAsia="cs-CZ"/>
              </w:rPr>
              <w:t>vyrážka</w:t>
            </w:r>
          </w:p>
        </w:tc>
      </w:tr>
      <w:tr w:rsidR="009704A4" w:rsidRPr="000D0E7D" w14:paraId="6FC96CE5" w14:textId="77777777" w:rsidTr="008F58EC">
        <w:trPr>
          <w:trHeight w:hRule="exact" w:val="1169"/>
        </w:trPr>
        <w:tc>
          <w:tcPr>
            <w:tcW w:w="3119" w:type="dxa"/>
            <w:vMerge/>
            <w:tcBorders>
              <w:left w:val="single" w:sz="4" w:space="0" w:color="000000"/>
              <w:right w:val="single" w:sz="4" w:space="0" w:color="000000"/>
            </w:tcBorders>
          </w:tcPr>
          <w:p w14:paraId="41A277F0"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10E00164"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r w:rsidR="008E4B00"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7CA20C93"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u</w:t>
            </w:r>
            <w:r w:rsidR="008E4B00" w:rsidRPr="00DC552B">
              <w:rPr>
                <w:color w:val="000000"/>
                <w:szCs w:val="22"/>
                <w:lang w:val="sk-SK" w:eastAsia="cs-CZ"/>
              </w:rPr>
              <w:t>rti</w:t>
            </w:r>
            <w:r w:rsidR="00BB2C8A" w:rsidRPr="00DC552B">
              <w:rPr>
                <w:color w:val="000000"/>
                <w:szCs w:val="22"/>
                <w:lang w:val="sk-SK" w:eastAsia="cs-CZ"/>
              </w:rPr>
              <w:t>kária</w:t>
            </w:r>
            <w:r w:rsidR="008E4B00" w:rsidRPr="00DC552B">
              <w:rPr>
                <w:color w:val="000000"/>
                <w:szCs w:val="22"/>
                <w:lang w:val="sk-SK" w:eastAsia="cs-CZ"/>
              </w:rPr>
              <w:t>, angioed</w:t>
            </w:r>
            <w:r w:rsidR="00BB2C8A" w:rsidRPr="00DC552B">
              <w:rPr>
                <w:color w:val="000000"/>
                <w:szCs w:val="22"/>
                <w:lang w:val="sk-SK" w:eastAsia="cs-CZ"/>
              </w:rPr>
              <w:t>ém tváre</w:t>
            </w:r>
            <w:r w:rsidR="009704A4" w:rsidRPr="00DC552B">
              <w:rPr>
                <w:color w:val="000000"/>
                <w:szCs w:val="22"/>
                <w:lang w:val="sk-SK" w:eastAsia="cs-CZ"/>
              </w:rPr>
              <w:t xml:space="preserve">, </w:t>
            </w:r>
            <w:r w:rsidR="00BB2C8A" w:rsidRPr="00FE5B86">
              <w:rPr>
                <w:szCs w:val="22"/>
                <w:lang w:val="sk-SK"/>
              </w:rPr>
              <w:t xml:space="preserve">končatín, pier, slizníc, jazyka, hlasiviek a/alebo hrtana (pozri časť </w:t>
            </w:r>
            <w:r w:rsidR="00301610" w:rsidRPr="00DC552B">
              <w:rPr>
                <w:color w:val="000000"/>
                <w:szCs w:val="22"/>
                <w:lang w:val="sk-SK" w:eastAsia="cs-CZ"/>
              </w:rPr>
              <w:t>4.4)</w:t>
            </w:r>
            <w:r w:rsidR="008E4B00" w:rsidRPr="00DC552B">
              <w:rPr>
                <w:color w:val="000000"/>
                <w:szCs w:val="22"/>
                <w:lang w:val="sk-SK" w:eastAsia="cs-CZ"/>
              </w:rPr>
              <w:t xml:space="preserve">, </w:t>
            </w:r>
            <w:r w:rsidR="00BB2C8A" w:rsidRPr="00DC552B">
              <w:rPr>
                <w:color w:val="000000"/>
                <w:szCs w:val="22"/>
                <w:lang w:val="sk-SK" w:eastAsia="cs-CZ"/>
              </w:rPr>
              <w:t>f</w:t>
            </w:r>
            <w:r w:rsidR="008E4B00" w:rsidRPr="00DC552B">
              <w:rPr>
                <w:color w:val="000000"/>
                <w:szCs w:val="22"/>
                <w:lang w:val="sk-SK" w:eastAsia="cs-CZ"/>
              </w:rPr>
              <w:t>otosen</w:t>
            </w:r>
            <w:r w:rsidR="00BB2C8A" w:rsidRPr="00DC552B">
              <w:rPr>
                <w:color w:val="000000"/>
                <w:szCs w:val="22"/>
                <w:lang w:val="sk-SK" w:eastAsia="cs-CZ"/>
              </w:rPr>
              <w:t>zitívne reakcie</w:t>
            </w:r>
            <w:r w:rsidR="008E4B00" w:rsidRPr="00DC552B">
              <w:rPr>
                <w:color w:val="000000"/>
                <w:szCs w:val="22"/>
                <w:lang w:val="sk-SK" w:eastAsia="cs-CZ"/>
              </w:rPr>
              <w:t>, pem</w:t>
            </w:r>
            <w:r w:rsidR="00BB2C8A" w:rsidRPr="00DC552B">
              <w:rPr>
                <w:color w:val="000000"/>
                <w:szCs w:val="22"/>
                <w:lang w:val="sk-SK" w:eastAsia="cs-CZ"/>
              </w:rPr>
              <w:t>f</w:t>
            </w:r>
            <w:r w:rsidR="008E4B00" w:rsidRPr="00DC552B">
              <w:rPr>
                <w:color w:val="000000"/>
                <w:szCs w:val="22"/>
                <w:lang w:val="sk-SK" w:eastAsia="cs-CZ"/>
              </w:rPr>
              <w:t>igoid, hyperhidr</w:t>
            </w:r>
            <w:r w:rsidR="00BB2C8A" w:rsidRPr="00DC552B">
              <w:rPr>
                <w:color w:val="000000"/>
                <w:szCs w:val="22"/>
                <w:lang w:val="sk-SK" w:eastAsia="cs-CZ"/>
              </w:rPr>
              <w:t>óza</w:t>
            </w:r>
          </w:p>
        </w:tc>
      </w:tr>
      <w:tr w:rsidR="000160AB" w:rsidRPr="00DC552B" w14:paraId="5B2D0917" w14:textId="77777777" w:rsidTr="008F58EC">
        <w:trPr>
          <w:trHeight w:hRule="exact" w:val="583"/>
        </w:trPr>
        <w:tc>
          <w:tcPr>
            <w:tcW w:w="3119" w:type="dxa"/>
            <w:vMerge/>
            <w:tcBorders>
              <w:left w:val="single" w:sz="4" w:space="0" w:color="000000"/>
              <w:right w:val="single" w:sz="4" w:space="0" w:color="000000"/>
            </w:tcBorders>
          </w:tcPr>
          <w:p w14:paraId="1D637305" w14:textId="77777777" w:rsidR="000160AB" w:rsidRPr="00DC552B" w:rsidRDefault="000160AB"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0B405AF7" w14:textId="5C970BDA" w:rsidR="000160AB" w:rsidRPr="00DC552B" w:rsidRDefault="000160AB" w:rsidP="00475DFD">
            <w:pPr>
              <w:widowControl w:val="0"/>
              <w:tabs>
                <w:tab w:val="clear" w:pos="567"/>
              </w:tabs>
              <w:autoSpaceDE w:val="0"/>
              <w:autoSpaceDN w:val="0"/>
              <w:adjustRightInd w:val="0"/>
              <w:spacing w:line="240" w:lineRule="auto"/>
              <w:ind w:left="113" w:right="113"/>
              <w:rPr>
                <w:color w:val="000000"/>
                <w:szCs w:val="22"/>
                <w:lang w:val="sk-SK" w:eastAsia="cs-CZ"/>
              </w:rPr>
            </w:pPr>
            <w:r>
              <w:rPr>
                <w:color w:val="000000"/>
                <w:szCs w:val="22"/>
                <w:lang w:val="sk-SK" w:eastAsia="cs-CZ"/>
              </w:rPr>
              <w:t>zriedkavé</w:t>
            </w:r>
          </w:p>
        </w:tc>
        <w:tc>
          <w:tcPr>
            <w:tcW w:w="4130" w:type="dxa"/>
            <w:tcBorders>
              <w:top w:val="single" w:sz="4" w:space="0" w:color="000000"/>
              <w:left w:val="single" w:sz="4" w:space="0" w:color="000000"/>
              <w:bottom w:val="single" w:sz="4" w:space="0" w:color="000000"/>
              <w:right w:val="single" w:sz="4" w:space="0" w:color="000000"/>
            </w:tcBorders>
          </w:tcPr>
          <w:p w14:paraId="3EEE6888" w14:textId="77777777" w:rsidR="000160AB" w:rsidRPr="00DC552B" w:rsidRDefault="000160AB" w:rsidP="00BB2C8A">
            <w:pPr>
              <w:widowControl w:val="0"/>
              <w:tabs>
                <w:tab w:val="clear" w:pos="567"/>
              </w:tabs>
              <w:autoSpaceDE w:val="0"/>
              <w:autoSpaceDN w:val="0"/>
              <w:adjustRightInd w:val="0"/>
              <w:spacing w:line="240" w:lineRule="auto"/>
              <w:ind w:left="113" w:right="113"/>
              <w:rPr>
                <w:color w:val="000000"/>
                <w:szCs w:val="22"/>
                <w:lang w:val="sk-SK" w:eastAsia="cs-CZ"/>
              </w:rPr>
            </w:pPr>
            <w:r>
              <w:rPr>
                <w:color w:val="000000"/>
                <w:szCs w:val="22"/>
                <w:lang w:val="sk-SK" w:eastAsia="cs-CZ"/>
              </w:rPr>
              <w:t>zhoršenie psoriázy</w:t>
            </w:r>
          </w:p>
        </w:tc>
      </w:tr>
      <w:tr w:rsidR="009704A4" w:rsidRPr="00DC552B" w14:paraId="20C3ECEA" w14:textId="77777777" w:rsidTr="00BB2C8A">
        <w:trPr>
          <w:trHeight w:hRule="exact" w:val="728"/>
        </w:trPr>
        <w:tc>
          <w:tcPr>
            <w:tcW w:w="3119" w:type="dxa"/>
            <w:vMerge/>
            <w:tcBorders>
              <w:left w:val="single" w:sz="4" w:space="0" w:color="000000"/>
              <w:bottom w:val="single" w:sz="4" w:space="0" w:color="000000"/>
              <w:right w:val="single" w:sz="4" w:space="0" w:color="000000"/>
            </w:tcBorders>
          </w:tcPr>
          <w:p w14:paraId="69C28F78"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bottom w:val="single" w:sz="4" w:space="0" w:color="000000"/>
              <w:right w:val="single" w:sz="4" w:space="0" w:color="000000"/>
            </w:tcBorders>
          </w:tcPr>
          <w:p w14:paraId="6806DFCF"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w:t>
            </w:r>
            <w:r w:rsidR="009704A4" w:rsidRPr="00DC552B">
              <w:rPr>
                <w:color w:val="000000"/>
                <w:szCs w:val="22"/>
                <w:lang w:val="sk-SK" w:eastAsia="cs-CZ"/>
              </w:rPr>
              <w:t>e</w:t>
            </w:r>
            <w:r w:rsidR="00BB2C8A" w:rsidRPr="00DC552B">
              <w:rPr>
                <w:color w:val="000000"/>
                <w:szCs w:val="22"/>
                <w:lang w:val="sk-SK" w:eastAsia="cs-CZ"/>
              </w:rPr>
              <w:t>ľmi zriedkavé</w:t>
            </w:r>
          </w:p>
        </w:tc>
        <w:tc>
          <w:tcPr>
            <w:tcW w:w="4130" w:type="dxa"/>
            <w:tcBorders>
              <w:top w:val="single" w:sz="4" w:space="0" w:color="000000"/>
              <w:left w:val="single" w:sz="4" w:space="0" w:color="000000"/>
              <w:bottom w:val="single" w:sz="4" w:space="0" w:color="000000"/>
              <w:right w:val="single" w:sz="4" w:space="0" w:color="000000"/>
            </w:tcBorders>
          </w:tcPr>
          <w:p w14:paraId="6AC4F3A5"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301610" w:rsidRPr="00DC552B">
              <w:rPr>
                <w:color w:val="000000"/>
                <w:szCs w:val="22"/>
                <w:lang w:val="sk-SK" w:eastAsia="cs-CZ"/>
              </w:rPr>
              <w:t>ultiform</w:t>
            </w:r>
            <w:r w:rsidR="00BB2C8A" w:rsidRPr="00DC552B">
              <w:rPr>
                <w:color w:val="000000"/>
                <w:szCs w:val="22"/>
                <w:lang w:val="sk-SK" w:eastAsia="cs-CZ"/>
              </w:rPr>
              <w:t>ný erytém</w:t>
            </w:r>
          </w:p>
        </w:tc>
      </w:tr>
      <w:tr w:rsidR="009E24A2" w:rsidRPr="00DC552B" w14:paraId="71984B7A" w14:textId="77777777" w:rsidTr="00BB2C8A">
        <w:trPr>
          <w:trHeight w:hRule="exact" w:val="601"/>
        </w:trPr>
        <w:tc>
          <w:tcPr>
            <w:tcW w:w="3119" w:type="dxa"/>
            <w:vMerge w:val="restart"/>
            <w:tcBorders>
              <w:top w:val="single" w:sz="4" w:space="0" w:color="000000"/>
              <w:left w:val="single" w:sz="4" w:space="0" w:color="000000"/>
              <w:right w:val="single" w:sz="4" w:space="0" w:color="000000"/>
            </w:tcBorders>
          </w:tcPr>
          <w:p w14:paraId="17649D1C" w14:textId="77777777" w:rsidR="009E24A2" w:rsidRPr="00DC552B" w:rsidRDefault="00BB2C8A" w:rsidP="006023AA">
            <w:pPr>
              <w:widowControl w:val="0"/>
              <w:tabs>
                <w:tab w:val="clear" w:pos="567"/>
              </w:tabs>
              <w:autoSpaceDE w:val="0"/>
              <w:autoSpaceDN w:val="0"/>
              <w:adjustRightInd w:val="0"/>
              <w:spacing w:line="240" w:lineRule="auto"/>
              <w:ind w:left="113" w:right="113"/>
              <w:rPr>
                <w:bCs/>
                <w:szCs w:val="22"/>
                <w:lang w:val="sk-SK"/>
              </w:rPr>
            </w:pPr>
            <w:r w:rsidRPr="00FE5B86">
              <w:rPr>
                <w:bCs/>
                <w:szCs w:val="22"/>
                <w:lang w:val="sk-SK"/>
              </w:rPr>
              <w:t>Poruchy kostrovej a svalovej sústavy a spojivového tkaniva</w:t>
            </w:r>
          </w:p>
        </w:tc>
        <w:tc>
          <w:tcPr>
            <w:tcW w:w="1559" w:type="dxa"/>
            <w:tcBorders>
              <w:top w:val="single" w:sz="4" w:space="0" w:color="000000"/>
              <w:left w:val="single" w:sz="4" w:space="0" w:color="000000"/>
              <w:bottom w:val="single" w:sz="4" w:space="0" w:color="000000"/>
              <w:right w:val="single" w:sz="4" w:space="0" w:color="000000"/>
            </w:tcBorders>
          </w:tcPr>
          <w:p w14:paraId="09EBF552" w14:textId="77777777" w:rsidR="009E24A2"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č</w:t>
            </w:r>
            <w:r w:rsidR="00BB2C8A"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3C2EFC78" w14:textId="77777777" w:rsidR="009E24A2"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FE5B86">
              <w:rPr>
                <w:szCs w:val="22"/>
                <w:lang w:val="sk-SK"/>
              </w:rPr>
              <w:t>s</w:t>
            </w:r>
            <w:r w:rsidR="00BB2C8A" w:rsidRPr="00FE5B86">
              <w:rPr>
                <w:szCs w:val="22"/>
                <w:lang w:val="sk-SK"/>
              </w:rPr>
              <w:t>valové kŕče</w:t>
            </w:r>
          </w:p>
        </w:tc>
      </w:tr>
      <w:tr w:rsidR="009E24A2" w:rsidRPr="00DC552B" w14:paraId="52824DF7" w14:textId="77777777" w:rsidTr="00BB2C8A">
        <w:trPr>
          <w:trHeight w:hRule="exact" w:val="601"/>
        </w:trPr>
        <w:tc>
          <w:tcPr>
            <w:tcW w:w="3119" w:type="dxa"/>
            <w:vMerge/>
            <w:tcBorders>
              <w:left w:val="single" w:sz="4" w:space="0" w:color="000000"/>
              <w:bottom w:val="single" w:sz="4" w:space="0" w:color="000000"/>
              <w:right w:val="single" w:sz="4" w:space="0" w:color="000000"/>
            </w:tcBorders>
          </w:tcPr>
          <w:p w14:paraId="7A9476E3" w14:textId="77777777" w:rsidR="009E24A2" w:rsidRPr="00DC552B" w:rsidRDefault="009E24A2" w:rsidP="006023AA">
            <w:pPr>
              <w:widowControl w:val="0"/>
              <w:tabs>
                <w:tab w:val="clear" w:pos="567"/>
              </w:tabs>
              <w:autoSpaceDE w:val="0"/>
              <w:autoSpaceDN w:val="0"/>
              <w:adjustRightInd w:val="0"/>
              <w:spacing w:line="240" w:lineRule="auto"/>
              <w:ind w:left="113" w:right="113"/>
              <w:rPr>
                <w:color w:val="000000"/>
                <w:szCs w:val="22"/>
                <w:lang w:val="sk-SK" w:eastAsia="cs-CZ"/>
              </w:rPr>
            </w:pPr>
          </w:p>
        </w:tc>
        <w:tc>
          <w:tcPr>
            <w:tcW w:w="1559" w:type="dxa"/>
            <w:tcBorders>
              <w:top w:val="single" w:sz="4" w:space="0" w:color="000000"/>
              <w:left w:val="single" w:sz="4" w:space="0" w:color="000000"/>
              <w:bottom w:val="single" w:sz="4" w:space="0" w:color="000000"/>
              <w:right w:val="single" w:sz="4" w:space="0" w:color="000000"/>
            </w:tcBorders>
          </w:tcPr>
          <w:p w14:paraId="2CA1CE23" w14:textId="77777777" w:rsidR="009E24A2"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r w:rsidR="009E24A2"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566DEF4D" w14:textId="77777777" w:rsidR="009E24A2"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a</w:t>
            </w:r>
            <w:r w:rsidR="009E24A2" w:rsidRPr="00DC552B">
              <w:rPr>
                <w:color w:val="000000"/>
                <w:szCs w:val="22"/>
                <w:lang w:val="sk-SK" w:eastAsia="cs-CZ"/>
              </w:rPr>
              <w:t>rtralgia, myalgia</w:t>
            </w:r>
          </w:p>
        </w:tc>
      </w:tr>
      <w:tr w:rsidR="009704A4" w:rsidRPr="00DC552B" w14:paraId="22DA7346" w14:textId="77777777" w:rsidTr="00BB2C8A">
        <w:trPr>
          <w:trHeight w:hRule="exact" w:val="343"/>
        </w:trPr>
        <w:tc>
          <w:tcPr>
            <w:tcW w:w="3119" w:type="dxa"/>
            <w:vMerge w:val="restart"/>
            <w:tcBorders>
              <w:top w:val="single" w:sz="4" w:space="0" w:color="000000"/>
              <w:left w:val="single" w:sz="4" w:space="0" w:color="000000"/>
              <w:right w:val="single" w:sz="4" w:space="0" w:color="000000"/>
            </w:tcBorders>
          </w:tcPr>
          <w:p w14:paraId="6BF5D345" w14:textId="77777777" w:rsidR="009704A4" w:rsidRPr="00DC552B" w:rsidRDefault="00BB2C8A" w:rsidP="006023AA">
            <w:pPr>
              <w:widowControl w:val="0"/>
              <w:tabs>
                <w:tab w:val="clear" w:pos="567"/>
              </w:tabs>
              <w:autoSpaceDE w:val="0"/>
              <w:autoSpaceDN w:val="0"/>
              <w:adjustRightInd w:val="0"/>
              <w:spacing w:line="240" w:lineRule="auto"/>
              <w:ind w:left="113" w:right="113"/>
              <w:rPr>
                <w:bCs/>
                <w:szCs w:val="22"/>
                <w:lang w:val="sk-SK"/>
              </w:rPr>
            </w:pPr>
            <w:r w:rsidRPr="00FE5B86">
              <w:rPr>
                <w:bCs/>
                <w:szCs w:val="22"/>
                <w:lang w:val="sk-SK"/>
              </w:rPr>
              <w:t>Poruchy obličiek a močových ciest</w:t>
            </w:r>
          </w:p>
        </w:tc>
        <w:tc>
          <w:tcPr>
            <w:tcW w:w="1559" w:type="dxa"/>
            <w:tcBorders>
              <w:top w:val="single" w:sz="4" w:space="0" w:color="000000"/>
              <w:left w:val="single" w:sz="4" w:space="0" w:color="000000"/>
              <w:bottom w:val="single" w:sz="4" w:space="0" w:color="000000"/>
              <w:right w:val="single" w:sz="4" w:space="0" w:color="000000"/>
            </w:tcBorders>
          </w:tcPr>
          <w:p w14:paraId="50B6F667"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16179C78"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r</w:t>
            </w:r>
            <w:r w:rsidR="009704A4" w:rsidRPr="00DC552B">
              <w:rPr>
                <w:color w:val="000000"/>
                <w:szCs w:val="22"/>
                <w:lang w:val="sk-SK" w:eastAsia="cs-CZ"/>
              </w:rPr>
              <w:t>en</w:t>
            </w:r>
            <w:r w:rsidR="00BB2C8A" w:rsidRPr="00DC552B">
              <w:rPr>
                <w:color w:val="000000"/>
                <w:szCs w:val="22"/>
                <w:lang w:val="sk-SK" w:eastAsia="cs-CZ"/>
              </w:rPr>
              <w:t xml:space="preserve">álna </w:t>
            </w:r>
            <w:r w:rsidR="009704A4" w:rsidRPr="00DC552B">
              <w:rPr>
                <w:color w:val="000000"/>
                <w:szCs w:val="22"/>
                <w:lang w:val="sk-SK" w:eastAsia="cs-CZ"/>
              </w:rPr>
              <w:t>insuficienc</w:t>
            </w:r>
            <w:r w:rsidR="00BB2C8A" w:rsidRPr="00DC552B">
              <w:rPr>
                <w:color w:val="000000"/>
                <w:szCs w:val="22"/>
                <w:lang w:val="sk-SK" w:eastAsia="cs-CZ"/>
              </w:rPr>
              <w:t>ia</w:t>
            </w:r>
          </w:p>
        </w:tc>
      </w:tr>
      <w:tr w:rsidR="009704A4" w:rsidRPr="00DC552B" w14:paraId="676CA294" w14:textId="77777777" w:rsidTr="00BB2C8A">
        <w:trPr>
          <w:trHeight w:val="321"/>
        </w:trPr>
        <w:tc>
          <w:tcPr>
            <w:tcW w:w="3119" w:type="dxa"/>
            <w:vMerge/>
            <w:tcBorders>
              <w:left w:val="single" w:sz="4" w:space="0" w:color="000000"/>
              <w:right w:val="single" w:sz="4" w:space="0" w:color="000000"/>
            </w:tcBorders>
          </w:tcPr>
          <w:p w14:paraId="31850971" w14:textId="77777777" w:rsidR="009704A4" w:rsidRPr="00DC552B" w:rsidRDefault="009704A4" w:rsidP="006023AA">
            <w:pPr>
              <w:widowControl w:val="0"/>
              <w:tabs>
                <w:tab w:val="clear" w:pos="567"/>
              </w:tabs>
              <w:autoSpaceDE w:val="0"/>
              <w:autoSpaceDN w:val="0"/>
              <w:adjustRightInd w:val="0"/>
              <w:spacing w:line="240" w:lineRule="auto"/>
              <w:ind w:left="113" w:right="113"/>
              <w:rPr>
                <w:b/>
                <w:bCs/>
                <w:szCs w:val="22"/>
                <w:lang w:val="sk-SK"/>
              </w:rPr>
            </w:pPr>
          </w:p>
        </w:tc>
        <w:tc>
          <w:tcPr>
            <w:tcW w:w="1559" w:type="dxa"/>
            <w:tcBorders>
              <w:top w:val="single" w:sz="4" w:space="0" w:color="000000"/>
              <w:left w:val="single" w:sz="4" w:space="0" w:color="000000"/>
              <w:right w:val="single" w:sz="4" w:space="0" w:color="000000"/>
            </w:tcBorders>
          </w:tcPr>
          <w:p w14:paraId="57C7F2B1"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v</w:t>
            </w:r>
            <w:r w:rsidR="009704A4" w:rsidRPr="00DC552B">
              <w:rPr>
                <w:color w:val="000000"/>
                <w:szCs w:val="22"/>
                <w:lang w:val="sk-SK" w:eastAsia="cs-CZ"/>
              </w:rPr>
              <w:t>e</w:t>
            </w:r>
            <w:r w:rsidR="00BB2C8A" w:rsidRPr="00DC552B">
              <w:rPr>
                <w:color w:val="000000"/>
                <w:szCs w:val="22"/>
                <w:lang w:val="sk-SK" w:eastAsia="cs-CZ"/>
              </w:rPr>
              <w:t>ľmi zriedkavé</w:t>
            </w:r>
          </w:p>
        </w:tc>
        <w:tc>
          <w:tcPr>
            <w:tcW w:w="4130" w:type="dxa"/>
            <w:tcBorders>
              <w:top w:val="single" w:sz="4" w:space="0" w:color="000000"/>
              <w:left w:val="single" w:sz="4" w:space="0" w:color="000000"/>
              <w:right w:val="single" w:sz="4" w:space="0" w:color="000000"/>
            </w:tcBorders>
          </w:tcPr>
          <w:p w14:paraId="2CB64472"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a</w:t>
            </w:r>
            <w:r w:rsidR="00BB2C8A" w:rsidRPr="00DC552B">
              <w:rPr>
                <w:color w:val="000000"/>
                <w:szCs w:val="22"/>
                <w:lang w:val="sk-SK" w:eastAsia="cs-CZ"/>
              </w:rPr>
              <w:t>kútne zlyhanie obličiek</w:t>
            </w:r>
          </w:p>
        </w:tc>
      </w:tr>
      <w:tr w:rsidR="009704A4" w:rsidRPr="00DC552B" w14:paraId="2AAD2B85" w14:textId="77777777" w:rsidTr="00BB2C8A">
        <w:trPr>
          <w:trHeight w:hRule="exact" w:val="574"/>
        </w:trPr>
        <w:tc>
          <w:tcPr>
            <w:tcW w:w="3119" w:type="dxa"/>
            <w:tcBorders>
              <w:top w:val="single" w:sz="4" w:space="0" w:color="000000"/>
              <w:left w:val="single" w:sz="4" w:space="0" w:color="000000"/>
              <w:bottom w:val="single" w:sz="4" w:space="0" w:color="auto"/>
              <w:right w:val="single" w:sz="4" w:space="0" w:color="000000"/>
            </w:tcBorders>
          </w:tcPr>
          <w:p w14:paraId="4DA5E773" w14:textId="77777777" w:rsidR="009704A4" w:rsidRPr="00DC552B" w:rsidRDefault="00BB2C8A" w:rsidP="006023AA">
            <w:pPr>
              <w:widowControl w:val="0"/>
              <w:tabs>
                <w:tab w:val="clear" w:pos="567"/>
              </w:tabs>
              <w:autoSpaceDE w:val="0"/>
              <w:autoSpaceDN w:val="0"/>
              <w:adjustRightInd w:val="0"/>
              <w:spacing w:line="240" w:lineRule="auto"/>
              <w:ind w:left="113" w:right="113"/>
              <w:rPr>
                <w:bCs/>
                <w:szCs w:val="22"/>
                <w:lang w:val="sk-SK"/>
              </w:rPr>
            </w:pPr>
            <w:r w:rsidRPr="00FE5B86">
              <w:rPr>
                <w:bCs/>
                <w:szCs w:val="22"/>
                <w:lang w:val="sk-SK"/>
              </w:rPr>
              <w:t>Poruchy reprodukčného systému a prsníkov</w:t>
            </w:r>
          </w:p>
        </w:tc>
        <w:tc>
          <w:tcPr>
            <w:tcW w:w="1559" w:type="dxa"/>
            <w:tcBorders>
              <w:top w:val="single" w:sz="4" w:space="0" w:color="000000"/>
              <w:left w:val="single" w:sz="4" w:space="0" w:color="000000"/>
              <w:bottom w:val="single" w:sz="4" w:space="0" w:color="000000"/>
              <w:right w:val="single" w:sz="4" w:space="0" w:color="000000"/>
            </w:tcBorders>
          </w:tcPr>
          <w:p w14:paraId="70ACFEE4"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37BB620C"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e</w:t>
            </w:r>
            <w:r w:rsidR="009E24A2" w:rsidRPr="00DC552B">
              <w:rPr>
                <w:color w:val="000000"/>
                <w:szCs w:val="22"/>
                <w:lang w:val="sk-SK" w:eastAsia="cs-CZ"/>
              </w:rPr>
              <w:t>re</w:t>
            </w:r>
            <w:r w:rsidR="00BB2C8A" w:rsidRPr="00DC552B">
              <w:rPr>
                <w:color w:val="000000"/>
                <w:szCs w:val="22"/>
                <w:lang w:val="sk-SK" w:eastAsia="cs-CZ"/>
              </w:rPr>
              <w:t>k</w:t>
            </w:r>
            <w:r w:rsidR="009E24A2" w:rsidRPr="00DC552B">
              <w:rPr>
                <w:color w:val="000000"/>
                <w:szCs w:val="22"/>
                <w:lang w:val="sk-SK" w:eastAsia="cs-CZ"/>
              </w:rPr>
              <w:t>til</w:t>
            </w:r>
            <w:r w:rsidR="00BB2C8A" w:rsidRPr="00DC552B">
              <w:rPr>
                <w:color w:val="000000"/>
                <w:szCs w:val="22"/>
                <w:lang w:val="sk-SK" w:eastAsia="cs-CZ"/>
              </w:rPr>
              <w:t>ná</w:t>
            </w:r>
            <w:r w:rsidR="009E24A2" w:rsidRPr="00DC552B">
              <w:rPr>
                <w:color w:val="000000"/>
                <w:szCs w:val="22"/>
                <w:lang w:val="sk-SK" w:eastAsia="cs-CZ"/>
              </w:rPr>
              <w:t xml:space="preserve"> dysfun</w:t>
            </w:r>
            <w:r w:rsidR="00BB2C8A" w:rsidRPr="00DC552B">
              <w:rPr>
                <w:color w:val="000000"/>
                <w:szCs w:val="22"/>
                <w:lang w:val="sk-SK" w:eastAsia="cs-CZ"/>
              </w:rPr>
              <w:t>kcia</w:t>
            </w:r>
          </w:p>
        </w:tc>
      </w:tr>
      <w:tr w:rsidR="009704A4" w:rsidRPr="00DC552B" w14:paraId="6F120B7D" w14:textId="77777777" w:rsidTr="00BB2C8A">
        <w:trPr>
          <w:trHeight w:hRule="exact" w:val="343"/>
        </w:trPr>
        <w:tc>
          <w:tcPr>
            <w:tcW w:w="3119" w:type="dxa"/>
            <w:vMerge w:val="restart"/>
            <w:tcBorders>
              <w:top w:val="single" w:sz="4" w:space="0" w:color="auto"/>
              <w:left w:val="single" w:sz="4" w:space="0" w:color="auto"/>
              <w:right w:val="single" w:sz="4" w:space="0" w:color="auto"/>
            </w:tcBorders>
          </w:tcPr>
          <w:p w14:paraId="506B59E4" w14:textId="77777777" w:rsidR="009704A4" w:rsidRPr="00DC552B" w:rsidRDefault="00BB2C8A" w:rsidP="00BB2C8A">
            <w:pPr>
              <w:widowControl w:val="0"/>
              <w:tabs>
                <w:tab w:val="clear" w:pos="567"/>
              </w:tabs>
              <w:autoSpaceDE w:val="0"/>
              <w:autoSpaceDN w:val="0"/>
              <w:adjustRightInd w:val="0"/>
              <w:spacing w:line="240" w:lineRule="auto"/>
              <w:ind w:left="113" w:right="113"/>
              <w:rPr>
                <w:bCs/>
                <w:szCs w:val="22"/>
                <w:lang w:val="sk-SK"/>
              </w:rPr>
            </w:pPr>
            <w:r w:rsidRPr="00FE5B86">
              <w:rPr>
                <w:bCs/>
                <w:szCs w:val="22"/>
                <w:lang w:val="sk-SK"/>
              </w:rPr>
              <w:t>Celkové poruchy a reakcie v mieste podania</w:t>
            </w:r>
          </w:p>
        </w:tc>
        <w:tc>
          <w:tcPr>
            <w:tcW w:w="1559" w:type="dxa"/>
            <w:tcBorders>
              <w:top w:val="single" w:sz="4" w:space="0" w:color="000000"/>
              <w:left w:val="single" w:sz="4" w:space="0" w:color="auto"/>
              <w:bottom w:val="single" w:sz="4" w:space="0" w:color="000000"/>
              <w:right w:val="single" w:sz="4" w:space="0" w:color="000000"/>
            </w:tcBorders>
          </w:tcPr>
          <w:p w14:paraId="41647218" w14:textId="77777777" w:rsidR="009704A4"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č</w:t>
            </w:r>
            <w:r w:rsidR="00BB2C8A" w:rsidRPr="00DC552B">
              <w:rPr>
                <w:color w:val="000000"/>
                <w:szCs w:val="22"/>
                <w:lang w:val="sk-SK" w:eastAsia="cs-CZ"/>
              </w:rPr>
              <w:t>asté</w:t>
            </w:r>
          </w:p>
        </w:tc>
        <w:tc>
          <w:tcPr>
            <w:tcW w:w="4130" w:type="dxa"/>
            <w:tcBorders>
              <w:top w:val="single" w:sz="4" w:space="0" w:color="000000"/>
              <w:left w:val="single" w:sz="4" w:space="0" w:color="000000"/>
              <w:bottom w:val="single" w:sz="4" w:space="0" w:color="000000"/>
              <w:right w:val="single" w:sz="4" w:space="0" w:color="000000"/>
            </w:tcBorders>
          </w:tcPr>
          <w:p w14:paraId="4579DCA2" w14:textId="77777777" w:rsidR="009704A4" w:rsidRPr="00DC552B" w:rsidRDefault="00A44E8D" w:rsidP="00BB2C8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a</w:t>
            </w:r>
            <w:r w:rsidR="009704A4" w:rsidRPr="00DC552B">
              <w:rPr>
                <w:color w:val="000000"/>
                <w:szCs w:val="22"/>
                <w:lang w:val="sk-SK" w:eastAsia="cs-CZ"/>
              </w:rPr>
              <w:t>st</w:t>
            </w:r>
            <w:r w:rsidR="00BB2C8A" w:rsidRPr="00DC552B">
              <w:rPr>
                <w:color w:val="000000"/>
                <w:szCs w:val="22"/>
                <w:lang w:val="sk-SK" w:eastAsia="cs-CZ"/>
              </w:rPr>
              <w:t>é</w:t>
            </w:r>
            <w:r w:rsidR="009704A4" w:rsidRPr="00DC552B">
              <w:rPr>
                <w:color w:val="000000"/>
                <w:szCs w:val="22"/>
                <w:lang w:val="sk-SK" w:eastAsia="cs-CZ"/>
              </w:rPr>
              <w:t>nia</w:t>
            </w:r>
          </w:p>
        </w:tc>
      </w:tr>
      <w:tr w:rsidR="009704A4" w:rsidRPr="000D0E7D" w14:paraId="0A4B4015" w14:textId="77777777" w:rsidTr="00BB2C8A">
        <w:trPr>
          <w:trHeight w:hRule="exact" w:val="688"/>
        </w:trPr>
        <w:tc>
          <w:tcPr>
            <w:tcW w:w="3119" w:type="dxa"/>
            <w:vMerge/>
            <w:tcBorders>
              <w:left w:val="single" w:sz="4" w:space="0" w:color="auto"/>
              <w:bottom w:val="single" w:sz="4" w:space="0" w:color="auto"/>
              <w:right w:val="single" w:sz="4" w:space="0" w:color="auto"/>
            </w:tcBorders>
          </w:tcPr>
          <w:p w14:paraId="224FB60B" w14:textId="77777777" w:rsidR="009704A4" w:rsidRPr="00DC552B" w:rsidRDefault="009704A4" w:rsidP="006023AA">
            <w:pPr>
              <w:widowControl w:val="0"/>
              <w:tabs>
                <w:tab w:val="clear" w:pos="567"/>
              </w:tabs>
              <w:autoSpaceDE w:val="0"/>
              <w:autoSpaceDN w:val="0"/>
              <w:adjustRightInd w:val="0"/>
              <w:spacing w:line="240" w:lineRule="auto"/>
              <w:ind w:left="113" w:right="113"/>
              <w:rPr>
                <w:color w:val="000000"/>
                <w:szCs w:val="22"/>
                <w:lang w:val="sk-SK" w:eastAsia="cs-CZ"/>
              </w:rPr>
            </w:pPr>
          </w:p>
        </w:tc>
        <w:tc>
          <w:tcPr>
            <w:tcW w:w="1559" w:type="dxa"/>
            <w:tcBorders>
              <w:top w:val="single" w:sz="4" w:space="0" w:color="000000"/>
              <w:left w:val="single" w:sz="4" w:space="0" w:color="auto"/>
              <w:bottom w:val="single" w:sz="4" w:space="0" w:color="000000"/>
              <w:right w:val="single" w:sz="4" w:space="0" w:color="000000"/>
            </w:tcBorders>
          </w:tcPr>
          <w:p w14:paraId="670792BE" w14:textId="29AE95F2" w:rsidR="009704A4" w:rsidRPr="00DC552B" w:rsidRDefault="00A44E8D" w:rsidP="00475DFD">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enej časté</w:t>
            </w:r>
          </w:p>
        </w:tc>
        <w:tc>
          <w:tcPr>
            <w:tcW w:w="4130" w:type="dxa"/>
            <w:tcBorders>
              <w:top w:val="single" w:sz="4" w:space="0" w:color="000000"/>
              <w:left w:val="single" w:sz="4" w:space="0" w:color="000000"/>
              <w:bottom w:val="single" w:sz="4" w:space="0" w:color="000000"/>
              <w:right w:val="single" w:sz="4" w:space="0" w:color="000000"/>
            </w:tcBorders>
          </w:tcPr>
          <w:p w14:paraId="28957F8E" w14:textId="77777777" w:rsidR="009704A4" w:rsidRPr="00DC552B" w:rsidRDefault="00A44E8D" w:rsidP="00737FCF">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b</w:t>
            </w:r>
            <w:r w:rsidR="00737FCF" w:rsidRPr="00DC552B">
              <w:rPr>
                <w:color w:val="000000"/>
                <w:szCs w:val="22"/>
                <w:lang w:val="sk-SK" w:eastAsia="cs-CZ"/>
              </w:rPr>
              <w:t>olesť na hrudi,</w:t>
            </w:r>
            <w:r w:rsidR="000A2F2D" w:rsidRPr="00DC552B">
              <w:rPr>
                <w:color w:val="000000"/>
                <w:szCs w:val="22"/>
                <w:lang w:val="sk-SK" w:eastAsia="cs-CZ"/>
              </w:rPr>
              <w:t xml:space="preserve"> celková</w:t>
            </w:r>
            <w:r w:rsidR="00737FCF" w:rsidRPr="00DC552B">
              <w:rPr>
                <w:color w:val="000000"/>
                <w:szCs w:val="22"/>
                <w:lang w:val="sk-SK" w:eastAsia="cs-CZ"/>
              </w:rPr>
              <w:t xml:space="preserve"> nevoľnosť</w:t>
            </w:r>
            <w:r w:rsidR="009E24A2" w:rsidRPr="00DC552B">
              <w:rPr>
                <w:color w:val="000000"/>
                <w:szCs w:val="22"/>
                <w:lang w:val="sk-SK" w:eastAsia="cs-CZ"/>
              </w:rPr>
              <w:t xml:space="preserve">, </w:t>
            </w:r>
            <w:r w:rsidR="00737FCF" w:rsidRPr="00DC552B">
              <w:rPr>
                <w:color w:val="000000"/>
                <w:szCs w:val="22"/>
                <w:lang w:val="sk-SK" w:eastAsia="cs-CZ"/>
              </w:rPr>
              <w:t>periférny edém</w:t>
            </w:r>
            <w:r w:rsidR="009E24A2" w:rsidRPr="00DC552B">
              <w:rPr>
                <w:color w:val="000000"/>
                <w:szCs w:val="22"/>
                <w:lang w:val="sk-SK" w:eastAsia="cs-CZ"/>
              </w:rPr>
              <w:t>, pyrexia</w:t>
            </w:r>
          </w:p>
        </w:tc>
      </w:tr>
      <w:tr w:rsidR="00B7374A" w:rsidRPr="000D0E7D" w14:paraId="4BFE3B49" w14:textId="77777777" w:rsidTr="00BB2C8A">
        <w:trPr>
          <w:trHeight w:hRule="exact" w:val="623"/>
        </w:trPr>
        <w:tc>
          <w:tcPr>
            <w:tcW w:w="3119" w:type="dxa"/>
            <w:vMerge w:val="restart"/>
            <w:tcBorders>
              <w:top w:val="single" w:sz="4" w:space="0" w:color="auto"/>
              <w:left w:val="single" w:sz="4" w:space="0" w:color="auto"/>
              <w:right w:val="single" w:sz="4" w:space="0" w:color="auto"/>
            </w:tcBorders>
          </w:tcPr>
          <w:p w14:paraId="03E622C6" w14:textId="77777777" w:rsidR="00B7374A" w:rsidRPr="00DC552B" w:rsidRDefault="00BB2C8A" w:rsidP="006023AA">
            <w:pPr>
              <w:widowControl w:val="0"/>
              <w:autoSpaceDE w:val="0"/>
              <w:autoSpaceDN w:val="0"/>
              <w:adjustRightInd w:val="0"/>
              <w:spacing w:line="240" w:lineRule="auto"/>
              <w:ind w:left="113" w:right="113"/>
              <w:rPr>
                <w:color w:val="000000"/>
                <w:szCs w:val="22"/>
                <w:lang w:val="sk-SK" w:eastAsia="cs-CZ"/>
              </w:rPr>
            </w:pPr>
            <w:r w:rsidRPr="00FE5B86">
              <w:rPr>
                <w:bCs/>
                <w:szCs w:val="22"/>
                <w:lang w:val="sk-SK"/>
              </w:rPr>
              <w:t>Laboratórne a funkčné vyšetrenia</w:t>
            </w:r>
          </w:p>
        </w:tc>
        <w:tc>
          <w:tcPr>
            <w:tcW w:w="1559" w:type="dxa"/>
            <w:tcBorders>
              <w:top w:val="single" w:sz="4" w:space="0" w:color="000000"/>
              <w:left w:val="single" w:sz="4" w:space="0" w:color="auto"/>
              <w:bottom w:val="single" w:sz="4" w:space="0" w:color="000000"/>
              <w:right w:val="single" w:sz="4" w:space="0" w:color="000000"/>
            </w:tcBorders>
          </w:tcPr>
          <w:p w14:paraId="2ED0C1CC" w14:textId="77777777" w:rsidR="00B7374A"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 xml:space="preserve">enej časté </w:t>
            </w:r>
            <w:r w:rsidR="00B7374A"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19A78DF9" w14:textId="77777777" w:rsidR="00B7374A" w:rsidRPr="00DC552B" w:rsidRDefault="00A44E8D" w:rsidP="003A6391">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z</w:t>
            </w:r>
            <w:r w:rsidR="00737FCF" w:rsidRPr="00DC552B">
              <w:rPr>
                <w:color w:val="000000"/>
                <w:szCs w:val="22"/>
                <w:lang w:val="sk-SK" w:eastAsia="cs-CZ"/>
              </w:rPr>
              <w:t>výšenie močoviny v krvi, zvýšenie kreatinínu v krvi</w:t>
            </w:r>
          </w:p>
        </w:tc>
      </w:tr>
      <w:tr w:rsidR="00B7374A" w:rsidRPr="000D0E7D" w14:paraId="60F89492" w14:textId="77777777" w:rsidTr="00BB2C8A">
        <w:trPr>
          <w:trHeight w:hRule="exact" w:val="623"/>
        </w:trPr>
        <w:tc>
          <w:tcPr>
            <w:tcW w:w="3119" w:type="dxa"/>
            <w:vMerge/>
            <w:tcBorders>
              <w:left w:val="single" w:sz="4" w:space="0" w:color="auto"/>
              <w:bottom w:val="single" w:sz="4" w:space="0" w:color="000000"/>
              <w:right w:val="single" w:sz="4" w:space="0" w:color="auto"/>
            </w:tcBorders>
          </w:tcPr>
          <w:p w14:paraId="73353157" w14:textId="77777777" w:rsidR="00B7374A" w:rsidRPr="00DC552B" w:rsidRDefault="00B7374A" w:rsidP="006023AA">
            <w:pPr>
              <w:widowControl w:val="0"/>
              <w:tabs>
                <w:tab w:val="clear" w:pos="567"/>
              </w:tabs>
              <w:autoSpaceDE w:val="0"/>
              <w:autoSpaceDN w:val="0"/>
              <w:adjustRightInd w:val="0"/>
              <w:spacing w:line="240" w:lineRule="auto"/>
              <w:ind w:left="113" w:right="113"/>
              <w:rPr>
                <w:color w:val="000000"/>
                <w:szCs w:val="22"/>
                <w:lang w:val="sk-SK" w:eastAsia="cs-CZ"/>
              </w:rPr>
            </w:pPr>
          </w:p>
        </w:tc>
        <w:tc>
          <w:tcPr>
            <w:tcW w:w="1559" w:type="dxa"/>
            <w:tcBorders>
              <w:top w:val="single" w:sz="4" w:space="0" w:color="000000"/>
              <w:left w:val="single" w:sz="4" w:space="0" w:color="auto"/>
              <w:bottom w:val="single" w:sz="4" w:space="0" w:color="000000"/>
              <w:right w:val="single" w:sz="4" w:space="0" w:color="000000"/>
            </w:tcBorders>
          </w:tcPr>
          <w:p w14:paraId="5AB2BDEE" w14:textId="77777777" w:rsidR="00B7374A" w:rsidRPr="00DC552B"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z</w:t>
            </w:r>
            <w:r w:rsidR="00BB2C8A" w:rsidRPr="00DC552B">
              <w:rPr>
                <w:color w:val="000000"/>
                <w:szCs w:val="22"/>
                <w:lang w:val="sk-SK" w:eastAsia="cs-CZ"/>
              </w:rPr>
              <w:t>riedkavé</w:t>
            </w:r>
          </w:p>
        </w:tc>
        <w:tc>
          <w:tcPr>
            <w:tcW w:w="4130" w:type="dxa"/>
            <w:tcBorders>
              <w:top w:val="single" w:sz="4" w:space="0" w:color="000000"/>
              <w:left w:val="single" w:sz="4" w:space="0" w:color="000000"/>
              <w:bottom w:val="single" w:sz="4" w:space="0" w:color="000000"/>
              <w:right w:val="single" w:sz="4" w:space="0" w:color="000000"/>
            </w:tcBorders>
          </w:tcPr>
          <w:p w14:paraId="162D3FE3" w14:textId="77777777" w:rsidR="00B7374A" w:rsidRPr="00DC552B" w:rsidRDefault="00A44E8D" w:rsidP="00737FCF">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z</w:t>
            </w:r>
            <w:r w:rsidR="00737FCF" w:rsidRPr="00DC552B">
              <w:rPr>
                <w:color w:val="000000"/>
                <w:szCs w:val="22"/>
                <w:lang w:val="sk-SK" w:eastAsia="cs-CZ"/>
              </w:rPr>
              <w:t>výšenie bilirubínu v krvi</w:t>
            </w:r>
            <w:r w:rsidR="00B7374A" w:rsidRPr="00DC552B">
              <w:rPr>
                <w:color w:val="000000"/>
                <w:szCs w:val="22"/>
                <w:lang w:val="sk-SK" w:eastAsia="cs-CZ"/>
              </w:rPr>
              <w:t xml:space="preserve">, </w:t>
            </w:r>
            <w:r w:rsidR="00737FCF" w:rsidRPr="00DC552B">
              <w:rPr>
                <w:color w:val="000000"/>
                <w:szCs w:val="22"/>
                <w:lang w:val="sk-SK" w:eastAsia="cs-CZ"/>
              </w:rPr>
              <w:t>zvýšenie pečeňových enzýmov</w:t>
            </w:r>
          </w:p>
        </w:tc>
      </w:tr>
      <w:tr w:rsidR="00B7374A" w:rsidRPr="00DC552B" w:rsidDel="00B7374A" w14:paraId="0CDA4217" w14:textId="77777777" w:rsidTr="00BB2C8A">
        <w:trPr>
          <w:trHeight w:hRule="exact" w:val="886"/>
        </w:trPr>
        <w:tc>
          <w:tcPr>
            <w:tcW w:w="3119" w:type="dxa"/>
            <w:tcBorders>
              <w:top w:val="single" w:sz="4" w:space="0" w:color="000000"/>
              <w:left w:val="single" w:sz="4" w:space="0" w:color="auto"/>
              <w:bottom w:val="single" w:sz="4" w:space="0" w:color="auto"/>
              <w:right w:val="single" w:sz="4" w:space="0" w:color="auto"/>
            </w:tcBorders>
          </w:tcPr>
          <w:p w14:paraId="3B688C37" w14:textId="77777777" w:rsidR="00B7374A" w:rsidRPr="00DC552B" w:rsidDel="00B7374A" w:rsidRDefault="00BB2C8A" w:rsidP="003A6391">
            <w:pPr>
              <w:widowControl w:val="0"/>
              <w:tabs>
                <w:tab w:val="clear" w:pos="567"/>
              </w:tabs>
              <w:autoSpaceDE w:val="0"/>
              <w:autoSpaceDN w:val="0"/>
              <w:adjustRightInd w:val="0"/>
              <w:spacing w:line="240" w:lineRule="auto"/>
              <w:ind w:left="113" w:right="113"/>
              <w:rPr>
                <w:color w:val="000000"/>
                <w:szCs w:val="22"/>
                <w:lang w:val="sk-SK" w:eastAsia="cs-CZ"/>
              </w:rPr>
            </w:pPr>
            <w:r w:rsidRPr="00FE5B86">
              <w:rPr>
                <w:bCs/>
                <w:szCs w:val="22"/>
                <w:lang w:val="sk-SK"/>
              </w:rPr>
              <w:t>Úrazy, otravy a komplikácie liečebného postupu</w:t>
            </w:r>
          </w:p>
        </w:tc>
        <w:tc>
          <w:tcPr>
            <w:tcW w:w="1559" w:type="dxa"/>
            <w:tcBorders>
              <w:top w:val="single" w:sz="4" w:space="0" w:color="000000"/>
              <w:left w:val="single" w:sz="4" w:space="0" w:color="auto"/>
              <w:bottom w:val="single" w:sz="4" w:space="0" w:color="000000"/>
              <w:right w:val="single" w:sz="4" w:space="0" w:color="000000"/>
            </w:tcBorders>
          </w:tcPr>
          <w:p w14:paraId="34D7F864" w14:textId="77777777" w:rsidR="00B7374A" w:rsidRPr="00DC552B" w:rsidDel="00B7374A"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m</w:t>
            </w:r>
            <w:r w:rsidR="00BB2C8A" w:rsidRPr="00DC552B">
              <w:rPr>
                <w:color w:val="000000"/>
                <w:szCs w:val="22"/>
                <w:lang w:val="sk-SK" w:eastAsia="cs-CZ"/>
              </w:rPr>
              <w:t xml:space="preserve">enej časté </w:t>
            </w:r>
            <w:r w:rsidR="00B7374A" w:rsidRPr="00DC552B">
              <w:rPr>
                <w:color w:val="000000"/>
                <w:szCs w:val="22"/>
                <w:lang w:val="sk-SK" w:eastAsia="cs-CZ"/>
              </w:rPr>
              <w:t>*</w:t>
            </w:r>
          </w:p>
        </w:tc>
        <w:tc>
          <w:tcPr>
            <w:tcW w:w="4130" w:type="dxa"/>
            <w:tcBorders>
              <w:top w:val="single" w:sz="4" w:space="0" w:color="000000"/>
              <w:left w:val="single" w:sz="4" w:space="0" w:color="000000"/>
              <w:bottom w:val="single" w:sz="4" w:space="0" w:color="000000"/>
              <w:right w:val="single" w:sz="4" w:space="0" w:color="000000"/>
            </w:tcBorders>
          </w:tcPr>
          <w:p w14:paraId="5C60E912" w14:textId="77777777" w:rsidR="00B7374A" w:rsidRPr="00DC552B" w:rsidDel="00B7374A" w:rsidRDefault="00A44E8D" w:rsidP="006023AA">
            <w:pPr>
              <w:widowControl w:val="0"/>
              <w:tabs>
                <w:tab w:val="clear" w:pos="567"/>
              </w:tabs>
              <w:autoSpaceDE w:val="0"/>
              <w:autoSpaceDN w:val="0"/>
              <w:adjustRightInd w:val="0"/>
              <w:spacing w:line="240" w:lineRule="auto"/>
              <w:ind w:left="113" w:right="113"/>
              <w:rPr>
                <w:color w:val="000000"/>
                <w:szCs w:val="22"/>
                <w:lang w:val="sk-SK" w:eastAsia="cs-CZ"/>
              </w:rPr>
            </w:pPr>
            <w:r w:rsidRPr="00DC552B">
              <w:rPr>
                <w:color w:val="000000"/>
                <w:szCs w:val="22"/>
                <w:lang w:val="sk-SK" w:eastAsia="cs-CZ"/>
              </w:rPr>
              <w:t>p</w:t>
            </w:r>
            <w:r w:rsidR="00737FCF" w:rsidRPr="00DC552B">
              <w:rPr>
                <w:color w:val="000000"/>
                <w:szCs w:val="22"/>
                <w:lang w:val="sk-SK" w:eastAsia="cs-CZ"/>
              </w:rPr>
              <w:t>ád</w:t>
            </w:r>
          </w:p>
        </w:tc>
      </w:tr>
    </w:tbl>
    <w:p w14:paraId="2C262B12" w14:textId="29BB2009" w:rsidR="00C33DA1" w:rsidRPr="00DC552B" w:rsidRDefault="00B7374A" w:rsidP="006023AA">
      <w:pPr>
        <w:tabs>
          <w:tab w:val="clear" w:pos="567"/>
        </w:tabs>
        <w:autoSpaceDE w:val="0"/>
        <w:autoSpaceDN w:val="0"/>
        <w:adjustRightInd w:val="0"/>
        <w:spacing w:line="240" w:lineRule="auto"/>
        <w:rPr>
          <w:szCs w:val="22"/>
          <w:lang w:val="sk-SK"/>
        </w:rPr>
      </w:pPr>
      <w:r w:rsidRPr="00DC552B">
        <w:rPr>
          <w:szCs w:val="22"/>
          <w:lang w:val="sk-SK"/>
        </w:rPr>
        <w:t xml:space="preserve">* </w:t>
      </w:r>
      <w:r w:rsidR="00737FCF" w:rsidRPr="00FE5B86">
        <w:rPr>
          <w:szCs w:val="22"/>
          <w:lang w:val="sk-SK"/>
        </w:rPr>
        <w:t xml:space="preserve">Frekvencia vypočítaná z klinických skúšaní pre nežiaduce </w:t>
      </w:r>
      <w:r w:rsidR="00923467">
        <w:rPr>
          <w:szCs w:val="22"/>
          <w:lang w:val="sk-SK"/>
        </w:rPr>
        <w:t>udalosti</w:t>
      </w:r>
      <w:r w:rsidR="00923467" w:rsidRPr="00FE5B86">
        <w:rPr>
          <w:szCs w:val="22"/>
          <w:lang w:val="sk-SK"/>
        </w:rPr>
        <w:t xml:space="preserve"> </w:t>
      </w:r>
      <w:r w:rsidR="00737FCF" w:rsidRPr="00FE5B86">
        <w:rPr>
          <w:szCs w:val="22"/>
          <w:lang w:val="sk-SK"/>
        </w:rPr>
        <w:t>zistené zo spontánnych hlásení</w:t>
      </w:r>
      <w:r w:rsidRPr="00DC552B">
        <w:rPr>
          <w:szCs w:val="22"/>
          <w:lang w:val="sk-SK"/>
        </w:rPr>
        <w:t>.</w:t>
      </w:r>
    </w:p>
    <w:p w14:paraId="4F4F2CA7" w14:textId="77777777" w:rsidR="00B7374A" w:rsidRDefault="00B7374A" w:rsidP="006023AA">
      <w:pPr>
        <w:tabs>
          <w:tab w:val="clear" w:pos="567"/>
        </w:tabs>
        <w:autoSpaceDE w:val="0"/>
        <w:autoSpaceDN w:val="0"/>
        <w:adjustRightInd w:val="0"/>
        <w:spacing w:line="240" w:lineRule="auto"/>
        <w:rPr>
          <w:szCs w:val="22"/>
          <w:lang w:val="sk-SK"/>
        </w:rPr>
      </w:pPr>
    </w:p>
    <w:p w14:paraId="41A12FF1" w14:textId="77777777" w:rsidR="00B7374A" w:rsidRPr="00DC552B" w:rsidRDefault="00737FCF" w:rsidP="00B7374A">
      <w:pPr>
        <w:tabs>
          <w:tab w:val="clear" w:pos="567"/>
        </w:tabs>
        <w:autoSpaceDE w:val="0"/>
        <w:autoSpaceDN w:val="0"/>
        <w:adjustRightInd w:val="0"/>
        <w:spacing w:line="240" w:lineRule="auto"/>
        <w:rPr>
          <w:i/>
          <w:szCs w:val="22"/>
          <w:lang w:val="sk-SK"/>
        </w:rPr>
      </w:pPr>
      <w:r w:rsidRPr="00DC552B">
        <w:rPr>
          <w:i/>
          <w:szCs w:val="22"/>
          <w:lang w:val="sk-SK"/>
        </w:rPr>
        <w:t xml:space="preserve">Klinické </w:t>
      </w:r>
      <w:r w:rsidR="00CA18DF">
        <w:rPr>
          <w:i/>
          <w:szCs w:val="22"/>
          <w:lang w:val="sk-SK"/>
        </w:rPr>
        <w:t>skúšania</w:t>
      </w:r>
    </w:p>
    <w:p w14:paraId="5FB90D29" w14:textId="77777777" w:rsidR="00B7374A" w:rsidRPr="00DC552B" w:rsidRDefault="00737FCF" w:rsidP="00B7374A">
      <w:pPr>
        <w:tabs>
          <w:tab w:val="clear" w:pos="567"/>
        </w:tabs>
        <w:autoSpaceDE w:val="0"/>
        <w:autoSpaceDN w:val="0"/>
        <w:adjustRightInd w:val="0"/>
        <w:spacing w:line="240" w:lineRule="auto"/>
        <w:rPr>
          <w:szCs w:val="22"/>
          <w:lang w:val="sk-SK"/>
        </w:rPr>
      </w:pPr>
      <w:r w:rsidRPr="00FE5B86">
        <w:rPr>
          <w:bCs/>
          <w:iCs/>
          <w:szCs w:val="22"/>
          <w:lang w:val="sk-SK"/>
        </w:rPr>
        <w:t>Počas randomizovanej fázy štúdie EUROPA boli zaznamenávané len závažné nežiaduce udalosti. Závažné nežiaduce udalosti sa vyskytli u niekoľkých pacientov: u 16 (0,3%) zo 6 122 pacientov užívajúcich perindopril a u 12 (0,2%) zo 6 107 pacientov užívajúcich placebo. U pacientov liečených perindoprilom bola hypotenzia pozorovaná u 6 pacientov, angioedém u 3 pacientov a náhle zastavenie srdca u 1 pacienta. Pre kašeľ, hypotenziu alebo inú neznášanlivosť prerušilo liečbu viac pacientov užívajúcich perindopril ako placebo, 6,0% (n=366) verzus 2,1% (n=129)</w:t>
      </w:r>
      <w:r w:rsidR="00B7374A" w:rsidRPr="00DC552B">
        <w:rPr>
          <w:szCs w:val="22"/>
          <w:lang w:val="sk-SK"/>
        </w:rPr>
        <w:t>.</w:t>
      </w:r>
    </w:p>
    <w:p w14:paraId="593ACB37" w14:textId="77777777" w:rsidR="00B7374A" w:rsidRPr="00DC552B" w:rsidRDefault="00B7374A" w:rsidP="00B7374A">
      <w:pPr>
        <w:tabs>
          <w:tab w:val="clear" w:pos="567"/>
        </w:tabs>
        <w:autoSpaceDE w:val="0"/>
        <w:autoSpaceDN w:val="0"/>
        <w:adjustRightInd w:val="0"/>
        <w:spacing w:line="240" w:lineRule="auto"/>
        <w:rPr>
          <w:szCs w:val="22"/>
          <w:lang w:val="sk-SK"/>
        </w:rPr>
      </w:pPr>
    </w:p>
    <w:p w14:paraId="3F92D758" w14:textId="77777777" w:rsidR="00CC3682" w:rsidRPr="00DC552B" w:rsidRDefault="000160AB" w:rsidP="006023AA">
      <w:pPr>
        <w:tabs>
          <w:tab w:val="clear" w:pos="567"/>
        </w:tabs>
        <w:autoSpaceDE w:val="0"/>
        <w:autoSpaceDN w:val="0"/>
        <w:adjustRightInd w:val="0"/>
        <w:spacing w:line="240" w:lineRule="auto"/>
        <w:rPr>
          <w:szCs w:val="22"/>
          <w:u w:val="single"/>
          <w:lang w:val="sk-SK"/>
        </w:rPr>
      </w:pPr>
      <w:r>
        <w:rPr>
          <w:szCs w:val="22"/>
          <w:u w:val="single"/>
          <w:lang w:val="sk-SK"/>
        </w:rPr>
        <w:t>A</w:t>
      </w:r>
      <w:r w:rsidR="00CC3682" w:rsidRPr="00DC552B">
        <w:rPr>
          <w:szCs w:val="22"/>
          <w:u w:val="single"/>
          <w:lang w:val="sk-SK"/>
        </w:rPr>
        <w:t>mlodip</w:t>
      </w:r>
      <w:r w:rsidR="00737FCF" w:rsidRPr="00DC552B">
        <w:rPr>
          <w:szCs w:val="22"/>
          <w:u w:val="single"/>
          <w:lang w:val="sk-SK"/>
        </w:rPr>
        <w:t>í</w:t>
      </w:r>
      <w:r w:rsidR="00CC3682" w:rsidRPr="00DC552B">
        <w:rPr>
          <w:szCs w:val="22"/>
          <w:u w:val="single"/>
          <w:lang w:val="sk-SK"/>
        </w:rPr>
        <w:t>n</w:t>
      </w:r>
    </w:p>
    <w:p w14:paraId="7F5C270D" w14:textId="77777777" w:rsidR="00946269" w:rsidRPr="00DC552B" w:rsidRDefault="00946269" w:rsidP="006023AA">
      <w:pPr>
        <w:widowControl w:val="0"/>
        <w:tabs>
          <w:tab w:val="clear" w:pos="567"/>
        </w:tabs>
        <w:autoSpaceDE w:val="0"/>
        <w:autoSpaceDN w:val="0"/>
        <w:adjustRightInd w:val="0"/>
        <w:spacing w:line="240" w:lineRule="auto"/>
        <w:rPr>
          <w:szCs w:val="22"/>
          <w:u w:val="single"/>
          <w:lang w:val="sk-SK"/>
        </w:rPr>
      </w:pPr>
    </w:p>
    <w:p w14:paraId="0D5326FF" w14:textId="77777777" w:rsidR="00737FCF" w:rsidRPr="00DC552B" w:rsidRDefault="00737FCF" w:rsidP="00737FCF">
      <w:pPr>
        <w:rPr>
          <w:i/>
          <w:szCs w:val="22"/>
          <w:lang w:val="sk-SK"/>
        </w:rPr>
      </w:pPr>
      <w:r w:rsidRPr="00DC552B">
        <w:rPr>
          <w:i/>
          <w:szCs w:val="22"/>
          <w:lang w:val="sk-SK"/>
        </w:rPr>
        <w:t>Súhrn bezpečnostného profilu</w:t>
      </w:r>
    </w:p>
    <w:p w14:paraId="4A0BAF1F" w14:textId="77777777" w:rsidR="00923F1D" w:rsidRPr="00DC552B" w:rsidRDefault="00737FCF" w:rsidP="006023AA">
      <w:pPr>
        <w:widowControl w:val="0"/>
        <w:tabs>
          <w:tab w:val="clear" w:pos="567"/>
        </w:tabs>
        <w:autoSpaceDE w:val="0"/>
        <w:autoSpaceDN w:val="0"/>
        <w:adjustRightInd w:val="0"/>
        <w:spacing w:line="240" w:lineRule="auto"/>
        <w:rPr>
          <w:szCs w:val="22"/>
          <w:lang w:val="sk-SK"/>
        </w:rPr>
      </w:pPr>
      <w:r w:rsidRPr="00DC552B">
        <w:rPr>
          <w:szCs w:val="22"/>
          <w:lang w:val="sk-SK"/>
        </w:rPr>
        <w:t xml:space="preserve">Najčastejšie hlásené nežiaduce reakcie počas liečby sú somnolencia, závrat, bolesť hlavy, palpitácie, </w:t>
      </w:r>
      <w:r w:rsidR="00531A67" w:rsidRPr="00DC552B">
        <w:rPr>
          <w:szCs w:val="22"/>
          <w:lang w:val="sk-SK"/>
        </w:rPr>
        <w:t>s</w:t>
      </w:r>
      <w:r w:rsidRPr="00DC552B">
        <w:rPr>
          <w:szCs w:val="22"/>
          <w:lang w:val="sk-SK"/>
        </w:rPr>
        <w:t>červenanie, bolesť brucha, nauzea, opuch členkov, opuch a únava</w:t>
      </w:r>
      <w:r w:rsidR="00923F1D" w:rsidRPr="00DC552B">
        <w:rPr>
          <w:szCs w:val="22"/>
          <w:lang w:val="sk-SK"/>
        </w:rPr>
        <w:t xml:space="preserve">. </w:t>
      </w:r>
    </w:p>
    <w:p w14:paraId="3D4A11BA" w14:textId="77777777" w:rsidR="00923F1D" w:rsidRPr="00DC552B" w:rsidRDefault="00923F1D" w:rsidP="006023AA">
      <w:pPr>
        <w:widowControl w:val="0"/>
        <w:tabs>
          <w:tab w:val="clear" w:pos="567"/>
        </w:tabs>
        <w:autoSpaceDE w:val="0"/>
        <w:autoSpaceDN w:val="0"/>
        <w:adjustRightInd w:val="0"/>
        <w:spacing w:line="240" w:lineRule="auto"/>
        <w:rPr>
          <w:szCs w:val="22"/>
          <w:lang w:val="sk-SK"/>
        </w:rPr>
      </w:pPr>
    </w:p>
    <w:p w14:paraId="5D96E1C3" w14:textId="77777777" w:rsidR="00737FCF" w:rsidRPr="00DC552B" w:rsidRDefault="00737FCF" w:rsidP="00737FCF">
      <w:pPr>
        <w:rPr>
          <w:i/>
          <w:szCs w:val="22"/>
          <w:lang w:val="sk-SK"/>
        </w:rPr>
      </w:pPr>
      <w:r w:rsidRPr="00DC552B">
        <w:rPr>
          <w:i/>
          <w:szCs w:val="22"/>
          <w:lang w:val="sk-SK"/>
        </w:rPr>
        <w:t>Tabuľkový zoznam nežiaducich reakcií</w:t>
      </w:r>
    </w:p>
    <w:p w14:paraId="005FE3D7" w14:textId="77777777" w:rsidR="00923F1D" w:rsidRPr="00DC552B" w:rsidRDefault="00737FCF" w:rsidP="006023AA">
      <w:pPr>
        <w:widowControl w:val="0"/>
        <w:tabs>
          <w:tab w:val="clear" w:pos="567"/>
        </w:tabs>
        <w:autoSpaceDE w:val="0"/>
        <w:autoSpaceDN w:val="0"/>
        <w:adjustRightInd w:val="0"/>
        <w:spacing w:line="240" w:lineRule="auto"/>
        <w:rPr>
          <w:szCs w:val="22"/>
          <w:lang w:val="sk-SK"/>
        </w:rPr>
      </w:pPr>
      <w:r w:rsidRPr="00DC552B">
        <w:rPr>
          <w:szCs w:val="22"/>
          <w:lang w:val="sk-SK"/>
        </w:rPr>
        <w:t>Počas liečby amlodipínom sa pozorovali a boli hlásené tieto nežiaduce reakcie s nasledujúcimi frekvenciami</w:t>
      </w:r>
      <w:r w:rsidR="00923F1D" w:rsidRPr="00DC552B">
        <w:rPr>
          <w:szCs w:val="22"/>
          <w:lang w:val="sk-SK"/>
        </w:rPr>
        <w:t xml:space="preserve">: </w:t>
      </w:r>
      <w:r w:rsidRPr="00FE5B86">
        <w:rPr>
          <w:szCs w:val="22"/>
          <w:lang w:val="sk-SK"/>
        </w:rPr>
        <w:t>veľmi časté (</w:t>
      </w:r>
      <w:r w:rsidRPr="00FE5B86">
        <w:rPr>
          <w:bCs/>
          <w:iCs/>
          <w:szCs w:val="22"/>
          <w:lang w:val="sk-SK"/>
        </w:rPr>
        <w:sym w:font="Symbol" w:char="F0B3"/>
      </w:r>
      <w:r w:rsidRPr="00FE5B86">
        <w:rPr>
          <w:szCs w:val="22"/>
          <w:lang w:val="sk-SK"/>
        </w:rPr>
        <w:t>1/10); časté (</w:t>
      </w:r>
      <w:r w:rsidRPr="00FE5B86">
        <w:rPr>
          <w:bCs/>
          <w:iCs/>
          <w:szCs w:val="22"/>
          <w:lang w:val="sk-SK"/>
        </w:rPr>
        <w:sym w:font="Symbol" w:char="F0B3"/>
      </w:r>
      <w:r w:rsidRPr="00FE5B86">
        <w:rPr>
          <w:szCs w:val="22"/>
          <w:lang w:val="sk-SK"/>
        </w:rPr>
        <w:t>1/100 až &lt;1/10); menej časté (</w:t>
      </w:r>
      <w:r w:rsidRPr="00FE5B86">
        <w:rPr>
          <w:bCs/>
          <w:iCs/>
          <w:szCs w:val="22"/>
          <w:lang w:val="sk-SK"/>
        </w:rPr>
        <w:sym w:font="Symbol" w:char="F0B3"/>
      </w:r>
      <w:r w:rsidRPr="00FE5B86">
        <w:rPr>
          <w:szCs w:val="22"/>
          <w:lang w:val="sk-SK"/>
        </w:rPr>
        <w:t>1/1 000 až &lt;1/100); zriedkavé (</w:t>
      </w:r>
      <w:r w:rsidRPr="00FE5B86">
        <w:rPr>
          <w:bCs/>
          <w:iCs/>
          <w:szCs w:val="22"/>
          <w:lang w:val="sk-SK"/>
        </w:rPr>
        <w:sym w:font="Symbol" w:char="F0B3"/>
      </w:r>
      <w:r w:rsidRPr="00FE5B86">
        <w:rPr>
          <w:szCs w:val="22"/>
          <w:lang w:val="sk-SK"/>
        </w:rPr>
        <w:t>1/10 000 až &lt;1/1 000); veľmi zriedkavé (&lt;1/10 000)</w:t>
      </w:r>
      <w:r w:rsidR="00471D08">
        <w:rPr>
          <w:szCs w:val="22"/>
          <w:lang w:val="sk-SK"/>
        </w:rPr>
        <w:t xml:space="preserve">; </w:t>
      </w:r>
      <w:r w:rsidR="00471D08" w:rsidRPr="00FE5B86">
        <w:rPr>
          <w:szCs w:val="22"/>
          <w:lang w:val="sk-SK"/>
        </w:rPr>
        <w:t>neznáme (z dostupných údajov</w:t>
      </w:r>
      <w:r w:rsidR="00471D08" w:rsidRPr="00DC552B">
        <w:rPr>
          <w:color w:val="000000"/>
          <w:szCs w:val="22"/>
          <w:lang w:val="sk-SK" w:eastAsia="cs-CZ"/>
        </w:rPr>
        <w:t>)</w:t>
      </w:r>
      <w:r w:rsidR="00923F1D" w:rsidRPr="00DC552B">
        <w:rPr>
          <w:szCs w:val="22"/>
          <w:lang w:val="sk-SK"/>
        </w:rPr>
        <w:t xml:space="preserve">. </w:t>
      </w:r>
    </w:p>
    <w:p w14:paraId="79B45517" w14:textId="77777777" w:rsidR="00DC30E9" w:rsidRPr="00DC552B" w:rsidRDefault="00DC30E9" w:rsidP="006023AA">
      <w:pPr>
        <w:widowControl w:val="0"/>
        <w:tabs>
          <w:tab w:val="clear" w:pos="567"/>
        </w:tabs>
        <w:autoSpaceDE w:val="0"/>
        <w:autoSpaceDN w:val="0"/>
        <w:adjustRightInd w:val="0"/>
        <w:spacing w:line="240" w:lineRule="auto"/>
        <w:rPr>
          <w:szCs w:val="22"/>
          <w:lang w:val="sk-SK"/>
        </w:rPr>
      </w:pPr>
    </w:p>
    <w:p w14:paraId="16315715" w14:textId="77777777" w:rsidR="00923F1D" w:rsidRPr="00DC552B" w:rsidRDefault="00737FCF" w:rsidP="006023AA">
      <w:pPr>
        <w:widowControl w:val="0"/>
        <w:tabs>
          <w:tab w:val="clear" w:pos="567"/>
        </w:tabs>
        <w:autoSpaceDE w:val="0"/>
        <w:autoSpaceDN w:val="0"/>
        <w:adjustRightInd w:val="0"/>
        <w:spacing w:line="240" w:lineRule="auto"/>
        <w:rPr>
          <w:szCs w:val="22"/>
          <w:lang w:val="sk-SK"/>
        </w:rPr>
      </w:pPr>
      <w:r w:rsidRPr="00DC552B">
        <w:rPr>
          <w:szCs w:val="22"/>
          <w:lang w:val="sk-SK"/>
        </w:rPr>
        <w:t>V rámci jednotlivých skupín frekvencií sú nežiaduce účinky usporiadané v poradí klesajúcej závažnosti</w:t>
      </w:r>
      <w:r w:rsidR="00923F1D" w:rsidRPr="00DC552B">
        <w:rPr>
          <w:szCs w:val="22"/>
          <w:lang w:val="sk-SK"/>
        </w:rPr>
        <w:t xml:space="preserve">. </w:t>
      </w:r>
    </w:p>
    <w:p w14:paraId="7DE68EED" w14:textId="77777777" w:rsidR="00DC30E9" w:rsidRPr="00DC552B" w:rsidRDefault="00DC30E9" w:rsidP="006023AA">
      <w:pPr>
        <w:widowControl w:val="0"/>
        <w:tabs>
          <w:tab w:val="clear" w:pos="567"/>
        </w:tabs>
        <w:autoSpaceDE w:val="0"/>
        <w:autoSpaceDN w:val="0"/>
        <w:adjustRightInd w:val="0"/>
        <w:spacing w:line="240" w:lineRule="auto"/>
        <w:rPr>
          <w:szCs w:val="22"/>
          <w:lang w:val="sk-SK"/>
        </w:rPr>
      </w:pPr>
    </w:p>
    <w:tbl>
      <w:tblPr>
        <w:tblW w:w="0" w:type="auto"/>
        <w:tblInd w:w="5" w:type="dxa"/>
        <w:tblLayout w:type="fixed"/>
        <w:tblCellMar>
          <w:left w:w="0" w:type="dxa"/>
          <w:right w:w="0" w:type="dxa"/>
        </w:tblCellMar>
        <w:tblLook w:val="0000" w:firstRow="0" w:lastRow="0" w:firstColumn="0" w:lastColumn="0" w:noHBand="0" w:noVBand="0"/>
      </w:tblPr>
      <w:tblGrid>
        <w:gridCol w:w="3119"/>
        <w:gridCol w:w="1540"/>
        <w:gridCol w:w="4130"/>
      </w:tblGrid>
      <w:tr w:rsidR="00DC30E9" w:rsidRPr="00DC552B" w14:paraId="7FFD23D6" w14:textId="77777777" w:rsidTr="00737FCF">
        <w:trPr>
          <w:trHeight w:hRule="exact" w:val="670"/>
        </w:trPr>
        <w:tc>
          <w:tcPr>
            <w:tcW w:w="3119" w:type="dxa"/>
            <w:tcBorders>
              <w:top w:val="single" w:sz="4" w:space="0" w:color="000000"/>
              <w:left w:val="single" w:sz="4" w:space="0" w:color="000000"/>
              <w:bottom w:val="single" w:sz="4" w:space="0" w:color="000000"/>
              <w:right w:val="single" w:sz="4" w:space="0" w:color="000000"/>
            </w:tcBorders>
          </w:tcPr>
          <w:p w14:paraId="1106132F" w14:textId="77777777" w:rsidR="00DC30E9" w:rsidRPr="00DC552B" w:rsidRDefault="00737FCF" w:rsidP="006023AA">
            <w:pPr>
              <w:widowControl w:val="0"/>
              <w:tabs>
                <w:tab w:val="clear" w:pos="567"/>
              </w:tabs>
              <w:autoSpaceDE w:val="0"/>
              <w:autoSpaceDN w:val="0"/>
              <w:adjustRightInd w:val="0"/>
              <w:spacing w:line="240" w:lineRule="auto"/>
              <w:ind w:left="113" w:right="113"/>
              <w:rPr>
                <w:szCs w:val="22"/>
                <w:lang w:val="sk-SK"/>
              </w:rPr>
            </w:pPr>
            <w:r w:rsidRPr="00FE5B86">
              <w:rPr>
                <w:b/>
                <w:bCs/>
                <w:szCs w:val="22"/>
                <w:lang w:val="sk-SK"/>
              </w:rPr>
              <w:t>Trieda orgánových systémov podľa MedDRA</w:t>
            </w:r>
          </w:p>
        </w:tc>
        <w:tc>
          <w:tcPr>
            <w:tcW w:w="1540" w:type="dxa"/>
            <w:tcBorders>
              <w:top w:val="single" w:sz="4" w:space="0" w:color="000000"/>
              <w:left w:val="single" w:sz="4" w:space="0" w:color="000000"/>
              <w:bottom w:val="single" w:sz="4" w:space="0" w:color="000000"/>
              <w:right w:val="single" w:sz="4" w:space="0" w:color="000000"/>
            </w:tcBorders>
          </w:tcPr>
          <w:p w14:paraId="311AB9EF" w14:textId="77777777" w:rsidR="00DC30E9" w:rsidRPr="00DC552B" w:rsidRDefault="00DC30E9" w:rsidP="00737FCF">
            <w:pPr>
              <w:widowControl w:val="0"/>
              <w:tabs>
                <w:tab w:val="clear" w:pos="567"/>
              </w:tabs>
              <w:autoSpaceDE w:val="0"/>
              <w:autoSpaceDN w:val="0"/>
              <w:adjustRightInd w:val="0"/>
              <w:spacing w:line="240" w:lineRule="auto"/>
              <w:ind w:left="113" w:right="113"/>
              <w:rPr>
                <w:szCs w:val="22"/>
                <w:lang w:val="sk-SK"/>
              </w:rPr>
            </w:pPr>
            <w:r w:rsidRPr="00DC552B">
              <w:rPr>
                <w:b/>
                <w:bCs/>
                <w:szCs w:val="22"/>
                <w:lang w:val="sk-SK"/>
              </w:rPr>
              <w:t>Fre</w:t>
            </w:r>
            <w:r w:rsidR="00737FCF" w:rsidRPr="00DC552B">
              <w:rPr>
                <w:b/>
                <w:bCs/>
                <w:szCs w:val="22"/>
                <w:lang w:val="sk-SK"/>
              </w:rPr>
              <w:t>kvencia</w:t>
            </w:r>
          </w:p>
        </w:tc>
        <w:tc>
          <w:tcPr>
            <w:tcW w:w="4130" w:type="dxa"/>
            <w:tcBorders>
              <w:top w:val="single" w:sz="4" w:space="0" w:color="000000"/>
              <w:left w:val="single" w:sz="4" w:space="0" w:color="000000"/>
              <w:bottom w:val="single" w:sz="4" w:space="0" w:color="000000"/>
              <w:right w:val="single" w:sz="4" w:space="0" w:color="000000"/>
            </w:tcBorders>
          </w:tcPr>
          <w:p w14:paraId="695BC0B7" w14:textId="77777777" w:rsidR="00DC30E9" w:rsidRPr="00DC552B" w:rsidRDefault="00737FCF" w:rsidP="006023AA">
            <w:pPr>
              <w:widowControl w:val="0"/>
              <w:tabs>
                <w:tab w:val="clear" w:pos="567"/>
              </w:tabs>
              <w:autoSpaceDE w:val="0"/>
              <w:autoSpaceDN w:val="0"/>
              <w:adjustRightInd w:val="0"/>
              <w:spacing w:line="240" w:lineRule="auto"/>
              <w:ind w:left="113" w:right="113"/>
              <w:rPr>
                <w:szCs w:val="22"/>
                <w:lang w:val="sk-SK"/>
              </w:rPr>
            </w:pPr>
            <w:r w:rsidRPr="00DC552B">
              <w:rPr>
                <w:b/>
                <w:bCs/>
                <w:szCs w:val="22"/>
                <w:lang w:val="sk-SK"/>
              </w:rPr>
              <w:t>Nežiaduce reakcie</w:t>
            </w:r>
          </w:p>
        </w:tc>
      </w:tr>
      <w:tr w:rsidR="00737FCF" w:rsidRPr="00DC552B" w14:paraId="423CED07" w14:textId="77777777" w:rsidTr="002F0D41">
        <w:trPr>
          <w:trHeight w:hRule="exact" w:val="566"/>
        </w:trPr>
        <w:tc>
          <w:tcPr>
            <w:tcW w:w="3119" w:type="dxa"/>
            <w:tcBorders>
              <w:top w:val="single" w:sz="4" w:space="0" w:color="000000"/>
              <w:left w:val="single" w:sz="4" w:space="0" w:color="000000"/>
              <w:bottom w:val="single" w:sz="4" w:space="0" w:color="000000"/>
              <w:right w:val="single" w:sz="4" w:space="0" w:color="000000"/>
            </w:tcBorders>
          </w:tcPr>
          <w:p w14:paraId="2D54D682" w14:textId="77777777" w:rsidR="00737FCF" w:rsidRPr="00DC552B" w:rsidRDefault="00737FCF" w:rsidP="002F0D41">
            <w:pPr>
              <w:ind w:left="142"/>
              <w:rPr>
                <w:bCs/>
                <w:szCs w:val="22"/>
                <w:lang w:val="sk-SK"/>
              </w:rPr>
            </w:pPr>
            <w:r w:rsidRPr="00DC552B">
              <w:rPr>
                <w:bCs/>
                <w:szCs w:val="22"/>
                <w:lang w:val="sk-SK"/>
              </w:rPr>
              <w:t>Poruchy krvi a lymfatického systému</w:t>
            </w:r>
          </w:p>
        </w:tc>
        <w:tc>
          <w:tcPr>
            <w:tcW w:w="1540" w:type="dxa"/>
            <w:tcBorders>
              <w:top w:val="single" w:sz="4" w:space="0" w:color="000000"/>
              <w:left w:val="single" w:sz="4" w:space="0" w:color="000000"/>
              <w:bottom w:val="single" w:sz="4" w:space="0" w:color="000000"/>
              <w:right w:val="single" w:sz="4" w:space="0" w:color="000000"/>
            </w:tcBorders>
          </w:tcPr>
          <w:p w14:paraId="2AB6062E" w14:textId="77777777" w:rsidR="00737FCF"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2417DB18" w14:textId="77777777" w:rsidR="00737FCF" w:rsidRPr="00DC552B" w:rsidRDefault="000F4E6A" w:rsidP="000F4E6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l</w:t>
            </w:r>
            <w:r w:rsidR="002F0D41" w:rsidRPr="00DC552B">
              <w:rPr>
                <w:szCs w:val="22"/>
                <w:lang w:val="sk-SK"/>
              </w:rPr>
              <w:t>eukopénia, trombocytopénia</w:t>
            </w:r>
          </w:p>
        </w:tc>
      </w:tr>
      <w:tr w:rsidR="00737FCF" w:rsidRPr="00DC552B" w14:paraId="08FC9A58" w14:textId="77777777" w:rsidTr="002F0D41">
        <w:trPr>
          <w:trHeight w:hRule="exact" w:val="560"/>
        </w:trPr>
        <w:tc>
          <w:tcPr>
            <w:tcW w:w="3119" w:type="dxa"/>
            <w:tcBorders>
              <w:top w:val="single" w:sz="4" w:space="0" w:color="000000"/>
              <w:left w:val="single" w:sz="4" w:space="0" w:color="000000"/>
              <w:bottom w:val="single" w:sz="4" w:space="0" w:color="000000"/>
              <w:right w:val="single" w:sz="4" w:space="0" w:color="000000"/>
            </w:tcBorders>
          </w:tcPr>
          <w:p w14:paraId="365E000F" w14:textId="77777777" w:rsidR="00737FCF" w:rsidRPr="00DC552B" w:rsidRDefault="00737FCF" w:rsidP="002F0D41">
            <w:pPr>
              <w:ind w:left="142"/>
              <w:rPr>
                <w:bCs/>
                <w:szCs w:val="22"/>
                <w:lang w:val="sk-SK"/>
              </w:rPr>
            </w:pPr>
            <w:r w:rsidRPr="00DC552B">
              <w:rPr>
                <w:bCs/>
                <w:szCs w:val="22"/>
                <w:lang w:val="sk-SK"/>
              </w:rPr>
              <w:t>Poruchy imunitného systému</w:t>
            </w:r>
          </w:p>
        </w:tc>
        <w:tc>
          <w:tcPr>
            <w:tcW w:w="1540" w:type="dxa"/>
            <w:tcBorders>
              <w:top w:val="single" w:sz="4" w:space="0" w:color="000000"/>
              <w:left w:val="single" w:sz="4" w:space="0" w:color="000000"/>
              <w:bottom w:val="single" w:sz="4" w:space="0" w:color="000000"/>
              <w:right w:val="single" w:sz="4" w:space="0" w:color="000000"/>
            </w:tcBorders>
          </w:tcPr>
          <w:p w14:paraId="4F35031C" w14:textId="77777777" w:rsidR="00737FCF"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3FC523D6" w14:textId="77777777" w:rsidR="00737FCF" w:rsidRPr="00DC552B" w:rsidRDefault="000F4E6A" w:rsidP="002F0D41">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a</w:t>
            </w:r>
            <w:r w:rsidR="002F0D41" w:rsidRPr="00DC552B">
              <w:rPr>
                <w:szCs w:val="22"/>
                <w:lang w:val="sk-SK"/>
              </w:rPr>
              <w:t>lergické reakcie</w:t>
            </w:r>
          </w:p>
        </w:tc>
      </w:tr>
      <w:tr w:rsidR="00737FCF" w:rsidRPr="00DC552B" w14:paraId="580272C0" w14:textId="77777777" w:rsidTr="002F0D41">
        <w:trPr>
          <w:trHeight w:hRule="exact" w:val="568"/>
        </w:trPr>
        <w:tc>
          <w:tcPr>
            <w:tcW w:w="3119" w:type="dxa"/>
            <w:tcBorders>
              <w:top w:val="single" w:sz="4" w:space="0" w:color="000000"/>
              <w:left w:val="single" w:sz="4" w:space="0" w:color="000000"/>
              <w:bottom w:val="single" w:sz="4" w:space="0" w:color="000000"/>
              <w:right w:val="single" w:sz="4" w:space="0" w:color="000000"/>
            </w:tcBorders>
          </w:tcPr>
          <w:p w14:paraId="5DB9CE06" w14:textId="77777777" w:rsidR="00737FCF" w:rsidRPr="00DC552B" w:rsidRDefault="00737FCF" w:rsidP="002F0D41">
            <w:pPr>
              <w:tabs>
                <w:tab w:val="clear" w:pos="567"/>
                <w:tab w:val="left" w:pos="0"/>
              </w:tabs>
              <w:ind w:left="142"/>
              <w:rPr>
                <w:bCs/>
                <w:szCs w:val="22"/>
                <w:lang w:val="sk-SK"/>
              </w:rPr>
            </w:pPr>
            <w:r w:rsidRPr="00DC552B">
              <w:rPr>
                <w:bCs/>
                <w:szCs w:val="22"/>
                <w:lang w:val="sk-SK"/>
              </w:rPr>
              <w:t>Poruchy metabolizmu a výživy</w:t>
            </w:r>
          </w:p>
        </w:tc>
        <w:tc>
          <w:tcPr>
            <w:tcW w:w="1540" w:type="dxa"/>
            <w:tcBorders>
              <w:top w:val="single" w:sz="4" w:space="0" w:color="000000"/>
              <w:left w:val="single" w:sz="4" w:space="0" w:color="000000"/>
              <w:bottom w:val="single" w:sz="4" w:space="0" w:color="000000"/>
              <w:right w:val="single" w:sz="4" w:space="0" w:color="000000"/>
            </w:tcBorders>
          </w:tcPr>
          <w:p w14:paraId="3C21B4E4" w14:textId="77777777" w:rsidR="00737FCF"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74255A34" w14:textId="77777777" w:rsidR="00737FCF" w:rsidRPr="00DC552B" w:rsidRDefault="000F4E6A" w:rsidP="002F0D41">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h</w:t>
            </w:r>
            <w:r w:rsidR="00737FCF" w:rsidRPr="00DC552B">
              <w:rPr>
                <w:szCs w:val="22"/>
                <w:lang w:val="sk-SK"/>
              </w:rPr>
              <w:t>ypergly</w:t>
            </w:r>
            <w:r w:rsidR="002F0D41" w:rsidRPr="00DC552B">
              <w:rPr>
                <w:szCs w:val="22"/>
                <w:lang w:val="sk-SK"/>
              </w:rPr>
              <w:t>ké</w:t>
            </w:r>
            <w:r w:rsidR="00737FCF" w:rsidRPr="00DC552B">
              <w:rPr>
                <w:szCs w:val="22"/>
                <w:lang w:val="sk-SK"/>
              </w:rPr>
              <w:t>mia</w:t>
            </w:r>
          </w:p>
        </w:tc>
      </w:tr>
      <w:tr w:rsidR="00946269" w:rsidRPr="000D0E7D" w14:paraId="5A494E92" w14:textId="77777777" w:rsidTr="0055768A">
        <w:trPr>
          <w:trHeight w:hRule="exact" w:val="628"/>
        </w:trPr>
        <w:tc>
          <w:tcPr>
            <w:tcW w:w="3119" w:type="dxa"/>
            <w:vMerge w:val="restart"/>
            <w:tcBorders>
              <w:top w:val="single" w:sz="4" w:space="0" w:color="000000"/>
              <w:left w:val="single" w:sz="4" w:space="0" w:color="000000"/>
              <w:right w:val="single" w:sz="4" w:space="0" w:color="000000"/>
            </w:tcBorders>
          </w:tcPr>
          <w:p w14:paraId="70F9254F" w14:textId="77777777" w:rsidR="00946269" w:rsidRPr="00DC552B" w:rsidRDefault="00737FCF"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Psychické poruchy</w:t>
            </w:r>
          </w:p>
        </w:tc>
        <w:tc>
          <w:tcPr>
            <w:tcW w:w="1540" w:type="dxa"/>
            <w:tcBorders>
              <w:top w:val="single" w:sz="4" w:space="0" w:color="000000"/>
              <w:left w:val="single" w:sz="4" w:space="0" w:color="000000"/>
              <w:bottom w:val="single" w:sz="4" w:space="0" w:color="000000"/>
              <w:right w:val="single" w:sz="4" w:space="0" w:color="000000"/>
            </w:tcBorders>
          </w:tcPr>
          <w:p w14:paraId="211947AE" w14:textId="77777777" w:rsidR="00946269"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61DF9AFA" w14:textId="77777777" w:rsidR="00946269"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i</w:t>
            </w:r>
            <w:r w:rsidR="002F0D41" w:rsidRPr="00DC552B">
              <w:rPr>
                <w:szCs w:val="22"/>
                <w:lang w:val="sk-SK"/>
              </w:rPr>
              <w:t>nsomnia, zmeny nálady (vrátane úzkosti), depresia</w:t>
            </w:r>
          </w:p>
        </w:tc>
      </w:tr>
      <w:tr w:rsidR="00946269" w:rsidRPr="00DC552B" w14:paraId="6F7B7D57" w14:textId="77777777" w:rsidTr="0055768A">
        <w:trPr>
          <w:trHeight w:hRule="exact" w:val="343"/>
        </w:trPr>
        <w:tc>
          <w:tcPr>
            <w:tcW w:w="3119" w:type="dxa"/>
            <w:vMerge/>
            <w:tcBorders>
              <w:left w:val="single" w:sz="4" w:space="0" w:color="000000"/>
              <w:bottom w:val="single" w:sz="4" w:space="0" w:color="000000"/>
              <w:right w:val="single" w:sz="4" w:space="0" w:color="000000"/>
            </w:tcBorders>
          </w:tcPr>
          <w:p w14:paraId="49582A81"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56636D2E" w14:textId="77777777" w:rsidR="00946269" w:rsidRPr="00DC552B" w:rsidRDefault="000F4E6A"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z</w:t>
            </w:r>
            <w:r w:rsidR="002F0D41" w:rsidRPr="00DC552B">
              <w:rPr>
                <w:szCs w:val="22"/>
                <w:lang w:val="sk-SK"/>
              </w:rPr>
              <w:t>riedkavé</w:t>
            </w:r>
          </w:p>
        </w:tc>
        <w:tc>
          <w:tcPr>
            <w:tcW w:w="4130" w:type="dxa"/>
            <w:tcBorders>
              <w:top w:val="single" w:sz="4" w:space="0" w:color="000000"/>
              <w:left w:val="single" w:sz="4" w:space="0" w:color="000000"/>
              <w:bottom w:val="single" w:sz="4" w:space="0" w:color="000000"/>
              <w:right w:val="single" w:sz="4" w:space="0" w:color="000000"/>
            </w:tcBorders>
          </w:tcPr>
          <w:p w14:paraId="3F606124" w14:textId="77777777" w:rsidR="00946269" w:rsidRPr="00DC552B" w:rsidRDefault="000F4E6A" w:rsidP="000F4E6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z</w:t>
            </w:r>
            <w:r w:rsidR="002F0D41" w:rsidRPr="00DC552B">
              <w:rPr>
                <w:szCs w:val="22"/>
                <w:lang w:val="sk-SK"/>
              </w:rPr>
              <w:t>mätenosť</w:t>
            </w:r>
          </w:p>
        </w:tc>
      </w:tr>
      <w:tr w:rsidR="00471D08" w:rsidRPr="000D0E7D" w14:paraId="3A194C54" w14:textId="77777777" w:rsidTr="002F0D41">
        <w:trPr>
          <w:trHeight w:hRule="exact" w:val="732"/>
        </w:trPr>
        <w:tc>
          <w:tcPr>
            <w:tcW w:w="3119" w:type="dxa"/>
            <w:vMerge w:val="restart"/>
            <w:tcBorders>
              <w:top w:val="single" w:sz="4" w:space="0" w:color="000000"/>
              <w:left w:val="single" w:sz="4" w:space="0" w:color="000000"/>
              <w:right w:val="single" w:sz="4" w:space="0" w:color="000000"/>
            </w:tcBorders>
          </w:tcPr>
          <w:p w14:paraId="6F845595"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nervového systému</w:t>
            </w:r>
          </w:p>
        </w:tc>
        <w:tc>
          <w:tcPr>
            <w:tcW w:w="1540" w:type="dxa"/>
            <w:tcBorders>
              <w:top w:val="single" w:sz="4" w:space="0" w:color="000000"/>
              <w:left w:val="single" w:sz="4" w:space="0" w:color="000000"/>
              <w:bottom w:val="single" w:sz="4" w:space="0" w:color="000000"/>
              <w:right w:val="single" w:sz="4" w:space="0" w:color="000000"/>
            </w:tcBorders>
          </w:tcPr>
          <w:p w14:paraId="42D43362" w14:textId="77777777" w:rsidR="00471D08" w:rsidRPr="00DC552B" w:rsidRDefault="00471D08" w:rsidP="000F4E6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časté</w:t>
            </w:r>
          </w:p>
        </w:tc>
        <w:tc>
          <w:tcPr>
            <w:tcW w:w="4130" w:type="dxa"/>
            <w:tcBorders>
              <w:top w:val="single" w:sz="4" w:space="0" w:color="000000"/>
              <w:left w:val="single" w:sz="4" w:space="0" w:color="000000"/>
              <w:bottom w:val="single" w:sz="4" w:space="0" w:color="000000"/>
              <w:right w:val="single" w:sz="4" w:space="0" w:color="000000"/>
            </w:tcBorders>
          </w:tcPr>
          <w:p w14:paraId="61C412FD"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somnolencia, závraty, bolesť hlavy (najmä na začiatku liečby)</w:t>
            </w:r>
          </w:p>
        </w:tc>
      </w:tr>
      <w:tr w:rsidR="00471D08" w:rsidRPr="000D0E7D" w14:paraId="575ACC2D" w14:textId="77777777" w:rsidTr="0055768A">
        <w:trPr>
          <w:trHeight w:hRule="exact" w:val="648"/>
        </w:trPr>
        <w:tc>
          <w:tcPr>
            <w:tcW w:w="3119" w:type="dxa"/>
            <w:vMerge/>
            <w:tcBorders>
              <w:left w:val="single" w:sz="4" w:space="0" w:color="000000"/>
              <w:right w:val="single" w:sz="4" w:space="0" w:color="000000"/>
            </w:tcBorders>
          </w:tcPr>
          <w:p w14:paraId="7791F2E0"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351F7CB4"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menej časté</w:t>
            </w:r>
          </w:p>
        </w:tc>
        <w:tc>
          <w:tcPr>
            <w:tcW w:w="4130" w:type="dxa"/>
            <w:tcBorders>
              <w:top w:val="single" w:sz="4" w:space="0" w:color="000000"/>
              <w:left w:val="single" w:sz="4" w:space="0" w:color="000000"/>
              <w:bottom w:val="single" w:sz="4" w:space="0" w:color="000000"/>
              <w:right w:val="single" w:sz="4" w:space="0" w:color="000000"/>
            </w:tcBorders>
          </w:tcPr>
          <w:p w14:paraId="13FFCCA7"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tremor, dysgeúzia, synkopa, hypestézia, parestézia</w:t>
            </w:r>
          </w:p>
        </w:tc>
      </w:tr>
      <w:tr w:rsidR="00471D08" w:rsidRPr="00DC552B" w14:paraId="5B3621D4" w14:textId="77777777" w:rsidTr="00471D08">
        <w:trPr>
          <w:trHeight w:hRule="exact" w:val="557"/>
        </w:trPr>
        <w:tc>
          <w:tcPr>
            <w:tcW w:w="3119" w:type="dxa"/>
            <w:vMerge/>
            <w:tcBorders>
              <w:left w:val="single" w:sz="4" w:space="0" w:color="000000"/>
              <w:right w:val="single" w:sz="4" w:space="0" w:color="000000"/>
            </w:tcBorders>
          </w:tcPr>
          <w:p w14:paraId="5157CC50"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3045FD78"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veľmi zriedkavé</w:t>
            </w:r>
          </w:p>
        </w:tc>
        <w:tc>
          <w:tcPr>
            <w:tcW w:w="4130" w:type="dxa"/>
            <w:tcBorders>
              <w:top w:val="single" w:sz="4" w:space="0" w:color="000000"/>
              <w:left w:val="single" w:sz="4" w:space="0" w:color="000000"/>
              <w:bottom w:val="single" w:sz="4" w:space="0" w:color="000000"/>
              <w:right w:val="single" w:sz="4" w:space="0" w:color="000000"/>
            </w:tcBorders>
          </w:tcPr>
          <w:p w14:paraId="0819A75C"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r w:rsidRPr="00DC552B">
              <w:rPr>
                <w:szCs w:val="22"/>
                <w:lang w:val="sk-SK"/>
              </w:rPr>
              <w:t>zvýšený svalový tonus, periférna neuropatia</w:t>
            </w:r>
          </w:p>
        </w:tc>
      </w:tr>
      <w:tr w:rsidR="00471D08" w:rsidRPr="00DC552B" w14:paraId="48744695" w14:textId="77777777" w:rsidTr="002F0D41">
        <w:trPr>
          <w:trHeight w:hRule="exact" w:val="557"/>
        </w:trPr>
        <w:tc>
          <w:tcPr>
            <w:tcW w:w="3119" w:type="dxa"/>
            <w:vMerge/>
            <w:tcBorders>
              <w:left w:val="single" w:sz="4" w:space="0" w:color="000000"/>
              <w:bottom w:val="single" w:sz="4" w:space="0" w:color="000000"/>
              <w:right w:val="single" w:sz="4" w:space="0" w:color="000000"/>
            </w:tcBorders>
          </w:tcPr>
          <w:p w14:paraId="46BC9EB4" w14:textId="77777777" w:rsidR="00471D08" w:rsidRPr="00DC552B" w:rsidRDefault="00471D08"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4D212D51" w14:textId="77777777" w:rsidR="00471D08" w:rsidRPr="00BE1F22" w:rsidRDefault="00471D08" w:rsidP="006023AA">
            <w:pPr>
              <w:widowControl w:val="0"/>
              <w:tabs>
                <w:tab w:val="clear" w:pos="567"/>
              </w:tabs>
              <w:autoSpaceDE w:val="0"/>
              <w:autoSpaceDN w:val="0"/>
              <w:adjustRightInd w:val="0"/>
              <w:spacing w:line="240" w:lineRule="auto"/>
              <w:ind w:left="113" w:right="113"/>
              <w:rPr>
                <w:szCs w:val="22"/>
                <w:lang w:val="sk-SK"/>
              </w:rPr>
            </w:pPr>
            <w:r w:rsidRPr="00BE1F22">
              <w:rPr>
                <w:szCs w:val="22"/>
                <w:lang w:val="sk-SK"/>
              </w:rPr>
              <w:t>neznáme</w:t>
            </w:r>
          </w:p>
        </w:tc>
        <w:tc>
          <w:tcPr>
            <w:tcW w:w="4130" w:type="dxa"/>
            <w:tcBorders>
              <w:top w:val="single" w:sz="4" w:space="0" w:color="000000"/>
              <w:left w:val="single" w:sz="4" w:space="0" w:color="000000"/>
              <w:bottom w:val="single" w:sz="4" w:space="0" w:color="000000"/>
              <w:right w:val="single" w:sz="4" w:space="0" w:color="000000"/>
            </w:tcBorders>
          </w:tcPr>
          <w:p w14:paraId="0CD452AC" w14:textId="77777777" w:rsidR="00471D08" w:rsidRPr="008F58EC" w:rsidRDefault="00471D08" w:rsidP="006023AA">
            <w:pPr>
              <w:widowControl w:val="0"/>
              <w:tabs>
                <w:tab w:val="clear" w:pos="567"/>
              </w:tabs>
              <w:autoSpaceDE w:val="0"/>
              <w:autoSpaceDN w:val="0"/>
              <w:adjustRightInd w:val="0"/>
              <w:spacing w:line="240" w:lineRule="auto"/>
              <w:ind w:left="113" w:right="113"/>
              <w:rPr>
                <w:szCs w:val="22"/>
                <w:lang w:val="sk-SK"/>
              </w:rPr>
            </w:pPr>
            <w:r w:rsidRPr="008F58EC">
              <w:rPr>
                <w:szCs w:val="22"/>
                <w:lang w:val="sk-SK"/>
              </w:rPr>
              <w:t>extrapyramidálna porucha</w:t>
            </w:r>
          </w:p>
        </w:tc>
      </w:tr>
      <w:tr w:rsidR="00DC30E9" w:rsidRPr="00DC552B" w14:paraId="00553674" w14:textId="77777777" w:rsidTr="0055768A">
        <w:trPr>
          <w:trHeight w:hRule="exact" w:val="343"/>
        </w:trPr>
        <w:tc>
          <w:tcPr>
            <w:tcW w:w="3119" w:type="dxa"/>
            <w:tcBorders>
              <w:top w:val="single" w:sz="4" w:space="0" w:color="000000"/>
              <w:left w:val="single" w:sz="4" w:space="0" w:color="000000"/>
              <w:bottom w:val="single" w:sz="4" w:space="0" w:color="000000"/>
              <w:right w:val="single" w:sz="4" w:space="0" w:color="000000"/>
            </w:tcBorders>
          </w:tcPr>
          <w:p w14:paraId="2FC4A184" w14:textId="77777777" w:rsidR="00DC30E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oka</w:t>
            </w:r>
          </w:p>
        </w:tc>
        <w:tc>
          <w:tcPr>
            <w:tcW w:w="1540" w:type="dxa"/>
            <w:tcBorders>
              <w:top w:val="single" w:sz="4" w:space="0" w:color="000000"/>
              <w:left w:val="single" w:sz="4" w:space="0" w:color="000000"/>
              <w:bottom w:val="single" w:sz="4" w:space="0" w:color="000000"/>
              <w:right w:val="single" w:sz="4" w:space="0" w:color="000000"/>
            </w:tcBorders>
          </w:tcPr>
          <w:p w14:paraId="25750133"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14BBB681" w14:textId="77777777" w:rsidR="00DC30E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p</w:t>
            </w:r>
            <w:r w:rsidR="008133C9" w:rsidRPr="00DC552B">
              <w:rPr>
                <w:szCs w:val="22"/>
                <w:lang w:val="sk-SK"/>
              </w:rPr>
              <w:t>oruchy videnia (vrátane diplopie)</w:t>
            </w:r>
          </w:p>
        </w:tc>
      </w:tr>
      <w:tr w:rsidR="00DC30E9" w:rsidRPr="00DC552B" w14:paraId="59E2643A" w14:textId="77777777" w:rsidTr="0055768A">
        <w:trPr>
          <w:trHeight w:hRule="exact" w:val="343"/>
        </w:trPr>
        <w:tc>
          <w:tcPr>
            <w:tcW w:w="3119" w:type="dxa"/>
            <w:tcBorders>
              <w:top w:val="single" w:sz="4" w:space="0" w:color="000000"/>
              <w:left w:val="single" w:sz="4" w:space="0" w:color="000000"/>
              <w:bottom w:val="single" w:sz="4" w:space="0" w:color="000000"/>
              <w:right w:val="single" w:sz="4" w:space="0" w:color="000000"/>
            </w:tcBorders>
          </w:tcPr>
          <w:p w14:paraId="6016AD78" w14:textId="77777777" w:rsidR="00DC30E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ucha a labyrintu</w:t>
            </w:r>
          </w:p>
        </w:tc>
        <w:tc>
          <w:tcPr>
            <w:tcW w:w="1540" w:type="dxa"/>
            <w:tcBorders>
              <w:top w:val="single" w:sz="4" w:space="0" w:color="000000"/>
              <w:left w:val="single" w:sz="4" w:space="0" w:color="000000"/>
              <w:bottom w:val="single" w:sz="4" w:space="0" w:color="000000"/>
              <w:right w:val="single" w:sz="4" w:space="0" w:color="000000"/>
            </w:tcBorders>
          </w:tcPr>
          <w:p w14:paraId="6109D0AD"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50975D48"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t</w:t>
            </w:r>
            <w:r w:rsidR="00DC30E9" w:rsidRPr="00DC552B">
              <w:rPr>
                <w:szCs w:val="22"/>
                <w:lang w:val="sk-SK"/>
              </w:rPr>
              <w:t>innitus</w:t>
            </w:r>
          </w:p>
        </w:tc>
      </w:tr>
      <w:tr w:rsidR="00946269" w:rsidRPr="00DC552B" w14:paraId="1BE775C9" w14:textId="77777777" w:rsidTr="0055768A">
        <w:trPr>
          <w:trHeight w:hRule="exact" w:val="343"/>
        </w:trPr>
        <w:tc>
          <w:tcPr>
            <w:tcW w:w="3119" w:type="dxa"/>
            <w:vMerge w:val="restart"/>
            <w:tcBorders>
              <w:top w:val="single" w:sz="4" w:space="0" w:color="000000"/>
              <w:left w:val="single" w:sz="4" w:space="0" w:color="000000"/>
              <w:right w:val="single" w:sz="4" w:space="0" w:color="000000"/>
            </w:tcBorders>
          </w:tcPr>
          <w:p w14:paraId="5D2BF370"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srdca a srdcovej činnosti</w:t>
            </w:r>
          </w:p>
        </w:tc>
        <w:tc>
          <w:tcPr>
            <w:tcW w:w="1540" w:type="dxa"/>
            <w:tcBorders>
              <w:top w:val="single" w:sz="4" w:space="0" w:color="000000"/>
              <w:left w:val="single" w:sz="4" w:space="0" w:color="000000"/>
              <w:bottom w:val="single" w:sz="4" w:space="0" w:color="000000"/>
              <w:right w:val="single" w:sz="4" w:space="0" w:color="000000"/>
            </w:tcBorders>
          </w:tcPr>
          <w:p w14:paraId="7A26FEE1"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450CECDB"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p</w:t>
            </w:r>
            <w:r w:rsidR="00946269" w:rsidRPr="00DC552B">
              <w:rPr>
                <w:szCs w:val="22"/>
                <w:lang w:val="sk-SK"/>
              </w:rPr>
              <w:t>alpit</w:t>
            </w:r>
            <w:r w:rsidR="008133C9" w:rsidRPr="00DC552B">
              <w:rPr>
                <w:szCs w:val="22"/>
                <w:lang w:val="sk-SK"/>
              </w:rPr>
              <w:t>ácie</w:t>
            </w:r>
          </w:p>
        </w:tc>
      </w:tr>
      <w:tr w:rsidR="005E73A4" w:rsidRPr="000D0E7D" w14:paraId="2B3B49D2" w14:textId="77777777" w:rsidTr="007F5099">
        <w:trPr>
          <w:trHeight w:hRule="exact" w:val="918"/>
        </w:trPr>
        <w:tc>
          <w:tcPr>
            <w:tcW w:w="3119" w:type="dxa"/>
            <w:vMerge/>
            <w:tcBorders>
              <w:top w:val="single" w:sz="4" w:space="0" w:color="000000"/>
              <w:left w:val="single" w:sz="4" w:space="0" w:color="000000"/>
              <w:right w:val="single" w:sz="4" w:space="0" w:color="000000"/>
            </w:tcBorders>
          </w:tcPr>
          <w:p w14:paraId="199E6CE6" w14:textId="77777777" w:rsidR="005E73A4" w:rsidRPr="00DC552B" w:rsidRDefault="005E73A4" w:rsidP="006023AA">
            <w:pPr>
              <w:widowControl w:val="0"/>
              <w:tabs>
                <w:tab w:val="clear" w:pos="567"/>
              </w:tabs>
              <w:autoSpaceDE w:val="0"/>
              <w:autoSpaceDN w:val="0"/>
              <w:adjustRightInd w:val="0"/>
              <w:spacing w:line="240" w:lineRule="auto"/>
              <w:ind w:left="113" w:right="113"/>
              <w:rPr>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6DC474F7" w14:textId="77777777" w:rsidR="005E73A4"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24C81787" w14:textId="77777777" w:rsidR="005E73A4"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rFonts w:eastAsia="Verdana"/>
                <w:szCs w:val="22"/>
                <w:lang w:val="sk-SK"/>
              </w:rPr>
              <w:t>a</w:t>
            </w:r>
            <w:r w:rsidR="005E73A4" w:rsidRPr="00DC552B">
              <w:rPr>
                <w:rFonts w:eastAsia="Verdana"/>
                <w:szCs w:val="22"/>
                <w:lang w:val="sk-SK"/>
              </w:rPr>
              <w:t>rytmia (</w:t>
            </w:r>
            <w:r w:rsidR="008133C9" w:rsidRPr="00DC552B">
              <w:rPr>
                <w:szCs w:val="22"/>
                <w:lang w:val="sk-SK"/>
              </w:rPr>
              <w:t>vrátane bradykardie, komorovej tachykardie a fibrilácie predsiení</w:t>
            </w:r>
            <w:r w:rsidR="005E73A4" w:rsidRPr="00DC552B">
              <w:rPr>
                <w:rFonts w:eastAsia="Verdana"/>
                <w:szCs w:val="22"/>
                <w:lang w:val="sk-SK"/>
              </w:rPr>
              <w:t>)</w:t>
            </w:r>
          </w:p>
        </w:tc>
      </w:tr>
      <w:tr w:rsidR="00946269" w:rsidRPr="00DC552B" w14:paraId="4BF334C1" w14:textId="77777777" w:rsidTr="002F0D41">
        <w:trPr>
          <w:trHeight w:hRule="exact" w:val="592"/>
        </w:trPr>
        <w:tc>
          <w:tcPr>
            <w:tcW w:w="3119" w:type="dxa"/>
            <w:vMerge/>
            <w:tcBorders>
              <w:left w:val="single" w:sz="4" w:space="0" w:color="000000"/>
              <w:bottom w:val="single" w:sz="4" w:space="0" w:color="000000"/>
              <w:right w:val="single" w:sz="4" w:space="0" w:color="000000"/>
            </w:tcBorders>
          </w:tcPr>
          <w:p w14:paraId="1C8BC479"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38FD1EDD"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6195D402" w14:textId="77777777" w:rsidR="00946269" w:rsidRPr="00DC552B" w:rsidRDefault="000F4E6A" w:rsidP="000F4E6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i</w:t>
            </w:r>
            <w:r w:rsidR="008133C9" w:rsidRPr="00DC552B">
              <w:rPr>
                <w:szCs w:val="22"/>
                <w:lang w:val="sk-SK"/>
              </w:rPr>
              <w:t>nfarkt myokardu</w:t>
            </w:r>
          </w:p>
        </w:tc>
      </w:tr>
      <w:tr w:rsidR="00946269" w:rsidRPr="00DC552B" w14:paraId="300CD043" w14:textId="77777777" w:rsidTr="0055768A">
        <w:trPr>
          <w:trHeight w:hRule="exact" w:val="343"/>
        </w:trPr>
        <w:tc>
          <w:tcPr>
            <w:tcW w:w="3119" w:type="dxa"/>
            <w:vMerge w:val="restart"/>
            <w:tcBorders>
              <w:top w:val="single" w:sz="4" w:space="0" w:color="000000"/>
              <w:left w:val="single" w:sz="4" w:space="0" w:color="000000"/>
              <w:right w:val="single" w:sz="4" w:space="0" w:color="000000"/>
            </w:tcBorders>
          </w:tcPr>
          <w:p w14:paraId="4C3BBCC2"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ciev</w:t>
            </w:r>
          </w:p>
        </w:tc>
        <w:tc>
          <w:tcPr>
            <w:tcW w:w="1540" w:type="dxa"/>
            <w:tcBorders>
              <w:top w:val="single" w:sz="4" w:space="0" w:color="000000"/>
              <w:left w:val="single" w:sz="4" w:space="0" w:color="000000"/>
              <w:bottom w:val="single" w:sz="4" w:space="0" w:color="000000"/>
              <w:right w:val="single" w:sz="4" w:space="0" w:color="000000"/>
            </w:tcBorders>
          </w:tcPr>
          <w:p w14:paraId="2AC546DA"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6D3BF402" w14:textId="77777777" w:rsidR="00946269" w:rsidRPr="00DC552B" w:rsidRDefault="00531A67"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s</w:t>
            </w:r>
            <w:r w:rsidR="008133C9" w:rsidRPr="00DC552B">
              <w:rPr>
                <w:szCs w:val="22"/>
                <w:lang w:val="sk-SK"/>
              </w:rPr>
              <w:t>červenanie</w:t>
            </w:r>
          </w:p>
        </w:tc>
      </w:tr>
      <w:tr w:rsidR="00946269" w:rsidRPr="00DC552B" w14:paraId="2DF80611" w14:textId="77777777" w:rsidTr="0055768A">
        <w:trPr>
          <w:trHeight w:hRule="exact" w:val="343"/>
        </w:trPr>
        <w:tc>
          <w:tcPr>
            <w:tcW w:w="3119" w:type="dxa"/>
            <w:vMerge/>
            <w:tcBorders>
              <w:left w:val="single" w:sz="4" w:space="0" w:color="000000"/>
              <w:right w:val="single" w:sz="4" w:space="0" w:color="000000"/>
            </w:tcBorders>
          </w:tcPr>
          <w:p w14:paraId="769E6497"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3585F549"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6F1FB1E1"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h</w:t>
            </w:r>
            <w:r w:rsidR="00946269" w:rsidRPr="00DC552B">
              <w:rPr>
                <w:szCs w:val="22"/>
                <w:lang w:val="sk-SK"/>
              </w:rPr>
              <w:t>ypoten</w:t>
            </w:r>
            <w:r w:rsidR="008133C9" w:rsidRPr="00DC552B">
              <w:rPr>
                <w:szCs w:val="22"/>
                <w:lang w:val="sk-SK"/>
              </w:rPr>
              <w:t>zia</w:t>
            </w:r>
          </w:p>
        </w:tc>
      </w:tr>
      <w:tr w:rsidR="00946269" w:rsidRPr="00DC552B" w14:paraId="0A728D65" w14:textId="77777777" w:rsidTr="002F0D41">
        <w:trPr>
          <w:trHeight w:hRule="exact" w:val="719"/>
        </w:trPr>
        <w:tc>
          <w:tcPr>
            <w:tcW w:w="3119" w:type="dxa"/>
            <w:vMerge/>
            <w:tcBorders>
              <w:left w:val="single" w:sz="4" w:space="0" w:color="000000"/>
              <w:bottom w:val="single" w:sz="4" w:space="0" w:color="000000"/>
              <w:right w:val="single" w:sz="4" w:space="0" w:color="000000"/>
            </w:tcBorders>
          </w:tcPr>
          <w:p w14:paraId="1F0D816F"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642B4F32"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6C8A2321" w14:textId="77777777" w:rsidR="00946269" w:rsidRPr="00DC552B" w:rsidRDefault="000F4E6A" w:rsidP="000F4E6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va</w:t>
            </w:r>
            <w:r w:rsidR="00946269" w:rsidRPr="00DC552B">
              <w:rPr>
                <w:szCs w:val="22"/>
                <w:lang w:val="sk-SK"/>
              </w:rPr>
              <w:t>s</w:t>
            </w:r>
            <w:r w:rsidR="008133C9" w:rsidRPr="00DC552B">
              <w:rPr>
                <w:szCs w:val="22"/>
                <w:lang w:val="sk-SK"/>
              </w:rPr>
              <w:t>kulitída</w:t>
            </w:r>
          </w:p>
        </w:tc>
      </w:tr>
      <w:tr w:rsidR="00946269" w:rsidRPr="00DC552B" w14:paraId="058B08CF" w14:textId="77777777" w:rsidTr="007F5099">
        <w:trPr>
          <w:trHeight w:hRule="exact" w:val="578"/>
        </w:trPr>
        <w:tc>
          <w:tcPr>
            <w:tcW w:w="3119" w:type="dxa"/>
            <w:vMerge w:val="restart"/>
            <w:tcBorders>
              <w:top w:val="single" w:sz="4" w:space="0" w:color="000000"/>
              <w:left w:val="single" w:sz="4" w:space="0" w:color="000000"/>
              <w:right w:val="single" w:sz="4" w:space="0" w:color="000000"/>
            </w:tcBorders>
          </w:tcPr>
          <w:p w14:paraId="67A71E73"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dýchacej sústavy, hrudníka a mediastína</w:t>
            </w:r>
          </w:p>
        </w:tc>
        <w:tc>
          <w:tcPr>
            <w:tcW w:w="1540" w:type="dxa"/>
            <w:tcBorders>
              <w:top w:val="single" w:sz="4" w:space="0" w:color="000000"/>
              <w:left w:val="single" w:sz="4" w:space="0" w:color="000000"/>
              <w:bottom w:val="single" w:sz="4" w:space="0" w:color="000000"/>
              <w:right w:val="single" w:sz="4" w:space="0" w:color="000000"/>
            </w:tcBorders>
          </w:tcPr>
          <w:p w14:paraId="11481BEA"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16639655"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d</w:t>
            </w:r>
            <w:r w:rsidR="00946269" w:rsidRPr="00DC552B">
              <w:rPr>
                <w:szCs w:val="22"/>
                <w:lang w:val="sk-SK"/>
              </w:rPr>
              <w:t>yspnoe</w:t>
            </w:r>
          </w:p>
        </w:tc>
      </w:tr>
      <w:tr w:rsidR="00946269" w:rsidRPr="00DC552B" w14:paraId="31507D53" w14:textId="77777777" w:rsidTr="007F5099">
        <w:trPr>
          <w:trHeight w:hRule="exact" w:val="719"/>
        </w:trPr>
        <w:tc>
          <w:tcPr>
            <w:tcW w:w="3119" w:type="dxa"/>
            <w:vMerge/>
            <w:tcBorders>
              <w:left w:val="single" w:sz="4" w:space="0" w:color="000000"/>
              <w:bottom w:val="single" w:sz="4" w:space="0" w:color="000000"/>
              <w:right w:val="single" w:sz="4" w:space="0" w:color="000000"/>
            </w:tcBorders>
          </w:tcPr>
          <w:p w14:paraId="41DD9D14"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6DDFE4BA"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415692F4"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k</w:t>
            </w:r>
            <w:r w:rsidR="008133C9" w:rsidRPr="00DC552B">
              <w:rPr>
                <w:szCs w:val="22"/>
                <w:lang w:val="sk-SK"/>
              </w:rPr>
              <w:t>ašeľ, rinitída</w:t>
            </w:r>
          </w:p>
        </w:tc>
      </w:tr>
      <w:tr w:rsidR="00946269" w:rsidRPr="000D0E7D" w14:paraId="24E70988" w14:textId="77777777" w:rsidTr="007F5099">
        <w:trPr>
          <w:trHeight w:hRule="exact" w:val="999"/>
        </w:trPr>
        <w:tc>
          <w:tcPr>
            <w:tcW w:w="3119" w:type="dxa"/>
            <w:vMerge w:val="restart"/>
            <w:tcBorders>
              <w:top w:val="single" w:sz="4" w:space="0" w:color="000000"/>
              <w:left w:val="single" w:sz="4" w:space="0" w:color="000000"/>
              <w:right w:val="single" w:sz="4" w:space="0" w:color="000000"/>
            </w:tcBorders>
          </w:tcPr>
          <w:p w14:paraId="77E49518"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gastrointestinálneho traktu</w:t>
            </w:r>
          </w:p>
        </w:tc>
        <w:tc>
          <w:tcPr>
            <w:tcW w:w="1540" w:type="dxa"/>
            <w:tcBorders>
              <w:top w:val="single" w:sz="4" w:space="0" w:color="000000"/>
              <w:left w:val="single" w:sz="4" w:space="0" w:color="000000"/>
              <w:bottom w:val="single" w:sz="4" w:space="0" w:color="000000"/>
              <w:right w:val="single" w:sz="4" w:space="0" w:color="000000"/>
            </w:tcBorders>
          </w:tcPr>
          <w:p w14:paraId="17389F8D"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724D9200" w14:textId="77777777" w:rsidR="00946269" w:rsidRPr="00DC552B" w:rsidRDefault="000F4E6A" w:rsidP="000F4E6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bo</w:t>
            </w:r>
            <w:r w:rsidR="008133C9" w:rsidRPr="00DC552B">
              <w:rPr>
                <w:szCs w:val="22"/>
                <w:lang w:val="sk-SK"/>
              </w:rPr>
              <w:t>lesť brucha</w:t>
            </w:r>
            <w:r w:rsidR="00946269" w:rsidRPr="00DC552B">
              <w:rPr>
                <w:szCs w:val="22"/>
                <w:lang w:val="sk-SK"/>
              </w:rPr>
              <w:t>, nau</w:t>
            </w:r>
            <w:r w:rsidR="008133C9" w:rsidRPr="00DC552B">
              <w:rPr>
                <w:szCs w:val="22"/>
                <w:lang w:val="sk-SK"/>
              </w:rPr>
              <w:t>z</w:t>
            </w:r>
            <w:r w:rsidR="00946269" w:rsidRPr="00DC552B">
              <w:rPr>
                <w:szCs w:val="22"/>
                <w:lang w:val="sk-SK"/>
              </w:rPr>
              <w:t>ea</w:t>
            </w:r>
            <w:r w:rsidR="005E73A4" w:rsidRPr="00DC552B">
              <w:rPr>
                <w:szCs w:val="22"/>
                <w:lang w:val="sk-SK"/>
              </w:rPr>
              <w:t xml:space="preserve">, dyspepsia, </w:t>
            </w:r>
            <w:r w:rsidR="008133C9" w:rsidRPr="00DC552B">
              <w:rPr>
                <w:szCs w:val="22"/>
                <w:lang w:val="sk-SK"/>
              </w:rPr>
              <w:t>porucha činnosti čriev (vrátane hnačky a zápchy</w:t>
            </w:r>
            <w:r w:rsidR="005E73A4" w:rsidRPr="00DC552B">
              <w:rPr>
                <w:szCs w:val="22"/>
                <w:lang w:val="sk-SK"/>
              </w:rPr>
              <w:t>)</w:t>
            </w:r>
          </w:p>
        </w:tc>
      </w:tr>
      <w:tr w:rsidR="00946269" w:rsidRPr="00DC552B" w14:paraId="417F9D3C" w14:textId="77777777" w:rsidTr="0055768A">
        <w:trPr>
          <w:trHeight w:hRule="exact" w:val="824"/>
        </w:trPr>
        <w:tc>
          <w:tcPr>
            <w:tcW w:w="3119" w:type="dxa"/>
            <w:vMerge/>
            <w:tcBorders>
              <w:left w:val="single" w:sz="4" w:space="0" w:color="000000"/>
              <w:right w:val="single" w:sz="4" w:space="0" w:color="000000"/>
            </w:tcBorders>
          </w:tcPr>
          <w:p w14:paraId="4E655FE0"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221BFA6E"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26631093"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8133C9" w:rsidRPr="00DC552B">
              <w:rPr>
                <w:szCs w:val="22"/>
                <w:lang w:val="sk-SK"/>
              </w:rPr>
              <w:t>racanie</w:t>
            </w:r>
            <w:r w:rsidR="00946269" w:rsidRPr="00DC552B">
              <w:rPr>
                <w:szCs w:val="22"/>
                <w:lang w:val="sk-SK"/>
              </w:rPr>
              <w:t xml:space="preserve">, </w:t>
            </w:r>
            <w:r w:rsidR="008133C9" w:rsidRPr="00DC552B">
              <w:rPr>
                <w:szCs w:val="22"/>
                <w:lang w:val="sk-SK"/>
              </w:rPr>
              <w:t>sucho v ústach</w:t>
            </w:r>
          </w:p>
        </w:tc>
      </w:tr>
      <w:tr w:rsidR="00946269" w:rsidRPr="00DC552B" w14:paraId="26E354DF" w14:textId="77777777" w:rsidTr="0055768A">
        <w:trPr>
          <w:trHeight w:hRule="exact" w:val="695"/>
        </w:trPr>
        <w:tc>
          <w:tcPr>
            <w:tcW w:w="3119" w:type="dxa"/>
            <w:vMerge/>
            <w:tcBorders>
              <w:left w:val="single" w:sz="4" w:space="0" w:color="000000"/>
              <w:bottom w:val="single" w:sz="4" w:space="0" w:color="000000"/>
              <w:right w:val="single" w:sz="4" w:space="0" w:color="000000"/>
            </w:tcBorders>
          </w:tcPr>
          <w:p w14:paraId="57BFEBB9"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78C30BBE"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6DA67BAC"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p</w:t>
            </w:r>
            <w:r w:rsidR="008133C9" w:rsidRPr="00DC552B">
              <w:rPr>
                <w:szCs w:val="22"/>
                <w:lang w:val="sk-SK"/>
              </w:rPr>
              <w:t>ankreatitída</w:t>
            </w:r>
            <w:r w:rsidR="008133C9" w:rsidRPr="00DC552B">
              <w:rPr>
                <w:iCs/>
                <w:szCs w:val="22"/>
                <w:lang w:val="sk-SK"/>
              </w:rPr>
              <w:t xml:space="preserve">, gastritída, </w:t>
            </w:r>
            <w:r w:rsidR="008133C9" w:rsidRPr="00DC552B">
              <w:rPr>
                <w:szCs w:val="22"/>
                <w:lang w:val="sk-SK"/>
              </w:rPr>
              <w:t>hyperplázia gingivy</w:t>
            </w:r>
          </w:p>
        </w:tc>
      </w:tr>
      <w:tr w:rsidR="00DC30E9" w:rsidRPr="000D0E7D" w14:paraId="1E7D07F8" w14:textId="77777777" w:rsidTr="00946269">
        <w:trPr>
          <w:trHeight w:hRule="exact" w:val="668"/>
        </w:trPr>
        <w:tc>
          <w:tcPr>
            <w:tcW w:w="3119" w:type="dxa"/>
            <w:tcBorders>
              <w:top w:val="single" w:sz="4" w:space="0" w:color="000000"/>
              <w:left w:val="single" w:sz="4" w:space="0" w:color="000000"/>
              <w:bottom w:val="single" w:sz="4" w:space="0" w:color="000000"/>
              <w:right w:val="single" w:sz="4" w:space="0" w:color="000000"/>
            </w:tcBorders>
          </w:tcPr>
          <w:p w14:paraId="7A3BAB53" w14:textId="77777777" w:rsidR="00DC30E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pečene a žlčových ciest</w:t>
            </w:r>
          </w:p>
        </w:tc>
        <w:tc>
          <w:tcPr>
            <w:tcW w:w="1540" w:type="dxa"/>
            <w:tcBorders>
              <w:top w:val="single" w:sz="4" w:space="0" w:color="000000"/>
              <w:left w:val="single" w:sz="4" w:space="0" w:color="000000"/>
              <w:bottom w:val="single" w:sz="4" w:space="0" w:color="000000"/>
              <w:right w:val="single" w:sz="4" w:space="0" w:color="000000"/>
            </w:tcBorders>
          </w:tcPr>
          <w:p w14:paraId="5E2897D2"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2F0D41" w:rsidRPr="00DC552B">
              <w:rPr>
                <w:szCs w:val="22"/>
                <w:lang w:val="sk-SK"/>
              </w:rPr>
              <w:t>eľmi zriedkavé</w:t>
            </w:r>
          </w:p>
        </w:tc>
        <w:tc>
          <w:tcPr>
            <w:tcW w:w="4130" w:type="dxa"/>
            <w:tcBorders>
              <w:top w:val="single" w:sz="4" w:space="0" w:color="000000"/>
              <w:left w:val="single" w:sz="4" w:space="0" w:color="000000"/>
              <w:bottom w:val="single" w:sz="4" w:space="0" w:color="000000"/>
              <w:right w:val="single" w:sz="4" w:space="0" w:color="000000"/>
            </w:tcBorders>
          </w:tcPr>
          <w:p w14:paraId="5655391E" w14:textId="77777777" w:rsidR="00DC30E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h</w:t>
            </w:r>
            <w:r w:rsidR="00DC30E9" w:rsidRPr="00DC552B">
              <w:rPr>
                <w:szCs w:val="22"/>
                <w:lang w:val="sk-SK"/>
              </w:rPr>
              <w:t>epatit</w:t>
            </w:r>
            <w:r w:rsidR="008133C9" w:rsidRPr="00DC552B">
              <w:rPr>
                <w:szCs w:val="22"/>
                <w:lang w:val="sk-SK"/>
              </w:rPr>
              <w:t>ída</w:t>
            </w:r>
            <w:r w:rsidR="00DC30E9" w:rsidRPr="00DC552B">
              <w:rPr>
                <w:szCs w:val="22"/>
                <w:lang w:val="sk-SK"/>
              </w:rPr>
              <w:t xml:space="preserve">, </w:t>
            </w:r>
            <w:r w:rsidR="008133C9" w:rsidRPr="00DC552B">
              <w:rPr>
                <w:szCs w:val="22"/>
                <w:lang w:val="sk-SK"/>
              </w:rPr>
              <w:t>žltačka</w:t>
            </w:r>
            <w:r w:rsidR="00DC30E9" w:rsidRPr="00DC552B">
              <w:rPr>
                <w:szCs w:val="22"/>
                <w:lang w:val="sk-SK"/>
              </w:rPr>
              <w:t xml:space="preserve">, </w:t>
            </w:r>
            <w:r w:rsidR="008133C9" w:rsidRPr="00DC552B">
              <w:rPr>
                <w:szCs w:val="22"/>
                <w:lang w:val="sk-SK"/>
              </w:rPr>
              <w:t>zvýšenie pečeňových enzýmov</w:t>
            </w:r>
            <w:r w:rsidR="00DC30E9" w:rsidRPr="00DC552B">
              <w:rPr>
                <w:szCs w:val="22"/>
                <w:lang w:val="sk-SK"/>
              </w:rPr>
              <w:t>*</w:t>
            </w:r>
          </w:p>
        </w:tc>
      </w:tr>
      <w:tr w:rsidR="00970537" w:rsidRPr="000D0E7D" w14:paraId="24B2C997" w14:textId="77777777" w:rsidTr="007F5099">
        <w:trPr>
          <w:trHeight w:hRule="exact" w:val="916"/>
        </w:trPr>
        <w:tc>
          <w:tcPr>
            <w:tcW w:w="3119" w:type="dxa"/>
            <w:vMerge w:val="restart"/>
            <w:tcBorders>
              <w:top w:val="single" w:sz="4" w:space="0" w:color="000000"/>
              <w:left w:val="single" w:sz="4" w:space="0" w:color="000000"/>
              <w:right w:val="single" w:sz="4" w:space="0" w:color="000000"/>
            </w:tcBorders>
          </w:tcPr>
          <w:p w14:paraId="3DA7874A" w14:textId="77777777" w:rsidR="00970537" w:rsidRPr="00DC552B" w:rsidRDefault="00970537"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kože a podkožného tkaniva</w:t>
            </w:r>
          </w:p>
        </w:tc>
        <w:tc>
          <w:tcPr>
            <w:tcW w:w="1540" w:type="dxa"/>
            <w:tcBorders>
              <w:top w:val="single" w:sz="4" w:space="0" w:color="000000"/>
              <w:left w:val="single" w:sz="4" w:space="0" w:color="000000"/>
              <w:bottom w:val="single" w:sz="4" w:space="0" w:color="000000"/>
              <w:right w:val="single" w:sz="4" w:space="0" w:color="000000"/>
            </w:tcBorders>
          </w:tcPr>
          <w:p w14:paraId="5EFE05B0" w14:textId="77777777" w:rsidR="00970537" w:rsidRPr="00DC552B" w:rsidRDefault="00970537"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menej časté</w:t>
            </w:r>
          </w:p>
        </w:tc>
        <w:tc>
          <w:tcPr>
            <w:tcW w:w="4130" w:type="dxa"/>
            <w:tcBorders>
              <w:top w:val="single" w:sz="4" w:space="0" w:color="000000"/>
              <w:left w:val="single" w:sz="4" w:space="0" w:color="000000"/>
              <w:bottom w:val="single" w:sz="4" w:space="0" w:color="000000"/>
              <w:right w:val="single" w:sz="4" w:space="0" w:color="000000"/>
            </w:tcBorders>
          </w:tcPr>
          <w:p w14:paraId="522D08AE" w14:textId="77777777" w:rsidR="00970537" w:rsidRPr="00DC552B" w:rsidRDefault="00970537"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alopécia, purpura, zmeny sfarbenia</w:t>
            </w:r>
            <w:r w:rsidRPr="00DC552B">
              <w:rPr>
                <w:color w:val="FF0000"/>
                <w:szCs w:val="22"/>
                <w:lang w:val="sk-SK"/>
              </w:rPr>
              <w:t xml:space="preserve"> </w:t>
            </w:r>
            <w:r w:rsidRPr="00DC552B">
              <w:rPr>
                <w:color w:val="000000"/>
                <w:szCs w:val="22"/>
                <w:lang w:val="sk-SK"/>
              </w:rPr>
              <w:t>pokožky</w:t>
            </w:r>
            <w:r w:rsidRPr="00DC552B">
              <w:rPr>
                <w:iCs/>
                <w:szCs w:val="22"/>
                <w:lang w:val="sk-SK"/>
              </w:rPr>
              <w:t>, hyperhidróza, pruritus, vyrážka, exantém</w:t>
            </w:r>
            <w:r w:rsidRPr="00DC552B">
              <w:rPr>
                <w:szCs w:val="22"/>
                <w:lang w:val="sk-SK"/>
              </w:rPr>
              <w:t>, urtikária</w:t>
            </w:r>
          </w:p>
        </w:tc>
      </w:tr>
      <w:tr w:rsidR="00970537" w:rsidRPr="000D0E7D" w14:paraId="740BC1ED" w14:textId="77777777" w:rsidTr="00DD79F6">
        <w:trPr>
          <w:trHeight w:hRule="exact" w:val="1125"/>
        </w:trPr>
        <w:tc>
          <w:tcPr>
            <w:tcW w:w="3119" w:type="dxa"/>
            <w:vMerge/>
            <w:tcBorders>
              <w:left w:val="single" w:sz="4" w:space="0" w:color="000000"/>
              <w:right w:val="single" w:sz="4" w:space="0" w:color="000000"/>
            </w:tcBorders>
          </w:tcPr>
          <w:p w14:paraId="79EC592E" w14:textId="77777777" w:rsidR="00970537" w:rsidRPr="00DC552B" w:rsidRDefault="00970537"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7B2623CE" w14:textId="77777777" w:rsidR="00970537" w:rsidRPr="00DC552B" w:rsidRDefault="00970537"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veľmi zriedkavé</w:t>
            </w:r>
          </w:p>
        </w:tc>
        <w:tc>
          <w:tcPr>
            <w:tcW w:w="4130" w:type="dxa"/>
            <w:tcBorders>
              <w:top w:val="single" w:sz="4" w:space="0" w:color="000000"/>
              <w:left w:val="single" w:sz="4" w:space="0" w:color="000000"/>
              <w:bottom w:val="single" w:sz="4" w:space="0" w:color="000000"/>
              <w:right w:val="single" w:sz="4" w:space="0" w:color="000000"/>
            </w:tcBorders>
          </w:tcPr>
          <w:p w14:paraId="01389DD6" w14:textId="77777777" w:rsidR="00970537" w:rsidRPr="00DC552B" w:rsidRDefault="00970537" w:rsidP="007F5099">
            <w:pPr>
              <w:widowControl w:val="0"/>
              <w:tabs>
                <w:tab w:val="clear" w:pos="567"/>
              </w:tabs>
              <w:autoSpaceDE w:val="0"/>
              <w:autoSpaceDN w:val="0"/>
              <w:adjustRightInd w:val="0"/>
              <w:spacing w:line="240" w:lineRule="auto"/>
              <w:ind w:left="113" w:right="113"/>
              <w:rPr>
                <w:szCs w:val="22"/>
                <w:lang w:val="sk-SK"/>
              </w:rPr>
            </w:pPr>
            <w:r w:rsidRPr="00DC552B">
              <w:rPr>
                <w:iCs/>
                <w:szCs w:val="22"/>
                <w:lang w:val="sk-SK"/>
              </w:rPr>
              <w:t xml:space="preserve">angioedém, multiformný erytém, </w:t>
            </w:r>
            <w:r w:rsidRPr="00DC552B">
              <w:rPr>
                <w:color w:val="000000"/>
                <w:szCs w:val="22"/>
                <w:lang w:val="sk-SK"/>
              </w:rPr>
              <w:t xml:space="preserve">žihľavka, exfoliatívna dermatitída, Stevensov-Johnsonov syndróm, Quinckeho edém, </w:t>
            </w:r>
            <w:r w:rsidRPr="00DC552B">
              <w:rPr>
                <w:iCs/>
                <w:szCs w:val="22"/>
                <w:lang w:val="sk-SK"/>
              </w:rPr>
              <w:t>fotosenzitivita</w:t>
            </w:r>
          </w:p>
        </w:tc>
      </w:tr>
      <w:tr w:rsidR="00970537" w:rsidRPr="00DC552B" w14:paraId="58420424" w14:textId="77777777" w:rsidTr="007126C4">
        <w:trPr>
          <w:trHeight w:hRule="exact" w:val="435"/>
        </w:trPr>
        <w:tc>
          <w:tcPr>
            <w:tcW w:w="3119" w:type="dxa"/>
            <w:vMerge/>
            <w:tcBorders>
              <w:left w:val="single" w:sz="4" w:space="0" w:color="000000"/>
              <w:bottom w:val="single" w:sz="4" w:space="0" w:color="000000"/>
              <w:right w:val="single" w:sz="4" w:space="0" w:color="000000"/>
            </w:tcBorders>
          </w:tcPr>
          <w:p w14:paraId="021BA13B" w14:textId="77777777" w:rsidR="00970537" w:rsidRPr="00DC552B" w:rsidRDefault="00970537"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7905044F" w14:textId="77777777" w:rsidR="00970537" w:rsidRPr="00DC552B" w:rsidRDefault="00970537" w:rsidP="006023AA">
            <w:pPr>
              <w:widowControl w:val="0"/>
              <w:tabs>
                <w:tab w:val="clear" w:pos="567"/>
              </w:tabs>
              <w:autoSpaceDE w:val="0"/>
              <w:autoSpaceDN w:val="0"/>
              <w:adjustRightInd w:val="0"/>
              <w:spacing w:line="240" w:lineRule="auto"/>
              <w:ind w:left="113" w:right="113"/>
              <w:rPr>
                <w:szCs w:val="22"/>
                <w:lang w:val="sk-SK"/>
              </w:rPr>
            </w:pPr>
            <w:r>
              <w:rPr>
                <w:szCs w:val="22"/>
                <w:lang w:val="sk-SK"/>
              </w:rPr>
              <w:t>neznáme</w:t>
            </w:r>
          </w:p>
        </w:tc>
        <w:tc>
          <w:tcPr>
            <w:tcW w:w="4130" w:type="dxa"/>
            <w:tcBorders>
              <w:top w:val="single" w:sz="4" w:space="0" w:color="000000"/>
              <w:left w:val="single" w:sz="4" w:space="0" w:color="000000"/>
              <w:bottom w:val="single" w:sz="4" w:space="0" w:color="000000"/>
              <w:right w:val="single" w:sz="4" w:space="0" w:color="000000"/>
            </w:tcBorders>
          </w:tcPr>
          <w:p w14:paraId="50834D87" w14:textId="77777777" w:rsidR="00970537" w:rsidRPr="00DC552B" w:rsidRDefault="00970537" w:rsidP="007F5099">
            <w:pPr>
              <w:widowControl w:val="0"/>
              <w:tabs>
                <w:tab w:val="clear" w:pos="567"/>
              </w:tabs>
              <w:autoSpaceDE w:val="0"/>
              <w:autoSpaceDN w:val="0"/>
              <w:adjustRightInd w:val="0"/>
              <w:spacing w:line="240" w:lineRule="auto"/>
              <w:ind w:left="113" w:right="113"/>
              <w:rPr>
                <w:iCs/>
                <w:szCs w:val="22"/>
                <w:lang w:val="sk-SK"/>
              </w:rPr>
            </w:pPr>
            <w:r>
              <w:rPr>
                <w:iCs/>
                <w:szCs w:val="22"/>
                <w:lang w:val="sk-SK"/>
              </w:rPr>
              <w:t>toxická epidermálna nekrolýza</w:t>
            </w:r>
          </w:p>
        </w:tc>
      </w:tr>
      <w:tr w:rsidR="00946269" w:rsidRPr="00DC552B" w14:paraId="416D141B" w14:textId="77777777" w:rsidTr="0055768A">
        <w:trPr>
          <w:trHeight w:hRule="exact" w:val="677"/>
        </w:trPr>
        <w:tc>
          <w:tcPr>
            <w:tcW w:w="3119" w:type="dxa"/>
            <w:vMerge w:val="restart"/>
            <w:tcBorders>
              <w:top w:val="single" w:sz="4" w:space="0" w:color="000000"/>
              <w:left w:val="single" w:sz="4" w:space="0" w:color="000000"/>
              <w:right w:val="single" w:sz="4" w:space="0" w:color="000000"/>
            </w:tcBorders>
          </w:tcPr>
          <w:p w14:paraId="77A5B995"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kostrovej a svalovej sústavy a spojivového tkaniva</w:t>
            </w:r>
          </w:p>
        </w:tc>
        <w:tc>
          <w:tcPr>
            <w:tcW w:w="1540" w:type="dxa"/>
            <w:tcBorders>
              <w:top w:val="single" w:sz="4" w:space="0" w:color="000000"/>
              <w:left w:val="single" w:sz="4" w:space="0" w:color="000000"/>
              <w:bottom w:val="single" w:sz="4" w:space="0" w:color="000000"/>
              <w:right w:val="single" w:sz="4" w:space="0" w:color="000000"/>
            </w:tcBorders>
          </w:tcPr>
          <w:p w14:paraId="2BCD8789"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06D556BC"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o</w:t>
            </w:r>
            <w:r w:rsidR="008133C9" w:rsidRPr="00DC552B">
              <w:rPr>
                <w:szCs w:val="22"/>
                <w:lang w:val="sk-SK"/>
              </w:rPr>
              <w:t>puch členkov, svalové kŕče</w:t>
            </w:r>
          </w:p>
        </w:tc>
      </w:tr>
      <w:tr w:rsidR="00946269" w:rsidRPr="00DC552B" w14:paraId="4617C0BF" w14:textId="77777777" w:rsidTr="0055768A">
        <w:trPr>
          <w:trHeight w:hRule="exact" w:val="573"/>
        </w:trPr>
        <w:tc>
          <w:tcPr>
            <w:tcW w:w="3119" w:type="dxa"/>
            <w:vMerge/>
            <w:tcBorders>
              <w:left w:val="single" w:sz="4" w:space="0" w:color="000000"/>
              <w:bottom w:val="single" w:sz="4" w:space="0" w:color="000000"/>
              <w:right w:val="single" w:sz="4" w:space="0" w:color="000000"/>
            </w:tcBorders>
          </w:tcPr>
          <w:p w14:paraId="10A9374A" w14:textId="77777777" w:rsidR="00946269" w:rsidRPr="00DC552B" w:rsidRDefault="00946269" w:rsidP="006023AA">
            <w:pPr>
              <w:widowControl w:val="0"/>
              <w:tabs>
                <w:tab w:val="clear" w:pos="567"/>
              </w:tabs>
              <w:autoSpaceDE w:val="0"/>
              <w:autoSpaceDN w:val="0"/>
              <w:adjustRightInd w:val="0"/>
              <w:spacing w:line="240" w:lineRule="auto"/>
              <w:ind w:left="113" w:right="113"/>
              <w:rPr>
                <w:b/>
                <w:bCs/>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46BABF70"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054F1650"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a</w:t>
            </w:r>
            <w:r w:rsidR="00946269" w:rsidRPr="00DC552B">
              <w:rPr>
                <w:szCs w:val="22"/>
                <w:lang w:val="sk-SK"/>
              </w:rPr>
              <w:t xml:space="preserve">rtralgia, myalgia, </w:t>
            </w:r>
            <w:r w:rsidR="008133C9" w:rsidRPr="00DC552B">
              <w:rPr>
                <w:szCs w:val="22"/>
                <w:lang w:val="sk-SK"/>
              </w:rPr>
              <w:t>bolesti chrbta</w:t>
            </w:r>
          </w:p>
        </w:tc>
      </w:tr>
      <w:tr w:rsidR="00DC30E9" w:rsidRPr="000D0E7D" w14:paraId="31CFC21B" w14:textId="77777777" w:rsidTr="00946269">
        <w:trPr>
          <w:trHeight w:hRule="exact" w:val="592"/>
        </w:trPr>
        <w:tc>
          <w:tcPr>
            <w:tcW w:w="3119" w:type="dxa"/>
            <w:tcBorders>
              <w:top w:val="single" w:sz="4" w:space="0" w:color="000000"/>
              <w:left w:val="single" w:sz="4" w:space="0" w:color="000000"/>
              <w:bottom w:val="single" w:sz="4" w:space="0" w:color="000000"/>
              <w:right w:val="single" w:sz="4" w:space="0" w:color="000000"/>
            </w:tcBorders>
          </w:tcPr>
          <w:p w14:paraId="184A3662" w14:textId="77777777" w:rsidR="00DC30E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obličiek a močových ciest</w:t>
            </w:r>
          </w:p>
        </w:tc>
        <w:tc>
          <w:tcPr>
            <w:tcW w:w="1540" w:type="dxa"/>
            <w:tcBorders>
              <w:top w:val="single" w:sz="4" w:space="0" w:color="000000"/>
              <w:left w:val="single" w:sz="4" w:space="0" w:color="000000"/>
              <w:bottom w:val="single" w:sz="4" w:space="0" w:color="000000"/>
              <w:right w:val="single" w:sz="4" w:space="0" w:color="000000"/>
            </w:tcBorders>
          </w:tcPr>
          <w:p w14:paraId="7214FCA7"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2A2D9592"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FE5B86">
              <w:rPr>
                <w:szCs w:val="22"/>
                <w:lang w:val="sk-SK"/>
              </w:rPr>
              <w:t>ť</w:t>
            </w:r>
            <w:r w:rsidR="008133C9" w:rsidRPr="00FE5B86">
              <w:rPr>
                <w:szCs w:val="22"/>
                <w:lang w:val="sk-SK"/>
              </w:rPr>
              <w:t>ažkosti pri močení, nočné močenie</w:t>
            </w:r>
            <w:r w:rsidR="00DC30E9" w:rsidRPr="00DC552B">
              <w:rPr>
                <w:szCs w:val="22"/>
                <w:lang w:val="sk-SK"/>
              </w:rPr>
              <w:t xml:space="preserve">, </w:t>
            </w:r>
            <w:r w:rsidR="008133C9" w:rsidRPr="00FE5B86">
              <w:rPr>
                <w:szCs w:val="22"/>
                <w:lang w:val="sk-SK"/>
              </w:rPr>
              <w:t>zvýšená frekvencia močenia</w:t>
            </w:r>
          </w:p>
        </w:tc>
      </w:tr>
      <w:tr w:rsidR="00DC30E9" w:rsidRPr="00DC552B" w14:paraId="08FCF175" w14:textId="77777777" w:rsidTr="00946269">
        <w:trPr>
          <w:trHeight w:hRule="exact" w:val="586"/>
        </w:trPr>
        <w:tc>
          <w:tcPr>
            <w:tcW w:w="3119" w:type="dxa"/>
            <w:tcBorders>
              <w:top w:val="single" w:sz="4" w:space="0" w:color="000000"/>
              <w:left w:val="single" w:sz="4" w:space="0" w:color="000000"/>
              <w:bottom w:val="single" w:sz="4" w:space="0" w:color="000000"/>
              <w:right w:val="single" w:sz="4" w:space="0" w:color="000000"/>
            </w:tcBorders>
          </w:tcPr>
          <w:p w14:paraId="0A5644E7" w14:textId="77777777" w:rsidR="00DC30E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Poruchy reprodukčného systému a prsníkov</w:t>
            </w:r>
          </w:p>
        </w:tc>
        <w:tc>
          <w:tcPr>
            <w:tcW w:w="1540" w:type="dxa"/>
            <w:tcBorders>
              <w:top w:val="single" w:sz="4" w:space="0" w:color="000000"/>
              <w:left w:val="single" w:sz="4" w:space="0" w:color="000000"/>
              <w:bottom w:val="single" w:sz="4" w:space="0" w:color="000000"/>
              <w:right w:val="single" w:sz="4" w:space="0" w:color="000000"/>
            </w:tcBorders>
          </w:tcPr>
          <w:p w14:paraId="2A9E0326"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0AEB893F" w14:textId="77777777" w:rsidR="00DC30E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i</w:t>
            </w:r>
            <w:r w:rsidR="00DC30E9" w:rsidRPr="00DC552B">
              <w:rPr>
                <w:szCs w:val="22"/>
                <w:lang w:val="sk-SK"/>
              </w:rPr>
              <w:t>mpotenc</w:t>
            </w:r>
            <w:r w:rsidR="008133C9" w:rsidRPr="00DC552B">
              <w:rPr>
                <w:szCs w:val="22"/>
                <w:lang w:val="sk-SK"/>
              </w:rPr>
              <w:t>ia</w:t>
            </w:r>
            <w:r w:rsidR="00DC30E9" w:rsidRPr="00DC552B">
              <w:rPr>
                <w:szCs w:val="22"/>
                <w:lang w:val="sk-SK"/>
              </w:rPr>
              <w:t>, gyne</w:t>
            </w:r>
            <w:r w:rsidR="008133C9" w:rsidRPr="00DC552B">
              <w:rPr>
                <w:szCs w:val="22"/>
                <w:lang w:val="sk-SK"/>
              </w:rPr>
              <w:t>k</w:t>
            </w:r>
            <w:r w:rsidR="00DC30E9" w:rsidRPr="00DC552B">
              <w:rPr>
                <w:szCs w:val="22"/>
                <w:lang w:val="sk-SK"/>
              </w:rPr>
              <w:t>omastia</w:t>
            </w:r>
          </w:p>
        </w:tc>
      </w:tr>
      <w:tr w:rsidR="00946269" w:rsidRPr="00DC552B" w14:paraId="16B0FA59" w14:textId="77777777" w:rsidTr="0055768A">
        <w:trPr>
          <w:trHeight w:hRule="exact" w:val="591"/>
        </w:trPr>
        <w:tc>
          <w:tcPr>
            <w:tcW w:w="3119" w:type="dxa"/>
            <w:vMerge w:val="restart"/>
            <w:tcBorders>
              <w:top w:val="single" w:sz="4" w:space="0" w:color="000000"/>
              <w:left w:val="single" w:sz="4" w:space="0" w:color="000000"/>
              <w:right w:val="single" w:sz="4" w:space="0" w:color="000000"/>
            </w:tcBorders>
          </w:tcPr>
          <w:p w14:paraId="6AC7D87D" w14:textId="77777777" w:rsidR="00946269" w:rsidRPr="00DC552B" w:rsidRDefault="002F0D41" w:rsidP="006023AA">
            <w:pPr>
              <w:widowControl w:val="0"/>
              <w:tabs>
                <w:tab w:val="clear" w:pos="567"/>
              </w:tabs>
              <w:autoSpaceDE w:val="0"/>
              <w:autoSpaceDN w:val="0"/>
              <w:adjustRightInd w:val="0"/>
              <w:spacing w:line="240" w:lineRule="auto"/>
              <w:ind w:left="113" w:right="113"/>
              <w:rPr>
                <w:b/>
                <w:bCs/>
                <w:szCs w:val="22"/>
                <w:lang w:val="sk-SK"/>
              </w:rPr>
            </w:pPr>
            <w:r w:rsidRPr="00DC552B">
              <w:rPr>
                <w:bCs/>
                <w:szCs w:val="22"/>
                <w:lang w:val="sk-SK"/>
              </w:rPr>
              <w:t>Celkové poruchy a reakcie v mieste podania</w:t>
            </w:r>
          </w:p>
        </w:tc>
        <w:tc>
          <w:tcPr>
            <w:tcW w:w="1540" w:type="dxa"/>
            <w:tcBorders>
              <w:top w:val="single" w:sz="4" w:space="0" w:color="000000"/>
              <w:left w:val="single" w:sz="4" w:space="0" w:color="000000"/>
              <w:bottom w:val="single" w:sz="4" w:space="0" w:color="000000"/>
              <w:right w:val="single" w:sz="4" w:space="0" w:color="000000"/>
            </w:tcBorders>
          </w:tcPr>
          <w:p w14:paraId="0FC91C17" w14:textId="77777777" w:rsidR="00946269" w:rsidRPr="00DC552B" w:rsidRDefault="000F4E6A" w:rsidP="002F0D41">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v</w:t>
            </w:r>
            <w:r w:rsidR="002F0D41" w:rsidRPr="00DC552B">
              <w:rPr>
                <w:szCs w:val="22"/>
                <w:lang w:val="sk-SK"/>
              </w:rPr>
              <w:t>eľmi časté</w:t>
            </w:r>
          </w:p>
        </w:tc>
        <w:tc>
          <w:tcPr>
            <w:tcW w:w="4130" w:type="dxa"/>
            <w:tcBorders>
              <w:top w:val="single" w:sz="4" w:space="0" w:color="000000"/>
              <w:left w:val="single" w:sz="4" w:space="0" w:color="000000"/>
              <w:bottom w:val="single" w:sz="4" w:space="0" w:color="000000"/>
              <w:right w:val="single" w:sz="4" w:space="0" w:color="000000"/>
            </w:tcBorders>
          </w:tcPr>
          <w:p w14:paraId="31474864" w14:textId="77777777" w:rsidR="00946269" w:rsidRPr="00DC552B" w:rsidRDefault="000F4E6A" w:rsidP="007F509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e</w:t>
            </w:r>
            <w:r w:rsidR="008133C9" w:rsidRPr="00DC552B">
              <w:rPr>
                <w:szCs w:val="22"/>
                <w:lang w:val="sk-SK"/>
              </w:rPr>
              <w:t>dém</w:t>
            </w:r>
          </w:p>
        </w:tc>
      </w:tr>
      <w:tr w:rsidR="005E73A4" w:rsidRPr="00DC552B" w14:paraId="6DEC34FB" w14:textId="77777777" w:rsidTr="0055768A">
        <w:trPr>
          <w:trHeight w:hRule="exact" w:val="591"/>
        </w:trPr>
        <w:tc>
          <w:tcPr>
            <w:tcW w:w="3119" w:type="dxa"/>
            <w:vMerge/>
            <w:tcBorders>
              <w:top w:val="single" w:sz="4" w:space="0" w:color="000000"/>
              <w:left w:val="single" w:sz="4" w:space="0" w:color="000000"/>
              <w:right w:val="single" w:sz="4" w:space="0" w:color="000000"/>
            </w:tcBorders>
          </w:tcPr>
          <w:p w14:paraId="1E80EFE4" w14:textId="77777777" w:rsidR="005E73A4" w:rsidRPr="00DC552B" w:rsidRDefault="005E73A4" w:rsidP="006023AA">
            <w:pPr>
              <w:widowControl w:val="0"/>
              <w:tabs>
                <w:tab w:val="clear" w:pos="567"/>
              </w:tabs>
              <w:autoSpaceDE w:val="0"/>
              <w:autoSpaceDN w:val="0"/>
              <w:adjustRightInd w:val="0"/>
              <w:spacing w:line="240" w:lineRule="auto"/>
              <w:ind w:left="113" w:right="113"/>
              <w:rPr>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537FC336" w14:textId="77777777" w:rsidR="005E73A4"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č</w:t>
            </w:r>
            <w:r w:rsidR="002F0D41" w:rsidRPr="00DC552B">
              <w:rPr>
                <w:szCs w:val="22"/>
                <w:lang w:val="sk-SK"/>
              </w:rPr>
              <w:t>asté</w:t>
            </w:r>
          </w:p>
        </w:tc>
        <w:tc>
          <w:tcPr>
            <w:tcW w:w="4130" w:type="dxa"/>
            <w:tcBorders>
              <w:top w:val="single" w:sz="4" w:space="0" w:color="000000"/>
              <w:left w:val="single" w:sz="4" w:space="0" w:color="000000"/>
              <w:bottom w:val="single" w:sz="4" w:space="0" w:color="000000"/>
              <w:right w:val="single" w:sz="4" w:space="0" w:color="000000"/>
            </w:tcBorders>
          </w:tcPr>
          <w:p w14:paraId="6770D019" w14:textId="77777777" w:rsidR="005E73A4"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ú</w:t>
            </w:r>
            <w:r w:rsidR="008133C9" w:rsidRPr="00DC552B">
              <w:rPr>
                <w:szCs w:val="22"/>
                <w:lang w:val="sk-SK"/>
              </w:rPr>
              <w:t>nava, asténia</w:t>
            </w:r>
          </w:p>
        </w:tc>
      </w:tr>
      <w:tr w:rsidR="00946269" w:rsidRPr="000D0E7D" w14:paraId="2F8687D2" w14:textId="77777777" w:rsidTr="008133C9">
        <w:trPr>
          <w:trHeight w:hRule="exact" w:val="604"/>
        </w:trPr>
        <w:tc>
          <w:tcPr>
            <w:tcW w:w="3119" w:type="dxa"/>
            <w:vMerge/>
            <w:tcBorders>
              <w:left w:val="single" w:sz="4" w:space="0" w:color="000000"/>
              <w:bottom w:val="single" w:sz="4" w:space="0" w:color="000000"/>
              <w:right w:val="single" w:sz="4" w:space="0" w:color="000000"/>
            </w:tcBorders>
          </w:tcPr>
          <w:p w14:paraId="19B98296" w14:textId="77777777" w:rsidR="00946269" w:rsidRPr="00DC552B" w:rsidRDefault="00946269" w:rsidP="006023AA">
            <w:pPr>
              <w:widowControl w:val="0"/>
              <w:tabs>
                <w:tab w:val="clear" w:pos="567"/>
              </w:tabs>
              <w:autoSpaceDE w:val="0"/>
              <w:autoSpaceDN w:val="0"/>
              <w:adjustRightInd w:val="0"/>
              <w:spacing w:line="240" w:lineRule="auto"/>
              <w:ind w:left="113" w:right="113"/>
              <w:rPr>
                <w:szCs w:val="22"/>
                <w:lang w:val="sk-SK"/>
              </w:rPr>
            </w:pPr>
          </w:p>
        </w:tc>
        <w:tc>
          <w:tcPr>
            <w:tcW w:w="1540" w:type="dxa"/>
            <w:tcBorders>
              <w:top w:val="single" w:sz="4" w:space="0" w:color="000000"/>
              <w:left w:val="single" w:sz="4" w:space="0" w:color="000000"/>
              <w:bottom w:val="single" w:sz="4" w:space="0" w:color="000000"/>
              <w:right w:val="single" w:sz="4" w:space="0" w:color="000000"/>
            </w:tcBorders>
          </w:tcPr>
          <w:p w14:paraId="7CD382A4" w14:textId="77777777" w:rsidR="0094626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5947B8B9" w14:textId="77777777" w:rsidR="00946269" w:rsidRPr="00DC552B" w:rsidRDefault="000F4E6A" w:rsidP="008133C9">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b</w:t>
            </w:r>
            <w:r w:rsidR="008133C9" w:rsidRPr="00DC552B">
              <w:rPr>
                <w:szCs w:val="22"/>
                <w:lang w:val="sk-SK"/>
              </w:rPr>
              <w:t>olesť na hrudi, bolesť, celková nevoľnosť</w:t>
            </w:r>
          </w:p>
        </w:tc>
      </w:tr>
      <w:tr w:rsidR="00DC30E9" w:rsidRPr="000D0E7D" w14:paraId="7AE69530" w14:textId="77777777" w:rsidTr="002F0D41">
        <w:trPr>
          <w:trHeight w:hRule="exact" w:val="557"/>
        </w:trPr>
        <w:tc>
          <w:tcPr>
            <w:tcW w:w="3119" w:type="dxa"/>
            <w:tcBorders>
              <w:top w:val="single" w:sz="4" w:space="0" w:color="000000"/>
              <w:left w:val="single" w:sz="4" w:space="0" w:color="000000"/>
              <w:bottom w:val="single" w:sz="4" w:space="0" w:color="000000"/>
              <w:right w:val="single" w:sz="4" w:space="0" w:color="000000"/>
            </w:tcBorders>
          </w:tcPr>
          <w:p w14:paraId="57154B5E" w14:textId="77777777" w:rsidR="00DC30E9" w:rsidRPr="00DC552B" w:rsidRDefault="002F0D41" w:rsidP="0024143F">
            <w:pPr>
              <w:widowControl w:val="0"/>
              <w:tabs>
                <w:tab w:val="clear" w:pos="567"/>
              </w:tabs>
              <w:autoSpaceDE w:val="0"/>
              <w:autoSpaceDN w:val="0"/>
              <w:adjustRightInd w:val="0"/>
              <w:spacing w:line="240" w:lineRule="auto"/>
              <w:ind w:left="113" w:right="113"/>
              <w:rPr>
                <w:szCs w:val="22"/>
                <w:lang w:val="sk-SK"/>
              </w:rPr>
            </w:pPr>
            <w:r w:rsidRPr="00DC552B">
              <w:rPr>
                <w:bCs/>
                <w:szCs w:val="22"/>
                <w:lang w:val="sk-SK"/>
              </w:rPr>
              <w:t>Laboratórne a funkčné vyšetrenia</w:t>
            </w:r>
          </w:p>
        </w:tc>
        <w:tc>
          <w:tcPr>
            <w:tcW w:w="1540" w:type="dxa"/>
            <w:tcBorders>
              <w:top w:val="single" w:sz="4" w:space="0" w:color="000000"/>
              <w:left w:val="single" w:sz="4" w:space="0" w:color="000000"/>
              <w:bottom w:val="single" w:sz="4" w:space="0" w:color="000000"/>
              <w:right w:val="single" w:sz="4" w:space="0" w:color="000000"/>
            </w:tcBorders>
          </w:tcPr>
          <w:p w14:paraId="66F94B4F"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m</w:t>
            </w:r>
            <w:r w:rsidR="002F0D41" w:rsidRPr="00DC552B">
              <w:rPr>
                <w:szCs w:val="22"/>
                <w:lang w:val="sk-SK"/>
              </w:rPr>
              <w:t>enej časté</w:t>
            </w:r>
          </w:p>
        </w:tc>
        <w:tc>
          <w:tcPr>
            <w:tcW w:w="4130" w:type="dxa"/>
            <w:tcBorders>
              <w:top w:val="single" w:sz="4" w:space="0" w:color="000000"/>
              <w:left w:val="single" w:sz="4" w:space="0" w:color="000000"/>
              <w:bottom w:val="single" w:sz="4" w:space="0" w:color="000000"/>
              <w:right w:val="single" w:sz="4" w:space="0" w:color="000000"/>
            </w:tcBorders>
          </w:tcPr>
          <w:p w14:paraId="04CB00B3" w14:textId="77777777" w:rsidR="00DC30E9" w:rsidRPr="00DC552B" w:rsidRDefault="000F4E6A" w:rsidP="006023AA">
            <w:pPr>
              <w:widowControl w:val="0"/>
              <w:tabs>
                <w:tab w:val="clear" w:pos="567"/>
              </w:tabs>
              <w:autoSpaceDE w:val="0"/>
              <w:autoSpaceDN w:val="0"/>
              <w:adjustRightInd w:val="0"/>
              <w:spacing w:line="240" w:lineRule="auto"/>
              <w:ind w:left="113" w:right="113"/>
              <w:rPr>
                <w:szCs w:val="22"/>
                <w:lang w:val="sk-SK"/>
              </w:rPr>
            </w:pPr>
            <w:r w:rsidRPr="00DC552B">
              <w:rPr>
                <w:szCs w:val="22"/>
                <w:lang w:val="sk-SK"/>
              </w:rPr>
              <w:t>z</w:t>
            </w:r>
            <w:r w:rsidR="008133C9" w:rsidRPr="00DC552B">
              <w:rPr>
                <w:szCs w:val="22"/>
                <w:lang w:val="sk-SK"/>
              </w:rPr>
              <w:t>výšenie telesnej hmotnosti, zníženie telesnej hmotnosti</w:t>
            </w:r>
          </w:p>
        </w:tc>
      </w:tr>
    </w:tbl>
    <w:p w14:paraId="7AF63B2F" w14:textId="77777777" w:rsidR="00923F1D" w:rsidRPr="00DC552B" w:rsidRDefault="00923F1D" w:rsidP="006023AA">
      <w:pPr>
        <w:widowControl w:val="0"/>
        <w:tabs>
          <w:tab w:val="clear" w:pos="567"/>
        </w:tabs>
        <w:autoSpaceDE w:val="0"/>
        <w:autoSpaceDN w:val="0"/>
        <w:adjustRightInd w:val="0"/>
        <w:spacing w:line="240" w:lineRule="auto"/>
        <w:rPr>
          <w:szCs w:val="22"/>
          <w:lang w:val="sk-SK"/>
        </w:rPr>
      </w:pPr>
      <w:r w:rsidRPr="00DC552B">
        <w:rPr>
          <w:szCs w:val="22"/>
          <w:lang w:val="sk-SK"/>
        </w:rPr>
        <w:t>*</w:t>
      </w:r>
      <w:r w:rsidR="008133C9" w:rsidRPr="00DC552B">
        <w:rPr>
          <w:szCs w:val="22"/>
          <w:lang w:val="sk-SK"/>
        </w:rPr>
        <w:t xml:space="preserve"> najčastejšie charakteru cholestázy</w:t>
      </w:r>
    </w:p>
    <w:p w14:paraId="534977E1" w14:textId="77777777" w:rsidR="00DC30E9" w:rsidRPr="00DC552B" w:rsidRDefault="00DC30E9" w:rsidP="006023AA">
      <w:pPr>
        <w:widowControl w:val="0"/>
        <w:tabs>
          <w:tab w:val="clear" w:pos="567"/>
        </w:tabs>
        <w:autoSpaceDE w:val="0"/>
        <w:autoSpaceDN w:val="0"/>
        <w:adjustRightInd w:val="0"/>
        <w:spacing w:line="240" w:lineRule="auto"/>
        <w:rPr>
          <w:szCs w:val="22"/>
          <w:u w:val="single"/>
          <w:lang w:val="sk-SK"/>
        </w:rPr>
      </w:pPr>
    </w:p>
    <w:p w14:paraId="4488CBAE" w14:textId="77777777" w:rsidR="00737FCF" w:rsidRPr="00FE5B86" w:rsidRDefault="00737FCF" w:rsidP="00737FCF">
      <w:pPr>
        <w:suppressLineNumbers/>
        <w:autoSpaceDE w:val="0"/>
        <w:autoSpaceDN w:val="0"/>
        <w:adjustRightInd w:val="0"/>
        <w:spacing w:line="240" w:lineRule="auto"/>
        <w:rPr>
          <w:szCs w:val="22"/>
          <w:u w:val="single"/>
          <w:lang w:val="sk-SK"/>
        </w:rPr>
      </w:pPr>
      <w:r w:rsidRPr="00FE5B86">
        <w:rPr>
          <w:noProof/>
          <w:szCs w:val="22"/>
          <w:u w:val="single"/>
          <w:lang w:val="sk-SK"/>
        </w:rPr>
        <w:t>Hlásenie podozrení na nežiaduce reakcie</w:t>
      </w:r>
    </w:p>
    <w:p w14:paraId="4EFA9CFD" w14:textId="77777777" w:rsidR="008D35AD" w:rsidRPr="00DC552B" w:rsidRDefault="00737FCF" w:rsidP="00737FCF">
      <w:pPr>
        <w:tabs>
          <w:tab w:val="clear" w:pos="567"/>
        </w:tabs>
        <w:autoSpaceDE w:val="0"/>
        <w:autoSpaceDN w:val="0"/>
        <w:adjustRightInd w:val="0"/>
        <w:spacing w:line="240" w:lineRule="auto"/>
        <w:rPr>
          <w:szCs w:val="22"/>
          <w:lang w:val="sk-SK"/>
        </w:rPr>
      </w:pPr>
      <w:r w:rsidRPr="00FE5B86">
        <w:rPr>
          <w:noProof/>
          <w:szCs w:val="22"/>
          <w:lang w:val="sk-SK"/>
        </w:rPr>
        <w:t>Hlásenie podozrení na nežiaduce reakcie po registrácii lieku je dôlež</w:t>
      </w:r>
      <w:r w:rsidRPr="00FC36BC">
        <w:rPr>
          <w:noProof/>
          <w:szCs w:val="22"/>
          <w:lang w:val="sk-SK"/>
        </w:rPr>
        <w:t>ité.</w:t>
      </w:r>
      <w:r w:rsidRPr="00FC36BC">
        <w:rPr>
          <w:szCs w:val="22"/>
          <w:lang w:val="sk-SK"/>
        </w:rPr>
        <w:t xml:space="preserve"> </w:t>
      </w:r>
      <w:r w:rsidRPr="00A71B33">
        <w:rPr>
          <w:noProof/>
          <w:szCs w:val="22"/>
          <w:lang w:val="sk-SK"/>
        </w:rPr>
        <w:t>Umožňuje priebežné monitorovanie pomeru prínosu a rizika lieku.</w:t>
      </w:r>
      <w:r w:rsidRPr="00801AA5">
        <w:rPr>
          <w:szCs w:val="22"/>
          <w:lang w:val="sk-SK"/>
        </w:rPr>
        <w:t xml:space="preserve"> Od </w:t>
      </w:r>
      <w:r w:rsidRPr="00801AA5">
        <w:rPr>
          <w:noProof/>
          <w:szCs w:val="22"/>
          <w:lang w:val="sk-SK"/>
        </w:rPr>
        <w:t xml:space="preserve">zdravotníckych pracovníkov sa vyžaduje, aby hlásili akékoľvek podozrenia na nežiaduce reakcie </w:t>
      </w:r>
      <w:r w:rsidR="00140FCC">
        <w:rPr>
          <w:noProof/>
          <w:szCs w:val="22"/>
          <w:lang w:val="sk-SK"/>
        </w:rPr>
        <w:t>na</w:t>
      </w:r>
      <w:r w:rsidR="00140FCC" w:rsidRPr="00801AA5">
        <w:rPr>
          <w:noProof/>
          <w:szCs w:val="22"/>
          <w:lang w:val="sk-SK"/>
        </w:rPr>
        <w:t xml:space="preserve"> </w:t>
      </w:r>
      <w:r w:rsidRPr="0019157D">
        <w:rPr>
          <w:noProof/>
          <w:szCs w:val="22"/>
          <w:highlight w:val="lightGray"/>
          <w:lang w:val="sk-SK"/>
        </w:rPr>
        <w:t xml:space="preserve">národné </w:t>
      </w:r>
      <w:r w:rsidR="00140FCC">
        <w:rPr>
          <w:noProof/>
          <w:szCs w:val="22"/>
          <w:highlight w:val="lightGray"/>
          <w:lang w:val="sk-SK"/>
        </w:rPr>
        <w:t>centrum</w:t>
      </w:r>
      <w:r w:rsidRPr="0019157D">
        <w:rPr>
          <w:noProof/>
          <w:szCs w:val="22"/>
          <w:highlight w:val="lightGray"/>
          <w:lang w:val="sk-SK"/>
        </w:rPr>
        <w:t xml:space="preserve"> hlásenia uvedené v </w:t>
      </w:r>
      <w:hyperlink r:id="rId8" w:history="1">
        <w:r w:rsidRPr="00DC552B">
          <w:rPr>
            <w:rStyle w:val="Hypertextovprepojenie"/>
            <w:noProof/>
            <w:color w:val="auto"/>
            <w:szCs w:val="22"/>
            <w:highlight w:val="lightGray"/>
            <w:u w:val="none"/>
            <w:lang w:val="sk-SK"/>
          </w:rPr>
          <w:t>Prílohe V</w:t>
        </w:r>
      </w:hyperlink>
      <w:r w:rsidR="00311A65" w:rsidRPr="00DC552B">
        <w:rPr>
          <w:szCs w:val="22"/>
          <w:lang w:val="sk-SK"/>
        </w:rPr>
        <w:t>.</w:t>
      </w:r>
    </w:p>
    <w:p w14:paraId="7F657A63" w14:textId="77777777" w:rsidR="008D35AD" w:rsidRPr="00DC552B" w:rsidRDefault="008D35AD" w:rsidP="006023AA">
      <w:pPr>
        <w:tabs>
          <w:tab w:val="clear" w:pos="567"/>
        </w:tabs>
        <w:spacing w:line="240" w:lineRule="auto"/>
        <w:rPr>
          <w:szCs w:val="22"/>
          <w:lang w:val="sk-SK"/>
        </w:rPr>
      </w:pPr>
    </w:p>
    <w:p w14:paraId="7315180E" w14:textId="77777777" w:rsidR="000F4710" w:rsidRPr="00DC552B" w:rsidRDefault="000F4710" w:rsidP="000F4710">
      <w:pPr>
        <w:rPr>
          <w:szCs w:val="22"/>
          <w:lang w:val="sk-SK"/>
        </w:rPr>
      </w:pPr>
      <w:r w:rsidRPr="00DC552B">
        <w:rPr>
          <w:b/>
          <w:szCs w:val="22"/>
          <w:lang w:val="sk-SK"/>
        </w:rPr>
        <w:t>4.9</w:t>
      </w:r>
      <w:r w:rsidRPr="00DC552B">
        <w:rPr>
          <w:b/>
          <w:szCs w:val="22"/>
          <w:lang w:val="sk-SK"/>
        </w:rPr>
        <w:tab/>
        <w:t>Predávkovanie</w:t>
      </w:r>
    </w:p>
    <w:p w14:paraId="0B48C71A" w14:textId="77777777" w:rsidR="00812D16" w:rsidRPr="00DC552B" w:rsidRDefault="00812D16" w:rsidP="006023AA">
      <w:pPr>
        <w:tabs>
          <w:tab w:val="clear" w:pos="567"/>
        </w:tabs>
        <w:spacing w:line="240" w:lineRule="auto"/>
        <w:rPr>
          <w:szCs w:val="22"/>
          <w:lang w:val="sk-SK"/>
        </w:rPr>
      </w:pPr>
    </w:p>
    <w:p w14:paraId="020AE739" w14:textId="77777777" w:rsidR="00BF4B9B" w:rsidRPr="00DC552B" w:rsidRDefault="00BF4B9B" w:rsidP="00BF4B9B">
      <w:pPr>
        <w:rPr>
          <w:szCs w:val="22"/>
          <w:lang w:val="sk-SK"/>
        </w:rPr>
      </w:pPr>
      <w:r w:rsidRPr="00DC552B">
        <w:rPr>
          <w:szCs w:val="22"/>
          <w:lang w:val="sk-SK"/>
        </w:rPr>
        <w:t>Nie sú žiadne informácie o predávkovaní Priamlom u ľudí.</w:t>
      </w:r>
    </w:p>
    <w:p w14:paraId="775520B6" w14:textId="77777777" w:rsidR="000317D5" w:rsidRPr="00DC552B" w:rsidRDefault="000317D5" w:rsidP="006023AA">
      <w:pPr>
        <w:tabs>
          <w:tab w:val="clear" w:pos="567"/>
        </w:tabs>
        <w:spacing w:line="240" w:lineRule="auto"/>
        <w:rPr>
          <w:szCs w:val="22"/>
          <w:lang w:val="sk-SK"/>
        </w:rPr>
      </w:pPr>
    </w:p>
    <w:p w14:paraId="17D4F05D" w14:textId="77777777" w:rsidR="00395261" w:rsidRPr="00DC552B" w:rsidRDefault="00BF4B9B" w:rsidP="006023AA">
      <w:pPr>
        <w:tabs>
          <w:tab w:val="clear" w:pos="567"/>
        </w:tabs>
        <w:spacing w:line="240" w:lineRule="auto"/>
        <w:rPr>
          <w:szCs w:val="22"/>
          <w:u w:val="single"/>
          <w:lang w:val="sk-SK"/>
        </w:rPr>
      </w:pPr>
      <w:r w:rsidRPr="00DC552B">
        <w:rPr>
          <w:szCs w:val="22"/>
          <w:u w:val="single"/>
          <w:lang w:val="sk-SK"/>
        </w:rPr>
        <w:t>Príznaky</w:t>
      </w:r>
    </w:p>
    <w:p w14:paraId="5F15EF22" w14:textId="77777777" w:rsidR="000317D5" w:rsidRPr="00DC552B" w:rsidRDefault="00BF4B9B" w:rsidP="006023AA">
      <w:pPr>
        <w:tabs>
          <w:tab w:val="clear" w:pos="567"/>
        </w:tabs>
        <w:spacing w:line="240" w:lineRule="auto"/>
        <w:rPr>
          <w:szCs w:val="22"/>
          <w:lang w:val="sk-SK"/>
        </w:rPr>
      </w:pPr>
      <w:r w:rsidRPr="00DC552B">
        <w:rPr>
          <w:szCs w:val="22"/>
          <w:lang w:val="sk-SK"/>
        </w:rPr>
        <w:t>Pre perindopril sú dostupné obmedzené údaje o predávkovaní u ľudí. Medzi príznaky spojené s predávkovaním ACE inhibítormi môže patriť hypotenzia, obehový šok, poruchy elektrolytov, zlyhanie obličiek, hyperventilácia, tachykardia, palpitácie, bradykardia, závraty, úzkosť a kašeľ</w:t>
      </w:r>
      <w:r w:rsidR="000317D5" w:rsidRPr="00DC552B">
        <w:rPr>
          <w:szCs w:val="22"/>
          <w:lang w:val="sk-SK"/>
        </w:rPr>
        <w:t>.</w:t>
      </w:r>
    </w:p>
    <w:p w14:paraId="6783D2E6" w14:textId="77777777" w:rsidR="00395261" w:rsidRPr="00DC552B" w:rsidRDefault="00BF4B9B" w:rsidP="006023AA">
      <w:pPr>
        <w:tabs>
          <w:tab w:val="clear" w:pos="567"/>
        </w:tabs>
        <w:spacing w:line="240" w:lineRule="auto"/>
        <w:rPr>
          <w:szCs w:val="22"/>
          <w:lang w:val="sk-SK"/>
        </w:rPr>
      </w:pPr>
      <w:r w:rsidRPr="00DC552B">
        <w:rPr>
          <w:szCs w:val="22"/>
          <w:lang w:val="sk-SK"/>
        </w:rPr>
        <w:t>Pre amlodipín sú dostupné obmedzené skúsenosti s úmyselným predávkovaním u ľudí</w:t>
      </w:r>
      <w:r w:rsidR="00395261" w:rsidRPr="00DC552B">
        <w:rPr>
          <w:szCs w:val="22"/>
          <w:lang w:val="sk-SK"/>
        </w:rPr>
        <w:t xml:space="preserve">. </w:t>
      </w:r>
      <w:r w:rsidRPr="00DC552B">
        <w:rPr>
          <w:szCs w:val="22"/>
          <w:lang w:val="sk-SK"/>
        </w:rPr>
        <w:t>Dostupné údaje naznačujú, že ťažké predávkovanie môže spôsobiť výr</w:t>
      </w:r>
      <w:r w:rsidR="00760F0B" w:rsidRPr="00DC552B">
        <w:rPr>
          <w:szCs w:val="22"/>
          <w:lang w:val="sk-SK"/>
        </w:rPr>
        <w:t>a</w:t>
      </w:r>
      <w:r w:rsidRPr="00DC552B">
        <w:rPr>
          <w:szCs w:val="22"/>
          <w:lang w:val="sk-SK"/>
        </w:rPr>
        <w:t>znú periférnu vazodilatáciu a možno reflexnú tachykardiu. Bola hlásená výrazná a pravdepodobne dlhotrvajúca systémová hypotenzia prechádzajúca až do šoku s fatálnym koncom</w:t>
      </w:r>
      <w:r w:rsidR="00395261" w:rsidRPr="00DC552B">
        <w:rPr>
          <w:szCs w:val="22"/>
          <w:lang w:val="sk-SK"/>
        </w:rPr>
        <w:t>.</w:t>
      </w:r>
    </w:p>
    <w:p w14:paraId="473EC2CE" w14:textId="77777777" w:rsidR="00395261" w:rsidRPr="00DC552B" w:rsidRDefault="00395261" w:rsidP="006023AA">
      <w:pPr>
        <w:tabs>
          <w:tab w:val="clear" w:pos="567"/>
        </w:tabs>
        <w:spacing w:line="240" w:lineRule="auto"/>
        <w:rPr>
          <w:szCs w:val="22"/>
          <w:lang w:val="sk-SK"/>
        </w:rPr>
      </w:pPr>
    </w:p>
    <w:p w14:paraId="4DC43F56" w14:textId="77777777" w:rsidR="00395261" w:rsidRPr="00DC552B" w:rsidRDefault="00BF4B9B" w:rsidP="006023AA">
      <w:pPr>
        <w:tabs>
          <w:tab w:val="clear" w:pos="567"/>
        </w:tabs>
        <w:spacing w:line="240" w:lineRule="auto"/>
        <w:rPr>
          <w:szCs w:val="22"/>
          <w:u w:val="single"/>
          <w:lang w:val="sk-SK"/>
        </w:rPr>
      </w:pPr>
      <w:r w:rsidRPr="00DC552B">
        <w:rPr>
          <w:szCs w:val="22"/>
          <w:u w:val="single"/>
          <w:lang w:val="sk-SK"/>
        </w:rPr>
        <w:t>Liečba</w:t>
      </w:r>
    </w:p>
    <w:p w14:paraId="7CBEB2A9" w14:textId="77777777" w:rsidR="00D86ED5" w:rsidRPr="00DC552B" w:rsidRDefault="00CB7517" w:rsidP="006023AA">
      <w:pPr>
        <w:tabs>
          <w:tab w:val="clear" w:pos="567"/>
        </w:tabs>
        <w:spacing w:line="240" w:lineRule="auto"/>
        <w:rPr>
          <w:szCs w:val="22"/>
          <w:lang w:val="sk-SK"/>
        </w:rPr>
      </w:pPr>
      <w:r w:rsidRPr="00DC552B">
        <w:rPr>
          <w:szCs w:val="22"/>
          <w:lang w:val="sk-SK"/>
        </w:rPr>
        <w:t xml:space="preserve">Odporúčanou liečbou predávkovania je intravenózna infúzia roztoku chloridu sodného </w:t>
      </w:r>
      <w:r w:rsidR="00AA1ED8" w:rsidRPr="00DC552B">
        <w:rPr>
          <w:szCs w:val="22"/>
          <w:lang w:val="sk-SK"/>
        </w:rPr>
        <w:t xml:space="preserve"> 9 mg/ml (0</w:t>
      </w:r>
      <w:r w:rsidRPr="00DC552B">
        <w:rPr>
          <w:szCs w:val="22"/>
          <w:lang w:val="sk-SK"/>
        </w:rPr>
        <w:t>,</w:t>
      </w:r>
      <w:r w:rsidR="00AA1ED8" w:rsidRPr="00DC552B">
        <w:rPr>
          <w:szCs w:val="22"/>
          <w:lang w:val="sk-SK"/>
        </w:rPr>
        <w:t>9%)</w:t>
      </w:r>
      <w:r w:rsidR="000317D5" w:rsidRPr="00DC552B">
        <w:rPr>
          <w:szCs w:val="22"/>
          <w:lang w:val="sk-SK"/>
        </w:rPr>
        <w:t xml:space="preserve">. </w:t>
      </w:r>
      <w:r w:rsidRPr="00DC552B">
        <w:rPr>
          <w:rStyle w:val="hps"/>
          <w:color w:val="222222"/>
          <w:szCs w:val="22"/>
          <w:lang w:val="sk-SK"/>
        </w:rPr>
        <w:t>Klinicky</w:t>
      </w:r>
      <w:r w:rsidRPr="00DC552B">
        <w:rPr>
          <w:color w:val="222222"/>
          <w:szCs w:val="22"/>
          <w:lang w:val="sk-SK"/>
        </w:rPr>
        <w:t xml:space="preserve"> </w:t>
      </w:r>
      <w:r w:rsidRPr="00DC552B">
        <w:rPr>
          <w:rStyle w:val="hps"/>
          <w:color w:val="222222"/>
          <w:szCs w:val="22"/>
          <w:lang w:val="sk-SK"/>
        </w:rPr>
        <w:t>významná hypotenzia</w:t>
      </w:r>
      <w:r w:rsidRPr="00DC552B">
        <w:rPr>
          <w:color w:val="222222"/>
          <w:szCs w:val="22"/>
          <w:lang w:val="sk-SK"/>
        </w:rPr>
        <w:t xml:space="preserve"> </w:t>
      </w:r>
      <w:r w:rsidRPr="00DC552B">
        <w:rPr>
          <w:rStyle w:val="hps"/>
          <w:color w:val="222222"/>
          <w:szCs w:val="22"/>
          <w:lang w:val="sk-SK"/>
        </w:rPr>
        <w:t>vyžaduje aktívnu</w:t>
      </w:r>
      <w:r w:rsidRPr="00DC552B">
        <w:rPr>
          <w:color w:val="222222"/>
          <w:szCs w:val="22"/>
          <w:lang w:val="sk-SK"/>
        </w:rPr>
        <w:t xml:space="preserve"> </w:t>
      </w:r>
      <w:r w:rsidRPr="00DC552B">
        <w:rPr>
          <w:rStyle w:val="hps"/>
          <w:color w:val="222222"/>
          <w:szCs w:val="22"/>
          <w:lang w:val="sk-SK"/>
        </w:rPr>
        <w:t>kardiovaskulárnu</w:t>
      </w:r>
      <w:r w:rsidRPr="00DC552B">
        <w:rPr>
          <w:color w:val="222222"/>
          <w:szCs w:val="22"/>
          <w:lang w:val="sk-SK"/>
        </w:rPr>
        <w:t xml:space="preserve"> </w:t>
      </w:r>
      <w:r w:rsidRPr="00DC552B">
        <w:rPr>
          <w:rStyle w:val="hps"/>
          <w:color w:val="222222"/>
          <w:szCs w:val="22"/>
          <w:lang w:val="sk-SK"/>
        </w:rPr>
        <w:t>podporu</w:t>
      </w:r>
      <w:r w:rsidRPr="00DC552B">
        <w:rPr>
          <w:color w:val="222222"/>
          <w:szCs w:val="22"/>
          <w:lang w:val="sk-SK"/>
        </w:rPr>
        <w:t xml:space="preserve"> </w:t>
      </w:r>
      <w:r w:rsidRPr="00DC552B">
        <w:rPr>
          <w:rStyle w:val="hps"/>
          <w:color w:val="222222"/>
          <w:szCs w:val="22"/>
          <w:lang w:val="sk-SK"/>
        </w:rPr>
        <w:t>vrátane</w:t>
      </w:r>
      <w:r w:rsidRPr="00DC552B">
        <w:rPr>
          <w:color w:val="222222"/>
          <w:szCs w:val="22"/>
          <w:lang w:val="sk-SK"/>
        </w:rPr>
        <w:t xml:space="preserve"> </w:t>
      </w:r>
      <w:r w:rsidRPr="00DC552B">
        <w:rPr>
          <w:rStyle w:val="hps"/>
          <w:color w:val="222222"/>
          <w:szCs w:val="22"/>
          <w:lang w:val="sk-SK"/>
        </w:rPr>
        <w:t>častého</w:t>
      </w:r>
      <w:r w:rsidRPr="00DC552B">
        <w:rPr>
          <w:color w:val="222222"/>
          <w:szCs w:val="22"/>
          <w:lang w:val="sk-SK"/>
        </w:rPr>
        <w:t xml:space="preserve"> </w:t>
      </w:r>
      <w:r w:rsidRPr="00DC552B">
        <w:rPr>
          <w:rStyle w:val="hps"/>
          <w:color w:val="222222"/>
          <w:szCs w:val="22"/>
          <w:lang w:val="sk-SK"/>
        </w:rPr>
        <w:t>monitorovania srdcovej</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Pr="00DC552B">
        <w:rPr>
          <w:rStyle w:val="hps"/>
          <w:color w:val="222222"/>
          <w:szCs w:val="22"/>
          <w:lang w:val="sk-SK"/>
        </w:rPr>
        <w:t>respiračnej</w:t>
      </w:r>
      <w:r w:rsidRPr="00DC552B">
        <w:rPr>
          <w:color w:val="222222"/>
          <w:szCs w:val="22"/>
          <w:lang w:val="sk-SK"/>
        </w:rPr>
        <w:t xml:space="preserve"> </w:t>
      </w:r>
      <w:r w:rsidRPr="00DC552B">
        <w:rPr>
          <w:rStyle w:val="hps"/>
          <w:color w:val="222222"/>
          <w:szCs w:val="22"/>
          <w:lang w:val="sk-SK"/>
        </w:rPr>
        <w:t>funkcie,</w:t>
      </w:r>
      <w:r w:rsidRPr="00DC552B">
        <w:rPr>
          <w:color w:val="222222"/>
          <w:szCs w:val="22"/>
          <w:lang w:val="sk-SK"/>
        </w:rPr>
        <w:t xml:space="preserve"> </w:t>
      </w:r>
      <w:r w:rsidRPr="00DC552B">
        <w:rPr>
          <w:rStyle w:val="hps"/>
          <w:color w:val="222222"/>
          <w:szCs w:val="22"/>
          <w:lang w:val="sk-SK"/>
        </w:rPr>
        <w:t>zdvihnutie</w:t>
      </w:r>
      <w:r w:rsidRPr="00DC552B">
        <w:rPr>
          <w:color w:val="222222"/>
          <w:szCs w:val="22"/>
          <w:lang w:val="sk-SK"/>
        </w:rPr>
        <w:t xml:space="preserve"> </w:t>
      </w:r>
      <w:r w:rsidRPr="00DC552B">
        <w:rPr>
          <w:rStyle w:val="hps"/>
          <w:color w:val="222222"/>
          <w:szCs w:val="22"/>
          <w:lang w:val="sk-SK"/>
        </w:rPr>
        <w:t>končatín</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Pr="00DC552B">
        <w:rPr>
          <w:rStyle w:val="hps"/>
          <w:color w:val="222222"/>
          <w:szCs w:val="22"/>
          <w:lang w:val="sk-SK"/>
        </w:rPr>
        <w:t>sledovanie</w:t>
      </w:r>
      <w:r w:rsidRPr="00DC552B">
        <w:rPr>
          <w:color w:val="222222"/>
          <w:szCs w:val="22"/>
          <w:lang w:val="sk-SK"/>
        </w:rPr>
        <w:t xml:space="preserve"> </w:t>
      </w:r>
      <w:r w:rsidRPr="00DC552B">
        <w:rPr>
          <w:rStyle w:val="hps"/>
          <w:color w:val="222222"/>
          <w:szCs w:val="22"/>
          <w:lang w:val="sk-SK"/>
        </w:rPr>
        <w:t>objemu cirkulujúcich tekutín a</w:t>
      </w:r>
      <w:r w:rsidRPr="00DC552B">
        <w:rPr>
          <w:color w:val="222222"/>
          <w:szCs w:val="22"/>
          <w:lang w:val="sk-SK"/>
        </w:rPr>
        <w:t xml:space="preserve"> </w:t>
      </w:r>
      <w:r w:rsidRPr="00DC552B">
        <w:rPr>
          <w:rStyle w:val="hps"/>
          <w:color w:val="222222"/>
          <w:szCs w:val="22"/>
          <w:lang w:val="sk-SK"/>
        </w:rPr>
        <w:t>moču</w:t>
      </w:r>
      <w:r w:rsidRPr="00DC552B">
        <w:rPr>
          <w:color w:val="222222"/>
          <w:szCs w:val="22"/>
          <w:lang w:val="sk-SK"/>
        </w:rPr>
        <w:t xml:space="preserve">. Je potrebné nepretržite monitorovať vitálne </w:t>
      </w:r>
      <w:r w:rsidRPr="00DC552B">
        <w:rPr>
          <w:rStyle w:val="hps"/>
          <w:color w:val="222222"/>
          <w:szCs w:val="22"/>
          <w:lang w:val="sk-SK"/>
        </w:rPr>
        <w:t>funkcie</w:t>
      </w:r>
      <w:r w:rsidRPr="00DC552B">
        <w:rPr>
          <w:color w:val="222222"/>
          <w:szCs w:val="22"/>
          <w:lang w:val="sk-SK"/>
        </w:rPr>
        <w:t xml:space="preserve">, sérové </w:t>
      </w:r>
      <w:r w:rsidRPr="00DC552B">
        <w:rPr>
          <w:rStyle w:val="hps"/>
          <w:color w:val="222222"/>
          <w:szCs w:val="22"/>
          <w:lang w:val="sk-SK"/>
        </w:rPr>
        <w:t>elektrolyty</w:t>
      </w:r>
      <w:r w:rsidRPr="00DC552B">
        <w:rPr>
          <w:color w:val="222222"/>
          <w:szCs w:val="22"/>
          <w:lang w:val="sk-SK"/>
        </w:rPr>
        <w:t xml:space="preserve"> </w:t>
      </w:r>
      <w:r w:rsidRPr="00DC552B">
        <w:rPr>
          <w:rStyle w:val="hps"/>
          <w:color w:val="222222"/>
          <w:szCs w:val="22"/>
          <w:lang w:val="sk-SK"/>
        </w:rPr>
        <w:t>a koncentráciu</w:t>
      </w:r>
      <w:r w:rsidRPr="00DC552B">
        <w:rPr>
          <w:color w:val="222222"/>
          <w:szCs w:val="22"/>
          <w:lang w:val="sk-SK"/>
        </w:rPr>
        <w:t xml:space="preserve"> </w:t>
      </w:r>
      <w:r w:rsidRPr="00DC552B">
        <w:rPr>
          <w:rStyle w:val="hps"/>
          <w:color w:val="222222"/>
          <w:szCs w:val="22"/>
          <w:lang w:val="sk-SK"/>
        </w:rPr>
        <w:t>kreatinínu</w:t>
      </w:r>
      <w:r w:rsidRPr="00DC552B">
        <w:rPr>
          <w:color w:val="222222"/>
          <w:szCs w:val="22"/>
          <w:lang w:val="sk-SK"/>
        </w:rPr>
        <w:t xml:space="preserve">. </w:t>
      </w:r>
      <w:r w:rsidRPr="00DC552B">
        <w:rPr>
          <w:rStyle w:val="hps"/>
          <w:color w:val="222222"/>
          <w:szCs w:val="22"/>
          <w:lang w:val="sk-SK"/>
        </w:rPr>
        <w:t>Ak je k dispozícii</w:t>
      </w:r>
      <w:r w:rsidRPr="00DC552B">
        <w:rPr>
          <w:color w:val="222222"/>
          <w:szCs w:val="22"/>
          <w:lang w:val="sk-SK"/>
        </w:rPr>
        <w:t xml:space="preserve">, </w:t>
      </w:r>
      <w:r w:rsidRPr="00DC552B">
        <w:rPr>
          <w:rStyle w:val="hps"/>
          <w:color w:val="222222"/>
          <w:szCs w:val="22"/>
          <w:lang w:val="sk-SK"/>
        </w:rPr>
        <w:t>môže</w:t>
      </w:r>
      <w:r w:rsidRPr="00DC552B">
        <w:rPr>
          <w:color w:val="222222"/>
          <w:szCs w:val="22"/>
          <w:lang w:val="sk-SK"/>
        </w:rPr>
        <w:t xml:space="preserve"> sa zvážiť </w:t>
      </w:r>
      <w:r w:rsidRPr="00DC552B">
        <w:rPr>
          <w:rStyle w:val="hps"/>
          <w:color w:val="222222"/>
          <w:szCs w:val="22"/>
          <w:lang w:val="sk-SK"/>
        </w:rPr>
        <w:t>liečba</w:t>
      </w:r>
      <w:r w:rsidRPr="00DC552B">
        <w:rPr>
          <w:color w:val="222222"/>
          <w:szCs w:val="22"/>
          <w:lang w:val="sk-SK"/>
        </w:rPr>
        <w:t xml:space="preserve"> </w:t>
      </w:r>
      <w:r w:rsidRPr="00DC552B">
        <w:rPr>
          <w:rStyle w:val="hps"/>
          <w:color w:val="222222"/>
          <w:szCs w:val="22"/>
          <w:lang w:val="sk-SK"/>
        </w:rPr>
        <w:t>infúziou angiotenzínu</w:t>
      </w:r>
      <w:r w:rsidRPr="00DC552B">
        <w:rPr>
          <w:color w:val="222222"/>
          <w:szCs w:val="22"/>
          <w:lang w:val="sk-SK"/>
        </w:rPr>
        <w:t xml:space="preserve"> </w:t>
      </w:r>
      <w:r w:rsidRPr="00DC552B">
        <w:rPr>
          <w:rStyle w:val="hps"/>
          <w:color w:val="222222"/>
          <w:szCs w:val="22"/>
          <w:lang w:val="sk-SK"/>
        </w:rPr>
        <w:t>II</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Pr="00DC552B">
        <w:rPr>
          <w:rStyle w:val="hps"/>
          <w:color w:val="222222"/>
          <w:szCs w:val="22"/>
          <w:lang w:val="sk-SK"/>
        </w:rPr>
        <w:t>/</w:t>
      </w:r>
      <w:r w:rsidRPr="00DC552B">
        <w:rPr>
          <w:color w:val="222222"/>
          <w:szCs w:val="22"/>
          <w:lang w:val="sk-SK"/>
        </w:rPr>
        <w:t xml:space="preserve"> </w:t>
      </w:r>
      <w:r w:rsidRPr="00DC552B">
        <w:rPr>
          <w:rStyle w:val="hps"/>
          <w:color w:val="222222"/>
          <w:szCs w:val="22"/>
          <w:lang w:val="sk-SK"/>
        </w:rPr>
        <w:t>alebo</w:t>
      </w:r>
      <w:r w:rsidRPr="00DC552B">
        <w:rPr>
          <w:color w:val="222222"/>
          <w:szCs w:val="22"/>
          <w:lang w:val="sk-SK"/>
        </w:rPr>
        <w:t xml:space="preserve"> intravenóznym podaním </w:t>
      </w:r>
      <w:r w:rsidRPr="00DC552B">
        <w:rPr>
          <w:rStyle w:val="hps"/>
          <w:color w:val="222222"/>
          <w:szCs w:val="22"/>
          <w:lang w:val="sk-SK"/>
        </w:rPr>
        <w:t>katecholamínov</w:t>
      </w:r>
      <w:r w:rsidRPr="00DC552B">
        <w:rPr>
          <w:color w:val="222222"/>
          <w:szCs w:val="22"/>
          <w:lang w:val="sk-SK"/>
        </w:rPr>
        <w:t xml:space="preserve">. </w:t>
      </w:r>
      <w:r w:rsidRPr="00DC552B">
        <w:rPr>
          <w:rStyle w:val="hps"/>
          <w:color w:val="222222"/>
          <w:szCs w:val="22"/>
          <w:lang w:val="sk-SK"/>
        </w:rPr>
        <w:t>Pre</w:t>
      </w:r>
      <w:r w:rsidRPr="00DC552B">
        <w:rPr>
          <w:color w:val="222222"/>
          <w:szCs w:val="22"/>
          <w:lang w:val="sk-SK"/>
        </w:rPr>
        <w:t xml:space="preserve"> </w:t>
      </w:r>
      <w:r w:rsidRPr="00DC552B">
        <w:rPr>
          <w:rStyle w:val="hps"/>
          <w:color w:val="222222"/>
          <w:szCs w:val="22"/>
          <w:lang w:val="sk-SK"/>
        </w:rPr>
        <w:t>bradykardie</w:t>
      </w:r>
      <w:r w:rsidRPr="00DC552B">
        <w:rPr>
          <w:color w:val="222222"/>
          <w:szCs w:val="22"/>
          <w:lang w:val="sk-SK"/>
        </w:rPr>
        <w:t xml:space="preserve"> </w:t>
      </w:r>
      <w:r w:rsidRPr="00DC552B">
        <w:rPr>
          <w:rStyle w:val="hps"/>
          <w:color w:val="222222"/>
          <w:szCs w:val="22"/>
          <w:lang w:val="sk-SK"/>
        </w:rPr>
        <w:t>rezistentné</w:t>
      </w:r>
      <w:r w:rsidRPr="00DC552B">
        <w:rPr>
          <w:color w:val="222222"/>
          <w:szCs w:val="22"/>
          <w:lang w:val="sk-SK"/>
        </w:rPr>
        <w:t xml:space="preserve"> na </w:t>
      </w:r>
      <w:r w:rsidRPr="00DC552B">
        <w:rPr>
          <w:rStyle w:val="hps"/>
          <w:color w:val="222222"/>
          <w:szCs w:val="22"/>
          <w:lang w:val="sk-SK"/>
        </w:rPr>
        <w:t>terapiu je indikovaná liečba kardiostimulátorom</w:t>
      </w:r>
      <w:r w:rsidRPr="00DC552B">
        <w:rPr>
          <w:color w:val="222222"/>
          <w:szCs w:val="22"/>
          <w:lang w:val="sk-SK"/>
        </w:rPr>
        <w:t>. P</w:t>
      </w:r>
      <w:r w:rsidRPr="00DC552B">
        <w:rPr>
          <w:rStyle w:val="hps"/>
          <w:color w:val="222222"/>
          <w:szCs w:val="22"/>
          <w:lang w:val="sk-SK"/>
        </w:rPr>
        <w:t>ri obnove</w:t>
      </w:r>
      <w:r w:rsidRPr="00DC552B">
        <w:rPr>
          <w:color w:val="222222"/>
          <w:szCs w:val="22"/>
          <w:lang w:val="sk-SK"/>
        </w:rPr>
        <w:t xml:space="preserve"> </w:t>
      </w:r>
      <w:r w:rsidRPr="00DC552B">
        <w:rPr>
          <w:rStyle w:val="hps"/>
          <w:color w:val="222222"/>
          <w:szCs w:val="22"/>
          <w:lang w:val="sk-SK"/>
        </w:rPr>
        <w:t>cievneho</w:t>
      </w:r>
      <w:r w:rsidRPr="00DC552B">
        <w:rPr>
          <w:color w:val="222222"/>
          <w:szCs w:val="22"/>
          <w:lang w:val="sk-SK"/>
        </w:rPr>
        <w:t xml:space="preserve"> </w:t>
      </w:r>
      <w:r w:rsidRPr="00DC552B">
        <w:rPr>
          <w:rStyle w:val="hps"/>
          <w:color w:val="222222"/>
          <w:szCs w:val="22"/>
          <w:lang w:val="sk-SK"/>
        </w:rPr>
        <w:t>tonusu</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Pr="00DC552B">
        <w:rPr>
          <w:rStyle w:val="hps"/>
          <w:color w:val="222222"/>
          <w:szCs w:val="22"/>
          <w:lang w:val="sk-SK"/>
        </w:rPr>
        <w:t>krvného</w:t>
      </w:r>
      <w:r w:rsidRPr="00DC552B">
        <w:rPr>
          <w:color w:val="222222"/>
          <w:szCs w:val="22"/>
          <w:lang w:val="sk-SK"/>
        </w:rPr>
        <w:t xml:space="preserve"> </w:t>
      </w:r>
      <w:r w:rsidRPr="00DC552B">
        <w:rPr>
          <w:rStyle w:val="hps"/>
          <w:color w:val="222222"/>
          <w:szCs w:val="22"/>
          <w:lang w:val="sk-SK"/>
        </w:rPr>
        <w:t xml:space="preserve">tlaku môžu byť užitočné </w:t>
      </w:r>
      <w:r w:rsidR="00F71EE3" w:rsidRPr="00DC552B">
        <w:rPr>
          <w:rStyle w:val="hps"/>
          <w:color w:val="222222"/>
          <w:szCs w:val="22"/>
          <w:lang w:val="sk-SK"/>
        </w:rPr>
        <w:t>v</w:t>
      </w:r>
      <w:r w:rsidRPr="00DC552B">
        <w:rPr>
          <w:rStyle w:val="hps"/>
          <w:color w:val="222222"/>
          <w:szCs w:val="22"/>
          <w:lang w:val="sk-SK"/>
        </w:rPr>
        <w:t>azokonstriktor</w:t>
      </w:r>
      <w:r w:rsidR="00F71EE3" w:rsidRPr="00DC552B">
        <w:rPr>
          <w:rStyle w:val="hps"/>
          <w:color w:val="222222"/>
          <w:szCs w:val="22"/>
          <w:lang w:val="sk-SK"/>
        </w:rPr>
        <w:t>y</w:t>
      </w:r>
      <w:r w:rsidRPr="00DC552B">
        <w:rPr>
          <w:color w:val="222222"/>
          <w:szCs w:val="22"/>
          <w:lang w:val="sk-SK"/>
        </w:rPr>
        <w:t xml:space="preserve"> </w:t>
      </w:r>
      <w:r w:rsidRPr="00DC552B">
        <w:rPr>
          <w:rStyle w:val="hps"/>
          <w:color w:val="222222"/>
          <w:szCs w:val="22"/>
          <w:lang w:val="sk-SK"/>
        </w:rPr>
        <w:t>za predpokladu</w:t>
      </w:r>
      <w:r w:rsidRPr="00DC552B">
        <w:rPr>
          <w:color w:val="222222"/>
          <w:szCs w:val="22"/>
          <w:lang w:val="sk-SK"/>
        </w:rPr>
        <w:t xml:space="preserve">, že neexistuje </w:t>
      </w:r>
      <w:r w:rsidRPr="00DC552B">
        <w:rPr>
          <w:rStyle w:val="hps"/>
          <w:color w:val="222222"/>
          <w:szCs w:val="22"/>
          <w:lang w:val="sk-SK"/>
        </w:rPr>
        <w:t>žiadna</w:t>
      </w:r>
      <w:r w:rsidRPr="00DC552B">
        <w:rPr>
          <w:color w:val="222222"/>
          <w:szCs w:val="22"/>
          <w:lang w:val="sk-SK"/>
        </w:rPr>
        <w:t xml:space="preserve"> </w:t>
      </w:r>
      <w:r w:rsidRPr="00DC552B">
        <w:rPr>
          <w:rStyle w:val="hps"/>
          <w:color w:val="222222"/>
          <w:szCs w:val="22"/>
          <w:lang w:val="sk-SK"/>
        </w:rPr>
        <w:t>kontraindikácia</w:t>
      </w:r>
      <w:r w:rsidRPr="00DC552B">
        <w:rPr>
          <w:color w:val="222222"/>
          <w:szCs w:val="22"/>
          <w:lang w:val="sk-SK"/>
        </w:rPr>
        <w:t xml:space="preserve"> </w:t>
      </w:r>
      <w:r w:rsidR="00F92C1A" w:rsidRPr="00DC552B">
        <w:rPr>
          <w:rStyle w:val="hps"/>
          <w:color w:val="222222"/>
          <w:szCs w:val="22"/>
          <w:lang w:val="sk-SK"/>
        </w:rPr>
        <w:t>ich</w:t>
      </w:r>
      <w:r w:rsidRPr="00DC552B">
        <w:rPr>
          <w:rStyle w:val="hps"/>
          <w:color w:val="222222"/>
          <w:szCs w:val="22"/>
          <w:lang w:val="sk-SK"/>
        </w:rPr>
        <w:t xml:space="preserve"> použitia.</w:t>
      </w:r>
      <w:r w:rsidRPr="00DC552B">
        <w:rPr>
          <w:color w:val="222222"/>
          <w:szCs w:val="22"/>
          <w:lang w:val="sk-SK"/>
        </w:rPr>
        <w:t xml:space="preserve"> </w:t>
      </w:r>
      <w:r w:rsidR="00F71EE3" w:rsidRPr="00DC552B">
        <w:rPr>
          <w:color w:val="222222"/>
          <w:szCs w:val="22"/>
          <w:lang w:val="sk-SK"/>
        </w:rPr>
        <w:t>P</w:t>
      </w:r>
      <w:r w:rsidRPr="00DC552B">
        <w:rPr>
          <w:rStyle w:val="hps"/>
          <w:color w:val="222222"/>
          <w:szCs w:val="22"/>
          <w:lang w:val="sk-SK"/>
        </w:rPr>
        <w:t>ri zvrátení</w:t>
      </w:r>
      <w:r w:rsidRPr="00DC552B">
        <w:rPr>
          <w:color w:val="222222"/>
          <w:szCs w:val="22"/>
          <w:lang w:val="sk-SK"/>
        </w:rPr>
        <w:t xml:space="preserve"> </w:t>
      </w:r>
      <w:r w:rsidRPr="00DC552B">
        <w:rPr>
          <w:rStyle w:val="hps"/>
          <w:color w:val="222222"/>
          <w:szCs w:val="22"/>
          <w:lang w:val="sk-SK"/>
        </w:rPr>
        <w:t>účinkov</w:t>
      </w:r>
      <w:r w:rsidRPr="00DC552B">
        <w:rPr>
          <w:color w:val="222222"/>
          <w:szCs w:val="22"/>
          <w:lang w:val="sk-SK"/>
        </w:rPr>
        <w:t xml:space="preserve"> </w:t>
      </w:r>
      <w:r w:rsidRPr="00DC552B">
        <w:rPr>
          <w:rStyle w:val="hps"/>
          <w:color w:val="222222"/>
          <w:szCs w:val="22"/>
          <w:lang w:val="sk-SK"/>
        </w:rPr>
        <w:t>blokády kalciových</w:t>
      </w:r>
      <w:r w:rsidRPr="00DC552B">
        <w:rPr>
          <w:color w:val="222222"/>
          <w:szCs w:val="22"/>
          <w:lang w:val="sk-SK"/>
        </w:rPr>
        <w:t xml:space="preserve"> </w:t>
      </w:r>
      <w:r w:rsidRPr="00DC552B">
        <w:rPr>
          <w:rStyle w:val="hps"/>
          <w:color w:val="222222"/>
          <w:szCs w:val="22"/>
          <w:lang w:val="sk-SK"/>
        </w:rPr>
        <w:t>kaná</w:t>
      </w:r>
      <w:r w:rsidR="00F71EE3" w:rsidRPr="00DC552B">
        <w:rPr>
          <w:rStyle w:val="hps"/>
          <w:color w:val="222222"/>
          <w:szCs w:val="22"/>
          <w:lang w:val="sk-SK"/>
        </w:rPr>
        <w:t>lov môže byť prospešné intravenózne podanie</w:t>
      </w:r>
      <w:r w:rsidR="00F71EE3" w:rsidRPr="00DC552B">
        <w:rPr>
          <w:color w:val="222222"/>
          <w:szCs w:val="22"/>
          <w:lang w:val="sk-SK"/>
        </w:rPr>
        <w:t xml:space="preserve"> </w:t>
      </w:r>
      <w:r w:rsidR="00F71EE3" w:rsidRPr="00DC552B">
        <w:rPr>
          <w:rStyle w:val="hps"/>
          <w:color w:val="222222"/>
          <w:szCs w:val="22"/>
          <w:lang w:val="sk-SK"/>
        </w:rPr>
        <w:t>kalciumglukonátu</w:t>
      </w:r>
      <w:r w:rsidR="00D86ED5" w:rsidRPr="00DC552B">
        <w:rPr>
          <w:szCs w:val="22"/>
          <w:lang w:val="sk-SK"/>
        </w:rPr>
        <w:t>.</w:t>
      </w:r>
    </w:p>
    <w:p w14:paraId="3AD8F73B" w14:textId="77777777" w:rsidR="00D86ED5" w:rsidRPr="00DC552B" w:rsidRDefault="00D86ED5" w:rsidP="006023AA">
      <w:pPr>
        <w:tabs>
          <w:tab w:val="clear" w:pos="567"/>
        </w:tabs>
        <w:spacing w:line="240" w:lineRule="auto"/>
        <w:rPr>
          <w:szCs w:val="22"/>
          <w:lang w:val="sk-SK"/>
        </w:rPr>
      </w:pPr>
    </w:p>
    <w:p w14:paraId="30915366" w14:textId="77777777" w:rsidR="00D86ED5" w:rsidRPr="00DC552B" w:rsidRDefault="00F71EE3" w:rsidP="006023AA">
      <w:pPr>
        <w:tabs>
          <w:tab w:val="clear" w:pos="567"/>
        </w:tabs>
        <w:spacing w:line="240" w:lineRule="auto"/>
        <w:rPr>
          <w:szCs w:val="22"/>
          <w:lang w:val="sk-SK"/>
        </w:rPr>
      </w:pPr>
      <w:r w:rsidRPr="00DC552B">
        <w:rPr>
          <w:szCs w:val="22"/>
          <w:lang w:val="sk-SK"/>
        </w:rPr>
        <w:t>V niektorých prípadoch môže byť užitočný výplach žalúdka. Ukázalo sa, že podanie aktívneho uhlia zdravým dobrovoľníkom do dvoch hodín od podania 10 mg amlodipínu znížilo rýchlosť absorpcie amlodipínu</w:t>
      </w:r>
      <w:r w:rsidR="00D86ED5" w:rsidRPr="00DC552B">
        <w:rPr>
          <w:szCs w:val="22"/>
          <w:lang w:val="sk-SK"/>
        </w:rPr>
        <w:t>.</w:t>
      </w:r>
    </w:p>
    <w:p w14:paraId="52393609" w14:textId="77777777" w:rsidR="00D86ED5" w:rsidRPr="00DC552B" w:rsidRDefault="00D86ED5" w:rsidP="006023AA">
      <w:pPr>
        <w:tabs>
          <w:tab w:val="clear" w:pos="567"/>
        </w:tabs>
        <w:spacing w:line="240" w:lineRule="auto"/>
        <w:rPr>
          <w:szCs w:val="22"/>
          <w:lang w:val="sk-SK"/>
        </w:rPr>
      </w:pPr>
    </w:p>
    <w:p w14:paraId="77DAEA22" w14:textId="77777777" w:rsidR="000317D5" w:rsidRPr="00DC552B" w:rsidRDefault="00F71EE3" w:rsidP="006023AA">
      <w:pPr>
        <w:tabs>
          <w:tab w:val="clear" w:pos="567"/>
        </w:tabs>
        <w:spacing w:line="240" w:lineRule="auto"/>
        <w:rPr>
          <w:szCs w:val="22"/>
          <w:lang w:val="sk-SK"/>
        </w:rPr>
      </w:pPr>
      <w:r w:rsidRPr="00DC552B">
        <w:rPr>
          <w:szCs w:val="22"/>
          <w:lang w:val="sk-SK"/>
        </w:rPr>
        <w:t>Perindopril je možné odstrániť zo systémovej cirkulácie pomocou hemodialýzy</w:t>
      </w:r>
      <w:r w:rsidR="00D86ED5" w:rsidRPr="00DC552B">
        <w:rPr>
          <w:szCs w:val="22"/>
          <w:lang w:val="sk-SK"/>
        </w:rPr>
        <w:t xml:space="preserve">. </w:t>
      </w:r>
      <w:r w:rsidRPr="00DC552B">
        <w:rPr>
          <w:szCs w:val="22"/>
          <w:lang w:val="sk-SK"/>
        </w:rPr>
        <w:t>Pretože amlodipín sa vo výraznej miere viaže na bielkoviny, nie je pravdepodobné, že dialýza môže byť prínosom</w:t>
      </w:r>
      <w:r w:rsidR="00AF37FB" w:rsidRPr="00DC552B">
        <w:rPr>
          <w:szCs w:val="22"/>
          <w:lang w:val="sk-SK"/>
        </w:rPr>
        <w:t xml:space="preserve"> </w:t>
      </w:r>
      <w:r w:rsidR="00D86ED5" w:rsidRPr="00DC552B">
        <w:rPr>
          <w:szCs w:val="22"/>
          <w:lang w:val="sk-SK"/>
        </w:rPr>
        <w:t>(</w:t>
      </w:r>
      <w:r w:rsidRPr="00DC552B">
        <w:rPr>
          <w:szCs w:val="22"/>
          <w:lang w:val="sk-SK"/>
        </w:rPr>
        <w:t>pozri</w:t>
      </w:r>
      <w:r w:rsidR="00D86ED5" w:rsidRPr="00DC552B">
        <w:rPr>
          <w:szCs w:val="22"/>
          <w:lang w:val="sk-SK"/>
        </w:rPr>
        <w:t xml:space="preserve"> </w:t>
      </w:r>
      <w:r w:rsidRPr="00DC552B">
        <w:rPr>
          <w:szCs w:val="22"/>
          <w:lang w:val="sk-SK"/>
        </w:rPr>
        <w:t>časť</w:t>
      </w:r>
      <w:r w:rsidR="00D86ED5" w:rsidRPr="00DC552B">
        <w:rPr>
          <w:szCs w:val="22"/>
          <w:lang w:val="sk-SK"/>
        </w:rPr>
        <w:t xml:space="preserve"> 4.4)</w:t>
      </w:r>
      <w:r w:rsidR="00AF37FB" w:rsidRPr="00DC552B">
        <w:rPr>
          <w:szCs w:val="22"/>
          <w:lang w:val="sk-SK"/>
        </w:rPr>
        <w:t>.</w:t>
      </w:r>
    </w:p>
    <w:p w14:paraId="245505A7" w14:textId="77777777" w:rsidR="001D4A21" w:rsidRPr="00DC552B" w:rsidRDefault="001D4A21" w:rsidP="006023AA">
      <w:pPr>
        <w:tabs>
          <w:tab w:val="clear" w:pos="567"/>
        </w:tabs>
        <w:spacing w:line="240" w:lineRule="auto"/>
        <w:rPr>
          <w:szCs w:val="22"/>
          <w:lang w:val="sk-SK"/>
        </w:rPr>
      </w:pPr>
    </w:p>
    <w:p w14:paraId="6CC68F56" w14:textId="77777777" w:rsidR="001D4A21" w:rsidRPr="00DC552B" w:rsidRDefault="001D4A21" w:rsidP="006023AA">
      <w:pPr>
        <w:tabs>
          <w:tab w:val="clear" w:pos="567"/>
        </w:tabs>
        <w:spacing w:line="240" w:lineRule="auto"/>
        <w:rPr>
          <w:szCs w:val="22"/>
          <w:lang w:val="sk-SK"/>
        </w:rPr>
      </w:pPr>
    </w:p>
    <w:p w14:paraId="1875D4E0" w14:textId="77777777" w:rsidR="00B67C7C" w:rsidRPr="00DC552B" w:rsidRDefault="00B67C7C" w:rsidP="00B67C7C">
      <w:pPr>
        <w:rPr>
          <w:b/>
          <w:bCs/>
          <w:szCs w:val="22"/>
          <w:lang w:val="sk-SK"/>
        </w:rPr>
      </w:pPr>
      <w:r w:rsidRPr="00DC552B">
        <w:rPr>
          <w:b/>
          <w:bCs/>
          <w:szCs w:val="22"/>
          <w:lang w:val="sk-SK"/>
        </w:rPr>
        <w:t>5.</w:t>
      </w:r>
      <w:r w:rsidRPr="00DC552B">
        <w:rPr>
          <w:b/>
          <w:bCs/>
          <w:szCs w:val="22"/>
          <w:lang w:val="sk-SK"/>
        </w:rPr>
        <w:tab/>
        <w:t>FARMAKOLOGICKÉ VLASTNOSTI</w:t>
      </w:r>
    </w:p>
    <w:p w14:paraId="7B7447F3" w14:textId="77777777" w:rsidR="00B67C7C" w:rsidRPr="00FE5B86" w:rsidRDefault="00B67C7C" w:rsidP="00B67C7C">
      <w:pPr>
        <w:pStyle w:val="Hlavika"/>
        <w:rPr>
          <w:rFonts w:ascii="Times New Roman" w:hAnsi="Times New Roman"/>
          <w:b/>
          <w:bCs/>
          <w:sz w:val="22"/>
          <w:szCs w:val="22"/>
          <w:lang w:val="sk-SK"/>
        </w:rPr>
      </w:pPr>
    </w:p>
    <w:p w14:paraId="36F9266C" w14:textId="77777777" w:rsidR="00B67C7C" w:rsidRPr="00FE5B86" w:rsidRDefault="00B67C7C" w:rsidP="00B67C7C">
      <w:pPr>
        <w:pStyle w:val="Hlavika"/>
        <w:rPr>
          <w:rFonts w:ascii="Times New Roman" w:hAnsi="Times New Roman"/>
          <w:b/>
          <w:bCs/>
          <w:sz w:val="22"/>
          <w:szCs w:val="22"/>
          <w:lang w:val="sk-SK"/>
        </w:rPr>
      </w:pPr>
      <w:r w:rsidRPr="00FE5B86">
        <w:rPr>
          <w:rFonts w:ascii="Times New Roman" w:hAnsi="Times New Roman"/>
          <w:b/>
          <w:bCs/>
          <w:sz w:val="22"/>
          <w:szCs w:val="22"/>
          <w:lang w:val="sk-SK"/>
        </w:rPr>
        <w:t>5.1</w:t>
      </w:r>
      <w:r w:rsidRPr="00FE5B86">
        <w:rPr>
          <w:rFonts w:ascii="Times New Roman" w:hAnsi="Times New Roman"/>
          <w:b/>
          <w:bCs/>
          <w:sz w:val="22"/>
          <w:szCs w:val="22"/>
          <w:lang w:val="sk-SK"/>
        </w:rPr>
        <w:tab/>
        <w:t>Farmakodynamické vlastnosti</w:t>
      </w:r>
    </w:p>
    <w:p w14:paraId="0F43BB81" w14:textId="77777777" w:rsidR="00812D16" w:rsidRPr="00DC552B" w:rsidRDefault="00812D16" w:rsidP="006023AA">
      <w:pPr>
        <w:tabs>
          <w:tab w:val="clear" w:pos="567"/>
        </w:tabs>
        <w:spacing w:line="240" w:lineRule="auto"/>
        <w:rPr>
          <w:szCs w:val="22"/>
          <w:lang w:val="sk-SK"/>
        </w:rPr>
      </w:pPr>
    </w:p>
    <w:p w14:paraId="347CF52B" w14:textId="77777777" w:rsidR="00ED0615" w:rsidRPr="00DC552B" w:rsidRDefault="00ED0615" w:rsidP="006023AA">
      <w:pPr>
        <w:tabs>
          <w:tab w:val="clear" w:pos="567"/>
        </w:tabs>
        <w:spacing w:line="240" w:lineRule="auto"/>
        <w:rPr>
          <w:noProof/>
          <w:szCs w:val="22"/>
          <w:lang w:val="sk-SK"/>
        </w:rPr>
      </w:pPr>
      <w:r w:rsidRPr="00DC552B">
        <w:rPr>
          <w:noProof/>
          <w:szCs w:val="22"/>
          <w:lang w:val="sk-SK"/>
        </w:rPr>
        <w:t xml:space="preserve">Farmakoterapeutická skupina: Liečivá </w:t>
      </w:r>
      <w:r w:rsidR="003D7DDC" w:rsidRPr="00DC552B">
        <w:rPr>
          <w:noProof/>
          <w:szCs w:val="22"/>
          <w:lang w:val="sk-SK"/>
        </w:rPr>
        <w:t xml:space="preserve">s účinkom na </w:t>
      </w:r>
      <w:r w:rsidRPr="00DC552B">
        <w:rPr>
          <w:noProof/>
          <w:szCs w:val="22"/>
          <w:lang w:val="sk-SK"/>
        </w:rPr>
        <w:t>renín – angiotenzínový systém, inhibítory ACE a blokátory kalciového kanála.</w:t>
      </w:r>
    </w:p>
    <w:p w14:paraId="38D63A07" w14:textId="77777777" w:rsidR="00812D16" w:rsidRPr="00DC552B" w:rsidRDefault="00ED0615" w:rsidP="006023AA">
      <w:pPr>
        <w:tabs>
          <w:tab w:val="clear" w:pos="567"/>
        </w:tabs>
        <w:spacing w:line="240" w:lineRule="auto"/>
        <w:rPr>
          <w:szCs w:val="22"/>
          <w:lang w:val="sk-SK"/>
        </w:rPr>
      </w:pPr>
      <w:r w:rsidRPr="00DC552B">
        <w:rPr>
          <w:noProof/>
          <w:szCs w:val="22"/>
          <w:lang w:val="sk-SK"/>
        </w:rPr>
        <w:t>ATC kód: C09BB04</w:t>
      </w:r>
    </w:p>
    <w:p w14:paraId="0D7CFC5B" w14:textId="77777777" w:rsidR="005A7E7B" w:rsidRPr="00DC552B" w:rsidRDefault="005A7E7B" w:rsidP="006023AA">
      <w:pPr>
        <w:tabs>
          <w:tab w:val="clear" w:pos="567"/>
        </w:tabs>
        <w:spacing w:line="240" w:lineRule="auto"/>
        <w:rPr>
          <w:bCs/>
          <w:iCs/>
          <w:szCs w:val="22"/>
          <w:lang w:val="sk-SK"/>
        </w:rPr>
      </w:pPr>
    </w:p>
    <w:p w14:paraId="0EE9F26C" w14:textId="77777777" w:rsidR="002F50CD" w:rsidRPr="00DC552B" w:rsidRDefault="002F2F59" w:rsidP="002F50CD">
      <w:pPr>
        <w:pStyle w:val="Normlnywebov"/>
        <w:spacing w:before="0" w:beforeAutospacing="0" w:after="0"/>
        <w:rPr>
          <w:sz w:val="22"/>
          <w:szCs w:val="22"/>
          <w:lang w:val="sk-SK"/>
        </w:rPr>
      </w:pPr>
      <w:r w:rsidRPr="00DC552B">
        <w:rPr>
          <w:sz w:val="22"/>
          <w:szCs w:val="22"/>
          <w:lang w:val="sk-SK"/>
        </w:rPr>
        <w:t>Priamlo</w:t>
      </w:r>
      <w:r w:rsidR="002F50CD" w:rsidRPr="00DC552B">
        <w:rPr>
          <w:sz w:val="22"/>
          <w:szCs w:val="22"/>
          <w:lang w:val="sk-SK"/>
        </w:rPr>
        <w:t xml:space="preserve"> </w:t>
      </w:r>
      <w:r w:rsidR="00D91457" w:rsidRPr="00DC552B">
        <w:rPr>
          <w:sz w:val="22"/>
          <w:szCs w:val="22"/>
          <w:lang w:val="sk-SK"/>
        </w:rPr>
        <w:t>obsahuje kombináciu dvoch antihypertenzných látok s komplementárnym mechanizmom na kontrolu krvného tlaku u pacientov s esenciálnou hypertenziou a na znižovanie rizika klinických udalostí u pacientov s ischemickou chorobou srdca (</w:t>
      </w:r>
      <w:r w:rsidR="00A959E0" w:rsidRPr="00DC552B">
        <w:rPr>
          <w:sz w:val="22"/>
          <w:szCs w:val="22"/>
          <w:lang w:val="sk-SK"/>
        </w:rPr>
        <w:t>coronary artery disease</w:t>
      </w:r>
      <w:r w:rsidR="00D91457" w:rsidRPr="00DC552B">
        <w:rPr>
          <w:sz w:val="22"/>
          <w:szCs w:val="22"/>
          <w:lang w:val="sk-SK"/>
        </w:rPr>
        <w:t xml:space="preserve">, </w:t>
      </w:r>
      <w:r w:rsidR="00A959E0" w:rsidRPr="00DC552B">
        <w:rPr>
          <w:sz w:val="22"/>
          <w:szCs w:val="22"/>
          <w:lang w:val="sk-SK"/>
        </w:rPr>
        <w:t>CAD)</w:t>
      </w:r>
      <w:r w:rsidR="002F50CD" w:rsidRPr="00DC552B">
        <w:rPr>
          <w:sz w:val="22"/>
          <w:szCs w:val="22"/>
          <w:lang w:val="sk-SK"/>
        </w:rPr>
        <w:t>: amlodip</w:t>
      </w:r>
      <w:r w:rsidR="006B52F1" w:rsidRPr="00DC552B">
        <w:rPr>
          <w:sz w:val="22"/>
          <w:szCs w:val="22"/>
          <w:lang w:val="sk-SK"/>
        </w:rPr>
        <w:t>ín patrí do skupiny liečiv kalciové antagonisty a perindopril do skupiny liečiv inhibítory enzýmu konvertujúceho angiotenzín</w:t>
      </w:r>
      <w:r w:rsidR="002F50CD" w:rsidRPr="00DC552B">
        <w:rPr>
          <w:sz w:val="22"/>
          <w:szCs w:val="22"/>
          <w:lang w:val="sk-SK"/>
        </w:rPr>
        <w:t xml:space="preserve">. </w:t>
      </w:r>
      <w:r w:rsidR="006B52F1" w:rsidRPr="00DC552B">
        <w:rPr>
          <w:sz w:val="22"/>
          <w:szCs w:val="22"/>
          <w:lang w:val="sk-SK"/>
        </w:rPr>
        <w:t>Kombinácia týchto l</w:t>
      </w:r>
      <w:r w:rsidR="002E5235" w:rsidRPr="00DC552B">
        <w:rPr>
          <w:sz w:val="22"/>
          <w:szCs w:val="22"/>
          <w:lang w:val="sk-SK"/>
        </w:rPr>
        <w:t>iečiv</w:t>
      </w:r>
      <w:r w:rsidR="006B52F1" w:rsidRPr="00DC552B">
        <w:rPr>
          <w:sz w:val="22"/>
          <w:szCs w:val="22"/>
          <w:lang w:val="sk-SK"/>
        </w:rPr>
        <w:t xml:space="preserve"> má </w:t>
      </w:r>
      <w:r w:rsidR="00760F0B" w:rsidRPr="00DC552B">
        <w:rPr>
          <w:sz w:val="22"/>
          <w:szCs w:val="22"/>
          <w:lang w:val="sk-SK"/>
        </w:rPr>
        <w:t xml:space="preserve">prídavný </w:t>
      </w:r>
      <w:r w:rsidR="006B52F1" w:rsidRPr="00DC552B">
        <w:rPr>
          <w:sz w:val="22"/>
          <w:szCs w:val="22"/>
          <w:lang w:val="sk-SK"/>
        </w:rPr>
        <w:t xml:space="preserve">antihypertenzný účinok, znižuje krvný tlak </w:t>
      </w:r>
      <w:r w:rsidR="00760F0B" w:rsidRPr="00DC552B">
        <w:rPr>
          <w:sz w:val="22"/>
          <w:szCs w:val="22"/>
          <w:lang w:val="sk-SK"/>
        </w:rPr>
        <w:t>výraznejšie</w:t>
      </w:r>
      <w:r w:rsidR="006B52F1" w:rsidRPr="00DC552B">
        <w:rPr>
          <w:sz w:val="22"/>
          <w:szCs w:val="22"/>
          <w:lang w:val="sk-SK"/>
        </w:rPr>
        <w:t xml:space="preserve"> ako jednotlivé zložky samotné.</w:t>
      </w:r>
    </w:p>
    <w:p w14:paraId="4005D806" w14:textId="77777777" w:rsidR="002F50CD" w:rsidRPr="00DC552B" w:rsidRDefault="002F50CD" w:rsidP="006023AA">
      <w:pPr>
        <w:tabs>
          <w:tab w:val="clear" w:pos="567"/>
        </w:tabs>
        <w:spacing w:line="240" w:lineRule="auto"/>
        <w:rPr>
          <w:bCs/>
          <w:iCs/>
          <w:szCs w:val="22"/>
          <w:lang w:val="sk-SK"/>
        </w:rPr>
      </w:pPr>
    </w:p>
    <w:p w14:paraId="3B3D4043" w14:textId="77777777" w:rsidR="005A7E7B" w:rsidRPr="00DC552B" w:rsidRDefault="005A7E7B" w:rsidP="006023AA">
      <w:pPr>
        <w:tabs>
          <w:tab w:val="clear" w:pos="567"/>
        </w:tabs>
        <w:spacing w:line="240" w:lineRule="auto"/>
        <w:rPr>
          <w:bCs/>
          <w:iCs/>
          <w:szCs w:val="22"/>
          <w:u w:val="single"/>
          <w:lang w:val="sk-SK"/>
        </w:rPr>
      </w:pPr>
      <w:r w:rsidRPr="00DC552B">
        <w:rPr>
          <w:bCs/>
          <w:iCs/>
          <w:szCs w:val="22"/>
          <w:u w:val="single"/>
          <w:lang w:val="sk-SK"/>
        </w:rPr>
        <w:t>Perindopril</w:t>
      </w:r>
    </w:p>
    <w:p w14:paraId="37D71B43" w14:textId="77777777" w:rsidR="00BF4517" w:rsidRPr="00DC552B" w:rsidRDefault="00BF4517" w:rsidP="00BF4517">
      <w:pPr>
        <w:rPr>
          <w:szCs w:val="22"/>
          <w:lang w:val="sk-SK"/>
        </w:rPr>
      </w:pPr>
      <w:r w:rsidRPr="00DC552B">
        <w:rPr>
          <w:szCs w:val="22"/>
          <w:lang w:val="sk-SK"/>
        </w:rPr>
        <w:t>Perindopril je inhibítor enzýmu, ktorý konvertuje angiotenzín I na angiotenzín II (angiotenzín-konvertujúci enzým, ACE). Tento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niektoré vedľajšie účinky (napr. kašeľ).</w:t>
      </w:r>
    </w:p>
    <w:p w14:paraId="523DB9C6" w14:textId="77777777" w:rsidR="0028238F" w:rsidRPr="00DC552B" w:rsidRDefault="00BF4517" w:rsidP="00BF4517">
      <w:pPr>
        <w:numPr>
          <w:ilvl w:val="12"/>
          <w:numId w:val="0"/>
        </w:numPr>
        <w:tabs>
          <w:tab w:val="clear" w:pos="567"/>
        </w:tabs>
        <w:spacing w:line="240" w:lineRule="auto"/>
        <w:rPr>
          <w:iCs/>
          <w:szCs w:val="22"/>
          <w:lang w:val="sk-SK"/>
        </w:rPr>
      </w:pPr>
      <w:r w:rsidRPr="00DC552B">
        <w:rPr>
          <w:szCs w:val="22"/>
          <w:lang w:val="sk-SK"/>
        </w:rPr>
        <w:t xml:space="preserve">Perindopril pôsobí prostredníctvom svojho aktívneho metabolitu, perindoprilátu. Ostatné metabolity nemajú </w:t>
      </w:r>
      <w:r w:rsidRPr="00DC552B">
        <w:rPr>
          <w:i/>
          <w:szCs w:val="22"/>
          <w:lang w:val="sk-SK"/>
        </w:rPr>
        <w:t>in vitro</w:t>
      </w:r>
      <w:r w:rsidRPr="00DC552B">
        <w:rPr>
          <w:szCs w:val="22"/>
          <w:lang w:val="sk-SK"/>
        </w:rPr>
        <w:t xml:space="preserve"> žiadnu ACE inhibičnú aktivitu</w:t>
      </w:r>
      <w:r w:rsidR="0028238F" w:rsidRPr="00DC552B">
        <w:rPr>
          <w:iCs/>
          <w:szCs w:val="22"/>
          <w:lang w:val="sk-SK"/>
        </w:rPr>
        <w:t xml:space="preserve">. </w:t>
      </w:r>
    </w:p>
    <w:p w14:paraId="250CB201" w14:textId="77777777" w:rsidR="0028238F" w:rsidRPr="00DC552B" w:rsidRDefault="0028238F" w:rsidP="006023AA">
      <w:pPr>
        <w:numPr>
          <w:ilvl w:val="12"/>
          <w:numId w:val="0"/>
        </w:numPr>
        <w:tabs>
          <w:tab w:val="clear" w:pos="567"/>
        </w:tabs>
        <w:spacing w:line="240" w:lineRule="auto"/>
        <w:rPr>
          <w:iCs/>
          <w:szCs w:val="22"/>
          <w:lang w:val="sk-SK"/>
        </w:rPr>
      </w:pPr>
    </w:p>
    <w:p w14:paraId="7315985E" w14:textId="77777777" w:rsidR="0028238F" w:rsidRPr="00DC552B" w:rsidRDefault="0028238F" w:rsidP="006023AA">
      <w:pPr>
        <w:numPr>
          <w:ilvl w:val="12"/>
          <w:numId w:val="0"/>
        </w:numPr>
        <w:tabs>
          <w:tab w:val="clear" w:pos="567"/>
        </w:tabs>
        <w:spacing w:line="240" w:lineRule="auto"/>
        <w:rPr>
          <w:i/>
          <w:iCs/>
          <w:szCs w:val="22"/>
          <w:lang w:val="sk-SK"/>
        </w:rPr>
      </w:pPr>
      <w:r w:rsidRPr="00DC552B">
        <w:rPr>
          <w:i/>
          <w:iCs/>
          <w:szCs w:val="22"/>
          <w:lang w:val="sk-SK"/>
        </w:rPr>
        <w:t>Hyperten</w:t>
      </w:r>
      <w:r w:rsidR="00D91457" w:rsidRPr="00DC552B">
        <w:rPr>
          <w:i/>
          <w:iCs/>
          <w:szCs w:val="22"/>
          <w:lang w:val="sk-SK"/>
        </w:rPr>
        <w:t>zia</w:t>
      </w:r>
    </w:p>
    <w:p w14:paraId="1E833D58"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Perindopril je účinný pri všetkých stupňoch hypertenzie: miernej, stredne ťažkej, ťažkej; spôsobuje zníženie systolického a diastolického krvného tlaku v p</w:t>
      </w:r>
      <w:smartTag w:uri="urn:schemas-microsoft-com:office:smarttags" w:element="PersonName">
        <w:r w:rsidRPr="00DC552B">
          <w:rPr>
            <w:szCs w:val="22"/>
            <w:lang w:val="sk-SK"/>
          </w:rPr>
          <w:t>olo</w:t>
        </w:r>
      </w:smartTag>
      <w:r w:rsidRPr="00DC552B">
        <w:rPr>
          <w:szCs w:val="22"/>
          <w:lang w:val="sk-SK"/>
        </w:rPr>
        <w:t>he ležmo aj v stoji</w:t>
      </w:r>
      <w:r w:rsidR="0028238F" w:rsidRPr="00DC552B">
        <w:rPr>
          <w:iCs/>
          <w:szCs w:val="22"/>
          <w:lang w:val="sk-SK"/>
        </w:rPr>
        <w:t>.</w:t>
      </w:r>
    </w:p>
    <w:p w14:paraId="2BD521BA"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Perindopril znižuje periférnu cievnu rezistenciu, čo vedie k zníženiu tlaku krvi. Dôsledkom toho sa zvyšuje periférny prietok krvi bez ovplyvnenia srdcovej frekvencie</w:t>
      </w:r>
      <w:r w:rsidR="0028238F" w:rsidRPr="00DC552B">
        <w:rPr>
          <w:iCs/>
          <w:szCs w:val="22"/>
          <w:lang w:val="sk-SK"/>
        </w:rPr>
        <w:t xml:space="preserve">. </w:t>
      </w:r>
    </w:p>
    <w:p w14:paraId="2A7B9E5C"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Spravidla sa zvyšuje prietok krvi obličkami, kým rýchlosť glomerulárnej filtrácie (GFR) sa zvyčajne nemení</w:t>
      </w:r>
      <w:r w:rsidR="00BC65F2" w:rsidRPr="00DC552B">
        <w:rPr>
          <w:iCs/>
          <w:szCs w:val="22"/>
          <w:lang w:val="sk-SK"/>
        </w:rPr>
        <w:t xml:space="preserve">. </w:t>
      </w:r>
    </w:p>
    <w:p w14:paraId="6376F554"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Antihypertenzný účinok je maximálny medzi 4</w:t>
      </w:r>
      <w:r w:rsidR="00760F0B" w:rsidRPr="00DC552B">
        <w:rPr>
          <w:szCs w:val="22"/>
          <w:lang w:val="sk-SK"/>
        </w:rPr>
        <w:t>.</w:t>
      </w:r>
      <w:r w:rsidRPr="00DC552B">
        <w:rPr>
          <w:szCs w:val="22"/>
          <w:lang w:val="sk-SK"/>
        </w:rPr>
        <w:t xml:space="preserve"> a 6</w:t>
      </w:r>
      <w:r w:rsidR="00760F0B" w:rsidRPr="00DC552B">
        <w:rPr>
          <w:szCs w:val="22"/>
          <w:lang w:val="sk-SK"/>
        </w:rPr>
        <w:t>.</w:t>
      </w:r>
      <w:r w:rsidRPr="00DC552B">
        <w:rPr>
          <w:szCs w:val="22"/>
          <w:lang w:val="sk-SK"/>
        </w:rPr>
        <w:t> hodinou po podaní jednorazovej dávky a pretrváva najmenej 24 hodín: účinok v čase minimálnej účinnosti predstavuje približne 87–100 % účinku v čase maximálnej účinnosti</w:t>
      </w:r>
      <w:r w:rsidR="0028238F" w:rsidRPr="00DC552B">
        <w:rPr>
          <w:iCs/>
          <w:szCs w:val="22"/>
          <w:lang w:val="sk-SK"/>
        </w:rPr>
        <w:t>.</w:t>
      </w:r>
    </w:p>
    <w:p w14:paraId="65AE8369" w14:textId="77777777" w:rsidR="00BF4517" w:rsidRPr="00DC552B" w:rsidRDefault="00BF4517" w:rsidP="00BF4517">
      <w:pPr>
        <w:rPr>
          <w:szCs w:val="22"/>
          <w:lang w:val="sk-SK"/>
        </w:rPr>
      </w:pPr>
      <w:r w:rsidRPr="00DC552B">
        <w:rPr>
          <w:szCs w:val="22"/>
          <w:lang w:val="sk-SK"/>
        </w:rPr>
        <w:t>K zníženiu tlaku krvi dochádza rýchlo. U reagujúcich pacientov sa normalizácia tlaku dosiahne v priebehu jedného mesiaca a pretrváva bez výskytu tachyfylaxie.</w:t>
      </w:r>
    </w:p>
    <w:p w14:paraId="72F4428F" w14:textId="77777777" w:rsidR="00BC65F2" w:rsidRPr="00DC552B" w:rsidRDefault="00BF4517" w:rsidP="00BF4517">
      <w:pPr>
        <w:numPr>
          <w:ilvl w:val="12"/>
          <w:numId w:val="0"/>
        </w:numPr>
        <w:tabs>
          <w:tab w:val="clear" w:pos="567"/>
        </w:tabs>
        <w:spacing w:line="240" w:lineRule="auto"/>
        <w:rPr>
          <w:iCs/>
          <w:szCs w:val="22"/>
          <w:lang w:val="sk-SK"/>
        </w:rPr>
      </w:pPr>
      <w:r w:rsidRPr="00DC552B">
        <w:rPr>
          <w:szCs w:val="22"/>
          <w:lang w:val="sk-SK"/>
        </w:rPr>
        <w:t xml:space="preserve">Ukončenie liečby nevedie k </w:t>
      </w:r>
      <w:r w:rsidRPr="00DC552B">
        <w:rPr>
          <w:i/>
          <w:iCs/>
          <w:szCs w:val="22"/>
          <w:lang w:val="sk-SK"/>
        </w:rPr>
        <w:t>rebound</w:t>
      </w:r>
      <w:r w:rsidRPr="00DC552B">
        <w:rPr>
          <w:szCs w:val="22"/>
          <w:lang w:val="sk-SK"/>
        </w:rPr>
        <w:t xml:space="preserve"> efektu</w:t>
      </w:r>
      <w:r w:rsidR="0028238F" w:rsidRPr="00DC552B">
        <w:rPr>
          <w:iCs/>
          <w:szCs w:val="22"/>
          <w:lang w:val="sk-SK"/>
        </w:rPr>
        <w:t xml:space="preserve">. </w:t>
      </w:r>
    </w:p>
    <w:p w14:paraId="1FAA6BFA"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Perindopril redukuje hypertrofiu ľavej komory</w:t>
      </w:r>
      <w:r w:rsidR="0028238F" w:rsidRPr="00DC552B">
        <w:rPr>
          <w:iCs/>
          <w:szCs w:val="22"/>
          <w:lang w:val="sk-SK"/>
        </w:rPr>
        <w:t xml:space="preserve">. </w:t>
      </w:r>
    </w:p>
    <w:p w14:paraId="67FD0B64" w14:textId="77777777" w:rsidR="00BC65F2" w:rsidRPr="00DC552B" w:rsidRDefault="00BF4517" w:rsidP="006023AA">
      <w:pPr>
        <w:numPr>
          <w:ilvl w:val="12"/>
          <w:numId w:val="0"/>
        </w:numPr>
        <w:tabs>
          <w:tab w:val="clear" w:pos="567"/>
        </w:tabs>
        <w:spacing w:line="240" w:lineRule="auto"/>
        <w:rPr>
          <w:iCs/>
          <w:szCs w:val="22"/>
          <w:lang w:val="sk-SK"/>
        </w:rPr>
      </w:pPr>
      <w:r w:rsidRPr="00DC552B">
        <w:rPr>
          <w:szCs w:val="22"/>
          <w:lang w:val="sk-SK"/>
        </w:rPr>
        <w:t>U ľudí boli potvrdené vazodilatačné vlastnosti perindoprilu. Perindopril zlepšuje elasticitu veľkých artérií a znižuje pomer média:lúmen malých artérií</w:t>
      </w:r>
      <w:r w:rsidR="0028238F" w:rsidRPr="00DC552B">
        <w:rPr>
          <w:iCs/>
          <w:szCs w:val="22"/>
          <w:lang w:val="sk-SK"/>
        </w:rPr>
        <w:t xml:space="preserve">. </w:t>
      </w:r>
    </w:p>
    <w:p w14:paraId="71AAF6A8" w14:textId="77777777" w:rsidR="0028238F" w:rsidRPr="00DC552B" w:rsidRDefault="00BF4517" w:rsidP="006023AA">
      <w:pPr>
        <w:numPr>
          <w:ilvl w:val="12"/>
          <w:numId w:val="0"/>
        </w:numPr>
        <w:tabs>
          <w:tab w:val="clear" w:pos="567"/>
        </w:tabs>
        <w:spacing w:line="240" w:lineRule="auto"/>
        <w:rPr>
          <w:iCs/>
          <w:szCs w:val="22"/>
          <w:lang w:val="sk-SK"/>
        </w:rPr>
      </w:pPr>
      <w:r w:rsidRPr="00DC552B">
        <w:rPr>
          <w:rStyle w:val="hps"/>
          <w:color w:val="222222"/>
          <w:szCs w:val="22"/>
          <w:lang w:val="sk-SK"/>
        </w:rPr>
        <w:t>Ako prídavná liečba</w:t>
      </w:r>
      <w:r w:rsidRPr="00DC552B">
        <w:rPr>
          <w:color w:val="222222"/>
          <w:szCs w:val="22"/>
          <w:lang w:val="sk-SK"/>
        </w:rPr>
        <w:t xml:space="preserve"> </w:t>
      </w:r>
      <w:r w:rsidRPr="00DC552B">
        <w:rPr>
          <w:rStyle w:val="hps"/>
          <w:color w:val="222222"/>
          <w:szCs w:val="22"/>
          <w:lang w:val="sk-SK"/>
        </w:rPr>
        <w:t>s tiazidmi</w:t>
      </w:r>
      <w:r w:rsidRPr="00DC552B">
        <w:rPr>
          <w:color w:val="222222"/>
          <w:szCs w:val="22"/>
          <w:lang w:val="sk-SK"/>
        </w:rPr>
        <w:t xml:space="preserve"> </w:t>
      </w:r>
      <w:r w:rsidRPr="00DC552B">
        <w:rPr>
          <w:rStyle w:val="hps"/>
          <w:color w:val="222222"/>
          <w:szCs w:val="22"/>
          <w:lang w:val="sk-SK"/>
        </w:rPr>
        <w:t>produkuje</w:t>
      </w:r>
      <w:r w:rsidRPr="00DC552B">
        <w:rPr>
          <w:color w:val="222222"/>
          <w:szCs w:val="22"/>
          <w:lang w:val="sk-SK"/>
        </w:rPr>
        <w:t xml:space="preserve"> </w:t>
      </w:r>
      <w:r w:rsidRPr="00DC552B">
        <w:rPr>
          <w:rStyle w:val="hps"/>
          <w:color w:val="222222"/>
          <w:szCs w:val="22"/>
          <w:lang w:val="sk-SK"/>
        </w:rPr>
        <w:t>typ</w:t>
      </w:r>
      <w:r w:rsidRPr="00DC552B">
        <w:rPr>
          <w:color w:val="222222"/>
          <w:szCs w:val="22"/>
          <w:lang w:val="sk-SK"/>
        </w:rPr>
        <w:t xml:space="preserve"> </w:t>
      </w:r>
      <w:r w:rsidRPr="00DC552B">
        <w:rPr>
          <w:rStyle w:val="hps"/>
          <w:color w:val="222222"/>
          <w:szCs w:val="22"/>
          <w:lang w:val="sk-SK"/>
        </w:rPr>
        <w:t>aditívnej</w:t>
      </w:r>
      <w:r w:rsidRPr="00DC552B">
        <w:rPr>
          <w:color w:val="222222"/>
          <w:szCs w:val="22"/>
          <w:lang w:val="sk-SK"/>
        </w:rPr>
        <w:t xml:space="preserve"> </w:t>
      </w:r>
      <w:r w:rsidRPr="00DC552B">
        <w:rPr>
          <w:rStyle w:val="hps"/>
          <w:color w:val="222222"/>
          <w:szCs w:val="22"/>
          <w:lang w:val="sk-SK"/>
        </w:rPr>
        <w:t>synergie</w:t>
      </w:r>
      <w:r w:rsidRPr="00DC552B">
        <w:rPr>
          <w:color w:val="222222"/>
          <w:szCs w:val="22"/>
          <w:lang w:val="sk-SK"/>
        </w:rPr>
        <w:t xml:space="preserve">. </w:t>
      </w:r>
      <w:r w:rsidRPr="00DC552B">
        <w:rPr>
          <w:rStyle w:val="hps"/>
          <w:color w:val="222222"/>
          <w:szCs w:val="22"/>
          <w:lang w:val="sk-SK"/>
        </w:rPr>
        <w:t>Kombinácia</w:t>
      </w:r>
      <w:r w:rsidRPr="00DC552B">
        <w:rPr>
          <w:color w:val="222222"/>
          <w:szCs w:val="22"/>
          <w:lang w:val="sk-SK"/>
        </w:rPr>
        <w:t xml:space="preserve"> </w:t>
      </w:r>
      <w:r w:rsidRPr="00DC552B">
        <w:rPr>
          <w:rStyle w:val="hps"/>
          <w:color w:val="222222"/>
          <w:szCs w:val="22"/>
          <w:lang w:val="sk-SK"/>
        </w:rPr>
        <w:t>ACE inhibítora</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Pr="00DC552B">
        <w:rPr>
          <w:rStyle w:val="hps"/>
          <w:color w:val="222222"/>
          <w:szCs w:val="22"/>
          <w:lang w:val="sk-SK"/>
        </w:rPr>
        <w:t>tiazidu</w:t>
      </w:r>
      <w:r w:rsidRPr="00DC552B">
        <w:rPr>
          <w:color w:val="222222"/>
          <w:szCs w:val="22"/>
          <w:lang w:val="sk-SK"/>
        </w:rPr>
        <w:t xml:space="preserve"> </w:t>
      </w:r>
      <w:r w:rsidRPr="00DC552B">
        <w:rPr>
          <w:rStyle w:val="hps"/>
          <w:color w:val="222222"/>
          <w:szCs w:val="22"/>
          <w:lang w:val="sk-SK"/>
        </w:rPr>
        <w:t>tiež</w:t>
      </w:r>
      <w:r w:rsidRPr="00DC552B">
        <w:rPr>
          <w:color w:val="222222"/>
          <w:szCs w:val="22"/>
          <w:lang w:val="sk-SK"/>
        </w:rPr>
        <w:t xml:space="preserve"> </w:t>
      </w:r>
      <w:r w:rsidRPr="00DC552B">
        <w:rPr>
          <w:rStyle w:val="hps"/>
          <w:color w:val="222222"/>
          <w:szCs w:val="22"/>
          <w:lang w:val="sk-SK"/>
        </w:rPr>
        <w:t>znižuje riziko</w:t>
      </w:r>
      <w:r w:rsidRPr="00DC552B">
        <w:rPr>
          <w:color w:val="222222"/>
          <w:szCs w:val="22"/>
          <w:lang w:val="sk-SK"/>
        </w:rPr>
        <w:t xml:space="preserve"> </w:t>
      </w:r>
      <w:r w:rsidRPr="00DC552B">
        <w:rPr>
          <w:rStyle w:val="hps"/>
          <w:color w:val="222222"/>
          <w:szCs w:val="22"/>
          <w:lang w:val="sk-SK"/>
        </w:rPr>
        <w:t>hypokal</w:t>
      </w:r>
      <w:r w:rsidR="003D7DDC" w:rsidRPr="00DC552B">
        <w:rPr>
          <w:rStyle w:val="hps"/>
          <w:color w:val="222222"/>
          <w:szCs w:val="22"/>
          <w:lang w:val="sk-SK"/>
        </w:rPr>
        <w:t>i</w:t>
      </w:r>
      <w:r w:rsidRPr="00DC552B">
        <w:rPr>
          <w:rStyle w:val="hps"/>
          <w:color w:val="222222"/>
          <w:szCs w:val="22"/>
          <w:lang w:val="sk-SK"/>
        </w:rPr>
        <w:t>émie</w:t>
      </w:r>
      <w:r w:rsidRPr="00DC552B">
        <w:rPr>
          <w:color w:val="222222"/>
          <w:szCs w:val="22"/>
          <w:lang w:val="sk-SK"/>
        </w:rPr>
        <w:t xml:space="preserve"> </w:t>
      </w:r>
      <w:r w:rsidRPr="00DC552B">
        <w:rPr>
          <w:rStyle w:val="hps"/>
          <w:color w:val="222222"/>
          <w:szCs w:val="22"/>
          <w:lang w:val="sk-SK"/>
        </w:rPr>
        <w:t>indukovanej</w:t>
      </w:r>
      <w:r w:rsidRPr="00DC552B">
        <w:rPr>
          <w:color w:val="222222"/>
          <w:szCs w:val="22"/>
          <w:lang w:val="sk-SK"/>
        </w:rPr>
        <w:t xml:space="preserve"> </w:t>
      </w:r>
      <w:r w:rsidRPr="00DC552B">
        <w:rPr>
          <w:rStyle w:val="hps"/>
          <w:color w:val="222222"/>
          <w:szCs w:val="22"/>
          <w:lang w:val="sk-SK"/>
        </w:rPr>
        <w:t>liečbou diuretikami</w:t>
      </w:r>
      <w:r w:rsidR="0028238F" w:rsidRPr="00DC552B">
        <w:rPr>
          <w:iCs/>
          <w:szCs w:val="22"/>
          <w:lang w:val="sk-SK"/>
        </w:rPr>
        <w:t xml:space="preserve">. </w:t>
      </w:r>
    </w:p>
    <w:p w14:paraId="46C58A7C" w14:textId="77777777" w:rsidR="0028238F" w:rsidRPr="00DC552B" w:rsidRDefault="0028238F" w:rsidP="006023AA">
      <w:pPr>
        <w:numPr>
          <w:ilvl w:val="12"/>
          <w:numId w:val="0"/>
        </w:numPr>
        <w:tabs>
          <w:tab w:val="clear" w:pos="567"/>
        </w:tabs>
        <w:spacing w:line="240" w:lineRule="auto"/>
        <w:rPr>
          <w:iCs/>
          <w:szCs w:val="22"/>
          <w:lang w:val="sk-SK"/>
        </w:rPr>
      </w:pPr>
    </w:p>
    <w:p w14:paraId="235E8FD7" w14:textId="77777777" w:rsidR="0028238F" w:rsidRPr="00DC552B" w:rsidRDefault="0028238F" w:rsidP="006023AA">
      <w:pPr>
        <w:numPr>
          <w:ilvl w:val="12"/>
          <w:numId w:val="0"/>
        </w:numPr>
        <w:tabs>
          <w:tab w:val="clear" w:pos="567"/>
        </w:tabs>
        <w:spacing w:line="240" w:lineRule="auto"/>
        <w:rPr>
          <w:i/>
          <w:iCs/>
          <w:szCs w:val="22"/>
          <w:lang w:val="sk-SK"/>
        </w:rPr>
      </w:pPr>
      <w:r w:rsidRPr="00DC552B">
        <w:rPr>
          <w:i/>
          <w:iCs/>
          <w:szCs w:val="22"/>
          <w:lang w:val="sk-SK"/>
        </w:rPr>
        <w:t>Pa</w:t>
      </w:r>
      <w:r w:rsidR="00BF4517" w:rsidRPr="00DC552B">
        <w:rPr>
          <w:i/>
          <w:iCs/>
          <w:szCs w:val="22"/>
          <w:lang w:val="sk-SK"/>
        </w:rPr>
        <w:t xml:space="preserve">cienti so </w:t>
      </w:r>
      <w:r w:rsidR="00BF4517" w:rsidRPr="00DC552B">
        <w:rPr>
          <w:rStyle w:val="longtext1"/>
          <w:i/>
          <w:color w:val="000000"/>
          <w:sz w:val="22"/>
          <w:szCs w:val="22"/>
          <w:lang w:val="sk-SK"/>
        </w:rPr>
        <w:t>stabilnou ischemickou chorobou srdca</w:t>
      </w:r>
    </w:p>
    <w:p w14:paraId="7DC0E7F2" w14:textId="77777777" w:rsidR="00BF4517" w:rsidRPr="00DC552B" w:rsidRDefault="00BF4517" w:rsidP="00BF4517">
      <w:pPr>
        <w:rPr>
          <w:szCs w:val="22"/>
          <w:lang w:val="sk-SK"/>
        </w:rPr>
      </w:pPr>
      <w:r w:rsidRPr="00DC552B">
        <w:rPr>
          <w:szCs w:val="22"/>
          <w:lang w:val="sk-SK"/>
        </w:rPr>
        <w:t xml:space="preserve">Štúdia EUROPA bola multicentrická, medzinárodná, randomizovaná, dvojito </w:t>
      </w:r>
      <w:r w:rsidR="003D7DDC" w:rsidRPr="00DC552B">
        <w:rPr>
          <w:szCs w:val="22"/>
          <w:lang w:val="sk-SK"/>
        </w:rPr>
        <w:t>za</w:t>
      </w:r>
      <w:r w:rsidRPr="00DC552B">
        <w:rPr>
          <w:szCs w:val="22"/>
          <w:lang w:val="sk-SK"/>
        </w:rPr>
        <w:t>slep</w:t>
      </w:r>
      <w:r w:rsidR="003D7DDC" w:rsidRPr="00DC552B">
        <w:rPr>
          <w:szCs w:val="22"/>
          <w:lang w:val="sk-SK"/>
        </w:rPr>
        <w:t>en</w:t>
      </w:r>
      <w:r w:rsidRPr="00DC552B">
        <w:rPr>
          <w:szCs w:val="22"/>
          <w:lang w:val="sk-SK"/>
        </w:rPr>
        <w:t>á, placebom kontr</w:t>
      </w:r>
      <w:smartTag w:uri="urn:schemas-microsoft-com:office:smarttags" w:element="PersonName">
        <w:r w:rsidRPr="00DC552B">
          <w:rPr>
            <w:szCs w:val="22"/>
            <w:lang w:val="sk-SK"/>
          </w:rPr>
          <w:t>olo</w:t>
        </w:r>
      </w:smartTag>
      <w:r w:rsidRPr="00DC552B">
        <w:rPr>
          <w:szCs w:val="22"/>
          <w:lang w:val="sk-SK"/>
        </w:rPr>
        <w:t>vaná klinická štúdia, ktorá trvala 4 roky.</w:t>
      </w:r>
    </w:p>
    <w:p w14:paraId="6C8F1BA2" w14:textId="77777777" w:rsidR="00BF4517" w:rsidRPr="00FC36BC" w:rsidRDefault="00BF4517" w:rsidP="00BF4517">
      <w:pPr>
        <w:pStyle w:val="Zarkazkladnhotextu"/>
        <w:spacing w:after="0"/>
        <w:ind w:left="0"/>
        <w:rPr>
          <w:szCs w:val="22"/>
          <w:lang w:val="sk-SK"/>
        </w:rPr>
      </w:pPr>
      <w:r w:rsidRPr="00FE5B86">
        <w:rPr>
          <w:szCs w:val="22"/>
          <w:lang w:val="sk-SK"/>
        </w:rPr>
        <w:t>Dvanásťtisícdvestoosemnásť (12 218) pacientov vo veku nad 18 rokov b</w:t>
      </w:r>
      <w:smartTag w:uri="urn:schemas-microsoft-com:office:smarttags" w:element="PersonName">
        <w:r w:rsidRPr="00FE5B86">
          <w:rPr>
            <w:szCs w:val="22"/>
            <w:lang w:val="sk-SK"/>
          </w:rPr>
          <w:t>olo</w:t>
        </w:r>
      </w:smartTag>
      <w:r w:rsidRPr="00FE5B86">
        <w:rPr>
          <w:szCs w:val="22"/>
          <w:lang w:val="sk-SK"/>
        </w:rPr>
        <w:t xml:space="preserve"> randomizovaných na 8 mg </w:t>
      </w:r>
      <w:r w:rsidRPr="00FE5B86">
        <w:rPr>
          <w:i/>
          <w:szCs w:val="22"/>
          <w:lang w:val="sk-SK"/>
        </w:rPr>
        <w:t>terc</w:t>
      </w:r>
      <w:r w:rsidRPr="00FE5B86">
        <w:rPr>
          <w:szCs w:val="22"/>
          <w:lang w:val="sk-SK"/>
        </w:rPr>
        <w:t>-butylamínovej soli perindoprilu (ekvivalentných s 10 mg perindopril</w:t>
      </w:r>
      <w:r w:rsidR="007D1AE2" w:rsidRPr="00FC36BC">
        <w:rPr>
          <w:szCs w:val="22"/>
          <w:lang w:val="sk-SK"/>
        </w:rPr>
        <w:t>u</w:t>
      </w:r>
      <w:r w:rsidRPr="00FC36BC">
        <w:rPr>
          <w:szCs w:val="22"/>
          <w:lang w:val="sk-SK"/>
        </w:rPr>
        <w:t xml:space="preserve"> arginínu) (n=6 110) alebo placebo (n=6 108). </w:t>
      </w:r>
    </w:p>
    <w:p w14:paraId="49240545" w14:textId="77777777" w:rsidR="00BC65F2" w:rsidRPr="00DC552B" w:rsidRDefault="00BF4517" w:rsidP="00D91457">
      <w:pPr>
        <w:numPr>
          <w:ilvl w:val="12"/>
          <w:numId w:val="0"/>
        </w:numPr>
        <w:tabs>
          <w:tab w:val="clear" w:pos="567"/>
        </w:tabs>
        <w:spacing w:line="240" w:lineRule="auto"/>
        <w:rPr>
          <w:iCs/>
          <w:szCs w:val="22"/>
          <w:lang w:val="sk-SK"/>
        </w:rPr>
      </w:pPr>
      <w:r w:rsidRPr="00FC36BC">
        <w:rPr>
          <w:szCs w:val="22"/>
          <w:lang w:val="sk-SK"/>
        </w:rPr>
        <w:t xml:space="preserve">Populácia v štúdii mala potvrdenú </w:t>
      </w:r>
      <w:r w:rsidR="00D91457" w:rsidRPr="00A71B33">
        <w:rPr>
          <w:szCs w:val="22"/>
          <w:lang w:val="sk-SK"/>
        </w:rPr>
        <w:t>ischemickú</w:t>
      </w:r>
      <w:r w:rsidRPr="00A71B33">
        <w:rPr>
          <w:szCs w:val="22"/>
          <w:lang w:val="sk-SK"/>
        </w:rPr>
        <w:t xml:space="preserve"> chorobu srdca bez klinických </w:t>
      </w:r>
      <w:r w:rsidR="007D1AE2" w:rsidRPr="00A71B33">
        <w:rPr>
          <w:szCs w:val="22"/>
          <w:lang w:val="sk-SK"/>
        </w:rPr>
        <w:t>prejavov</w:t>
      </w:r>
      <w:r w:rsidRPr="00A71B33">
        <w:rPr>
          <w:szCs w:val="22"/>
          <w:lang w:val="sk-SK"/>
        </w:rPr>
        <w:t xml:space="preserve"> srdcového zlyh</w:t>
      </w:r>
      <w:r w:rsidR="00923467">
        <w:rPr>
          <w:szCs w:val="22"/>
          <w:lang w:val="sk-SK"/>
        </w:rPr>
        <w:t>áv</w:t>
      </w:r>
      <w:r w:rsidRPr="00A71B33">
        <w:rPr>
          <w:szCs w:val="22"/>
          <w:lang w:val="sk-SK"/>
        </w:rPr>
        <w:t>ania. Celkovo 90 % paci</w:t>
      </w:r>
      <w:r w:rsidRPr="00801AA5">
        <w:rPr>
          <w:szCs w:val="22"/>
          <w:lang w:val="sk-SK"/>
        </w:rPr>
        <w:t>entov prekonalo v minulosti infarkt myokardu a/alebo boli po koronárnej revaskularizácii. Väčšine pacientov bol skúšaný produkt pridaný ku konvenčnej liečbe zahŕňajúcej antiagregačné látky, hypolipidemiká a betablokátory</w:t>
      </w:r>
      <w:r w:rsidR="0028238F" w:rsidRPr="00DC552B">
        <w:rPr>
          <w:iCs/>
          <w:szCs w:val="22"/>
          <w:lang w:val="sk-SK"/>
        </w:rPr>
        <w:t xml:space="preserve">. </w:t>
      </w:r>
    </w:p>
    <w:p w14:paraId="05EB05CE" w14:textId="77777777" w:rsidR="00BC65F2" w:rsidRPr="00DC552B" w:rsidRDefault="00BC65F2" w:rsidP="00D91457">
      <w:pPr>
        <w:numPr>
          <w:ilvl w:val="12"/>
          <w:numId w:val="0"/>
        </w:numPr>
        <w:tabs>
          <w:tab w:val="clear" w:pos="567"/>
        </w:tabs>
        <w:spacing w:line="240" w:lineRule="auto"/>
        <w:rPr>
          <w:iCs/>
          <w:szCs w:val="22"/>
          <w:lang w:val="sk-SK"/>
        </w:rPr>
      </w:pPr>
    </w:p>
    <w:p w14:paraId="244A6C3B" w14:textId="77777777" w:rsidR="00D91457" w:rsidRPr="00A71B33" w:rsidRDefault="00D91457" w:rsidP="00D91457">
      <w:pPr>
        <w:pStyle w:val="Zarkazkladnhotextu"/>
        <w:spacing w:after="0"/>
        <w:ind w:left="0"/>
        <w:rPr>
          <w:szCs w:val="22"/>
          <w:lang w:val="sk-SK"/>
        </w:rPr>
      </w:pPr>
      <w:r w:rsidRPr="00FE5B86">
        <w:rPr>
          <w:szCs w:val="22"/>
          <w:lang w:val="sk-SK"/>
        </w:rPr>
        <w:t>Hlavné hodnotiace kritérium účinnosti bol</w:t>
      </w:r>
      <w:r w:rsidR="00A71B33">
        <w:rPr>
          <w:szCs w:val="22"/>
          <w:lang w:val="sk-SK"/>
        </w:rPr>
        <w:t>o zložené z</w:t>
      </w:r>
      <w:r w:rsidRPr="00FE5B86">
        <w:rPr>
          <w:szCs w:val="22"/>
          <w:lang w:val="sk-SK"/>
        </w:rPr>
        <w:t xml:space="preserve"> kardiovaskulárnej mortality, nefatálneho infarktu myokardu a/alebo zastavenia srdca s úspešnou resuscitáciou. Liečba 8 mg </w:t>
      </w:r>
      <w:r w:rsidRPr="00FE5B86">
        <w:rPr>
          <w:i/>
          <w:szCs w:val="22"/>
          <w:lang w:val="sk-SK"/>
        </w:rPr>
        <w:t>terc</w:t>
      </w:r>
      <w:r w:rsidRPr="00FC36BC">
        <w:rPr>
          <w:szCs w:val="22"/>
          <w:lang w:val="sk-SK"/>
        </w:rPr>
        <w:t>-butylamínovej soli perindoprilu (ekvivalentných s 10 mg perindopril</w:t>
      </w:r>
      <w:r w:rsidR="007D1AE2" w:rsidRPr="00FC36BC">
        <w:rPr>
          <w:szCs w:val="22"/>
          <w:lang w:val="sk-SK"/>
        </w:rPr>
        <w:t>u</w:t>
      </w:r>
      <w:r w:rsidRPr="00A71B33">
        <w:rPr>
          <w:szCs w:val="22"/>
          <w:lang w:val="sk-SK"/>
        </w:rPr>
        <w:t xml:space="preserve"> arginínu) raz denne viedla k signifikantnému absolútnemu zníženiu primárneho cieľa o 1,9 % (zníženie relatívneho rizika o 20 %, 95 % </w:t>
      </w:r>
      <w:r w:rsidR="007D1AE2" w:rsidRPr="00A71B33">
        <w:rPr>
          <w:szCs w:val="22"/>
          <w:lang w:val="sk-SK"/>
        </w:rPr>
        <w:t>IS</w:t>
      </w:r>
      <w:r w:rsidRPr="00A71B33">
        <w:rPr>
          <w:szCs w:val="22"/>
          <w:lang w:val="sk-SK"/>
        </w:rPr>
        <w:t xml:space="preserve"> [9,4; 28,6] – p&lt;0,001).    </w:t>
      </w:r>
    </w:p>
    <w:p w14:paraId="5626D658" w14:textId="77777777" w:rsidR="005A7E7B" w:rsidRPr="00DC552B" w:rsidRDefault="00D91457" w:rsidP="00D91457">
      <w:pPr>
        <w:numPr>
          <w:ilvl w:val="12"/>
          <w:numId w:val="0"/>
        </w:numPr>
        <w:tabs>
          <w:tab w:val="clear" w:pos="567"/>
        </w:tabs>
        <w:spacing w:line="240" w:lineRule="auto"/>
        <w:rPr>
          <w:iCs/>
          <w:szCs w:val="22"/>
          <w:lang w:val="sk-SK"/>
        </w:rPr>
      </w:pPr>
      <w:r w:rsidRPr="00DC552B">
        <w:rPr>
          <w:szCs w:val="22"/>
          <w:lang w:val="sk-SK"/>
        </w:rPr>
        <w:t>U pacientov s infarktom myokardu a/alebo revaskularizáciou v anamnéze b</w:t>
      </w:r>
      <w:smartTag w:uri="urn:schemas-microsoft-com:office:smarttags" w:element="PersonName">
        <w:r w:rsidRPr="00DC552B">
          <w:rPr>
            <w:szCs w:val="22"/>
            <w:lang w:val="sk-SK"/>
          </w:rPr>
          <w:t>olo</w:t>
        </w:r>
      </w:smartTag>
      <w:r w:rsidRPr="00DC552B">
        <w:rPr>
          <w:szCs w:val="22"/>
          <w:lang w:val="sk-SK"/>
        </w:rPr>
        <w:t xml:space="preserve"> v porovnaní s placebom pozorované absolútne zníženie primárneho cieľa o 2,2 %, zodpovedajúce zníženiu relatívneho rizika (RRR) o 22,4 % (95 %</w:t>
      </w:r>
      <w:r w:rsidR="007D1AE2" w:rsidRPr="00DC552B">
        <w:rPr>
          <w:szCs w:val="22"/>
          <w:lang w:val="sk-SK"/>
        </w:rPr>
        <w:t xml:space="preserve"> IS</w:t>
      </w:r>
      <w:r w:rsidRPr="00DC552B">
        <w:rPr>
          <w:szCs w:val="22"/>
          <w:lang w:val="sk-SK"/>
        </w:rPr>
        <w:t xml:space="preserve"> [12,0; 31,6] – p&lt;0,001)</w:t>
      </w:r>
      <w:r w:rsidR="0028238F" w:rsidRPr="00DC552B">
        <w:rPr>
          <w:iCs/>
          <w:szCs w:val="22"/>
          <w:lang w:val="sk-SK"/>
        </w:rPr>
        <w:t>.</w:t>
      </w:r>
    </w:p>
    <w:p w14:paraId="2AF9CFAD" w14:textId="77777777" w:rsidR="001D4A21" w:rsidRPr="00DC552B" w:rsidRDefault="001D4A21" w:rsidP="006023AA">
      <w:pPr>
        <w:tabs>
          <w:tab w:val="clear" w:pos="567"/>
        </w:tabs>
        <w:spacing w:line="240" w:lineRule="auto"/>
        <w:rPr>
          <w:i/>
          <w:color w:val="000000"/>
          <w:szCs w:val="22"/>
          <w:u w:val="single"/>
          <w:lang w:val="sk-SK"/>
        </w:rPr>
      </w:pPr>
    </w:p>
    <w:p w14:paraId="4CA0F44B" w14:textId="77777777" w:rsidR="00D91457" w:rsidRPr="00A71B33" w:rsidRDefault="00D91457" w:rsidP="00D91457">
      <w:pPr>
        <w:pStyle w:val="Zarkazkladnhotextu"/>
        <w:spacing w:after="0"/>
        <w:ind w:left="0"/>
        <w:rPr>
          <w:szCs w:val="22"/>
          <w:lang w:val="sk-SK"/>
        </w:rPr>
      </w:pPr>
      <w:r w:rsidRPr="00FE5B86">
        <w:rPr>
          <w:szCs w:val="22"/>
          <w:lang w:val="sk-SK"/>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Skúšanie ONTARGET sa vykonalo u pacientov s kardiovaskulárnym alebo cerebrovaskulárnym ochorením</w:t>
      </w:r>
      <w:r w:rsidRPr="00FC36BC">
        <w:rPr>
          <w:szCs w:val="22"/>
          <w:lang w:val="sk-SK"/>
        </w:rPr>
        <w:t xml:space="preserve"> v anamnéze, alebo u pacientov s diabet</w:t>
      </w:r>
      <w:r w:rsidR="007D1AE2" w:rsidRPr="00FC36BC">
        <w:rPr>
          <w:szCs w:val="22"/>
          <w:lang w:val="sk-SK"/>
        </w:rPr>
        <w:t>om</w:t>
      </w:r>
      <w:r w:rsidRPr="00A71B33">
        <w:rPr>
          <w:szCs w:val="22"/>
          <w:lang w:val="sk-SK"/>
        </w:rPr>
        <w:t xml:space="preserve"> mellitus 2. typu, u ktorých sa preukázalo poškodenie cieľových orgánov. Skúšanie VA NEPHRON-D sa vykonalo u pacientov s diabet</w:t>
      </w:r>
      <w:r w:rsidR="007D1AE2" w:rsidRPr="00A71B33">
        <w:rPr>
          <w:szCs w:val="22"/>
          <w:lang w:val="sk-SK"/>
        </w:rPr>
        <w:t>om</w:t>
      </w:r>
      <w:r w:rsidRPr="00A71B33">
        <w:rPr>
          <w:szCs w:val="22"/>
          <w:lang w:val="sk-SK"/>
        </w:rPr>
        <w:t xml:space="preserve"> mellitus 2. typu a diabetickou nefropatiou.</w:t>
      </w:r>
    </w:p>
    <w:p w14:paraId="55C8AFEB" w14:textId="77777777" w:rsidR="00D91457" w:rsidRPr="00801AA5" w:rsidRDefault="00D91457" w:rsidP="00D91457">
      <w:pPr>
        <w:pStyle w:val="Zarkazkladnhotextu"/>
        <w:spacing w:after="0"/>
        <w:ind w:left="0"/>
        <w:rPr>
          <w:szCs w:val="22"/>
          <w:lang w:val="sk-SK"/>
        </w:rPr>
      </w:pPr>
      <w:r w:rsidRPr="00801AA5">
        <w:rPr>
          <w:szCs w:val="22"/>
          <w:lang w:val="sk-SK"/>
        </w:rPr>
        <w:t>Tieto skúšania neukázali významný priaznivý účinok na renálne a/alebo kardiovaskulárne ukazovatele a mortalitu, zatiaľ čo v porovnaní s monoterapiou sa pozorovalo zvýšené riziko hyperkaliémie, akútneho poškodenia obličiek a/alebo hypotenzie.</w:t>
      </w:r>
    </w:p>
    <w:p w14:paraId="0F11BFF0" w14:textId="77777777" w:rsidR="00D91457" w:rsidRPr="00DC552B" w:rsidRDefault="00D91457" w:rsidP="00D91457">
      <w:pPr>
        <w:pStyle w:val="Zarkazkladnhotextu"/>
        <w:spacing w:after="0"/>
        <w:ind w:left="0"/>
        <w:rPr>
          <w:szCs w:val="22"/>
          <w:lang w:val="sk-SK"/>
        </w:rPr>
      </w:pPr>
      <w:r w:rsidRPr="0019157D">
        <w:rPr>
          <w:szCs w:val="22"/>
          <w:lang w:val="sk-SK"/>
        </w:rPr>
        <w:t>Vzhľadom na podobné farmakodynamické vlastnosti sú tieto výsledk</w:t>
      </w:r>
      <w:r w:rsidRPr="00DC552B">
        <w:rPr>
          <w:szCs w:val="22"/>
          <w:lang w:val="sk-SK"/>
        </w:rPr>
        <w:t>y relevantné aj pre ostatné inhibítory ACE a blokátory receptorov angiotenzínu II.</w:t>
      </w:r>
    </w:p>
    <w:p w14:paraId="36FD0D70" w14:textId="77777777" w:rsidR="002569A7" w:rsidRPr="00DC552B" w:rsidRDefault="00D91457" w:rsidP="00D91457">
      <w:pPr>
        <w:rPr>
          <w:szCs w:val="22"/>
          <w:lang w:val="sk-SK"/>
        </w:rPr>
      </w:pPr>
      <w:r w:rsidRPr="00DC552B">
        <w:rPr>
          <w:szCs w:val="22"/>
          <w:lang w:val="sk-SK"/>
        </w:rPr>
        <w:t>Inhibítory ACE a blokátory receptorov angiotenzínu II sa preto nemajú používať súbežne u pacientov s diabetickou nefropatiou</w:t>
      </w:r>
      <w:r w:rsidR="002569A7" w:rsidRPr="00DC552B">
        <w:rPr>
          <w:szCs w:val="22"/>
          <w:lang w:val="sk-SK"/>
        </w:rPr>
        <w:t>.</w:t>
      </w:r>
    </w:p>
    <w:p w14:paraId="24F964D2" w14:textId="77777777" w:rsidR="002569A7" w:rsidRPr="00DC552B" w:rsidRDefault="00D91457" w:rsidP="002569A7">
      <w:pPr>
        <w:rPr>
          <w:szCs w:val="22"/>
          <w:lang w:val="sk-SK"/>
        </w:rPr>
      </w:pPr>
      <w:r w:rsidRPr="00FE5B86">
        <w:rPr>
          <w:szCs w:val="22"/>
          <w:lang w:val="sk-SK"/>
        </w:rPr>
        <w:t>Skúšanie ALTITUDE (Aliskiren Trial in Type 2 Diabetes Using Cardiovascular and Renal Disease Endpoints) bolo navrhnuté na otestovanie prínosu pridania aliskirenu k štandardnej liečbe inhibítorom ACE alebo blokátorom receptorov angiotenzínu II u pacientov s diabet</w:t>
      </w:r>
      <w:r w:rsidR="007D1AE2" w:rsidRPr="00FE5B86">
        <w:rPr>
          <w:szCs w:val="22"/>
          <w:lang w:val="sk-SK"/>
        </w:rPr>
        <w:t>om</w:t>
      </w:r>
      <w:r w:rsidRPr="00FC36BC">
        <w:rPr>
          <w:szCs w:val="22"/>
          <w:lang w:val="sk-SK"/>
        </w:rPr>
        <w:t xml:space="preserve">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w:t>
      </w:r>
      <w:r w:rsidRPr="00A71B33">
        <w:rPr>
          <w:szCs w:val="22"/>
          <w:lang w:val="sk-SK"/>
        </w:rPr>
        <w:t xml:space="preserve">od ako v skupine placeba a v skupine aliskirenu boli častejšie hlásené sledované nežiaduce udalosti a závažné nežiaduce udalosti (hyperkaliémia, hypotenzia a renálna dysfunkcia) ako v skupine </w:t>
      </w:r>
      <w:r w:rsidR="002E5235" w:rsidRPr="00A71B33">
        <w:rPr>
          <w:szCs w:val="22"/>
          <w:lang w:val="sk-SK"/>
        </w:rPr>
        <w:t xml:space="preserve">s </w:t>
      </w:r>
      <w:r w:rsidRPr="00A71B33">
        <w:rPr>
          <w:szCs w:val="22"/>
          <w:lang w:val="sk-SK"/>
        </w:rPr>
        <w:t>placeb</w:t>
      </w:r>
      <w:r w:rsidR="002E5235" w:rsidRPr="00A71B33">
        <w:rPr>
          <w:szCs w:val="22"/>
          <w:lang w:val="sk-SK"/>
        </w:rPr>
        <w:t>om</w:t>
      </w:r>
      <w:r w:rsidR="002569A7" w:rsidRPr="00DC552B">
        <w:rPr>
          <w:szCs w:val="22"/>
          <w:lang w:val="sk-SK"/>
        </w:rPr>
        <w:t>.</w:t>
      </w:r>
    </w:p>
    <w:p w14:paraId="0E9D8BAF" w14:textId="77777777" w:rsidR="002569A7" w:rsidRPr="00DC552B" w:rsidRDefault="002569A7" w:rsidP="006023AA">
      <w:pPr>
        <w:tabs>
          <w:tab w:val="clear" w:pos="567"/>
        </w:tabs>
        <w:spacing w:line="240" w:lineRule="auto"/>
        <w:rPr>
          <w:color w:val="000000"/>
          <w:szCs w:val="22"/>
          <w:lang w:val="sk-SK"/>
        </w:rPr>
      </w:pPr>
    </w:p>
    <w:p w14:paraId="4D045F50" w14:textId="77777777" w:rsidR="00F66652" w:rsidRPr="00DC552B" w:rsidRDefault="006B52F1" w:rsidP="007F5099">
      <w:pPr>
        <w:rPr>
          <w:szCs w:val="22"/>
          <w:lang w:val="sk-SK"/>
        </w:rPr>
      </w:pPr>
      <w:r w:rsidRPr="00DC552B">
        <w:rPr>
          <w:i/>
          <w:szCs w:val="22"/>
          <w:lang w:val="sk-SK"/>
        </w:rPr>
        <w:t>P</w:t>
      </w:r>
      <w:r w:rsidR="00F66652" w:rsidRPr="00DC552B">
        <w:rPr>
          <w:i/>
          <w:szCs w:val="22"/>
          <w:lang w:val="sk-SK"/>
        </w:rPr>
        <w:t>ediatric</w:t>
      </w:r>
      <w:r w:rsidRPr="00DC552B">
        <w:rPr>
          <w:i/>
          <w:szCs w:val="22"/>
          <w:lang w:val="sk-SK"/>
        </w:rPr>
        <w:t>k</w:t>
      </w:r>
      <w:r w:rsidR="000160AB">
        <w:rPr>
          <w:i/>
          <w:szCs w:val="22"/>
          <w:lang w:val="sk-SK"/>
        </w:rPr>
        <w:t>á populácia</w:t>
      </w:r>
    </w:p>
    <w:p w14:paraId="3BC95661" w14:textId="77777777" w:rsidR="006B52F1" w:rsidRPr="00FE5B86" w:rsidRDefault="006B52F1" w:rsidP="006B52F1">
      <w:pPr>
        <w:pStyle w:val="Zarkazkladnhotextu"/>
        <w:spacing w:after="0" w:line="240" w:lineRule="auto"/>
        <w:ind w:left="0"/>
        <w:rPr>
          <w:szCs w:val="22"/>
          <w:lang w:val="sk-SK"/>
        </w:rPr>
      </w:pPr>
      <w:r w:rsidRPr="00FE5B86">
        <w:rPr>
          <w:szCs w:val="22"/>
          <w:lang w:val="sk-SK"/>
        </w:rPr>
        <w:t>Bezpečnosť a účinnosť perindoprilu u detí a dospievajúcich mladších ako 18 rokov nebola stanovená.</w:t>
      </w:r>
    </w:p>
    <w:p w14:paraId="3603AAAB" w14:textId="77777777" w:rsidR="006B52F1" w:rsidRPr="00A71B33" w:rsidRDefault="006B52F1" w:rsidP="006B52F1">
      <w:pPr>
        <w:pStyle w:val="Zarkazkladnhotextu"/>
        <w:spacing w:after="0" w:line="240" w:lineRule="auto"/>
        <w:ind w:left="0"/>
        <w:rPr>
          <w:szCs w:val="22"/>
          <w:lang w:val="sk-SK"/>
        </w:rPr>
      </w:pPr>
      <w:r w:rsidRPr="00FE5B86">
        <w:rPr>
          <w:szCs w:val="22"/>
          <w:lang w:val="sk-SK"/>
        </w:rPr>
        <w:t>V otvorenej neporovnávacej klinickej štúdii u 62 detí s hypertenziou vo veku 2 až 15 rokov s </w:t>
      </w:r>
      <w:r w:rsidR="00760F0B" w:rsidRPr="00FC36BC">
        <w:rPr>
          <w:szCs w:val="22"/>
          <w:lang w:val="sk-SK"/>
        </w:rPr>
        <w:t>hodnot</w:t>
      </w:r>
      <w:r w:rsidRPr="00FC36BC">
        <w:rPr>
          <w:szCs w:val="22"/>
          <w:lang w:val="sk-SK"/>
        </w:rPr>
        <w:t>ou glomerulárnej filtrácie &gt; 30 ml/min/1,73 m</w:t>
      </w:r>
      <w:r w:rsidRPr="00FC36BC">
        <w:rPr>
          <w:szCs w:val="22"/>
          <w:vertAlign w:val="superscript"/>
          <w:lang w:val="sk-SK"/>
        </w:rPr>
        <w:t>2</w:t>
      </w:r>
      <w:r w:rsidRPr="00A71B33">
        <w:rPr>
          <w:szCs w:val="22"/>
          <w:lang w:val="sk-SK"/>
        </w:rPr>
        <w:t>, dostávali pacienti perindopril s priemernou dávkou 0,07 mg/kg. Dávka bola individualizovaná podľa profilu pacienta a odpovede krvného tlaku až do maximálnej dávky 0,135 mg/kg/deň.</w:t>
      </w:r>
    </w:p>
    <w:p w14:paraId="45B73D62" w14:textId="77777777" w:rsidR="006B52F1" w:rsidRPr="0019157D" w:rsidRDefault="006B52F1" w:rsidP="006B52F1">
      <w:pPr>
        <w:pStyle w:val="Zarkazkladnhotextu"/>
        <w:spacing w:after="0" w:line="240" w:lineRule="auto"/>
        <w:ind w:left="0"/>
        <w:rPr>
          <w:szCs w:val="22"/>
          <w:lang w:val="sk-SK"/>
        </w:rPr>
      </w:pPr>
      <w:r w:rsidRPr="00801AA5">
        <w:rPr>
          <w:szCs w:val="22"/>
          <w:lang w:val="sk-SK"/>
        </w:rPr>
        <w:t>59 pacientov dokončilo obdobie troch mesiacov a 36 pacientov dokončilo predĺžené obdobie štúdie, t.j. boli sledovaní najmenej 24</w:t>
      </w:r>
      <w:r w:rsidRPr="0019157D">
        <w:rPr>
          <w:szCs w:val="22"/>
          <w:lang w:val="sk-SK"/>
        </w:rPr>
        <w:t xml:space="preserve"> mesiacov (priemerné trvanie štúdie: 44 mesiacov).</w:t>
      </w:r>
    </w:p>
    <w:p w14:paraId="21BABB96" w14:textId="77777777" w:rsidR="006B52F1" w:rsidRPr="00DC552B" w:rsidRDefault="006B52F1" w:rsidP="006B52F1">
      <w:pPr>
        <w:pStyle w:val="Zarkazkladnhotextu"/>
        <w:spacing w:after="0" w:line="240" w:lineRule="auto"/>
        <w:ind w:left="0"/>
        <w:rPr>
          <w:szCs w:val="22"/>
          <w:lang w:val="sk-SK"/>
        </w:rPr>
      </w:pPr>
      <w:r w:rsidRPr="00DC552B">
        <w:rPr>
          <w:szCs w:val="22"/>
          <w:lang w:val="sk-SK"/>
        </w:rPr>
        <w:t>Systolický a diastolický krvný tlak zostal stabilný od zaradenia do štúdie až po posledné hodnotenie u pacientov, ktorí boli už liečení inými antihypertenzívami, a znížil sa u pacientov bez skúsenosti s liečbou.</w:t>
      </w:r>
    </w:p>
    <w:p w14:paraId="13BB1AF3" w14:textId="77777777" w:rsidR="006B52F1" w:rsidRPr="00DC552B" w:rsidRDefault="006B52F1" w:rsidP="006B52F1">
      <w:pPr>
        <w:pStyle w:val="Zarkazkladnhotextu"/>
        <w:spacing w:after="0" w:line="240" w:lineRule="auto"/>
        <w:ind w:left="0"/>
        <w:rPr>
          <w:szCs w:val="22"/>
          <w:lang w:val="sk-SK"/>
        </w:rPr>
      </w:pPr>
      <w:r w:rsidRPr="00DC552B">
        <w:rPr>
          <w:szCs w:val="22"/>
          <w:lang w:val="sk-SK"/>
        </w:rPr>
        <w:t>Viac ako 75 % detí malo pri poslednom hodnotení systolický a diastolický krvný tlak pod 95. percentilom.</w:t>
      </w:r>
    </w:p>
    <w:p w14:paraId="0C058B43" w14:textId="77777777" w:rsidR="00F66652" w:rsidRPr="00DC552B" w:rsidRDefault="006B52F1" w:rsidP="006B52F1">
      <w:pPr>
        <w:spacing w:line="240" w:lineRule="auto"/>
        <w:rPr>
          <w:szCs w:val="22"/>
          <w:lang w:val="sk-SK"/>
        </w:rPr>
      </w:pPr>
      <w:r w:rsidRPr="00DC552B">
        <w:rPr>
          <w:szCs w:val="22"/>
          <w:lang w:val="sk-SK"/>
        </w:rPr>
        <w:t>Bezpečnosť bola zhodná so známym bezpečnostným profilom perindoprilu</w:t>
      </w:r>
      <w:r w:rsidR="00F66652" w:rsidRPr="00DC552B">
        <w:rPr>
          <w:szCs w:val="22"/>
          <w:lang w:val="sk-SK"/>
        </w:rPr>
        <w:t>.</w:t>
      </w:r>
    </w:p>
    <w:p w14:paraId="4BBC388B" w14:textId="77777777" w:rsidR="00F66652" w:rsidRPr="00DC552B" w:rsidRDefault="00F66652" w:rsidP="006B52F1">
      <w:pPr>
        <w:tabs>
          <w:tab w:val="clear" w:pos="567"/>
        </w:tabs>
        <w:spacing w:line="240" w:lineRule="auto"/>
        <w:rPr>
          <w:color w:val="000000"/>
          <w:szCs w:val="22"/>
          <w:lang w:val="sk-SK"/>
        </w:rPr>
      </w:pPr>
    </w:p>
    <w:p w14:paraId="0ED216F9" w14:textId="77777777" w:rsidR="001D4A21" w:rsidRPr="00DC552B" w:rsidRDefault="001D4A21" w:rsidP="006023AA">
      <w:pPr>
        <w:tabs>
          <w:tab w:val="clear" w:pos="567"/>
        </w:tabs>
        <w:spacing w:line="240" w:lineRule="auto"/>
        <w:rPr>
          <w:color w:val="000000"/>
          <w:szCs w:val="22"/>
          <w:u w:val="single"/>
          <w:lang w:val="sk-SK"/>
        </w:rPr>
      </w:pPr>
      <w:r w:rsidRPr="008F58EC">
        <w:rPr>
          <w:color w:val="000000"/>
          <w:szCs w:val="22"/>
          <w:u w:val="single"/>
          <w:lang w:val="sk-SK"/>
        </w:rPr>
        <w:t>Amlodip</w:t>
      </w:r>
      <w:r w:rsidR="00D06163" w:rsidRPr="008F58EC">
        <w:rPr>
          <w:color w:val="000000"/>
          <w:szCs w:val="22"/>
          <w:u w:val="single"/>
          <w:lang w:val="sk-SK"/>
        </w:rPr>
        <w:t>ín</w:t>
      </w:r>
    </w:p>
    <w:p w14:paraId="2CC80635" w14:textId="77777777" w:rsidR="00B36BC1" w:rsidRPr="00DC552B" w:rsidRDefault="00B36BC1" w:rsidP="00B36BC1">
      <w:pPr>
        <w:rPr>
          <w:szCs w:val="22"/>
          <w:lang w:val="sk-SK"/>
        </w:rPr>
      </w:pPr>
      <w:r w:rsidRPr="00DC552B">
        <w:rPr>
          <w:color w:val="000000"/>
          <w:szCs w:val="22"/>
          <w:lang w:val="sk-SK"/>
        </w:rPr>
        <w:t xml:space="preserve">Amlodipín je </w:t>
      </w:r>
      <w:r w:rsidRPr="00DC552B">
        <w:rPr>
          <w:szCs w:val="22"/>
          <w:lang w:val="sk-SK"/>
        </w:rPr>
        <w:t xml:space="preserve">inhibítor vstupu </w:t>
      </w:r>
      <w:r w:rsidRPr="00DC552B">
        <w:rPr>
          <w:color w:val="000000"/>
          <w:szCs w:val="22"/>
          <w:lang w:val="sk-SK"/>
        </w:rPr>
        <w:t xml:space="preserve">kalciových iónov zo skupiny dihydropyridínov </w:t>
      </w:r>
      <w:r w:rsidRPr="00DC552B">
        <w:rPr>
          <w:szCs w:val="22"/>
          <w:lang w:val="sk-SK"/>
        </w:rPr>
        <w:t>(blokátor pomalého kanála alebo antagonista kalciových iónov) a inhibuje transmembránový vstup kalciových iónov do hladkých svalov ciev a srdcovej svaloviny.</w:t>
      </w:r>
    </w:p>
    <w:p w14:paraId="10A2D821" w14:textId="77777777" w:rsidR="00B36BC1" w:rsidRPr="00DC552B" w:rsidRDefault="00B36BC1" w:rsidP="00B36BC1">
      <w:pPr>
        <w:rPr>
          <w:szCs w:val="22"/>
          <w:lang w:val="sk-SK"/>
        </w:rPr>
      </w:pPr>
    </w:p>
    <w:p w14:paraId="524A184B" w14:textId="77777777" w:rsidR="00B36BC1" w:rsidRPr="00DC552B" w:rsidRDefault="00B36BC1" w:rsidP="00B36BC1">
      <w:pPr>
        <w:rPr>
          <w:color w:val="000000"/>
          <w:szCs w:val="22"/>
          <w:lang w:val="sk-SK"/>
        </w:rPr>
      </w:pPr>
      <w:r w:rsidRPr="00DC552B">
        <w:rPr>
          <w:color w:val="000000"/>
          <w:szCs w:val="22"/>
          <w:lang w:val="sk-SK"/>
        </w:rPr>
        <w:t xml:space="preserve">Mechanizmom antihypertenzného účinku amlodipínu je priamy relaxačný vplyv na hladké svaly ciev. Presný mechanizmus, ktorým amlodipín vyvoláva úľavu symptómov angíny pektoris nie je úplne známy, ale amlodipín redukuje celkovú ischemickú záťaž dvoma nasledovnými účinkami: </w:t>
      </w:r>
    </w:p>
    <w:p w14:paraId="7F92D8D2" w14:textId="77777777" w:rsidR="00B36BC1" w:rsidRPr="00DC552B" w:rsidRDefault="00B36BC1" w:rsidP="00B36BC1">
      <w:pPr>
        <w:rPr>
          <w:color w:val="000000"/>
          <w:szCs w:val="22"/>
          <w:lang w:val="sk-SK"/>
        </w:rPr>
      </w:pPr>
    </w:p>
    <w:p w14:paraId="3F94FFDA" w14:textId="77777777" w:rsidR="00B36BC1" w:rsidRPr="00DC552B" w:rsidRDefault="00B36BC1" w:rsidP="002E5235">
      <w:pPr>
        <w:ind w:left="567" w:hanging="567"/>
        <w:rPr>
          <w:color w:val="000000"/>
          <w:szCs w:val="22"/>
          <w:lang w:val="sk-SK"/>
        </w:rPr>
      </w:pPr>
      <w:r w:rsidRPr="00DC552B">
        <w:rPr>
          <w:color w:val="000000"/>
          <w:szCs w:val="22"/>
          <w:lang w:val="sk-SK"/>
        </w:rPr>
        <w:t>1.</w:t>
      </w:r>
      <w:r w:rsidRPr="00DC552B">
        <w:rPr>
          <w:color w:val="000000"/>
          <w:szCs w:val="22"/>
          <w:lang w:val="sk-SK"/>
        </w:rPr>
        <w:tab/>
        <w:t xml:space="preserve">Amlodipín dilatuje periférne arterioly a znižuje teda celkovú periférnu rezistenciu (afterload), proti ktorej pracuje srdce. Keďže frekvencia srdca zostáva stabilná, táto menšia záťaž srdca znižuje spotrebu energie v myokarde a potrebu kyslíka. </w:t>
      </w:r>
    </w:p>
    <w:p w14:paraId="522828EF" w14:textId="77777777" w:rsidR="00B36BC1" w:rsidRPr="00DC552B" w:rsidRDefault="00B36BC1" w:rsidP="002E5235">
      <w:pPr>
        <w:ind w:left="567" w:hanging="567"/>
        <w:rPr>
          <w:color w:val="000000"/>
          <w:szCs w:val="22"/>
          <w:lang w:val="sk-SK"/>
        </w:rPr>
      </w:pPr>
      <w:r w:rsidRPr="00DC552B">
        <w:rPr>
          <w:color w:val="000000"/>
          <w:szCs w:val="22"/>
          <w:lang w:val="sk-SK"/>
        </w:rPr>
        <w:t>2.</w:t>
      </w:r>
      <w:r w:rsidRPr="00DC552B">
        <w:rPr>
          <w:color w:val="000000"/>
          <w:szCs w:val="22"/>
          <w:lang w:val="sk-SK"/>
        </w:rPr>
        <w:tab/>
        <w:t>Mechanizmu účinku amlodipínu pravdepodobne tiež zahŕňa dilatáciu hlavných koronárnych artérií a koronárnych arteriol v normálnych aj ischemických oblastiach. Táto dilatácia zvyšuje dodávku kyslíka myokardu u pacientov so spazmo</w:t>
      </w:r>
      <w:r w:rsidR="00341B39" w:rsidRPr="00DC552B">
        <w:rPr>
          <w:color w:val="000000"/>
          <w:szCs w:val="22"/>
          <w:lang w:val="sk-SK"/>
        </w:rPr>
        <w:t>m</w:t>
      </w:r>
      <w:r w:rsidRPr="00DC552B">
        <w:rPr>
          <w:color w:val="000000"/>
          <w:szCs w:val="22"/>
          <w:lang w:val="sk-SK"/>
        </w:rPr>
        <w:t xml:space="preserve"> koronárnych artérií (Prinzmetalova alebo variantná angína pektoris). </w:t>
      </w:r>
    </w:p>
    <w:p w14:paraId="69B73163" w14:textId="77777777" w:rsidR="00B36BC1" w:rsidRPr="00DC552B" w:rsidRDefault="00B36BC1" w:rsidP="00B36BC1">
      <w:pPr>
        <w:ind w:left="284" w:hanging="284"/>
        <w:rPr>
          <w:color w:val="000000"/>
          <w:szCs w:val="22"/>
          <w:lang w:val="sk-SK"/>
        </w:rPr>
      </w:pPr>
    </w:p>
    <w:p w14:paraId="33EE97A1" w14:textId="77777777" w:rsidR="00B36BC1" w:rsidRPr="00DC552B" w:rsidRDefault="00B36BC1" w:rsidP="00B36BC1">
      <w:pPr>
        <w:rPr>
          <w:szCs w:val="22"/>
          <w:lang w:val="sk-SK"/>
        </w:rPr>
      </w:pPr>
      <w:r w:rsidRPr="00DC552B">
        <w:rPr>
          <w:color w:val="000000"/>
          <w:szCs w:val="22"/>
          <w:lang w:val="sk-SK"/>
        </w:rPr>
        <w:t xml:space="preserve">U pacientov s hypertenziou vedie dávkovanie jedenkrát denne ku klinicky signifikantnému zníženiu krvného tlaku v ľahu aj v stoji počas celého 24 hodinového intervalu. </w:t>
      </w:r>
      <w:r w:rsidRPr="00DC552B">
        <w:rPr>
          <w:szCs w:val="22"/>
          <w:lang w:val="sk-SK"/>
        </w:rPr>
        <w:t>Vzhľadom k pozvoľnému nástupu účinku nie je podávanie amlodipínu spojené s akútnou hypotenziou.</w:t>
      </w:r>
    </w:p>
    <w:p w14:paraId="633BCE35" w14:textId="77777777" w:rsidR="00B36BC1" w:rsidRPr="00DC552B" w:rsidRDefault="00B36BC1" w:rsidP="00B36BC1">
      <w:pPr>
        <w:rPr>
          <w:color w:val="000000"/>
          <w:szCs w:val="22"/>
          <w:lang w:val="sk-SK"/>
        </w:rPr>
      </w:pPr>
    </w:p>
    <w:p w14:paraId="0862B57A" w14:textId="77777777" w:rsidR="00B36BC1" w:rsidRPr="00DC552B" w:rsidRDefault="00B36BC1" w:rsidP="00B36BC1">
      <w:pPr>
        <w:rPr>
          <w:color w:val="000000"/>
          <w:szCs w:val="22"/>
          <w:lang w:val="sk-SK"/>
        </w:rPr>
      </w:pPr>
      <w:r w:rsidRPr="00DC552B">
        <w:rPr>
          <w:color w:val="000000"/>
          <w:szCs w:val="22"/>
          <w:lang w:val="sk-SK"/>
        </w:rPr>
        <w:t xml:space="preserve">U pacientov s angínou pektoris dávkovanie amlodipínu jedenkrát denne predlžuje celkový čas schopnosti vykonávať fyzickú záťaž, časový interval do vzniku anginóznych ťažkostí a čas do objavenia 1-milimetrovej depresie ST segmentu a znižuje frekvenciu anginóznych záchvatov, ako aj potrebu užívania nitroglycerínu. </w:t>
      </w:r>
    </w:p>
    <w:p w14:paraId="4DD8C437" w14:textId="77777777" w:rsidR="00B36BC1" w:rsidRPr="00DC552B" w:rsidRDefault="00B36BC1" w:rsidP="00B36BC1">
      <w:pPr>
        <w:rPr>
          <w:color w:val="000000"/>
          <w:szCs w:val="22"/>
          <w:lang w:val="sk-SK"/>
        </w:rPr>
      </w:pPr>
    </w:p>
    <w:p w14:paraId="0FEC42FB" w14:textId="77777777" w:rsidR="00BC65F2" w:rsidRPr="00DC552B" w:rsidRDefault="00B36BC1" w:rsidP="00B36BC1">
      <w:pPr>
        <w:tabs>
          <w:tab w:val="clear" w:pos="567"/>
        </w:tabs>
        <w:spacing w:line="240" w:lineRule="auto"/>
        <w:rPr>
          <w:szCs w:val="22"/>
          <w:lang w:val="sk-SK"/>
        </w:rPr>
      </w:pPr>
      <w:r w:rsidRPr="00DC552B">
        <w:rPr>
          <w:szCs w:val="22"/>
          <w:lang w:val="sk-SK"/>
        </w:rPr>
        <w:t>Podávanie amlodipínu nie je spojené so žiadnymi nepriaznivými metabolickými účinkami, ani zmenami plazmatických lipidov a je vhodné u pacientov s astmou, cukrovkou a dnou</w:t>
      </w:r>
      <w:r w:rsidR="00BC65F2" w:rsidRPr="00DC552B">
        <w:rPr>
          <w:szCs w:val="22"/>
          <w:lang w:val="sk-SK"/>
        </w:rPr>
        <w:t xml:space="preserve">. </w:t>
      </w:r>
    </w:p>
    <w:p w14:paraId="75D25838" w14:textId="77777777" w:rsidR="00BC65F2" w:rsidRPr="00DC552B" w:rsidRDefault="00BC65F2" w:rsidP="006023AA">
      <w:pPr>
        <w:tabs>
          <w:tab w:val="clear" w:pos="567"/>
        </w:tabs>
        <w:spacing w:line="240" w:lineRule="auto"/>
        <w:rPr>
          <w:szCs w:val="22"/>
          <w:lang w:val="sk-SK"/>
        </w:rPr>
      </w:pPr>
    </w:p>
    <w:p w14:paraId="218F4FA9" w14:textId="77777777" w:rsidR="00BC65F2" w:rsidRPr="00DC552B" w:rsidRDefault="00B36BC1" w:rsidP="006023AA">
      <w:pPr>
        <w:tabs>
          <w:tab w:val="clear" w:pos="567"/>
        </w:tabs>
        <w:spacing w:line="240" w:lineRule="auto"/>
        <w:rPr>
          <w:i/>
          <w:szCs w:val="22"/>
          <w:lang w:val="sk-SK"/>
        </w:rPr>
      </w:pPr>
      <w:r w:rsidRPr="00DC552B">
        <w:rPr>
          <w:i/>
          <w:szCs w:val="22"/>
          <w:lang w:val="sk-SK"/>
        </w:rPr>
        <w:t xml:space="preserve">Použitie u pacientov s koronárnou chorobou srdca (Coronary artery Disease, </w:t>
      </w:r>
      <w:r w:rsidR="00BC65F2" w:rsidRPr="00DC552B">
        <w:rPr>
          <w:i/>
          <w:szCs w:val="22"/>
          <w:lang w:val="sk-SK"/>
        </w:rPr>
        <w:t xml:space="preserve">CAD) </w:t>
      </w:r>
    </w:p>
    <w:p w14:paraId="11EFCEDA" w14:textId="77777777" w:rsidR="00BC65F2" w:rsidRPr="00DC552B" w:rsidRDefault="00B36BC1" w:rsidP="006023AA">
      <w:pPr>
        <w:tabs>
          <w:tab w:val="clear" w:pos="567"/>
        </w:tabs>
        <w:spacing w:line="240" w:lineRule="auto"/>
        <w:rPr>
          <w:szCs w:val="22"/>
          <w:lang w:val="sk-SK"/>
        </w:rPr>
      </w:pPr>
      <w:r w:rsidRPr="00DC552B">
        <w:rPr>
          <w:szCs w:val="22"/>
          <w:lang w:val="sk-SK"/>
        </w:rPr>
        <w:t>Účinnosť amlodipínu v predchádzaní klinickým príhodám u pacientov s koronárnou chorobou srdca (CAD) sa hodnotila v nezávislej multicentrickej, randomizovanej, dvojito zaslepenej, placebom kontrolovanej štúdii s 1 997 pacientmi; Porovnanie amlodipínu voči enalaprilu zamerané na zníženie výskytu trombózy (Comparison of Amlodipine vs. Enalapril to Limit Occurrences of Thrombosis, CAMELOT). Z týchto pacientov bolo počas 2 rokov 663 liečených amlodipínom v dávkach 5</w:t>
      </w:r>
      <w:r w:rsidRPr="00DC552B">
        <w:rPr>
          <w:szCs w:val="22"/>
          <w:lang w:val="sk-SK"/>
        </w:rPr>
        <w:noBreakHyphen/>
        <w:t>10 mg, 673 pacientov bolo liečených enalaprilom v dávkach 10</w:t>
      </w:r>
      <w:r w:rsidRPr="00DC552B">
        <w:rPr>
          <w:szCs w:val="22"/>
          <w:lang w:val="sk-SK"/>
        </w:rPr>
        <w:noBreakHyphen/>
        <w:t>20 mg a 655 pacientov bolo liečených placebom, popri štandardnej liečbe statínmi, betablokátormi, diuretikami a kyselinou acetylsalicylovou. Najdôležitejšie výsledky týkajúce sa účinnosti sú uvedené v tabuľke 1. Výsledky naznačujú, že pri liečbe amlodipínom bolo u pacientov s CAD zaznamenaných menej hospitalizácií a revaskularizačných výkonov</w:t>
      </w:r>
      <w:r w:rsidR="00BC65F2" w:rsidRPr="00DC552B">
        <w:rPr>
          <w:szCs w:val="22"/>
          <w:lang w:val="sk-SK"/>
        </w:rPr>
        <w:t>.</w:t>
      </w:r>
    </w:p>
    <w:p w14:paraId="37DF4D79" w14:textId="77777777" w:rsidR="001D4A21" w:rsidRPr="00DC552B" w:rsidRDefault="001D4A21" w:rsidP="006023AA">
      <w:pPr>
        <w:tabs>
          <w:tab w:val="clear" w:pos="567"/>
        </w:tabs>
        <w:spacing w:line="240" w:lineRule="auto"/>
        <w:rPr>
          <w:szCs w:val="22"/>
          <w:lang w:val="sk-SK"/>
        </w:rPr>
      </w:pPr>
    </w:p>
    <w:p w14:paraId="0CABF15A" w14:textId="77777777" w:rsidR="001D4A21" w:rsidRPr="00DC552B" w:rsidRDefault="00B36BC1" w:rsidP="006023AA">
      <w:pPr>
        <w:widowControl w:val="0"/>
        <w:tabs>
          <w:tab w:val="clear" w:pos="567"/>
        </w:tabs>
        <w:autoSpaceDE w:val="0"/>
        <w:autoSpaceDN w:val="0"/>
        <w:adjustRightInd w:val="0"/>
        <w:spacing w:line="240" w:lineRule="auto"/>
        <w:rPr>
          <w:szCs w:val="22"/>
          <w:lang w:val="sk-SK"/>
        </w:rPr>
      </w:pPr>
      <w:r w:rsidRPr="00DC552B">
        <w:rPr>
          <w:szCs w:val="22"/>
          <w:lang w:val="sk-SK"/>
        </w:rPr>
        <w:t xml:space="preserve">Použitie u pacientov s koronárnou chorobou srdca (Coronary artery Disease, </w:t>
      </w:r>
      <w:r w:rsidR="001D4A21" w:rsidRPr="00DC552B">
        <w:rPr>
          <w:rFonts w:eastAsia="Verdana"/>
          <w:szCs w:val="22"/>
          <w:lang w:val="sk-SK"/>
        </w:rPr>
        <w:t>CAD)</w:t>
      </w:r>
      <w:r w:rsidR="001D4A21" w:rsidRPr="00DC552B">
        <w:rPr>
          <w:szCs w:val="22"/>
          <w:lang w:val="sk-SK"/>
        </w:rPr>
        <w:t xml:space="preserve"> </w:t>
      </w:r>
    </w:p>
    <w:p w14:paraId="3B56CDBB" w14:textId="77777777" w:rsidR="00B36BC1" w:rsidRPr="00DC552B" w:rsidRDefault="00B36BC1" w:rsidP="006023AA">
      <w:pPr>
        <w:widowControl w:val="0"/>
        <w:pBdr>
          <w:top w:val="single" w:sz="4" w:space="1" w:color="auto"/>
        </w:pBdr>
        <w:tabs>
          <w:tab w:val="clear" w:pos="567"/>
        </w:tabs>
        <w:autoSpaceDE w:val="0"/>
        <w:autoSpaceDN w:val="0"/>
        <w:adjustRightInd w:val="0"/>
        <w:spacing w:line="240" w:lineRule="auto"/>
        <w:rPr>
          <w:b/>
          <w:bCs/>
          <w:color w:val="000000"/>
          <w:szCs w:val="22"/>
          <w:lang w:val="sk-SK"/>
        </w:rPr>
      </w:pPr>
    </w:p>
    <w:p w14:paraId="0C1F5614" w14:textId="77777777" w:rsidR="00B36BC1" w:rsidRPr="00DC552B" w:rsidRDefault="00B36BC1" w:rsidP="00B36BC1">
      <w:pPr>
        <w:rPr>
          <w:szCs w:val="22"/>
          <w:lang w:val="sk-SK"/>
        </w:rPr>
      </w:pPr>
      <w:r w:rsidRPr="00DC552B">
        <w:rPr>
          <w:rStyle w:val="ParagraphChar"/>
          <w:b/>
          <w:sz w:val="22"/>
          <w:szCs w:val="22"/>
          <w:lang w:val="sk-SK"/>
        </w:rPr>
        <w:t>Tabuľka </w:t>
      </w:r>
      <w:r w:rsidRPr="00DC552B">
        <w:rPr>
          <w:rStyle w:val="ParagraphChar"/>
          <w:b/>
          <w:sz w:val="22"/>
          <w:szCs w:val="22"/>
          <w:lang w:val="sk-SK"/>
        </w:rPr>
        <w:fldChar w:fldCharType="begin"/>
      </w:r>
      <w:r w:rsidRPr="00DC552B">
        <w:rPr>
          <w:rStyle w:val="ParagraphChar"/>
          <w:b/>
          <w:sz w:val="22"/>
          <w:szCs w:val="22"/>
          <w:lang w:val="sk-SK"/>
        </w:rPr>
        <w:instrText xml:space="preserve"> SEQ Table \* ARABIC </w:instrText>
      </w:r>
      <w:r w:rsidRPr="00DC552B">
        <w:rPr>
          <w:rStyle w:val="ParagraphChar"/>
          <w:b/>
          <w:sz w:val="22"/>
          <w:szCs w:val="22"/>
          <w:lang w:val="sk-SK"/>
        </w:rPr>
        <w:fldChar w:fldCharType="separate"/>
      </w:r>
      <w:r w:rsidR="00BE1F22">
        <w:rPr>
          <w:rStyle w:val="ParagraphChar"/>
          <w:b/>
          <w:noProof/>
          <w:sz w:val="22"/>
          <w:szCs w:val="22"/>
          <w:lang w:val="sk-SK"/>
        </w:rPr>
        <w:t>1</w:t>
      </w:r>
      <w:r w:rsidRPr="00DC552B">
        <w:rPr>
          <w:rStyle w:val="ParagraphChar"/>
          <w:b/>
          <w:sz w:val="22"/>
          <w:szCs w:val="22"/>
          <w:lang w:val="sk-SK"/>
        </w:rPr>
        <w:fldChar w:fldCharType="end"/>
      </w:r>
      <w:r w:rsidRPr="00DC552B">
        <w:rPr>
          <w:rStyle w:val="ParagraphChar"/>
          <w:b/>
          <w:sz w:val="22"/>
          <w:szCs w:val="22"/>
          <w:lang w:val="sk-SK"/>
        </w:rPr>
        <w:t>.</w:t>
      </w:r>
      <w:r w:rsidRPr="00DC552B">
        <w:rPr>
          <w:rStyle w:val="ParagraphChar"/>
          <w:b/>
          <w:sz w:val="22"/>
          <w:szCs w:val="22"/>
          <w:lang w:val="sk-SK"/>
        </w:rPr>
        <w:tab/>
        <w:t>Incidencia signifikantných klinických výsledkov pre CAMELOT</w:t>
      </w:r>
    </w:p>
    <w:tbl>
      <w:tblPr>
        <w:tblpPr w:leftFromText="180" w:rightFromText="180" w:vertAnchor="text" w:horzAnchor="margin" w:tblpY="134"/>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309"/>
        <w:gridCol w:w="1439"/>
        <w:gridCol w:w="1252"/>
        <w:gridCol w:w="1667"/>
        <w:gridCol w:w="1188"/>
      </w:tblGrid>
      <w:tr w:rsidR="00B36BC1" w:rsidRPr="00DC552B" w14:paraId="09C523AE" w14:textId="77777777" w:rsidTr="00B36BC1">
        <w:trPr>
          <w:cantSplit/>
          <w:tblHeader/>
        </w:trPr>
        <w:tc>
          <w:tcPr>
            <w:tcW w:w="2835" w:type="dxa"/>
            <w:tcBorders>
              <w:top w:val="single" w:sz="4" w:space="0" w:color="auto"/>
              <w:left w:val="nil"/>
              <w:bottom w:val="single" w:sz="4" w:space="0" w:color="auto"/>
              <w:right w:val="nil"/>
            </w:tcBorders>
            <w:vAlign w:val="center"/>
          </w:tcPr>
          <w:p w14:paraId="2935FA42" w14:textId="77777777" w:rsidR="00B36BC1" w:rsidRPr="00DC552B" w:rsidRDefault="00B36BC1">
            <w:pPr>
              <w:rPr>
                <w:rStyle w:val="TableText9"/>
                <w:sz w:val="22"/>
                <w:szCs w:val="22"/>
                <w:lang w:val="sk-SK"/>
              </w:rPr>
            </w:pPr>
          </w:p>
        </w:tc>
        <w:tc>
          <w:tcPr>
            <w:tcW w:w="4000" w:type="dxa"/>
            <w:gridSpan w:val="3"/>
            <w:tcBorders>
              <w:top w:val="single" w:sz="4" w:space="0" w:color="auto"/>
              <w:left w:val="nil"/>
              <w:bottom w:val="single" w:sz="4" w:space="0" w:color="auto"/>
              <w:right w:val="nil"/>
            </w:tcBorders>
            <w:vAlign w:val="center"/>
            <w:hideMark/>
          </w:tcPr>
          <w:p w14:paraId="16CE8A46" w14:textId="77777777" w:rsidR="00B36BC1" w:rsidRPr="00510CD0" w:rsidRDefault="00B36BC1">
            <w:pPr>
              <w:rPr>
                <w:rStyle w:val="TableText9"/>
                <w:b/>
                <w:sz w:val="22"/>
                <w:szCs w:val="22"/>
                <w:lang w:val="sk-SK"/>
              </w:rPr>
            </w:pPr>
            <w:r w:rsidRPr="00510CD0">
              <w:rPr>
                <w:rStyle w:val="TableText9"/>
                <w:b/>
                <w:sz w:val="22"/>
                <w:szCs w:val="22"/>
                <w:lang w:val="sk-SK"/>
              </w:rPr>
              <w:t>Výskyt kardiovaskulárnych príhod</w:t>
            </w:r>
          </w:p>
          <w:p w14:paraId="0C9B602C" w14:textId="77777777" w:rsidR="00B36BC1" w:rsidRPr="00923467" w:rsidRDefault="00B36BC1">
            <w:pPr>
              <w:rPr>
                <w:rStyle w:val="TableText9"/>
                <w:b/>
                <w:sz w:val="22"/>
                <w:szCs w:val="22"/>
                <w:lang w:val="sk-SK"/>
              </w:rPr>
            </w:pPr>
            <w:r w:rsidRPr="00510CD0">
              <w:rPr>
                <w:rStyle w:val="TableText9"/>
                <w:b/>
                <w:sz w:val="22"/>
                <w:szCs w:val="22"/>
                <w:lang w:val="sk-SK"/>
              </w:rPr>
              <w:t xml:space="preserve">                 Počet (%)</w:t>
            </w:r>
          </w:p>
        </w:tc>
        <w:tc>
          <w:tcPr>
            <w:tcW w:w="2855" w:type="dxa"/>
            <w:gridSpan w:val="2"/>
            <w:tcBorders>
              <w:top w:val="single" w:sz="4" w:space="0" w:color="auto"/>
              <w:left w:val="nil"/>
              <w:bottom w:val="single" w:sz="4" w:space="0" w:color="auto"/>
              <w:right w:val="nil"/>
            </w:tcBorders>
            <w:vAlign w:val="center"/>
            <w:hideMark/>
          </w:tcPr>
          <w:p w14:paraId="3FC52910" w14:textId="77777777" w:rsidR="00B36BC1" w:rsidRPr="00923467" w:rsidRDefault="00B36BC1">
            <w:pPr>
              <w:rPr>
                <w:rStyle w:val="TableText9"/>
                <w:b/>
                <w:sz w:val="22"/>
                <w:szCs w:val="22"/>
                <w:lang w:val="sk-SK"/>
              </w:rPr>
            </w:pPr>
            <w:r w:rsidRPr="00510CD0">
              <w:rPr>
                <w:rStyle w:val="TableText9"/>
                <w:b/>
                <w:sz w:val="22"/>
                <w:szCs w:val="22"/>
                <w:lang w:val="sk-SK"/>
              </w:rPr>
              <w:t>amlodipín verzus placebo</w:t>
            </w:r>
          </w:p>
        </w:tc>
      </w:tr>
      <w:tr w:rsidR="00B36BC1" w:rsidRPr="00DC552B" w14:paraId="401FF01B" w14:textId="77777777" w:rsidTr="00B36BC1">
        <w:trPr>
          <w:cantSplit/>
          <w:tblHeader/>
        </w:trPr>
        <w:tc>
          <w:tcPr>
            <w:tcW w:w="2835" w:type="dxa"/>
            <w:tcBorders>
              <w:top w:val="single" w:sz="4" w:space="0" w:color="auto"/>
              <w:left w:val="nil"/>
              <w:bottom w:val="single" w:sz="4" w:space="0" w:color="auto"/>
              <w:right w:val="nil"/>
            </w:tcBorders>
            <w:vAlign w:val="center"/>
            <w:hideMark/>
          </w:tcPr>
          <w:p w14:paraId="6AF68E05" w14:textId="77777777" w:rsidR="00B36BC1" w:rsidRPr="00DC552B" w:rsidRDefault="00B36BC1">
            <w:pPr>
              <w:rPr>
                <w:rStyle w:val="TableText9"/>
                <w:sz w:val="22"/>
                <w:szCs w:val="22"/>
                <w:lang w:val="sk-SK"/>
              </w:rPr>
            </w:pPr>
            <w:r w:rsidRPr="00DC552B">
              <w:rPr>
                <w:rStyle w:val="TableText9"/>
                <w:sz w:val="22"/>
                <w:szCs w:val="22"/>
                <w:lang w:val="sk-SK"/>
              </w:rPr>
              <w:t>Výsledky</w:t>
            </w:r>
          </w:p>
        </w:tc>
        <w:tc>
          <w:tcPr>
            <w:tcW w:w="1309" w:type="dxa"/>
            <w:tcBorders>
              <w:top w:val="single" w:sz="4" w:space="0" w:color="auto"/>
              <w:left w:val="nil"/>
              <w:bottom w:val="single" w:sz="4" w:space="0" w:color="auto"/>
              <w:right w:val="nil"/>
            </w:tcBorders>
            <w:vAlign w:val="center"/>
            <w:hideMark/>
          </w:tcPr>
          <w:p w14:paraId="0FB33E6B" w14:textId="77777777" w:rsidR="00B36BC1" w:rsidRPr="00DC552B" w:rsidRDefault="00B36BC1">
            <w:pPr>
              <w:rPr>
                <w:rStyle w:val="TableText9"/>
                <w:sz w:val="22"/>
                <w:szCs w:val="22"/>
                <w:lang w:val="sk-SK"/>
              </w:rPr>
            </w:pPr>
            <w:r w:rsidRPr="00DC552B">
              <w:rPr>
                <w:rStyle w:val="TableText9"/>
                <w:sz w:val="22"/>
                <w:szCs w:val="22"/>
                <w:lang w:val="sk-SK"/>
              </w:rPr>
              <w:t>amlodipín</w:t>
            </w:r>
          </w:p>
        </w:tc>
        <w:tc>
          <w:tcPr>
            <w:tcW w:w="1439" w:type="dxa"/>
            <w:tcBorders>
              <w:top w:val="single" w:sz="4" w:space="0" w:color="auto"/>
              <w:left w:val="nil"/>
              <w:bottom w:val="single" w:sz="4" w:space="0" w:color="auto"/>
              <w:right w:val="nil"/>
            </w:tcBorders>
            <w:vAlign w:val="center"/>
            <w:hideMark/>
          </w:tcPr>
          <w:p w14:paraId="6A6E5839" w14:textId="77777777" w:rsidR="00B36BC1" w:rsidRPr="00DC552B" w:rsidRDefault="00B36BC1">
            <w:pPr>
              <w:rPr>
                <w:rStyle w:val="TableText9"/>
                <w:sz w:val="22"/>
                <w:szCs w:val="22"/>
                <w:lang w:val="sk-SK"/>
              </w:rPr>
            </w:pPr>
            <w:r w:rsidRPr="00DC552B">
              <w:rPr>
                <w:rStyle w:val="TableText9"/>
                <w:sz w:val="22"/>
                <w:szCs w:val="22"/>
                <w:lang w:val="sk-SK"/>
              </w:rPr>
              <w:t>placebo</w:t>
            </w:r>
          </w:p>
        </w:tc>
        <w:tc>
          <w:tcPr>
            <w:tcW w:w="1252" w:type="dxa"/>
            <w:tcBorders>
              <w:top w:val="single" w:sz="4" w:space="0" w:color="auto"/>
              <w:left w:val="nil"/>
              <w:bottom w:val="single" w:sz="4" w:space="0" w:color="auto"/>
              <w:right w:val="nil"/>
            </w:tcBorders>
            <w:vAlign w:val="center"/>
            <w:hideMark/>
          </w:tcPr>
          <w:p w14:paraId="263B7C3E" w14:textId="77777777" w:rsidR="00B36BC1" w:rsidRPr="00DC552B" w:rsidRDefault="00B36BC1">
            <w:pPr>
              <w:rPr>
                <w:rStyle w:val="TableText9"/>
                <w:sz w:val="22"/>
                <w:szCs w:val="22"/>
                <w:lang w:val="sk-SK"/>
              </w:rPr>
            </w:pPr>
            <w:r w:rsidRPr="00DC552B">
              <w:rPr>
                <w:rStyle w:val="TableText9"/>
                <w:sz w:val="22"/>
                <w:szCs w:val="22"/>
                <w:lang w:val="sk-SK"/>
              </w:rPr>
              <w:t>enalapril</w:t>
            </w:r>
          </w:p>
        </w:tc>
        <w:tc>
          <w:tcPr>
            <w:tcW w:w="1667" w:type="dxa"/>
            <w:tcBorders>
              <w:top w:val="single" w:sz="4" w:space="0" w:color="auto"/>
              <w:left w:val="nil"/>
              <w:bottom w:val="single" w:sz="4" w:space="0" w:color="auto"/>
              <w:right w:val="nil"/>
            </w:tcBorders>
            <w:vAlign w:val="center"/>
            <w:hideMark/>
          </w:tcPr>
          <w:p w14:paraId="531A21D3" w14:textId="77777777" w:rsidR="00B36BC1" w:rsidRPr="00DC552B" w:rsidRDefault="00B36BC1">
            <w:pPr>
              <w:rPr>
                <w:rStyle w:val="TableText9"/>
                <w:sz w:val="22"/>
                <w:szCs w:val="22"/>
                <w:lang w:val="sk-SK"/>
              </w:rPr>
            </w:pPr>
            <w:r w:rsidRPr="00DC552B">
              <w:rPr>
                <w:rStyle w:val="TableText9"/>
                <w:sz w:val="22"/>
                <w:szCs w:val="22"/>
                <w:lang w:val="sk-SK"/>
              </w:rPr>
              <w:t>Pomer rizika (95 % IS)</w:t>
            </w:r>
          </w:p>
        </w:tc>
        <w:tc>
          <w:tcPr>
            <w:tcW w:w="1188" w:type="dxa"/>
            <w:tcBorders>
              <w:top w:val="single" w:sz="4" w:space="0" w:color="auto"/>
              <w:left w:val="nil"/>
              <w:bottom w:val="single" w:sz="4" w:space="0" w:color="auto"/>
              <w:right w:val="nil"/>
            </w:tcBorders>
            <w:vAlign w:val="center"/>
            <w:hideMark/>
          </w:tcPr>
          <w:p w14:paraId="2C908A8C" w14:textId="77777777" w:rsidR="00B36BC1" w:rsidRPr="00DC552B" w:rsidRDefault="00B36BC1">
            <w:pPr>
              <w:rPr>
                <w:rStyle w:val="TableText9"/>
                <w:sz w:val="22"/>
                <w:szCs w:val="22"/>
                <w:lang w:val="sk-SK"/>
              </w:rPr>
            </w:pPr>
            <w:r w:rsidRPr="00DC552B">
              <w:rPr>
                <w:rStyle w:val="TableText9"/>
                <w:sz w:val="22"/>
                <w:szCs w:val="22"/>
                <w:lang w:val="sk-SK"/>
              </w:rPr>
              <w:t xml:space="preserve">Hodnota </w:t>
            </w:r>
            <w:r w:rsidRPr="00DC552B">
              <w:rPr>
                <w:rStyle w:val="TableText9"/>
                <w:i/>
                <w:sz w:val="22"/>
                <w:szCs w:val="22"/>
                <w:lang w:val="sk-SK"/>
              </w:rPr>
              <w:t>P</w:t>
            </w:r>
          </w:p>
        </w:tc>
      </w:tr>
      <w:tr w:rsidR="00B36BC1" w:rsidRPr="00DC552B" w14:paraId="30CD35EF" w14:textId="77777777" w:rsidTr="00B36BC1">
        <w:trPr>
          <w:cantSplit/>
        </w:trPr>
        <w:tc>
          <w:tcPr>
            <w:tcW w:w="2835" w:type="dxa"/>
            <w:tcBorders>
              <w:top w:val="single" w:sz="4" w:space="0" w:color="auto"/>
              <w:left w:val="nil"/>
              <w:bottom w:val="nil"/>
              <w:right w:val="nil"/>
            </w:tcBorders>
            <w:vAlign w:val="center"/>
            <w:hideMark/>
          </w:tcPr>
          <w:p w14:paraId="244B0E15" w14:textId="77777777" w:rsidR="00B36BC1" w:rsidRPr="00DC552B" w:rsidRDefault="00B36BC1">
            <w:pPr>
              <w:rPr>
                <w:rStyle w:val="TableText9"/>
                <w:b/>
                <w:sz w:val="22"/>
                <w:szCs w:val="22"/>
                <w:lang w:val="sk-SK"/>
              </w:rPr>
            </w:pPr>
            <w:r w:rsidRPr="00DC552B">
              <w:rPr>
                <w:rStyle w:val="TableText9"/>
                <w:b/>
                <w:sz w:val="22"/>
                <w:szCs w:val="22"/>
                <w:lang w:val="sk-SK"/>
              </w:rPr>
              <w:t>Primárny koncový bod</w:t>
            </w:r>
          </w:p>
        </w:tc>
        <w:tc>
          <w:tcPr>
            <w:tcW w:w="1309" w:type="dxa"/>
            <w:tcBorders>
              <w:top w:val="single" w:sz="4" w:space="0" w:color="auto"/>
              <w:left w:val="nil"/>
              <w:bottom w:val="nil"/>
              <w:right w:val="nil"/>
            </w:tcBorders>
            <w:vAlign w:val="center"/>
          </w:tcPr>
          <w:p w14:paraId="6E680009" w14:textId="77777777" w:rsidR="00B36BC1" w:rsidRPr="00DC552B" w:rsidRDefault="00B36BC1">
            <w:pPr>
              <w:rPr>
                <w:rStyle w:val="TableText9"/>
                <w:sz w:val="22"/>
                <w:szCs w:val="22"/>
                <w:lang w:val="sk-SK"/>
              </w:rPr>
            </w:pPr>
          </w:p>
        </w:tc>
        <w:tc>
          <w:tcPr>
            <w:tcW w:w="1439" w:type="dxa"/>
            <w:tcBorders>
              <w:top w:val="single" w:sz="4" w:space="0" w:color="auto"/>
              <w:left w:val="nil"/>
              <w:bottom w:val="nil"/>
              <w:right w:val="nil"/>
            </w:tcBorders>
            <w:vAlign w:val="center"/>
          </w:tcPr>
          <w:p w14:paraId="26D65341" w14:textId="77777777" w:rsidR="00B36BC1" w:rsidRPr="00DC552B" w:rsidRDefault="00B36BC1">
            <w:pPr>
              <w:rPr>
                <w:rStyle w:val="TableText9"/>
                <w:sz w:val="22"/>
                <w:szCs w:val="22"/>
                <w:lang w:val="sk-SK"/>
              </w:rPr>
            </w:pPr>
          </w:p>
        </w:tc>
        <w:tc>
          <w:tcPr>
            <w:tcW w:w="1252" w:type="dxa"/>
            <w:tcBorders>
              <w:top w:val="single" w:sz="4" w:space="0" w:color="auto"/>
              <w:left w:val="nil"/>
              <w:bottom w:val="nil"/>
              <w:right w:val="nil"/>
            </w:tcBorders>
            <w:vAlign w:val="center"/>
          </w:tcPr>
          <w:p w14:paraId="0744B35E" w14:textId="77777777" w:rsidR="00B36BC1" w:rsidRPr="00DC552B" w:rsidRDefault="00B36BC1">
            <w:pPr>
              <w:rPr>
                <w:rStyle w:val="TableText9"/>
                <w:sz w:val="22"/>
                <w:szCs w:val="22"/>
                <w:lang w:val="sk-SK"/>
              </w:rPr>
            </w:pPr>
          </w:p>
        </w:tc>
        <w:tc>
          <w:tcPr>
            <w:tcW w:w="1667" w:type="dxa"/>
            <w:tcBorders>
              <w:top w:val="single" w:sz="4" w:space="0" w:color="auto"/>
              <w:left w:val="nil"/>
              <w:bottom w:val="nil"/>
              <w:right w:val="nil"/>
            </w:tcBorders>
            <w:vAlign w:val="center"/>
          </w:tcPr>
          <w:p w14:paraId="71A1CCF3" w14:textId="77777777" w:rsidR="00B36BC1" w:rsidRPr="00DC552B" w:rsidRDefault="00B36BC1">
            <w:pPr>
              <w:rPr>
                <w:rStyle w:val="TableText9"/>
                <w:sz w:val="22"/>
                <w:szCs w:val="22"/>
                <w:lang w:val="sk-SK"/>
              </w:rPr>
            </w:pPr>
          </w:p>
        </w:tc>
        <w:tc>
          <w:tcPr>
            <w:tcW w:w="1188" w:type="dxa"/>
            <w:tcBorders>
              <w:top w:val="single" w:sz="4" w:space="0" w:color="auto"/>
              <w:left w:val="nil"/>
              <w:bottom w:val="nil"/>
              <w:right w:val="nil"/>
            </w:tcBorders>
            <w:vAlign w:val="center"/>
          </w:tcPr>
          <w:p w14:paraId="67408222" w14:textId="77777777" w:rsidR="00B36BC1" w:rsidRPr="00DC552B" w:rsidRDefault="00B36BC1">
            <w:pPr>
              <w:rPr>
                <w:rStyle w:val="TableText9"/>
                <w:sz w:val="22"/>
                <w:szCs w:val="22"/>
                <w:lang w:val="sk-SK"/>
              </w:rPr>
            </w:pPr>
          </w:p>
        </w:tc>
      </w:tr>
      <w:tr w:rsidR="00B36BC1" w:rsidRPr="00DC552B" w14:paraId="29242652" w14:textId="77777777" w:rsidTr="00B36BC1">
        <w:trPr>
          <w:cantSplit/>
          <w:trHeight w:val="252"/>
        </w:trPr>
        <w:tc>
          <w:tcPr>
            <w:tcW w:w="2835" w:type="dxa"/>
            <w:tcBorders>
              <w:top w:val="nil"/>
              <w:left w:val="nil"/>
              <w:bottom w:val="nil"/>
              <w:right w:val="nil"/>
            </w:tcBorders>
            <w:vAlign w:val="center"/>
            <w:hideMark/>
          </w:tcPr>
          <w:p w14:paraId="4B9AD4A9" w14:textId="77777777" w:rsidR="00B36BC1" w:rsidRPr="00DC552B" w:rsidRDefault="00B36BC1">
            <w:pPr>
              <w:rPr>
                <w:rStyle w:val="TableText9"/>
                <w:sz w:val="22"/>
                <w:szCs w:val="22"/>
                <w:lang w:val="sk-SK"/>
              </w:rPr>
            </w:pPr>
            <w:r w:rsidRPr="00DC552B">
              <w:rPr>
                <w:rStyle w:val="TableText9"/>
                <w:sz w:val="22"/>
                <w:szCs w:val="22"/>
                <w:lang w:val="sk-SK"/>
              </w:rPr>
              <w:t>Nežiaduce kardiovaskulárne príhody</w:t>
            </w:r>
          </w:p>
        </w:tc>
        <w:tc>
          <w:tcPr>
            <w:tcW w:w="1309" w:type="dxa"/>
            <w:tcBorders>
              <w:top w:val="nil"/>
              <w:left w:val="nil"/>
              <w:bottom w:val="nil"/>
              <w:right w:val="nil"/>
            </w:tcBorders>
            <w:vAlign w:val="center"/>
            <w:hideMark/>
          </w:tcPr>
          <w:p w14:paraId="0DDD3223" w14:textId="77777777" w:rsidR="00B36BC1" w:rsidRPr="00DC552B" w:rsidRDefault="00B36BC1">
            <w:pPr>
              <w:rPr>
                <w:rStyle w:val="TableText9"/>
                <w:sz w:val="22"/>
                <w:szCs w:val="22"/>
                <w:lang w:val="sk-SK"/>
              </w:rPr>
            </w:pPr>
            <w:r w:rsidRPr="00DC552B">
              <w:rPr>
                <w:rStyle w:val="TableText9"/>
                <w:sz w:val="22"/>
                <w:szCs w:val="22"/>
                <w:lang w:val="sk-SK"/>
              </w:rPr>
              <w:t>110 (16,6)</w:t>
            </w:r>
          </w:p>
        </w:tc>
        <w:tc>
          <w:tcPr>
            <w:tcW w:w="1439" w:type="dxa"/>
            <w:tcBorders>
              <w:top w:val="nil"/>
              <w:left w:val="nil"/>
              <w:bottom w:val="nil"/>
              <w:right w:val="nil"/>
            </w:tcBorders>
            <w:vAlign w:val="center"/>
            <w:hideMark/>
          </w:tcPr>
          <w:p w14:paraId="79D91AEA" w14:textId="77777777" w:rsidR="00B36BC1" w:rsidRPr="00DC552B" w:rsidRDefault="00B36BC1">
            <w:pPr>
              <w:rPr>
                <w:rStyle w:val="TableText9"/>
                <w:sz w:val="22"/>
                <w:szCs w:val="22"/>
                <w:lang w:val="sk-SK"/>
              </w:rPr>
            </w:pPr>
            <w:r w:rsidRPr="00DC552B">
              <w:rPr>
                <w:rStyle w:val="TableText9"/>
                <w:sz w:val="22"/>
                <w:szCs w:val="22"/>
                <w:lang w:val="sk-SK"/>
              </w:rPr>
              <w:t>151 (23,1)</w:t>
            </w:r>
          </w:p>
        </w:tc>
        <w:tc>
          <w:tcPr>
            <w:tcW w:w="1252" w:type="dxa"/>
            <w:tcBorders>
              <w:top w:val="nil"/>
              <w:left w:val="nil"/>
              <w:bottom w:val="nil"/>
              <w:right w:val="nil"/>
            </w:tcBorders>
            <w:vAlign w:val="center"/>
            <w:hideMark/>
          </w:tcPr>
          <w:p w14:paraId="18EA77AD" w14:textId="77777777" w:rsidR="00B36BC1" w:rsidRPr="00DC552B" w:rsidRDefault="00B36BC1">
            <w:pPr>
              <w:rPr>
                <w:rStyle w:val="TableText9"/>
                <w:sz w:val="22"/>
                <w:szCs w:val="22"/>
                <w:lang w:val="sk-SK"/>
              </w:rPr>
            </w:pPr>
            <w:r w:rsidRPr="00DC552B">
              <w:rPr>
                <w:rStyle w:val="TableText9"/>
                <w:sz w:val="22"/>
                <w:szCs w:val="22"/>
                <w:lang w:val="sk-SK"/>
              </w:rPr>
              <w:t>136 (20,2)</w:t>
            </w:r>
          </w:p>
        </w:tc>
        <w:tc>
          <w:tcPr>
            <w:tcW w:w="1667" w:type="dxa"/>
            <w:tcBorders>
              <w:top w:val="nil"/>
              <w:left w:val="nil"/>
              <w:bottom w:val="nil"/>
              <w:right w:val="nil"/>
            </w:tcBorders>
            <w:vAlign w:val="center"/>
            <w:hideMark/>
          </w:tcPr>
          <w:p w14:paraId="75FDD447" w14:textId="77777777" w:rsidR="00B36BC1" w:rsidRPr="00DC552B" w:rsidRDefault="00B36BC1">
            <w:pPr>
              <w:rPr>
                <w:rStyle w:val="TableText9"/>
                <w:sz w:val="22"/>
                <w:szCs w:val="22"/>
                <w:lang w:val="sk-SK"/>
              </w:rPr>
            </w:pPr>
            <w:r w:rsidRPr="00DC552B">
              <w:rPr>
                <w:rStyle w:val="TableText9"/>
                <w:sz w:val="22"/>
                <w:szCs w:val="22"/>
                <w:lang w:val="sk-SK"/>
              </w:rPr>
              <w:t>0,69 (0,54</w:t>
            </w:r>
            <w:r w:rsidR="00B12631">
              <w:rPr>
                <w:rStyle w:val="TableText9"/>
                <w:sz w:val="22"/>
                <w:szCs w:val="22"/>
                <w:lang w:val="sk-SK"/>
              </w:rPr>
              <w:t> </w:t>
            </w:r>
            <w:r w:rsidRPr="00DC552B">
              <w:rPr>
                <w:rStyle w:val="TableText9"/>
                <w:sz w:val="22"/>
                <w:szCs w:val="22"/>
                <w:lang w:val="sk-SK"/>
              </w:rPr>
              <w:noBreakHyphen/>
            </w:r>
            <w:r w:rsidR="00B12631">
              <w:rPr>
                <w:rStyle w:val="TableText9"/>
                <w:sz w:val="22"/>
                <w:szCs w:val="22"/>
                <w:lang w:val="sk-SK"/>
              </w:rPr>
              <w:t> </w:t>
            </w:r>
            <w:r w:rsidRPr="00DC552B">
              <w:rPr>
                <w:rStyle w:val="TableText9"/>
                <w:sz w:val="22"/>
                <w:szCs w:val="22"/>
                <w:lang w:val="sk-SK"/>
              </w:rPr>
              <w:t>0,88)</w:t>
            </w:r>
          </w:p>
        </w:tc>
        <w:tc>
          <w:tcPr>
            <w:tcW w:w="1188" w:type="dxa"/>
            <w:tcBorders>
              <w:top w:val="nil"/>
              <w:left w:val="nil"/>
              <w:bottom w:val="nil"/>
              <w:right w:val="nil"/>
            </w:tcBorders>
            <w:vAlign w:val="center"/>
            <w:hideMark/>
          </w:tcPr>
          <w:p w14:paraId="25C59CFC" w14:textId="77777777" w:rsidR="00B36BC1" w:rsidRPr="00DC552B" w:rsidRDefault="00B36BC1">
            <w:pPr>
              <w:rPr>
                <w:rStyle w:val="TableText9"/>
                <w:sz w:val="22"/>
                <w:szCs w:val="22"/>
                <w:lang w:val="sk-SK"/>
              </w:rPr>
            </w:pPr>
            <w:r w:rsidRPr="00DC552B">
              <w:rPr>
                <w:rStyle w:val="TableText9"/>
                <w:sz w:val="22"/>
                <w:szCs w:val="22"/>
                <w:lang w:val="sk-SK"/>
              </w:rPr>
              <w:t>0,003</w:t>
            </w:r>
          </w:p>
        </w:tc>
      </w:tr>
      <w:tr w:rsidR="00B36BC1" w:rsidRPr="00DC552B" w14:paraId="470876E2" w14:textId="77777777" w:rsidTr="00B36BC1">
        <w:trPr>
          <w:cantSplit/>
        </w:trPr>
        <w:tc>
          <w:tcPr>
            <w:tcW w:w="2835" w:type="dxa"/>
            <w:tcBorders>
              <w:top w:val="nil"/>
              <w:left w:val="nil"/>
              <w:bottom w:val="nil"/>
              <w:right w:val="nil"/>
            </w:tcBorders>
            <w:vAlign w:val="center"/>
            <w:hideMark/>
          </w:tcPr>
          <w:p w14:paraId="6ADEE929" w14:textId="77777777" w:rsidR="00B36BC1" w:rsidRPr="00DC552B" w:rsidRDefault="00B36BC1">
            <w:pPr>
              <w:rPr>
                <w:rStyle w:val="TableText9"/>
                <w:b/>
                <w:sz w:val="22"/>
                <w:szCs w:val="22"/>
                <w:lang w:val="sk-SK"/>
              </w:rPr>
            </w:pPr>
            <w:r w:rsidRPr="00DC552B">
              <w:rPr>
                <w:rStyle w:val="TableText9"/>
                <w:b/>
                <w:sz w:val="22"/>
                <w:szCs w:val="22"/>
                <w:lang w:val="sk-SK"/>
              </w:rPr>
              <w:t>Jednotlivé zložky</w:t>
            </w:r>
          </w:p>
        </w:tc>
        <w:tc>
          <w:tcPr>
            <w:tcW w:w="1309" w:type="dxa"/>
            <w:tcBorders>
              <w:top w:val="nil"/>
              <w:left w:val="nil"/>
              <w:bottom w:val="nil"/>
              <w:right w:val="nil"/>
            </w:tcBorders>
            <w:vAlign w:val="center"/>
          </w:tcPr>
          <w:p w14:paraId="04A3ADC7" w14:textId="77777777" w:rsidR="00B36BC1" w:rsidRPr="00DC552B" w:rsidRDefault="00B36BC1">
            <w:pPr>
              <w:rPr>
                <w:rStyle w:val="TableText9"/>
                <w:sz w:val="22"/>
                <w:szCs w:val="22"/>
                <w:lang w:val="sk-SK"/>
              </w:rPr>
            </w:pPr>
          </w:p>
        </w:tc>
        <w:tc>
          <w:tcPr>
            <w:tcW w:w="1439" w:type="dxa"/>
            <w:tcBorders>
              <w:top w:val="nil"/>
              <w:left w:val="nil"/>
              <w:bottom w:val="nil"/>
              <w:right w:val="nil"/>
            </w:tcBorders>
            <w:vAlign w:val="center"/>
          </w:tcPr>
          <w:p w14:paraId="164E63B8" w14:textId="77777777" w:rsidR="00B36BC1" w:rsidRPr="00DC552B" w:rsidRDefault="00B36BC1">
            <w:pPr>
              <w:rPr>
                <w:rStyle w:val="TableText9"/>
                <w:sz w:val="22"/>
                <w:szCs w:val="22"/>
                <w:lang w:val="sk-SK"/>
              </w:rPr>
            </w:pPr>
          </w:p>
        </w:tc>
        <w:tc>
          <w:tcPr>
            <w:tcW w:w="1252" w:type="dxa"/>
            <w:tcBorders>
              <w:top w:val="nil"/>
              <w:left w:val="nil"/>
              <w:bottom w:val="nil"/>
              <w:right w:val="nil"/>
            </w:tcBorders>
            <w:vAlign w:val="center"/>
          </w:tcPr>
          <w:p w14:paraId="585434B4" w14:textId="77777777" w:rsidR="00B36BC1" w:rsidRPr="00DC552B" w:rsidRDefault="00B36BC1">
            <w:pPr>
              <w:rPr>
                <w:rStyle w:val="TableText9"/>
                <w:sz w:val="22"/>
                <w:szCs w:val="22"/>
                <w:lang w:val="sk-SK"/>
              </w:rPr>
            </w:pPr>
          </w:p>
        </w:tc>
        <w:tc>
          <w:tcPr>
            <w:tcW w:w="1667" w:type="dxa"/>
            <w:tcBorders>
              <w:top w:val="nil"/>
              <w:left w:val="nil"/>
              <w:bottom w:val="nil"/>
              <w:right w:val="nil"/>
            </w:tcBorders>
            <w:vAlign w:val="center"/>
          </w:tcPr>
          <w:p w14:paraId="3176B356" w14:textId="77777777" w:rsidR="00B36BC1" w:rsidRPr="00DC552B" w:rsidRDefault="00B36BC1">
            <w:pPr>
              <w:rPr>
                <w:rStyle w:val="TableText9"/>
                <w:sz w:val="22"/>
                <w:szCs w:val="22"/>
                <w:lang w:val="sk-SK"/>
              </w:rPr>
            </w:pPr>
          </w:p>
        </w:tc>
        <w:tc>
          <w:tcPr>
            <w:tcW w:w="1188" w:type="dxa"/>
            <w:tcBorders>
              <w:top w:val="nil"/>
              <w:left w:val="nil"/>
              <w:bottom w:val="nil"/>
              <w:right w:val="nil"/>
            </w:tcBorders>
            <w:vAlign w:val="center"/>
          </w:tcPr>
          <w:p w14:paraId="31CAAAD5" w14:textId="77777777" w:rsidR="00B36BC1" w:rsidRPr="00DC552B" w:rsidRDefault="00B36BC1">
            <w:pPr>
              <w:rPr>
                <w:rStyle w:val="TableText9"/>
                <w:sz w:val="22"/>
                <w:szCs w:val="22"/>
                <w:lang w:val="sk-SK"/>
              </w:rPr>
            </w:pPr>
          </w:p>
        </w:tc>
      </w:tr>
      <w:tr w:rsidR="00B36BC1" w:rsidRPr="00DC552B" w14:paraId="7E9CEC2A" w14:textId="77777777" w:rsidTr="00B36BC1">
        <w:trPr>
          <w:cantSplit/>
        </w:trPr>
        <w:tc>
          <w:tcPr>
            <w:tcW w:w="2835" w:type="dxa"/>
            <w:tcBorders>
              <w:top w:val="nil"/>
              <w:left w:val="nil"/>
              <w:bottom w:val="nil"/>
              <w:right w:val="nil"/>
            </w:tcBorders>
            <w:vAlign w:val="center"/>
            <w:hideMark/>
          </w:tcPr>
          <w:p w14:paraId="2AC59D36" w14:textId="77777777" w:rsidR="00B36BC1" w:rsidRPr="00DC552B" w:rsidRDefault="00B36BC1">
            <w:pPr>
              <w:rPr>
                <w:rStyle w:val="TableText9"/>
                <w:sz w:val="22"/>
                <w:szCs w:val="22"/>
                <w:lang w:val="sk-SK"/>
              </w:rPr>
            </w:pPr>
            <w:r w:rsidRPr="00DC552B">
              <w:rPr>
                <w:rStyle w:val="TableText9"/>
                <w:sz w:val="22"/>
                <w:szCs w:val="22"/>
                <w:lang w:val="sk-SK"/>
              </w:rPr>
              <w:t>Koronárna revaskularizácia</w:t>
            </w:r>
          </w:p>
        </w:tc>
        <w:tc>
          <w:tcPr>
            <w:tcW w:w="1309" w:type="dxa"/>
            <w:tcBorders>
              <w:top w:val="nil"/>
              <w:left w:val="nil"/>
              <w:bottom w:val="nil"/>
              <w:right w:val="nil"/>
            </w:tcBorders>
            <w:vAlign w:val="center"/>
            <w:hideMark/>
          </w:tcPr>
          <w:p w14:paraId="7A2CE3AD" w14:textId="77777777" w:rsidR="00B36BC1" w:rsidRPr="00DC552B" w:rsidRDefault="00B36BC1">
            <w:pPr>
              <w:rPr>
                <w:rStyle w:val="TableText9"/>
                <w:sz w:val="22"/>
                <w:szCs w:val="22"/>
                <w:lang w:val="sk-SK"/>
              </w:rPr>
            </w:pPr>
            <w:r w:rsidRPr="00DC552B">
              <w:rPr>
                <w:rStyle w:val="TableText9"/>
                <w:sz w:val="22"/>
                <w:szCs w:val="22"/>
                <w:lang w:val="sk-SK"/>
              </w:rPr>
              <w:t>78 (11,8)</w:t>
            </w:r>
          </w:p>
        </w:tc>
        <w:tc>
          <w:tcPr>
            <w:tcW w:w="1439" w:type="dxa"/>
            <w:tcBorders>
              <w:top w:val="nil"/>
              <w:left w:val="nil"/>
              <w:bottom w:val="nil"/>
              <w:right w:val="nil"/>
            </w:tcBorders>
            <w:vAlign w:val="center"/>
            <w:hideMark/>
          </w:tcPr>
          <w:p w14:paraId="2727537E" w14:textId="77777777" w:rsidR="00B36BC1" w:rsidRPr="00DC552B" w:rsidRDefault="00B36BC1">
            <w:pPr>
              <w:rPr>
                <w:rStyle w:val="TableText9"/>
                <w:sz w:val="22"/>
                <w:szCs w:val="22"/>
                <w:lang w:val="sk-SK"/>
              </w:rPr>
            </w:pPr>
            <w:r w:rsidRPr="00DC552B">
              <w:rPr>
                <w:szCs w:val="22"/>
                <w:lang w:val="sk-SK"/>
              </w:rPr>
              <w:t>103 (15,7)</w:t>
            </w:r>
          </w:p>
        </w:tc>
        <w:tc>
          <w:tcPr>
            <w:tcW w:w="1252" w:type="dxa"/>
            <w:tcBorders>
              <w:top w:val="nil"/>
              <w:left w:val="nil"/>
              <w:bottom w:val="nil"/>
              <w:right w:val="nil"/>
            </w:tcBorders>
            <w:vAlign w:val="center"/>
            <w:hideMark/>
          </w:tcPr>
          <w:p w14:paraId="2ABAD521" w14:textId="77777777" w:rsidR="00B36BC1" w:rsidRPr="00DC552B" w:rsidRDefault="00B36BC1">
            <w:pPr>
              <w:rPr>
                <w:szCs w:val="22"/>
                <w:lang w:val="sk-SK"/>
              </w:rPr>
            </w:pPr>
            <w:r w:rsidRPr="00DC552B">
              <w:rPr>
                <w:szCs w:val="22"/>
                <w:lang w:val="sk-SK"/>
              </w:rPr>
              <w:t>95 (14,1)</w:t>
            </w:r>
          </w:p>
        </w:tc>
        <w:tc>
          <w:tcPr>
            <w:tcW w:w="1667" w:type="dxa"/>
            <w:tcBorders>
              <w:top w:val="nil"/>
              <w:left w:val="nil"/>
              <w:bottom w:val="nil"/>
              <w:right w:val="nil"/>
            </w:tcBorders>
            <w:vAlign w:val="center"/>
            <w:hideMark/>
          </w:tcPr>
          <w:p w14:paraId="5C8F09FC" w14:textId="77777777" w:rsidR="00B36BC1" w:rsidRPr="00DC552B" w:rsidRDefault="00B36BC1">
            <w:pPr>
              <w:rPr>
                <w:rStyle w:val="TableText9"/>
                <w:sz w:val="22"/>
                <w:szCs w:val="22"/>
                <w:lang w:val="sk-SK"/>
              </w:rPr>
            </w:pPr>
            <w:r w:rsidRPr="00DC552B">
              <w:rPr>
                <w:szCs w:val="22"/>
                <w:lang w:val="sk-SK"/>
              </w:rPr>
              <w:t>0,73 (0,54</w:t>
            </w:r>
            <w:r w:rsidR="00B12631">
              <w:rPr>
                <w:szCs w:val="22"/>
                <w:lang w:val="sk-SK"/>
              </w:rPr>
              <w:t> </w:t>
            </w:r>
            <w:r w:rsidRPr="00DC552B">
              <w:rPr>
                <w:szCs w:val="22"/>
                <w:lang w:val="sk-SK"/>
              </w:rPr>
              <w:noBreakHyphen/>
            </w:r>
            <w:r w:rsidR="00B12631">
              <w:rPr>
                <w:szCs w:val="22"/>
                <w:lang w:val="sk-SK"/>
              </w:rPr>
              <w:t> </w:t>
            </w:r>
            <w:r w:rsidRPr="00DC552B">
              <w:rPr>
                <w:szCs w:val="22"/>
                <w:lang w:val="sk-SK"/>
              </w:rPr>
              <w:t>0,98)</w:t>
            </w:r>
          </w:p>
        </w:tc>
        <w:tc>
          <w:tcPr>
            <w:tcW w:w="1188" w:type="dxa"/>
            <w:tcBorders>
              <w:top w:val="nil"/>
              <w:left w:val="nil"/>
              <w:bottom w:val="nil"/>
              <w:right w:val="nil"/>
            </w:tcBorders>
            <w:vAlign w:val="center"/>
            <w:hideMark/>
          </w:tcPr>
          <w:p w14:paraId="767EEED2" w14:textId="77777777" w:rsidR="00B36BC1" w:rsidRPr="00DC552B" w:rsidRDefault="00B36BC1">
            <w:pPr>
              <w:rPr>
                <w:rStyle w:val="TableText9"/>
                <w:sz w:val="22"/>
                <w:szCs w:val="22"/>
                <w:lang w:val="sk-SK"/>
              </w:rPr>
            </w:pPr>
            <w:r w:rsidRPr="00DC552B">
              <w:rPr>
                <w:szCs w:val="22"/>
                <w:lang w:val="sk-SK"/>
              </w:rPr>
              <w:t>0,03</w:t>
            </w:r>
          </w:p>
        </w:tc>
      </w:tr>
      <w:tr w:rsidR="00B36BC1" w:rsidRPr="00DC552B" w14:paraId="372F5BEC" w14:textId="77777777" w:rsidTr="00B36BC1">
        <w:trPr>
          <w:cantSplit/>
        </w:trPr>
        <w:tc>
          <w:tcPr>
            <w:tcW w:w="2835" w:type="dxa"/>
            <w:tcBorders>
              <w:top w:val="nil"/>
              <w:left w:val="nil"/>
              <w:bottom w:val="nil"/>
              <w:right w:val="nil"/>
            </w:tcBorders>
            <w:vAlign w:val="center"/>
            <w:hideMark/>
          </w:tcPr>
          <w:p w14:paraId="651D0D74" w14:textId="77777777" w:rsidR="00B36BC1" w:rsidRPr="00DC552B" w:rsidRDefault="00B36BC1">
            <w:pPr>
              <w:rPr>
                <w:rStyle w:val="TableText9"/>
                <w:sz w:val="22"/>
                <w:szCs w:val="22"/>
                <w:lang w:val="sk-SK"/>
              </w:rPr>
            </w:pPr>
            <w:r w:rsidRPr="00DC552B">
              <w:rPr>
                <w:rStyle w:val="TableText9"/>
                <w:sz w:val="22"/>
                <w:szCs w:val="22"/>
                <w:lang w:val="sk-SK"/>
              </w:rPr>
              <w:t>Hospitalizácia pre angínu pektoris</w:t>
            </w:r>
          </w:p>
        </w:tc>
        <w:tc>
          <w:tcPr>
            <w:tcW w:w="1309" w:type="dxa"/>
            <w:tcBorders>
              <w:top w:val="nil"/>
              <w:left w:val="nil"/>
              <w:bottom w:val="nil"/>
              <w:right w:val="nil"/>
            </w:tcBorders>
            <w:vAlign w:val="center"/>
            <w:hideMark/>
          </w:tcPr>
          <w:p w14:paraId="269A0145" w14:textId="77777777" w:rsidR="00B36BC1" w:rsidRPr="00DC552B" w:rsidRDefault="00B36BC1">
            <w:pPr>
              <w:rPr>
                <w:rStyle w:val="TableText9"/>
                <w:sz w:val="22"/>
                <w:szCs w:val="22"/>
                <w:lang w:val="sk-SK"/>
              </w:rPr>
            </w:pPr>
            <w:r w:rsidRPr="00DC552B">
              <w:rPr>
                <w:szCs w:val="22"/>
                <w:lang w:val="sk-SK"/>
              </w:rPr>
              <w:t>51 (7,7)</w:t>
            </w:r>
          </w:p>
        </w:tc>
        <w:tc>
          <w:tcPr>
            <w:tcW w:w="1439" w:type="dxa"/>
            <w:tcBorders>
              <w:top w:val="nil"/>
              <w:left w:val="nil"/>
              <w:bottom w:val="nil"/>
              <w:right w:val="nil"/>
            </w:tcBorders>
            <w:vAlign w:val="center"/>
            <w:hideMark/>
          </w:tcPr>
          <w:p w14:paraId="7D2F7DA5" w14:textId="77777777" w:rsidR="00B36BC1" w:rsidRPr="00DC552B" w:rsidRDefault="00B36BC1">
            <w:pPr>
              <w:rPr>
                <w:rStyle w:val="TableText9"/>
                <w:sz w:val="22"/>
                <w:szCs w:val="22"/>
                <w:lang w:val="sk-SK"/>
              </w:rPr>
            </w:pPr>
            <w:r w:rsidRPr="00DC552B">
              <w:rPr>
                <w:szCs w:val="22"/>
                <w:lang w:val="sk-SK"/>
              </w:rPr>
              <w:t>84 (12,8)</w:t>
            </w:r>
          </w:p>
        </w:tc>
        <w:tc>
          <w:tcPr>
            <w:tcW w:w="1252" w:type="dxa"/>
            <w:tcBorders>
              <w:top w:val="nil"/>
              <w:left w:val="nil"/>
              <w:bottom w:val="nil"/>
              <w:right w:val="nil"/>
            </w:tcBorders>
            <w:vAlign w:val="center"/>
            <w:hideMark/>
          </w:tcPr>
          <w:p w14:paraId="21F40B05" w14:textId="77777777" w:rsidR="00B36BC1" w:rsidRPr="00DC552B" w:rsidRDefault="00B36BC1">
            <w:pPr>
              <w:rPr>
                <w:szCs w:val="22"/>
                <w:lang w:val="sk-SK"/>
              </w:rPr>
            </w:pPr>
            <w:r w:rsidRPr="00DC552B">
              <w:rPr>
                <w:szCs w:val="22"/>
                <w:lang w:val="sk-SK"/>
              </w:rPr>
              <w:t>86 (12,8)</w:t>
            </w:r>
          </w:p>
        </w:tc>
        <w:tc>
          <w:tcPr>
            <w:tcW w:w="1667" w:type="dxa"/>
            <w:tcBorders>
              <w:top w:val="nil"/>
              <w:left w:val="nil"/>
              <w:bottom w:val="nil"/>
              <w:right w:val="nil"/>
            </w:tcBorders>
            <w:vAlign w:val="center"/>
            <w:hideMark/>
          </w:tcPr>
          <w:p w14:paraId="2A577DD5" w14:textId="77777777" w:rsidR="00B36BC1" w:rsidRPr="00DC552B" w:rsidRDefault="00B36BC1">
            <w:pPr>
              <w:rPr>
                <w:rStyle w:val="TableText9"/>
                <w:sz w:val="22"/>
                <w:szCs w:val="22"/>
                <w:lang w:val="sk-SK"/>
              </w:rPr>
            </w:pPr>
            <w:r w:rsidRPr="00DC552B">
              <w:rPr>
                <w:szCs w:val="22"/>
                <w:lang w:val="sk-SK"/>
              </w:rPr>
              <w:t>0,58 (0,41</w:t>
            </w:r>
            <w:r w:rsidR="00B12631">
              <w:rPr>
                <w:szCs w:val="22"/>
                <w:lang w:val="sk-SK"/>
              </w:rPr>
              <w:t> </w:t>
            </w:r>
            <w:r w:rsidRPr="00DC552B">
              <w:rPr>
                <w:szCs w:val="22"/>
                <w:lang w:val="sk-SK"/>
              </w:rPr>
              <w:noBreakHyphen/>
            </w:r>
            <w:r w:rsidR="00B12631">
              <w:rPr>
                <w:szCs w:val="22"/>
                <w:lang w:val="sk-SK"/>
              </w:rPr>
              <w:t> </w:t>
            </w:r>
            <w:r w:rsidRPr="00DC552B">
              <w:rPr>
                <w:szCs w:val="22"/>
                <w:lang w:val="sk-SK"/>
              </w:rPr>
              <w:t>0,82)</w:t>
            </w:r>
          </w:p>
        </w:tc>
        <w:tc>
          <w:tcPr>
            <w:tcW w:w="1188" w:type="dxa"/>
            <w:tcBorders>
              <w:top w:val="nil"/>
              <w:left w:val="nil"/>
              <w:bottom w:val="nil"/>
              <w:right w:val="nil"/>
            </w:tcBorders>
            <w:vAlign w:val="center"/>
            <w:hideMark/>
          </w:tcPr>
          <w:p w14:paraId="79832500" w14:textId="77777777" w:rsidR="00B36BC1" w:rsidRPr="00DC552B" w:rsidRDefault="00B36BC1">
            <w:pPr>
              <w:rPr>
                <w:rStyle w:val="TableText9"/>
                <w:sz w:val="22"/>
                <w:szCs w:val="22"/>
                <w:lang w:val="sk-SK"/>
              </w:rPr>
            </w:pPr>
            <w:r w:rsidRPr="00DC552B">
              <w:rPr>
                <w:szCs w:val="22"/>
                <w:lang w:val="sk-SK"/>
              </w:rPr>
              <w:t>0,002</w:t>
            </w:r>
          </w:p>
        </w:tc>
      </w:tr>
      <w:tr w:rsidR="00B36BC1" w:rsidRPr="00DC552B" w14:paraId="28746CAB" w14:textId="77777777" w:rsidTr="00B36BC1">
        <w:trPr>
          <w:cantSplit/>
        </w:trPr>
        <w:tc>
          <w:tcPr>
            <w:tcW w:w="2835" w:type="dxa"/>
            <w:tcBorders>
              <w:top w:val="nil"/>
              <w:left w:val="nil"/>
              <w:bottom w:val="nil"/>
              <w:right w:val="nil"/>
            </w:tcBorders>
            <w:vAlign w:val="center"/>
            <w:hideMark/>
          </w:tcPr>
          <w:p w14:paraId="2EE64E5E" w14:textId="77777777" w:rsidR="00B36BC1" w:rsidRPr="00DC552B" w:rsidRDefault="00B36BC1">
            <w:pPr>
              <w:rPr>
                <w:rStyle w:val="TableText9"/>
                <w:sz w:val="22"/>
                <w:szCs w:val="22"/>
                <w:lang w:val="sk-SK"/>
              </w:rPr>
            </w:pPr>
            <w:r w:rsidRPr="00DC552B">
              <w:rPr>
                <w:rStyle w:val="TableText9"/>
                <w:sz w:val="22"/>
                <w:szCs w:val="22"/>
                <w:lang w:val="sk-SK"/>
              </w:rPr>
              <w:t>Nefatálny IM</w:t>
            </w:r>
          </w:p>
        </w:tc>
        <w:tc>
          <w:tcPr>
            <w:tcW w:w="1309" w:type="dxa"/>
            <w:tcBorders>
              <w:top w:val="nil"/>
              <w:left w:val="nil"/>
              <w:bottom w:val="nil"/>
              <w:right w:val="nil"/>
            </w:tcBorders>
            <w:vAlign w:val="center"/>
            <w:hideMark/>
          </w:tcPr>
          <w:p w14:paraId="545939A0" w14:textId="77777777" w:rsidR="00B36BC1" w:rsidRPr="00DC552B" w:rsidRDefault="00B36BC1">
            <w:pPr>
              <w:rPr>
                <w:rStyle w:val="TableText9"/>
                <w:sz w:val="22"/>
                <w:szCs w:val="22"/>
                <w:lang w:val="sk-SK"/>
              </w:rPr>
            </w:pPr>
            <w:r w:rsidRPr="00DC552B">
              <w:rPr>
                <w:szCs w:val="22"/>
                <w:lang w:val="sk-SK"/>
              </w:rPr>
              <w:t>14 (2,1)</w:t>
            </w:r>
          </w:p>
        </w:tc>
        <w:tc>
          <w:tcPr>
            <w:tcW w:w="1439" w:type="dxa"/>
            <w:tcBorders>
              <w:top w:val="nil"/>
              <w:left w:val="nil"/>
              <w:bottom w:val="nil"/>
              <w:right w:val="nil"/>
            </w:tcBorders>
            <w:vAlign w:val="center"/>
            <w:hideMark/>
          </w:tcPr>
          <w:p w14:paraId="7E0481EB" w14:textId="77777777" w:rsidR="00B36BC1" w:rsidRPr="00DC552B" w:rsidRDefault="00B36BC1">
            <w:pPr>
              <w:rPr>
                <w:rStyle w:val="TableText9"/>
                <w:sz w:val="22"/>
                <w:szCs w:val="22"/>
                <w:lang w:val="sk-SK"/>
              </w:rPr>
            </w:pPr>
            <w:r w:rsidRPr="00DC552B">
              <w:rPr>
                <w:szCs w:val="22"/>
                <w:lang w:val="sk-SK"/>
              </w:rPr>
              <w:t>19 (2,9)</w:t>
            </w:r>
          </w:p>
        </w:tc>
        <w:tc>
          <w:tcPr>
            <w:tcW w:w="1252" w:type="dxa"/>
            <w:tcBorders>
              <w:top w:val="nil"/>
              <w:left w:val="nil"/>
              <w:bottom w:val="nil"/>
              <w:right w:val="nil"/>
            </w:tcBorders>
            <w:vAlign w:val="center"/>
            <w:hideMark/>
          </w:tcPr>
          <w:p w14:paraId="0DF90990" w14:textId="77777777" w:rsidR="00B36BC1" w:rsidRPr="00DC552B" w:rsidRDefault="00B36BC1">
            <w:pPr>
              <w:rPr>
                <w:szCs w:val="22"/>
                <w:lang w:val="sk-SK"/>
              </w:rPr>
            </w:pPr>
            <w:r w:rsidRPr="00DC552B">
              <w:rPr>
                <w:szCs w:val="22"/>
                <w:lang w:val="sk-SK"/>
              </w:rPr>
              <w:t>11 (1,6)</w:t>
            </w:r>
          </w:p>
        </w:tc>
        <w:tc>
          <w:tcPr>
            <w:tcW w:w="1667" w:type="dxa"/>
            <w:tcBorders>
              <w:top w:val="nil"/>
              <w:left w:val="nil"/>
              <w:bottom w:val="nil"/>
              <w:right w:val="nil"/>
            </w:tcBorders>
            <w:vAlign w:val="center"/>
            <w:hideMark/>
          </w:tcPr>
          <w:p w14:paraId="25F09016" w14:textId="77777777" w:rsidR="00B36BC1" w:rsidRPr="00DC552B" w:rsidRDefault="00B36BC1">
            <w:pPr>
              <w:rPr>
                <w:rStyle w:val="TableText9"/>
                <w:sz w:val="22"/>
                <w:szCs w:val="22"/>
                <w:lang w:val="sk-SK"/>
              </w:rPr>
            </w:pPr>
            <w:r w:rsidRPr="00DC552B">
              <w:rPr>
                <w:szCs w:val="22"/>
                <w:lang w:val="sk-SK"/>
              </w:rPr>
              <w:t>0,73 (0,37</w:t>
            </w:r>
            <w:r w:rsidR="00B12631">
              <w:rPr>
                <w:szCs w:val="22"/>
                <w:lang w:val="sk-SK"/>
              </w:rPr>
              <w:t> </w:t>
            </w:r>
            <w:r w:rsidRPr="00DC552B">
              <w:rPr>
                <w:szCs w:val="22"/>
                <w:lang w:val="sk-SK"/>
              </w:rPr>
              <w:noBreakHyphen/>
            </w:r>
            <w:r w:rsidR="00B12631">
              <w:rPr>
                <w:szCs w:val="22"/>
                <w:lang w:val="sk-SK"/>
              </w:rPr>
              <w:t> </w:t>
            </w:r>
            <w:r w:rsidRPr="00DC552B">
              <w:rPr>
                <w:szCs w:val="22"/>
                <w:lang w:val="sk-SK"/>
              </w:rPr>
              <w:t>1,46)</w:t>
            </w:r>
          </w:p>
        </w:tc>
        <w:tc>
          <w:tcPr>
            <w:tcW w:w="1188" w:type="dxa"/>
            <w:tcBorders>
              <w:top w:val="nil"/>
              <w:left w:val="nil"/>
              <w:bottom w:val="nil"/>
              <w:right w:val="nil"/>
            </w:tcBorders>
            <w:vAlign w:val="center"/>
            <w:hideMark/>
          </w:tcPr>
          <w:p w14:paraId="18D46D5E" w14:textId="77777777" w:rsidR="00B36BC1" w:rsidRPr="00DC552B" w:rsidRDefault="00B36BC1">
            <w:pPr>
              <w:rPr>
                <w:rStyle w:val="TableText9"/>
                <w:sz w:val="22"/>
                <w:szCs w:val="22"/>
                <w:lang w:val="sk-SK"/>
              </w:rPr>
            </w:pPr>
            <w:r w:rsidRPr="00DC552B">
              <w:rPr>
                <w:szCs w:val="22"/>
                <w:lang w:val="sk-SK"/>
              </w:rPr>
              <w:t>0,37</w:t>
            </w:r>
          </w:p>
        </w:tc>
      </w:tr>
      <w:tr w:rsidR="00B36BC1" w:rsidRPr="00DC552B" w14:paraId="56B8C8A2" w14:textId="77777777" w:rsidTr="00B36BC1">
        <w:trPr>
          <w:cantSplit/>
        </w:trPr>
        <w:tc>
          <w:tcPr>
            <w:tcW w:w="2835" w:type="dxa"/>
            <w:tcBorders>
              <w:top w:val="nil"/>
              <w:left w:val="nil"/>
              <w:bottom w:val="nil"/>
              <w:right w:val="nil"/>
            </w:tcBorders>
            <w:vAlign w:val="center"/>
            <w:hideMark/>
          </w:tcPr>
          <w:p w14:paraId="15799478" w14:textId="77777777" w:rsidR="00B36BC1" w:rsidRPr="00DC552B" w:rsidRDefault="00B36BC1">
            <w:pPr>
              <w:rPr>
                <w:rStyle w:val="TableText9"/>
                <w:sz w:val="22"/>
                <w:szCs w:val="22"/>
                <w:lang w:val="sk-SK"/>
              </w:rPr>
            </w:pPr>
            <w:r w:rsidRPr="00DC552B">
              <w:rPr>
                <w:rStyle w:val="TableText9"/>
                <w:sz w:val="22"/>
                <w:szCs w:val="22"/>
                <w:lang w:val="sk-SK"/>
              </w:rPr>
              <w:t xml:space="preserve">Mozgová </w:t>
            </w:r>
            <w:r w:rsidR="00341B39" w:rsidRPr="00DC552B">
              <w:rPr>
                <w:rStyle w:val="TableText9"/>
                <w:sz w:val="22"/>
                <w:szCs w:val="22"/>
                <w:lang w:val="sk-SK"/>
              </w:rPr>
              <w:t>príhoda</w:t>
            </w:r>
            <w:r w:rsidRPr="00DC552B">
              <w:rPr>
                <w:rStyle w:val="TableText9"/>
                <w:sz w:val="22"/>
                <w:szCs w:val="22"/>
                <w:lang w:val="sk-SK"/>
              </w:rPr>
              <w:t xml:space="preserve"> alebo TIA</w:t>
            </w:r>
          </w:p>
        </w:tc>
        <w:tc>
          <w:tcPr>
            <w:tcW w:w="1309" w:type="dxa"/>
            <w:tcBorders>
              <w:top w:val="nil"/>
              <w:left w:val="nil"/>
              <w:bottom w:val="nil"/>
              <w:right w:val="nil"/>
            </w:tcBorders>
            <w:vAlign w:val="center"/>
            <w:hideMark/>
          </w:tcPr>
          <w:p w14:paraId="744189D8" w14:textId="77777777" w:rsidR="00B36BC1" w:rsidRPr="00DC552B" w:rsidRDefault="00B36BC1">
            <w:pPr>
              <w:rPr>
                <w:rStyle w:val="TableText9"/>
                <w:sz w:val="22"/>
                <w:szCs w:val="22"/>
                <w:lang w:val="sk-SK"/>
              </w:rPr>
            </w:pPr>
            <w:r w:rsidRPr="00DC552B">
              <w:rPr>
                <w:szCs w:val="22"/>
                <w:lang w:val="sk-SK"/>
              </w:rPr>
              <w:t>6 (0,9)</w:t>
            </w:r>
          </w:p>
        </w:tc>
        <w:tc>
          <w:tcPr>
            <w:tcW w:w="1439" w:type="dxa"/>
            <w:tcBorders>
              <w:top w:val="nil"/>
              <w:left w:val="nil"/>
              <w:bottom w:val="nil"/>
              <w:right w:val="nil"/>
            </w:tcBorders>
            <w:vAlign w:val="center"/>
            <w:hideMark/>
          </w:tcPr>
          <w:p w14:paraId="115223E6" w14:textId="77777777" w:rsidR="00B36BC1" w:rsidRPr="00DC552B" w:rsidRDefault="00B36BC1">
            <w:pPr>
              <w:rPr>
                <w:rStyle w:val="TableText9"/>
                <w:sz w:val="22"/>
                <w:szCs w:val="22"/>
                <w:lang w:val="sk-SK"/>
              </w:rPr>
            </w:pPr>
            <w:r w:rsidRPr="00DC552B">
              <w:rPr>
                <w:szCs w:val="22"/>
                <w:lang w:val="sk-SK"/>
              </w:rPr>
              <w:t>12 (1,8)</w:t>
            </w:r>
          </w:p>
        </w:tc>
        <w:tc>
          <w:tcPr>
            <w:tcW w:w="1252" w:type="dxa"/>
            <w:tcBorders>
              <w:top w:val="nil"/>
              <w:left w:val="nil"/>
              <w:bottom w:val="nil"/>
              <w:right w:val="nil"/>
            </w:tcBorders>
            <w:vAlign w:val="center"/>
            <w:hideMark/>
          </w:tcPr>
          <w:p w14:paraId="1737EEEC" w14:textId="77777777" w:rsidR="00B36BC1" w:rsidRPr="00DC552B" w:rsidRDefault="00B36BC1">
            <w:pPr>
              <w:rPr>
                <w:szCs w:val="22"/>
                <w:lang w:val="sk-SK"/>
              </w:rPr>
            </w:pPr>
            <w:r w:rsidRPr="00DC552B">
              <w:rPr>
                <w:szCs w:val="22"/>
                <w:lang w:val="sk-SK"/>
              </w:rPr>
              <w:t>8 (1,2)</w:t>
            </w:r>
          </w:p>
        </w:tc>
        <w:tc>
          <w:tcPr>
            <w:tcW w:w="1667" w:type="dxa"/>
            <w:tcBorders>
              <w:top w:val="nil"/>
              <w:left w:val="nil"/>
              <w:bottom w:val="nil"/>
              <w:right w:val="nil"/>
            </w:tcBorders>
            <w:vAlign w:val="center"/>
            <w:hideMark/>
          </w:tcPr>
          <w:p w14:paraId="57D58855" w14:textId="77777777" w:rsidR="00B36BC1" w:rsidRPr="00DC552B" w:rsidRDefault="00B36BC1">
            <w:pPr>
              <w:rPr>
                <w:rStyle w:val="TableText9"/>
                <w:sz w:val="22"/>
                <w:szCs w:val="22"/>
                <w:lang w:val="sk-SK"/>
              </w:rPr>
            </w:pPr>
            <w:r w:rsidRPr="00DC552B">
              <w:rPr>
                <w:szCs w:val="22"/>
                <w:lang w:val="sk-SK"/>
              </w:rPr>
              <w:t>0,50 (0,19</w:t>
            </w:r>
            <w:r w:rsidR="00B12631">
              <w:rPr>
                <w:szCs w:val="22"/>
                <w:lang w:val="sk-SK"/>
              </w:rPr>
              <w:t> </w:t>
            </w:r>
            <w:r w:rsidRPr="00DC552B">
              <w:rPr>
                <w:szCs w:val="22"/>
                <w:lang w:val="sk-SK"/>
              </w:rPr>
              <w:noBreakHyphen/>
            </w:r>
            <w:r w:rsidR="00B12631">
              <w:rPr>
                <w:szCs w:val="22"/>
                <w:lang w:val="sk-SK"/>
              </w:rPr>
              <w:t> </w:t>
            </w:r>
            <w:r w:rsidRPr="00DC552B">
              <w:rPr>
                <w:szCs w:val="22"/>
                <w:lang w:val="sk-SK"/>
              </w:rPr>
              <w:t>1,32)</w:t>
            </w:r>
          </w:p>
        </w:tc>
        <w:tc>
          <w:tcPr>
            <w:tcW w:w="1188" w:type="dxa"/>
            <w:tcBorders>
              <w:top w:val="nil"/>
              <w:left w:val="nil"/>
              <w:bottom w:val="nil"/>
              <w:right w:val="nil"/>
            </w:tcBorders>
            <w:vAlign w:val="center"/>
            <w:hideMark/>
          </w:tcPr>
          <w:p w14:paraId="35DC125A" w14:textId="77777777" w:rsidR="00B36BC1" w:rsidRPr="00DC552B" w:rsidRDefault="00B36BC1">
            <w:pPr>
              <w:rPr>
                <w:rStyle w:val="TableText9"/>
                <w:sz w:val="22"/>
                <w:szCs w:val="22"/>
                <w:lang w:val="sk-SK"/>
              </w:rPr>
            </w:pPr>
            <w:r w:rsidRPr="00DC552B">
              <w:rPr>
                <w:szCs w:val="22"/>
                <w:lang w:val="sk-SK"/>
              </w:rPr>
              <w:t>0,15</w:t>
            </w:r>
          </w:p>
        </w:tc>
      </w:tr>
      <w:tr w:rsidR="00B36BC1" w:rsidRPr="00DC552B" w14:paraId="315C652D" w14:textId="77777777" w:rsidTr="00B36BC1">
        <w:trPr>
          <w:cantSplit/>
        </w:trPr>
        <w:tc>
          <w:tcPr>
            <w:tcW w:w="2835" w:type="dxa"/>
            <w:tcBorders>
              <w:top w:val="nil"/>
              <w:left w:val="nil"/>
              <w:bottom w:val="nil"/>
              <w:right w:val="nil"/>
            </w:tcBorders>
            <w:vAlign w:val="center"/>
            <w:hideMark/>
          </w:tcPr>
          <w:p w14:paraId="09F5C2B3" w14:textId="77777777" w:rsidR="00B36BC1" w:rsidRPr="00DC552B" w:rsidRDefault="00B36BC1">
            <w:pPr>
              <w:rPr>
                <w:rStyle w:val="TableText9"/>
                <w:sz w:val="22"/>
                <w:szCs w:val="22"/>
                <w:lang w:val="sk-SK"/>
              </w:rPr>
            </w:pPr>
            <w:r w:rsidRPr="00DC552B">
              <w:rPr>
                <w:rStyle w:val="TableText9"/>
                <w:sz w:val="22"/>
                <w:szCs w:val="22"/>
                <w:lang w:val="sk-SK"/>
              </w:rPr>
              <w:t>Smrť z kardiovaskulárnych príčin</w:t>
            </w:r>
          </w:p>
        </w:tc>
        <w:tc>
          <w:tcPr>
            <w:tcW w:w="1309" w:type="dxa"/>
            <w:tcBorders>
              <w:top w:val="nil"/>
              <w:left w:val="nil"/>
              <w:bottom w:val="nil"/>
              <w:right w:val="nil"/>
            </w:tcBorders>
            <w:vAlign w:val="center"/>
            <w:hideMark/>
          </w:tcPr>
          <w:p w14:paraId="343B0A52" w14:textId="77777777" w:rsidR="00B36BC1" w:rsidRPr="00DC552B" w:rsidRDefault="00B36BC1">
            <w:pPr>
              <w:rPr>
                <w:rStyle w:val="TableText9"/>
                <w:sz w:val="22"/>
                <w:szCs w:val="22"/>
                <w:lang w:val="sk-SK"/>
              </w:rPr>
            </w:pPr>
            <w:r w:rsidRPr="00DC552B">
              <w:rPr>
                <w:szCs w:val="22"/>
                <w:lang w:val="sk-SK"/>
              </w:rPr>
              <w:t>5 (0,8)</w:t>
            </w:r>
          </w:p>
        </w:tc>
        <w:tc>
          <w:tcPr>
            <w:tcW w:w="1439" w:type="dxa"/>
            <w:tcBorders>
              <w:top w:val="nil"/>
              <w:left w:val="nil"/>
              <w:bottom w:val="nil"/>
              <w:right w:val="nil"/>
            </w:tcBorders>
            <w:vAlign w:val="center"/>
            <w:hideMark/>
          </w:tcPr>
          <w:p w14:paraId="5807B598" w14:textId="77777777" w:rsidR="00B36BC1" w:rsidRPr="00DC552B" w:rsidRDefault="00B36BC1">
            <w:pPr>
              <w:rPr>
                <w:rStyle w:val="TableText9"/>
                <w:sz w:val="22"/>
                <w:szCs w:val="22"/>
                <w:lang w:val="sk-SK"/>
              </w:rPr>
            </w:pPr>
            <w:r w:rsidRPr="00DC552B">
              <w:rPr>
                <w:szCs w:val="22"/>
                <w:lang w:val="sk-SK"/>
              </w:rPr>
              <w:t>2 (0,3)</w:t>
            </w:r>
          </w:p>
        </w:tc>
        <w:tc>
          <w:tcPr>
            <w:tcW w:w="1252" w:type="dxa"/>
            <w:tcBorders>
              <w:top w:val="nil"/>
              <w:left w:val="nil"/>
              <w:bottom w:val="nil"/>
              <w:right w:val="nil"/>
            </w:tcBorders>
            <w:vAlign w:val="center"/>
            <w:hideMark/>
          </w:tcPr>
          <w:p w14:paraId="3ACE5ED6" w14:textId="77777777" w:rsidR="00B36BC1" w:rsidRPr="00DC552B" w:rsidRDefault="00B36BC1">
            <w:pPr>
              <w:rPr>
                <w:szCs w:val="22"/>
                <w:lang w:val="sk-SK"/>
              </w:rPr>
            </w:pPr>
            <w:r w:rsidRPr="00DC552B">
              <w:rPr>
                <w:szCs w:val="22"/>
                <w:lang w:val="sk-SK"/>
              </w:rPr>
              <w:t>5 (0,7)</w:t>
            </w:r>
          </w:p>
        </w:tc>
        <w:tc>
          <w:tcPr>
            <w:tcW w:w="1667" w:type="dxa"/>
            <w:tcBorders>
              <w:top w:val="nil"/>
              <w:left w:val="nil"/>
              <w:bottom w:val="nil"/>
              <w:right w:val="nil"/>
            </w:tcBorders>
            <w:vAlign w:val="center"/>
            <w:hideMark/>
          </w:tcPr>
          <w:p w14:paraId="1A1910AF" w14:textId="77777777" w:rsidR="00B36BC1" w:rsidRPr="00DC552B" w:rsidRDefault="00B36BC1">
            <w:pPr>
              <w:rPr>
                <w:rStyle w:val="TableText9"/>
                <w:sz w:val="22"/>
                <w:szCs w:val="22"/>
                <w:lang w:val="sk-SK"/>
              </w:rPr>
            </w:pPr>
            <w:r w:rsidRPr="00DC552B">
              <w:rPr>
                <w:szCs w:val="22"/>
                <w:lang w:val="sk-SK"/>
              </w:rPr>
              <w:t>2,46 (0,48</w:t>
            </w:r>
            <w:r w:rsidR="00B12631">
              <w:rPr>
                <w:szCs w:val="22"/>
                <w:lang w:val="sk-SK"/>
              </w:rPr>
              <w:t> </w:t>
            </w:r>
            <w:r w:rsidRPr="00DC552B">
              <w:rPr>
                <w:szCs w:val="22"/>
                <w:lang w:val="sk-SK"/>
              </w:rPr>
              <w:noBreakHyphen/>
            </w:r>
            <w:r w:rsidR="00B12631">
              <w:rPr>
                <w:szCs w:val="22"/>
                <w:lang w:val="sk-SK"/>
              </w:rPr>
              <w:t> </w:t>
            </w:r>
            <w:r w:rsidRPr="00DC552B">
              <w:rPr>
                <w:szCs w:val="22"/>
                <w:lang w:val="sk-SK"/>
              </w:rPr>
              <w:t>12,7)</w:t>
            </w:r>
          </w:p>
        </w:tc>
        <w:tc>
          <w:tcPr>
            <w:tcW w:w="1188" w:type="dxa"/>
            <w:tcBorders>
              <w:top w:val="nil"/>
              <w:left w:val="nil"/>
              <w:bottom w:val="nil"/>
              <w:right w:val="nil"/>
            </w:tcBorders>
            <w:vAlign w:val="center"/>
            <w:hideMark/>
          </w:tcPr>
          <w:p w14:paraId="4EA1D45A" w14:textId="77777777" w:rsidR="00B36BC1" w:rsidRPr="00DC552B" w:rsidRDefault="00B36BC1">
            <w:pPr>
              <w:rPr>
                <w:rStyle w:val="TableText9"/>
                <w:sz w:val="22"/>
                <w:szCs w:val="22"/>
                <w:lang w:val="sk-SK"/>
              </w:rPr>
            </w:pPr>
            <w:r w:rsidRPr="00DC552B">
              <w:rPr>
                <w:szCs w:val="22"/>
                <w:lang w:val="sk-SK"/>
              </w:rPr>
              <w:t>0,27</w:t>
            </w:r>
          </w:p>
        </w:tc>
      </w:tr>
      <w:tr w:rsidR="00B36BC1" w:rsidRPr="00DC552B" w14:paraId="3EA5CCBA" w14:textId="77777777" w:rsidTr="00B36BC1">
        <w:trPr>
          <w:cantSplit/>
        </w:trPr>
        <w:tc>
          <w:tcPr>
            <w:tcW w:w="2835" w:type="dxa"/>
            <w:tcBorders>
              <w:top w:val="nil"/>
              <w:left w:val="nil"/>
              <w:bottom w:val="nil"/>
              <w:right w:val="nil"/>
            </w:tcBorders>
            <w:vAlign w:val="center"/>
            <w:hideMark/>
          </w:tcPr>
          <w:p w14:paraId="40A23914" w14:textId="77777777" w:rsidR="00B36BC1" w:rsidRPr="00DC552B" w:rsidRDefault="00B36BC1">
            <w:pPr>
              <w:rPr>
                <w:rStyle w:val="TableText9"/>
                <w:sz w:val="22"/>
                <w:szCs w:val="22"/>
                <w:lang w:val="sk-SK"/>
              </w:rPr>
            </w:pPr>
            <w:r w:rsidRPr="00DC552B">
              <w:rPr>
                <w:rStyle w:val="TableText9"/>
                <w:sz w:val="22"/>
                <w:szCs w:val="22"/>
                <w:lang w:val="sk-SK"/>
              </w:rPr>
              <w:t>Hospitalizácia pre CHF</w:t>
            </w:r>
          </w:p>
        </w:tc>
        <w:tc>
          <w:tcPr>
            <w:tcW w:w="1309" w:type="dxa"/>
            <w:tcBorders>
              <w:top w:val="nil"/>
              <w:left w:val="nil"/>
              <w:bottom w:val="nil"/>
              <w:right w:val="nil"/>
            </w:tcBorders>
            <w:vAlign w:val="center"/>
            <w:hideMark/>
          </w:tcPr>
          <w:p w14:paraId="2A7483EB" w14:textId="77777777" w:rsidR="00B36BC1" w:rsidRPr="00DC552B" w:rsidRDefault="00B36BC1">
            <w:pPr>
              <w:rPr>
                <w:rStyle w:val="TableText9"/>
                <w:sz w:val="22"/>
                <w:szCs w:val="22"/>
                <w:lang w:val="sk-SK"/>
              </w:rPr>
            </w:pPr>
            <w:r w:rsidRPr="00DC552B">
              <w:rPr>
                <w:szCs w:val="22"/>
                <w:lang w:val="sk-SK"/>
              </w:rPr>
              <w:t>3 (0,5)</w:t>
            </w:r>
          </w:p>
        </w:tc>
        <w:tc>
          <w:tcPr>
            <w:tcW w:w="1439" w:type="dxa"/>
            <w:tcBorders>
              <w:top w:val="nil"/>
              <w:left w:val="nil"/>
              <w:bottom w:val="nil"/>
              <w:right w:val="nil"/>
            </w:tcBorders>
            <w:vAlign w:val="center"/>
            <w:hideMark/>
          </w:tcPr>
          <w:p w14:paraId="52F58511" w14:textId="77777777" w:rsidR="00B36BC1" w:rsidRPr="00DC552B" w:rsidRDefault="00B36BC1">
            <w:pPr>
              <w:rPr>
                <w:rStyle w:val="TableText9"/>
                <w:sz w:val="22"/>
                <w:szCs w:val="22"/>
                <w:lang w:val="sk-SK"/>
              </w:rPr>
            </w:pPr>
            <w:r w:rsidRPr="00DC552B">
              <w:rPr>
                <w:szCs w:val="22"/>
                <w:lang w:val="sk-SK"/>
              </w:rPr>
              <w:t>5 (0,8)</w:t>
            </w:r>
          </w:p>
        </w:tc>
        <w:tc>
          <w:tcPr>
            <w:tcW w:w="1252" w:type="dxa"/>
            <w:tcBorders>
              <w:top w:val="nil"/>
              <w:left w:val="nil"/>
              <w:bottom w:val="nil"/>
              <w:right w:val="nil"/>
            </w:tcBorders>
            <w:vAlign w:val="center"/>
            <w:hideMark/>
          </w:tcPr>
          <w:p w14:paraId="2FFECDF2" w14:textId="77777777" w:rsidR="00B36BC1" w:rsidRPr="00DC552B" w:rsidRDefault="00B36BC1">
            <w:pPr>
              <w:rPr>
                <w:szCs w:val="22"/>
                <w:lang w:val="sk-SK"/>
              </w:rPr>
            </w:pPr>
            <w:r w:rsidRPr="00DC552B">
              <w:rPr>
                <w:szCs w:val="22"/>
                <w:lang w:val="sk-SK"/>
              </w:rPr>
              <w:t>4 (0,6)</w:t>
            </w:r>
          </w:p>
        </w:tc>
        <w:tc>
          <w:tcPr>
            <w:tcW w:w="1667" w:type="dxa"/>
            <w:tcBorders>
              <w:top w:val="nil"/>
              <w:left w:val="nil"/>
              <w:bottom w:val="nil"/>
              <w:right w:val="nil"/>
            </w:tcBorders>
            <w:vAlign w:val="center"/>
            <w:hideMark/>
          </w:tcPr>
          <w:p w14:paraId="5D2F7E8D" w14:textId="77777777" w:rsidR="00B36BC1" w:rsidRPr="00DC552B" w:rsidRDefault="00B36BC1">
            <w:pPr>
              <w:rPr>
                <w:rStyle w:val="TableText9"/>
                <w:sz w:val="22"/>
                <w:szCs w:val="22"/>
                <w:lang w:val="sk-SK"/>
              </w:rPr>
            </w:pPr>
            <w:r w:rsidRPr="00DC552B">
              <w:rPr>
                <w:szCs w:val="22"/>
                <w:lang w:val="sk-SK"/>
              </w:rPr>
              <w:t>0,59 (0,14</w:t>
            </w:r>
            <w:r w:rsidR="00B12631">
              <w:rPr>
                <w:szCs w:val="22"/>
                <w:lang w:val="sk-SK"/>
              </w:rPr>
              <w:t> </w:t>
            </w:r>
            <w:r w:rsidRPr="00DC552B">
              <w:rPr>
                <w:szCs w:val="22"/>
                <w:lang w:val="sk-SK"/>
              </w:rPr>
              <w:noBreakHyphen/>
            </w:r>
            <w:r w:rsidR="00B12631">
              <w:rPr>
                <w:szCs w:val="22"/>
                <w:lang w:val="sk-SK"/>
              </w:rPr>
              <w:t> </w:t>
            </w:r>
            <w:r w:rsidRPr="00DC552B">
              <w:rPr>
                <w:szCs w:val="22"/>
                <w:lang w:val="sk-SK"/>
              </w:rPr>
              <w:t>2,47)</w:t>
            </w:r>
          </w:p>
        </w:tc>
        <w:tc>
          <w:tcPr>
            <w:tcW w:w="1188" w:type="dxa"/>
            <w:tcBorders>
              <w:top w:val="nil"/>
              <w:left w:val="nil"/>
              <w:bottom w:val="nil"/>
              <w:right w:val="nil"/>
            </w:tcBorders>
            <w:vAlign w:val="center"/>
            <w:hideMark/>
          </w:tcPr>
          <w:p w14:paraId="0216C590" w14:textId="77777777" w:rsidR="00B36BC1" w:rsidRPr="00DC552B" w:rsidRDefault="00B36BC1">
            <w:pPr>
              <w:rPr>
                <w:rStyle w:val="TableText9"/>
                <w:sz w:val="22"/>
                <w:szCs w:val="22"/>
                <w:lang w:val="sk-SK"/>
              </w:rPr>
            </w:pPr>
            <w:r w:rsidRPr="00DC552B">
              <w:rPr>
                <w:szCs w:val="22"/>
                <w:lang w:val="sk-SK"/>
              </w:rPr>
              <w:t>0,46</w:t>
            </w:r>
          </w:p>
        </w:tc>
      </w:tr>
      <w:tr w:rsidR="00B36BC1" w:rsidRPr="00DC552B" w14:paraId="0ED8AA82" w14:textId="77777777" w:rsidTr="00B36BC1">
        <w:trPr>
          <w:cantSplit/>
        </w:trPr>
        <w:tc>
          <w:tcPr>
            <w:tcW w:w="2835" w:type="dxa"/>
            <w:tcBorders>
              <w:top w:val="nil"/>
              <w:left w:val="nil"/>
              <w:bottom w:val="nil"/>
              <w:right w:val="nil"/>
            </w:tcBorders>
            <w:vAlign w:val="center"/>
            <w:hideMark/>
          </w:tcPr>
          <w:p w14:paraId="79ABC3E0" w14:textId="77777777" w:rsidR="00B36BC1" w:rsidRPr="00DC552B" w:rsidRDefault="00B36BC1">
            <w:pPr>
              <w:rPr>
                <w:rStyle w:val="TableText9"/>
                <w:sz w:val="22"/>
                <w:szCs w:val="22"/>
                <w:lang w:val="sk-SK"/>
              </w:rPr>
            </w:pPr>
            <w:r w:rsidRPr="00DC552B">
              <w:rPr>
                <w:rStyle w:val="TableText9"/>
                <w:sz w:val="22"/>
                <w:szCs w:val="22"/>
                <w:lang w:val="sk-SK"/>
              </w:rPr>
              <w:t>Resuscitovan</w:t>
            </w:r>
            <w:r w:rsidR="00BE1F22">
              <w:rPr>
                <w:rStyle w:val="TableText9"/>
                <w:sz w:val="22"/>
                <w:szCs w:val="22"/>
                <w:lang w:val="sk-SK"/>
              </w:rPr>
              <w:t>é</w:t>
            </w:r>
            <w:r w:rsidRPr="00DC552B">
              <w:rPr>
                <w:rStyle w:val="TableText9"/>
                <w:sz w:val="22"/>
                <w:szCs w:val="22"/>
                <w:lang w:val="sk-SK"/>
              </w:rPr>
              <w:t xml:space="preserve"> z</w:t>
            </w:r>
            <w:r w:rsidR="00BE1F22">
              <w:rPr>
                <w:rStyle w:val="TableText9"/>
                <w:sz w:val="22"/>
                <w:szCs w:val="22"/>
                <w:lang w:val="sk-SK"/>
              </w:rPr>
              <w:t>a</w:t>
            </w:r>
            <w:r w:rsidRPr="00DC552B">
              <w:rPr>
                <w:rStyle w:val="TableText9"/>
                <w:sz w:val="22"/>
                <w:szCs w:val="22"/>
                <w:lang w:val="sk-SK"/>
              </w:rPr>
              <w:t>stav</w:t>
            </w:r>
            <w:r w:rsidR="00BE1F22">
              <w:rPr>
                <w:rStyle w:val="TableText9"/>
                <w:sz w:val="22"/>
                <w:szCs w:val="22"/>
                <w:lang w:val="sk-SK"/>
              </w:rPr>
              <w:t>enie</w:t>
            </w:r>
            <w:r w:rsidRPr="00DC552B">
              <w:rPr>
                <w:rStyle w:val="TableText9"/>
                <w:sz w:val="22"/>
                <w:szCs w:val="22"/>
                <w:lang w:val="sk-SK"/>
              </w:rPr>
              <w:t xml:space="preserve"> srdca</w:t>
            </w:r>
          </w:p>
        </w:tc>
        <w:tc>
          <w:tcPr>
            <w:tcW w:w="1309" w:type="dxa"/>
            <w:tcBorders>
              <w:top w:val="nil"/>
              <w:left w:val="nil"/>
              <w:bottom w:val="nil"/>
              <w:right w:val="nil"/>
            </w:tcBorders>
            <w:vAlign w:val="center"/>
            <w:hideMark/>
          </w:tcPr>
          <w:p w14:paraId="4D866415" w14:textId="77777777" w:rsidR="00B36BC1" w:rsidRPr="00DC552B" w:rsidRDefault="00B36BC1">
            <w:pPr>
              <w:rPr>
                <w:rStyle w:val="TableText9"/>
                <w:sz w:val="22"/>
                <w:szCs w:val="22"/>
                <w:lang w:val="sk-SK"/>
              </w:rPr>
            </w:pPr>
            <w:r w:rsidRPr="00DC552B">
              <w:rPr>
                <w:rStyle w:val="TableText9"/>
                <w:sz w:val="22"/>
                <w:szCs w:val="22"/>
                <w:lang w:val="sk-SK"/>
              </w:rPr>
              <w:t>0</w:t>
            </w:r>
          </w:p>
        </w:tc>
        <w:tc>
          <w:tcPr>
            <w:tcW w:w="1439" w:type="dxa"/>
            <w:tcBorders>
              <w:top w:val="nil"/>
              <w:left w:val="nil"/>
              <w:bottom w:val="nil"/>
              <w:right w:val="nil"/>
            </w:tcBorders>
            <w:vAlign w:val="center"/>
            <w:hideMark/>
          </w:tcPr>
          <w:p w14:paraId="37BA4F46" w14:textId="77777777" w:rsidR="00B36BC1" w:rsidRPr="00DC552B" w:rsidRDefault="00B36BC1">
            <w:pPr>
              <w:rPr>
                <w:rStyle w:val="TableText9"/>
                <w:sz w:val="22"/>
                <w:szCs w:val="22"/>
                <w:lang w:val="sk-SK"/>
              </w:rPr>
            </w:pPr>
            <w:r w:rsidRPr="00DC552B">
              <w:rPr>
                <w:szCs w:val="22"/>
                <w:lang w:val="sk-SK"/>
              </w:rPr>
              <w:t>4 (0,6)</w:t>
            </w:r>
          </w:p>
        </w:tc>
        <w:tc>
          <w:tcPr>
            <w:tcW w:w="1252" w:type="dxa"/>
            <w:tcBorders>
              <w:top w:val="nil"/>
              <w:left w:val="nil"/>
              <w:bottom w:val="nil"/>
              <w:right w:val="nil"/>
            </w:tcBorders>
            <w:vAlign w:val="center"/>
            <w:hideMark/>
          </w:tcPr>
          <w:p w14:paraId="017FFB83" w14:textId="77777777" w:rsidR="00B36BC1" w:rsidRPr="00DC552B" w:rsidRDefault="00B36BC1">
            <w:pPr>
              <w:rPr>
                <w:rStyle w:val="TableText9"/>
                <w:sz w:val="22"/>
                <w:szCs w:val="22"/>
                <w:lang w:val="sk-SK"/>
              </w:rPr>
            </w:pPr>
            <w:r w:rsidRPr="00DC552B">
              <w:rPr>
                <w:rStyle w:val="TableText9"/>
                <w:sz w:val="22"/>
                <w:szCs w:val="22"/>
                <w:lang w:val="sk-SK"/>
              </w:rPr>
              <w:t>1 (0,1)</w:t>
            </w:r>
          </w:p>
        </w:tc>
        <w:tc>
          <w:tcPr>
            <w:tcW w:w="1667" w:type="dxa"/>
            <w:tcBorders>
              <w:top w:val="nil"/>
              <w:left w:val="nil"/>
              <w:bottom w:val="nil"/>
              <w:right w:val="nil"/>
            </w:tcBorders>
            <w:vAlign w:val="center"/>
            <w:hideMark/>
          </w:tcPr>
          <w:p w14:paraId="25E08438" w14:textId="77777777" w:rsidR="00B36BC1" w:rsidRPr="00DC552B" w:rsidRDefault="00B36BC1">
            <w:pPr>
              <w:rPr>
                <w:rStyle w:val="TableText9"/>
                <w:sz w:val="22"/>
                <w:szCs w:val="22"/>
                <w:lang w:val="sk-SK"/>
              </w:rPr>
            </w:pPr>
            <w:r w:rsidRPr="00DC552B">
              <w:rPr>
                <w:rStyle w:val="TableText9"/>
                <w:sz w:val="22"/>
                <w:szCs w:val="22"/>
                <w:lang w:val="sk-SK"/>
              </w:rPr>
              <w:t>NA</w:t>
            </w:r>
          </w:p>
        </w:tc>
        <w:tc>
          <w:tcPr>
            <w:tcW w:w="1188" w:type="dxa"/>
            <w:tcBorders>
              <w:top w:val="nil"/>
              <w:left w:val="nil"/>
              <w:bottom w:val="nil"/>
              <w:right w:val="nil"/>
            </w:tcBorders>
            <w:vAlign w:val="center"/>
            <w:hideMark/>
          </w:tcPr>
          <w:p w14:paraId="313D1197" w14:textId="77777777" w:rsidR="00B36BC1" w:rsidRPr="00DC552B" w:rsidRDefault="00B36BC1">
            <w:pPr>
              <w:rPr>
                <w:rStyle w:val="TableText9"/>
                <w:sz w:val="22"/>
                <w:szCs w:val="22"/>
                <w:lang w:val="sk-SK"/>
              </w:rPr>
            </w:pPr>
            <w:r w:rsidRPr="00DC552B">
              <w:rPr>
                <w:szCs w:val="22"/>
                <w:lang w:val="sk-SK"/>
              </w:rPr>
              <w:t>0,04</w:t>
            </w:r>
          </w:p>
        </w:tc>
      </w:tr>
      <w:tr w:rsidR="00B36BC1" w:rsidRPr="00DC552B" w14:paraId="472A9F96" w14:textId="77777777" w:rsidTr="00B36BC1">
        <w:trPr>
          <w:cantSplit/>
        </w:trPr>
        <w:tc>
          <w:tcPr>
            <w:tcW w:w="2835" w:type="dxa"/>
            <w:tcBorders>
              <w:top w:val="nil"/>
              <w:left w:val="nil"/>
              <w:bottom w:val="nil"/>
              <w:right w:val="nil"/>
            </w:tcBorders>
            <w:vAlign w:val="center"/>
            <w:hideMark/>
          </w:tcPr>
          <w:p w14:paraId="2911F47D" w14:textId="77777777" w:rsidR="00BE1F22" w:rsidRDefault="00BE1F22">
            <w:pPr>
              <w:rPr>
                <w:rStyle w:val="TableText9"/>
                <w:sz w:val="22"/>
                <w:szCs w:val="22"/>
                <w:lang w:val="sk-SK"/>
              </w:rPr>
            </w:pPr>
          </w:p>
          <w:p w14:paraId="30DD2488" w14:textId="77777777" w:rsidR="00B36BC1" w:rsidRPr="00DC552B" w:rsidRDefault="00B36BC1">
            <w:pPr>
              <w:rPr>
                <w:rStyle w:val="TableText9"/>
                <w:sz w:val="22"/>
                <w:szCs w:val="22"/>
                <w:lang w:val="sk-SK"/>
              </w:rPr>
            </w:pPr>
            <w:r w:rsidRPr="00DC552B">
              <w:rPr>
                <w:rStyle w:val="TableText9"/>
                <w:sz w:val="22"/>
                <w:szCs w:val="22"/>
                <w:lang w:val="sk-SK"/>
              </w:rPr>
              <w:t>Novodiagnostikované ochorenie periférnych ciev</w:t>
            </w:r>
          </w:p>
        </w:tc>
        <w:tc>
          <w:tcPr>
            <w:tcW w:w="1309" w:type="dxa"/>
            <w:tcBorders>
              <w:top w:val="nil"/>
              <w:left w:val="nil"/>
              <w:bottom w:val="nil"/>
              <w:right w:val="nil"/>
            </w:tcBorders>
            <w:vAlign w:val="center"/>
            <w:hideMark/>
          </w:tcPr>
          <w:p w14:paraId="2ECF51AF" w14:textId="77777777" w:rsidR="00B36BC1" w:rsidRPr="00DC552B" w:rsidRDefault="00B36BC1">
            <w:pPr>
              <w:rPr>
                <w:rStyle w:val="TableText9"/>
                <w:sz w:val="22"/>
                <w:szCs w:val="22"/>
                <w:lang w:val="sk-SK"/>
              </w:rPr>
            </w:pPr>
            <w:r w:rsidRPr="00DC552B">
              <w:rPr>
                <w:szCs w:val="22"/>
                <w:lang w:val="sk-SK"/>
              </w:rPr>
              <w:t>5 (0,8)</w:t>
            </w:r>
          </w:p>
        </w:tc>
        <w:tc>
          <w:tcPr>
            <w:tcW w:w="1439" w:type="dxa"/>
            <w:tcBorders>
              <w:top w:val="nil"/>
              <w:left w:val="nil"/>
              <w:bottom w:val="nil"/>
              <w:right w:val="nil"/>
            </w:tcBorders>
            <w:vAlign w:val="center"/>
            <w:hideMark/>
          </w:tcPr>
          <w:p w14:paraId="627D615B" w14:textId="77777777" w:rsidR="00B36BC1" w:rsidRPr="00DC552B" w:rsidRDefault="00B36BC1">
            <w:pPr>
              <w:rPr>
                <w:rStyle w:val="TableText9"/>
                <w:sz w:val="22"/>
                <w:szCs w:val="22"/>
                <w:lang w:val="sk-SK"/>
              </w:rPr>
            </w:pPr>
            <w:r w:rsidRPr="00DC552B">
              <w:rPr>
                <w:szCs w:val="22"/>
                <w:lang w:val="sk-SK"/>
              </w:rPr>
              <w:t>2 (0,3)</w:t>
            </w:r>
          </w:p>
        </w:tc>
        <w:tc>
          <w:tcPr>
            <w:tcW w:w="1252" w:type="dxa"/>
            <w:tcBorders>
              <w:top w:val="nil"/>
              <w:left w:val="nil"/>
              <w:bottom w:val="nil"/>
              <w:right w:val="nil"/>
            </w:tcBorders>
            <w:vAlign w:val="center"/>
            <w:hideMark/>
          </w:tcPr>
          <w:p w14:paraId="7F0CB9C8" w14:textId="77777777" w:rsidR="00B36BC1" w:rsidRPr="00DC552B" w:rsidRDefault="00B36BC1">
            <w:pPr>
              <w:rPr>
                <w:szCs w:val="22"/>
                <w:lang w:val="sk-SK"/>
              </w:rPr>
            </w:pPr>
            <w:r w:rsidRPr="00DC552B">
              <w:rPr>
                <w:szCs w:val="22"/>
                <w:lang w:val="sk-SK"/>
              </w:rPr>
              <w:t>8 (1,2)</w:t>
            </w:r>
          </w:p>
        </w:tc>
        <w:tc>
          <w:tcPr>
            <w:tcW w:w="1667" w:type="dxa"/>
            <w:tcBorders>
              <w:top w:val="nil"/>
              <w:left w:val="nil"/>
              <w:bottom w:val="nil"/>
              <w:right w:val="nil"/>
            </w:tcBorders>
            <w:vAlign w:val="center"/>
            <w:hideMark/>
          </w:tcPr>
          <w:p w14:paraId="26402E63" w14:textId="77777777" w:rsidR="00B36BC1" w:rsidRPr="00DC552B" w:rsidRDefault="00B36BC1">
            <w:pPr>
              <w:rPr>
                <w:rStyle w:val="TableText9"/>
                <w:sz w:val="22"/>
                <w:szCs w:val="22"/>
                <w:lang w:val="sk-SK"/>
              </w:rPr>
            </w:pPr>
            <w:r w:rsidRPr="00DC552B">
              <w:rPr>
                <w:szCs w:val="22"/>
                <w:lang w:val="sk-SK"/>
              </w:rPr>
              <w:t>2,6 (0,50</w:t>
            </w:r>
            <w:r w:rsidR="00B12631">
              <w:rPr>
                <w:szCs w:val="22"/>
                <w:lang w:val="sk-SK"/>
              </w:rPr>
              <w:t> </w:t>
            </w:r>
            <w:r w:rsidRPr="00DC552B">
              <w:rPr>
                <w:szCs w:val="22"/>
                <w:lang w:val="sk-SK"/>
              </w:rPr>
              <w:noBreakHyphen/>
            </w:r>
            <w:r w:rsidR="00B12631">
              <w:rPr>
                <w:szCs w:val="22"/>
                <w:lang w:val="sk-SK"/>
              </w:rPr>
              <w:t> </w:t>
            </w:r>
            <w:r w:rsidRPr="00DC552B">
              <w:rPr>
                <w:szCs w:val="22"/>
                <w:lang w:val="sk-SK"/>
              </w:rPr>
              <w:t>13,4)</w:t>
            </w:r>
          </w:p>
        </w:tc>
        <w:tc>
          <w:tcPr>
            <w:tcW w:w="1188" w:type="dxa"/>
            <w:tcBorders>
              <w:top w:val="nil"/>
              <w:left w:val="nil"/>
              <w:bottom w:val="nil"/>
              <w:right w:val="nil"/>
            </w:tcBorders>
            <w:vAlign w:val="center"/>
            <w:hideMark/>
          </w:tcPr>
          <w:p w14:paraId="074041D8" w14:textId="77777777" w:rsidR="00B36BC1" w:rsidRPr="00DC552B" w:rsidRDefault="00B36BC1">
            <w:pPr>
              <w:rPr>
                <w:rStyle w:val="TableText9"/>
                <w:sz w:val="22"/>
                <w:szCs w:val="22"/>
                <w:lang w:val="sk-SK"/>
              </w:rPr>
            </w:pPr>
            <w:r w:rsidRPr="00DC552B">
              <w:rPr>
                <w:szCs w:val="22"/>
                <w:lang w:val="sk-SK"/>
              </w:rPr>
              <w:t>0,24</w:t>
            </w:r>
          </w:p>
        </w:tc>
      </w:tr>
    </w:tbl>
    <w:p w14:paraId="49390619" w14:textId="77777777" w:rsidR="00B36BC1" w:rsidRPr="00DC552B" w:rsidRDefault="00B36BC1" w:rsidP="00B36BC1">
      <w:pPr>
        <w:rPr>
          <w:szCs w:val="22"/>
          <w:lang w:val="sk-SK"/>
        </w:rPr>
      </w:pPr>
      <w:r w:rsidRPr="00DC552B">
        <w:rPr>
          <w:szCs w:val="22"/>
          <w:lang w:val="sk-SK"/>
        </w:rPr>
        <w:t>Skratky: CHF, kongestívne srdcové zlyh</w:t>
      </w:r>
      <w:r w:rsidR="00923467">
        <w:rPr>
          <w:szCs w:val="22"/>
          <w:lang w:val="sk-SK"/>
        </w:rPr>
        <w:t>áv</w:t>
      </w:r>
      <w:r w:rsidRPr="00DC552B">
        <w:rPr>
          <w:szCs w:val="22"/>
          <w:lang w:val="sk-SK"/>
        </w:rPr>
        <w:t>anie (congestive heart failure); IS, interval spoľahlivosti; IM, infarkt myokardu; TIA, tranzitórny ischemický atak.</w:t>
      </w:r>
    </w:p>
    <w:p w14:paraId="2BABC74C" w14:textId="77777777" w:rsidR="001D4A21" w:rsidRPr="00DC552B" w:rsidRDefault="001D4A21" w:rsidP="006023AA">
      <w:pPr>
        <w:tabs>
          <w:tab w:val="clear" w:pos="567"/>
        </w:tabs>
        <w:spacing w:line="240" w:lineRule="auto"/>
        <w:rPr>
          <w:rFonts w:eastAsia="Verdana"/>
          <w:szCs w:val="22"/>
          <w:lang w:val="sk-SK"/>
        </w:rPr>
      </w:pPr>
    </w:p>
    <w:p w14:paraId="78097CC2" w14:textId="77777777" w:rsidR="00B36BC1" w:rsidRPr="00DC552B" w:rsidRDefault="00B36BC1" w:rsidP="00B36BC1">
      <w:pPr>
        <w:suppressAutoHyphens/>
        <w:autoSpaceDE w:val="0"/>
        <w:autoSpaceDN w:val="0"/>
        <w:adjustRightInd w:val="0"/>
        <w:rPr>
          <w:i/>
          <w:iCs/>
          <w:szCs w:val="22"/>
          <w:lang w:val="sk-SK"/>
        </w:rPr>
      </w:pPr>
      <w:r w:rsidRPr="00DC552B">
        <w:rPr>
          <w:i/>
          <w:iCs/>
          <w:szCs w:val="22"/>
          <w:lang w:val="sk-SK"/>
        </w:rPr>
        <w:t>Liečba zameraná na prevenciu infarktu myokardu (ALLHAT)</w:t>
      </w:r>
    </w:p>
    <w:p w14:paraId="1F0409A0" w14:textId="77777777" w:rsidR="00B36BC1" w:rsidRPr="00DC552B" w:rsidRDefault="00B36BC1" w:rsidP="00B36BC1">
      <w:pPr>
        <w:autoSpaceDE w:val="0"/>
        <w:autoSpaceDN w:val="0"/>
        <w:adjustRightInd w:val="0"/>
        <w:rPr>
          <w:color w:val="000000"/>
          <w:szCs w:val="22"/>
          <w:lang w:val="sk-SK"/>
        </w:rPr>
      </w:pPr>
      <w:r w:rsidRPr="00DC552B">
        <w:rPr>
          <w:color w:val="000000"/>
          <w:szCs w:val="22"/>
          <w:lang w:val="sk-SK"/>
        </w:rPr>
        <w:t>Randomizovaná dvojito-zaslepená morbiditno-mortalitná štúdia nazvaná Klinické skúšanie zamerané na antihypertenznú a hypolipidemickú liečbu za účelom prevencie infarktu myokardu</w:t>
      </w:r>
      <w:r w:rsidRPr="00DC552B">
        <w:rPr>
          <w:szCs w:val="22"/>
          <w:lang w:val="sk-SK"/>
        </w:rPr>
        <w:t xml:space="preserve"> (Antihypertensive and Lipid-Lowering Treatment to Prevent Heart Attack Trial, ALLHAT) bola vykonaná na porovnanie</w:t>
      </w:r>
      <w:r w:rsidRPr="00DC552B">
        <w:rPr>
          <w:color w:val="000000"/>
          <w:szCs w:val="22"/>
          <w:lang w:val="sk-SK"/>
        </w:rPr>
        <w:t xml:space="preserve"> terapie novšími liekmi: amlodipínom 2,5</w:t>
      </w:r>
      <w:r w:rsidR="00B12631">
        <w:rPr>
          <w:color w:val="000000"/>
          <w:szCs w:val="22"/>
          <w:lang w:val="sk-SK"/>
        </w:rPr>
        <w:t> </w:t>
      </w:r>
      <w:r w:rsidRPr="00DC552B">
        <w:rPr>
          <w:color w:val="000000"/>
          <w:szCs w:val="22"/>
          <w:lang w:val="sk-SK"/>
        </w:rPr>
        <w:noBreakHyphen/>
      </w:r>
      <w:r w:rsidR="00B12631">
        <w:rPr>
          <w:color w:val="000000"/>
          <w:szCs w:val="22"/>
          <w:lang w:val="sk-SK"/>
        </w:rPr>
        <w:t> </w:t>
      </w:r>
      <w:r w:rsidRPr="00DC552B">
        <w:rPr>
          <w:color w:val="000000"/>
          <w:szCs w:val="22"/>
          <w:lang w:val="sk-SK"/>
        </w:rPr>
        <w:t>10 mg/deň (blokátor kalciového kanála) alebo lizinoprilom 10</w:t>
      </w:r>
      <w:r w:rsidR="00B12631">
        <w:rPr>
          <w:color w:val="000000"/>
          <w:szCs w:val="22"/>
          <w:lang w:val="sk-SK"/>
        </w:rPr>
        <w:t> </w:t>
      </w:r>
      <w:r w:rsidRPr="00DC552B">
        <w:rPr>
          <w:color w:val="000000"/>
          <w:szCs w:val="22"/>
          <w:lang w:val="sk-SK"/>
        </w:rPr>
        <w:noBreakHyphen/>
      </w:r>
      <w:r w:rsidR="00B12631">
        <w:rPr>
          <w:color w:val="000000"/>
          <w:szCs w:val="22"/>
          <w:lang w:val="sk-SK"/>
        </w:rPr>
        <w:t> </w:t>
      </w:r>
      <w:r w:rsidRPr="00DC552B">
        <w:rPr>
          <w:color w:val="000000"/>
          <w:szCs w:val="22"/>
          <w:lang w:val="sk-SK"/>
        </w:rPr>
        <w:t>40 mg/deň (ACE inhibítor) ako liekov prvej voľby s liečbou tiazidovým diuretikom chlórtalidónom 12,5</w:t>
      </w:r>
      <w:r w:rsidR="00B12631">
        <w:rPr>
          <w:color w:val="000000"/>
          <w:szCs w:val="22"/>
          <w:lang w:val="sk-SK"/>
        </w:rPr>
        <w:t> </w:t>
      </w:r>
      <w:r w:rsidRPr="00DC552B">
        <w:rPr>
          <w:color w:val="000000"/>
          <w:szCs w:val="22"/>
          <w:lang w:val="sk-SK"/>
        </w:rPr>
        <w:noBreakHyphen/>
      </w:r>
      <w:r w:rsidR="00B12631">
        <w:rPr>
          <w:color w:val="000000"/>
          <w:szCs w:val="22"/>
          <w:lang w:val="sk-SK"/>
        </w:rPr>
        <w:t> </w:t>
      </w:r>
      <w:r w:rsidRPr="00DC552B">
        <w:rPr>
          <w:color w:val="000000"/>
          <w:szCs w:val="22"/>
          <w:lang w:val="sk-SK"/>
        </w:rPr>
        <w:t>25 mg/deň pri miernej až stredne závažnej hypertenzii.</w:t>
      </w:r>
    </w:p>
    <w:p w14:paraId="78F20F5F" w14:textId="77777777" w:rsidR="00B36BC1" w:rsidRPr="00DC552B" w:rsidRDefault="00B36BC1" w:rsidP="00B36BC1">
      <w:pPr>
        <w:autoSpaceDE w:val="0"/>
        <w:autoSpaceDN w:val="0"/>
        <w:adjustRightInd w:val="0"/>
        <w:rPr>
          <w:color w:val="000000"/>
          <w:szCs w:val="22"/>
          <w:lang w:val="sk-SK"/>
        </w:rPr>
      </w:pPr>
    </w:p>
    <w:p w14:paraId="79449DF4" w14:textId="77777777" w:rsidR="00B36BC1" w:rsidRPr="00DC552B" w:rsidRDefault="00B36BC1" w:rsidP="00B36BC1">
      <w:pPr>
        <w:autoSpaceDE w:val="0"/>
        <w:autoSpaceDN w:val="0"/>
        <w:adjustRightInd w:val="0"/>
        <w:rPr>
          <w:color w:val="000000"/>
          <w:szCs w:val="22"/>
          <w:lang w:val="sk-SK"/>
        </w:rPr>
      </w:pPr>
      <w:r w:rsidRPr="00DC552B">
        <w:rPr>
          <w:color w:val="000000"/>
          <w:szCs w:val="22"/>
          <w:lang w:val="sk-SK"/>
        </w:rPr>
        <w:t xml:space="preserve">Celkovo bolo randomizovaných 33 357 pacientov s hypertenziou vo veku 55 rokov alebo starších, ktorí pokračovali v liečbe v priemere 4,9 roka. Pacienti mali aspoň jeden ďalší rizikový faktor koronárnej choroby srdca (Coronary Heart Disease, CHD) vrátane prekonaného infarktu myokardu alebo mozgovej </w:t>
      </w:r>
      <w:r w:rsidR="00341B39" w:rsidRPr="00DC552B">
        <w:rPr>
          <w:color w:val="000000"/>
          <w:szCs w:val="22"/>
          <w:lang w:val="sk-SK"/>
        </w:rPr>
        <w:t>príhody</w:t>
      </w:r>
      <w:r w:rsidRPr="00DC552B">
        <w:rPr>
          <w:color w:val="000000"/>
          <w:szCs w:val="22"/>
          <w:lang w:val="sk-SK"/>
        </w:rPr>
        <w:t xml:space="preserve"> (&gt;6 mesiacov pred zaradením do štúdie) alebo dokumentované iné aterosklerotické kardiovaskulárne ochorenie (celkovo 51,5 %), diabetes 2. typu (36,1 %), HDL cholesterol &lt;35 mg/dl (11,6 %), hypertrofiu ľavej komory diagnostikovanú pomocou elektrokardiogramu alebo echokardiograficky (20,9 %), fajčenie cigariet v súčasnosti (21,9 %).</w:t>
      </w:r>
    </w:p>
    <w:p w14:paraId="586C8FF4" w14:textId="77777777" w:rsidR="00B36BC1" w:rsidRPr="00DC552B" w:rsidRDefault="00B36BC1" w:rsidP="00B36BC1">
      <w:pPr>
        <w:autoSpaceDE w:val="0"/>
        <w:autoSpaceDN w:val="0"/>
        <w:adjustRightInd w:val="0"/>
        <w:rPr>
          <w:color w:val="000000"/>
          <w:szCs w:val="22"/>
          <w:lang w:val="sk-SK"/>
        </w:rPr>
      </w:pPr>
    </w:p>
    <w:p w14:paraId="57DB5649" w14:textId="77777777" w:rsidR="00B36BC1" w:rsidRPr="00DC552B" w:rsidRDefault="00B36BC1" w:rsidP="00B36BC1">
      <w:pPr>
        <w:autoSpaceDE w:val="0"/>
        <w:autoSpaceDN w:val="0"/>
        <w:adjustRightInd w:val="0"/>
        <w:rPr>
          <w:color w:val="000000"/>
          <w:szCs w:val="22"/>
          <w:lang w:val="sk-SK"/>
        </w:rPr>
      </w:pPr>
      <w:r w:rsidRPr="00DC552B">
        <w:rPr>
          <w:color w:val="000000"/>
          <w:szCs w:val="22"/>
          <w:lang w:val="sk-SK"/>
        </w:rPr>
        <w:t xml:space="preserve">Primárny koncový </w:t>
      </w:r>
      <w:r w:rsidR="00760F0B" w:rsidRPr="00DC552B">
        <w:rPr>
          <w:color w:val="000000"/>
          <w:szCs w:val="22"/>
          <w:lang w:val="sk-SK"/>
        </w:rPr>
        <w:t>ukazovateľ</w:t>
      </w:r>
      <w:r w:rsidRPr="00DC552B">
        <w:rPr>
          <w:color w:val="000000"/>
          <w:szCs w:val="22"/>
          <w:lang w:val="sk-SK"/>
        </w:rPr>
        <w:t xml:space="preserve"> bol kombináciou fatálne končiacej CHD alebo nefatálneho infarktu myokardu. V primárnom koncovom </w:t>
      </w:r>
      <w:r w:rsidR="00760F0B" w:rsidRPr="00DC552B">
        <w:rPr>
          <w:color w:val="000000"/>
          <w:szCs w:val="22"/>
          <w:lang w:val="sk-SK"/>
        </w:rPr>
        <w:t>ukazovateli</w:t>
      </w:r>
      <w:r w:rsidRPr="00DC552B">
        <w:rPr>
          <w:color w:val="000000"/>
          <w:szCs w:val="22"/>
          <w:lang w:val="sk-SK"/>
        </w:rPr>
        <w:t xml:space="preserve"> nebol signifikantný rozdiel medzi liečbou amlodipínom a liečbou chlórtalidónom: RR 0,98 95 % IS [0,90 – 1,07] p = 0,65. Spomedzi sekundárnych koncových </w:t>
      </w:r>
      <w:r w:rsidR="00760F0B" w:rsidRPr="00DC552B">
        <w:rPr>
          <w:color w:val="000000"/>
          <w:szCs w:val="22"/>
          <w:lang w:val="sk-SK"/>
        </w:rPr>
        <w:t>ukazovateľ</w:t>
      </w:r>
      <w:r w:rsidRPr="00DC552B">
        <w:rPr>
          <w:color w:val="000000"/>
          <w:szCs w:val="22"/>
          <w:lang w:val="sk-SK"/>
        </w:rPr>
        <w:t>ov bol výskyt srdcového zlyh</w:t>
      </w:r>
      <w:r w:rsidR="00923467">
        <w:rPr>
          <w:color w:val="000000"/>
          <w:szCs w:val="22"/>
          <w:lang w:val="sk-SK"/>
        </w:rPr>
        <w:t>áv</w:t>
      </w:r>
      <w:r w:rsidRPr="00DC552B">
        <w:rPr>
          <w:color w:val="000000"/>
          <w:szCs w:val="22"/>
          <w:lang w:val="sk-SK"/>
        </w:rPr>
        <w:t>ania (zložka zloženého kombinovaného kardiovaskulárneho koncového bodu) signifikantne vyšší v skupine s amlodipínom v porovnaní so skupinou s chlórtalidónom (10,2 % verzus 7,7 %, RR 1,38, 95% IS [1,25 </w:t>
      </w:r>
      <w:r w:rsidRPr="00DC552B">
        <w:rPr>
          <w:color w:val="000000"/>
          <w:szCs w:val="22"/>
          <w:lang w:val="sk-SK"/>
        </w:rPr>
        <w:noBreakHyphen/>
        <w:t> 1,52] p &lt; 0,001. Avšak v mortalite z akejkoľvek príčiny nebol medzi liečbou amlodipínom a liečbou chlórtalidónom žiadny signifikantný rozdiel. RR 0,96 95 % IS [0,89</w:t>
      </w:r>
      <w:r w:rsidR="00B12631">
        <w:rPr>
          <w:color w:val="000000"/>
          <w:szCs w:val="22"/>
          <w:lang w:val="sk-SK"/>
        </w:rPr>
        <w:t> </w:t>
      </w:r>
      <w:r w:rsidRPr="00DC552B">
        <w:rPr>
          <w:color w:val="000000"/>
          <w:szCs w:val="22"/>
          <w:lang w:val="sk-SK"/>
        </w:rPr>
        <w:noBreakHyphen/>
      </w:r>
      <w:r w:rsidR="00B12631">
        <w:rPr>
          <w:color w:val="000000"/>
          <w:szCs w:val="22"/>
          <w:lang w:val="sk-SK"/>
        </w:rPr>
        <w:t> </w:t>
      </w:r>
      <w:r w:rsidRPr="00DC552B">
        <w:rPr>
          <w:color w:val="000000"/>
          <w:szCs w:val="22"/>
          <w:lang w:val="sk-SK"/>
        </w:rPr>
        <w:t>1,02] p = 0,20.</w:t>
      </w:r>
    </w:p>
    <w:p w14:paraId="148A15C6" w14:textId="77777777" w:rsidR="00B36BC1" w:rsidRPr="00DC552B" w:rsidRDefault="00B36BC1" w:rsidP="00B36BC1">
      <w:pPr>
        <w:rPr>
          <w:i/>
          <w:szCs w:val="22"/>
          <w:lang w:val="sk-SK"/>
        </w:rPr>
      </w:pPr>
    </w:p>
    <w:p w14:paraId="10720BF3" w14:textId="77777777" w:rsidR="00B36BC1" w:rsidRPr="00DC552B" w:rsidRDefault="00B36BC1" w:rsidP="00B36BC1">
      <w:pPr>
        <w:rPr>
          <w:i/>
          <w:szCs w:val="22"/>
          <w:lang w:val="sk-SK" w:eastAsia="sl-SI"/>
        </w:rPr>
      </w:pPr>
      <w:r w:rsidRPr="00DC552B">
        <w:rPr>
          <w:i/>
          <w:szCs w:val="22"/>
          <w:lang w:val="sk-SK" w:eastAsia="sl-SI"/>
        </w:rPr>
        <w:t>Použitie u pediatrickej populácie (deti vo veku 6 rokov a staršie)</w:t>
      </w:r>
    </w:p>
    <w:p w14:paraId="0241138A" w14:textId="77777777" w:rsidR="00B36BC1" w:rsidRPr="00DC552B" w:rsidRDefault="00B36BC1" w:rsidP="00B36BC1">
      <w:pPr>
        <w:autoSpaceDE w:val="0"/>
        <w:autoSpaceDN w:val="0"/>
        <w:adjustRightInd w:val="0"/>
        <w:rPr>
          <w:szCs w:val="22"/>
          <w:lang w:val="sk-SK" w:eastAsia="sk-SK"/>
        </w:rPr>
      </w:pPr>
      <w:r w:rsidRPr="00DC552B">
        <w:rPr>
          <w:szCs w:val="22"/>
          <w:lang w:val="sk-SK"/>
        </w:rPr>
        <w:t>V štúdii, ktorej sa zúčastnilo 268 detí vo veku 6</w:t>
      </w:r>
      <w:r w:rsidR="00B12631">
        <w:rPr>
          <w:szCs w:val="22"/>
          <w:lang w:val="sk-SK"/>
        </w:rPr>
        <w:t> </w:t>
      </w:r>
      <w:r w:rsidRPr="00DC552B">
        <w:rPr>
          <w:szCs w:val="22"/>
          <w:lang w:val="sk-SK"/>
        </w:rPr>
        <w:noBreakHyphen/>
      </w:r>
      <w:r w:rsidR="00B12631">
        <w:rPr>
          <w:szCs w:val="22"/>
          <w:lang w:val="sk-SK"/>
        </w:rPr>
        <w:t> </w:t>
      </w:r>
      <w:r w:rsidRPr="00DC552B">
        <w:rPr>
          <w:szCs w:val="22"/>
          <w:lang w:val="sk-SK"/>
        </w:rPr>
        <w:t xml:space="preserve">17 rokov s prevažne sekundárnou hypertenziou, porovnanie 2,5 mg a 5 mg dávky amlodipínu s placebom preukázalo, že obe dávky znížili systolický tlak krvi oveľa významnejšie ako placebo. Rozdiel medzi oboma dávkami nebol štatisticky významný. </w:t>
      </w:r>
    </w:p>
    <w:p w14:paraId="159759B2" w14:textId="77777777" w:rsidR="00BC65F2" w:rsidRPr="00DC552B" w:rsidRDefault="00B36BC1" w:rsidP="00B36BC1">
      <w:pPr>
        <w:tabs>
          <w:tab w:val="clear" w:pos="567"/>
        </w:tabs>
        <w:spacing w:line="240" w:lineRule="auto"/>
        <w:rPr>
          <w:rFonts w:eastAsia="Verdana"/>
          <w:szCs w:val="22"/>
          <w:lang w:val="sk-SK"/>
        </w:rPr>
      </w:pPr>
      <w:r w:rsidRPr="00DC552B">
        <w:rPr>
          <w:szCs w:val="22"/>
          <w:lang w:val="sk-SK"/>
        </w:rPr>
        <w:t>Dlhodobé účinky amlodipínu na rast, pohlavné dospievanie a celkový vývin sa neštudovali. Dlhodobá účinnosť amlodipínu na liečbu v detstve za účelom zníženia kardiovaskulárnej morbidity a mortality v dospelosti nebola stanovená</w:t>
      </w:r>
      <w:r w:rsidR="00BC65F2" w:rsidRPr="00DC552B">
        <w:rPr>
          <w:rFonts w:eastAsia="Verdana"/>
          <w:szCs w:val="22"/>
          <w:lang w:val="sk-SK"/>
        </w:rPr>
        <w:t>.</w:t>
      </w:r>
    </w:p>
    <w:p w14:paraId="6A58BCDC" w14:textId="77777777" w:rsidR="00BC65F2" w:rsidRPr="00DC552B" w:rsidRDefault="00BC65F2" w:rsidP="006023AA">
      <w:pPr>
        <w:tabs>
          <w:tab w:val="clear" w:pos="567"/>
        </w:tabs>
        <w:spacing w:line="240" w:lineRule="auto"/>
        <w:rPr>
          <w:rFonts w:eastAsia="Verdana"/>
          <w:szCs w:val="22"/>
          <w:lang w:val="sk-SK"/>
        </w:rPr>
      </w:pPr>
    </w:p>
    <w:p w14:paraId="6952216E" w14:textId="77777777" w:rsidR="00B67C7C" w:rsidRPr="00DC552B" w:rsidRDefault="00B67C7C" w:rsidP="00B67C7C">
      <w:pPr>
        <w:rPr>
          <w:b/>
          <w:noProof/>
          <w:szCs w:val="22"/>
          <w:lang w:val="sk-SK"/>
        </w:rPr>
      </w:pPr>
      <w:r w:rsidRPr="00DC552B">
        <w:rPr>
          <w:b/>
          <w:noProof/>
          <w:szCs w:val="22"/>
          <w:lang w:val="sk-SK"/>
        </w:rPr>
        <w:t>5.2</w:t>
      </w:r>
      <w:r w:rsidRPr="00DC552B">
        <w:rPr>
          <w:b/>
          <w:noProof/>
          <w:szCs w:val="22"/>
          <w:lang w:val="sk-SK"/>
        </w:rPr>
        <w:tab/>
        <w:t>Farmakokinetické vlastnosti</w:t>
      </w:r>
    </w:p>
    <w:p w14:paraId="0ED96D2E" w14:textId="77777777" w:rsidR="009D10D4" w:rsidRPr="00DC552B" w:rsidRDefault="009D10D4" w:rsidP="006023AA">
      <w:pPr>
        <w:spacing w:line="240" w:lineRule="auto"/>
        <w:rPr>
          <w:rFonts w:eastAsia="Verdana"/>
          <w:szCs w:val="22"/>
          <w:u w:val="single"/>
          <w:lang w:val="sk-SK"/>
        </w:rPr>
      </w:pPr>
    </w:p>
    <w:p w14:paraId="463E269F" w14:textId="77777777" w:rsidR="00D86ED5" w:rsidRPr="00DC552B" w:rsidRDefault="00D86ED5" w:rsidP="006023AA">
      <w:pPr>
        <w:spacing w:line="240" w:lineRule="auto"/>
        <w:rPr>
          <w:rFonts w:eastAsia="Verdana"/>
          <w:szCs w:val="22"/>
          <w:u w:val="single"/>
          <w:lang w:val="sk-SK"/>
        </w:rPr>
      </w:pPr>
      <w:r w:rsidRPr="00DC552B">
        <w:rPr>
          <w:rFonts w:eastAsia="Verdana"/>
          <w:szCs w:val="22"/>
          <w:u w:val="single"/>
          <w:lang w:val="sk-SK"/>
        </w:rPr>
        <w:t>Perindopril</w:t>
      </w:r>
    </w:p>
    <w:p w14:paraId="595C8258" w14:textId="77777777" w:rsidR="00A711AB" w:rsidRPr="00DC552B" w:rsidRDefault="00A711AB" w:rsidP="008C787B">
      <w:pPr>
        <w:spacing w:line="240" w:lineRule="auto"/>
        <w:rPr>
          <w:rFonts w:eastAsia="Verdana"/>
          <w:i/>
          <w:szCs w:val="22"/>
          <w:lang w:val="sk-SK"/>
        </w:rPr>
      </w:pPr>
    </w:p>
    <w:p w14:paraId="4D0148FA" w14:textId="77777777" w:rsidR="008C787B" w:rsidRPr="00DC552B" w:rsidRDefault="00B67C7C" w:rsidP="008C787B">
      <w:pPr>
        <w:spacing w:line="240" w:lineRule="auto"/>
        <w:rPr>
          <w:rFonts w:eastAsia="Verdana"/>
          <w:i/>
          <w:szCs w:val="22"/>
          <w:lang w:val="sk-SK"/>
        </w:rPr>
      </w:pPr>
      <w:r w:rsidRPr="00DC552B">
        <w:rPr>
          <w:rFonts w:eastAsia="Verdana"/>
          <w:i/>
          <w:szCs w:val="22"/>
          <w:lang w:val="sk-SK"/>
        </w:rPr>
        <w:t>Absorpcia</w:t>
      </w:r>
      <w:r w:rsidR="008C787B" w:rsidRPr="00DC552B">
        <w:rPr>
          <w:rFonts w:eastAsia="Verdana"/>
          <w:i/>
          <w:szCs w:val="22"/>
          <w:lang w:val="sk-SK"/>
        </w:rPr>
        <w:t>/distrib</w:t>
      </w:r>
      <w:r w:rsidRPr="00DC552B">
        <w:rPr>
          <w:rFonts w:eastAsia="Verdana"/>
          <w:i/>
          <w:szCs w:val="22"/>
          <w:lang w:val="sk-SK"/>
        </w:rPr>
        <w:t>úcia</w:t>
      </w:r>
    </w:p>
    <w:p w14:paraId="455984F3" w14:textId="77777777" w:rsidR="0088221D" w:rsidRPr="00DC552B" w:rsidRDefault="00B67C7C" w:rsidP="006023AA">
      <w:pPr>
        <w:numPr>
          <w:ilvl w:val="12"/>
          <w:numId w:val="0"/>
        </w:numPr>
        <w:tabs>
          <w:tab w:val="clear" w:pos="567"/>
        </w:tabs>
        <w:spacing w:line="240" w:lineRule="auto"/>
        <w:rPr>
          <w:szCs w:val="22"/>
          <w:lang w:val="sk-SK"/>
        </w:rPr>
      </w:pPr>
      <w:r w:rsidRPr="00DC552B">
        <w:rPr>
          <w:szCs w:val="22"/>
          <w:lang w:val="sk-SK"/>
        </w:rPr>
        <w:t>Po perorálnom podaní je absorpcia perindoprilu rýchla a maximálna koncentrácia sa dosiahne v priebehu 1 hodiny. Plazmatický polčas perindoprilu je 1 hodina</w:t>
      </w:r>
      <w:r w:rsidR="005B73C3" w:rsidRPr="00DC552B">
        <w:rPr>
          <w:szCs w:val="22"/>
          <w:lang w:val="sk-SK"/>
        </w:rPr>
        <w:t>.</w:t>
      </w:r>
    </w:p>
    <w:p w14:paraId="164E27DC" w14:textId="77777777" w:rsidR="00D86ED5" w:rsidRPr="00DC552B" w:rsidRDefault="00D86ED5" w:rsidP="006023AA">
      <w:pPr>
        <w:tabs>
          <w:tab w:val="clear" w:pos="567"/>
        </w:tabs>
        <w:spacing w:line="240" w:lineRule="auto"/>
        <w:rPr>
          <w:szCs w:val="22"/>
          <w:lang w:val="sk-SK"/>
        </w:rPr>
      </w:pPr>
    </w:p>
    <w:p w14:paraId="4F5BE4A2" w14:textId="77777777" w:rsidR="008C787B" w:rsidRPr="00DC552B" w:rsidRDefault="008C787B" w:rsidP="008C787B">
      <w:pPr>
        <w:numPr>
          <w:ilvl w:val="12"/>
          <w:numId w:val="0"/>
        </w:numPr>
        <w:tabs>
          <w:tab w:val="clear" w:pos="567"/>
        </w:tabs>
        <w:spacing w:line="240" w:lineRule="auto"/>
        <w:rPr>
          <w:i/>
          <w:szCs w:val="22"/>
          <w:lang w:val="sk-SK"/>
        </w:rPr>
      </w:pPr>
      <w:r w:rsidRPr="00DC552B">
        <w:rPr>
          <w:i/>
          <w:szCs w:val="22"/>
          <w:lang w:val="sk-SK"/>
        </w:rPr>
        <w:t>Biotransform</w:t>
      </w:r>
      <w:r w:rsidR="00B67C7C" w:rsidRPr="00DC552B">
        <w:rPr>
          <w:i/>
          <w:szCs w:val="22"/>
          <w:lang w:val="sk-SK"/>
        </w:rPr>
        <w:t>ácia</w:t>
      </w:r>
      <w:r w:rsidRPr="00DC552B">
        <w:rPr>
          <w:i/>
          <w:szCs w:val="22"/>
          <w:lang w:val="sk-SK"/>
        </w:rPr>
        <w:t>/elimin</w:t>
      </w:r>
      <w:r w:rsidR="00B67C7C" w:rsidRPr="00DC552B">
        <w:rPr>
          <w:i/>
          <w:szCs w:val="22"/>
          <w:lang w:val="sk-SK"/>
        </w:rPr>
        <w:t>ácia</w:t>
      </w:r>
    </w:p>
    <w:p w14:paraId="135F0028" w14:textId="77777777" w:rsidR="008C787B" w:rsidRPr="00DC552B" w:rsidRDefault="00341B39" w:rsidP="008C787B">
      <w:pPr>
        <w:tabs>
          <w:tab w:val="clear" w:pos="567"/>
        </w:tabs>
        <w:spacing w:line="240" w:lineRule="auto"/>
        <w:rPr>
          <w:rFonts w:eastAsia="Verdana"/>
          <w:szCs w:val="22"/>
          <w:lang w:val="sk-SK"/>
        </w:rPr>
      </w:pPr>
      <w:r w:rsidRPr="00DC552B">
        <w:rPr>
          <w:szCs w:val="22"/>
          <w:lang w:val="sk-SK"/>
        </w:rPr>
        <w:t xml:space="preserve">Perindopril je prodrug. </w:t>
      </w:r>
      <w:r w:rsidR="00B67C7C" w:rsidRPr="00DC552B">
        <w:rPr>
          <w:szCs w:val="22"/>
          <w:lang w:val="sk-SK"/>
        </w:rPr>
        <w:t>Dvadsaťsedem percent podanej dávky perindoprilu sa dostane do krvného obehu ako aktívny metabolit perindoprilát. Okrem aktívneho perindoprilátu poskytuje perindopril ďalších päť metabolitov, ktoré sú všetky neaktívne. Maximálna plazmatická koncentrácia perindoprilátu sa dosiahne v priebehu 3 až 4 hodín</w:t>
      </w:r>
      <w:r w:rsidR="008C787B" w:rsidRPr="00DC552B">
        <w:rPr>
          <w:rFonts w:eastAsia="Verdana"/>
          <w:szCs w:val="22"/>
          <w:lang w:val="sk-SK"/>
        </w:rPr>
        <w:t xml:space="preserve">. </w:t>
      </w:r>
    </w:p>
    <w:p w14:paraId="3E95C830" w14:textId="77777777" w:rsidR="008C787B" w:rsidRPr="00DC552B" w:rsidRDefault="00B67C7C" w:rsidP="008C787B">
      <w:pPr>
        <w:spacing w:line="240" w:lineRule="auto"/>
        <w:rPr>
          <w:szCs w:val="22"/>
          <w:lang w:val="sk-SK"/>
        </w:rPr>
      </w:pPr>
      <w:r w:rsidRPr="00DC552B">
        <w:rPr>
          <w:szCs w:val="22"/>
          <w:lang w:val="sk-SK"/>
        </w:rPr>
        <w:t>Keďže požitie jedla znižuje premenu na perindoprilát, a tým aj biodostupnosť, má sa perindopril podávať perorálne v jednorazovej dennej dávke ráno pred jedlom</w:t>
      </w:r>
      <w:r w:rsidR="008C787B" w:rsidRPr="00DC552B">
        <w:rPr>
          <w:szCs w:val="22"/>
          <w:lang w:val="sk-SK"/>
        </w:rPr>
        <w:t xml:space="preserve">. </w:t>
      </w:r>
    </w:p>
    <w:p w14:paraId="132DA21F" w14:textId="77777777" w:rsidR="008C787B" w:rsidRPr="00DC552B" w:rsidRDefault="00B67C7C" w:rsidP="008C787B">
      <w:pPr>
        <w:spacing w:line="240" w:lineRule="auto"/>
        <w:rPr>
          <w:rFonts w:eastAsia="Verdana"/>
          <w:szCs w:val="22"/>
          <w:lang w:val="sk-SK"/>
        </w:rPr>
      </w:pPr>
      <w:r w:rsidRPr="00DC552B">
        <w:rPr>
          <w:bCs/>
          <w:iCs/>
          <w:szCs w:val="22"/>
          <w:lang w:val="sk-SK"/>
        </w:rPr>
        <w:t>Distribučný objem neviazaného perindoprilátu je približne 0,2 l/kg. Väzba perindoprilátu na plazmatické bielkoviny je 20 %, prevažne na angiotenzín-konvertujúci enzým, ale je závislá od koncentrácie</w:t>
      </w:r>
      <w:r w:rsidR="008C787B" w:rsidRPr="00DC552B">
        <w:rPr>
          <w:rFonts w:eastAsia="Verdana"/>
          <w:szCs w:val="22"/>
          <w:lang w:val="sk-SK"/>
        </w:rPr>
        <w:t xml:space="preserve">. </w:t>
      </w:r>
    </w:p>
    <w:p w14:paraId="58B13A14" w14:textId="77777777" w:rsidR="008C787B" w:rsidRPr="00DC552B" w:rsidRDefault="00B67C7C" w:rsidP="008C787B">
      <w:pPr>
        <w:spacing w:line="240" w:lineRule="auto"/>
        <w:rPr>
          <w:rFonts w:eastAsia="Verdana"/>
          <w:szCs w:val="22"/>
          <w:lang w:val="sk-SK"/>
        </w:rPr>
      </w:pPr>
      <w:r w:rsidRPr="00DC552B">
        <w:rPr>
          <w:szCs w:val="22"/>
          <w:lang w:val="sk-SK"/>
        </w:rPr>
        <w:t>Perindoprilát sa eliminuje močom a konečný polčas neviazanej frakcie je približne 17 hodín, takže rovnovážny stav sa dosiahne v priebehu 4 dní</w:t>
      </w:r>
      <w:r w:rsidR="008C787B" w:rsidRPr="00DC552B">
        <w:rPr>
          <w:rFonts w:eastAsia="Verdana"/>
          <w:szCs w:val="22"/>
          <w:lang w:val="sk-SK"/>
        </w:rPr>
        <w:t xml:space="preserve">. </w:t>
      </w:r>
    </w:p>
    <w:p w14:paraId="220E01A9" w14:textId="77777777" w:rsidR="008C787B" w:rsidRPr="00DC552B" w:rsidRDefault="00B67C7C" w:rsidP="008C787B">
      <w:pPr>
        <w:spacing w:line="240" w:lineRule="auto"/>
        <w:rPr>
          <w:rFonts w:eastAsia="Verdana"/>
          <w:szCs w:val="22"/>
          <w:lang w:val="sk-SK"/>
        </w:rPr>
      </w:pPr>
      <w:r w:rsidRPr="00DC552B">
        <w:rPr>
          <w:szCs w:val="22"/>
          <w:lang w:val="sk-SK"/>
        </w:rPr>
        <w:t>Dialyzačný klírens perindoprilátu je 70 ml/min</w:t>
      </w:r>
      <w:r w:rsidR="008C787B" w:rsidRPr="00DC552B">
        <w:rPr>
          <w:rFonts w:eastAsia="Verdana"/>
          <w:szCs w:val="22"/>
          <w:lang w:val="sk-SK"/>
        </w:rPr>
        <w:t xml:space="preserve">. </w:t>
      </w:r>
    </w:p>
    <w:p w14:paraId="0E62758F" w14:textId="77777777" w:rsidR="008C787B" w:rsidRPr="00DC552B" w:rsidRDefault="008C787B" w:rsidP="006023AA">
      <w:pPr>
        <w:tabs>
          <w:tab w:val="clear" w:pos="567"/>
        </w:tabs>
        <w:spacing w:line="240" w:lineRule="auto"/>
        <w:rPr>
          <w:szCs w:val="22"/>
          <w:lang w:val="sk-SK"/>
        </w:rPr>
      </w:pPr>
    </w:p>
    <w:p w14:paraId="72449529" w14:textId="77777777" w:rsidR="008C787B" w:rsidRPr="00DC552B" w:rsidRDefault="008C787B" w:rsidP="008C787B">
      <w:pPr>
        <w:tabs>
          <w:tab w:val="clear" w:pos="567"/>
        </w:tabs>
        <w:spacing w:line="240" w:lineRule="auto"/>
        <w:rPr>
          <w:i/>
          <w:iCs/>
          <w:szCs w:val="22"/>
          <w:lang w:val="sk-SK"/>
        </w:rPr>
      </w:pPr>
      <w:r w:rsidRPr="00DC552B">
        <w:rPr>
          <w:i/>
          <w:iCs/>
          <w:szCs w:val="22"/>
          <w:lang w:val="sk-SK"/>
        </w:rPr>
        <w:t>Linearit</w:t>
      </w:r>
      <w:r w:rsidR="00B67C7C" w:rsidRPr="00DC552B">
        <w:rPr>
          <w:i/>
          <w:iCs/>
          <w:szCs w:val="22"/>
          <w:lang w:val="sk-SK"/>
        </w:rPr>
        <w:t>a</w:t>
      </w:r>
      <w:r w:rsidRPr="00DC552B">
        <w:rPr>
          <w:i/>
          <w:iCs/>
          <w:szCs w:val="22"/>
          <w:lang w:val="sk-SK"/>
        </w:rPr>
        <w:t>/n</w:t>
      </w:r>
      <w:r w:rsidR="00B67C7C" w:rsidRPr="00DC552B">
        <w:rPr>
          <w:i/>
          <w:iCs/>
          <w:szCs w:val="22"/>
          <w:lang w:val="sk-SK"/>
        </w:rPr>
        <w:t>e</w:t>
      </w:r>
      <w:r w:rsidRPr="00DC552B">
        <w:rPr>
          <w:i/>
          <w:iCs/>
          <w:szCs w:val="22"/>
          <w:lang w:val="sk-SK"/>
        </w:rPr>
        <w:t>linearit</w:t>
      </w:r>
      <w:r w:rsidR="00B67C7C" w:rsidRPr="00DC552B">
        <w:rPr>
          <w:i/>
          <w:iCs/>
          <w:szCs w:val="22"/>
          <w:lang w:val="sk-SK"/>
        </w:rPr>
        <w:t>a</w:t>
      </w:r>
    </w:p>
    <w:p w14:paraId="4C1B3829" w14:textId="77777777" w:rsidR="008C787B" w:rsidRPr="00DC552B" w:rsidRDefault="00B67C7C" w:rsidP="008C787B">
      <w:pPr>
        <w:spacing w:line="240" w:lineRule="auto"/>
        <w:rPr>
          <w:rFonts w:eastAsia="Verdana"/>
          <w:szCs w:val="22"/>
          <w:lang w:val="sk-SK"/>
        </w:rPr>
      </w:pPr>
      <w:r w:rsidRPr="00DC552B">
        <w:rPr>
          <w:szCs w:val="22"/>
          <w:lang w:val="sk-SK"/>
        </w:rPr>
        <w:t>Medzi dávkou perindoprilu a jeho expozíciou v plazme bol dokázaný lineárny vzťah</w:t>
      </w:r>
      <w:r w:rsidR="008C787B" w:rsidRPr="00DC552B">
        <w:rPr>
          <w:rFonts w:eastAsia="Verdana"/>
          <w:szCs w:val="22"/>
          <w:lang w:val="sk-SK"/>
        </w:rPr>
        <w:t>.</w:t>
      </w:r>
    </w:p>
    <w:p w14:paraId="4B4656E2" w14:textId="77777777" w:rsidR="008C787B" w:rsidRPr="00DC552B" w:rsidRDefault="008C787B" w:rsidP="008C787B">
      <w:pPr>
        <w:tabs>
          <w:tab w:val="clear" w:pos="567"/>
        </w:tabs>
        <w:spacing w:line="240" w:lineRule="auto"/>
        <w:rPr>
          <w:iCs/>
          <w:szCs w:val="22"/>
          <w:u w:val="single"/>
          <w:lang w:val="sk-SK"/>
        </w:rPr>
      </w:pPr>
    </w:p>
    <w:p w14:paraId="647FFBB5" w14:textId="77777777" w:rsidR="008C787B" w:rsidRPr="008F58EC" w:rsidRDefault="001B1B84" w:rsidP="008C787B">
      <w:pPr>
        <w:tabs>
          <w:tab w:val="clear" w:pos="567"/>
        </w:tabs>
        <w:spacing w:line="240" w:lineRule="auto"/>
        <w:rPr>
          <w:i/>
          <w:iCs/>
          <w:szCs w:val="22"/>
          <w:u w:val="single"/>
          <w:lang w:val="sk-SK"/>
        </w:rPr>
      </w:pPr>
      <w:r w:rsidRPr="008F58EC">
        <w:rPr>
          <w:i/>
          <w:iCs/>
          <w:szCs w:val="22"/>
          <w:u w:val="single"/>
          <w:lang w:val="sk-SK"/>
        </w:rPr>
        <w:t>O</w:t>
      </w:r>
      <w:r w:rsidR="00B67C7C" w:rsidRPr="008F58EC">
        <w:rPr>
          <w:i/>
          <w:iCs/>
          <w:szCs w:val="22"/>
          <w:u w:val="single"/>
          <w:lang w:val="sk-SK"/>
        </w:rPr>
        <w:t>sobitn</w:t>
      </w:r>
      <w:r w:rsidRPr="008F58EC">
        <w:rPr>
          <w:i/>
          <w:iCs/>
          <w:szCs w:val="22"/>
          <w:u w:val="single"/>
          <w:lang w:val="sk-SK"/>
        </w:rPr>
        <w:t>é</w:t>
      </w:r>
      <w:r w:rsidR="00B67C7C" w:rsidRPr="008F58EC">
        <w:rPr>
          <w:i/>
          <w:iCs/>
          <w:szCs w:val="22"/>
          <w:u w:val="single"/>
          <w:lang w:val="sk-SK"/>
        </w:rPr>
        <w:t xml:space="preserve"> skup</w:t>
      </w:r>
      <w:r w:rsidRPr="008F58EC">
        <w:rPr>
          <w:i/>
          <w:iCs/>
          <w:szCs w:val="22"/>
          <w:u w:val="single"/>
          <w:lang w:val="sk-SK"/>
        </w:rPr>
        <w:t>iny</w:t>
      </w:r>
      <w:r w:rsidR="00B67C7C" w:rsidRPr="008F58EC">
        <w:rPr>
          <w:i/>
          <w:iCs/>
          <w:szCs w:val="22"/>
          <w:u w:val="single"/>
          <w:lang w:val="sk-SK"/>
        </w:rPr>
        <w:t xml:space="preserve"> pacientov</w:t>
      </w:r>
    </w:p>
    <w:p w14:paraId="1CE84644" w14:textId="77777777" w:rsidR="008C787B" w:rsidRPr="00DC552B" w:rsidRDefault="008C787B" w:rsidP="008C787B">
      <w:pPr>
        <w:numPr>
          <w:ilvl w:val="12"/>
          <w:numId w:val="0"/>
        </w:numPr>
        <w:tabs>
          <w:tab w:val="clear" w:pos="567"/>
        </w:tabs>
        <w:spacing w:line="240" w:lineRule="auto"/>
        <w:rPr>
          <w:szCs w:val="22"/>
          <w:lang w:val="sk-SK"/>
        </w:rPr>
      </w:pPr>
    </w:p>
    <w:p w14:paraId="15DC6DAE" w14:textId="77777777" w:rsidR="008C787B" w:rsidRPr="008F58EC" w:rsidRDefault="00311053" w:rsidP="008C787B">
      <w:pPr>
        <w:numPr>
          <w:ilvl w:val="12"/>
          <w:numId w:val="0"/>
        </w:numPr>
        <w:tabs>
          <w:tab w:val="clear" w:pos="567"/>
        </w:tabs>
        <w:spacing w:line="240" w:lineRule="auto"/>
        <w:rPr>
          <w:i/>
          <w:szCs w:val="22"/>
          <w:lang w:val="sk-SK"/>
        </w:rPr>
      </w:pPr>
      <w:r>
        <w:rPr>
          <w:i/>
          <w:szCs w:val="22"/>
          <w:lang w:val="sk-SK"/>
        </w:rPr>
        <w:t>Porucha</w:t>
      </w:r>
      <w:r w:rsidR="00B67C7C" w:rsidRPr="008F58EC">
        <w:rPr>
          <w:i/>
          <w:szCs w:val="22"/>
          <w:lang w:val="sk-SK"/>
        </w:rPr>
        <w:t xml:space="preserve"> funkci</w:t>
      </w:r>
      <w:r>
        <w:rPr>
          <w:i/>
          <w:szCs w:val="22"/>
          <w:lang w:val="sk-SK"/>
        </w:rPr>
        <w:t>e</w:t>
      </w:r>
      <w:r w:rsidR="00B67C7C" w:rsidRPr="008F58EC">
        <w:rPr>
          <w:i/>
          <w:szCs w:val="22"/>
          <w:lang w:val="sk-SK"/>
        </w:rPr>
        <w:t xml:space="preserve"> pečene</w:t>
      </w:r>
    </w:p>
    <w:p w14:paraId="446870EC" w14:textId="77777777" w:rsidR="008C787B" w:rsidRPr="00DC552B" w:rsidRDefault="00B67C7C" w:rsidP="008C787B">
      <w:pPr>
        <w:spacing w:line="240" w:lineRule="auto"/>
        <w:rPr>
          <w:rFonts w:eastAsia="Verdana"/>
          <w:szCs w:val="22"/>
          <w:lang w:val="sk-SK"/>
        </w:rPr>
      </w:pPr>
      <w:r w:rsidRPr="00DC552B">
        <w:rPr>
          <w:szCs w:val="22"/>
          <w:lang w:val="sk-SK"/>
        </w:rPr>
        <w:t>Kinetika perindoprilu je modifikovaná u pacientov s cirhózou: hepatálny klírens pôvodnej molekuly je znížený o p</w:t>
      </w:r>
      <w:smartTag w:uri="urn:schemas-microsoft-com:office:smarttags" w:element="PersonName">
        <w:r w:rsidRPr="00DC552B">
          <w:rPr>
            <w:szCs w:val="22"/>
            <w:lang w:val="sk-SK"/>
          </w:rPr>
          <w:t>olo</w:t>
        </w:r>
      </w:smartTag>
      <w:r w:rsidRPr="00DC552B">
        <w:rPr>
          <w:szCs w:val="22"/>
          <w:lang w:val="sk-SK"/>
        </w:rPr>
        <w:t>vicu. Množstvo vytvoreného perindoprilátu však nie je znížené, a preto nie je nutná úprava dávkovania (pozri časti 4.2 a </w:t>
      </w:r>
      <w:r w:rsidRPr="00DC552B">
        <w:rPr>
          <w:rFonts w:eastAsia="Verdana"/>
          <w:szCs w:val="22"/>
          <w:lang w:val="sk-SK"/>
        </w:rPr>
        <w:t xml:space="preserve"> </w:t>
      </w:r>
      <w:r w:rsidR="008C787B" w:rsidRPr="00DC552B">
        <w:rPr>
          <w:rFonts w:eastAsia="Verdana"/>
          <w:szCs w:val="22"/>
          <w:lang w:val="sk-SK"/>
        </w:rPr>
        <w:t>4.4).</w:t>
      </w:r>
    </w:p>
    <w:p w14:paraId="75C0D6DD" w14:textId="77777777" w:rsidR="008C787B" w:rsidRPr="00DC552B" w:rsidRDefault="008C787B" w:rsidP="008C787B">
      <w:pPr>
        <w:tabs>
          <w:tab w:val="clear" w:pos="567"/>
        </w:tabs>
        <w:spacing w:line="240" w:lineRule="auto"/>
        <w:rPr>
          <w:iCs/>
          <w:szCs w:val="22"/>
          <w:lang w:val="sk-SK"/>
        </w:rPr>
      </w:pPr>
    </w:p>
    <w:p w14:paraId="01FFC0EB" w14:textId="77777777" w:rsidR="008C787B" w:rsidRPr="008F58EC" w:rsidRDefault="00311053" w:rsidP="008C787B">
      <w:pPr>
        <w:tabs>
          <w:tab w:val="clear" w:pos="567"/>
        </w:tabs>
        <w:spacing w:line="240" w:lineRule="auto"/>
        <w:rPr>
          <w:i/>
          <w:iCs/>
          <w:szCs w:val="22"/>
          <w:lang w:val="sk-SK"/>
        </w:rPr>
      </w:pPr>
      <w:r>
        <w:rPr>
          <w:i/>
          <w:iCs/>
          <w:szCs w:val="22"/>
          <w:lang w:val="sk-SK"/>
        </w:rPr>
        <w:t>Porucha funkcie</w:t>
      </w:r>
      <w:r w:rsidR="00B67C7C" w:rsidRPr="008F58EC">
        <w:rPr>
          <w:i/>
          <w:iCs/>
          <w:szCs w:val="22"/>
          <w:lang w:val="sk-SK"/>
        </w:rPr>
        <w:t xml:space="preserve"> obličiek a starší </w:t>
      </w:r>
      <w:r w:rsidR="001B1B84" w:rsidRPr="008F58EC">
        <w:rPr>
          <w:i/>
          <w:iCs/>
          <w:szCs w:val="22"/>
          <w:lang w:val="sk-SK"/>
        </w:rPr>
        <w:t>ľudia</w:t>
      </w:r>
    </w:p>
    <w:p w14:paraId="4B98A8C0" w14:textId="77777777" w:rsidR="008C787B" w:rsidRPr="00DC552B" w:rsidRDefault="00B67C7C" w:rsidP="008C787B">
      <w:pPr>
        <w:spacing w:line="240" w:lineRule="auto"/>
        <w:rPr>
          <w:rFonts w:eastAsia="Verdana"/>
          <w:szCs w:val="22"/>
          <w:lang w:val="sk-SK"/>
        </w:rPr>
      </w:pPr>
      <w:r w:rsidRPr="00FE5B86">
        <w:rPr>
          <w:szCs w:val="22"/>
          <w:lang w:val="sk-SK"/>
        </w:rPr>
        <w:t>Vylučovanie perindoprilátu je znížené u starších osôb, a tiež u pacientov so srdcovým alebo renálnym zlyhaním. Úprava dávkovania pri renálnej insuficiencii sa vyžaduje v závislosti od stupňa poškodenia (klírensu kreatinínu)</w:t>
      </w:r>
      <w:r w:rsidR="008C787B" w:rsidRPr="00DC552B">
        <w:rPr>
          <w:rFonts w:eastAsia="Verdana"/>
          <w:szCs w:val="22"/>
          <w:lang w:val="sk-SK"/>
        </w:rPr>
        <w:t xml:space="preserve">. </w:t>
      </w:r>
    </w:p>
    <w:p w14:paraId="3A8E9C21" w14:textId="77777777" w:rsidR="008C787B" w:rsidRPr="00DC552B" w:rsidRDefault="008C787B" w:rsidP="008C787B">
      <w:pPr>
        <w:tabs>
          <w:tab w:val="clear" w:pos="567"/>
        </w:tabs>
        <w:spacing w:line="240" w:lineRule="auto"/>
        <w:rPr>
          <w:iCs/>
          <w:szCs w:val="22"/>
          <w:lang w:val="sk-SK"/>
        </w:rPr>
      </w:pPr>
    </w:p>
    <w:p w14:paraId="0C086852" w14:textId="77777777" w:rsidR="008C787B" w:rsidRPr="008F58EC" w:rsidRDefault="00B67C7C" w:rsidP="008C787B">
      <w:pPr>
        <w:tabs>
          <w:tab w:val="clear" w:pos="567"/>
        </w:tabs>
        <w:spacing w:line="240" w:lineRule="auto"/>
        <w:rPr>
          <w:i/>
          <w:iCs/>
          <w:szCs w:val="22"/>
          <w:lang w:val="sk-SK"/>
        </w:rPr>
      </w:pPr>
      <w:r w:rsidRPr="008F58EC">
        <w:rPr>
          <w:i/>
          <w:iCs/>
          <w:szCs w:val="22"/>
          <w:lang w:val="sk-SK"/>
        </w:rPr>
        <w:t>Pediatrická populácia</w:t>
      </w:r>
    </w:p>
    <w:p w14:paraId="3996CC75" w14:textId="77777777" w:rsidR="008C787B" w:rsidRPr="00DC552B" w:rsidRDefault="00B67C7C" w:rsidP="008C787B">
      <w:pPr>
        <w:tabs>
          <w:tab w:val="clear" w:pos="567"/>
        </w:tabs>
        <w:spacing w:line="240" w:lineRule="auto"/>
        <w:rPr>
          <w:szCs w:val="22"/>
          <w:lang w:val="sk-SK"/>
        </w:rPr>
      </w:pPr>
      <w:r w:rsidRPr="00DC552B">
        <w:rPr>
          <w:szCs w:val="22"/>
          <w:lang w:val="sk-SK"/>
        </w:rPr>
        <w:t>Účinnosť a tolerabilita</w:t>
      </w:r>
      <w:r w:rsidR="008C787B" w:rsidRPr="00DC552B">
        <w:rPr>
          <w:szCs w:val="22"/>
          <w:lang w:val="sk-SK"/>
        </w:rPr>
        <w:t xml:space="preserve"> perindopril</w:t>
      </w:r>
      <w:r w:rsidR="00A30F86" w:rsidRPr="00DC552B">
        <w:rPr>
          <w:szCs w:val="22"/>
          <w:lang w:val="sk-SK"/>
        </w:rPr>
        <w:t>u u detí a dospievajúcich nebola stanovená</w:t>
      </w:r>
      <w:r w:rsidR="008C787B" w:rsidRPr="00DC552B">
        <w:rPr>
          <w:szCs w:val="22"/>
          <w:lang w:val="sk-SK"/>
        </w:rPr>
        <w:t>.</w:t>
      </w:r>
    </w:p>
    <w:p w14:paraId="692E86F5" w14:textId="77777777" w:rsidR="008C787B" w:rsidRPr="00DC552B" w:rsidRDefault="008C787B" w:rsidP="006023AA">
      <w:pPr>
        <w:tabs>
          <w:tab w:val="clear" w:pos="567"/>
        </w:tabs>
        <w:spacing w:line="240" w:lineRule="auto"/>
        <w:rPr>
          <w:i/>
          <w:szCs w:val="22"/>
          <w:lang w:val="sk-SK"/>
        </w:rPr>
      </w:pPr>
    </w:p>
    <w:p w14:paraId="38FC58C5" w14:textId="77777777" w:rsidR="00D86ED5" w:rsidRPr="00DC552B" w:rsidRDefault="00D86ED5" w:rsidP="006023AA">
      <w:pPr>
        <w:tabs>
          <w:tab w:val="clear" w:pos="567"/>
        </w:tabs>
        <w:spacing w:line="240" w:lineRule="auto"/>
        <w:rPr>
          <w:szCs w:val="22"/>
          <w:u w:val="single"/>
          <w:lang w:val="sk-SK"/>
        </w:rPr>
      </w:pPr>
      <w:r w:rsidRPr="00DC552B">
        <w:rPr>
          <w:szCs w:val="22"/>
          <w:u w:val="single"/>
          <w:lang w:val="sk-SK"/>
        </w:rPr>
        <w:t>Amlodip</w:t>
      </w:r>
      <w:r w:rsidR="00C42BC3" w:rsidRPr="00DC552B">
        <w:rPr>
          <w:szCs w:val="22"/>
          <w:u w:val="single"/>
          <w:lang w:val="sk-SK"/>
        </w:rPr>
        <w:t>ín</w:t>
      </w:r>
    </w:p>
    <w:p w14:paraId="43E64965" w14:textId="77777777" w:rsidR="008C787B" w:rsidRPr="00DC552B" w:rsidRDefault="008C787B" w:rsidP="004B6BA4">
      <w:pPr>
        <w:spacing w:line="240" w:lineRule="auto"/>
        <w:rPr>
          <w:rFonts w:eastAsia="Verdana"/>
          <w:szCs w:val="22"/>
          <w:lang w:val="sk-SK"/>
        </w:rPr>
      </w:pPr>
    </w:p>
    <w:p w14:paraId="749A7AA2" w14:textId="77777777" w:rsidR="004B6BA4" w:rsidRPr="00DC552B" w:rsidRDefault="004B6BA4" w:rsidP="004B6BA4">
      <w:pPr>
        <w:spacing w:line="240" w:lineRule="auto"/>
        <w:rPr>
          <w:rFonts w:eastAsia="Verdana"/>
          <w:i/>
          <w:szCs w:val="22"/>
          <w:lang w:val="sk-SK"/>
        </w:rPr>
      </w:pPr>
      <w:r w:rsidRPr="00DC552B">
        <w:rPr>
          <w:rFonts w:eastAsia="Verdana"/>
          <w:i/>
          <w:szCs w:val="22"/>
          <w:lang w:val="sk-SK"/>
        </w:rPr>
        <w:t>Absorp</w:t>
      </w:r>
      <w:r w:rsidR="00C42BC3" w:rsidRPr="00DC552B">
        <w:rPr>
          <w:rFonts w:eastAsia="Verdana"/>
          <w:i/>
          <w:szCs w:val="22"/>
          <w:lang w:val="sk-SK"/>
        </w:rPr>
        <w:t>cia</w:t>
      </w:r>
      <w:r w:rsidRPr="00DC552B">
        <w:rPr>
          <w:rFonts w:eastAsia="Verdana"/>
          <w:i/>
          <w:szCs w:val="22"/>
          <w:lang w:val="sk-SK"/>
        </w:rPr>
        <w:t>/distrib</w:t>
      </w:r>
      <w:r w:rsidR="00C42BC3" w:rsidRPr="00DC552B">
        <w:rPr>
          <w:rFonts w:eastAsia="Verdana"/>
          <w:i/>
          <w:szCs w:val="22"/>
          <w:lang w:val="sk-SK"/>
        </w:rPr>
        <w:t>úcia</w:t>
      </w:r>
    </w:p>
    <w:p w14:paraId="655F9BF9" w14:textId="77777777" w:rsidR="00B54270" w:rsidRPr="00DC552B" w:rsidRDefault="00C42BC3" w:rsidP="006023AA">
      <w:pPr>
        <w:tabs>
          <w:tab w:val="clear" w:pos="567"/>
        </w:tabs>
        <w:spacing w:line="240" w:lineRule="auto"/>
        <w:rPr>
          <w:iCs/>
          <w:szCs w:val="22"/>
          <w:lang w:val="sk-SK"/>
        </w:rPr>
      </w:pPr>
      <w:r w:rsidRPr="00DC552B">
        <w:rPr>
          <w:color w:val="000000"/>
          <w:szCs w:val="22"/>
          <w:lang w:val="sk-SK"/>
        </w:rPr>
        <w:t xml:space="preserve">Po perorálnom podaní terapeutických dávok sa amlodipín dobre vstrebáva, </w:t>
      </w:r>
      <w:r w:rsidRPr="00DC552B">
        <w:rPr>
          <w:szCs w:val="22"/>
          <w:lang w:val="sk-SK"/>
        </w:rPr>
        <w:t>pričom maximálne plazmatické koncentrácie sa dosiahnu za 6</w:t>
      </w:r>
      <w:r w:rsidRPr="00DC552B">
        <w:rPr>
          <w:szCs w:val="22"/>
          <w:lang w:val="sk-SK"/>
        </w:rPr>
        <w:noBreakHyphen/>
        <w:t>12 hodín po užití dávky</w:t>
      </w:r>
      <w:r w:rsidRPr="00DC552B">
        <w:rPr>
          <w:color w:val="000000"/>
          <w:szCs w:val="22"/>
          <w:lang w:val="sk-SK"/>
        </w:rPr>
        <w:t>. Odhaduje sa, že absolútna biologická dostupnosť je v rozpätí 64</w:t>
      </w:r>
      <w:r w:rsidRPr="00DC552B">
        <w:rPr>
          <w:color w:val="000000"/>
          <w:szCs w:val="22"/>
          <w:lang w:val="sk-SK"/>
        </w:rPr>
        <w:noBreakHyphen/>
        <w:t xml:space="preserve">80 %. Distribučný objem je približne 21 l/kg. Výsledky štúdií </w:t>
      </w:r>
      <w:r w:rsidRPr="00DC552B">
        <w:rPr>
          <w:i/>
          <w:color w:val="000000"/>
          <w:szCs w:val="22"/>
          <w:lang w:val="sk-SK"/>
        </w:rPr>
        <w:t>in vitro</w:t>
      </w:r>
      <w:r w:rsidRPr="00DC552B">
        <w:rPr>
          <w:color w:val="000000"/>
          <w:szCs w:val="22"/>
          <w:lang w:val="sk-SK"/>
        </w:rPr>
        <w:t xml:space="preserve"> ukázali, že sa cirkulujúci amlodipín viaže na plazmatické bielkoviny asi v 97,5 %</w:t>
      </w:r>
      <w:r w:rsidR="00B54270" w:rsidRPr="00DC552B">
        <w:rPr>
          <w:iCs/>
          <w:szCs w:val="22"/>
          <w:lang w:val="sk-SK"/>
        </w:rPr>
        <w:t>.</w:t>
      </w:r>
      <w:r w:rsidR="00305824" w:rsidRPr="00DC552B">
        <w:rPr>
          <w:iCs/>
          <w:szCs w:val="22"/>
          <w:lang w:val="sk-SK"/>
        </w:rPr>
        <w:t xml:space="preserve"> </w:t>
      </w:r>
    </w:p>
    <w:p w14:paraId="1FEF9ADE" w14:textId="77777777" w:rsidR="00B54270" w:rsidRPr="00DC552B" w:rsidRDefault="00C42BC3" w:rsidP="006023AA">
      <w:pPr>
        <w:numPr>
          <w:ilvl w:val="12"/>
          <w:numId w:val="0"/>
        </w:numPr>
        <w:tabs>
          <w:tab w:val="clear" w:pos="567"/>
        </w:tabs>
        <w:spacing w:line="240" w:lineRule="auto"/>
        <w:rPr>
          <w:szCs w:val="22"/>
          <w:lang w:val="sk-SK"/>
        </w:rPr>
      </w:pPr>
      <w:r w:rsidRPr="00DC552B">
        <w:rPr>
          <w:szCs w:val="22"/>
          <w:lang w:val="sk-SK"/>
        </w:rPr>
        <w:t>Biologická dostupnosť amlodipínu nie je ovplyvnená súčasným príjmom potravy</w:t>
      </w:r>
      <w:r w:rsidR="002A5442" w:rsidRPr="00DC552B">
        <w:rPr>
          <w:szCs w:val="22"/>
          <w:lang w:val="sk-SK"/>
        </w:rPr>
        <w:t>.</w:t>
      </w:r>
    </w:p>
    <w:p w14:paraId="4614F058" w14:textId="77777777" w:rsidR="008C787B" w:rsidRPr="00DC552B" w:rsidRDefault="008C787B" w:rsidP="004B6BA4">
      <w:pPr>
        <w:numPr>
          <w:ilvl w:val="12"/>
          <w:numId w:val="0"/>
        </w:numPr>
        <w:tabs>
          <w:tab w:val="clear" w:pos="567"/>
        </w:tabs>
        <w:spacing w:line="240" w:lineRule="auto"/>
        <w:rPr>
          <w:szCs w:val="22"/>
          <w:lang w:val="sk-SK"/>
        </w:rPr>
      </w:pPr>
    </w:p>
    <w:p w14:paraId="2C553490" w14:textId="77777777" w:rsidR="00C42BC3" w:rsidRPr="00DC552B" w:rsidRDefault="00C42BC3" w:rsidP="00C42BC3">
      <w:pPr>
        <w:rPr>
          <w:i/>
          <w:color w:val="000000"/>
          <w:szCs w:val="22"/>
          <w:lang w:val="sk-SK"/>
        </w:rPr>
      </w:pPr>
      <w:r w:rsidRPr="00DC552B">
        <w:rPr>
          <w:i/>
          <w:color w:val="000000"/>
          <w:szCs w:val="22"/>
          <w:lang w:val="sk-SK"/>
        </w:rPr>
        <w:t xml:space="preserve">Biotransformácia/eliminácia </w:t>
      </w:r>
    </w:p>
    <w:p w14:paraId="5BCE54EC" w14:textId="77777777" w:rsidR="00B54270" w:rsidRPr="00DC552B" w:rsidRDefault="00C42BC3" w:rsidP="00C42BC3">
      <w:pPr>
        <w:tabs>
          <w:tab w:val="clear" w:pos="567"/>
        </w:tabs>
        <w:spacing w:line="240" w:lineRule="auto"/>
        <w:rPr>
          <w:szCs w:val="22"/>
          <w:lang w:val="sk-SK"/>
        </w:rPr>
      </w:pPr>
      <w:r w:rsidRPr="00DC552B">
        <w:rPr>
          <w:color w:val="000000"/>
          <w:szCs w:val="22"/>
          <w:lang w:val="sk-SK"/>
        </w:rPr>
        <w:t xml:space="preserve">Plazmatický eliminačný polčas je asi 35–50 hodín a umožňuje podávanie amlodipínu v jednej dávke. Amlodipín sa extenzívne metabolizuje v pečeni na neúčinné metabolity, pričom </w:t>
      </w:r>
      <w:r w:rsidRPr="00DC552B">
        <w:rPr>
          <w:szCs w:val="22"/>
          <w:lang w:val="sk-SK"/>
        </w:rPr>
        <w:t>10 % materskej látky a 60 % metabolitov sa vylučuje do moču</w:t>
      </w:r>
      <w:r w:rsidR="00B54270" w:rsidRPr="00DC552B">
        <w:rPr>
          <w:iCs/>
          <w:szCs w:val="22"/>
          <w:lang w:val="sk-SK"/>
        </w:rPr>
        <w:t xml:space="preserve">. </w:t>
      </w:r>
    </w:p>
    <w:p w14:paraId="159CCF0F" w14:textId="77777777" w:rsidR="002A5442" w:rsidRPr="00DC552B" w:rsidRDefault="002A5442" w:rsidP="006023AA">
      <w:pPr>
        <w:numPr>
          <w:ilvl w:val="12"/>
          <w:numId w:val="0"/>
        </w:numPr>
        <w:tabs>
          <w:tab w:val="clear" w:pos="567"/>
        </w:tabs>
        <w:spacing w:line="240" w:lineRule="auto"/>
        <w:rPr>
          <w:szCs w:val="22"/>
          <w:lang w:val="sk-SK"/>
        </w:rPr>
      </w:pPr>
      <w:r w:rsidRPr="00DC552B">
        <w:rPr>
          <w:rFonts w:eastAsia="Verdana"/>
          <w:szCs w:val="22"/>
          <w:lang w:val="sk-SK"/>
        </w:rPr>
        <w:t>Amlodip</w:t>
      </w:r>
      <w:r w:rsidR="00C42BC3" w:rsidRPr="00DC552B">
        <w:rPr>
          <w:rFonts w:eastAsia="Verdana"/>
          <w:szCs w:val="22"/>
          <w:lang w:val="sk-SK"/>
        </w:rPr>
        <w:t xml:space="preserve">ín nie je </w:t>
      </w:r>
      <w:r w:rsidRPr="00DC552B">
        <w:rPr>
          <w:rFonts w:eastAsia="Verdana"/>
          <w:szCs w:val="22"/>
          <w:lang w:val="sk-SK"/>
        </w:rPr>
        <w:t>dialy</w:t>
      </w:r>
      <w:r w:rsidR="00C42BC3" w:rsidRPr="00DC552B">
        <w:rPr>
          <w:rFonts w:eastAsia="Verdana"/>
          <w:szCs w:val="22"/>
          <w:lang w:val="sk-SK"/>
        </w:rPr>
        <w:t>zovateľný</w:t>
      </w:r>
      <w:r w:rsidRPr="00DC552B">
        <w:rPr>
          <w:rFonts w:eastAsia="Verdana"/>
          <w:szCs w:val="22"/>
          <w:lang w:val="sk-SK"/>
        </w:rPr>
        <w:t>.</w:t>
      </w:r>
    </w:p>
    <w:p w14:paraId="3BC02673" w14:textId="77777777" w:rsidR="008C787B" w:rsidRPr="00DC552B" w:rsidRDefault="008C787B" w:rsidP="008C787B">
      <w:pPr>
        <w:tabs>
          <w:tab w:val="clear" w:pos="567"/>
        </w:tabs>
        <w:spacing w:line="240" w:lineRule="auto"/>
        <w:rPr>
          <w:iCs/>
          <w:szCs w:val="22"/>
          <w:u w:val="single"/>
          <w:lang w:val="sk-SK"/>
        </w:rPr>
      </w:pPr>
    </w:p>
    <w:p w14:paraId="558FE5DD" w14:textId="77777777" w:rsidR="00C42BC3" w:rsidRPr="008F58EC" w:rsidRDefault="001B1B84" w:rsidP="00C42BC3">
      <w:pPr>
        <w:tabs>
          <w:tab w:val="clear" w:pos="567"/>
        </w:tabs>
        <w:spacing w:line="240" w:lineRule="auto"/>
        <w:rPr>
          <w:i/>
          <w:iCs/>
          <w:szCs w:val="22"/>
          <w:u w:val="single"/>
          <w:lang w:val="sk-SK"/>
        </w:rPr>
      </w:pPr>
      <w:r w:rsidRPr="008F58EC">
        <w:rPr>
          <w:i/>
          <w:iCs/>
          <w:szCs w:val="22"/>
          <w:u w:val="single"/>
          <w:lang w:val="sk-SK"/>
        </w:rPr>
        <w:t>O</w:t>
      </w:r>
      <w:r w:rsidR="00C42BC3" w:rsidRPr="008F58EC">
        <w:rPr>
          <w:i/>
          <w:iCs/>
          <w:szCs w:val="22"/>
          <w:u w:val="single"/>
          <w:lang w:val="sk-SK"/>
        </w:rPr>
        <w:t>sobitn</w:t>
      </w:r>
      <w:r w:rsidRPr="008F58EC">
        <w:rPr>
          <w:i/>
          <w:iCs/>
          <w:szCs w:val="22"/>
          <w:u w:val="single"/>
          <w:lang w:val="sk-SK"/>
        </w:rPr>
        <w:t>é</w:t>
      </w:r>
      <w:r w:rsidR="00C42BC3" w:rsidRPr="008F58EC">
        <w:rPr>
          <w:i/>
          <w:iCs/>
          <w:szCs w:val="22"/>
          <w:u w:val="single"/>
          <w:lang w:val="sk-SK"/>
        </w:rPr>
        <w:t xml:space="preserve"> skup</w:t>
      </w:r>
      <w:r w:rsidRPr="008F58EC">
        <w:rPr>
          <w:i/>
          <w:iCs/>
          <w:szCs w:val="22"/>
          <w:u w:val="single"/>
          <w:lang w:val="sk-SK"/>
        </w:rPr>
        <w:t>i</w:t>
      </w:r>
      <w:r w:rsidR="00C42BC3" w:rsidRPr="008F58EC">
        <w:rPr>
          <w:i/>
          <w:iCs/>
          <w:szCs w:val="22"/>
          <w:u w:val="single"/>
          <w:lang w:val="sk-SK"/>
        </w:rPr>
        <w:t>n</w:t>
      </w:r>
      <w:r w:rsidRPr="008F58EC">
        <w:rPr>
          <w:i/>
          <w:iCs/>
          <w:szCs w:val="22"/>
          <w:u w:val="single"/>
          <w:lang w:val="sk-SK"/>
        </w:rPr>
        <w:t>y</w:t>
      </w:r>
      <w:r w:rsidR="00C42BC3" w:rsidRPr="008F58EC">
        <w:rPr>
          <w:i/>
          <w:iCs/>
          <w:szCs w:val="22"/>
          <w:u w:val="single"/>
          <w:lang w:val="sk-SK"/>
        </w:rPr>
        <w:t xml:space="preserve"> pacientov</w:t>
      </w:r>
    </w:p>
    <w:p w14:paraId="0C723232" w14:textId="77777777" w:rsidR="00305824" w:rsidRPr="00DC552B" w:rsidRDefault="00305824" w:rsidP="006023AA">
      <w:pPr>
        <w:numPr>
          <w:ilvl w:val="12"/>
          <w:numId w:val="0"/>
        </w:numPr>
        <w:tabs>
          <w:tab w:val="clear" w:pos="567"/>
        </w:tabs>
        <w:spacing w:line="240" w:lineRule="auto"/>
        <w:rPr>
          <w:szCs w:val="22"/>
          <w:lang w:val="sk-SK"/>
        </w:rPr>
      </w:pPr>
    </w:p>
    <w:p w14:paraId="13FC52A7" w14:textId="77777777" w:rsidR="00C42BC3" w:rsidRPr="008F58EC" w:rsidRDefault="00311053" w:rsidP="00C42BC3">
      <w:pPr>
        <w:numPr>
          <w:ilvl w:val="12"/>
          <w:numId w:val="0"/>
        </w:numPr>
        <w:tabs>
          <w:tab w:val="clear" w:pos="567"/>
        </w:tabs>
        <w:spacing w:line="240" w:lineRule="auto"/>
        <w:rPr>
          <w:i/>
          <w:szCs w:val="22"/>
          <w:lang w:val="sk-SK"/>
        </w:rPr>
      </w:pPr>
      <w:r>
        <w:rPr>
          <w:i/>
          <w:szCs w:val="22"/>
          <w:lang w:val="sk-SK"/>
        </w:rPr>
        <w:t>Porucha</w:t>
      </w:r>
      <w:r w:rsidR="00C42BC3" w:rsidRPr="008F58EC">
        <w:rPr>
          <w:i/>
          <w:szCs w:val="22"/>
          <w:lang w:val="sk-SK"/>
        </w:rPr>
        <w:t xml:space="preserve"> funkci</w:t>
      </w:r>
      <w:r>
        <w:rPr>
          <w:i/>
          <w:szCs w:val="22"/>
          <w:lang w:val="sk-SK"/>
        </w:rPr>
        <w:t>e</w:t>
      </w:r>
      <w:r w:rsidR="00C42BC3" w:rsidRPr="008F58EC">
        <w:rPr>
          <w:i/>
          <w:szCs w:val="22"/>
          <w:lang w:val="sk-SK"/>
        </w:rPr>
        <w:t xml:space="preserve"> pečene</w:t>
      </w:r>
    </w:p>
    <w:p w14:paraId="51FB83C5" w14:textId="77777777" w:rsidR="001352D0" w:rsidRPr="00DC552B" w:rsidRDefault="00C42BC3" w:rsidP="006023AA">
      <w:pPr>
        <w:tabs>
          <w:tab w:val="clear" w:pos="567"/>
        </w:tabs>
        <w:spacing w:line="240" w:lineRule="auto"/>
        <w:rPr>
          <w:iCs/>
          <w:szCs w:val="22"/>
          <w:lang w:val="sk-SK"/>
        </w:rPr>
      </w:pPr>
      <w:r w:rsidRPr="00DC552B">
        <w:rPr>
          <w:szCs w:val="22"/>
          <w:lang w:val="sk-SK"/>
        </w:rPr>
        <w:t>K dispozícii sú veľmi obmedzené údaje týkajúce sa podávania amlodipínu u pacientov s poruchou funkcie pečene. Pacienti s pečeňovou nedostatočnosťou majú znížený klírens amlodipínu, ktorý má za následok predĺženie biologického polčasu a zväčšenie plochy pod krivkou (area under curve, AUC) približne o 40</w:t>
      </w:r>
      <w:r w:rsidRPr="00DC552B">
        <w:rPr>
          <w:szCs w:val="22"/>
          <w:lang w:val="sk-SK"/>
        </w:rPr>
        <w:noBreakHyphen/>
        <w:t>60 %</w:t>
      </w:r>
      <w:r w:rsidR="001352D0" w:rsidRPr="00DC552B">
        <w:rPr>
          <w:iCs/>
          <w:szCs w:val="22"/>
          <w:lang w:val="sk-SK"/>
        </w:rPr>
        <w:t>.</w:t>
      </w:r>
    </w:p>
    <w:p w14:paraId="38FAF1C3" w14:textId="77777777" w:rsidR="002A5442" w:rsidRPr="00DC552B" w:rsidRDefault="002A5442" w:rsidP="006023AA">
      <w:pPr>
        <w:numPr>
          <w:ilvl w:val="12"/>
          <w:numId w:val="0"/>
        </w:numPr>
        <w:tabs>
          <w:tab w:val="clear" w:pos="567"/>
        </w:tabs>
        <w:spacing w:line="240" w:lineRule="auto"/>
        <w:rPr>
          <w:rFonts w:eastAsia="Verdana"/>
          <w:szCs w:val="22"/>
          <w:lang w:val="sk-SK"/>
        </w:rPr>
      </w:pPr>
    </w:p>
    <w:p w14:paraId="0E198D7A" w14:textId="77777777" w:rsidR="006C6194" w:rsidRPr="008F58EC" w:rsidRDefault="00311053" w:rsidP="006C6194">
      <w:pPr>
        <w:tabs>
          <w:tab w:val="clear" w:pos="567"/>
        </w:tabs>
        <w:spacing w:line="240" w:lineRule="auto"/>
        <w:rPr>
          <w:i/>
          <w:iCs/>
          <w:szCs w:val="22"/>
          <w:lang w:val="sk-SK"/>
        </w:rPr>
      </w:pPr>
      <w:r>
        <w:rPr>
          <w:i/>
          <w:iCs/>
          <w:szCs w:val="22"/>
          <w:lang w:val="sk-SK"/>
        </w:rPr>
        <w:t>Porucha</w:t>
      </w:r>
      <w:r w:rsidR="006C6194" w:rsidRPr="008F58EC">
        <w:rPr>
          <w:i/>
          <w:iCs/>
          <w:szCs w:val="22"/>
          <w:lang w:val="sk-SK"/>
        </w:rPr>
        <w:t xml:space="preserve"> funkci</w:t>
      </w:r>
      <w:r>
        <w:rPr>
          <w:i/>
          <w:iCs/>
          <w:szCs w:val="22"/>
          <w:lang w:val="sk-SK"/>
        </w:rPr>
        <w:t>e</w:t>
      </w:r>
      <w:r w:rsidR="006C6194" w:rsidRPr="008F58EC">
        <w:rPr>
          <w:i/>
          <w:iCs/>
          <w:szCs w:val="22"/>
          <w:lang w:val="sk-SK"/>
        </w:rPr>
        <w:t xml:space="preserve"> obličiek a starší </w:t>
      </w:r>
      <w:r w:rsidR="001B1B84" w:rsidRPr="008F58EC">
        <w:rPr>
          <w:i/>
          <w:iCs/>
          <w:szCs w:val="22"/>
          <w:lang w:val="sk-SK"/>
        </w:rPr>
        <w:t>ľudia</w:t>
      </w:r>
    </w:p>
    <w:p w14:paraId="05552750" w14:textId="77777777" w:rsidR="00305824" w:rsidRPr="00DC552B" w:rsidRDefault="006C6194" w:rsidP="006023AA">
      <w:pPr>
        <w:numPr>
          <w:ilvl w:val="12"/>
          <w:numId w:val="0"/>
        </w:numPr>
        <w:tabs>
          <w:tab w:val="clear" w:pos="567"/>
        </w:tabs>
        <w:spacing w:line="240" w:lineRule="auto"/>
        <w:rPr>
          <w:szCs w:val="22"/>
          <w:lang w:val="sk-SK"/>
        </w:rPr>
      </w:pPr>
      <w:r w:rsidRPr="00DC552B">
        <w:rPr>
          <w:rFonts w:eastAsia="Verdana"/>
          <w:szCs w:val="22"/>
          <w:lang w:val="sk-SK"/>
        </w:rPr>
        <w:t xml:space="preserve">Zmeny v plazmatickej koncentrácii </w:t>
      </w:r>
      <w:r w:rsidR="001352D0" w:rsidRPr="00DC552B">
        <w:rPr>
          <w:rFonts w:eastAsia="Verdana"/>
          <w:szCs w:val="22"/>
          <w:lang w:val="sk-SK"/>
        </w:rPr>
        <w:t>amlodip</w:t>
      </w:r>
      <w:r w:rsidRPr="00DC552B">
        <w:rPr>
          <w:rFonts w:eastAsia="Verdana"/>
          <w:szCs w:val="22"/>
          <w:lang w:val="sk-SK"/>
        </w:rPr>
        <w:t>ínu nekorelujú so stupňom poškodenia obličiek</w:t>
      </w:r>
      <w:r w:rsidR="001352D0" w:rsidRPr="00DC552B">
        <w:rPr>
          <w:rFonts w:eastAsia="Verdana"/>
          <w:szCs w:val="22"/>
          <w:lang w:val="sk-SK"/>
        </w:rPr>
        <w:t xml:space="preserve">. </w:t>
      </w:r>
    </w:p>
    <w:p w14:paraId="2ED1DF10" w14:textId="77777777" w:rsidR="00305824" w:rsidRPr="00DC552B" w:rsidRDefault="006C6194" w:rsidP="006023AA">
      <w:pPr>
        <w:tabs>
          <w:tab w:val="clear" w:pos="567"/>
        </w:tabs>
        <w:spacing w:line="240" w:lineRule="auto"/>
        <w:rPr>
          <w:iCs/>
          <w:szCs w:val="22"/>
          <w:lang w:val="sk-SK"/>
        </w:rPr>
      </w:pPr>
      <w:r w:rsidRPr="00DC552B">
        <w:rPr>
          <w:color w:val="000000"/>
          <w:szCs w:val="22"/>
          <w:lang w:val="sk-SK"/>
        </w:rPr>
        <w:t xml:space="preserve">Čas na dosiahnutie maximálnej plazmatickej koncentrácie amlodipínu u starších i mladších ľudí je podobný. Klírens amlodipínu má u starších pacientov tendenciu k zníženiu, čo vedie k zväčšeniu plochy pod krivkou (AUC) a predĺženiu polčasu eliminácie. </w:t>
      </w:r>
      <w:r w:rsidRPr="00DC552B">
        <w:rPr>
          <w:szCs w:val="22"/>
          <w:lang w:val="sk-SK"/>
        </w:rPr>
        <w:t>Zväčšenie plochy pod krivkou (AUC) a predĺženie polčasu eliminácie u pacientov s kongestívnym srdcovým zlyh</w:t>
      </w:r>
      <w:r w:rsidR="00923467">
        <w:rPr>
          <w:szCs w:val="22"/>
          <w:lang w:val="sk-SK"/>
        </w:rPr>
        <w:t>áv</w:t>
      </w:r>
      <w:r w:rsidRPr="00DC552B">
        <w:rPr>
          <w:szCs w:val="22"/>
          <w:lang w:val="sk-SK"/>
        </w:rPr>
        <w:t>aním bolo v rozsahu, aký sa očakával vzhľadom na vek skúmanej skupiny pacientov</w:t>
      </w:r>
      <w:r w:rsidR="00305824" w:rsidRPr="00DC552B">
        <w:rPr>
          <w:iCs/>
          <w:szCs w:val="22"/>
          <w:lang w:val="sk-SK"/>
        </w:rPr>
        <w:t>.</w:t>
      </w:r>
    </w:p>
    <w:p w14:paraId="446728BA" w14:textId="77777777" w:rsidR="008C787B" w:rsidRPr="00DC552B" w:rsidRDefault="008C787B" w:rsidP="008C787B">
      <w:pPr>
        <w:tabs>
          <w:tab w:val="clear" w:pos="567"/>
        </w:tabs>
        <w:spacing w:line="240" w:lineRule="auto"/>
        <w:rPr>
          <w:iCs/>
          <w:szCs w:val="22"/>
          <w:lang w:val="sk-SK"/>
        </w:rPr>
      </w:pPr>
    </w:p>
    <w:p w14:paraId="44923F16" w14:textId="77777777" w:rsidR="006C6194" w:rsidRPr="008F58EC" w:rsidRDefault="006C6194" w:rsidP="006C6194">
      <w:pPr>
        <w:tabs>
          <w:tab w:val="clear" w:pos="567"/>
        </w:tabs>
        <w:spacing w:line="240" w:lineRule="auto"/>
        <w:rPr>
          <w:i/>
          <w:iCs/>
          <w:szCs w:val="22"/>
          <w:lang w:val="sk-SK"/>
        </w:rPr>
      </w:pPr>
      <w:r w:rsidRPr="008F58EC">
        <w:rPr>
          <w:i/>
          <w:iCs/>
          <w:szCs w:val="22"/>
          <w:lang w:val="sk-SK"/>
        </w:rPr>
        <w:t>Pediatrická populácia</w:t>
      </w:r>
    </w:p>
    <w:p w14:paraId="398B0ED4" w14:textId="77777777" w:rsidR="001D4A21" w:rsidRPr="00DC552B" w:rsidRDefault="006C6194" w:rsidP="006023AA">
      <w:pPr>
        <w:tabs>
          <w:tab w:val="clear" w:pos="567"/>
        </w:tabs>
        <w:spacing w:line="240" w:lineRule="auto"/>
        <w:rPr>
          <w:iCs/>
          <w:szCs w:val="22"/>
          <w:lang w:val="sk-SK"/>
        </w:rPr>
      </w:pPr>
      <w:r w:rsidRPr="00DC552B">
        <w:rPr>
          <w:rStyle w:val="Siln1"/>
          <w:rFonts w:ascii="Times New Roman" w:hAnsi="Times New Roman" w:cs="Times New Roman"/>
          <w:b w:val="0"/>
          <w:szCs w:val="22"/>
          <w:lang w:val="sk-SK"/>
        </w:rPr>
        <w:t>Populačná farmakokinetická (PK) štúdia bola vykonaná u 74 hypertenzných detí vo veku od 1 do 17 rokov (34 pacientov bolo vo veku 6 až 12 rokov a 28 pacientov vo veku 13 až 17 rokov), ktoré užívali amlodipín v dávkach medzi 1,25 mg a 20 mg podávaných buď jedenkrát alebo dvakrát denne. Typický klírens po perorálnom podaní (Cl/F) bol u detí vo veku 6 až 12 rokov 22,5 l/h u chlapcov a 16,4 l/h u dievčat a u dospievajúcich vo veku 13 až 17 rokov bol 27,4 l/h u chlapcov a 21,3 l/h u dievčat. Medzi jednotlivcami bola pozorovaná veľká variabilita v expozícii. Údaje hlásené u detí mladších ako 6 rokov sú obmedzené</w:t>
      </w:r>
      <w:r w:rsidR="001D4A21" w:rsidRPr="00DC552B">
        <w:rPr>
          <w:iCs/>
          <w:szCs w:val="22"/>
          <w:lang w:val="sk-SK"/>
        </w:rPr>
        <w:t>.</w:t>
      </w:r>
    </w:p>
    <w:p w14:paraId="26C49AB5" w14:textId="77777777" w:rsidR="001D4A21" w:rsidRPr="00DC552B" w:rsidRDefault="001D4A21" w:rsidP="006023AA">
      <w:pPr>
        <w:tabs>
          <w:tab w:val="clear" w:pos="567"/>
        </w:tabs>
        <w:spacing w:line="240" w:lineRule="auto"/>
        <w:rPr>
          <w:iCs/>
          <w:szCs w:val="22"/>
          <w:highlight w:val="green"/>
          <w:lang w:val="sk-SK"/>
        </w:rPr>
      </w:pPr>
    </w:p>
    <w:p w14:paraId="5F6FD45D" w14:textId="77777777" w:rsidR="006C6194" w:rsidRPr="00DC552B" w:rsidRDefault="006C6194" w:rsidP="006C6194">
      <w:pPr>
        <w:rPr>
          <w:noProof/>
          <w:szCs w:val="22"/>
          <w:lang w:val="sk-SK"/>
        </w:rPr>
      </w:pPr>
      <w:r w:rsidRPr="00DC552B">
        <w:rPr>
          <w:b/>
          <w:noProof/>
          <w:szCs w:val="22"/>
          <w:lang w:val="sk-SK"/>
        </w:rPr>
        <w:t>5.3</w:t>
      </w:r>
      <w:r w:rsidRPr="00DC552B">
        <w:rPr>
          <w:b/>
          <w:noProof/>
          <w:szCs w:val="22"/>
          <w:lang w:val="sk-SK"/>
        </w:rPr>
        <w:tab/>
        <w:t>Predklinické údaje o bezpečnosti</w:t>
      </w:r>
    </w:p>
    <w:p w14:paraId="6032DFFB" w14:textId="77777777" w:rsidR="00A54826" w:rsidRPr="00DC552B" w:rsidRDefault="00A54826" w:rsidP="006023AA">
      <w:pPr>
        <w:tabs>
          <w:tab w:val="clear" w:pos="567"/>
        </w:tabs>
        <w:spacing w:line="240" w:lineRule="auto"/>
        <w:rPr>
          <w:i/>
          <w:szCs w:val="22"/>
          <w:lang w:val="sk-SK"/>
        </w:rPr>
      </w:pPr>
    </w:p>
    <w:p w14:paraId="1AC7851D" w14:textId="77777777" w:rsidR="0088221D" w:rsidRPr="00DC552B" w:rsidRDefault="0088221D" w:rsidP="006023AA">
      <w:pPr>
        <w:tabs>
          <w:tab w:val="clear" w:pos="567"/>
        </w:tabs>
        <w:spacing w:line="240" w:lineRule="auto"/>
        <w:rPr>
          <w:szCs w:val="22"/>
          <w:u w:val="single"/>
          <w:lang w:val="sk-SK"/>
        </w:rPr>
      </w:pPr>
      <w:r w:rsidRPr="00DC552B">
        <w:rPr>
          <w:szCs w:val="22"/>
          <w:u w:val="single"/>
          <w:lang w:val="sk-SK"/>
        </w:rPr>
        <w:t>Perindopril</w:t>
      </w:r>
    </w:p>
    <w:p w14:paraId="734A76B5" w14:textId="77777777" w:rsidR="00F52582" w:rsidRPr="00DC552B" w:rsidRDefault="00F52582" w:rsidP="006023AA">
      <w:pPr>
        <w:tabs>
          <w:tab w:val="clear" w:pos="567"/>
        </w:tabs>
        <w:spacing w:line="240" w:lineRule="auto"/>
        <w:rPr>
          <w:i/>
          <w:szCs w:val="22"/>
          <w:lang w:val="sk-SK"/>
        </w:rPr>
      </w:pPr>
      <w:r w:rsidRPr="00DC552B">
        <w:rPr>
          <w:i/>
          <w:szCs w:val="22"/>
          <w:lang w:val="sk-SK"/>
        </w:rPr>
        <w:t>Reprodu</w:t>
      </w:r>
      <w:r w:rsidR="00BA2FE9" w:rsidRPr="00DC552B">
        <w:rPr>
          <w:i/>
          <w:szCs w:val="22"/>
          <w:lang w:val="sk-SK"/>
        </w:rPr>
        <w:t>kčná toxikológia</w:t>
      </w:r>
    </w:p>
    <w:p w14:paraId="0AB90168" w14:textId="77777777" w:rsidR="00F52582" w:rsidRPr="00DC552B" w:rsidRDefault="006C6194" w:rsidP="00DC552B">
      <w:pPr>
        <w:spacing w:line="240" w:lineRule="auto"/>
        <w:rPr>
          <w:szCs w:val="22"/>
          <w:lang w:val="sk-SK"/>
        </w:rPr>
      </w:pPr>
      <w:r w:rsidRPr="00FE5B86">
        <w:rPr>
          <w:szCs w:val="22"/>
          <w:lang w:val="sk-SK"/>
        </w:rPr>
        <w:t xml:space="preserve">Reprodukčné toxikologické štúdie (na potkanoch, myšiach, králikoch a opiciach) nepreukázali žiadne </w:t>
      </w:r>
      <w:r w:rsidR="007D1AE2" w:rsidRPr="00FE5B86">
        <w:rPr>
          <w:szCs w:val="22"/>
          <w:lang w:val="sk-SK"/>
        </w:rPr>
        <w:t>prejavy</w:t>
      </w:r>
      <w:r w:rsidRPr="00FC36BC">
        <w:rPr>
          <w:szCs w:val="22"/>
          <w:lang w:val="sk-SK"/>
        </w:rPr>
        <w:t xml:space="preserve"> embryotoxicity alebo teratogenity. Pri inhibítoroch angiotenzín-konvertujúceho enzýmu ako skupine sa však potvrdilo, že vyvolávajú nežiaduce účinky na neskorý vývoj plodu, čo pri hlodavcoch a králikoch vedie k úmrtiu plodu a vrodeným defektom: boli pozorované renálne lézie a zvýšenie peri- a postnatálnej mortality. </w:t>
      </w:r>
    </w:p>
    <w:p w14:paraId="7677ABCC" w14:textId="77777777" w:rsidR="00F52582" w:rsidRPr="00DC552B" w:rsidRDefault="00F52582" w:rsidP="006023AA">
      <w:pPr>
        <w:tabs>
          <w:tab w:val="clear" w:pos="567"/>
        </w:tabs>
        <w:spacing w:line="240" w:lineRule="auto"/>
        <w:rPr>
          <w:i/>
          <w:szCs w:val="22"/>
          <w:lang w:val="sk-SK"/>
        </w:rPr>
      </w:pPr>
    </w:p>
    <w:p w14:paraId="6806BA13" w14:textId="77777777" w:rsidR="00684FC1" w:rsidRPr="00DC552B" w:rsidRDefault="00684FC1" w:rsidP="006023AA">
      <w:pPr>
        <w:tabs>
          <w:tab w:val="clear" w:pos="567"/>
        </w:tabs>
        <w:spacing w:line="240" w:lineRule="auto"/>
        <w:rPr>
          <w:i/>
          <w:szCs w:val="22"/>
          <w:lang w:val="sk-SK"/>
        </w:rPr>
      </w:pPr>
      <w:r w:rsidRPr="00DC552B">
        <w:rPr>
          <w:i/>
          <w:szCs w:val="22"/>
          <w:lang w:val="sk-SK"/>
        </w:rPr>
        <w:t>Fertilit</w:t>
      </w:r>
      <w:r w:rsidR="00BA2FE9" w:rsidRPr="00DC552B">
        <w:rPr>
          <w:i/>
          <w:szCs w:val="22"/>
          <w:lang w:val="sk-SK"/>
        </w:rPr>
        <w:t>a</w:t>
      </w:r>
    </w:p>
    <w:p w14:paraId="651D6C9A" w14:textId="77777777" w:rsidR="00684FC1" w:rsidRPr="00DC552B" w:rsidRDefault="00BA2FE9" w:rsidP="006023AA">
      <w:pPr>
        <w:tabs>
          <w:tab w:val="clear" w:pos="567"/>
        </w:tabs>
        <w:spacing w:line="240" w:lineRule="auto"/>
        <w:rPr>
          <w:color w:val="000000"/>
          <w:szCs w:val="22"/>
          <w:lang w:val="sk-SK"/>
        </w:rPr>
      </w:pPr>
      <w:r w:rsidRPr="00DC552B">
        <w:rPr>
          <w:rStyle w:val="hps"/>
          <w:color w:val="222222"/>
          <w:szCs w:val="22"/>
          <w:lang w:val="sk-SK"/>
        </w:rPr>
        <w:t>Nepozoroval sa žiadny vplyv na</w:t>
      </w:r>
      <w:r w:rsidRPr="00DC552B">
        <w:rPr>
          <w:color w:val="222222"/>
          <w:szCs w:val="22"/>
          <w:lang w:val="sk-SK"/>
        </w:rPr>
        <w:t xml:space="preserve"> </w:t>
      </w:r>
      <w:r w:rsidRPr="00DC552B">
        <w:rPr>
          <w:rStyle w:val="hps"/>
          <w:color w:val="222222"/>
          <w:szCs w:val="22"/>
          <w:lang w:val="sk-SK"/>
        </w:rPr>
        <w:t>reprodukčnú schopnosť</w:t>
      </w:r>
      <w:r w:rsidRPr="00DC552B">
        <w:rPr>
          <w:color w:val="222222"/>
          <w:szCs w:val="22"/>
          <w:lang w:val="sk-SK"/>
        </w:rPr>
        <w:t xml:space="preserve"> </w:t>
      </w:r>
      <w:r w:rsidRPr="00DC552B">
        <w:rPr>
          <w:rStyle w:val="hps"/>
          <w:color w:val="222222"/>
          <w:szCs w:val="22"/>
          <w:lang w:val="sk-SK"/>
        </w:rPr>
        <w:t>alebo na</w:t>
      </w:r>
      <w:r w:rsidRPr="00DC552B">
        <w:rPr>
          <w:color w:val="222222"/>
          <w:szCs w:val="22"/>
          <w:lang w:val="sk-SK"/>
        </w:rPr>
        <w:t xml:space="preserve"> </w:t>
      </w:r>
      <w:r w:rsidRPr="00DC552B">
        <w:rPr>
          <w:rStyle w:val="hps"/>
          <w:color w:val="222222"/>
          <w:szCs w:val="22"/>
          <w:lang w:val="sk-SK"/>
        </w:rPr>
        <w:t>fertilitu u</w:t>
      </w:r>
      <w:r w:rsidRPr="00DC552B">
        <w:rPr>
          <w:color w:val="222222"/>
          <w:szCs w:val="22"/>
          <w:lang w:val="sk-SK"/>
        </w:rPr>
        <w:t xml:space="preserve"> </w:t>
      </w:r>
      <w:r w:rsidRPr="00DC552B">
        <w:rPr>
          <w:rStyle w:val="hps"/>
          <w:color w:val="222222"/>
          <w:szCs w:val="22"/>
          <w:lang w:val="sk-SK"/>
        </w:rPr>
        <w:t>potkanov</w:t>
      </w:r>
      <w:r w:rsidRPr="00DC552B">
        <w:rPr>
          <w:color w:val="222222"/>
          <w:szCs w:val="22"/>
          <w:lang w:val="sk-SK"/>
        </w:rPr>
        <w:t xml:space="preserve"> pri dávkach až do </w:t>
      </w:r>
      <w:r w:rsidRPr="00DC552B">
        <w:rPr>
          <w:rStyle w:val="hps"/>
          <w:color w:val="222222"/>
          <w:szCs w:val="22"/>
          <w:lang w:val="sk-SK"/>
        </w:rPr>
        <w:t>30</w:t>
      </w:r>
      <w:r w:rsidRPr="00DC552B">
        <w:rPr>
          <w:rStyle w:val="atn"/>
          <w:color w:val="222222"/>
          <w:szCs w:val="22"/>
          <w:lang w:val="sk-SK"/>
        </w:rPr>
        <w:t>-násobkov (</w:t>
      </w:r>
      <w:r w:rsidRPr="00DC552B">
        <w:rPr>
          <w:color w:val="222222"/>
          <w:szCs w:val="22"/>
          <w:lang w:val="sk-SK"/>
        </w:rPr>
        <w:t>mg</w:t>
      </w:r>
      <w:r w:rsidRPr="00DC552B">
        <w:rPr>
          <w:rStyle w:val="hps"/>
          <w:color w:val="222222"/>
          <w:szCs w:val="22"/>
          <w:lang w:val="sk-SK"/>
        </w:rPr>
        <w:t>/kg</w:t>
      </w:r>
      <w:r w:rsidRPr="00DC552B">
        <w:rPr>
          <w:color w:val="222222"/>
          <w:szCs w:val="22"/>
          <w:lang w:val="sk-SK"/>
        </w:rPr>
        <w:t xml:space="preserve">) </w:t>
      </w:r>
      <w:r w:rsidRPr="00DC552B">
        <w:rPr>
          <w:rStyle w:val="hps"/>
          <w:color w:val="222222"/>
          <w:szCs w:val="22"/>
          <w:lang w:val="sk-SK"/>
        </w:rPr>
        <w:t>alebo</w:t>
      </w:r>
      <w:r w:rsidRPr="00DC552B">
        <w:rPr>
          <w:color w:val="222222"/>
          <w:szCs w:val="22"/>
          <w:lang w:val="sk-SK"/>
        </w:rPr>
        <w:t xml:space="preserve"> </w:t>
      </w:r>
      <w:r w:rsidRPr="00DC552B">
        <w:rPr>
          <w:rStyle w:val="hps"/>
          <w:color w:val="222222"/>
          <w:szCs w:val="22"/>
          <w:lang w:val="sk-SK"/>
        </w:rPr>
        <w:t>6</w:t>
      </w:r>
      <w:r w:rsidRPr="00DC552B">
        <w:rPr>
          <w:rStyle w:val="atn"/>
          <w:color w:val="222222"/>
          <w:szCs w:val="22"/>
          <w:lang w:val="sk-SK"/>
        </w:rPr>
        <w:t>-násobkov (</w:t>
      </w:r>
      <w:r w:rsidRPr="00DC552B">
        <w:rPr>
          <w:color w:val="222222"/>
          <w:szCs w:val="22"/>
          <w:lang w:val="sk-SK"/>
        </w:rPr>
        <w:t>mg</w:t>
      </w:r>
      <w:r w:rsidRPr="00DC552B">
        <w:rPr>
          <w:rStyle w:val="hps"/>
          <w:color w:val="222222"/>
          <w:szCs w:val="22"/>
          <w:lang w:val="sk-SK"/>
        </w:rPr>
        <w:t>/kg</w:t>
      </w:r>
      <w:r w:rsidRPr="00DC552B">
        <w:rPr>
          <w:color w:val="222222"/>
          <w:szCs w:val="22"/>
          <w:lang w:val="sk-SK"/>
        </w:rPr>
        <w:t xml:space="preserve">) </w:t>
      </w:r>
      <w:r w:rsidRPr="00DC552B">
        <w:rPr>
          <w:rStyle w:val="hps"/>
          <w:color w:val="222222"/>
          <w:szCs w:val="22"/>
          <w:lang w:val="sk-SK"/>
        </w:rPr>
        <w:t>navrhovan</w:t>
      </w:r>
      <w:r w:rsidR="00130690" w:rsidRPr="00DC552B">
        <w:rPr>
          <w:rStyle w:val="hps"/>
          <w:color w:val="222222"/>
          <w:szCs w:val="22"/>
          <w:lang w:val="sk-SK"/>
        </w:rPr>
        <w:t>ej</w:t>
      </w:r>
      <w:r w:rsidRPr="00DC552B">
        <w:rPr>
          <w:color w:val="222222"/>
          <w:szCs w:val="22"/>
          <w:lang w:val="sk-SK"/>
        </w:rPr>
        <w:t xml:space="preserve"> </w:t>
      </w:r>
      <w:r w:rsidRPr="00DC552B">
        <w:rPr>
          <w:rStyle w:val="hps"/>
          <w:color w:val="222222"/>
          <w:szCs w:val="22"/>
          <w:lang w:val="sk-SK"/>
        </w:rPr>
        <w:t>maximáln</w:t>
      </w:r>
      <w:r w:rsidR="00130690" w:rsidRPr="00DC552B">
        <w:rPr>
          <w:rStyle w:val="hps"/>
          <w:color w:val="222222"/>
          <w:szCs w:val="22"/>
          <w:lang w:val="sk-SK"/>
        </w:rPr>
        <w:t>ej</w:t>
      </w:r>
      <w:r w:rsidRPr="00DC552B">
        <w:rPr>
          <w:color w:val="222222"/>
          <w:szCs w:val="22"/>
          <w:lang w:val="sk-SK"/>
        </w:rPr>
        <w:t xml:space="preserve"> </w:t>
      </w:r>
      <w:r w:rsidRPr="00DC552B">
        <w:rPr>
          <w:rStyle w:val="hps"/>
          <w:color w:val="222222"/>
          <w:szCs w:val="22"/>
          <w:lang w:val="sk-SK"/>
        </w:rPr>
        <w:t>klinick</w:t>
      </w:r>
      <w:r w:rsidR="00130690" w:rsidRPr="00DC552B">
        <w:rPr>
          <w:rStyle w:val="hps"/>
          <w:color w:val="222222"/>
          <w:szCs w:val="22"/>
          <w:lang w:val="sk-SK"/>
        </w:rPr>
        <w:t>ej</w:t>
      </w:r>
      <w:r w:rsidRPr="00DC552B">
        <w:rPr>
          <w:color w:val="222222"/>
          <w:szCs w:val="22"/>
          <w:lang w:val="sk-SK"/>
        </w:rPr>
        <w:t xml:space="preserve"> </w:t>
      </w:r>
      <w:r w:rsidRPr="00DC552B">
        <w:rPr>
          <w:rStyle w:val="hps"/>
          <w:color w:val="222222"/>
          <w:szCs w:val="22"/>
          <w:lang w:val="sk-SK"/>
        </w:rPr>
        <w:t>dávk</w:t>
      </w:r>
      <w:r w:rsidR="00130690" w:rsidRPr="00DC552B">
        <w:rPr>
          <w:rStyle w:val="hps"/>
          <w:color w:val="222222"/>
          <w:szCs w:val="22"/>
          <w:lang w:val="sk-SK"/>
        </w:rPr>
        <w:t>y</w:t>
      </w:r>
      <w:r w:rsidRPr="00DC552B">
        <w:rPr>
          <w:color w:val="222222"/>
          <w:szCs w:val="22"/>
          <w:lang w:val="sk-SK"/>
        </w:rPr>
        <w:t xml:space="preserve"> </w:t>
      </w:r>
      <w:r w:rsidRPr="00DC552B">
        <w:rPr>
          <w:rStyle w:val="hps"/>
          <w:color w:val="222222"/>
          <w:szCs w:val="22"/>
          <w:lang w:val="sk-SK"/>
        </w:rPr>
        <w:t>perindoprilu</w:t>
      </w:r>
      <w:r w:rsidRPr="00DC552B">
        <w:rPr>
          <w:color w:val="222222"/>
          <w:szCs w:val="22"/>
          <w:lang w:val="sk-SK"/>
        </w:rPr>
        <w:t xml:space="preserve"> </w:t>
      </w:r>
      <w:r w:rsidRPr="00DC552B">
        <w:rPr>
          <w:rStyle w:val="hps"/>
          <w:color w:val="222222"/>
          <w:szCs w:val="22"/>
          <w:lang w:val="sk-SK"/>
        </w:rPr>
        <w:t>počas</w:t>
      </w:r>
      <w:r w:rsidRPr="00DC552B">
        <w:rPr>
          <w:color w:val="222222"/>
          <w:szCs w:val="22"/>
          <w:lang w:val="sk-SK"/>
        </w:rPr>
        <w:t xml:space="preserve"> </w:t>
      </w:r>
      <w:r w:rsidRPr="00DC552B">
        <w:rPr>
          <w:rStyle w:val="hps"/>
          <w:color w:val="222222"/>
          <w:szCs w:val="22"/>
          <w:lang w:val="sk-SK"/>
        </w:rPr>
        <w:t>spermatogenézy</w:t>
      </w:r>
      <w:r w:rsidRPr="00DC552B">
        <w:rPr>
          <w:color w:val="222222"/>
          <w:szCs w:val="22"/>
          <w:lang w:val="sk-SK"/>
        </w:rPr>
        <w:t xml:space="preserve"> </w:t>
      </w:r>
      <w:r w:rsidRPr="00DC552B">
        <w:rPr>
          <w:rStyle w:val="hps"/>
          <w:color w:val="222222"/>
          <w:szCs w:val="22"/>
          <w:lang w:val="sk-SK"/>
        </w:rPr>
        <w:t xml:space="preserve">u </w:t>
      </w:r>
      <w:r w:rsidR="00130690" w:rsidRPr="00DC552B">
        <w:rPr>
          <w:rStyle w:val="hps"/>
          <w:color w:val="222222"/>
          <w:szCs w:val="22"/>
          <w:lang w:val="sk-SK"/>
        </w:rPr>
        <w:t>samco</w:t>
      </w:r>
      <w:r w:rsidRPr="00DC552B">
        <w:rPr>
          <w:rStyle w:val="hps"/>
          <w:color w:val="222222"/>
          <w:szCs w:val="22"/>
          <w:lang w:val="sk-SK"/>
        </w:rPr>
        <w:t>v</w:t>
      </w:r>
      <w:r w:rsidRPr="00DC552B">
        <w:rPr>
          <w:color w:val="222222"/>
          <w:szCs w:val="22"/>
          <w:lang w:val="sk-SK"/>
        </w:rPr>
        <w:t xml:space="preserve"> </w:t>
      </w:r>
      <w:r w:rsidRPr="00DC552B">
        <w:rPr>
          <w:rStyle w:val="hps"/>
          <w:color w:val="222222"/>
          <w:szCs w:val="22"/>
          <w:lang w:val="sk-SK"/>
        </w:rPr>
        <w:t>alebo</w:t>
      </w:r>
      <w:r w:rsidRPr="00DC552B">
        <w:rPr>
          <w:color w:val="222222"/>
          <w:szCs w:val="22"/>
          <w:lang w:val="sk-SK"/>
        </w:rPr>
        <w:t xml:space="preserve"> </w:t>
      </w:r>
      <w:r w:rsidRPr="00DC552B">
        <w:rPr>
          <w:rStyle w:val="hps"/>
          <w:color w:val="222222"/>
          <w:szCs w:val="22"/>
          <w:lang w:val="sk-SK"/>
        </w:rPr>
        <w:t>oogenéz</w:t>
      </w:r>
      <w:r w:rsidR="00130690" w:rsidRPr="00DC552B">
        <w:rPr>
          <w:rStyle w:val="hps"/>
          <w:color w:val="222222"/>
          <w:szCs w:val="22"/>
          <w:lang w:val="sk-SK"/>
        </w:rPr>
        <w:t>y</w:t>
      </w:r>
      <w:r w:rsidRPr="00DC552B">
        <w:rPr>
          <w:color w:val="222222"/>
          <w:szCs w:val="22"/>
          <w:lang w:val="sk-SK"/>
        </w:rPr>
        <w:t xml:space="preserve"> </w:t>
      </w:r>
      <w:r w:rsidRPr="00DC552B">
        <w:rPr>
          <w:rStyle w:val="hps"/>
          <w:color w:val="222222"/>
          <w:szCs w:val="22"/>
          <w:lang w:val="sk-SK"/>
        </w:rPr>
        <w:t>a</w:t>
      </w:r>
      <w:r w:rsidRPr="00DC552B">
        <w:rPr>
          <w:color w:val="222222"/>
          <w:szCs w:val="22"/>
          <w:lang w:val="sk-SK"/>
        </w:rPr>
        <w:t xml:space="preserve"> </w:t>
      </w:r>
      <w:r w:rsidR="00130690" w:rsidRPr="00DC552B">
        <w:rPr>
          <w:rStyle w:val="hps"/>
          <w:color w:val="222222"/>
          <w:szCs w:val="22"/>
          <w:lang w:val="sk-SK"/>
        </w:rPr>
        <w:t>gestácie</w:t>
      </w:r>
      <w:r w:rsidRPr="00DC552B">
        <w:rPr>
          <w:color w:val="222222"/>
          <w:szCs w:val="22"/>
          <w:lang w:val="sk-SK"/>
        </w:rPr>
        <w:t xml:space="preserve"> </w:t>
      </w:r>
      <w:r w:rsidRPr="00DC552B">
        <w:rPr>
          <w:rStyle w:val="hps"/>
          <w:color w:val="222222"/>
          <w:szCs w:val="22"/>
          <w:lang w:val="sk-SK"/>
        </w:rPr>
        <w:t>u sa</w:t>
      </w:r>
      <w:r w:rsidR="00130690" w:rsidRPr="00DC552B">
        <w:rPr>
          <w:rStyle w:val="hps"/>
          <w:color w:val="222222"/>
          <w:szCs w:val="22"/>
          <w:lang w:val="sk-SK"/>
        </w:rPr>
        <w:t>míc</w:t>
      </w:r>
      <w:r w:rsidR="00684FC1" w:rsidRPr="00DC552B">
        <w:rPr>
          <w:color w:val="000000"/>
          <w:szCs w:val="22"/>
          <w:lang w:val="sk-SK"/>
        </w:rPr>
        <w:t>.</w:t>
      </w:r>
    </w:p>
    <w:p w14:paraId="34DC39E5" w14:textId="77777777" w:rsidR="00684FC1" w:rsidRPr="00DC552B" w:rsidRDefault="00684FC1" w:rsidP="00BA2FE9">
      <w:pPr>
        <w:tabs>
          <w:tab w:val="clear" w:pos="567"/>
        </w:tabs>
        <w:spacing w:line="240" w:lineRule="auto"/>
        <w:rPr>
          <w:szCs w:val="22"/>
          <w:lang w:val="sk-SK"/>
        </w:rPr>
      </w:pPr>
    </w:p>
    <w:p w14:paraId="7FA5D9E2" w14:textId="77777777" w:rsidR="00F52582" w:rsidRPr="00DC552B" w:rsidRDefault="00BA2FE9" w:rsidP="00BA2FE9">
      <w:pPr>
        <w:tabs>
          <w:tab w:val="clear" w:pos="567"/>
        </w:tabs>
        <w:spacing w:line="240" w:lineRule="auto"/>
        <w:rPr>
          <w:i/>
          <w:szCs w:val="22"/>
          <w:lang w:val="sk-SK"/>
        </w:rPr>
      </w:pPr>
      <w:r w:rsidRPr="00DC552B">
        <w:rPr>
          <w:i/>
          <w:szCs w:val="22"/>
          <w:lang w:val="sk-SK"/>
        </w:rPr>
        <w:t>Karcinogenita, mutagenita a orgánová toxicita</w:t>
      </w:r>
    </w:p>
    <w:p w14:paraId="18A4AF2F" w14:textId="6CB6CA3C" w:rsidR="00F52582" w:rsidRPr="00DC552B" w:rsidRDefault="00BA2FE9" w:rsidP="00BA2FE9">
      <w:pPr>
        <w:tabs>
          <w:tab w:val="clear" w:pos="567"/>
        </w:tabs>
        <w:spacing w:line="240" w:lineRule="auto"/>
        <w:rPr>
          <w:szCs w:val="22"/>
          <w:lang w:val="sk-SK"/>
        </w:rPr>
      </w:pPr>
      <w:r w:rsidRPr="00FE5B86">
        <w:rPr>
          <w:szCs w:val="22"/>
          <w:lang w:val="sk-SK"/>
        </w:rPr>
        <w:t xml:space="preserve">Mutagenita nebola pozorovaná v </w:t>
      </w:r>
      <w:r w:rsidRPr="00FE5B86">
        <w:rPr>
          <w:i/>
          <w:szCs w:val="22"/>
          <w:lang w:val="sk-SK"/>
        </w:rPr>
        <w:t>in vitro</w:t>
      </w:r>
      <w:r w:rsidRPr="00FE5B86">
        <w:rPr>
          <w:szCs w:val="22"/>
          <w:lang w:val="sk-SK"/>
        </w:rPr>
        <w:t xml:space="preserve">, ani v </w:t>
      </w:r>
      <w:r w:rsidRPr="00FC36BC">
        <w:rPr>
          <w:i/>
          <w:szCs w:val="22"/>
          <w:lang w:val="sk-SK"/>
        </w:rPr>
        <w:t>in vivo</w:t>
      </w:r>
      <w:r w:rsidRPr="00FC36BC">
        <w:rPr>
          <w:szCs w:val="22"/>
          <w:lang w:val="sk-SK"/>
        </w:rPr>
        <w:t xml:space="preserve"> štúdiách</w:t>
      </w:r>
      <w:r w:rsidR="0088221D" w:rsidRPr="00DC552B">
        <w:rPr>
          <w:szCs w:val="22"/>
          <w:lang w:val="sk-SK"/>
        </w:rPr>
        <w:t>.</w:t>
      </w:r>
      <w:r w:rsidR="00F52582" w:rsidRPr="00DC552B">
        <w:rPr>
          <w:szCs w:val="22"/>
          <w:lang w:val="sk-SK"/>
        </w:rPr>
        <w:t xml:space="preserve"> </w:t>
      </w:r>
      <w:r w:rsidRPr="00FE5B86">
        <w:rPr>
          <w:szCs w:val="22"/>
          <w:lang w:val="sk-SK"/>
        </w:rPr>
        <w:t>V dlhodobých štúdiách na potkanoch a myšiach nebola pozorovaná karcinogenita</w:t>
      </w:r>
      <w:r w:rsidR="00F52582" w:rsidRPr="00DC552B">
        <w:rPr>
          <w:szCs w:val="22"/>
          <w:lang w:val="sk-SK"/>
        </w:rPr>
        <w:t xml:space="preserve">. </w:t>
      </w:r>
      <w:r w:rsidRPr="00FE5B86">
        <w:rPr>
          <w:szCs w:val="22"/>
          <w:lang w:val="sk-SK"/>
        </w:rPr>
        <w:t>V štúdiách chronickej perorálnej toxicity (na potkanoch a</w:t>
      </w:r>
      <w:r w:rsidR="00F74D0F">
        <w:rPr>
          <w:szCs w:val="22"/>
          <w:lang w:val="sk-SK"/>
        </w:rPr>
        <w:t> </w:t>
      </w:r>
      <w:r w:rsidRPr="00FE5B86">
        <w:rPr>
          <w:szCs w:val="22"/>
          <w:lang w:val="sk-SK"/>
        </w:rPr>
        <w:t>opiciach) sú cieľovým orgánom obličky s reverzibilným poškodením</w:t>
      </w:r>
      <w:r w:rsidR="00F52582" w:rsidRPr="00DC552B">
        <w:rPr>
          <w:szCs w:val="22"/>
          <w:lang w:val="sk-SK"/>
        </w:rPr>
        <w:t>.</w:t>
      </w:r>
    </w:p>
    <w:p w14:paraId="00E17020" w14:textId="77777777" w:rsidR="0088221D" w:rsidRPr="00DC552B" w:rsidRDefault="0088221D" w:rsidP="006023AA">
      <w:pPr>
        <w:tabs>
          <w:tab w:val="clear" w:pos="567"/>
        </w:tabs>
        <w:spacing w:line="240" w:lineRule="auto"/>
        <w:rPr>
          <w:szCs w:val="22"/>
          <w:u w:val="single"/>
          <w:lang w:val="sk-SK"/>
        </w:rPr>
      </w:pPr>
    </w:p>
    <w:p w14:paraId="63972B21" w14:textId="77777777" w:rsidR="0088221D" w:rsidRPr="00DC552B" w:rsidRDefault="0088221D" w:rsidP="006023AA">
      <w:pPr>
        <w:tabs>
          <w:tab w:val="clear" w:pos="567"/>
        </w:tabs>
        <w:spacing w:line="240" w:lineRule="auto"/>
        <w:rPr>
          <w:szCs w:val="22"/>
          <w:u w:val="single"/>
          <w:lang w:val="sk-SK"/>
        </w:rPr>
      </w:pPr>
      <w:r w:rsidRPr="00DC552B">
        <w:rPr>
          <w:szCs w:val="22"/>
          <w:u w:val="single"/>
          <w:lang w:val="sk-SK"/>
        </w:rPr>
        <w:t>Amlodip</w:t>
      </w:r>
      <w:r w:rsidR="00130690" w:rsidRPr="00DC552B">
        <w:rPr>
          <w:szCs w:val="22"/>
          <w:u w:val="single"/>
          <w:lang w:val="sk-SK"/>
        </w:rPr>
        <w:t>í</w:t>
      </w:r>
      <w:r w:rsidRPr="00DC552B">
        <w:rPr>
          <w:szCs w:val="22"/>
          <w:u w:val="single"/>
          <w:lang w:val="sk-SK"/>
        </w:rPr>
        <w:t>n</w:t>
      </w:r>
    </w:p>
    <w:p w14:paraId="395E70F9" w14:textId="77777777" w:rsidR="001D4A21" w:rsidRPr="00DC552B" w:rsidRDefault="001D4A21" w:rsidP="006023AA">
      <w:pPr>
        <w:tabs>
          <w:tab w:val="clear" w:pos="567"/>
        </w:tabs>
        <w:spacing w:line="240" w:lineRule="auto"/>
        <w:rPr>
          <w:i/>
          <w:szCs w:val="22"/>
          <w:lang w:val="sk-SK"/>
        </w:rPr>
      </w:pPr>
      <w:r w:rsidRPr="00DC552B">
        <w:rPr>
          <w:i/>
          <w:szCs w:val="22"/>
          <w:lang w:val="sk-SK"/>
        </w:rPr>
        <w:t>Reprodu</w:t>
      </w:r>
      <w:r w:rsidR="00130690" w:rsidRPr="00DC552B">
        <w:rPr>
          <w:i/>
          <w:szCs w:val="22"/>
          <w:lang w:val="sk-SK"/>
        </w:rPr>
        <w:t>kčná</w:t>
      </w:r>
      <w:r w:rsidRPr="00DC552B">
        <w:rPr>
          <w:i/>
          <w:szCs w:val="22"/>
          <w:lang w:val="sk-SK"/>
        </w:rPr>
        <w:t xml:space="preserve"> toxi</w:t>
      </w:r>
      <w:r w:rsidR="00130690" w:rsidRPr="00DC552B">
        <w:rPr>
          <w:i/>
          <w:szCs w:val="22"/>
          <w:lang w:val="sk-SK"/>
        </w:rPr>
        <w:t>kológia</w:t>
      </w:r>
    </w:p>
    <w:p w14:paraId="7720D98B" w14:textId="77777777" w:rsidR="001D4A21" w:rsidRPr="00DC552B" w:rsidRDefault="00130690" w:rsidP="006023AA">
      <w:pPr>
        <w:tabs>
          <w:tab w:val="clear" w:pos="567"/>
        </w:tabs>
        <w:spacing w:line="240" w:lineRule="auto"/>
        <w:rPr>
          <w:szCs w:val="22"/>
          <w:lang w:val="sk-SK"/>
        </w:rPr>
      </w:pPr>
      <w:r w:rsidRPr="00DC552B">
        <w:rPr>
          <w:spacing w:val="-3"/>
          <w:szCs w:val="22"/>
          <w:lang w:val="sk-SK"/>
        </w:rPr>
        <w:t>Reprodukčné štúdie na potkanoch a myšiach preukázali oneskorený dátum pôrodu, dlhšie trvanie pôrodu a znížený počet prežívajúcich mláďat pri dávkach približne 50-krát vyšších, ako je maximálna odporúčaná dávka pre ľudí vyjadrená v mg/kg</w:t>
      </w:r>
      <w:r w:rsidR="001D4A21" w:rsidRPr="00DC552B">
        <w:rPr>
          <w:szCs w:val="22"/>
          <w:lang w:val="sk-SK"/>
        </w:rPr>
        <w:t>.</w:t>
      </w:r>
    </w:p>
    <w:p w14:paraId="4246A893" w14:textId="77777777" w:rsidR="001D4A21" w:rsidRPr="00DC552B" w:rsidRDefault="001D4A21" w:rsidP="006023AA">
      <w:pPr>
        <w:tabs>
          <w:tab w:val="clear" w:pos="567"/>
        </w:tabs>
        <w:spacing w:line="240" w:lineRule="auto"/>
        <w:rPr>
          <w:szCs w:val="22"/>
          <w:lang w:val="sk-SK"/>
        </w:rPr>
      </w:pPr>
    </w:p>
    <w:p w14:paraId="2BBDEBA4" w14:textId="77777777" w:rsidR="001D4A21" w:rsidRPr="00DC552B" w:rsidRDefault="00130690" w:rsidP="006023AA">
      <w:pPr>
        <w:tabs>
          <w:tab w:val="clear" w:pos="567"/>
        </w:tabs>
        <w:spacing w:line="240" w:lineRule="auto"/>
        <w:rPr>
          <w:i/>
          <w:szCs w:val="22"/>
          <w:lang w:val="sk-SK"/>
        </w:rPr>
      </w:pPr>
      <w:r w:rsidRPr="00DC552B">
        <w:rPr>
          <w:i/>
          <w:szCs w:val="22"/>
          <w:lang w:val="sk-SK"/>
        </w:rPr>
        <w:t>Poškodenie</w:t>
      </w:r>
      <w:r w:rsidR="001D4A21" w:rsidRPr="00DC552B">
        <w:rPr>
          <w:i/>
          <w:szCs w:val="22"/>
          <w:lang w:val="sk-SK"/>
        </w:rPr>
        <w:t xml:space="preserve"> fertility</w:t>
      </w:r>
    </w:p>
    <w:p w14:paraId="3005BD0F" w14:textId="77777777" w:rsidR="001D4A21" w:rsidRPr="00DC552B" w:rsidRDefault="00130690" w:rsidP="006023AA">
      <w:pPr>
        <w:tabs>
          <w:tab w:val="clear" w:pos="567"/>
        </w:tabs>
        <w:spacing w:line="240" w:lineRule="auto"/>
        <w:rPr>
          <w:szCs w:val="22"/>
          <w:lang w:val="sk-SK"/>
        </w:rPr>
      </w:pPr>
      <w:r w:rsidRPr="00DC552B">
        <w:rPr>
          <w:szCs w:val="22"/>
          <w:lang w:val="sk-SK"/>
        </w:rPr>
        <w:t>Nebol zaznamenaný žiaden účinok na fertilitu potkanov, ktoré boli liečené amlodipínom (samce počas 64 dní a samice 14 dní pred párením) v dávkach až do 10 mg/kg/deň (8</w:t>
      </w:r>
      <w:r w:rsidRPr="00DC552B">
        <w:rPr>
          <w:szCs w:val="22"/>
          <w:lang w:val="sk-SK"/>
        </w:rPr>
        <w:noBreakHyphen/>
        <w:t>násobok* maximálnej odporúčanej dávky u ľudí rovnajúcej sa 10 mg po prepočítaní na mg/m</w:t>
      </w:r>
      <w:r w:rsidRPr="00DC552B">
        <w:rPr>
          <w:szCs w:val="22"/>
          <w:vertAlign w:val="superscript"/>
          <w:lang w:val="sk-SK"/>
        </w:rPr>
        <w:t>2</w:t>
      </w:r>
      <w:r w:rsidRPr="00DC552B">
        <w:rPr>
          <w:szCs w:val="22"/>
          <w:lang w:val="sk-SK"/>
        </w:rPr>
        <w:t xml:space="preserve"> povrchu). V inej štúdii s potkanmi, v ktorej boli samce potkanov liečené 30 dní amlodipíniumbesilátom v dávke porovnateľnej s dávkou u ľudí vyjadrenej v mg/kg, boli v plazme zistené poklesy hormónu stimulujúceho folikuly a testosterónu, ako aj zníženie hustoty spermií a počtu zrelých spermatoblastov a Sertoliho podporných buniek</w:t>
      </w:r>
      <w:r w:rsidR="001D4A21" w:rsidRPr="00DC552B">
        <w:rPr>
          <w:szCs w:val="22"/>
          <w:lang w:val="sk-SK"/>
        </w:rPr>
        <w:t>.</w:t>
      </w:r>
    </w:p>
    <w:p w14:paraId="6732B10D" w14:textId="77777777" w:rsidR="001D4A21" w:rsidRPr="00DC552B" w:rsidRDefault="001D4A21" w:rsidP="006023AA">
      <w:pPr>
        <w:tabs>
          <w:tab w:val="clear" w:pos="567"/>
        </w:tabs>
        <w:spacing w:line="240" w:lineRule="auto"/>
        <w:rPr>
          <w:szCs w:val="22"/>
          <w:lang w:val="sk-SK"/>
        </w:rPr>
      </w:pPr>
    </w:p>
    <w:p w14:paraId="1EBF404D" w14:textId="77777777" w:rsidR="001D4A21" w:rsidRPr="00DC552B" w:rsidRDefault="00130690" w:rsidP="006023AA">
      <w:pPr>
        <w:tabs>
          <w:tab w:val="clear" w:pos="567"/>
        </w:tabs>
        <w:spacing w:line="240" w:lineRule="auto"/>
        <w:rPr>
          <w:i/>
          <w:szCs w:val="22"/>
          <w:lang w:val="sk-SK"/>
        </w:rPr>
      </w:pPr>
      <w:r w:rsidRPr="00DC552B">
        <w:rPr>
          <w:i/>
          <w:szCs w:val="22"/>
          <w:lang w:val="sk-SK"/>
        </w:rPr>
        <w:t>Karcinogenita a mutagenita</w:t>
      </w:r>
    </w:p>
    <w:p w14:paraId="2A129820" w14:textId="77777777" w:rsidR="00130690" w:rsidRPr="00DC552B" w:rsidRDefault="00130690" w:rsidP="00130690">
      <w:pPr>
        <w:suppressAutoHyphens/>
        <w:rPr>
          <w:szCs w:val="22"/>
          <w:lang w:val="sk-SK"/>
        </w:rPr>
      </w:pPr>
      <w:r w:rsidRPr="00DC552B">
        <w:rPr>
          <w:szCs w:val="22"/>
          <w:lang w:val="sk-SK"/>
        </w:rPr>
        <w:t>U potkanov a myší užívajúcich amlodipín v potrave počas dvoch rokov v koncentráciách vypočítaných tak, aby sa zabezpečili denné dávky 0,5, 1,25 a 2,5 mg/kg/deň, sa nepreukázali žiadne dôkazy o jeho karcinogenite. Najvyššia dávka v mg (pre myši približne rovnaká a pre potkany rovnajúca sa dvojnásobnej* maximálnej odporúčanej klinickej dávke 10 mg po prepočítaní na mg/m</w:t>
      </w:r>
      <w:r w:rsidRPr="00DC552B">
        <w:rPr>
          <w:szCs w:val="22"/>
          <w:vertAlign w:val="superscript"/>
          <w:lang w:val="sk-SK"/>
        </w:rPr>
        <w:t>2</w:t>
      </w:r>
      <w:r w:rsidRPr="00DC552B">
        <w:rPr>
          <w:szCs w:val="22"/>
          <w:lang w:val="sk-SK"/>
        </w:rPr>
        <w:t xml:space="preserve"> povrchu) sa blížila maximálnej tolerovanej dávke pre myši, ale nie pre potkany.</w:t>
      </w:r>
    </w:p>
    <w:p w14:paraId="2662C869" w14:textId="77777777" w:rsidR="001D4A21" w:rsidRPr="00DC552B" w:rsidRDefault="00130690" w:rsidP="00130690">
      <w:pPr>
        <w:tabs>
          <w:tab w:val="clear" w:pos="567"/>
        </w:tabs>
        <w:spacing w:line="240" w:lineRule="auto"/>
        <w:rPr>
          <w:szCs w:val="22"/>
          <w:lang w:val="sk-SK"/>
        </w:rPr>
      </w:pPr>
      <w:r w:rsidRPr="00DC552B">
        <w:rPr>
          <w:szCs w:val="22"/>
          <w:lang w:val="sk-SK"/>
        </w:rPr>
        <w:t>Štúdie mutagenity neodhalili žiadne účinky súvisiace s liekom či už na génovej alebo chromozomálnej úrovni</w:t>
      </w:r>
      <w:r w:rsidR="001D4A21" w:rsidRPr="00DC552B">
        <w:rPr>
          <w:szCs w:val="22"/>
          <w:lang w:val="sk-SK"/>
        </w:rPr>
        <w:t>.</w:t>
      </w:r>
    </w:p>
    <w:p w14:paraId="36AF343E" w14:textId="77777777" w:rsidR="001D4A21" w:rsidRPr="00DC552B" w:rsidRDefault="001D4A21" w:rsidP="006023AA">
      <w:pPr>
        <w:tabs>
          <w:tab w:val="clear" w:pos="567"/>
        </w:tabs>
        <w:spacing w:line="240" w:lineRule="auto"/>
        <w:rPr>
          <w:szCs w:val="22"/>
          <w:lang w:val="sk-SK"/>
        </w:rPr>
      </w:pPr>
      <w:r w:rsidRPr="00DC552B">
        <w:rPr>
          <w:szCs w:val="22"/>
          <w:lang w:val="sk-SK"/>
        </w:rPr>
        <w:t>*</w:t>
      </w:r>
      <w:r w:rsidR="00130690" w:rsidRPr="00DC552B">
        <w:rPr>
          <w:szCs w:val="22"/>
          <w:lang w:val="sk-SK"/>
        </w:rPr>
        <w:t xml:space="preserve"> Pri telesnej hmotnosti pacienta 50 kg</w:t>
      </w:r>
    </w:p>
    <w:p w14:paraId="7A740F07" w14:textId="77777777" w:rsidR="00812D16" w:rsidRPr="00DC552B" w:rsidRDefault="00812D16" w:rsidP="006023AA">
      <w:pPr>
        <w:tabs>
          <w:tab w:val="clear" w:pos="567"/>
        </w:tabs>
        <w:spacing w:line="240" w:lineRule="auto"/>
        <w:rPr>
          <w:szCs w:val="22"/>
          <w:lang w:val="sk-SK"/>
        </w:rPr>
      </w:pPr>
    </w:p>
    <w:p w14:paraId="51717DF2" w14:textId="77777777" w:rsidR="0088221D" w:rsidRPr="00DC552B" w:rsidRDefault="0088221D" w:rsidP="006023AA">
      <w:pPr>
        <w:tabs>
          <w:tab w:val="clear" w:pos="567"/>
        </w:tabs>
        <w:spacing w:line="240" w:lineRule="auto"/>
        <w:rPr>
          <w:szCs w:val="22"/>
          <w:lang w:val="sk-SK"/>
        </w:rPr>
      </w:pPr>
    </w:p>
    <w:p w14:paraId="09F9973E" w14:textId="77777777" w:rsidR="00130690" w:rsidRPr="00DC552B" w:rsidRDefault="00130690" w:rsidP="00130690">
      <w:pPr>
        <w:rPr>
          <w:b/>
          <w:bCs/>
          <w:szCs w:val="22"/>
          <w:lang w:val="sk-SK"/>
        </w:rPr>
      </w:pPr>
      <w:r w:rsidRPr="00DC552B">
        <w:rPr>
          <w:b/>
          <w:bCs/>
          <w:szCs w:val="22"/>
          <w:lang w:val="sk-SK"/>
        </w:rPr>
        <w:t>6.</w:t>
      </w:r>
      <w:r w:rsidRPr="00DC552B">
        <w:rPr>
          <w:b/>
          <w:bCs/>
          <w:szCs w:val="22"/>
          <w:lang w:val="sk-SK"/>
        </w:rPr>
        <w:tab/>
        <w:t>FARMACEUTICKÉ INFORMÁCIE</w:t>
      </w:r>
    </w:p>
    <w:p w14:paraId="472BCF55" w14:textId="77777777" w:rsidR="00130690" w:rsidRPr="00DC552B" w:rsidRDefault="00130690" w:rsidP="00130690">
      <w:pPr>
        <w:rPr>
          <w:szCs w:val="22"/>
          <w:lang w:val="sk-SK"/>
        </w:rPr>
      </w:pPr>
    </w:p>
    <w:p w14:paraId="76BDD75A" w14:textId="77777777" w:rsidR="00130690" w:rsidRPr="00DC552B" w:rsidRDefault="00130690" w:rsidP="00130690">
      <w:pPr>
        <w:rPr>
          <w:b/>
          <w:noProof/>
          <w:szCs w:val="22"/>
          <w:lang w:val="sk-SK"/>
        </w:rPr>
      </w:pPr>
      <w:r w:rsidRPr="00DC552B">
        <w:rPr>
          <w:b/>
          <w:noProof/>
          <w:szCs w:val="22"/>
          <w:lang w:val="sk-SK"/>
        </w:rPr>
        <w:t>6.1</w:t>
      </w:r>
      <w:r w:rsidRPr="00DC552B">
        <w:rPr>
          <w:b/>
          <w:noProof/>
          <w:szCs w:val="22"/>
          <w:lang w:val="sk-SK"/>
        </w:rPr>
        <w:tab/>
        <w:t>Zoznam pomocných látok</w:t>
      </w:r>
    </w:p>
    <w:p w14:paraId="6BFB91FA" w14:textId="77777777" w:rsidR="00812D16" w:rsidRPr="00DC552B" w:rsidRDefault="00812D16" w:rsidP="006023AA">
      <w:pPr>
        <w:tabs>
          <w:tab w:val="clear" w:pos="567"/>
        </w:tabs>
        <w:spacing w:line="240" w:lineRule="auto"/>
        <w:rPr>
          <w:szCs w:val="22"/>
          <w:lang w:val="sk-SK"/>
        </w:rPr>
      </w:pPr>
    </w:p>
    <w:p w14:paraId="2D1C0E72" w14:textId="77777777" w:rsidR="005C0537" w:rsidRPr="00DC552B" w:rsidRDefault="00130690" w:rsidP="006023AA">
      <w:pPr>
        <w:tabs>
          <w:tab w:val="clear" w:pos="567"/>
        </w:tabs>
        <w:spacing w:line="240" w:lineRule="auto"/>
        <w:rPr>
          <w:szCs w:val="22"/>
          <w:lang w:val="sk-SK"/>
        </w:rPr>
      </w:pPr>
      <w:r w:rsidRPr="00DC552B">
        <w:rPr>
          <w:rStyle w:val="mediumtext1"/>
          <w:color w:val="000000"/>
          <w:sz w:val="22"/>
          <w:szCs w:val="22"/>
          <w:shd w:val="clear" w:color="auto" w:fill="FFFFFF"/>
          <w:lang w:val="sk-SK"/>
        </w:rPr>
        <w:t>mikrokryštalická celulóza</w:t>
      </w:r>
    </w:p>
    <w:p w14:paraId="2862F12D" w14:textId="77777777" w:rsidR="005C0537" w:rsidRPr="00DC552B" w:rsidRDefault="005C0537" w:rsidP="006023AA">
      <w:pPr>
        <w:tabs>
          <w:tab w:val="clear" w:pos="567"/>
        </w:tabs>
        <w:spacing w:line="240" w:lineRule="auto"/>
        <w:rPr>
          <w:szCs w:val="22"/>
          <w:lang w:val="sk-SK"/>
        </w:rPr>
      </w:pPr>
      <w:r w:rsidRPr="00DC552B">
        <w:rPr>
          <w:szCs w:val="22"/>
          <w:lang w:val="sk-SK"/>
        </w:rPr>
        <w:t>dihydr</w:t>
      </w:r>
      <w:r w:rsidR="00130690" w:rsidRPr="00DC552B">
        <w:rPr>
          <w:szCs w:val="22"/>
          <w:lang w:val="sk-SK"/>
        </w:rPr>
        <w:t>át fosforečnanu vápenatého</w:t>
      </w:r>
    </w:p>
    <w:p w14:paraId="76CB02F1" w14:textId="77777777" w:rsidR="005C0537" w:rsidRPr="00DC552B" w:rsidRDefault="00130690" w:rsidP="006023AA">
      <w:pPr>
        <w:tabs>
          <w:tab w:val="clear" w:pos="567"/>
        </w:tabs>
        <w:spacing w:line="240" w:lineRule="auto"/>
        <w:rPr>
          <w:szCs w:val="22"/>
          <w:lang w:val="sk-SK"/>
        </w:rPr>
      </w:pPr>
      <w:r w:rsidRPr="00DC552B">
        <w:rPr>
          <w:szCs w:val="22"/>
          <w:lang w:val="sk-SK"/>
        </w:rPr>
        <w:t>sodná soľ kroskarmelózy</w:t>
      </w:r>
    </w:p>
    <w:p w14:paraId="653CCF36" w14:textId="77777777" w:rsidR="005C0537" w:rsidRPr="00DC552B" w:rsidRDefault="00130690" w:rsidP="006023AA">
      <w:pPr>
        <w:tabs>
          <w:tab w:val="clear" w:pos="567"/>
        </w:tabs>
        <w:spacing w:line="240" w:lineRule="auto"/>
        <w:rPr>
          <w:szCs w:val="22"/>
          <w:lang w:val="sk-SK"/>
        </w:rPr>
      </w:pPr>
      <w:r w:rsidRPr="00DC552B">
        <w:rPr>
          <w:rStyle w:val="mediumtext1"/>
          <w:color w:val="000000"/>
          <w:sz w:val="22"/>
          <w:szCs w:val="22"/>
          <w:shd w:val="clear" w:color="auto" w:fill="FFFFFF"/>
          <w:lang w:val="sk-SK"/>
        </w:rPr>
        <w:t>k</w:t>
      </w:r>
      <w:smartTag w:uri="urn:schemas-microsoft-com:office:smarttags" w:element="PersonName">
        <w:r w:rsidRPr="00DC552B">
          <w:rPr>
            <w:rStyle w:val="mediumtext1"/>
            <w:color w:val="000000"/>
            <w:sz w:val="22"/>
            <w:szCs w:val="22"/>
            <w:shd w:val="clear" w:color="auto" w:fill="FFFFFF"/>
            <w:lang w:val="sk-SK"/>
          </w:rPr>
          <w:t>olo</w:t>
        </w:r>
      </w:smartTag>
      <w:r w:rsidRPr="00DC552B">
        <w:rPr>
          <w:rStyle w:val="mediumtext1"/>
          <w:color w:val="000000"/>
          <w:sz w:val="22"/>
          <w:szCs w:val="22"/>
          <w:shd w:val="clear" w:color="auto" w:fill="FFFFFF"/>
          <w:lang w:val="sk-SK"/>
        </w:rPr>
        <w:t>idný oxid kremičitý bezvodý</w:t>
      </w:r>
    </w:p>
    <w:p w14:paraId="68E6279A" w14:textId="3B7943FA" w:rsidR="005C0537" w:rsidRPr="00DC552B" w:rsidRDefault="00130690" w:rsidP="006023AA">
      <w:pPr>
        <w:tabs>
          <w:tab w:val="clear" w:pos="567"/>
        </w:tabs>
        <w:spacing w:line="240" w:lineRule="auto"/>
        <w:rPr>
          <w:szCs w:val="22"/>
          <w:lang w:val="sk-SK"/>
        </w:rPr>
      </w:pPr>
      <w:r w:rsidRPr="00DC552B">
        <w:rPr>
          <w:rStyle w:val="mediumtext1"/>
          <w:color w:val="000000"/>
          <w:sz w:val="22"/>
          <w:szCs w:val="22"/>
          <w:lang w:val="sk-SK"/>
        </w:rPr>
        <w:t>stearát</w:t>
      </w:r>
      <w:r w:rsidR="00F74D0F">
        <w:rPr>
          <w:rStyle w:val="mediumtext1"/>
          <w:color w:val="000000"/>
          <w:sz w:val="22"/>
          <w:szCs w:val="22"/>
          <w:lang w:val="sk-SK"/>
        </w:rPr>
        <w:t xml:space="preserve"> horečnatý</w:t>
      </w:r>
    </w:p>
    <w:p w14:paraId="608A28BE" w14:textId="77777777" w:rsidR="005C0537" w:rsidRPr="00DC552B" w:rsidRDefault="005C0537" w:rsidP="006023AA">
      <w:pPr>
        <w:tabs>
          <w:tab w:val="clear" w:pos="567"/>
        </w:tabs>
        <w:spacing w:line="240" w:lineRule="auto"/>
        <w:rPr>
          <w:szCs w:val="22"/>
          <w:lang w:val="sk-SK"/>
        </w:rPr>
      </w:pPr>
    </w:p>
    <w:p w14:paraId="2F49ED25" w14:textId="77777777" w:rsidR="00130690" w:rsidRPr="00DC552B" w:rsidRDefault="00130690" w:rsidP="00130690">
      <w:pPr>
        <w:rPr>
          <w:b/>
          <w:noProof/>
          <w:szCs w:val="22"/>
          <w:lang w:val="sk-SK"/>
        </w:rPr>
      </w:pPr>
      <w:r w:rsidRPr="00DC552B">
        <w:rPr>
          <w:b/>
          <w:noProof/>
          <w:szCs w:val="22"/>
          <w:lang w:val="sk-SK"/>
        </w:rPr>
        <w:t>6.2</w:t>
      </w:r>
      <w:r w:rsidRPr="00DC552B">
        <w:rPr>
          <w:b/>
          <w:noProof/>
          <w:szCs w:val="22"/>
          <w:lang w:val="sk-SK"/>
        </w:rPr>
        <w:tab/>
        <w:t>Inkompatibility</w:t>
      </w:r>
    </w:p>
    <w:p w14:paraId="421B8267" w14:textId="77777777" w:rsidR="00130690" w:rsidRPr="00DC552B" w:rsidRDefault="00130690" w:rsidP="00130690">
      <w:pPr>
        <w:rPr>
          <w:szCs w:val="22"/>
          <w:lang w:val="sk-SK"/>
        </w:rPr>
      </w:pPr>
    </w:p>
    <w:p w14:paraId="34667AB7" w14:textId="77777777" w:rsidR="00130690" w:rsidRPr="00DC552B" w:rsidRDefault="00130690" w:rsidP="00130690">
      <w:pPr>
        <w:rPr>
          <w:szCs w:val="22"/>
          <w:lang w:val="sk-SK"/>
        </w:rPr>
      </w:pPr>
      <w:r w:rsidRPr="00DC552B">
        <w:rPr>
          <w:szCs w:val="22"/>
          <w:lang w:val="sk-SK"/>
        </w:rPr>
        <w:t>Neaplikovateľné.</w:t>
      </w:r>
    </w:p>
    <w:p w14:paraId="5A7E9B64" w14:textId="77777777" w:rsidR="00130690" w:rsidRPr="00DC552B" w:rsidRDefault="00130690" w:rsidP="00130690">
      <w:pPr>
        <w:rPr>
          <w:szCs w:val="22"/>
          <w:lang w:val="sk-SK"/>
        </w:rPr>
      </w:pPr>
    </w:p>
    <w:p w14:paraId="461C2E29" w14:textId="77777777" w:rsidR="00130690" w:rsidRPr="00DC552B" w:rsidRDefault="00130690" w:rsidP="00130690">
      <w:pPr>
        <w:rPr>
          <w:b/>
          <w:bCs/>
          <w:szCs w:val="22"/>
          <w:lang w:val="sk-SK"/>
        </w:rPr>
      </w:pPr>
      <w:r w:rsidRPr="00DC552B">
        <w:rPr>
          <w:b/>
          <w:bCs/>
          <w:szCs w:val="22"/>
          <w:lang w:val="sk-SK"/>
        </w:rPr>
        <w:t>6.3</w:t>
      </w:r>
      <w:r w:rsidRPr="00DC552B">
        <w:rPr>
          <w:b/>
          <w:bCs/>
          <w:szCs w:val="22"/>
          <w:lang w:val="sk-SK"/>
        </w:rPr>
        <w:tab/>
        <w:t>Čas použiteľnosti</w:t>
      </w:r>
    </w:p>
    <w:p w14:paraId="4223A4C6" w14:textId="77777777" w:rsidR="00812D16" w:rsidRPr="00DC552B" w:rsidRDefault="00812D16" w:rsidP="006023AA">
      <w:pPr>
        <w:tabs>
          <w:tab w:val="clear" w:pos="567"/>
        </w:tabs>
        <w:spacing w:line="240" w:lineRule="auto"/>
        <w:rPr>
          <w:szCs w:val="22"/>
          <w:lang w:val="sk-SK"/>
        </w:rPr>
      </w:pPr>
    </w:p>
    <w:p w14:paraId="6C751D83" w14:textId="77777777" w:rsidR="00812D16" w:rsidRPr="00DC552B" w:rsidRDefault="00614E47" w:rsidP="006023AA">
      <w:pPr>
        <w:tabs>
          <w:tab w:val="clear" w:pos="567"/>
        </w:tabs>
        <w:spacing w:line="240" w:lineRule="auto"/>
        <w:rPr>
          <w:szCs w:val="22"/>
          <w:lang w:val="sk-SK"/>
        </w:rPr>
      </w:pPr>
      <w:r w:rsidRPr="00DC552B">
        <w:rPr>
          <w:szCs w:val="22"/>
          <w:lang w:val="sk-SK"/>
        </w:rPr>
        <w:t>2</w:t>
      </w:r>
      <w:r w:rsidR="009F520D" w:rsidRPr="00DC552B">
        <w:rPr>
          <w:szCs w:val="22"/>
          <w:lang w:val="sk-SK"/>
        </w:rPr>
        <w:t xml:space="preserve"> </w:t>
      </w:r>
      <w:r w:rsidR="00130690" w:rsidRPr="00DC552B">
        <w:rPr>
          <w:szCs w:val="22"/>
          <w:lang w:val="sk-SK"/>
        </w:rPr>
        <w:t>roky</w:t>
      </w:r>
    </w:p>
    <w:p w14:paraId="63FA25C5" w14:textId="77777777" w:rsidR="009F520D" w:rsidRPr="00DC552B" w:rsidRDefault="009F520D" w:rsidP="006023AA">
      <w:pPr>
        <w:tabs>
          <w:tab w:val="clear" w:pos="567"/>
        </w:tabs>
        <w:spacing w:line="240" w:lineRule="auto"/>
        <w:rPr>
          <w:szCs w:val="22"/>
          <w:lang w:val="sk-SK"/>
        </w:rPr>
      </w:pPr>
    </w:p>
    <w:p w14:paraId="0E87E816" w14:textId="77777777" w:rsidR="00130690" w:rsidRPr="00DC552B" w:rsidRDefault="00130690" w:rsidP="00130690">
      <w:pPr>
        <w:rPr>
          <w:b/>
          <w:bCs/>
          <w:szCs w:val="22"/>
          <w:lang w:val="sk-SK"/>
        </w:rPr>
      </w:pPr>
      <w:r w:rsidRPr="00DC552B">
        <w:rPr>
          <w:b/>
          <w:bCs/>
          <w:szCs w:val="22"/>
          <w:lang w:val="sk-SK"/>
        </w:rPr>
        <w:t>6.4</w:t>
      </w:r>
      <w:r w:rsidRPr="00DC552B">
        <w:rPr>
          <w:b/>
          <w:bCs/>
          <w:szCs w:val="22"/>
          <w:lang w:val="sk-SK"/>
        </w:rPr>
        <w:tab/>
        <w:t>Špeciálne upozornenia na uchovávanie</w:t>
      </w:r>
    </w:p>
    <w:p w14:paraId="0EDF4E97" w14:textId="77777777" w:rsidR="005108A3" w:rsidRPr="00DC552B" w:rsidRDefault="005108A3" w:rsidP="006023AA">
      <w:pPr>
        <w:tabs>
          <w:tab w:val="clear" w:pos="567"/>
        </w:tabs>
        <w:spacing w:line="240" w:lineRule="auto"/>
        <w:rPr>
          <w:szCs w:val="22"/>
          <w:lang w:val="sk-SK"/>
        </w:rPr>
      </w:pPr>
    </w:p>
    <w:p w14:paraId="27D6ABFB" w14:textId="77777777" w:rsidR="00812D16" w:rsidRPr="00DC552B" w:rsidRDefault="00F71EE3" w:rsidP="00CF22CB">
      <w:pPr>
        <w:tabs>
          <w:tab w:val="clear" w:pos="567"/>
        </w:tabs>
        <w:autoSpaceDE w:val="0"/>
        <w:autoSpaceDN w:val="0"/>
        <w:adjustRightInd w:val="0"/>
        <w:spacing w:line="240" w:lineRule="auto"/>
        <w:rPr>
          <w:szCs w:val="22"/>
          <w:lang w:val="sk-SK"/>
        </w:rPr>
      </w:pPr>
      <w:r w:rsidRPr="00DC552B">
        <w:rPr>
          <w:szCs w:val="22"/>
          <w:lang w:val="sk-SK"/>
        </w:rPr>
        <w:t xml:space="preserve">Uchovávajte pri teplote </w:t>
      </w:r>
      <w:r w:rsidR="001A4D8D">
        <w:rPr>
          <w:szCs w:val="22"/>
          <w:lang w:val="sk-SK"/>
        </w:rPr>
        <w:t>do</w:t>
      </w:r>
      <w:r w:rsidR="00E9358A" w:rsidRPr="00DC552B">
        <w:rPr>
          <w:szCs w:val="22"/>
          <w:lang w:val="sk-SK"/>
        </w:rPr>
        <w:t xml:space="preserve"> 30</w:t>
      </w:r>
      <w:r w:rsidR="003E501F">
        <w:rPr>
          <w:szCs w:val="22"/>
          <w:lang w:val="sk-SK"/>
        </w:rPr>
        <w:t> </w:t>
      </w:r>
      <w:r w:rsidR="00E9358A" w:rsidRPr="00DC552B">
        <w:rPr>
          <w:szCs w:val="22"/>
          <w:lang w:val="sk-SK"/>
        </w:rPr>
        <w:t xml:space="preserve">°C </w:t>
      </w:r>
      <w:r w:rsidRPr="00DC552B">
        <w:rPr>
          <w:szCs w:val="22"/>
          <w:lang w:val="sk-SK"/>
        </w:rPr>
        <w:t>v pôvodnom obale na ochranu pred svetlom a vlhkosťou</w:t>
      </w:r>
      <w:r w:rsidR="00614E47" w:rsidRPr="00DC552B">
        <w:rPr>
          <w:szCs w:val="22"/>
          <w:lang w:val="sk-SK"/>
        </w:rPr>
        <w:t>.</w:t>
      </w:r>
    </w:p>
    <w:p w14:paraId="71908DB4" w14:textId="77777777" w:rsidR="009F520D" w:rsidRPr="00DC552B" w:rsidRDefault="009F520D" w:rsidP="006023AA">
      <w:pPr>
        <w:tabs>
          <w:tab w:val="clear" w:pos="567"/>
        </w:tabs>
        <w:spacing w:line="240" w:lineRule="auto"/>
        <w:rPr>
          <w:szCs w:val="22"/>
          <w:lang w:val="sk-SK"/>
        </w:rPr>
      </w:pPr>
    </w:p>
    <w:p w14:paraId="51992435" w14:textId="77777777" w:rsidR="002B6953" w:rsidRPr="00DC552B" w:rsidRDefault="002B6953" w:rsidP="002B6953">
      <w:pPr>
        <w:rPr>
          <w:szCs w:val="22"/>
          <w:lang w:val="sk-SK"/>
        </w:rPr>
      </w:pPr>
      <w:r w:rsidRPr="00DC552B">
        <w:rPr>
          <w:b/>
          <w:szCs w:val="22"/>
          <w:lang w:val="sk-SK"/>
        </w:rPr>
        <w:t>6.5</w:t>
      </w:r>
      <w:r w:rsidRPr="00DC552B">
        <w:rPr>
          <w:b/>
          <w:szCs w:val="22"/>
          <w:lang w:val="sk-SK"/>
        </w:rPr>
        <w:tab/>
        <w:t>Druh obalu a obsah balenia</w:t>
      </w:r>
      <w:r w:rsidRPr="00DC552B">
        <w:rPr>
          <w:b/>
          <w:color w:val="0000FF"/>
          <w:szCs w:val="22"/>
          <w:lang w:val="sk-SK"/>
        </w:rPr>
        <w:t xml:space="preserve"> </w:t>
      </w:r>
    </w:p>
    <w:p w14:paraId="7B0EDBCB" w14:textId="77777777" w:rsidR="007B465E" w:rsidRPr="00DC552B" w:rsidRDefault="007B465E" w:rsidP="006023AA">
      <w:pPr>
        <w:tabs>
          <w:tab w:val="clear" w:pos="567"/>
        </w:tabs>
        <w:spacing w:line="240" w:lineRule="auto"/>
        <w:rPr>
          <w:szCs w:val="22"/>
          <w:lang w:val="sk-SK"/>
        </w:rPr>
      </w:pPr>
    </w:p>
    <w:p w14:paraId="0412F316" w14:textId="77777777" w:rsidR="005C0537" w:rsidRPr="00DC552B" w:rsidRDefault="00942291" w:rsidP="006023AA">
      <w:pPr>
        <w:tabs>
          <w:tab w:val="clear" w:pos="567"/>
        </w:tabs>
        <w:spacing w:line="240" w:lineRule="auto"/>
        <w:rPr>
          <w:szCs w:val="22"/>
          <w:lang w:val="sk-SK"/>
        </w:rPr>
      </w:pPr>
      <w:r w:rsidRPr="00DC552B">
        <w:rPr>
          <w:szCs w:val="22"/>
          <w:lang w:val="sk-SK"/>
        </w:rPr>
        <w:t>OPA/Al/PVC/Al blister</w:t>
      </w:r>
      <w:r w:rsidR="005C0537" w:rsidRPr="00DC552B">
        <w:rPr>
          <w:szCs w:val="22"/>
          <w:lang w:val="sk-SK"/>
        </w:rPr>
        <w:t xml:space="preserve">, </w:t>
      </w:r>
      <w:r w:rsidR="002B6953" w:rsidRPr="00DC552B">
        <w:rPr>
          <w:szCs w:val="22"/>
          <w:lang w:val="sk-SK"/>
        </w:rPr>
        <w:t>papierová škatuľka</w:t>
      </w:r>
    </w:p>
    <w:p w14:paraId="66043BAD" w14:textId="77777777" w:rsidR="003C4EE0" w:rsidRPr="00DC552B" w:rsidRDefault="002B6953" w:rsidP="006023AA">
      <w:pPr>
        <w:tabs>
          <w:tab w:val="clear" w:pos="567"/>
        </w:tabs>
        <w:spacing w:line="240" w:lineRule="auto"/>
        <w:rPr>
          <w:szCs w:val="22"/>
          <w:lang w:val="sk-SK"/>
        </w:rPr>
      </w:pPr>
      <w:r w:rsidRPr="00DC552B">
        <w:rPr>
          <w:szCs w:val="22"/>
          <w:lang w:val="sk-SK"/>
        </w:rPr>
        <w:t>Veľkosť balenia</w:t>
      </w:r>
      <w:r w:rsidR="005C0537" w:rsidRPr="00DC552B">
        <w:rPr>
          <w:szCs w:val="22"/>
          <w:lang w:val="sk-SK"/>
        </w:rPr>
        <w:t>:</w:t>
      </w:r>
      <w:r w:rsidR="00E83C6E" w:rsidRPr="00DC552B">
        <w:rPr>
          <w:szCs w:val="22"/>
          <w:lang w:val="sk-SK"/>
        </w:rPr>
        <w:t xml:space="preserve"> </w:t>
      </w:r>
    </w:p>
    <w:p w14:paraId="4B724DE3" w14:textId="77777777" w:rsidR="003C4EE0" w:rsidRPr="00DC552B" w:rsidRDefault="002F2F59" w:rsidP="003C4EE0">
      <w:pPr>
        <w:numPr>
          <w:ilvl w:val="12"/>
          <w:numId w:val="0"/>
        </w:numPr>
        <w:tabs>
          <w:tab w:val="clear" w:pos="567"/>
        </w:tabs>
        <w:spacing w:line="240" w:lineRule="auto"/>
        <w:rPr>
          <w:szCs w:val="22"/>
          <w:lang w:val="sk-SK"/>
        </w:rPr>
      </w:pPr>
      <w:r w:rsidRPr="00DC552B">
        <w:rPr>
          <w:szCs w:val="22"/>
          <w:lang w:val="sk-SK"/>
        </w:rPr>
        <w:t>Priamlo</w:t>
      </w:r>
      <w:r w:rsidR="003C4EE0" w:rsidRPr="00DC552B">
        <w:rPr>
          <w:szCs w:val="22"/>
          <w:lang w:val="sk-SK"/>
        </w:rPr>
        <w:t xml:space="preserve"> 4 mg/5 mg: 10, </w:t>
      </w:r>
      <w:r w:rsidR="00E9358A" w:rsidRPr="00DC552B">
        <w:rPr>
          <w:szCs w:val="22"/>
          <w:lang w:val="sk-SK"/>
        </w:rPr>
        <w:t xml:space="preserve">15, </w:t>
      </w:r>
      <w:r w:rsidR="003C4EE0" w:rsidRPr="00DC552B">
        <w:rPr>
          <w:szCs w:val="22"/>
          <w:lang w:val="sk-SK"/>
        </w:rPr>
        <w:t>30, 90 tabl</w:t>
      </w:r>
      <w:r w:rsidR="002B6953" w:rsidRPr="00DC552B">
        <w:rPr>
          <w:szCs w:val="22"/>
          <w:lang w:val="sk-SK"/>
        </w:rPr>
        <w:t>i</w:t>
      </w:r>
      <w:r w:rsidR="003C4EE0" w:rsidRPr="00DC552B">
        <w:rPr>
          <w:szCs w:val="22"/>
          <w:lang w:val="sk-SK"/>
        </w:rPr>
        <w:t>et</w:t>
      </w:r>
    </w:p>
    <w:p w14:paraId="7B22E8D5" w14:textId="1DD39AE3" w:rsidR="003C4EE0" w:rsidRPr="00DC552B" w:rsidRDefault="002F2F59" w:rsidP="003C4EE0">
      <w:pPr>
        <w:numPr>
          <w:ilvl w:val="12"/>
          <w:numId w:val="0"/>
        </w:numPr>
        <w:tabs>
          <w:tab w:val="clear" w:pos="567"/>
        </w:tabs>
        <w:spacing w:line="240" w:lineRule="auto"/>
        <w:rPr>
          <w:szCs w:val="22"/>
          <w:lang w:val="sk-SK"/>
        </w:rPr>
      </w:pPr>
      <w:r w:rsidRPr="00DC552B">
        <w:rPr>
          <w:szCs w:val="22"/>
          <w:lang w:val="sk-SK"/>
        </w:rPr>
        <w:t>Priamlo</w:t>
      </w:r>
      <w:r w:rsidR="003C4EE0" w:rsidRPr="00DC552B">
        <w:rPr>
          <w:szCs w:val="22"/>
          <w:lang w:val="sk-SK"/>
        </w:rPr>
        <w:t xml:space="preserve"> 8 mg/5 mg 8 mg/10 mg: 30, 90 tabl</w:t>
      </w:r>
      <w:r w:rsidR="002B6953" w:rsidRPr="00DC552B">
        <w:rPr>
          <w:szCs w:val="22"/>
          <w:lang w:val="sk-SK"/>
        </w:rPr>
        <w:t>i</w:t>
      </w:r>
      <w:r w:rsidR="003C4EE0" w:rsidRPr="00DC552B">
        <w:rPr>
          <w:szCs w:val="22"/>
          <w:lang w:val="sk-SK"/>
        </w:rPr>
        <w:t>et</w:t>
      </w:r>
    </w:p>
    <w:p w14:paraId="054B3EC0" w14:textId="77777777" w:rsidR="00812D16" w:rsidRPr="00DC552B" w:rsidRDefault="00812D16" w:rsidP="006023AA">
      <w:pPr>
        <w:tabs>
          <w:tab w:val="clear" w:pos="567"/>
        </w:tabs>
        <w:spacing w:line="240" w:lineRule="auto"/>
        <w:rPr>
          <w:szCs w:val="22"/>
          <w:lang w:val="sk-SK"/>
        </w:rPr>
      </w:pPr>
      <w:r w:rsidRPr="00DC552B">
        <w:rPr>
          <w:szCs w:val="22"/>
          <w:lang w:val="sk-SK"/>
        </w:rPr>
        <w:t>N</w:t>
      </w:r>
      <w:r w:rsidR="002B6953" w:rsidRPr="00DC552B">
        <w:rPr>
          <w:szCs w:val="22"/>
          <w:lang w:val="sk-SK"/>
        </w:rPr>
        <w:t>a trh nemusia byť uvedené všetky veľkosti balenia</w:t>
      </w:r>
      <w:r w:rsidR="007B465E" w:rsidRPr="00DC552B">
        <w:rPr>
          <w:szCs w:val="22"/>
          <w:lang w:val="sk-SK"/>
        </w:rPr>
        <w:t>.</w:t>
      </w:r>
    </w:p>
    <w:p w14:paraId="32B2F988" w14:textId="77777777" w:rsidR="00812D16" w:rsidRPr="00DC552B" w:rsidRDefault="00812D16" w:rsidP="006023AA">
      <w:pPr>
        <w:tabs>
          <w:tab w:val="clear" w:pos="567"/>
        </w:tabs>
        <w:spacing w:line="240" w:lineRule="auto"/>
        <w:rPr>
          <w:szCs w:val="22"/>
          <w:lang w:val="sk-SK"/>
        </w:rPr>
      </w:pPr>
    </w:p>
    <w:p w14:paraId="171BAF93" w14:textId="77777777" w:rsidR="002B6953" w:rsidRPr="00DC552B" w:rsidRDefault="002B6953" w:rsidP="002B6953">
      <w:pPr>
        <w:rPr>
          <w:b/>
          <w:bCs/>
          <w:szCs w:val="22"/>
          <w:lang w:val="sk-SK"/>
        </w:rPr>
      </w:pPr>
      <w:bookmarkStart w:id="3" w:name="OLE_LINK1"/>
      <w:r w:rsidRPr="00DC552B">
        <w:rPr>
          <w:b/>
          <w:szCs w:val="22"/>
          <w:lang w:val="sk-SK"/>
        </w:rPr>
        <w:t>6.6</w:t>
      </w:r>
      <w:r w:rsidRPr="00DC552B">
        <w:rPr>
          <w:b/>
          <w:szCs w:val="22"/>
          <w:lang w:val="sk-SK"/>
        </w:rPr>
        <w:tab/>
      </w:r>
      <w:r w:rsidRPr="00DC552B">
        <w:rPr>
          <w:b/>
          <w:bCs/>
          <w:szCs w:val="22"/>
          <w:lang w:val="sk-SK"/>
        </w:rPr>
        <w:t>Špeciálne opatrenia na likvidáciu a iné zaobchádzanie s liekom</w:t>
      </w:r>
    </w:p>
    <w:p w14:paraId="1C2B53BA" w14:textId="77777777" w:rsidR="00812D16" w:rsidRPr="00DC552B" w:rsidRDefault="00812D16" w:rsidP="006023AA">
      <w:pPr>
        <w:tabs>
          <w:tab w:val="clear" w:pos="567"/>
        </w:tabs>
        <w:spacing w:line="240" w:lineRule="auto"/>
        <w:rPr>
          <w:szCs w:val="22"/>
          <w:lang w:val="sk-SK"/>
        </w:rPr>
      </w:pPr>
    </w:p>
    <w:p w14:paraId="4537B853" w14:textId="77777777" w:rsidR="00812D16" w:rsidRPr="00DC552B" w:rsidRDefault="0091706E" w:rsidP="006023AA">
      <w:pPr>
        <w:tabs>
          <w:tab w:val="clear" w:pos="567"/>
        </w:tabs>
        <w:spacing w:line="240" w:lineRule="auto"/>
        <w:rPr>
          <w:szCs w:val="22"/>
          <w:lang w:val="sk-SK"/>
        </w:rPr>
      </w:pPr>
      <w:r w:rsidRPr="007126C4">
        <w:rPr>
          <w:szCs w:val="22"/>
          <w:lang w:val="sk-SK"/>
        </w:rPr>
        <w:t>Všetok nepoužitý liek alebo odpad vzniknutý z lieku sa má zlikvidovať v súlade s národnými požiadavkami</w:t>
      </w:r>
    </w:p>
    <w:bookmarkEnd w:id="3"/>
    <w:p w14:paraId="05A71302" w14:textId="77777777" w:rsidR="00812D16" w:rsidRPr="00DC552B" w:rsidRDefault="00812D16" w:rsidP="006023AA">
      <w:pPr>
        <w:tabs>
          <w:tab w:val="clear" w:pos="567"/>
        </w:tabs>
        <w:spacing w:line="240" w:lineRule="auto"/>
        <w:rPr>
          <w:szCs w:val="22"/>
          <w:lang w:val="sk-SK"/>
        </w:rPr>
      </w:pPr>
    </w:p>
    <w:p w14:paraId="7590F8CF" w14:textId="77777777" w:rsidR="00812D16" w:rsidRPr="00DC552B" w:rsidRDefault="00812D16" w:rsidP="006023AA">
      <w:pPr>
        <w:tabs>
          <w:tab w:val="clear" w:pos="567"/>
        </w:tabs>
        <w:spacing w:line="240" w:lineRule="auto"/>
        <w:rPr>
          <w:szCs w:val="22"/>
          <w:lang w:val="sk-SK"/>
        </w:rPr>
      </w:pPr>
    </w:p>
    <w:p w14:paraId="55A6092B" w14:textId="77777777" w:rsidR="002B6953" w:rsidRPr="00DC552B" w:rsidRDefault="002B6953" w:rsidP="002B6953">
      <w:pPr>
        <w:rPr>
          <w:szCs w:val="22"/>
          <w:lang w:val="sk-SK"/>
        </w:rPr>
      </w:pPr>
      <w:r w:rsidRPr="00DC552B">
        <w:rPr>
          <w:b/>
          <w:szCs w:val="22"/>
          <w:lang w:val="sk-SK"/>
        </w:rPr>
        <w:t>7.</w:t>
      </w:r>
      <w:r w:rsidRPr="00DC552B">
        <w:rPr>
          <w:b/>
          <w:szCs w:val="22"/>
          <w:lang w:val="sk-SK"/>
        </w:rPr>
        <w:tab/>
        <w:t>DRŽITEĽ ROZHODNUTIA O REGISTRÁCII</w:t>
      </w:r>
    </w:p>
    <w:p w14:paraId="5DBAAD15" w14:textId="77777777" w:rsidR="00812D16" w:rsidRPr="00DC552B" w:rsidRDefault="00812D16" w:rsidP="006023AA">
      <w:pPr>
        <w:tabs>
          <w:tab w:val="clear" w:pos="567"/>
        </w:tabs>
        <w:spacing w:line="240" w:lineRule="auto"/>
        <w:rPr>
          <w:szCs w:val="22"/>
          <w:lang w:val="sk-SK"/>
        </w:rPr>
      </w:pPr>
    </w:p>
    <w:p w14:paraId="5D8EDF23" w14:textId="77777777" w:rsidR="002B6953" w:rsidRPr="00FE5B86" w:rsidRDefault="002B6953" w:rsidP="002B6953">
      <w:pPr>
        <w:tabs>
          <w:tab w:val="left" w:pos="-1440"/>
          <w:tab w:val="left" w:pos="-720"/>
        </w:tabs>
        <w:jc w:val="both"/>
        <w:rPr>
          <w:szCs w:val="22"/>
          <w:lang w:val="sk-SK"/>
        </w:rPr>
      </w:pPr>
      <w:r w:rsidRPr="00FE5B86">
        <w:rPr>
          <w:szCs w:val="22"/>
          <w:lang w:val="sk-SK"/>
        </w:rPr>
        <w:t>Zentiva, k.s.</w:t>
      </w:r>
    </w:p>
    <w:p w14:paraId="4D1319C1" w14:textId="77777777" w:rsidR="002B6953" w:rsidRPr="00FE5B86" w:rsidRDefault="002B6953" w:rsidP="002B6953">
      <w:pPr>
        <w:tabs>
          <w:tab w:val="left" w:pos="-1440"/>
          <w:tab w:val="left" w:pos="-720"/>
        </w:tabs>
        <w:jc w:val="both"/>
        <w:rPr>
          <w:szCs w:val="22"/>
          <w:lang w:val="sk-SK"/>
        </w:rPr>
      </w:pPr>
      <w:r w:rsidRPr="00FE5B86">
        <w:rPr>
          <w:szCs w:val="22"/>
          <w:lang w:val="sk-SK"/>
        </w:rPr>
        <w:t>U kabelovny 130</w:t>
      </w:r>
    </w:p>
    <w:p w14:paraId="70CFEB5C" w14:textId="77777777" w:rsidR="002B6953" w:rsidRPr="00FC36BC" w:rsidRDefault="002B6953" w:rsidP="002B6953">
      <w:pPr>
        <w:tabs>
          <w:tab w:val="left" w:pos="-1440"/>
          <w:tab w:val="left" w:pos="-720"/>
        </w:tabs>
        <w:jc w:val="both"/>
        <w:rPr>
          <w:szCs w:val="22"/>
          <w:lang w:val="sk-SK"/>
        </w:rPr>
      </w:pPr>
      <w:r w:rsidRPr="001A68E5">
        <w:rPr>
          <w:szCs w:val="22"/>
          <w:lang w:val="sk-SK"/>
        </w:rPr>
        <w:t xml:space="preserve">102 37 Praha </w:t>
      </w:r>
      <w:r w:rsidR="00E63F70" w:rsidRPr="001A68E5">
        <w:rPr>
          <w:szCs w:val="22"/>
          <w:lang w:val="sk-SK"/>
        </w:rPr>
        <w:t>10 - Dolní Měcholupy</w:t>
      </w:r>
    </w:p>
    <w:p w14:paraId="738517FD" w14:textId="77777777" w:rsidR="002B6953" w:rsidRPr="00FC36BC" w:rsidRDefault="002B6953" w:rsidP="002B6953">
      <w:pPr>
        <w:rPr>
          <w:szCs w:val="22"/>
          <w:lang w:val="sk-SK"/>
        </w:rPr>
      </w:pPr>
      <w:r w:rsidRPr="00FC36BC">
        <w:rPr>
          <w:szCs w:val="22"/>
          <w:lang w:val="sk-SK"/>
        </w:rPr>
        <w:t>Česká republika</w:t>
      </w:r>
    </w:p>
    <w:p w14:paraId="53F63095" w14:textId="77777777" w:rsidR="00812D16" w:rsidRPr="00DC552B" w:rsidRDefault="00812D16" w:rsidP="006023AA">
      <w:pPr>
        <w:tabs>
          <w:tab w:val="clear" w:pos="567"/>
        </w:tabs>
        <w:spacing w:line="240" w:lineRule="auto"/>
        <w:rPr>
          <w:szCs w:val="22"/>
          <w:lang w:val="sk-SK"/>
        </w:rPr>
      </w:pPr>
    </w:p>
    <w:p w14:paraId="26B29EB8" w14:textId="77777777" w:rsidR="00301610" w:rsidRPr="00DC552B" w:rsidRDefault="00301610" w:rsidP="006023AA">
      <w:pPr>
        <w:tabs>
          <w:tab w:val="clear" w:pos="567"/>
        </w:tabs>
        <w:spacing w:line="240" w:lineRule="auto"/>
        <w:rPr>
          <w:szCs w:val="22"/>
          <w:lang w:val="sk-SK"/>
        </w:rPr>
      </w:pPr>
    </w:p>
    <w:p w14:paraId="2D7FC379" w14:textId="77777777" w:rsidR="002B6953" w:rsidRPr="00DC552B" w:rsidRDefault="002B6953" w:rsidP="002B6953">
      <w:pPr>
        <w:rPr>
          <w:b/>
          <w:szCs w:val="22"/>
          <w:lang w:val="sk-SK"/>
        </w:rPr>
      </w:pPr>
      <w:r w:rsidRPr="00DC552B">
        <w:rPr>
          <w:b/>
          <w:szCs w:val="22"/>
          <w:lang w:val="sk-SK"/>
        </w:rPr>
        <w:t>8.</w:t>
      </w:r>
      <w:r w:rsidRPr="00DC552B">
        <w:rPr>
          <w:b/>
          <w:szCs w:val="22"/>
          <w:lang w:val="sk-SK"/>
        </w:rPr>
        <w:tab/>
        <w:t>REGISTRAČNÉ ČÍSLA</w:t>
      </w:r>
    </w:p>
    <w:p w14:paraId="197ACF80" w14:textId="77777777" w:rsidR="00812D16" w:rsidRPr="00DC552B" w:rsidRDefault="00812D16" w:rsidP="006023AA">
      <w:pPr>
        <w:spacing w:line="240" w:lineRule="auto"/>
        <w:rPr>
          <w:szCs w:val="22"/>
          <w:lang w:val="sk-SK"/>
        </w:rPr>
      </w:pPr>
    </w:p>
    <w:p w14:paraId="17773379" w14:textId="77777777" w:rsidR="002B6953" w:rsidRPr="00DC552B" w:rsidRDefault="002B6953" w:rsidP="002B6953">
      <w:pPr>
        <w:numPr>
          <w:ilvl w:val="12"/>
          <w:numId w:val="0"/>
        </w:numPr>
        <w:tabs>
          <w:tab w:val="clear" w:pos="567"/>
        </w:tabs>
        <w:spacing w:line="240" w:lineRule="auto"/>
        <w:rPr>
          <w:szCs w:val="22"/>
          <w:lang w:val="sk-SK"/>
        </w:rPr>
      </w:pPr>
      <w:r w:rsidRPr="00DC552B">
        <w:rPr>
          <w:szCs w:val="22"/>
          <w:lang w:val="sk-SK"/>
        </w:rPr>
        <w:t>Priamlo 4 mg/5 mg:</w:t>
      </w:r>
      <w:r w:rsidR="00311053">
        <w:rPr>
          <w:szCs w:val="22"/>
          <w:lang w:val="sk-SK"/>
        </w:rPr>
        <w:tab/>
      </w:r>
      <w:r w:rsidR="00801AA5" w:rsidRPr="00801AA5">
        <w:rPr>
          <w:szCs w:val="22"/>
          <w:lang w:val="sk-SK"/>
        </w:rPr>
        <w:t>58/0286/15-S</w:t>
      </w:r>
    </w:p>
    <w:p w14:paraId="0748F0AB" w14:textId="77777777" w:rsidR="002B6953" w:rsidRPr="00DC552B" w:rsidRDefault="002B6953" w:rsidP="002B6953">
      <w:pPr>
        <w:numPr>
          <w:ilvl w:val="12"/>
          <w:numId w:val="0"/>
        </w:numPr>
        <w:tabs>
          <w:tab w:val="clear" w:pos="567"/>
        </w:tabs>
        <w:spacing w:line="240" w:lineRule="auto"/>
        <w:rPr>
          <w:szCs w:val="22"/>
          <w:lang w:val="sk-SK"/>
        </w:rPr>
      </w:pPr>
      <w:r w:rsidRPr="00DC552B">
        <w:rPr>
          <w:szCs w:val="22"/>
          <w:lang w:val="sk-SK"/>
        </w:rPr>
        <w:t>Priamlo 8 mg/5 mg:</w:t>
      </w:r>
      <w:r w:rsidR="00311053">
        <w:rPr>
          <w:szCs w:val="22"/>
          <w:lang w:val="sk-SK"/>
        </w:rPr>
        <w:tab/>
      </w:r>
      <w:r w:rsidR="00801AA5">
        <w:rPr>
          <w:szCs w:val="22"/>
          <w:lang w:val="sk-SK"/>
        </w:rPr>
        <w:t>58/0289</w:t>
      </w:r>
      <w:r w:rsidR="00801AA5" w:rsidRPr="00801AA5">
        <w:rPr>
          <w:szCs w:val="22"/>
          <w:lang w:val="sk-SK"/>
        </w:rPr>
        <w:t>/15-S</w:t>
      </w:r>
    </w:p>
    <w:p w14:paraId="14457703" w14:textId="77777777" w:rsidR="002B6953" w:rsidRPr="00DC552B" w:rsidRDefault="002B6953" w:rsidP="002B6953">
      <w:pPr>
        <w:numPr>
          <w:ilvl w:val="12"/>
          <w:numId w:val="0"/>
        </w:numPr>
        <w:tabs>
          <w:tab w:val="clear" w:pos="567"/>
        </w:tabs>
        <w:spacing w:line="240" w:lineRule="auto"/>
        <w:rPr>
          <w:szCs w:val="22"/>
          <w:lang w:val="sk-SK"/>
        </w:rPr>
      </w:pPr>
      <w:r w:rsidRPr="00DC552B">
        <w:rPr>
          <w:szCs w:val="22"/>
          <w:lang w:val="sk-SK"/>
        </w:rPr>
        <w:t>Priamlo 8 mg/10 mg:</w:t>
      </w:r>
      <w:r w:rsidR="00311053">
        <w:rPr>
          <w:szCs w:val="22"/>
          <w:lang w:val="sk-SK"/>
        </w:rPr>
        <w:tab/>
      </w:r>
      <w:r w:rsidR="00801AA5">
        <w:rPr>
          <w:szCs w:val="22"/>
          <w:lang w:val="sk-SK"/>
        </w:rPr>
        <w:t>58/0290</w:t>
      </w:r>
      <w:r w:rsidR="00801AA5" w:rsidRPr="00801AA5">
        <w:rPr>
          <w:szCs w:val="22"/>
          <w:lang w:val="sk-SK"/>
        </w:rPr>
        <w:t>/15-S</w:t>
      </w:r>
    </w:p>
    <w:p w14:paraId="47F36BFB" w14:textId="77777777" w:rsidR="00812D16" w:rsidRPr="00DC552B" w:rsidRDefault="00812D16" w:rsidP="006023AA">
      <w:pPr>
        <w:spacing w:line="240" w:lineRule="auto"/>
        <w:rPr>
          <w:szCs w:val="22"/>
          <w:lang w:val="sk-SK"/>
        </w:rPr>
      </w:pPr>
    </w:p>
    <w:p w14:paraId="6082575F" w14:textId="77777777" w:rsidR="009F520D" w:rsidRPr="00DC552B" w:rsidRDefault="009F520D" w:rsidP="006023AA">
      <w:pPr>
        <w:spacing w:line="240" w:lineRule="auto"/>
        <w:rPr>
          <w:szCs w:val="22"/>
          <w:lang w:val="sk-SK"/>
        </w:rPr>
      </w:pPr>
    </w:p>
    <w:p w14:paraId="035EB387" w14:textId="77777777" w:rsidR="002B6953" w:rsidRPr="00DC552B" w:rsidRDefault="002B6953" w:rsidP="002B6953">
      <w:pPr>
        <w:rPr>
          <w:szCs w:val="22"/>
          <w:lang w:val="sk-SK"/>
        </w:rPr>
      </w:pPr>
      <w:r w:rsidRPr="00DC552B">
        <w:rPr>
          <w:b/>
          <w:szCs w:val="22"/>
          <w:lang w:val="sk-SK"/>
        </w:rPr>
        <w:t>9.</w:t>
      </w:r>
      <w:r w:rsidRPr="00DC552B">
        <w:rPr>
          <w:b/>
          <w:szCs w:val="22"/>
          <w:lang w:val="sk-SK"/>
        </w:rPr>
        <w:tab/>
        <w:t>DÁTUM PRVEJ REGISTRÁCIE/PREDĹŽENIA REGISTRÁCIE</w:t>
      </w:r>
    </w:p>
    <w:p w14:paraId="6319F79D" w14:textId="77777777" w:rsidR="00812D16" w:rsidRPr="00DC552B" w:rsidRDefault="00812D16" w:rsidP="006023AA">
      <w:pPr>
        <w:spacing w:line="240" w:lineRule="auto"/>
        <w:rPr>
          <w:i/>
          <w:szCs w:val="22"/>
          <w:lang w:val="sk-SK"/>
        </w:rPr>
      </w:pPr>
    </w:p>
    <w:p w14:paraId="763D3D5D" w14:textId="77777777" w:rsidR="00812D16" w:rsidRDefault="002D673B" w:rsidP="006023AA">
      <w:pPr>
        <w:spacing w:line="240" w:lineRule="auto"/>
        <w:rPr>
          <w:szCs w:val="22"/>
          <w:lang w:val="sk-SK"/>
        </w:rPr>
      </w:pPr>
      <w:r>
        <w:rPr>
          <w:szCs w:val="22"/>
          <w:lang w:val="sk-SK"/>
        </w:rPr>
        <w:t>Dátum prvej registrácie: 15.</w:t>
      </w:r>
      <w:r w:rsidR="00311053">
        <w:rPr>
          <w:szCs w:val="22"/>
          <w:lang w:val="sk-SK"/>
        </w:rPr>
        <w:t xml:space="preserve"> júl </w:t>
      </w:r>
      <w:r>
        <w:rPr>
          <w:szCs w:val="22"/>
          <w:lang w:val="sk-SK"/>
        </w:rPr>
        <w:t>2015</w:t>
      </w:r>
    </w:p>
    <w:p w14:paraId="2668183D" w14:textId="7F88FFC5" w:rsidR="002D673B" w:rsidRPr="00DC552B" w:rsidRDefault="00475DFD" w:rsidP="006023AA">
      <w:pPr>
        <w:spacing w:line="240" w:lineRule="auto"/>
        <w:rPr>
          <w:szCs w:val="22"/>
          <w:lang w:val="sk-SK"/>
        </w:rPr>
      </w:pPr>
      <w:r>
        <w:rPr>
          <w:szCs w:val="22"/>
          <w:lang w:val="sk-SK"/>
        </w:rPr>
        <w:t>Dátum posledného predĺženia registrácie:</w:t>
      </w:r>
      <w:r w:rsidR="000D0E7D">
        <w:rPr>
          <w:szCs w:val="22"/>
          <w:lang w:val="sk-SK"/>
        </w:rPr>
        <w:t xml:space="preserve"> 5. november 2020</w:t>
      </w:r>
    </w:p>
    <w:p w14:paraId="0276B4F4" w14:textId="77777777" w:rsidR="00812D16" w:rsidRDefault="00812D16" w:rsidP="006023AA">
      <w:pPr>
        <w:spacing w:line="240" w:lineRule="auto"/>
        <w:rPr>
          <w:szCs w:val="22"/>
          <w:lang w:val="sk-SK"/>
        </w:rPr>
      </w:pPr>
    </w:p>
    <w:p w14:paraId="1F08B17C" w14:textId="77777777" w:rsidR="00475DFD" w:rsidRPr="00DC552B" w:rsidRDefault="00475DFD" w:rsidP="006023AA">
      <w:pPr>
        <w:spacing w:line="240" w:lineRule="auto"/>
        <w:rPr>
          <w:szCs w:val="22"/>
          <w:lang w:val="sk-SK"/>
        </w:rPr>
      </w:pPr>
    </w:p>
    <w:p w14:paraId="2B8DA869" w14:textId="77777777" w:rsidR="002B6953" w:rsidRPr="00DC552B" w:rsidRDefault="002B6953" w:rsidP="002B6953">
      <w:pPr>
        <w:rPr>
          <w:b/>
          <w:szCs w:val="22"/>
          <w:lang w:val="sk-SK"/>
        </w:rPr>
      </w:pPr>
      <w:r w:rsidRPr="00DC552B">
        <w:rPr>
          <w:b/>
          <w:szCs w:val="22"/>
          <w:lang w:val="sk-SK"/>
        </w:rPr>
        <w:t>10.</w:t>
      </w:r>
      <w:r w:rsidRPr="00DC552B">
        <w:rPr>
          <w:b/>
          <w:szCs w:val="22"/>
          <w:lang w:val="sk-SK"/>
        </w:rPr>
        <w:tab/>
        <w:t>DÁTUM REVÍZIE TEXTU</w:t>
      </w:r>
    </w:p>
    <w:p w14:paraId="74827DC3" w14:textId="77777777" w:rsidR="00812D16" w:rsidRPr="00DC552B" w:rsidRDefault="00812D16" w:rsidP="006023AA">
      <w:pPr>
        <w:spacing w:line="240" w:lineRule="auto"/>
        <w:rPr>
          <w:szCs w:val="22"/>
          <w:lang w:val="sk-SK"/>
        </w:rPr>
      </w:pPr>
    </w:p>
    <w:p w14:paraId="4D1F95D4" w14:textId="39FC3A4D" w:rsidR="00812D16" w:rsidRPr="00DC552B" w:rsidRDefault="0001182C" w:rsidP="006023AA">
      <w:pPr>
        <w:spacing w:line="240" w:lineRule="auto"/>
        <w:rPr>
          <w:szCs w:val="22"/>
          <w:lang w:val="sk-SK"/>
        </w:rPr>
      </w:pPr>
      <w:r>
        <w:rPr>
          <w:szCs w:val="22"/>
          <w:lang w:val="sk-SK"/>
        </w:rPr>
        <w:t>11/2020</w:t>
      </w:r>
    </w:p>
    <w:sectPr w:rsidR="00812D16" w:rsidRPr="00DC552B" w:rsidSect="007126C4">
      <w:headerReference w:type="default" r:id="rId9"/>
      <w:footerReference w:type="default" r:id="rId10"/>
      <w:footerReference w:type="first" r:id="rId11"/>
      <w:endnotePr>
        <w:numFmt w:val="decimal"/>
      </w:endnotePr>
      <w:pgSz w:w="11907" w:h="16840" w:code="9"/>
      <w:pgMar w:top="1418" w:right="1418" w:bottom="1418"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714C7" w14:textId="77777777" w:rsidR="00934904" w:rsidRDefault="00934904">
      <w:r>
        <w:separator/>
      </w:r>
    </w:p>
  </w:endnote>
  <w:endnote w:type="continuationSeparator" w:id="0">
    <w:p w14:paraId="4C00044C" w14:textId="77777777" w:rsidR="00934904" w:rsidRDefault="00934904">
      <w:r>
        <w:continuationSeparator/>
      </w:r>
    </w:p>
  </w:endnote>
  <w:endnote w:type="continuationNotice" w:id="1">
    <w:p w14:paraId="369B1E54" w14:textId="77777777" w:rsidR="00934904" w:rsidRDefault="009349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ourier">
    <w:panose1 w:val="02070309020205020404"/>
    <w:charset w:val="00"/>
    <w:family w:val="modern"/>
    <w:pitch w:val="fixed"/>
    <w:sig w:usb0="00000003" w:usb1="00000000" w:usb2="00000000" w:usb3="00000000" w:csb0="00000001" w:csb1="00000000"/>
  </w:font>
  <w:font w:name="TimesE">
    <w:altName w:val="Courier New"/>
    <w:panose1 w:val="00000000000000000000"/>
    <w:charset w:val="FF"/>
    <w:family w:val="decorative"/>
    <w:notTrueType/>
    <w:pitch w:val="variable"/>
    <w:sig w:usb0="00000003" w:usb1="00000000" w:usb2="00000000" w:usb3="00000000" w:csb0="0000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6D9BD" w14:textId="44E1F93A" w:rsidR="00B12631" w:rsidRDefault="00B12631">
    <w:pPr>
      <w:pStyle w:val="Pta"/>
      <w:tabs>
        <w:tab w:val="right" w:pos="8931"/>
      </w:tabs>
      <w:ind w:right="96"/>
      <w:jc w:val="center"/>
    </w:pPr>
    <w:r>
      <w:fldChar w:fldCharType="begin"/>
    </w:r>
    <w:r>
      <w:instrText xml:space="preserve"> EQ </w:instrText>
    </w:r>
    <w:r>
      <w:fldChar w:fldCharType="end"/>
    </w:r>
    <w:r w:rsidRPr="008E070F">
      <w:rPr>
        <w:rStyle w:val="slostrany"/>
        <w:rFonts w:ascii="Times New Roman" w:hAnsi="Times New Roman"/>
        <w:sz w:val="18"/>
        <w:szCs w:val="18"/>
      </w:rPr>
      <w:fldChar w:fldCharType="begin"/>
    </w:r>
    <w:r w:rsidRPr="008E070F">
      <w:rPr>
        <w:rStyle w:val="slostrany"/>
        <w:rFonts w:ascii="Times New Roman" w:hAnsi="Times New Roman"/>
        <w:sz w:val="18"/>
        <w:szCs w:val="18"/>
      </w:rPr>
      <w:instrText xml:space="preserve">PAGE  </w:instrText>
    </w:r>
    <w:r w:rsidRPr="008E070F">
      <w:rPr>
        <w:rStyle w:val="slostrany"/>
        <w:rFonts w:ascii="Times New Roman" w:hAnsi="Times New Roman"/>
        <w:sz w:val="18"/>
        <w:szCs w:val="18"/>
      </w:rPr>
      <w:fldChar w:fldCharType="separate"/>
    </w:r>
    <w:r w:rsidR="00934904">
      <w:rPr>
        <w:rStyle w:val="slostrany"/>
        <w:rFonts w:ascii="Times New Roman" w:hAnsi="Times New Roman"/>
        <w:sz w:val="18"/>
        <w:szCs w:val="18"/>
      </w:rPr>
      <w:t>1</w:t>
    </w:r>
    <w:r w:rsidRPr="008E070F">
      <w:rPr>
        <w:rStyle w:val="slostrany"/>
        <w:rFonts w:ascii="Times New Roman" w:hAnsi="Times New Roman"/>
        <w:sz w:val="18"/>
        <w:szCs w:val="18"/>
      </w:rPr>
      <w:fldChar w:fldCharType="end"/>
    </w:r>
  </w:p>
  <w:p w14:paraId="596C2ADC" w14:textId="77777777" w:rsidR="00B12631" w:rsidRDefault="00B12631" w:rsidP="00145EE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6DE4" w14:textId="77777777" w:rsidR="00B12631" w:rsidRDefault="00B12631">
    <w:pPr>
      <w:pStyle w:val="Pta"/>
      <w:tabs>
        <w:tab w:val="right" w:pos="8931"/>
      </w:tabs>
      <w:ind w:right="96"/>
      <w:jc w:val="center"/>
    </w:pPr>
    <w:r>
      <w:fldChar w:fldCharType="begin"/>
    </w:r>
    <w:r>
      <w:instrText xml:space="preserve"> EQ </w:instrText>
    </w:r>
    <w:r>
      <w:fldChar w:fldCharType="end"/>
    </w:r>
    <w:r>
      <w:rPr>
        <w:rStyle w:val="slostrany"/>
        <w:rFonts w:cs="Arial"/>
      </w:rPr>
      <w:fldChar w:fldCharType="begin"/>
    </w:r>
    <w:r>
      <w:rPr>
        <w:rStyle w:val="slostrany"/>
        <w:rFonts w:cs="Arial"/>
      </w:rPr>
      <w:instrText xml:space="preserve">PAGE  </w:instrText>
    </w:r>
    <w:r>
      <w:rPr>
        <w:rStyle w:val="slostrany"/>
        <w:rFonts w:cs="Arial"/>
      </w:rPr>
      <w:fldChar w:fldCharType="separate"/>
    </w:r>
    <w:r w:rsidR="00487949">
      <w:rPr>
        <w:rStyle w:val="slostrany"/>
        <w:rFonts w:cs="Arial"/>
      </w:rPr>
      <w:t>1</w:t>
    </w:r>
    <w:r>
      <w:rPr>
        <w:rStyle w:val="slostrany"/>
        <w:rFonts w:cs="Arial"/>
      </w:rPr>
      <w:fldChar w:fldCharType="end"/>
    </w:r>
  </w:p>
  <w:p w14:paraId="3DC89CEB" w14:textId="77777777" w:rsidR="00B12631" w:rsidRDefault="00B12631" w:rsidP="0013044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061E0" w14:textId="77777777" w:rsidR="00934904" w:rsidRDefault="00934904">
      <w:r>
        <w:separator/>
      </w:r>
    </w:p>
  </w:footnote>
  <w:footnote w:type="continuationSeparator" w:id="0">
    <w:p w14:paraId="6883074E" w14:textId="77777777" w:rsidR="00934904" w:rsidRDefault="00934904">
      <w:r>
        <w:continuationSeparator/>
      </w:r>
    </w:p>
  </w:footnote>
  <w:footnote w:type="continuationNotice" w:id="1">
    <w:p w14:paraId="1BECAC5E" w14:textId="77777777" w:rsidR="00934904" w:rsidRDefault="00934904">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A49C3" w14:textId="1DE7F718" w:rsidR="00487949" w:rsidRPr="00417CBD" w:rsidRDefault="00417CBD" w:rsidP="007126C4">
    <w:pPr>
      <w:pStyle w:val="Hlavika"/>
      <w:spacing w:line="240" w:lineRule="auto"/>
      <w:rPr>
        <w:rFonts w:ascii="Times New Roman" w:hAnsi="Times New Roman"/>
        <w:sz w:val="18"/>
        <w:szCs w:val="18"/>
        <w:lang w:val="sk-SK"/>
      </w:rPr>
    </w:pPr>
    <w:bookmarkStart w:id="4" w:name="_Hlk56761931"/>
    <w:r w:rsidRPr="00417CBD">
      <w:rPr>
        <w:rFonts w:ascii="Times New Roman" w:hAnsi="Times New Roman"/>
        <w:sz w:val="18"/>
        <w:szCs w:val="18"/>
        <w:lang w:val="sk-SK"/>
      </w:rPr>
      <w:t xml:space="preserve">Príloha č. </w:t>
    </w:r>
    <w:r>
      <w:rPr>
        <w:rFonts w:ascii="Times New Roman" w:hAnsi="Times New Roman"/>
        <w:sz w:val="18"/>
        <w:szCs w:val="18"/>
        <w:lang w:val="sk-SK"/>
      </w:rPr>
      <w:t>1</w:t>
    </w:r>
    <w:r w:rsidRPr="00417CBD">
      <w:rPr>
        <w:rFonts w:ascii="Times New Roman" w:hAnsi="Times New Roman"/>
        <w:sz w:val="18"/>
        <w:szCs w:val="18"/>
        <w:lang w:val="sk-SK"/>
      </w:rPr>
      <w:t xml:space="preserve"> k notifikácii o zmene, ev. č.:</w:t>
    </w:r>
    <w:r>
      <w:rPr>
        <w:rFonts w:ascii="Times New Roman" w:hAnsi="Times New Roman"/>
        <w:sz w:val="18"/>
        <w:szCs w:val="18"/>
        <w:lang w:val="sk-SK"/>
      </w:rPr>
      <w:t xml:space="preserve"> 2020/05899-Z1B</w:t>
    </w:r>
  </w:p>
  <w:bookmarkEnd w:id="4"/>
  <w:p w14:paraId="528CA311" w14:textId="59BB9928" w:rsidR="00C90207" w:rsidRDefault="00C90207" w:rsidP="007126C4">
    <w:pPr>
      <w:pStyle w:val="Hlavika"/>
      <w:spacing w:line="240" w:lineRule="auto"/>
      <w:rPr>
        <w:rFonts w:ascii="Times New Roman" w:hAnsi="Times New Roman"/>
        <w:sz w:val="18"/>
        <w:szCs w:val="18"/>
        <w:lang w:val="sk-SK"/>
      </w:rPr>
    </w:pPr>
  </w:p>
  <w:p w14:paraId="0CEF78C3" w14:textId="77777777" w:rsidR="00083B44" w:rsidRPr="007126C4" w:rsidRDefault="00083B44" w:rsidP="007126C4">
    <w:pPr>
      <w:pStyle w:val="Hlavika"/>
      <w:spacing w:line="240" w:lineRule="auto"/>
      <w:rPr>
        <w:rFonts w:ascii="Times New Roman" w:hAnsi="Times New Roman"/>
        <w:sz w:val="18"/>
        <w:szCs w:val="18"/>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91A67"/>
    <w:multiLevelType w:val="hybridMultilevel"/>
    <w:tmpl w:val="120EFA0A"/>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16CAD"/>
    <w:multiLevelType w:val="hybridMultilevel"/>
    <w:tmpl w:val="E2E61C90"/>
    <w:lvl w:ilvl="0" w:tplc="50A4FC4A">
      <w:start w:val="1"/>
      <w:numFmt w:val="bullet"/>
      <w:lvlText w:val=""/>
      <w:lvlJc w:val="left"/>
      <w:pPr>
        <w:ind w:left="720" w:hanging="360"/>
      </w:pPr>
      <w:rPr>
        <w:rFonts w:ascii="Symbol" w:hAnsi="Symbol" w:hint="default"/>
        <w:b w:val="0"/>
        <w:i w:val="0"/>
        <w:sz w:val="24"/>
      </w:rPr>
    </w:lvl>
    <w:lvl w:ilvl="1" w:tplc="50A4FC4A">
      <w:start w:val="1"/>
      <w:numFmt w:val="bullet"/>
      <w:lvlText w:val=""/>
      <w:lvlJc w:val="left"/>
      <w:pPr>
        <w:ind w:left="1440" w:hanging="360"/>
      </w:pPr>
      <w:rPr>
        <w:rFonts w:ascii="Symbol" w:hAnsi="Symbol" w:hint="default"/>
        <w:b w:val="0"/>
        <w:i w:val="0"/>
        <w:sz w:val="24"/>
      </w:rPr>
    </w:lvl>
    <w:lvl w:ilvl="2" w:tplc="27984638">
      <w:start w:val="3"/>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C9215C"/>
    <w:multiLevelType w:val="hybridMultilevel"/>
    <w:tmpl w:val="21E22C1C"/>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06CC4"/>
    <w:multiLevelType w:val="hybridMultilevel"/>
    <w:tmpl w:val="CFDA994C"/>
    <w:lvl w:ilvl="0" w:tplc="2CC0499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0C91B22"/>
    <w:multiLevelType w:val="hybridMultilevel"/>
    <w:tmpl w:val="42C4C4BA"/>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151490"/>
    <w:multiLevelType w:val="hybridMultilevel"/>
    <w:tmpl w:val="37041C18"/>
    <w:lvl w:ilvl="0" w:tplc="50A4FC4A">
      <w:start w:val="1"/>
      <w:numFmt w:val="bullet"/>
      <w:lvlText w:val=""/>
      <w:lvlJc w:val="left"/>
      <w:pPr>
        <w:ind w:left="720" w:hanging="360"/>
      </w:pPr>
      <w:rPr>
        <w:rFonts w:ascii="Symbol" w:hAnsi="Symbol" w:hint="default"/>
        <w:b w:val="0"/>
        <w:i w:val="0"/>
        <w:sz w:val="24"/>
      </w:rPr>
    </w:lvl>
    <w:lvl w:ilvl="1" w:tplc="50A4FC4A">
      <w:start w:val="1"/>
      <w:numFmt w:val="bullet"/>
      <w:lvlText w:val=""/>
      <w:lvlJc w:val="left"/>
      <w:pPr>
        <w:ind w:left="1440" w:hanging="360"/>
      </w:pPr>
      <w:rPr>
        <w:rFonts w:ascii="Symbol" w:hAnsi="Symbol" w:hint="default"/>
        <w:b w:val="0"/>
        <w:i w:val="0"/>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B3075B"/>
    <w:multiLevelType w:val="hybridMultilevel"/>
    <w:tmpl w:val="DBEED80E"/>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1F2CCC"/>
    <w:multiLevelType w:val="hybridMultilevel"/>
    <w:tmpl w:val="B2A61A70"/>
    <w:lvl w:ilvl="0" w:tplc="FFFFFFFF">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8326C3"/>
    <w:multiLevelType w:val="multilevel"/>
    <w:tmpl w:val="96E8F108"/>
    <w:lvl w:ilvl="0">
      <w:start w:val="4"/>
      <w:numFmt w:val="decimal"/>
      <w:lvlText w:val="%1"/>
      <w:lvlJc w:val="left"/>
      <w:pPr>
        <w:tabs>
          <w:tab w:val="num" w:pos="855"/>
        </w:tabs>
        <w:ind w:left="855" w:hanging="855"/>
      </w:pPr>
      <w:rPr>
        <w:rFonts w:hint="default"/>
      </w:rPr>
    </w:lvl>
    <w:lvl w:ilvl="1">
      <w:start w:val="8"/>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32D7BA3"/>
    <w:multiLevelType w:val="hybridMultilevel"/>
    <w:tmpl w:val="CD70B9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96B72AF"/>
    <w:multiLevelType w:val="hybridMultilevel"/>
    <w:tmpl w:val="EB04A7B8"/>
    <w:lvl w:ilvl="0" w:tplc="C5C2594A">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954283"/>
    <w:multiLevelType w:val="hybridMultilevel"/>
    <w:tmpl w:val="A660312E"/>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4079D"/>
    <w:multiLevelType w:val="hybridMultilevel"/>
    <w:tmpl w:val="85C692B2"/>
    <w:lvl w:ilvl="0" w:tplc="C5C2594A">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01AB9"/>
    <w:multiLevelType w:val="hybridMultilevel"/>
    <w:tmpl w:val="0FA8FC3E"/>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BBA649E"/>
    <w:multiLevelType w:val="hybridMultilevel"/>
    <w:tmpl w:val="33722CBE"/>
    <w:lvl w:ilvl="0" w:tplc="DF0C48DA">
      <w:start w:val="1"/>
      <w:numFmt w:val="bullet"/>
      <w:lvlText w:val="‐"/>
      <w:lvlJc w:val="left"/>
      <w:pPr>
        <w:tabs>
          <w:tab w:val="num" w:pos="360"/>
        </w:tabs>
        <w:ind w:left="360" w:hanging="360"/>
      </w:pPr>
      <w:rPr>
        <w:rFonts w:ascii="Calibri" w:hAnsi="Calibri"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535BC9"/>
    <w:multiLevelType w:val="hybridMultilevel"/>
    <w:tmpl w:val="E17C0C88"/>
    <w:lvl w:ilvl="0" w:tplc="50A4FC4A">
      <w:start w:val="1"/>
      <w:numFmt w:val="bullet"/>
      <w:lvlText w:val=""/>
      <w:lvlJc w:val="left"/>
      <w:pPr>
        <w:ind w:left="720" w:hanging="360"/>
      </w:pPr>
      <w:rPr>
        <w:rFonts w:ascii="Symbol" w:hAnsi="Symbol" w:hint="default"/>
        <w:b w:val="0"/>
        <w:i w:val="0"/>
        <w:sz w:val="24"/>
      </w:rPr>
    </w:lvl>
    <w:lvl w:ilvl="1" w:tplc="080C138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32241"/>
    <w:multiLevelType w:val="hybridMultilevel"/>
    <w:tmpl w:val="0A9076D4"/>
    <w:lvl w:ilvl="0" w:tplc="6DC22572">
      <w:numFmt w:val="bullet"/>
      <w:lvlText w:val="-"/>
      <w:lvlJc w:val="left"/>
      <w:pPr>
        <w:ind w:left="720" w:hanging="360"/>
      </w:pPr>
      <w:rPr>
        <w:rFonts w:ascii="Times New Roman" w:eastAsia="Times New Roman" w:hAnsi="Times New Roman" w:cs="Times New Roman"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C5C7621"/>
    <w:multiLevelType w:val="hybridMultilevel"/>
    <w:tmpl w:val="5C98BF02"/>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27C7852"/>
    <w:multiLevelType w:val="hybridMultilevel"/>
    <w:tmpl w:val="E4A8B49A"/>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B6F4C"/>
    <w:multiLevelType w:val="hybridMultilevel"/>
    <w:tmpl w:val="F524F1F0"/>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1162EA"/>
    <w:multiLevelType w:val="hybridMultilevel"/>
    <w:tmpl w:val="048CEAF4"/>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BD36C4"/>
    <w:multiLevelType w:val="hybridMultilevel"/>
    <w:tmpl w:val="2BC0AC50"/>
    <w:lvl w:ilvl="0" w:tplc="C5C2594A">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5A35BC"/>
    <w:multiLevelType w:val="hybridMultilevel"/>
    <w:tmpl w:val="53E885CC"/>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B224930"/>
    <w:multiLevelType w:val="hybridMultilevel"/>
    <w:tmpl w:val="17126D42"/>
    <w:lvl w:ilvl="0" w:tplc="50A4FC4A">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011FD"/>
    <w:multiLevelType w:val="hybridMultilevel"/>
    <w:tmpl w:val="A13E6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CC08E0"/>
    <w:multiLevelType w:val="hybridMultilevel"/>
    <w:tmpl w:val="6132437A"/>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4765B7"/>
    <w:multiLevelType w:val="hybridMultilevel"/>
    <w:tmpl w:val="E9004F56"/>
    <w:lvl w:ilvl="0" w:tplc="04050005">
      <w:start w:val="1"/>
      <w:numFmt w:val="bullet"/>
      <w:lvlText w:val=""/>
      <w:lvlJc w:val="left"/>
      <w:pPr>
        <w:ind w:left="1287" w:hanging="360"/>
      </w:pPr>
      <w:rPr>
        <w:rFonts w:ascii="Wingdings" w:hAnsi="Wingdings" w:hint="default"/>
      </w:rPr>
    </w:lvl>
    <w:lvl w:ilvl="1" w:tplc="04050005">
      <w:start w:val="1"/>
      <w:numFmt w:val="bullet"/>
      <w:lvlText w:val=""/>
      <w:lvlJc w:val="left"/>
      <w:pPr>
        <w:ind w:left="2007" w:hanging="360"/>
      </w:pPr>
      <w:rPr>
        <w:rFonts w:ascii="Wingdings" w:hAnsi="Wingdings"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75852F2A"/>
    <w:multiLevelType w:val="hybridMultilevel"/>
    <w:tmpl w:val="462424AC"/>
    <w:lvl w:ilvl="0" w:tplc="50A4FC4A">
      <w:start w:val="1"/>
      <w:numFmt w:val="bullet"/>
      <w:lvlText w:val=""/>
      <w:lvlJc w:val="left"/>
      <w:pPr>
        <w:ind w:left="720" w:hanging="360"/>
      </w:pPr>
      <w:rPr>
        <w:rFonts w:ascii="Symbol" w:hAnsi="Symbol"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0E24FE"/>
    <w:multiLevelType w:val="hybridMultilevel"/>
    <w:tmpl w:val="C0E2138C"/>
    <w:lvl w:ilvl="0" w:tplc="50A4FC4A">
      <w:start w:val="1"/>
      <w:numFmt w:val="bullet"/>
      <w:lvlText w:val=""/>
      <w:lvlJc w:val="left"/>
      <w:pPr>
        <w:ind w:left="720" w:hanging="360"/>
      </w:pPr>
      <w:rPr>
        <w:rFonts w:ascii="Symbol" w:hAnsi="Symbol" w:hint="default"/>
        <w:b w:val="0"/>
        <w:i w:val="0"/>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4"/>
  </w:num>
  <w:num w:numId="3">
    <w:abstractNumId w:val="24"/>
  </w:num>
  <w:num w:numId="4">
    <w:abstractNumId w:val="1"/>
  </w:num>
  <w:num w:numId="5">
    <w:abstractNumId w:val="12"/>
  </w:num>
  <w:num w:numId="6">
    <w:abstractNumId w:val="16"/>
  </w:num>
  <w:num w:numId="7">
    <w:abstractNumId w:val="19"/>
  </w:num>
  <w:num w:numId="8">
    <w:abstractNumId w:val="6"/>
  </w:num>
  <w:num w:numId="9">
    <w:abstractNumId w:val="2"/>
  </w:num>
  <w:num w:numId="10">
    <w:abstractNumId w:val="21"/>
  </w:num>
  <w:num w:numId="11">
    <w:abstractNumId w:val="29"/>
  </w:num>
  <w:num w:numId="12">
    <w:abstractNumId w:val="5"/>
  </w:num>
  <w:num w:numId="13">
    <w:abstractNumId w:val="7"/>
  </w:num>
  <w:num w:numId="14">
    <w:abstractNumId w:val="20"/>
  </w:num>
  <w:num w:numId="15">
    <w:abstractNumId w:val="28"/>
  </w:num>
  <w:num w:numId="16">
    <w:abstractNumId w:val="18"/>
  </w:num>
  <w:num w:numId="17">
    <w:abstractNumId w:val="26"/>
  </w:num>
  <w:num w:numId="18">
    <w:abstractNumId w:val="23"/>
  </w:num>
  <w:num w:numId="19">
    <w:abstractNumId w:val="3"/>
  </w:num>
  <w:num w:numId="20">
    <w:abstractNumId w:val="15"/>
  </w:num>
  <w:num w:numId="21">
    <w:abstractNumId w:val="13"/>
  </w:num>
  <w:num w:numId="22">
    <w:abstractNumId w:val="22"/>
  </w:num>
  <w:num w:numId="23">
    <w:abstractNumId w:val="27"/>
  </w:num>
  <w:num w:numId="24">
    <w:abstractNumId w:val="11"/>
  </w:num>
  <w:num w:numId="25">
    <w:abstractNumId w:val="25"/>
  </w:num>
  <w:num w:numId="26">
    <w:abstractNumId w:val="10"/>
  </w:num>
  <w:num w:numId="27">
    <w:abstractNumId w:val="8"/>
  </w:num>
  <w:num w:numId="28">
    <w:abstractNumId w:val="9"/>
  </w:num>
  <w:num w:numId="29">
    <w:abstractNumId w:val="17"/>
  </w:num>
  <w:num w:numId="30">
    <w:abstractNumId w:val="0"/>
    <w:lvlOverride w:ilvl="0">
      <w:lvl w:ilvl="0">
        <w:start w:val="1"/>
        <w:numFmt w:val="bullet"/>
        <w:lvlText w:val="-"/>
        <w:legacy w:legacy="1" w:legacySpace="0" w:legacyIndent="360"/>
        <w:lvlJc w:val="left"/>
        <w:pPr>
          <w:ind w:left="360" w:hanging="360"/>
        </w:pPr>
      </w:lvl>
    </w:lvlOverride>
  </w:num>
  <w:num w:numId="3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5122"/>
    <w:rsid w:val="00005701"/>
    <w:rsid w:val="00007528"/>
    <w:rsid w:val="000100BD"/>
    <w:rsid w:val="00011022"/>
    <w:rsid w:val="0001164F"/>
    <w:rsid w:val="0001182C"/>
    <w:rsid w:val="00014869"/>
    <w:rsid w:val="00014F68"/>
    <w:rsid w:val="000150D3"/>
    <w:rsid w:val="000160AB"/>
    <w:rsid w:val="000166C1"/>
    <w:rsid w:val="00017125"/>
    <w:rsid w:val="000173E6"/>
    <w:rsid w:val="0002006B"/>
    <w:rsid w:val="00020AE8"/>
    <w:rsid w:val="0002271D"/>
    <w:rsid w:val="00023A2C"/>
    <w:rsid w:val="00023AE8"/>
    <w:rsid w:val="000246F4"/>
    <w:rsid w:val="00025EBE"/>
    <w:rsid w:val="00026BF2"/>
    <w:rsid w:val="000271F6"/>
    <w:rsid w:val="000273DC"/>
    <w:rsid w:val="00030445"/>
    <w:rsid w:val="000317D5"/>
    <w:rsid w:val="000318C7"/>
    <w:rsid w:val="00033D26"/>
    <w:rsid w:val="00033FDB"/>
    <w:rsid w:val="000344F6"/>
    <w:rsid w:val="00042263"/>
    <w:rsid w:val="00043505"/>
    <w:rsid w:val="00043C70"/>
    <w:rsid w:val="00044042"/>
    <w:rsid w:val="00045E5E"/>
    <w:rsid w:val="00045ED2"/>
    <w:rsid w:val="000474D2"/>
    <w:rsid w:val="000479C5"/>
    <w:rsid w:val="00050DFD"/>
    <w:rsid w:val="00053809"/>
    <w:rsid w:val="00053914"/>
    <w:rsid w:val="00054756"/>
    <w:rsid w:val="000560C5"/>
    <w:rsid w:val="00056C49"/>
    <w:rsid w:val="00056FE0"/>
    <w:rsid w:val="000603C8"/>
    <w:rsid w:val="000608A4"/>
    <w:rsid w:val="00060AA1"/>
    <w:rsid w:val="000631FD"/>
    <w:rsid w:val="000643D3"/>
    <w:rsid w:val="00067B16"/>
    <w:rsid w:val="00070F15"/>
    <w:rsid w:val="0007175A"/>
    <w:rsid w:val="00071F8A"/>
    <w:rsid w:val="000724AF"/>
    <w:rsid w:val="00073E04"/>
    <w:rsid w:val="0007540C"/>
    <w:rsid w:val="0007628D"/>
    <w:rsid w:val="0008112F"/>
    <w:rsid w:val="00081DAB"/>
    <w:rsid w:val="000836A8"/>
    <w:rsid w:val="00083B44"/>
    <w:rsid w:val="00092829"/>
    <w:rsid w:val="00092B09"/>
    <w:rsid w:val="0009351E"/>
    <w:rsid w:val="0009479A"/>
    <w:rsid w:val="00094AD6"/>
    <w:rsid w:val="00095D61"/>
    <w:rsid w:val="00095E44"/>
    <w:rsid w:val="00096D8D"/>
    <w:rsid w:val="0009755A"/>
    <w:rsid w:val="000A1232"/>
    <w:rsid w:val="000A2F2D"/>
    <w:rsid w:val="000A40D0"/>
    <w:rsid w:val="000A6761"/>
    <w:rsid w:val="000B0046"/>
    <w:rsid w:val="000B0097"/>
    <w:rsid w:val="000B101F"/>
    <w:rsid w:val="000B12AB"/>
    <w:rsid w:val="000B1F4B"/>
    <w:rsid w:val="000B2F27"/>
    <w:rsid w:val="000B2F58"/>
    <w:rsid w:val="000B37A8"/>
    <w:rsid w:val="000B51D9"/>
    <w:rsid w:val="000B7D96"/>
    <w:rsid w:val="000C03FB"/>
    <w:rsid w:val="000C227F"/>
    <w:rsid w:val="000C308F"/>
    <w:rsid w:val="000C5A4E"/>
    <w:rsid w:val="000C635D"/>
    <w:rsid w:val="000C7F49"/>
    <w:rsid w:val="000D0936"/>
    <w:rsid w:val="000D0E7D"/>
    <w:rsid w:val="000D126F"/>
    <w:rsid w:val="000D1AEE"/>
    <w:rsid w:val="000D1F4F"/>
    <w:rsid w:val="000D4D07"/>
    <w:rsid w:val="000D64EA"/>
    <w:rsid w:val="000D7535"/>
    <w:rsid w:val="000E165D"/>
    <w:rsid w:val="000E1BAF"/>
    <w:rsid w:val="000E223E"/>
    <w:rsid w:val="000E2491"/>
    <w:rsid w:val="000E2EA9"/>
    <w:rsid w:val="000E46A3"/>
    <w:rsid w:val="000E4E88"/>
    <w:rsid w:val="000E5726"/>
    <w:rsid w:val="000E6C94"/>
    <w:rsid w:val="000F1BB2"/>
    <w:rsid w:val="000F217A"/>
    <w:rsid w:val="000F3430"/>
    <w:rsid w:val="000F3F94"/>
    <w:rsid w:val="000F4710"/>
    <w:rsid w:val="000F4E6A"/>
    <w:rsid w:val="000F5B21"/>
    <w:rsid w:val="000F7A2F"/>
    <w:rsid w:val="00103501"/>
    <w:rsid w:val="00103576"/>
    <w:rsid w:val="00103B2D"/>
    <w:rsid w:val="00103CD2"/>
    <w:rsid w:val="00104061"/>
    <w:rsid w:val="00107236"/>
    <w:rsid w:val="001101A2"/>
    <w:rsid w:val="001106F7"/>
    <w:rsid w:val="001108A9"/>
    <w:rsid w:val="00112EDA"/>
    <w:rsid w:val="00114174"/>
    <w:rsid w:val="001142E4"/>
    <w:rsid w:val="00115255"/>
    <w:rsid w:val="00117C1D"/>
    <w:rsid w:val="001207ED"/>
    <w:rsid w:val="00120907"/>
    <w:rsid w:val="00121438"/>
    <w:rsid w:val="001224BF"/>
    <w:rsid w:val="00123688"/>
    <w:rsid w:val="00127F47"/>
    <w:rsid w:val="00130449"/>
    <w:rsid w:val="00130690"/>
    <w:rsid w:val="00133572"/>
    <w:rsid w:val="00134FF4"/>
    <w:rsid w:val="001352D0"/>
    <w:rsid w:val="00135C42"/>
    <w:rsid w:val="001364FB"/>
    <w:rsid w:val="001365F2"/>
    <w:rsid w:val="00136D7A"/>
    <w:rsid w:val="00136D83"/>
    <w:rsid w:val="00140FCC"/>
    <w:rsid w:val="00141060"/>
    <w:rsid w:val="00141470"/>
    <w:rsid w:val="00141540"/>
    <w:rsid w:val="001449DF"/>
    <w:rsid w:val="0014569B"/>
    <w:rsid w:val="00145EE1"/>
    <w:rsid w:val="001470E0"/>
    <w:rsid w:val="00150060"/>
    <w:rsid w:val="0015419E"/>
    <w:rsid w:val="00154C69"/>
    <w:rsid w:val="0015704C"/>
    <w:rsid w:val="00157895"/>
    <w:rsid w:val="00161701"/>
    <w:rsid w:val="00161E87"/>
    <w:rsid w:val="00163ED9"/>
    <w:rsid w:val="00164E05"/>
    <w:rsid w:val="0016566C"/>
    <w:rsid w:val="00166C9E"/>
    <w:rsid w:val="00166D19"/>
    <w:rsid w:val="001705FA"/>
    <w:rsid w:val="001727F0"/>
    <w:rsid w:val="00172B06"/>
    <w:rsid w:val="0017347E"/>
    <w:rsid w:val="001735D3"/>
    <w:rsid w:val="001752D8"/>
    <w:rsid w:val="00175931"/>
    <w:rsid w:val="00176B25"/>
    <w:rsid w:val="0018105E"/>
    <w:rsid w:val="0018238B"/>
    <w:rsid w:val="00183419"/>
    <w:rsid w:val="0018394A"/>
    <w:rsid w:val="00184DCC"/>
    <w:rsid w:val="00186A9D"/>
    <w:rsid w:val="001874A6"/>
    <w:rsid w:val="0018765B"/>
    <w:rsid w:val="00190913"/>
    <w:rsid w:val="0019157D"/>
    <w:rsid w:val="00193DD3"/>
    <w:rsid w:val="001948AA"/>
    <w:rsid w:val="00194986"/>
    <w:rsid w:val="00195F65"/>
    <w:rsid w:val="001A07E2"/>
    <w:rsid w:val="001A2018"/>
    <w:rsid w:val="001A26D6"/>
    <w:rsid w:val="001A4D8D"/>
    <w:rsid w:val="001A56F1"/>
    <w:rsid w:val="001A5D0E"/>
    <w:rsid w:val="001A68E5"/>
    <w:rsid w:val="001B01C8"/>
    <w:rsid w:val="001B0B52"/>
    <w:rsid w:val="001B13F6"/>
    <w:rsid w:val="001B1747"/>
    <w:rsid w:val="001B1B84"/>
    <w:rsid w:val="001B2D44"/>
    <w:rsid w:val="001B752A"/>
    <w:rsid w:val="001C12FB"/>
    <w:rsid w:val="001C2DB4"/>
    <w:rsid w:val="001C3228"/>
    <w:rsid w:val="001C35E9"/>
    <w:rsid w:val="001C36BD"/>
    <w:rsid w:val="001C3733"/>
    <w:rsid w:val="001C49B3"/>
    <w:rsid w:val="001C5B30"/>
    <w:rsid w:val="001D2A4F"/>
    <w:rsid w:val="001D3C05"/>
    <w:rsid w:val="001D4A21"/>
    <w:rsid w:val="001D6AF4"/>
    <w:rsid w:val="001E0CC1"/>
    <w:rsid w:val="001E1C10"/>
    <w:rsid w:val="001E3B6E"/>
    <w:rsid w:val="001E3CC0"/>
    <w:rsid w:val="001E77C3"/>
    <w:rsid w:val="001E7FE3"/>
    <w:rsid w:val="001F090B"/>
    <w:rsid w:val="001F180A"/>
    <w:rsid w:val="001F1A28"/>
    <w:rsid w:val="001F1AD0"/>
    <w:rsid w:val="001F1E10"/>
    <w:rsid w:val="001F35E8"/>
    <w:rsid w:val="001F4014"/>
    <w:rsid w:val="001F445E"/>
    <w:rsid w:val="001F6423"/>
    <w:rsid w:val="00201213"/>
    <w:rsid w:val="0020165E"/>
    <w:rsid w:val="0020272E"/>
    <w:rsid w:val="00202E50"/>
    <w:rsid w:val="002044E2"/>
    <w:rsid w:val="00205180"/>
    <w:rsid w:val="00207F81"/>
    <w:rsid w:val="002109F4"/>
    <w:rsid w:val="00211FDA"/>
    <w:rsid w:val="002147F7"/>
    <w:rsid w:val="00215FDA"/>
    <w:rsid w:val="002160C2"/>
    <w:rsid w:val="002208EB"/>
    <w:rsid w:val="0022126A"/>
    <w:rsid w:val="00222BB9"/>
    <w:rsid w:val="002258D6"/>
    <w:rsid w:val="002274FB"/>
    <w:rsid w:val="002309D2"/>
    <w:rsid w:val="00231B61"/>
    <w:rsid w:val="002325C0"/>
    <w:rsid w:val="00232B8C"/>
    <w:rsid w:val="0023315B"/>
    <w:rsid w:val="002347FE"/>
    <w:rsid w:val="0024143F"/>
    <w:rsid w:val="0024178D"/>
    <w:rsid w:val="0024392B"/>
    <w:rsid w:val="002450C6"/>
    <w:rsid w:val="00245DCF"/>
    <w:rsid w:val="00246C65"/>
    <w:rsid w:val="0024721F"/>
    <w:rsid w:val="00251A10"/>
    <w:rsid w:val="00252BFF"/>
    <w:rsid w:val="00253732"/>
    <w:rsid w:val="002542A8"/>
    <w:rsid w:val="002545A3"/>
    <w:rsid w:val="00255558"/>
    <w:rsid w:val="002569A7"/>
    <w:rsid w:val="00260A11"/>
    <w:rsid w:val="0026169A"/>
    <w:rsid w:val="00262763"/>
    <w:rsid w:val="00264BEA"/>
    <w:rsid w:val="00267850"/>
    <w:rsid w:val="00271032"/>
    <w:rsid w:val="002738BB"/>
    <w:rsid w:val="00273E3E"/>
    <w:rsid w:val="00274147"/>
    <w:rsid w:val="00275189"/>
    <w:rsid w:val="002756DC"/>
    <w:rsid w:val="00276412"/>
    <w:rsid w:val="00276437"/>
    <w:rsid w:val="00280053"/>
    <w:rsid w:val="0028063F"/>
    <w:rsid w:val="00280740"/>
    <w:rsid w:val="0028238F"/>
    <w:rsid w:val="00283B02"/>
    <w:rsid w:val="00283C5D"/>
    <w:rsid w:val="002844B0"/>
    <w:rsid w:val="00286322"/>
    <w:rsid w:val="00286327"/>
    <w:rsid w:val="0028679F"/>
    <w:rsid w:val="002872EB"/>
    <w:rsid w:val="00296B03"/>
    <w:rsid w:val="00296C1F"/>
    <w:rsid w:val="00297CAB"/>
    <w:rsid w:val="002A41C6"/>
    <w:rsid w:val="002A41E6"/>
    <w:rsid w:val="002A44C8"/>
    <w:rsid w:val="002A5442"/>
    <w:rsid w:val="002A5E48"/>
    <w:rsid w:val="002B0059"/>
    <w:rsid w:val="002B0455"/>
    <w:rsid w:val="002B08B1"/>
    <w:rsid w:val="002B1770"/>
    <w:rsid w:val="002B261C"/>
    <w:rsid w:val="002B2BEE"/>
    <w:rsid w:val="002B35C5"/>
    <w:rsid w:val="002B3935"/>
    <w:rsid w:val="002B406A"/>
    <w:rsid w:val="002B41D4"/>
    <w:rsid w:val="002B4452"/>
    <w:rsid w:val="002B543F"/>
    <w:rsid w:val="002B6953"/>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A31"/>
    <w:rsid w:val="002D5B65"/>
    <w:rsid w:val="002D6396"/>
    <w:rsid w:val="002D673B"/>
    <w:rsid w:val="002D7E5E"/>
    <w:rsid w:val="002E07BA"/>
    <w:rsid w:val="002E07EF"/>
    <w:rsid w:val="002E0D06"/>
    <w:rsid w:val="002E1810"/>
    <w:rsid w:val="002E29CE"/>
    <w:rsid w:val="002E4E94"/>
    <w:rsid w:val="002E521E"/>
    <w:rsid w:val="002E5235"/>
    <w:rsid w:val="002E766C"/>
    <w:rsid w:val="002F066F"/>
    <w:rsid w:val="002F0D41"/>
    <w:rsid w:val="002F1F28"/>
    <w:rsid w:val="002F2F59"/>
    <w:rsid w:val="002F2F8C"/>
    <w:rsid w:val="002F3A2F"/>
    <w:rsid w:val="002F43CA"/>
    <w:rsid w:val="002F4BBC"/>
    <w:rsid w:val="002F50CD"/>
    <w:rsid w:val="002F57AA"/>
    <w:rsid w:val="002F6EF7"/>
    <w:rsid w:val="002F714C"/>
    <w:rsid w:val="002F77BB"/>
    <w:rsid w:val="002F77BF"/>
    <w:rsid w:val="003004A2"/>
    <w:rsid w:val="00300821"/>
    <w:rsid w:val="00301610"/>
    <w:rsid w:val="003037D5"/>
    <w:rsid w:val="00303DD5"/>
    <w:rsid w:val="00305824"/>
    <w:rsid w:val="00307B74"/>
    <w:rsid w:val="003105A8"/>
    <w:rsid w:val="00310764"/>
    <w:rsid w:val="00311053"/>
    <w:rsid w:val="00311A65"/>
    <w:rsid w:val="00311BFD"/>
    <w:rsid w:val="00314718"/>
    <w:rsid w:val="0031488A"/>
    <w:rsid w:val="003175E1"/>
    <w:rsid w:val="00320203"/>
    <w:rsid w:val="00322002"/>
    <w:rsid w:val="003247B0"/>
    <w:rsid w:val="00325E81"/>
    <w:rsid w:val="00326948"/>
    <w:rsid w:val="00327052"/>
    <w:rsid w:val="0033080A"/>
    <w:rsid w:val="0033486D"/>
    <w:rsid w:val="00335D23"/>
    <w:rsid w:val="003367C4"/>
    <w:rsid w:val="00336D8E"/>
    <w:rsid w:val="003376B3"/>
    <w:rsid w:val="00341B39"/>
    <w:rsid w:val="00341FB8"/>
    <w:rsid w:val="00345F9C"/>
    <w:rsid w:val="00346365"/>
    <w:rsid w:val="00347776"/>
    <w:rsid w:val="00351A91"/>
    <w:rsid w:val="003520C4"/>
    <w:rsid w:val="003533AE"/>
    <w:rsid w:val="00355E14"/>
    <w:rsid w:val="003570A8"/>
    <w:rsid w:val="00357C5E"/>
    <w:rsid w:val="003608BD"/>
    <w:rsid w:val="00361280"/>
    <w:rsid w:val="003615F1"/>
    <w:rsid w:val="00361A6E"/>
    <w:rsid w:val="00363D7F"/>
    <w:rsid w:val="0036495D"/>
    <w:rsid w:val="0036655E"/>
    <w:rsid w:val="00367206"/>
    <w:rsid w:val="00367C66"/>
    <w:rsid w:val="003700B2"/>
    <w:rsid w:val="00370AF5"/>
    <w:rsid w:val="0037233D"/>
    <w:rsid w:val="003736EF"/>
    <w:rsid w:val="003737E3"/>
    <w:rsid w:val="00380A1A"/>
    <w:rsid w:val="00380D80"/>
    <w:rsid w:val="0038500E"/>
    <w:rsid w:val="0038761D"/>
    <w:rsid w:val="003900ED"/>
    <w:rsid w:val="003906F8"/>
    <w:rsid w:val="003920DF"/>
    <w:rsid w:val="003935EE"/>
    <w:rsid w:val="00393EE9"/>
    <w:rsid w:val="0039408A"/>
    <w:rsid w:val="003945F5"/>
    <w:rsid w:val="0039516D"/>
    <w:rsid w:val="00395261"/>
    <w:rsid w:val="0039673D"/>
    <w:rsid w:val="003975DA"/>
    <w:rsid w:val="00397893"/>
    <w:rsid w:val="003A2407"/>
    <w:rsid w:val="003A2A00"/>
    <w:rsid w:val="003A2CF0"/>
    <w:rsid w:val="003A33D3"/>
    <w:rsid w:val="003A3880"/>
    <w:rsid w:val="003A4B52"/>
    <w:rsid w:val="003A5BC5"/>
    <w:rsid w:val="003A5D55"/>
    <w:rsid w:val="003A6391"/>
    <w:rsid w:val="003A6AD5"/>
    <w:rsid w:val="003A75E6"/>
    <w:rsid w:val="003B255B"/>
    <w:rsid w:val="003B3317"/>
    <w:rsid w:val="003B4B2F"/>
    <w:rsid w:val="003B52D4"/>
    <w:rsid w:val="003B6FF4"/>
    <w:rsid w:val="003C114A"/>
    <w:rsid w:val="003C1CA5"/>
    <w:rsid w:val="003C1EC7"/>
    <w:rsid w:val="003C3D8E"/>
    <w:rsid w:val="003C4118"/>
    <w:rsid w:val="003C4EE0"/>
    <w:rsid w:val="003C64A0"/>
    <w:rsid w:val="003C6F0B"/>
    <w:rsid w:val="003C7BA3"/>
    <w:rsid w:val="003D45AB"/>
    <w:rsid w:val="003D4E9C"/>
    <w:rsid w:val="003D7DDC"/>
    <w:rsid w:val="003E0D78"/>
    <w:rsid w:val="003E1CB1"/>
    <w:rsid w:val="003E3A1D"/>
    <w:rsid w:val="003E3A47"/>
    <w:rsid w:val="003E501F"/>
    <w:rsid w:val="003E5BA0"/>
    <w:rsid w:val="003E6C0F"/>
    <w:rsid w:val="003E6CA0"/>
    <w:rsid w:val="003F1648"/>
    <w:rsid w:val="003F1F41"/>
    <w:rsid w:val="003F2FDE"/>
    <w:rsid w:val="003F330B"/>
    <w:rsid w:val="003F58B7"/>
    <w:rsid w:val="003F6FDF"/>
    <w:rsid w:val="004016F5"/>
    <w:rsid w:val="004045AA"/>
    <w:rsid w:val="0040549A"/>
    <w:rsid w:val="00405CC9"/>
    <w:rsid w:val="0040711E"/>
    <w:rsid w:val="00407D67"/>
    <w:rsid w:val="00412450"/>
    <w:rsid w:val="004131E4"/>
    <w:rsid w:val="004138DE"/>
    <w:rsid w:val="00413B39"/>
    <w:rsid w:val="00414B2F"/>
    <w:rsid w:val="00415E58"/>
    <w:rsid w:val="00416231"/>
    <w:rsid w:val="00416BB6"/>
    <w:rsid w:val="00417CBD"/>
    <w:rsid w:val="004208AB"/>
    <w:rsid w:val="004219EF"/>
    <w:rsid w:val="00421A72"/>
    <w:rsid w:val="0042420B"/>
    <w:rsid w:val="00424348"/>
    <w:rsid w:val="00426CD9"/>
    <w:rsid w:val="00430FEB"/>
    <w:rsid w:val="004310EE"/>
    <w:rsid w:val="00433677"/>
    <w:rsid w:val="004340D5"/>
    <w:rsid w:val="00434880"/>
    <w:rsid w:val="00434A21"/>
    <w:rsid w:val="0043526D"/>
    <w:rsid w:val="00436464"/>
    <w:rsid w:val="00440D20"/>
    <w:rsid w:val="004460E9"/>
    <w:rsid w:val="00447B6F"/>
    <w:rsid w:val="004511EF"/>
    <w:rsid w:val="00453623"/>
    <w:rsid w:val="00453C11"/>
    <w:rsid w:val="00454CE1"/>
    <w:rsid w:val="00455708"/>
    <w:rsid w:val="004557B0"/>
    <w:rsid w:val="00457946"/>
    <w:rsid w:val="00457D8B"/>
    <w:rsid w:val="00460A17"/>
    <w:rsid w:val="00461A03"/>
    <w:rsid w:val="00462F79"/>
    <w:rsid w:val="00463ECE"/>
    <w:rsid w:val="00464B4D"/>
    <w:rsid w:val="00470CB5"/>
    <w:rsid w:val="004710D8"/>
    <w:rsid w:val="004715EE"/>
    <w:rsid w:val="00471D08"/>
    <w:rsid w:val="00471EAB"/>
    <w:rsid w:val="004723EE"/>
    <w:rsid w:val="00475A92"/>
    <w:rsid w:val="00475DFD"/>
    <w:rsid w:val="004777F3"/>
    <w:rsid w:val="00477BB9"/>
    <w:rsid w:val="004842D9"/>
    <w:rsid w:val="004859EE"/>
    <w:rsid w:val="00487366"/>
    <w:rsid w:val="004873E4"/>
    <w:rsid w:val="00487949"/>
    <w:rsid w:val="0049072C"/>
    <w:rsid w:val="00490FD1"/>
    <w:rsid w:val="00491AD2"/>
    <w:rsid w:val="004935C0"/>
    <w:rsid w:val="00493B43"/>
    <w:rsid w:val="00494EB1"/>
    <w:rsid w:val="00496414"/>
    <w:rsid w:val="00497A38"/>
    <w:rsid w:val="004A45BD"/>
    <w:rsid w:val="004A4656"/>
    <w:rsid w:val="004A77B0"/>
    <w:rsid w:val="004B08A9"/>
    <w:rsid w:val="004B1CED"/>
    <w:rsid w:val="004B29E1"/>
    <w:rsid w:val="004B34A7"/>
    <w:rsid w:val="004B3B06"/>
    <w:rsid w:val="004B4643"/>
    <w:rsid w:val="004B6BA4"/>
    <w:rsid w:val="004B6C13"/>
    <w:rsid w:val="004B7F67"/>
    <w:rsid w:val="004C06BE"/>
    <w:rsid w:val="004C0938"/>
    <w:rsid w:val="004C0EF4"/>
    <w:rsid w:val="004C1994"/>
    <w:rsid w:val="004C70FC"/>
    <w:rsid w:val="004D2675"/>
    <w:rsid w:val="004D3765"/>
    <w:rsid w:val="004D4080"/>
    <w:rsid w:val="004D5EDC"/>
    <w:rsid w:val="004E05FD"/>
    <w:rsid w:val="004E1A0D"/>
    <w:rsid w:val="004E1B8B"/>
    <w:rsid w:val="004E23F5"/>
    <w:rsid w:val="004E2B4C"/>
    <w:rsid w:val="004E5418"/>
    <w:rsid w:val="004E63E5"/>
    <w:rsid w:val="004E6B76"/>
    <w:rsid w:val="004F1437"/>
    <w:rsid w:val="004F3540"/>
    <w:rsid w:val="004F52DB"/>
    <w:rsid w:val="004F5624"/>
    <w:rsid w:val="004F5C9C"/>
    <w:rsid w:val="004F5DA4"/>
    <w:rsid w:val="004F62B2"/>
    <w:rsid w:val="004F6424"/>
    <w:rsid w:val="005040CD"/>
    <w:rsid w:val="00505229"/>
    <w:rsid w:val="005063F5"/>
    <w:rsid w:val="00506714"/>
    <w:rsid w:val="00507F98"/>
    <w:rsid w:val="005108A3"/>
    <w:rsid w:val="00510CD0"/>
    <w:rsid w:val="00510F6E"/>
    <w:rsid w:val="00511422"/>
    <w:rsid w:val="005118AE"/>
    <w:rsid w:val="005121F8"/>
    <w:rsid w:val="0051587A"/>
    <w:rsid w:val="005158FA"/>
    <w:rsid w:val="005169AD"/>
    <w:rsid w:val="005174BE"/>
    <w:rsid w:val="005208B9"/>
    <w:rsid w:val="005221F0"/>
    <w:rsid w:val="00524807"/>
    <w:rsid w:val="005252FE"/>
    <w:rsid w:val="00525FF9"/>
    <w:rsid w:val="005279C4"/>
    <w:rsid w:val="00531A67"/>
    <w:rsid w:val="00532C41"/>
    <w:rsid w:val="00532D3F"/>
    <w:rsid w:val="0053386D"/>
    <w:rsid w:val="00534700"/>
    <w:rsid w:val="00534808"/>
    <w:rsid w:val="0053791F"/>
    <w:rsid w:val="00544075"/>
    <w:rsid w:val="00544D4E"/>
    <w:rsid w:val="00546572"/>
    <w:rsid w:val="00547538"/>
    <w:rsid w:val="00553BFA"/>
    <w:rsid w:val="00554437"/>
    <w:rsid w:val="00554D05"/>
    <w:rsid w:val="0055688E"/>
    <w:rsid w:val="0055768A"/>
    <w:rsid w:val="0056077E"/>
    <w:rsid w:val="00560EDA"/>
    <w:rsid w:val="005615F0"/>
    <w:rsid w:val="005616AD"/>
    <w:rsid w:val="005629EE"/>
    <w:rsid w:val="005648FA"/>
    <w:rsid w:val="00564D50"/>
    <w:rsid w:val="005656AC"/>
    <w:rsid w:val="00565DB6"/>
    <w:rsid w:val="00567346"/>
    <w:rsid w:val="0057371B"/>
    <w:rsid w:val="00575EB8"/>
    <w:rsid w:val="00577300"/>
    <w:rsid w:val="00577954"/>
    <w:rsid w:val="00582A9B"/>
    <w:rsid w:val="005832AB"/>
    <w:rsid w:val="0058437C"/>
    <w:rsid w:val="00587BD6"/>
    <w:rsid w:val="00590CDC"/>
    <w:rsid w:val="00592D2E"/>
    <w:rsid w:val="005935F4"/>
    <w:rsid w:val="005939B1"/>
    <w:rsid w:val="00593E0A"/>
    <w:rsid w:val="005956F0"/>
    <w:rsid w:val="005958DC"/>
    <w:rsid w:val="005A167F"/>
    <w:rsid w:val="005A346E"/>
    <w:rsid w:val="005A4DD9"/>
    <w:rsid w:val="005A73CF"/>
    <w:rsid w:val="005A7E7B"/>
    <w:rsid w:val="005B11DA"/>
    <w:rsid w:val="005B38C1"/>
    <w:rsid w:val="005B3F6F"/>
    <w:rsid w:val="005B73C3"/>
    <w:rsid w:val="005B798B"/>
    <w:rsid w:val="005C0537"/>
    <w:rsid w:val="005C1FAE"/>
    <w:rsid w:val="005C39E8"/>
    <w:rsid w:val="005C5660"/>
    <w:rsid w:val="005C5B4C"/>
    <w:rsid w:val="005C6BB8"/>
    <w:rsid w:val="005C72E3"/>
    <w:rsid w:val="005D2265"/>
    <w:rsid w:val="005D4B68"/>
    <w:rsid w:val="005E11C1"/>
    <w:rsid w:val="005E2563"/>
    <w:rsid w:val="005E271E"/>
    <w:rsid w:val="005E394C"/>
    <w:rsid w:val="005E42BF"/>
    <w:rsid w:val="005E4E70"/>
    <w:rsid w:val="005E65BB"/>
    <w:rsid w:val="005E73A4"/>
    <w:rsid w:val="005E7B61"/>
    <w:rsid w:val="005F0DA0"/>
    <w:rsid w:val="005F2767"/>
    <w:rsid w:val="005F2E3A"/>
    <w:rsid w:val="005F4914"/>
    <w:rsid w:val="005F62B7"/>
    <w:rsid w:val="005F6869"/>
    <w:rsid w:val="005F6B09"/>
    <w:rsid w:val="005F6BB9"/>
    <w:rsid w:val="006023AA"/>
    <w:rsid w:val="00603148"/>
    <w:rsid w:val="00606FC7"/>
    <w:rsid w:val="006077AD"/>
    <w:rsid w:val="00610456"/>
    <w:rsid w:val="00611473"/>
    <w:rsid w:val="00611A3A"/>
    <w:rsid w:val="00611B36"/>
    <w:rsid w:val="00613A34"/>
    <w:rsid w:val="00614E47"/>
    <w:rsid w:val="00615ADA"/>
    <w:rsid w:val="0061602F"/>
    <w:rsid w:val="006200BC"/>
    <w:rsid w:val="006221CD"/>
    <w:rsid w:val="006266A9"/>
    <w:rsid w:val="00630426"/>
    <w:rsid w:val="006316C1"/>
    <w:rsid w:val="00631ED4"/>
    <w:rsid w:val="00633BC7"/>
    <w:rsid w:val="00634706"/>
    <w:rsid w:val="00635AC7"/>
    <w:rsid w:val="00635E9C"/>
    <w:rsid w:val="00637B41"/>
    <w:rsid w:val="006414EE"/>
    <w:rsid w:val="00642524"/>
    <w:rsid w:val="00642D0A"/>
    <w:rsid w:val="00642F4D"/>
    <w:rsid w:val="00643AA4"/>
    <w:rsid w:val="0064630E"/>
    <w:rsid w:val="00646A11"/>
    <w:rsid w:val="00646FE1"/>
    <w:rsid w:val="00647075"/>
    <w:rsid w:val="0065067B"/>
    <w:rsid w:val="00655161"/>
    <w:rsid w:val="0065581D"/>
    <w:rsid w:val="00655C2F"/>
    <w:rsid w:val="006600E3"/>
    <w:rsid w:val="00660403"/>
    <w:rsid w:val="00661140"/>
    <w:rsid w:val="00661696"/>
    <w:rsid w:val="00664492"/>
    <w:rsid w:val="00666EBF"/>
    <w:rsid w:val="006710DD"/>
    <w:rsid w:val="00673200"/>
    <w:rsid w:val="0067501E"/>
    <w:rsid w:val="006773D2"/>
    <w:rsid w:val="00677B5D"/>
    <w:rsid w:val="00680581"/>
    <w:rsid w:val="00681A41"/>
    <w:rsid w:val="006821B2"/>
    <w:rsid w:val="006838C0"/>
    <w:rsid w:val="00684A45"/>
    <w:rsid w:val="00684FC1"/>
    <w:rsid w:val="00685901"/>
    <w:rsid w:val="00685BB9"/>
    <w:rsid w:val="00687A8E"/>
    <w:rsid w:val="00690127"/>
    <w:rsid w:val="00691BFF"/>
    <w:rsid w:val="006953C1"/>
    <w:rsid w:val="00696809"/>
    <w:rsid w:val="00696EB2"/>
    <w:rsid w:val="006A16E9"/>
    <w:rsid w:val="006A2CA5"/>
    <w:rsid w:val="006A5450"/>
    <w:rsid w:val="006A6B79"/>
    <w:rsid w:val="006B0199"/>
    <w:rsid w:val="006B0A32"/>
    <w:rsid w:val="006B0BD8"/>
    <w:rsid w:val="006B0EA0"/>
    <w:rsid w:val="006B1C85"/>
    <w:rsid w:val="006B2C9E"/>
    <w:rsid w:val="006B4557"/>
    <w:rsid w:val="006B52F1"/>
    <w:rsid w:val="006C0251"/>
    <w:rsid w:val="006C2B9A"/>
    <w:rsid w:val="006C39BB"/>
    <w:rsid w:val="006C4502"/>
    <w:rsid w:val="006C5BDA"/>
    <w:rsid w:val="006C5BE3"/>
    <w:rsid w:val="006C6114"/>
    <w:rsid w:val="006C6194"/>
    <w:rsid w:val="006C7241"/>
    <w:rsid w:val="006C7FB8"/>
    <w:rsid w:val="006D2197"/>
    <w:rsid w:val="006D2288"/>
    <w:rsid w:val="006D4464"/>
    <w:rsid w:val="006D5E91"/>
    <w:rsid w:val="006E14E6"/>
    <w:rsid w:val="006E1AEE"/>
    <w:rsid w:val="006E2F52"/>
    <w:rsid w:val="006E32A9"/>
    <w:rsid w:val="006E3B9C"/>
    <w:rsid w:val="006E4347"/>
    <w:rsid w:val="006E51A2"/>
    <w:rsid w:val="006E7888"/>
    <w:rsid w:val="006F0DE2"/>
    <w:rsid w:val="006F11BD"/>
    <w:rsid w:val="006F1710"/>
    <w:rsid w:val="006F25B4"/>
    <w:rsid w:val="006F32C7"/>
    <w:rsid w:val="006F3495"/>
    <w:rsid w:val="006F417D"/>
    <w:rsid w:val="006F5C83"/>
    <w:rsid w:val="006F67CC"/>
    <w:rsid w:val="006F6B89"/>
    <w:rsid w:val="007011B8"/>
    <w:rsid w:val="00701C2D"/>
    <w:rsid w:val="00702162"/>
    <w:rsid w:val="00703930"/>
    <w:rsid w:val="0070610E"/>
    <w:rsid w:val="007068F6"/>
    <w:rsid w:val="00707759"/>
    <w:rsid w:val="00710081"/>
    <w:rsid w:val="00710B0D"/>
    <w:rsid w:val="007126C4"/>
    <w:rsid w:val="00713CB5"/>
    <w:rsid w:val="00714E3F"/>
    <w:rsid w:val="0071558B"/>
    <w:rsid w:val="00716429"/>
    <w:rsid w:val="007175BB"/>
    <w:rsid w:val="0071776A"/>
    <w:rsid w:val="0072082C"/>
    <w:rsid w:val="00721189"/>
    <w:rsid w:val="00721F4C"/>
    <w:rsid w:val="007221C3"/>
    <w:rsid w:val="00722F2C"/>
    <w:rsid w:val="007248BC"/>
    <w:rsid w:val="007254D1"/>
    <w:rsid w:val="00725B32"/>
    <w:rsid w:val="00725B3C"/>
    <w:rsid w:val="00732A37"/>
    <w:rsid w:val="00733697"/>
    <w:rsid w:val="00733D54"/>
    <w:rsid w:val="00734721"/>
    <w:rsid w:val="0073517C"/>
    <w:rsid w:val="00735B60"/>
    <w:rsid w:val="00736A4F"/>
    <w:rsid w:val="00737753"/>
    <w:rsid w:val="00737768"/>
    <w:rsid w:val="00737FCF"/>
    <w:rsid w:val="00740CE9"/>
    <w:rsid w:val="00740FD9"/>
    <w:rsid w:val="007428E3"/>
    <w:rsid w:val="0074394E"/>
    <w:rsid w:val="0074422D"/>
    <w:rsid w:val="00750D0A"/>
    <w:rsid w:val="007511AB"/>
    <w:rsid w:val="00751D93"/>
    <w:rsid w:val="00752300"/>
    <w:rsid w:val="00753BF5"/>
    <w:rsid w:val="007546F8"/>
    <w:rsid w:val="0075579B"/>
    <w:rsid w:val="00755BAB"/>
    <w:rsid w:val="00756360"/>
    <w:rsid w:val="00757108"/>
    <w:rsid w:val="0076080E"/>
    <w:rsid w:val="00760F0B"/>
    <w:rsid w:val="0076411D"/>
    <w:rsid w:val="007670F8"/>
    <w:rsid w:val="007671D4"/>
    <w:rsid w:val="00770A85"/>
    <w:rsid w:val="00773DC9"/>
    <w:rsid w:val="0077572E"/>
    <w:rsid w:val="00777BE4"/>
    <w:rsid w:val="0078031B"/>
    <w:rsid w:val="00780355"/>
    <w:rsid w:val="00784F44"/>
    <w:rsid w:val="00786672"/>
    <w:rsid w:val="007872CF"/>
    <w:rsid w:val="00791F49"/>
    <w:rsid w:val="0079201C"/>
    <w:rsid w:val="00792F87"/>
    <w:rsid w:val="0079307F"/>
    <w:rsid w:val="007940C5"/>
    <w:rsid w:val="007947C4"/>
    <w:rsid w:val="00795CE1"/>
    <w:rsid w:val="00796053"/>
    <w:rsid w:val="00797CFF"/>
    <w:rsid w:val="007A0646"/>
    <w:rsid w:val="007A06AC"/>
    <w:rsid w:val="007A26D8"/>
    <w:rsid w:val="007A4636"/>
    <w:rsid w:val="007B1014"/>
    <w:rsid w:val="007B103F"/>
    <w:rsid w:val="007B1484"/>
    <w:rsid w:val="007B1A10"/>
    <w:rsid w:val="007B31AB"/>
    <w:rsid w:val="007B3268"/>
    <w:rsid w:val="007B42D3"/>
    <w:rsid w:val="007B465E"/>
    <w:rsid w:val="007B46D9"/>
    <w:rsid w:val="007B6659"/>
    <w:rsid w:val="007B6C39"/>
    <w:rsid w:val="007B76AB"/>
    <w:rsid w:val="007B7DBD"/>
    <w:rsid w:val="007C45D3"/>
    <w:rsid w:val="007C597B"/>
    <w:rsid w:val="007C71EC"/>
    <w:rsid w:val="007C760C"/>
    <w:rsid w:val="007C7A0C"/>
    <w:rsid w:val="007C7CE9"/>
    <w:rsid w:val="007D08FD"/>
    <w:rsid w:val="007D1584"/>
    <w:rsid w:val="007D1AE2"/>
    <w:rsid w:val="007D2044"/>
    <w:rsid w:val="007D4F33"/>
    <w:rsid w:val="007D554B"/>
    <w:rsid w:val="007D65C7"/>
    <w:rsid w:val="007D74D2"/>
    <w:rsid w:val="007D79B5"/>
    <w:rsid w:val="007E2334"/>
    <w:rsid w:val="007E23CE"/>
    <w:rsid w:val="007E2CE7"/>
    <w:rsid w:val="007E42C2"/>
    <w:rsid w:val="007E43D0"/>
    <w:rsid w:val="007E4F00"/>
    <w:rsid w:val="007E54F8"/>
    <w:rsid w:val="007E5987"/>
    <w:rsid w:val="007E5AE9"/>
    <w:rsid w:val="007E5BD8"/>
    <w:rsid w:val="007E6298"/>
    <w:rsid w:val="007E67AE"/>
    <w:rsid w:val="007E6EDF"/>
    <w:rsid w:val="007E7BF9"/>
    <w:rsid w:val="007F02BC"/>
    <w:rsid w:val="007F1D17"/>
    <w:rsid w:val="007F20D7"/>
    <w:rsid w:val="007F2E65"/>
    <w:rsid w:val="007F43BA"/>
    <w:rsid w:val="007F45D1"/>
    <w:rsid w:val="007F5099"/>
    <w:rsid w:val="007F64BE"/>
    <w:rsid w:val="007F6DC3"/>
    <w:rsid w:val="008006B4"/>
    <w:rsid w:val="008015B6"/>
    <w:rsid w:val="00801AA5"/>
    <w:rsid w:val="00802482"/>
    <w:rsid w:val="008029B0"/>
    <w:rsid w:val="00803FD4"/>
    <w:rsid w:val="0080481C"/>
    <w:rsid w:val="00804C54"/>
    <w:rsid w:val="008056DD"/>
    <w:rsid w:val="0081104C"/>
    <w:rsid w:val="008121F2"/>
    <w:rsid w:val="00812D16"/>
    <w:rsid w:val="008133C9"/>
    <w:rsid w:val="00814969"/>
    <w:rsid w:val="00816C51"/>
    <w:rsid w:val="008201C0"/>
    <w:rsid w:val="00821865"/>
    <w:rsid w:val="008225EB"/>
    <w:rsid w:val="0082327D"/>
    <w:rsid w:val="0082433D"/>
    <w:rsid w:val="008246B4"/>
    <w:rsid w:val="00826509"/>
    <w:rsid w:val="0083354D"/>
    <w:rsid w:val="0083561B"/>
    <w:rsid w:val="00837D78"/>
    <w:rsid w:val="00840D79"/>
    <w:rsid w:val="00842A21"/>
    <w:rsid w:val="008431D2"/>
    <w:rsid w:val="00845689"/>
    <w:rsid w:val="00845DAD"/>
    <w:rsid w:val="008473D9"/>
    <w:rsid w:val="00850C47"/>
    <w:rsid w:val="00851377"/>
    <w:rsid w:val="0085348C"/>
    <w:rsid w:val="0085437C"/>
    <w:rsid w:val="00854B2F"/>
    <w:rsid w:val="00855481"/>
    <w:rsid w:val="00856354"/>
    <w:rsid w:val="008568E1"/>
    <w:rsid w:val="00856BE9"/>
    <w:rsid w:val="008578F8"/>
    <w:rsid w:val="00860566"/>
    <w:rsid w:val="00860D97"/>
    <w:rsid w:val="00860E20"/>
    <w:rsid w:val="0086165C"/>
    <w:rsid w:val="00861B26"/>
    <w:rsid w:val="00862EED"/>
    <w:rsid w:val="008643FC"/>
    <w:rsid w:val="008649B9"/>
    <w:rsid w:val="008665D0"/>
    <w:rsid w:val="0086784F"/>
    <w:rsid w:val="00870394"/>
    <w:rsid w:val="0087073B"/>
    <w:rsid w:val="00872371"/>
    <w:rsid w:val="00873967"/>
    <w:rsid w:val="00873B93"/>
    <w:rsid w:val="0087673A"/>
    <w:rsid w:val="008770D4"/>
    <w:rsid w:val="0087722D"/>
    <w:rsid w:val="008800E5"/>
    <w:rsid w:val="0088127F"/>
    <w:rsid w:val="008815EF"/>
    <w:rsid w:val="0088221D"/>
    <w:rsid w:val="00882C3E"/>
    <w:rsid w:val="00885102"/>
    <w:rsid w:val="00885273"/>
    <w:rsid w:val="00885F2C"/>
    <w:rsid w:val="00886386"/>
    <w:rsid w:val="0088701C"/>
    <w:rsid w:val="00892459"/>
    <w:rsid w:val="008929AA"/>
    <w:rsid w:val="00892AA5"/>
    <w:rsid w:val="0089499B"/>
    <w:rsid w:val="00894ACA"/>
    <w:rsid w:val="00894EC5"/>
    <w:rsid w:val="00896658"/>
    <w:rsid w:val="008967B5"/>
    <w:rsid w:val="008A03AC"/>
    <w:rsid w:val="008A1008"/>
    <w:rsid w:val="008A345A"/>
    <w:rsid w:val="008A3DB9"/>
    <w:rsid w:val="008A4147"/>
    <w:rsid w:val="008A6A5C"/>
    <w:rsid w:val="008A7316"/>
    <w:rsid w:val="008B4A1C"/>
    <w:rsid w:val="008B4C4A"/>
    <w:rsid w:val="008B500A"/>
    <w:rsid w:val="008C1610"/>
    <w:rsid w:val="008C1AC9"/>
    <w:rsid w:val="008C2F1E"/>
    <w:rsid w:val="008C30E5"/>
    <w:rsid w:val="008C3B5B"/>
    <w:rsid w:val="008C3F3F"/>
    <w:rsid w:val="008C409F"/>
    <w:rsid w:val="008C602D"/>
    <w:rsid w:val="008C6BCC"/>
    <w:rsid w:val="008C787B"/>
    <w:rsid w:val="008D098D"/>
    <w:rsid w:val="008D135A"/>
    <w:rsid w:val="008D2205"/>
    <w:rsid w:val="008D2331"/>
    <w:rsid w:val="008D347F"/>
    <w:rsid w:val="008D35AD"/>
    <w:rsid w:val="008D36CD"/>
    <w:rsid w:val="008D4380"/>
    <w:rsid w:val="008D48D1"/>
    <w:rsid w:val="008D64F6"/>
    <w:rsid w:val="008D6BE8"/>
    <w:rsid w:val="008E070F"/>
    <w:rsid w:val="008E0BA6"/>
    <w:rsid w:val="008E1B34"/>
    <w:rsid w:val="008E27E9"/>
    <w:rsid w:val="008E42DE"/>
    <w:rsid w:val="008E4B00"/>
    <w:rsid w:val="008F0B24"/>
    <w:rsid w:val="008F2C49"/>
    <w:rsid w:val="008F36F0"/>
    <w:rsid w:val="008F58EC"/>
    <w:rsid w:val="008F6608"/>
    <w:rsid w:val="008F66BC"/>
    <w:rsid w:val="008F7CFF"/>
    <w:rsid w:val="008F7ED1"/>
    <w:rsid w:val="00901C8D"/>
    <w:rsid w:val="00902681"/>
    <w:rsid w:val="0090304E"/>
    <w:rsid w:val="00904A4D"/>
    <w:rsid w:val="00905643"/>
    <w:rsid w:val="00905EE9"/>
    <w:rsid w:val="009065F4"/>
    <w:rsid w:val="009075A7"/>
    <w:rsid w:val="00907DFB"/>
    <w:rsid w:val="00910624"/>
    <w:rsid w:val="00910FBA"/>
    <w:rsid w:val="00911D39"/>
    <w:rsid w:val="00912B9F"/>
    <w:rsid w:val="0091706E"/>
    <w:rsid w:val="00917C0F"/>
    <w:rsid w:val="0092040E"/>
    <w:rsid w:val="00920C6C"/>
    <w:rsid w:val="00921897"/>
    <w:rsid w:val="00921C6D"/>
    <w:rsid w:val="009227D9"/>
    <w:rsid w:val="00923433"/>
    <w:rsid w:val="00923467"/>
    <w:rsid w:val="00923C44"/>
    <w:rsid w:val="00923F1D"/>
    <w:rsid w:val="00927791"/>
    <w:rsid w:val="00927A7F"/>
    <w:rsid w:val="00930607"/>
    <w:rsid w:val="00930D0A"/>
    <w:rsid w:val="009329BA"/>
    <w:rsid w:val="0093304D"/>
    <w:rsid w:val="00934904"/>
    <w:rsid w:val="00936939"/>
    <w:rsid w:val="0094053B"/>
    <w:rsid w:val="009407AC"/>
    <w:rsid w:val="00942040"/>
    <w:rsid w:val="00942291"/>
    <w:rsid w:val="00942C9F"/>
    <w:rsid w:val="00945631"/>
    <w:rsid w:val="00946269"/>
    <w:rsid w:val="00947042"/>
    <w:rsid w:val="00947549"/>
    <w:rsid w:val="00947CF3"/>
    <w:rsid w:val="00952A3A"/>
    <w:rsid w:val="00957735"/>
    <w:rsid w:val="0095793C"/>
    <w:rsid w:val="00960AF8"/>
    <w:rsid w:val="0096111E"/>
    <w:rsid w:val="00961125"/>
    <w:rsid w:val="009623D8"/>
    <w:rsid w:val="0096297A"/>
    <w:rsid w:val="00963362"/>
    <w:rsid w:val="00963BD1"/>
    <w:rsid w:val="0096403A"/>
    <w:rsid w:val="0096429F"/>
    <w:rsid w:val="00966B1F"/>
    <w:rsid w:val="009700B1"/>
    <w:rsid w:val="009704A4"/>
    <w:rsid w:val="00970537"/>
    <w:rsid w:val="00970A7E"/>
    <w:rsid w:val="0097116E"/>
    <w:rsid w:val="00973777"/>
    <w:rsid w:val="00974518"/>
    <w:rsid w:val="00976A6C"/>
    <w:rsid w:val="00976E17"/>
    <w:rsid w:val="00980176"/>
    <w:rsid w:val="00980FE0"/>
    <w:rsid w:val="00983049"/>
    <w:rsid w:val="00985F8B"/>
    <w:rsid w:val="00990C3B"/>
    <w:rsid w:val="00991CBD"/>
    <w:rsid w:val="009921E6"/>
    <w:rsid w:val="009928B7"/>
    <w:rsid w:val="0099321A"/>
    <w:rsid w:val="009947E8"/>
    <w:rsid w:val="009960B7"/>
    <w:rsid w:val="00996CD3"/>
    <w:rsid w:val="00996F08"/>
    <w:rsid w:val="009972FE"/>
    <w:rsid w:val="009A776C"/>
    <w:rsid w:val="009B12AC"/>
    <w:rsid w:val="009B536C"/>
    <w:rsid w:val="009B5C19"/>
    <w:rsid w:val="009B6496"/>
    <w:rsid w:val="009B7814"/>
    <w:rsid w:val="009B7C92"/>
    <w:rsid w:val="009C01DA"/>
    <w:rsid w:val="009C1528"/>
    <w:rsid w:val="009C20CC"/>
    <w:rsid w:val="009C2BDF"/>
    <w:rsid w:val="009C3558"/>
    <w:rsid w:val="009C535C"/>
    <w:rsid w:val="009C562E"/>
    <w:rsid w:val="009C5E44"/>
    <w:rsid w:val="009C7531"/>
    <w:rsid w:val="009D10D4"/>
    <w:rsid w:val="009D220C"/>
    <w:rsid w:val="009D221F"/>
    <w:rsid w:val="009D3BA9"/>
    <w:rsid w:val="009E09F0"/>
    <w:rsid w:val="009E19E8"/>
    <w:rsid w:val="009E1F2A"/>
    <w:rsid w:val="009E24A2"/>
    <w:rsid w:val="009E377C"/>
    <w:rsid w:val="009E411C"/>
    <w:rsid w:val="009E458A"/>
    <w:rsid w:val="009E5316"/>
    <w:rsid w:val="009E5D7C"/>
    <w:rsid w:val="009E5DFC"/>
    <w:rsid w:val="009F1789"/>
    <w:rsid w:val="009F2E3B"/>
    <w:rsid w:val="009F36D2"/>
    <w:rsid w:val="009F3B6B"/>
    <w:rsid w:val="009F4504"/>
    <w:rsid w:val="009F4F03"/>
    <w:rsid w:val="009F502C"/>
    <w:rsid w:val="009F520D"/>
    <w:rsid w:val="009F5539"/>
    <w:rsid w:val="009F603B"/>
    <w:rsid w:val="009F6987"/>
    <w:rsid w:val="009F720F"/>
    <w:rsid w:val="00A010E7"/>
    <w:rsid w:val="00A01A17"/>
    <w:rsid w:val="00A01A60"/>
    <w:rsid w:val="00A038E5"/>
    <w:rsid w:val="00A06E6E"/>
    <w:rsid w:val="00A076F9"/>
    <w:rsid w:val="00A07997"/>
    <w:rsid w:val="00A07F87"/>
    <w:rsid w:val="00A13659"/>
    <w:rsid w:val="00A1637F"/>
    <w:rsid w:val="00A16967"/>
    <w:rsid w:val="00A20696"/>
    <w:rsid w:val="00A206ED"/>
    <w:rsid w:val="00A20806"/>
    <w:rsid w:val="00A20C7F"/>
    <w:rsid w:val="00A21D41"/>
    <w:rsid w:val="00A22DBA"/>
    <w:rsid w:val="00A2329D"/>
    <w:rsid w:val="00A2490E"/>
    <w:rsid w:val="00A24ADC"/>
    <w:rsid w:val="00A25442"/>
    <w:rsid w:val="00A25BFF"/>
    <w:rsid w:val="00A26648"/>
    <w:rsid w:val="00A26F79"/>
    <w:rsid w:val="00A27522"/>
    <w:rsid w:val="00A30F86"/>
    <w:rsid w:val="00A3136F"/>
    <w:rsid w:val="00A34D0C"/>
    <w:rsid w:val="00A34D76"/>
    <w:rsid w:val="00A365D0"/>
    <w:rsid w:val="00A3713B"/>
    <w:rsid w:val="00A402B8"/>
    <w:rsid w:val="00A4043E"/>
    <w:rsid w:val="00A437D9"/>
    <w:rsid w:val="00A43C16"/>
    <w:rsid w:val="00A443A6"/>
    <w:rsid w:val="00A44E8D"/>
    <w:rsid w:val="00A4523D"/>
    <w:rsid w:val="00A45A1A"/>
    <w:rsid w:val="00A45E61"/>
    <w:rsid w:val="00A47F32"/>
    <w:rsid w:val="00A53220"/>
    <w:rsid w:val="00A538E6"/>
    <w:rsid w:val="00A54826"/>
    <w:rsid w:val="00A56102"/>
    <w:rsid w:val="00A56800"/>
    <w:rsid w:val="00A56D7E"/>
    <w:rsid w:val="00A57232"/>
    <w:rsid w:val="00A57404"/>
    <w:rsid w:val="00A575BD"/>
    <w:rsid w:val="00A60152"/>
    <w:rsid w:val="00A60346"/>
    <w:rsid w:val="00A60EEC"/>
    <w:rsid w:val="00A63B83"/>
    <w:rsid w:val="00A65BD9"/>
    <w:rsid w:val="00A66718"/>
    <w:rsid w:val="00A671EF"/>
    <w:rsid w:val="00A70B31"/>
    <w:rsid w:val="00A70D7B"/>
    <w:rsid w:val="00A711AB"/>
    <w:rsid w:val="00A71B33"/>
    <w:rsid w:val="00A73A74"/>
    <w:rsid w:val="00A759FE"/>
    <w:rsid w:val="00A75FE1"/>
    <w:rsid w:val="00A76D67"/>
    <w:rsid w:val="00A77562"/>
    <w:rsid w:val="00A776B8"/>
    <w:rsid w:val="00A80812"/>
    <w:rsid w:val="00A81EB6"/>
    <w:rsid w:val="00A83550"/>
    <w:rsid w:val="00A837FE"/>
    <w:rsid w:val="00A85357"/>
    <w:rsid w:val="00A902DD"/>
    <w:rsid w:val="00A91617"/>
    <w:rsid w:val="00A959E0"/>
    <w:rsid w:val="00A96FA8"/>
    <w:rsid w:val="00A9770A"/>
    <w:rsid w:val="00AA0A43"/>
    <w:rsid w:val="00AA0DD3"/>
    <w:rsid w:val="00AA1C07"/>
    <w:rsid w:val="00AA1ED8"/>
    <w:rsid w:val="00AA3688"/>
    <w:rsid w:val="00AA5887"/>
    <w:rsid w:val="00AB19F8"/>
    <w:rsid w:val="00AB2A61"/>
    <w:rsid w:val="00AB3A12"/>
    <w:rsid w:val="00AB4269"/>
    <w:rsid w:val="00AB4952"/>
    <w:rsid w:val="00AB5A8D"/>
    <w:rsid w:val="00AB5BE5"/>
    <w:rsid w:val="00AB6642"/>
    <w:rsid w:val="00AC13F7"/>
    <w:rsid w:val="00AC2EFE"/>
    <w:rsid w:val="00AC3930"/>
    <w:rsid w:val="00AC3AB1"/>
    <w:rsid w:val="00AC4A16"/>
    <w:rsid w:val="00AC68C6"/>
    <w:rsid w:val="00AC79C1"/>
    <w:rsid w:val="00AC7CA4"/>
    <w:rsid w:val="00AD2715"/>
    <w:rsid w:val="00AD403E"/>
    <w:rsid w:val="00AD493B"/>
    <w:rsid w:val="00AD4A64"/>
    <w:rsid w:val="00AD4D4E"/>
    <w:rsid w:val="00AD57C1"/>
    <w:rsid w:val="00AD598F"/>
    <w:rsid w:val="00AD6D09"/>
    <w:rsid w:val="00AE07DA"/>
    <w:rsid w:val="00AE098E"/>
    <w:rsid w:val="00AE0BBA"/>
    <w:rsid w:val="00AE2291"/>
    <w:rsid w:val="00AE25C8"/>
    <w:rsid w:val="00AE4113"/>
    <w:rsid w:val="00AE4380"/>
    <w:rsid w:val="00AE4FAC"/>
    <w:rsid w:val="00AE5525"/>
    <w:rsid w:val="00AE6381"/>
    <w:rsid w:val="00AE656F"/>
    <w:rsid w:val="00AE73D3"/>
    <w:rsid w:val="00AE7D78"/>
    <w:rsid w:val="00AF00F6"/>
    <w:rsid w:val="00AF20F2"/>
    <w:rsid w:val="00AF29D2"/>
    <w:rsid w:val="00AF37FB"/>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09FC"/>
    <w:rsid w:val="00B1196A"/>
    <w:rsid w:val="00B11A3D"/>
    <w:rsid w:val="00B121B0"/>
    <w:rsid w:val="00B12631"/>
    <w:rsid w:val="00B13B87"/>
    <w:rsid w:val="00B15893"/>
    <w:rsid w:val="00B17FAB"/>
    <w:rsid w:val="00B21E3B"/>
    <w:rsid w:val="00B22C5F"/>
    <w:rsid w:val="00B23687"/>
    <w:rsid w:val="00B25710"/>
    <w:rsid w:val="00B25F20"/>
    <w:rsid w:val="00B27B03"/>
    <w:rsid w:val="00B31B62"/>
    <w:rsid w:val="00B3208E"/>
    <w:rsid w:val="00B323D4"/>
    <w:rsid w:val="00B33711"/>
    <w:rsid w:val="00B34889"/>
    <w:rsid w:val="00B356DC"/>
    <w:rsid w:val="00B36BC1"/>
    <w:rsid w:val="00B37550"/>
    <w:rsid w:val="00B402C6"/>
    <w:rsid w:val="00B41DC1"/>
    <w:rsid w:val="00B42F69"/>
    <w:rsid w:val="00B43750"/>
    <w:rsid w:val="00B45008"/>
    <w:rsid w:val="00B46EC7"/>
    <w:rsid w:val="00B50361"/>
    <w:rsid w:val="00B50A91"/>
    <w:rsid w:val="00B5160B"/>
    <w:rsid w:val="00B51761"/>
    <w:rsid w:val="00B51871"/>
    <w:rsid w:val="00B52022"/>
    <w:rsid w:val="00B52187"/>
    <w:rsid w:val="00B52E1A"/>
    <w:rsid w:val="00B54270"/>
    <w:rsid w:val="00B54691"/>
    <w:rsid w:val="00B54D19"/>
    <w:rsid w:val="00B60CCD"/>
    <w:rsid w:val="00B62854"/>
    <w:rsid w:val="00B62EF1"/>
    <w:rsid w:val="00B640CC"/>
    <w:rsid w:val="00B645B6"/>
    <w:rsid w:val="00B64B2F"/>
    <w:rsid w:val="00B667BF"/>
    <w:rsid w:val="00B674D6"/>
    <w:rsid w:val="00B6797D"/>
    <w:rsid w:val="00B67C7C"/>
    <w:rsid w:val="00B735B8"/>
    <w:rsid w:val="00B7374A"/>
    <w:rsid w:val="00B73F27"/>
    <w:rsid w:val="00B74858"/>
    <w:rsid w:val="00B752EB"/>
    <w:rsid w:val="00B77BE4"/>
    <w:rsid w:val="00B812BE"/>
    <w:rsid w:val="00B813D5"/>
    <w:rsid w:val="00B81A60"/>
    <w:rsid w:val="00B8258D"/>
    <w:rsid w:val="00B825B4"/>
    <w:rsid w:val="00B84E7E"/>
    <w:rsid w:val="00B86608"/>
    <w:rsid w:val="00B87847"/>
    <w:rsid w:val="00B90477"/>
    <w:rsid w:val="00B92AA5"/>
    <w:rsid w:val="00B938BB"/>
    <w:rsid w:val="00B93904"/>
    <w:rsid w:val="00B955FE"/>
    <w:rsid w:val="00B96744"/>
    <w:rsid w:val="00BA0B9F"/>
    <w:rsid w:val="00BA10E5"/>
    <w:rsid w:val="00BA2FE9"/>
    <w:rsid w:val="00BA3287"/>
    <w:rsid w:val="00BA6419"/>
    <w:rsid w:val="00BA6550"/>
    <w:rsid w:val="00BA764C"/>
    <w:rsid w:val="00BB2C8A"/>
    <w:rsid w:val="00BB3642"/>
    <w:rsid w:val="00BB3FB0"/>
    <w:rsid w:val="00BB4A3B"/>
    <w:rsid w:val="00BB550F"/>
    <w:rsid w:val="00BB59F6"/>
    <w:rsid w:val="00BB5EF0"/>
    <w:rsid w:val="00BB66AB"/>
    <w:rsid w:val="00BB771D"/>
    <w:rsid w:val="00BC0AD6"/>
    <w:rsid w:val="00BC122E"/>
    <w:rsid w:val="00BC3584"/>
    <w:rsid w:val="00BC5838"/>
    <w:rsid w:val="00BC65F2"/>
    <w:rsid w:val="00BC6DC2"/>
    <w:rsid w:val="00BD0952"/>
    <w:rsid w:val="00BD7946"/>
    <w:rsid w:val="00BE1F22"/>
    <w:rsid w:val="00BE4ED6"/>
    <w:rsid w:val="00BE54F3"/>
    <w:rsid w:val="00BE5F67"/>
    <w:rsid w:val="00BE6F61"/>
    <w:rsid w:val="00BE7920"/>
    <w:rsid w:val="00BF1E46"/>
    <w:rsid w:val="00BF2CD1"/>
    <w:rsid w:val="00BF4517"/>
    <w:rsid w:val="00BF4B6A"/>
    <w:rsid w:val="00BF4B9B"/>
    <w:rsid w:val="00BF5135"/>
    <w:rsid w:val="00BF78DD"/>
    <w:rsid w:val="00C00312"/>
    <w:rsid w:val="00C00882"/>
    <w:rsid w:val="00C009F5"/>
    <w:rsid w:val="00C01129"/>
    <w:rsid w:val="00C02239"/>
    <w:rsid w:val="00C022E1"/>
    <w:rsid w:val="00C0398D"/>
    <w:rsid w:val="00C055FF"/>
    <w:rsid w:val="00C05C3D"/>
    <w:rsid w:val="00C071AC"/>
    <w:rsid w:val="00C109A2"/>
    <w:rsid w:val="00C11B52"/>
    <w:rsid w:val="00C11E4C"/>
    <w:rsid w:val="00C1361F"/>
    <w:rsid w:val="00C14954"/>
    <w:rsid w:val="00C14F05"/>
    <w:rsid w:val="00C15A91"/>
    <w:rsid w:val="00C1708D"/>
    <w:rsid w:val="00C179B0"/>
    <w:rsid w:val="00C20245"/>
    <w:rsid w:val="00C20CA6"/>
    <w:rsid w:val="00C226F9"/>
    <w:rsid w:val="00C23398"/>
    <w:rsid w:val="00C23B23"/>
    <w:rsid w:val="00C2428B"/>
    <w:rsid w:val="00C25AB6"/>
    <w:rsid w:val="00C26C22"/>
    <w:rsid w:val="00C27B03"/>
    <w:rsid w:val="00C3089B"/>
    <w:rsid w:val="00C30D2A"/>
    <w:rsid w:val="00C33DA1"/>
    <w:rsid w:val="00C34B40"/>
    <w:rsid w:val="00C35836"/>
    <w:rsid w:val="00C37498"/>
    <w:rsid w:val="00C41CD3"/>
    <w:rsid w:val="00C42BC3"/>
    <w:rsid w:val="00C43438"/>
    <w:rsid w:val="00C44264"/>
    <w:rsid w:val="00C4608A"/>
    <w:rsid w:val="00C46251"/>
    <w:rsid w:val="00C4668F"/>
    <w:rsid w:val="00C4790F"/>
    <w:rsid w:val="00C47FC0"/>
    <w:rsid w:val="00C509CD"/>
    <w:rsid w:val="00C50EE3"/>
    <w:rsid w:val="00C5189F"/>
    <w:rsid w:val="00C528CC"/>
    <w:rsid w:val="00C53ABD"/>
    <w:rsid w:val="00C53AD3"/>
    <w:rsid w:val="00C53C94"/>
    <w:rsid w:val="00C57741"/>
    <w:rsid w:val="00C6074F"/>
    <w:rsid w:val="00C62568"/>
    <w:rsid w:val="00C64143"/>
    <w:rsid w:val="00C6434D"/>
    <w:rsid w:val="00C652E5"/>
    <w:rsid w:val="00C664CD"/>
    <w:rsid w:val="00C67446"/>
    <w:rsid w:val="00C70962"/>
    <w:rsid w:val="00C70D6F"/>
    <w:rsid w:val="00C71674"/>
    <w:rsid w:val="00C72903"/>
    <w:rsid w:val="00C745D2"/>
    <w:rsid w:val="00C74A03"/>
    <w:rsid w:val="00C7697F"/>
    <w:rsid w:val="00C772EA"/>
    <w:rsid w:val="00C8136C"/>
    <w:rsid w:val="00C82FAC"/>
    <w:rsid w:val="00C82FFA"/>
    <w:rsid w:val="00C84A1B"/>
    <w:rsid w:val="00C85521"/>
    <w:rsid w:val="00C856C0"/>
    <w:rsid w:val="00C863EE"/>
    <w:rsid w:val="00C90207"/>
    <w:rsid w:val="00C92646"/>
    <w:rsid w:val="00C9316A"/>
    <w:rsid w:val="00C93B5E"/>
    <w:rsid w:val="00C95D8D"/>
    <w:rsid w:val="00C97C7F"/>
    <w:rsid w:val="00CA18DF"/>
    <w:rsid w:val="00CA2283"/>
    <w:rsid w:val="00CA2AEF"/>
    <w:rsid w:val="00CA325F"/>
    <w:rsid w:val="00CA33B8"/>
    <w:rsid w:val="00CA5CB1"/>
    <w:rsid w:val="00CA660A"/>
    <w:rsid w:val="00CB1582"/>
    <w:rsid w:val="00CB22B7"/>
    <w:rsid w:val="00CB31DA"/>
    <w:rsid w:val="00CB5032"/>
    <w:rsid w:val="00CB7517"/>
    <w:rsid w:val="00CB7DF6"/>
    <w:rsid w:val="00CC303F"/>
    <w:rsid w:val="00CC3682"/>
    <w:rsid w:val="00CC3C96"/>
    <w:rsid w:val="00CD077C"/>
    <w:rsid w:val="00CD342A"/>
    <w:rsid w:val="00CD3940"/>
    <w:rsid w:val="00CE4407"/>
    <w:rsid w:val="00CE484E"/>
    <w:rsid w:val="00CE6A0B"/>
    <w:rsid w:val="00CF0950"/>
    <w:rsid w:val="00CF22CB"/>
    <w:rsid w:val="00CF315F"/>
    <w:rsid w:val="00CF3B07"/>
    <w:rsid w:val="00CF4C13"/>
    <w:rsid w:val="00CF62E0"/>
    <w:rsid w:val="00CF6384"/>
    <w:rsid w:val="00CF6902"/>
    <w:rsid w:val="00CF7C6B"/>
    <w:rsid w:val="00D06163"/>
    <w:rsid w:val="00D06E88"/>
    <w:rsid w:val="00D11F90"/>
    <w:rsid w:val="00D13527"/>
    <w:rsid w:val="00D159EC"/>
    <w:rsid w:val="00D15E4E"/>
    <w:rsid w:val="00D17601"/>
    <w:rsid w:val="00D20D6E"/>
    <w:rsid w:val="00D21300"/>
    <w:rsid w:val="00D22F7B"/>
    <w:rsid w:val="00D23099"/>
    <w:rsid w:val="00D230DC"/>
    <w:rsid w:val="00D26C9A"/>
    <w:rsid w:val="00D303E8"/>
    <w:rsid w:val="00D31BA6"/>
    <w:rsid w:val="00D335E1"/>
    <w:rsid w:val="00D3545E"/>
    <w:rsid w:val="00D35FEA"/>
    <w:rsid w:val="00D366E4"/>
    <w:rsid w:val="00D36E1A"/>
    <w:rsid w:val="00D40626"/>
    <w:rsid w:val="00D41A2D"/>
    <w:rsid w:val="00D41BE4"/>
    <w:rsid w:val="00D423AC"/>
    <w:rsid w:val="00D44B15"/>
    <w:rsid w:val="00D44DC6"/>
    <w:rsid w:val="00D476EA"/>
    <w:rsid w:val="00D47DA0"/>
    <w:rsid w:val="00D514E5"/>
    <w:rsid w:val="00D5345F"/>
    <w:rsid w:val="00D53589"/>
    <w:rsid w:val="00D539D5"/>
    <w:rsid w:val="00D544D5"/>
    <w:rsid w:val="00D5713E"/>
    <w:rsid w:val="00D57897"/>
    <w:rsid w:val="00D602DE"/>
    <w:rsid w:val="00D6096A"/>
    <w:rsid w:val="00D60ABE"/>
    <w:rsid w:val="00D60CE5"/>
    <w:rsid w:val="00D61811"/>
    <w:rsid w:val="00D63F9F"/>
    <w:rsid w:val="00D641D3"/>
    <w:rsid w:val="00D646D3"/>
    <w:rsid w:val="00D662F2"/>
    <w:rsid w:val="00D665F1"/>
    <w:rsid w:val="00D6711E"/>
    <w:rsid w:val="00D73B08"/>
    <w:rsid w:val="00D80127"/>
    <w:rsid w:val="00D804E2"/>
    <w:rsid w:val="00D805D1"/>
    <w:rsid w:val="00D81FB3"/>
    <w:rsid w:val="00D82FD7"/>
    <w:rsid w:val="00D843E8"/>
    <w:rsid w:val="00D84FA6"/>
    <w:rsid w:val="00D85C5F"/>
    <w:rsid w:val="00D85ECC"/>
    <w:rsid w:val="00D864C7"/>
    <w:rsid w:val="00D86EB7"/>
    <w:rsid w:val="00D86ED5"/>
    <w:rsid w:val="00D91457"/>
    <w:rsid w:val="00D91E9F"/>
    <w:rsid w:val="00D92B5E"/>
    <w:rsid w:val="00D93388"/>
    <w:rsid w:val="00D93959"/>
    <w:rsid w:val="00D93CFF"/>
    <w:rsid w:val="00D95457"/>
    <w:rsid w:val="00D97A7B"/>
    <w:rsid w:val="00DA1259"/>
    <w:rsid w:val="00DA1AAD"/>
    <w:rsid w:val="00DA1E08"/>
    <w:rsid w:val="00DA4A52"/>
    <w:rsid w:val="00DA4FBC"/>
    <w:rsid w:val="00DA73ED"/>
    <w:rsid w:val="00DA7457"/>
    <w:rsid w:val="00DB1083"/>
    <w:rsid w:val="00DB2413"/>
    <w:rsid w:val="00DB2995"/>
    <w:rsid w:val="00DB2ED0"/>
    <w:rsid w:val="00DB3069"/>
    <w:rsid w:val="00DB38F0"/>
    <w:rsid w:val="00DB3EE8"/>
    <w:rsid w:val="00DB4701"/>
    <w:rsid w:val="00DB4E76"/>
    <w:rsid w:val="00DB59C0"/>
    <w:rsid w:val="00DC0146"/>
    <w:rsid w:val="00DC03EE"/>
    <w:rsid w:val="00DC30E9"/>
    <w:rsid w:val="00DC36B8"/>
    <w:rsid w:val="00DC53F2"/>
    <w:rsid w:val="00DC552B"/>
    <w:rsid w:val="00DC616B"/>
    <w:rsid w:val="00DC6B01"/>
    <w:rsid w:val="00DC7797"/>
    <w:rsid w:val="00DC7E53"/>
    <w:rsid w:val="00DD078A"/>
    <w:rsid w:val="00DD0927"/>
    <w:rsid w:val="00DD1536"/>
    <w:rsid w:val="00DD1737"/>
    <w:rsid w:val="00DD34E1"/>
    <w:rsid w:val="00DD45E7"/>
    <w:rsid w:val="00DD71F6"/>
    <w:rsid w:val="00DD7667"/>
    <w:rsid w:val="00DD777C"/>
    <w:rsid w:val="00DD79F6"/>
    <w:rsid w:val="00DE0D2F"/>
    <w:rsid w:val="00DE0D75"/>
    <w:rsid w:val="00DE19EB"/>
    <w:rsid w:val="00DE21B2"/>
    <w:rsid w:val="00DE5B0F"/>
    <w:rsid w:val="00DF0FE3"/>
    <w:rsid w:val="00DF1295"/>
    <w:rsid w:val="00DF2CB1"/>
    <w:rsid w:val="00DF69F9"/>
    <w:rsid w:val="00E00CB0"/>
    <w:rsid w:val="00E02579"/>
    <w:rsid w:val="00E02B50"/>
    <w:rsid w:val="00E03845"/>
    <w:rsid w:val="00E03D2E"/>
    <w:rsid w:val="00E03FEF"/>
    <w:rsid w:val="00E04B3F"/>
    <w:rsid w:val="00E060C1"/>
    <w:rsid w:val="00E06B1E"/>
    <w:rsid w:val="00E07787"/>
    <w:rsid w:val="00E07B78"/>
    <w:rsid w:val="00E10AAF"/>
    <w:rsid w:val="00E123BE"/>
    <w:rsid w:val="00E13029"/>
    <w:rsid w:val="00E147D5"/>
    <w:rsid w:val="00E14C0E"/>
    <w:rsid w:val="00E16642"/>
    <w:rsid w:val="00E1787C"/>
    <w:rsid w:val="00E2249E"/>
    <w:rsid w:val="00E22B76"/>
    <w:rsid w:val="00E234F1"/>
    <w:rsid w:val="00E241ED"/>
    <w:rsid w:val="00E24E3A"/>
    <w:rsid w:val="00E25669"/>
    <w:rsid w:val="00E25AF8"/>
    <w:rsid w:val="00E26C55"/>
    <w:rsid w:val="00E26F6C"/>
    <w:rsid w:val="00E27B63"/>
    <w:rsid w:val="00E31BD0"/>
    <w:rsid w:val="00E34CA3"/>
    <w:rsid w:val="00E35B78"/>
    <w:rsid w:val="00E35C4A"/>
    <w:rsid w:val="00E37A0F"/>
    <w:rsid w:val="00E37DA6"/>
    <w:rsid w:val="00E37FE3"/>
    <w:rsid w:val="00E40EB7"/>
    <w:rsid w:val="00E41FD5"/>
    <w:rsid w:val="00E43AAA"/>
    <w:rsid w:val="00E445C6"/>
    <w:rsid w:val="00E44C62"/>
    <w:rsid w:val="00E5387C"/>
    <w:rsid w:val="00E54EF2"/>
    <w:rsid w:val="00E60DC5"/>
    <w:rsid w:val="00E63501"/>
    <w:rsid w:val="00E63559"/>
    <w:rsid w:val="00E63F70"/>
    <w:rsid w:val="00E67180"/>
    <w:rsid w:val="00E676E2"/>
    <w:rsid w:val="00E7154C"/>
    <w:rsid w:val="00E74FA5"/>
    <w:rsid w:val="00E756A8"/>
    <w:rsid w:val="00E76032"/>
    <w:rsid w:val="00E768F2"/>
    <w:rsid w:val="00E77E9E"/>
    <w:rsid w:val="00E81DED"/>
    <w:rsid w:val="00E82316"/>
    <w:rsid w:val="00E825B3"/>
    <w:rsid w:val="00E83C6E"/>
    <w:rsid w:val="00E849DE"/>
    <w:rsid w:val="00E85948"/>
    <w:rsid w:val="00E86536"/>
    <w:rsid w:val="00E87D74"/>
    <w:rsid w:val="00E87E7F"/>
    <w:rsid w:val="00E9167E"/>
    <w:rsid w:val="00E91BE2"/>
    <w:rsid w:val="00E922A4"/>
    <w:rsid w:val="00E925CE"/>
    <w:rsid w:val="00E9358A"/>
    <w:rsid w:val="00E93641"/>
    <w:rsid w:val="00E93F3F"/>
    <w:rsid w:val="00EA05D9"/>
    <w:rsid w:val="00EA1104"/>
    <w:rsid w:val="00EA5257"/>
    <w:rsid w:val="00EA59B6"/>
    <w:rsid w:val="00EA7415"/>
    <w:rsid w:val="00EA7A6E"/>
    <w:rsid w:val="00EB0433"/>
    <w:rsid w:val="00EB1B8B"/>
    <w:rsid w:val="00EB262F"/>
    <w:rsid w:val="00EB31F5"/>
    <w:rsid w:val="00EB3C54"/>
    <w:rsid w:val="00EB4951"/>
    <w:rsid w:val="00EB595B"/>
    <w:rsid w:val="00EC098E"/>
    <w:rsid w:val="00EC0BCB"/>
    <w:rsid w:val="00EC0E71"/>
    <w:rsid w:val="00EC1028"/>
    <w:rsid w:val="00EC12ED"/>
    <w:rsid w:val="00EC3628"/>
    <w:rsid w:val="00ED0615"/>
    <w:rsid w:val="00ED613A"/>
    <w:rsid w:val="00ED6CFA"/>
    <w:rsid w:val="00ED6D53"/>
    <w:rsid w:val="00ED744E"/>
    <w:rsid w:val="00EE0391"/>
    <w:rsid w:val="00EE05C2"/>
    <w:rsid w:val="00EE1855"/>
    <w:rsid w:val="00EE2B68"/>
    <w:rsid w:val="00EE3733"/>
    <w:rsid w:val="00EE395E"/>
    <w:rsid w:val="00EE6D70"/>
    <w:rsid w:val="00EE71DE"/>
    <w:rsid w:val="00EE721A"/>
    <w:rsid w:val="00EF1386"/>
    <w:rsid w:val="00EF1B47"/>
    <w:rsid w:val="00EF2491"/>
    <w:rsid w:val="00EF256B"/>
    <w:rsid w:val="00EF31D8"/>
    <w:rsid w:val="00EF5277"/>
    <w:rsid w:val="00EF5CAD"/>
    <w:rsid w:val="00EF611F"/>
    <w:rsid w:val="00EF76E1"/>
    <w:rsid w:val="00F00859"/>
    <w:rsid w:val="00F029AF"/>
    <w:rsid w:val="00F05C51"/>
    <w:rsid w:val="00F1030E"/>
    <w:rsid w:val="00F10925"/>
    <w:rsid w:val="00F12F6C"/>
    <w:rsid w:val="00F13DAE"/>
    <w:rsid w:val="00F14A6E"/>
    <w:rsid w:val="00F157D8"/>
    <w:rsid w:val="00F16504"/>
    <w:rsid w:val="00F201AD"/>
    <w:rsid w:val="00F21481"/>
    <w:rsid w:val="00F21B21"/>
    <w:rsid w:val="00F222BB"/>
    <w:rsid w:val="00F2491A"/>
    <w:rsid w:val="00F24EF6"/>
    <w:rsid w:val="00F254E4"/>
    <w:rsid w:val="00F26AFA"/>
    <w:rsid w:val="00F26F5D"/>
    <w:rsid w:val="00F314BD"/>
    <w:rsid w:val="00F31CC6"/>
    <w:rsid w:val="00F33AAF"/>
    <w:rsid w:val="00F34C92"/>
    <w:rsid w:val="00F35AFA"/>
    <w:rsid w:val="00F35D19"/>
    <w:rsid w:val="00F377AE"/>
    <w:rsid w:val="00F41269"/>
    <w:rsid w:val="00F41319"/>
    <w:rsid w:val="00F42985"/>
    <w:rsid w:val="00F44B13"/>
    <w:rsid w:val="00F45BE7"/>
    <w:rsid w:val="00F463D7"/>
    <w:rsid w:val="00F50163"/>
    <w:rsid w:val="00F510E2"/>
    <w:rsid w:val="00F515F1"/>
    <w:rsid w:val="00F524DB"/>
    <w:rsid w:val="00F52582"/>
    <w:rsid w:val="00F5273A"/>
    <w:rsid w:val="00F52D6B"/>
    <w:rsid w:val="00F52E18"/>
    <w:rsid w:val="00F5467A"/>
    <w:rsid w:val="00F546FB"/>
    <w:rsid w:val="00F55335"/>
    <w:rsid w:val="00F55CF7"/>
    <w:rsid w:val="00F5683D"/>
    <w:rsid w:val="00F57D1C"/>
    <w:rsid w:val="00F6086A"/>
    <w:rsid w:val="00F6169B"/>
    <w:rsid w:val="00F62824"/>
    <w:rsid w:val="00F62D7C"/>
    <w:rsid w:val="00F634C8"/>
    <w:rsid w:val="00F66652"/>
    <w:rsid w:val="00F67155"/>
    <w:rsid w:val="00F7058F"/>
    <w:rsid w:val="00F70D21"/>
    <w:rsid w:val="00F70FEF"/>
    <w:rsid w:val="00F71EE3"/>
    <w:rsid w:val="00F73F06"/>
    <w:rsid w:val="00F74D0F"/>
    <w:rsid w:val="00F74F3A"/>
    <w:rsid w:val="00F75C02"/>
    <w:rsid w:val="00F77ECB"/>
    <w:rsid w:val="00F80B82"/>
    <w:rsid w:val="00F81BF8"/>
    <w:rsid w:val="00F81E47"/>
    <w:rsid w:val="00F824EF"/>
    <w:rsid w:val="00F82D6C"/>
    <w:rsid w:val="00F84408"/>
    <w:rsid w:val="00F86474"/>
    <w:rsid w:val="00F868B4"/>
    <w:rsid w:val="00F8730A"/>
    <w:rsid w:val="00F9016F"/>
    <w:rsid w:val="00F90601"/>
    <w:rsid w:val="00F92B94"/>
    <w:rsid w:val="00F92C1A"/>
    <w:rsid w:val="00F93703"/>
    <w:rsid w:val="00FA0A45"/>
    <w:rsid w:val="00FA2F39"/>
    <w:rsid w:val="00FA78FD"/>
    <w:rsid w:val="00FB11BE"/>
    <w:rsid w:val="00FB1357"/>
    <w:rsid w:val="00FB1799"/>
    <w:rsid w:val="00FB1B56"/>
    <w:rsid w:val="00FB27F1"/>
    <w:rsid w:val="00FB4C6F"/>
    <w:rsid w:val="00FB7C16"/>
    <w:rsid w:val="00FC36BC"/>
    <w:rsid w:val="00FC5E76"/>
    <w:rsid w:val="00FC69CF"/>
    <w:rsid w:val="00FC7214"/>
    <w:rsid w:val="00FD058F"/>
    <w:rsid w:val="00FD0B70"/>
    <w:rsid w:val="00FD11B8"/>
    <w:rsid w:val="00FD1440"/>
    <w:rsid w:val="00FD1489"/>
    <w:rsid w:val="00FD17D7"/>
    <w:rsid w:val="00FD2DA9"/>
    <w:rsid w:val="00FD35FA"/>
    <w:rsid w:val="00FD59F1"/>
    <w:rsid w:val="00FD6FE2"/>
    <w:rsid w:val="00FD74CB"/>
    <w:rsid w:val="00FD7543"/>
    <w:rsid w:val="00FD7BF5"/>
    <w:rsid w:val="00FE0EC8"/>
    <w:rsid w:val="00FE185C"/>
    <w:rsid w:val="00FE3C5F"/>
    <w:rsid w:val="00FE401B"/>
    <w:rsid w:val="00FE4705"/>
    <w:rsid w:val="00FE557C"/>
    <w:rsid w:val="00FE5B86"/>
    <w:rsid w:val="00FE7A7A"/>
    <w:rsid w:val="00FF4C3A"/>
    <w:rsid w:val="00FF62F4"/>
    <w:rsid w:val="00FF6519"/>
    <w:rsid w:val="00FF7F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9246A9E"/>
  <w15:chartTrackingRefBased/>
  <w15:docId w15:val="{34C07A58-EAA0-4715-81A8-68EF782F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2D16"/>
    <w:pPr>
      <w:tabs>
        <w:tab w:val="left" w:pos="567"/>
      </w:tabs>
      <w:spacing w:line="260" w:lineRule="exact"/>
    </w:pPr>
    <w:rPr>
      <w:rFonts w:eastAsia="Times New Roman"/>
      <w:sz w:val="22"/>
      <w:lang w:val="en-GB" w:eastAsia="en-US"/>
    </w:rPr>
  </w:style>
  <w:style w:type="paragraph" w:styleId="Nadpis3">
    <w:name w:val="heading 3"/>
    <w:basedOn w:val="Normlny"/>
    <w:next w:val="Normlny"/>
    <w:link w:val="Nadpis3Char"/>
    <w:semiHidden/>
    <w:unhideWhenUsed/>
    <w:qFormat/>
    <w:rsid w:val="00983049"/>
    <w:pPr>
      <w:keepNext/>
      <w:keepLines/>
      <w:spacing w:before="120" w:after="80"/>
      <w:outlineLvl w:val="2"/>
    </w:pPr>
    <w:rPr>
      <w:b/>
      <w:kern w:val="28"/>
      <w:sz w:val="24"/>
      <w:lang w:val="en-US"/>
    </w:rPr>
  </w:style>
  <w:style w:type="paragraph" w:styleId="Nadpis4">
    <w:name w:val="heading 4"/>
    <w:basedOn w:val="Normlny"/>
    <w:next w:val="Normlny"/>
    <w:link w:val="Nadpis4Char"/>
    <w:semiHidden/>
    <w:unhideWhenUsed/>
    <w:qFormat/>
    <w:rsid w:val="002044E2"/>
    <w:pPr>
      <w:keepNext/>
      <w:spacing w:before="240" w:after="60"/>
      <w:outlineLvl w:val="3"/>
    </w:pPr>
    <w:rPr>
      <w:rFonts w:ascii="Calibri" w:hAnsi="Calibri"/>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8306"/>
      </w:tabs>
    </w:pPr>
    <w:rPr>
      <w:rFonts w:ascii="Arial" w:hAnsi="Arial"/>
      <w:noProof/>
      <w:sz w:val="16"/>
    </w:rPr>
  </w:style>
  <w:style w:type="paragraph" w:styleId="Hlavika">
    <w:name w:val="header"/>
    <w:basedOn w:val="Normlny"/>
    <w:link w:val="HlavikaChar"/>
    <w:uiPriority w:val="99"/>
    <w:pPr>
      <w:tabs>
        <w:tab w:val="center" w:pos="4153"/>
        <w:tab w:val="right" w:pos="8306"/>
      </w:tabs>
    </w:pPr>
    <w:rPr>
      <w:rFonts w:ascii="Arial" w:hAnsi="Arial"/>
      <w:sz w:val="20"/>
    </w:rPr>
  </w:style>
  <w:style w:type="paragraph" w:customStyle="1" w:styleId="MemoHeaderStyle">
    <w:name w:val="MemoHeaderStyle"/>
    <w:basedOn w:val="Normlny"/>
    <w:next w:val="Normlny"/>
    <w:pPr>
      <w:spacing w:line="120" w:lineRule="atLeast"/>
      <w:ind w:left="1418"/>
      <w:jc w:val="both"/>
    </w:pPr>
    <w:rPr>
      <w:rFonts w:ascii="Arial" w:hAnsi="Arial"/>
      <w:b/>
      <w:smallCaps/>
    </w:rPr>
  </w:style>
  <w:style w:type="character" w:styleId="slostrany">
    <w:name w:val="page number"/>
    <w:basedOn w:val="Predvolenpsmoodseku"/>
    <w:rsid w:val="00812D16"/>
  </w:style>
  <w:style w:type="paragraph" w:styleId="Zkladntext">
    <w:name w:val="Body Text"/>
    <w:basedOn w:val="Normlny"/>
    <w:rsid w:val="00812D16"/>
    <w:pPr>
      <w:tabs>
        <w:tab w:val="clear" w:pos="567"/>
      </w:tabs>
      <w:spacing w:line="240" w:lineRule="auto"/>
    </w:pPr>
    <w:rPr>
      <w:i/>
      <w:color w:val="008000"/>
    </w:rPr>
  </w:style>
  <w:style w:type="paragraph" w:styleId="Textkomentra">
    <w:name w:val="annotation text"/>
    <w:basedOn w:val="Normlny"/>
    <w:link w:val="TextkomentraChar"/>
    <w:semiHidden/>
    <w:rsid w:val="00812D16"/>
    <w:rPr>
      <w:sz w:val="20"/>
    </w:rPr>
  </w:style>
  <w:style w:type="character" w:styleId="Hypertextovprepojenie">
    <w:name w:val="Hyperlink"/>
    <w:rsid w:val="00812D16"/>
    <w:rPr>
      <w:color w:val="0000FF"/>
      <w:u w:val="single"/>
    </w:rPr>
  </w:style>
  <w:style w:type="paragraph" w:customStyle="1" w:styleId="EMEAEnBodyText">
    <w:name w:val="EMEA En Body Text"/>
    <w:basedOn w:val="Normlny"/>
    <w:rsid w:val="00812D16"/>
    <w:pPr>
      <w:tabs>
        <w:tab w:val="clear" w:pos="567"/>
      </w:tabs>
      <w:spacing w:before="120" w:after="120" w:line="240" w:lineRule="auto"/>
      <w:jc w:val="both"/>
    </w:pPr>
    <w:rPr>
      <w:lang w:val="en-US"/>
    </w:rPr>
  </w:style>
  <w:style w:type="paragraph" w:styleId="Textbubliny">
    <w:name w:val="Balloon Text"/>
    <w:basedOn w:val="Normlny"/>
    <w:semiHidden/>
    <w:rsid w:val="00A20C7F"/>
    <w:rPr>
      <w:rFonts w:ascii="Tahoma" w:hAnsi="Tahoma" w:cs="Tahoma"/>
      <w:sz w:val="16"/>
      <w:szCs w:val="16"/>
    </w:rPr>
  </w:style>
  <w:style w:type="paragraph" w:customStyle="1" w:styleId="BodytextAgency">
    <w:name w:val="Body text (Agency)"/>
    <w:basedOn w:val="Normlny"/>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Odkaznakomentr">
    <w:name w:val="annotation reference"/>
    <w:rsid w:val="00BC6DC2"/>
    <w:rPr>
      <w:sz w:val="16"/>
      <w:szCs w:val="16"/>
    </w:rPr>
  </w:style>
  <w:style w:type="paragraph" w:styleId="Predmetkomentra">
    <w:name w:val="annotation subject"/>
    <w:basedOn w:val="Textkomentra"/>
    <w:next w:val="Textkomentra"/>
    <w:link w:val="PredmetkomentraChar"/>
    <w:rsid w:val="00BC6DC2"/>
    <w:rPr>
      <w:b/>
      <w:bCs/>
    </w:rPr>
  </w:style>
  <w:style w:type="character" w:customStyle="1" w:styleId="TextkomentraChar">
    <w:name w:val="Text komentára Char"/>
    <w:link w:val="Textkomentra"/>
    <w:semiHidden/>
    <w:rsid w:val="00BC6DC2"/>
    <w:rPr>
      <w:rFonts w:eastAsia="Times New Roman"/>
      <w:lang w:eastAsia="en-US"/>
    </w:rPr>
  </w:style>
  <w:style w:type="character" w:customStyle="1" w:styleId="PredmetkomentraChar">
    <w:name w:val="Predmet komentára Char"/>
    <w:link w:val="Predmetkomentra"/>
    <w:rsid w:val="00BC6DC2"/>
    <w:rPr>
      <w:rFonts w:eastAsia="Times New Roman"/>
      <w:b/>
      <w:bCs/>
      <w:lang w:eastAsia="en-US"/>
    </w:rPr>
  </w:style>
  <w:style w:type="paragraph" w:styleId="Normlnywebov">
    <w:name w:val="Normal (Web)"/>
    <w:basedOn w:val="Normlny"/>
    <w:uiPriority w:val="99"/>
    <w:unhideWhenUsed/>
    <w:rsid w:val="0042420B"/>
    <w:pPr>
      <w:tabs>
        <w:tab w:val="clear" w:pos="567"/>
      </w:tabs>
      <w:spacing w:before="100" w:beforeAutospacing="1" w:after="75" w:line="240" w:lineRule="auto"/>
    </w:pPr>
    <w:rPr>
      <w:color w:val="000000"/>
      <w:sz w:val="24"/>
      <w:szCs w:val="24"/>
      <w:lang w:val="en-US"/>
    </w:rPr>
  </w:style>
  <w:style w:type="paragraph" w:customStyle="1" w:styleId="Default">
    <w:name w:val="Default"/>
    <w:rsid w:val="003A6AD5"/>
    <w:pPr>
      <w:widowControl w:val="0"/>
      <w:autoSpaceDE w:val="0"/>
      <w:autoSpaceDN w:val="0"/>
      <w:adjustRightInd w:val="0"/>
    </w:pPr>
    <w:rPr>
      <w:rFonts w:ascii="Courier" w:eastAsia="Times New Roman" w:hAnsi="Courier" w:cs="Courier"/>
      <w:color w:val="000000"/>
      <w:sz w:val="24"/>
      <w:szCs w:val="24"/>
      <w:lang w:val="el-GR" w:eastAsia="el-GR"/>
    </w:rPr>
  </w:style>
  <w:style w:type="character" w:customStyle="1" w:styleId="longtext1">
    <w:name w:val="long_text1"/>
    <w:rsid w:val="002F2F59"/>
    <w:rPr>
      <w:sz w:val="20"/>
      <w:szCs w:val="20"/>
    </w:rPr>
  </w:style>
  <w:style w:type="character" w:customStyle="1" w:styleId="hps">
    <w:name w:val="hps"/>
    <w:rsid w:val="00BF4517"/>
  </w:style>
  <w:style w:type="paragraph" w:styleId="Zarkazkladnhotextu">
    <w:name w:val="Body Text Indent"/>
    <w:basedOn w:val="Normlny"/>
    <w:link w:val="ZarkazkladnhotextuChar"/>
    <w:rsid w:val="00BF4517"/>
    <w:pPr>
      <w:spacing w:after="120"/>
      <w:ind w:left="283"/>
    </w:pPr>
  </w:style>
  <w:style w:type="character" w:customStyle="1" w:styleId="ZarkazkladnhotextuChar">
    <w:name w:val="Zarážka základného textu Char"/>
    <w:link w:val="Zarkazkladnhotextu"/>
    <w:rsid w:val="00BF4517"/>
    <w:rPr>
      <w:rFonts w:eastAsia="Times New Roman"/>
      <w:sz w:val="22"/>
      <w:lang w:val="en-GB" w:eastAsia="en-US"/>
    </w:rPr>
  </w:style>
  <w:style w:type="character" w:customStyle="1" w:styleId="ParagraphChar">
    <w:name w:val="Paragraph Char"/>
    <w:link w:val="Paragraph"/>
    <w:locked/>
    <w:rsid w:val="00B36BC1"/>
    <w:rPr>
      <w:sz w:val="24"/>
      <w:szCs w:val="24"/>
      <w:lang w:val="en-US" w:eastAsia="en-US"/>
    </w:rPr>
  </w:style>
  <w:style w:type="paragraph" w:customStyle="1" w:styleId="Paragraph">
    <w:name w:val="Paragraph"/>
    <w:link w:val="ParagraphChar"/>
    <w:rsid w:val="00B36BC1"/>
    <w:pPr>
      <w:spacing w:after="240"/>
    </w:pPr>
    <w:rPr>
      <w:sz w:val="24"/>
      <w:szCs w:val="24"/>
      <w:lang w:val="en-US" w:eastAsia="en-US"/>
    </w:rPr>
  </w:style>
  <w:style w:type="character" w:customStyle="1" w:styleId="TableText9">
    <w:name w:val="TableText 9"/>
    <w:rsid w:val="00B36BC1"/>
    <w:rPr>
      <w:rFonts w:ascii="Times New Roman" w:hAnsi="Times New Roman" w:cs="Times New Roman" w:hint="default"/>
      <w:sz w:val="18"/>
    </w:rPr>
  </w:style>
  <w:style w:type="character" w:customStyle="1" w:styleId="HlavikaChar">
    <w:name w:val="Hlavička Char"/>
    <w:link w:val="Hlavika"/>
    <w:uiPriority w:val="99"/>
    <w:rsid w:val="00B67C7C"/>
    <w:rPr>
      <w:rFonts w:ascii="Arial" w:eastAsia="Times New Roman" w:hAnsi="Arial"/>
      <w:lang w:val="en-GB" w:eastAsia="en-US"/>
    </w:rPr>
  </w:style>
  <w:style w:type="character" w:customStyle="1" w:styleId="Siln1">
    <w:name w:val="Silný1"/>
    <w:qFormat/>
    <w:rsid w:val="006C6194"/>
    <w:rPr>
      <w:rFonts w:ascii="Arial" w:hAnsi="Arial" w:cs="Arial" w:hint="default"/>
      <w:b/>
      <w:bCs w:val="0"/>
    </w:rPr>
  </w:style>
  <w:style w:type="character" w:customStyle="1" w:styleId="atn">
    <w:name w:val="atn"/>
    <w:rsid w:val="00BA2FE9"/>
  </w:style>
  <w:style w:type="character" w:customStyle="1" w:styleId="mediumtext1">
    <w:name w:val="medium_text1"/>
    <w:rsid w:val="00130690"/>
    <w:rPr>
      <w:sz w:val="24"/>
      <w:szCs w:val="24"/>
    </w:rPr>
  </w:style>
  <w:style w:type="character" w:customStyle="1" w:styleId="Nadpis3Char">
    <w:name w:val="Nadpis 3 Char"/>
    <w:link w:val="Nadpis3"/>
    <w:semiHidden/>
    <w:rsid w:val="00983049"/>
    <w:rPr>
      <w:rFonts w:eastAsia="Times New Roman"/>
      <w:b/>
      <w:kern w:val="28"/>
      <w:sz w:val="24"/>
      <w:lang w:val="en-US" w:eastAsia="en-US"/>
    </w:rPr>
  </w:style>
  <w:style w:type="paragraph" w:customStyle="1" w:styleId="Texttelo">
    <w:name w:val="Text telo"/>
    <w:rsid w:val="00983049"/>
    <w:pPr>
      <w:tabs>
        <w:tab w:val="left" w:pos="170"/>
      </w:tabs>
      <w:jc w:val="both"/>
    </w:pPr>
    <w:rPr>
      <w:rFonts w:ascii="TimesE" w:eastAsia="Times New Roman" w:hAnsi="TimesE"/>
      <w:color w:val="000000"/>
      <w:spacing w:val="15"/>
      <w:sz w:val="16"/>
      <w:lang w:val="cs-CZ" w:eastAsia="en-US"/>
    </w:rPr>
  </w:style>
  <w:style w:type="character" w:customStyle="1" w:styleId="Nadpis4Char">
    <w:name w:val="Nadpis 4 Char"/>
    <w:link w:val="Nadpis4"/>
    <w:semiHidden/>
    <w:rsid w:val="002044E2"/>
    <w:rPr>
      <w:rFonts w:ascii="Calibri" w:eastAsia="Times New Roman" w:hAnsi="Calibri" w:cs="Times New Roman"/>
      <w:b/>
      <w:bCs/>
      <w:sz w:val="28"/>
      <w:szCs w:val="28"/>
      <w:lang w:val="en-GB" w:eastAsia="en-US"/>
    </w:rPr>
  </w:style>
  <w:style w:type="character" w:styleId="PouitHypertextovPrepojenie">
    <w:name w:val="FollowedHyperlink"/>
    <w:rsid w:val="00CA18DF"/>
    <w:rPr>
      <w:color w:val="954F72"/>
      <w:u w:val="single"/>
    </w:rPr>
  </w:style>
  <w:style w:type="paragraph" w:styleId="Revzia">
    <w:name w:val="Revision"/>
    <w:hidden/>
    <w:uiPriority w:val="99"/>
    <w:semiHidden/>
    <w:rsid w:val="005F6B09"/>
    <w:rPr>
      <w:rFonts w:eastAsia="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5907">
      <w:bodyDiv w:val="1"/>
      <w:marLeft w:val="0"/>
      <w:marRight w:val="0"/>
      <w:marTop w:val="0"/>
      <w:marBottom w:val="0"/>
      <w:divBdr>
        <w:top w:val="none" w:sz="0" w:space="0" w:color="auto"/>
        <w:left w:val="none" w:sz="0" w:space="0" w:color="auto"/>
        <w:bottom w:val="none" w:sz="0" w:space="0" w:color="auto"/>
        <w:right w:val="none" w:sz="0" w:space="0" w:color="auto"/>
      </w:divBdr>
    </w:div>
    <w:div w:id="80496661">
      <w:bodyDiv w:val="1"/>
      <w:marLeft w:val="0"/>
      <w:marRight w:val="0"/>
      <w:marTop w:val="0"/>
      <w:marBottom w:val="0"/>
      <w:divBdr>
        <w:top w:val="none" w:sz="0" w:space="0" w:color="auto"/>
        <w:left w:val="none" w:sz="0" w:space="0" w:color="auto"/>
        <w:bottom w:val="none" w:sz="0" w:space="0" w:color="auto"/>
        <w:right w:val="none" w:sz="0" w:space="0" w:color="auto"/>
      </w:divBdr>
    </w:div>
    <w:div w:id="126826181">
      <w:bodyDiv w:val="1"/>
      <w:marLeft w:val="0"/>
      <w:marRight w:val="0"/>
      <w:marTop w:val="0"/>
      <w:marBottom w:val="0"/>
      <w:divBdr>
        <w:top w:val="none" w:sz="0" w:space="0" w:color="auto"/>
        <w:left w:val="none" w:sz="0" w:space="0" w:color="auto"/>
        <w:bottom w:val="none" w:sz="0" w:space="0" w:color="auto"/>
        <w:right w:val="none" w:sz="0" w:space="0" w:color="auto"/>
      </w:divBdr>
    </w:div>
    <w:div w:id="219445720">
      <w:bodyDiv w:val="1"/>
      <w:marLeft w:val="0"/>
      <w:marRight w:val="0"/>
      <w:marTop w:val="0"/>
      <w:marBottom w:val="0"/>
      <w:divBdr>
        <w:top w:val="none" w:sz="0" w:space="0" w:color="auto"/>
        <w:left w:val="none" w:sz="0" w:space="0" w:color="auto"/>
        <w:bottom w:val="none" w:sz="0" w:space="0" w:color="auto"/>
        <w:right w:val="none" w:sz="0" w:space="0" w:color="auto"/>
      </w:divBdr>
    </w:div>
    <w:div w:id="426124708">
      <w:bodyDiv w:val="1"/>
      <w:marLeft w:val="0"/>
      <w:marRight w:val="0"/>
      <w:marTop w:val="0"/>
      <w:marBottom w:val="0"/>
      <w:divBdr>
        <w:top w:val="none" w:sz="0" w:space="0" w:color="auto"/>
        <w:left w:val="none" w:sz="0" w:space="0" w:color="auto"/>
        <w:bottom w:val="none" w:sz="0" w:space="0" w:color="auto"/>
        <w:right w:val="none" w:sz="0" w:space="0" w:color="auto"/>
      </w:divBdr>
    </w:div>
    <w:div w:id="462428263">
      <w:bodyDiv w:val="1"/>
      <w:marLeft w:val="0"/>
      <w:marRight w:val="0"/>
      <w:marTop w:val="0"/>
      <w:marBottom w:val="0"/>
      <w:divBdr>
        <w:top w:val="none" w:sz="0" w:space="0" w:color="auto"/>
        <w:left w:val="none" w:sz="0" w:space="0" w:color="auto"/>
        <w:bottom w:val="none" w:sz="0" w:space="0" w:color="auto"/>
        <w:right w:val="none" w:sz="0" w:space="0" w:color="auto"/>
      </w:divBdr>
    </w:div>
    <w:div w:id="466969414">
      <w:bodyDiv w:val="1"/>
      <w:marLeft w:val="0"/>
      <w:marRight w:val="0"/>
      <w:marTop w:val="0"/>
      <w:marBottom w:val="0"/>
      <w:divBdr>
        <w:top w:val="none" w:sz="0" w:space="0" w:color="auto"/>
        <w:left w:val="none" w:sz="0" w:space="0" w:color="auto"/>
        <w:bottom w:val="none" w:sz="0" w:space="0" w:color="auto"/>
        <w:right w:val="none" w:sz="0" w:space="0" w:color="auto"/>
      </w:divBdr>
    </w:div>
    <w:div w:id="61679088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096388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1631332">
      <w:bodyDiv w:val="1"/>
      <w:marLeft w:val="0"/>
      <w:marRight w:val="0"/>
      <w:marTop w:val="0"/>
      <w:marBottom w:val="0"/>
      <w:divBdr>
        <w:top w:val="none" w:sz="0" w:space="0" w:color="auto"/>
        <w:left w:val="none" w:sz="0" w:space="0" w:color="auto"/>
        <w:bottom w:val="none" w:sz="0" w:space="0" w:color="auto"/>
        <w:right w:val="none" w:sz="0" w:space="0" w:color="auto"/>
      </w:divBdr>
    </w:div>
    <w:div w:id="866912989">
      <w:bodyDiv w:val="1"/>
      <w:marLeft w:val="0"/>
      <w:marRight w:val="0"/>
      <w:marTop w:val="0"/>
      <w:marBottom w:val="0"/>
      <w:divBdr>
        <w:top w:val="none" w:sz="0" w:space="0" w:color="auto"/>
        <w:left w:val="none" w:sz="0" w:space="0" w:color="auto"/>
        <w:bottom w:val="none" w:sz="0" w:space="0" w:color="auto"/>
        <w:right w:val="none" w:sz="0" w:space="0" w:color="auto"/>
      </w:divBdr>
    </w:div>
    <w:div w:id="877549222">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6017197">
      <w:bodyDiv w:val="1"/>
      <w:marLeft w:val="0"/>
      <w:marRight w:val="0"/>
      <w:marTop w:val="0"/>
      <w:marBottom w:val="0"/>
      <w:divBdr>
        <w:top w:val="none" w:sz="0" w:space="0" w:color="auto"/>
        <w:left w:val="none" w:sz="0" w:space="0" w:color="auto"/>
        <w:bottom w:val="none" w:sz="0" w:space="0" w:color="auto"/>
        <w:right w:val="none" w:sz="0" w:space="0" w:color="auto"/>
      </w:divBdr>
    </w:div>
    <w:div w:id="989215628">
      <w:bodyDiv w:val="1"/>
      <w:marLeft w:val="0"/>
      <w:marRight w:val="0"/>
      <w:marTop w:val="0"/>
      <w:marBottom w:val="0"/>
      <w:divBdr>
        <w:top w:val="none" w:sz="0" w:space="0" w:color="auto"/>
        <w:left w:val="none" w:sz="0" w:space="0" w:color="auto"/>
        <w:bottom w:val="none" w:sz="0" w:space="0" w:color="auto"/>
        <w:right w:val="none" w:sz="0" w:space="0" w:color="auto"/>
      </w:divBdr>
    </w:div>
    <w:div w:id="104440738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90799222">
      <w:bodyDiv w:val="1"/>
      <w:marLeft w:val="0"/>
      <w:marRight w:val="0"/>
      <w:marTop w:val="0"/>
      <w:marBottom w:val="0"/>
      <w:divBdr>
        <w:top w:val="none" w:sz="0" w:space="0" w:color="auto"/>
        <w:left w:val="none" w:sz="0" w:space="0" w:color="auto"/>
        <w:bottom w:val="none" w:sz="0" w:space="0" w:color="auto"/>
        <w:right w:val="none" w:sz="0" w:space="0" w:color="auto"/>
      </w:divBdr>
    </w:div>
    <w:div w:id="1376739067">
      <w:bodyDiv w:val="1"/>
      <w:marLeft w:val="0"/>
      <w:marRight w:val="0"/>
      <w:marTop w:val="0"/>
      <w:marBottom w:val="0"/>
      <w:divBdr>
        <w:top w:val="none" w:sz="0" w:space="0" w:color="auto"/>
        <w:left w:val="none" w:sz="0" w:space="0" w:color="auto"/>
        <w:bottom w:val="none" w:sz="0" w:space="0" w:color="auto"/>
        <w:right w:val="none" w:sz="0" w:space="0" w:color="auto"/>
      </w:divBdr>
    </w:div>
    <w:div w:id="1428233146">
      <w:bodyDiv w:val="1"/>
      <w:marLeft w:val="0"/>
      <w:marRight w:val="0"/>
      <w:marTop w:val="0"/>
      <w:marBottom w:val="0"/>
      <w:divBdr>
        <w:top w:val="none" w:sz="0" w:space="0" w:color="auto"/>
        <w:left w:val="none" w:sz="0" w:space="0" w:color="auto"/>
        <w:bottom w:val="none" w:sz="0" w:space="0" w:color="auto"/>
        <w:right w:val="none" w:sz="0" w:space="0" w:color="auto"/>
      </w:divBdr>
    </w:div>
    <w:div w:id="1481773122">
      <w:bodyDiv w:val="1"/>
      <w:marLeft w:val="0"/>
      <w:marRight w:val="0"/>
      <w:marTop w:val="0"/>
      <w:marBottom w:val="0"/>
      <w:divBdr>
        <w:top w:val="none" w:sz="0" w:space="0" w:color="auto"/>
        <w:left w:val="none" w:sz="0" w:space="0" w:color="auto"/>
        <w:bottom w:val="none" w:sz="0" w:space="0" w:color="auto"/>
        <w:right w:val="none" w:sz="0" w:space="0" w:color="auto"/>
      </w:divBdr>
    </w:div>
    <w:div w:id="1489133703">
      <w:bodyDiv w:val="1"/>
      <w:marLeft w:val="0"/>
      <w:marRight w:val="0"/>
      <w:marTop w:val="0"/>
      <w:marBottom w:val="0"/>
      <w:divBdr>
        <w:top w:val="none" w:sz="0" w:space="0" w:color="auto"/>
        <w:left w:val="none" w:sz="0" w:space="0" w:color="auto"/>
        <w:bottom w:val="none" w:sz="0" w:space="0" w:color="auto"/>
        <w:right w:val="none" w:sz="0" w:space="0" w:color="auto"/>
      </w:divBdr>
    </w:div>
    <w:div w:id="14947634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5862791">
      <w:bodyDiv w:val="1"/>
      <w:marLeft w:val="0"/>
      <w:marRight w:val="0"/>
      <w:marTop w:val="0"/>
      <w:marBottom w:val="0"/>
      <w:divBdr>
        <w:top w:val="none" w:sz="0" w:space="0" w:color="auto"/>
        <w:left w:val="none" w:sz="0" w:space="0" w:color="auto"/>
        <w:bottom w:val="none" w:sz="0" w:space="0" w:color="auto"/>
        <w:right w:val="none" w:sz="0" w:space="0" w:color="auto"/>
      </w:divBdr>
    </w:div>
    <w:div w:id="178776956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6207473">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93169-F077-4960-9344-FEF66E36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9615</Words>
  <Characters>54806</Characters>
  <Application>Microsoft Office Word</Application>
  <DocSecurity>0</DocSecurity>
  <Lines>456</Lines>
  <Paragraphs>128</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Hqrdtemplatecleanen</vt:lpstr>
      <vt:lpstr>Hqrdtemplatecleanen</vt:lpstr>
      <vt:lpstr>Hqrdtemplatecleanen</vt:lpstr>
    </vt:vector>
  </TitlesOfParts>
  <Company>European Medicines Agency</Company>
  <LinksUpToDate>false</LinksUpToDate>
  <CharactersWithSpaces>64293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Hqrdtemplatecleanen</dc:title>
  <dc:subject/>
  <dc:creator>PIQ-QRD</dc:creator>
  <cp:keywords/>
  <cp:lastModifiedBy>ZGr</cp:lastModifiedBy>
  <cp:revision>11</cp:revision>
  <cp:lastPrinted>2017-07-26T06:28:00Z</cp:lastPrinted>
  <dcterms:created xsi:type="dcterms:W3CDTF">2020-10-28T18:38:00Z</dcterms:created>
  <dcterms:modified xsi:type="dcterms:W3CDTF">2020-11-20T13:06:00Z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_NewReviewCycle">
    <vt:lpwstr/>
  </property>
</Properties>
</file>