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9EA" w:rsidRPr="000D6E8A" w:rsidRDefault="00A969EA">
      <w:pPr>
        <w:pStyle w:val="Nzov"/>
        <w:rPr>
          <w:szCs w:val="22"/>
          <w:lang w:val="sk-SK"/>
        </w:rPr>
      </w:pPr>
      <w:r w:rsidRPr="000D6E8A">
        <w:rPr>
          <w:szCs w:val="22"/>
          <w:lang w:val="sk-SK"/>
        </w:rPr>
        <w:t>SÚHRN CHARAKTERISTICKÝCH VLASTNOSTÍ LIEKU</w:t>
      </w:r>
    </w:p>
    <w:p w:rsidR="00A969EA" w:rsidRPr="00341041" w:rsidRDefault="00A969EA" w:rsidP="00341041">
      <w:pPr>
        <w:rPr>
          <w:szCs w:val="22"/>
          <w:lang w:val="sk-SK"/>
        </w:rPr>
      </w:pPr>
    </w:p>
    <w:p w:rsidR="00A969EA" w:rsidRPr="000D6E8A" w:rsidRDefault="00A969EA">
      <w:pPr>
        <w:jc w:val="both"/>
        <w:rPr>
          <w:szCs w:val="22"/>
          <w:lang w:val="sk-SK"/>
        </w:rPr>
      </w:pPr>
    </w:p>
    <w:p w:rsidR="00A969EA" w:rsidRPr="000D6E8A" w:rsidRDefault="00B154B3">
      <w:pPr>
        <w:jc w:val="both"/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1.</w:t>
      </w:r>
      <w:r w:rsidR="000D6E8A">
        <w:rPr>
          <w:b/>
          <w:szCs w:val="22"/>
          <w:lang w:val="sk-SK"/>
        </w:rPr>
        <w:tab/>
      </w:r>
      <w:r w:rsidRPr="000D6E8A">
        <w:rPr>
          <w:b/>
          <w:szCs w:val="22"/>
          <w:lang w:val="sk-SK"/>
        </w:rPr>
        <w:t>NÁZOV LIEKU</w:t>
      </w:r>
    </w:p>
    <w:p w:rsidR="000D6E8A" w:rsidRDefault="000D6E8A">
      <w:pPr>
        <w:jc w:val="both"/>
        <w:rPr>
          <w:b/>
          <w:szCs w:val="22"/>
          <w:lang w:val="sk-SK"/>
        </w:rPr>
      </w:pPr>
    </w:p>
    <w:p w:rsidR="00A969EA" w:rsidRPr="00341041" w:rsidRDefault="00A969EA">
      <w:pPr>
        <w:jc w:val="both"/>
        <w:rPr>
          <w:szCs w:val="22"/>
          <w:lang w:val="sk-SK"/>
        </w:rPr>
      </w:pPr>
      <w:r w:rsidRPr="00341041">
        <w:rPr>
          <w:szCs w:val="22"/>
          <w:lang w:val="sk-SK"/>
        </w:rPr>
        <w:t>MAGNESIUM 250 mg PHARMAVIT</w:t>
      </w:r>
    </w:p>
    <w:p w:rsidR="00B85E29" w:rsidRPr="000D6E8A" w:rsidRDefault="000D6E8A">
      <w:pPr>
        <w:jc w:val="both"/>
        <w:rPr>
          <w:szCs w:val="22"/>
          <w:lang w:val="sk-SK"/>
        </w:rPr>
      </w:pPr>
      <w:r>
        <w:rPr>
          <w:szCs w:val="22"/>
          <w:lang w:val="sk-SK"/>
        </w:rPr>
        <w:t>š</w:t>
      </w:r>
      <w:r w:rsidR="00B85E29" w:rsidRPr="000D6E8A">
        <w:rPr>
          <w:szCs w:val="22"/>
          <w:lang w:val="sk-SK"/>
        </w:rPr>
        <w:t>umivé tablety</w:t>
      </w:r>
    </w:p>
    <w:p w:rsidR="00A969EA" w:rsidRDefault="00A969EA">
      <w:pPr>
        <w:jc w:val="both"/>
        <w:rPr>
          <w:szCs w:val="22"/>
          <w:lang w:val="sk-SK"/>
        </w:rPr>
      </w:pPr>
    </w:p>
    <w:p w:rsidR="000D6E8A" w:rsidRPr="000D6E8A" w:rsidRDefault="000D6E8A">
      <w:pPr>
        <w:jc w:val="both"/>
        <w:rPr>
          <w:szCs w:val="22"/>
          <w:lang w:val="sk-SK"/>
        </w:rPr>
      </w:pPr>
    </w:p>
    <w:p w:rsidR="00A969EA" w:rsidRPr="000D6E8A" w:rsidRDefault="00A969EA">
      <w:pPr>
        <w:jc w:val="both"/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2.</w:t>
      </w:r>
      <w:r w:rsidR="000D6E8A">
        <w:rPr>
          <w:b/>
          <w:szCs w:val="22"/>
          <w:lang w:val="sk-SK"/>
        </w:rPr>
        <w:tab/>
      </w:r>
      <w:r w:rsidR="00B154B3" w:rsidRPr="000D6E8A">
        <w:rPr>
          <w:b/>
          <w:szCs w:val="22"/>
          <w:lang w:val="sk-SK"/>
        </w:rPr>
        <w:t>K</w:t>
      </w:r>
      <w:r w:rsidR="005C3942" w:rsidRPr="000D6E8A">
        <w:rPr>
          <w:b/>
          <w:szCs w:val="22"/>
          <w:lang w:val="sk-SK"/>
        </w:rPr>
        <w:t>VALITATÍVNE A KVANTITATÍVNE ZLOŽ</w:t>
      </w:r>
      <w:r w:rsidR="00B154B3" w:rsidRPr="000D6E8A">
        <w:rPr>
          <w:b/>
          <w:szCs w:val="22"/>
          <w:lang w:val="sk-SK"/>
        </w:rPr>
        <w:t>ENIE</w:t>
      </w:r>
    </w:p>
    <w:p w:rsidR="000D6E8A" w:rsidRDefault="000D6E8A">
      <w:pPr>
        <w:pStyle w:val="Zkladntext2"/>
        <w:rPr>
          <w:szCs w:val="22"/>
          <w:lang w:val="sk-SK"/>
        </w:rPr>
      </w:pPr>
    </w:p>
    <w:p w:rsidR="00E426CA" w:rsidRPr="000D6E8A" w:rsidRDefault="000D6E8A" w:rsidP="00341041">
      <w:pPr>
        <w:pStyle w:val="Zkladntext2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Jedna šumivá tableta obsahuje 420 mg ťažkého oxidu </w:t>
      </w:r>
      <w:proofErr w:type="spellStart"/>
      <w:r>
        <w:rPr>
          <w:szCs w:val="22"/>
          <w:lang w:val="sk-SK"/>
        </w:rPr>
        <w:t>horečnatého</w:t>
      </w:r>
      <w:proofErr w:type="spellEnd"/>
      <w:r>
        <w:rPr>
          <w:szCs w:val="22"/>
          <w:lang w:val="sk-SK"/>
        </w:rPr>
        <w:t xml:space="preserve"> </w:t>
      </w:r>
      <w:r w:rsidR="0084700E">
        <w:rPr>
          <w:szCs w:val="22"/>
          <w:lang w:val="sk-SK"/>
        </w:rPr>
        <w:t xml:space="preserve">(zodpovedá 250 mg horčíka) </w:t>
      </w:r>
      <w:r>
        <w:rPr>
          <w:szCs w:val="22"/>
          <w:lang w:val="sk-SK"/>
        </w:rPr>
        <w:t xml:space="preserve">a 150 mg </w:t>
      </w:r>
      <w:r w:rsidR="00FE7346">
        <w:rPr>
          <w:szCs w:val="22"/>
          <w:lang w:val="sk-SK"/>
        </w:rPr>
        <w:t>kyseliny askorbovej.</w:t>
      </w:r>
    </w:p>
    <w:p w:rsidR="00B85E29" w:rsidRPr="000D6E8A" w:rsidRDefault="00B85E29" w:rsidP="00341041">
      <w:pPr>
        <w:pStyle w:val="Zkladntext2"/>
        <w:jc w:val="left"/>
        <w:rPr>
          <w:szCs w:val="22"/>
          <w:lang w:val="sk-SK"/>
        </w:rPr>
      </w:pPr>
    </w:p>
    <w:p w:rsidR="00B141C4" w:rsidRDefault="00B85E29" w:rsidP="00341041">
      <w:pPr>
        <w:pStyle w:val="Zkladntext2"/>
        <w:jc w:val="left"/>
        <w:rPr>
          <w:szCs w:val="22"/>
          <w:lang w:val="sk-SK"/>
        </w:rPr>
      </w:pPr>
      <w:r w:rsidRPr="000D6E8A">
        <w:rPr>
          <w:szCs w:val="22"/>
          <w:u w:val="single"/>
          <w:lang w:val="sk-SK"/>
        </w:rPr>
        <w:t>Pomocné látky</w:t>
      </w:r>
      <w:r w:rsidR="0084700E">
        <w:rPr>
          <w:szCs w:val="22"/>
          <w:u w:val="single"/>
          <w:lang w:val="sk-SK"/>
        </w:rPr>
        <w:t xml:space="preserve"> so známym účinkom</w:t>
      </w:r>
      <w:r w:rsidRPr="00341041">
        <w:rPr>
          <w:szCs w:val="22"/>
          <w:lang w:val="sk-SK"/>
        </w:rPr>
        <w:t>:</w:t>
      </w:r>
    </w:p>
    <w:p w:rsidR="0084700E" w:rsidRDefault="00B141C4" w:rsidP="00341041">
      <w:pPr>
        <w:pStyle w:val="Zkladntext2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Jedna šumivá tableta obsahuje </w:t>
      </w:r>
      <w:r w:rsidR="00626E75">
        <w:rPr>
          <w:szCs w:val="22"/>
          <w:lang w:val="sk-SK"/>
        </w:rPr>
        <w:t xml:space="preserve">61,5 mg </w:t>
      </w:r>
      <w:r w:rsidR="0084700E">
        <w:rPr>
          <w:szCs w:val="22"/>
          <w:lang w:val="sk-SK"/>
        </w:rPr>
        <w:t>sacharóz</w:t>
      </w:r>
      <w:r w:rsidR="00626E75">
        <w:rPr>
          <w:szCs w:val="22"/>
          <w:lang w:val="sk-SK"/>
        </w:rPr>
        <w:t>y</w:t>
      </w:r>
      <w:r w:rsidR="00071F1D">
        <w:rPr>
          <w:szCs w:val="22"/>
          <w:lang w:val="sk-SK"/>
        </w:rPr>
        <w:t>,</w:t>
      </w:r>
      <w:r w:rsidR="00360EE4">
        <w:rPr>
          <w:szCs w:val="22"/>
          <w:lang w:val="sk-SK"/>
        </w:rPr>
        <w:t> </w:t>
      </w:r>
      <w:r w:rsidR="00626E75">
        <w:rPr>
          <w:szCs w:val="22"/>
          <w:lang w:val="sk-SK"/>
        </w:rPr>
        <w:t xml:space="preserve">198,7 mg </w:t>
      </w:r>
      <w:r w:rsidR="00E426CA">
        <w:rPr>
          <w:szCs w:val="22"/>
          <w:lang w:val="sk-SK"/>
        </w:rPr>
        <w:t>sodí</w:t>
      </w:r>
      <w:r w:rsidR="00341041">
        <w:rPr>
          <w:szCs w:val="22"/>
          <w:lang w:val="sk-SK"/>
        </w:rPr>
        <w:t>k</w:t>
      </w:r>
      <w:r w:rsidR="00626E75">
        <w:rPr>
          <w:szCs w:val="22"/>
          <w:lang w:val="sk-SK"/>
        </w:rPr>
        <w:t>a</w:t>
      </w:r>
      <w:r w:rsidR="00360EE4">
        <w:rPr>
          <w:szCs w:val="22"/>
          <w:lang w:val="sk-SK"/>
        </w:rPr>
        <w:t xml:space="preserve"> (ako sodná soľ sacharínu a </w:t>
      </w:r>
      <w:proofErr w:type="spellStart"/>
      <w:r w:rsidR="00360EE4">
        <w:rPr>
          <w:szCs w:val="22"/>
          <w:lang w:val="sk-SK"/>
        </w:rPr>
        <w:t>hydrogenuhličitan</w:t>
      </w:r>
      <w:proofErr w:type="spellEnd"/>
      <w:r w:rsidR="00360EE4">
        <w:rPr>
          <w:szCs w:val="22"/>
          <w:lang w:val="sk-SK"/>
        </w:rPr>
        <w:t xml:space="preserve"> sodný)</w:t>
      </w:r>
      <w:r>
        <w:rPr>
          <w:szCs w:val="22"/>
          <w:lang w:val="sk-SK"/>
        </w:rPr>
        <w:t xml:space="preserve"> a</w:t>
      </w:r>
      <w:r w:rsidR="00E426CA">
        <w:rPr>
          <w:szCs w:val="22"/>
          <w:lang w:val="sk-SK"/>
        </w:rPr>
        <w:t xml:space="preserve"> </w:t>
      </w:r>
      <w:r w:rsidR="00626E75">
        <w:rPr>
          <w:szCs w:val="22"/>
          <w:lang w:val="sk-SK"/>
        </w:rPr>
        <w:t>0,5 mg</w:t>
      </w:r>
      <w:r w:rsidR="00071F1D">
        <w:rPr>
          <w:szCs w:val="22"/>
          <w:lang w:val="sk-SK"/>
        </w:rPr>
        <w:t xml:space="preserve"> farbiva </w:t>
      </w:r>
      <w:proofErr w:type="spellStart"/>
      <w:r w:rsidR="0084700E">
        <w:rPr>
          <w:szCs w:val="22"/>
          <w:lang w:val="sk-SK"/>
        </w:rPr>
        <w:t>amarant</w:t>
      </w:r>
      <w:proofErr w:type="spellEnd"/>
      <w:r w:rsidR="0084700E">
        <w:rPr>
          <w:szCs w:val="22"/>
          <w:lang w:val="sk-SK"/>
        </w:rPr>
        <w:t xml:space="preserve"> </w:t>
      </w:r>
      <w:r w:rsidR="00071F1D">
        <w:rPr>
          <w:szCs w:val="22"/>
          <w:lang w:val="sk-SK"/>
        </w:rPr>
        <w:t>(</w:t>
      </w:r>
      <w:r w:rsidR="005D6706">
        <w:rPr>
          <w:szCs w:val="22"/>
          <w:lang w:val="sk-SK"/>
        </w:rPr>
        <w:t>E123</w:t>
      </w:r>
      <w:r w:rsidR="00071F1D">
        <w:rPr>
          <w:szCs w:val="22"/>
          <w:lang w:val="sk-SK"/>
        </w:rPr>
        <w:t>)</w:t>
      </w:r>
      <w:r w:rsidR="005D6706">
        <w:rPr>
          <w:szCs w:val="22"/>
          <w:lang w:val="sk-SK"/>
        </w:rPr>
        <w:t>.</w:t>
      </w:r>
    </w:p>
    <w:p w:rsidR="00E426CA" w:rsidRDefault="00E426CA" w:rsidP="00341041">
      <w:pPr>
        <w:pStyle w:val="Zkladntext2"/>
        <w:jc w:val="left"/>
        <w:rPr>
          <w:szCs w:val="22"/>
          <w:lang w:val="sk-SK"/>
        </w:rPr>
      </w:pPr>
    </w:p>
    <w:p w:rsidR="00B85E29" w:rsidRPr="000D6E8A" w:rsidRDefault="00B85E29">
      <w:pPr>
        <w:pStyle w:val="Zkladntext2"/>
        <w:rPr>
          <w:szCs w:val="22"/>
          <w:lang w:val="sk-SK"/>
        </w:rPr>
      </w:pPr>
      <w:r w:rsidRPr="000D6E8A">
        <w:rPr>
          <w:szCs w:val="22"/>
          <w:lang w:val="sk-SK"/>
        </w:rPr>
        <w:t>Úplný zoznam pomocných látok, pozri časť 6.1.</w:t>
      </w:r>
    </w:p>
    <w:p w:rsidR="00A969EA" w:rsidRDefault="00A969EA">
      <w:pPr>
        <w:pStyle w:val="Zkladntext2"/>
        <w:rPr>
          <w:szCs w:val="22"/>
          <w:lang w:val="sk-SK"/>
        </w:rPr>
      </w:pPr>
    </w:p>
    <w:p w:rsidR="00FE7346" w:rsidRPr="000D6E8A" w:rsidRDefault="00FE7346">
      <w:pPr>
        <w:pStyle w:val="Zkladntext2"/>
        <w:rPr>
          <w:szCs w:val="22"/>
          <w:lang w:val="sk-SK"/>
        </w:rPr>
      </w:pPr>
    </w:p>
    <w:p w:rsidR="00A969EA" w:rsidRPr="000D6E8A" w:rsidRDefault="00A969EA">
      <w:pPr>
        <w:jc w:val="both"/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3.</w:t>
      </w:r>
      <w:r w:rsidR="000D6E8A">
        <w:rPr>
          <w:b/>
          <w:szCs w:val="22"/>
          <w:lang w:val="sk-SK"/>
        </w:rPr>
        <w:tab/>
      </w:r>
      <w:r w:rsidR="00B154B3" w:rsidRPr="000D6E8A">
        <w:rPr>
          <w:b/>
          <w:szCs w:val="22"/>
          <w:lang w:val="sk-SK"/>
        </w:rPr>
        <w:t>LIEKOVÁ FORMA</w:t>
      </w:r>
    </w:p>
    <w:p w:rsidR="000D6E8A" w:rsidRDefault="000D6E8A">
      <w:pPr>
        <w:jc w:val="both"/>
        <w:rPr>
          <w:szCs w:val="22"/>
          <w:lang w:val="sk-SK"/>
        </w:rPr>
      </w:pPr>
    </w:p>
    <w:p w:rsidR="00A969EA" w:rsidRPr="000D6E8A" w:rsidRDefault="00A969EA">
      <w:pPr>
        <w:jc w:val="both"/>
        <w:rPr>
          <w:szCs w:val="22"/>
          <w:lang w:val="sk-SK"/>
        </w:rPr>
      </w:pPr>
      <w:r w:rsidRPr="000D6E8A">
        <w:rPr>
          <w:szCs w:val="22"/>
          <w:lang w:val="sk-SK"/>
        </w:rPr>
        <w:t>Šumiv</w:t>
      </w:r>
      <w:r w:rsidR="00FE7346">
        <w:rPr>
          <w:szCs w:val="22"/>
          <w:lang w:val="sk-SK"/>
        </w:rPr>
        <w:t>á</w:t>
      </w:r>
      <w:r w:rsidRPr="000D6E8A">
        <w:rPr>
          <w:szCs w:val="22"/>
          <w:lang w:val="sk-SK"/>
        </w:rPr>
        <w:t xml:space="preserve"> tablet</w:t>
      </w:r>
      <w:r w:rsidR="00FE7346">
        <w:rPr>
          <w:szCs w:val="22"/>
          <w:lang w:val="sk-SK"/>
        </w:rPr>
        <w:t>a</w:t>
      </w:r>
      <w:r w:rsidRPr="000D6E8A">
        <w:rPr>
          <w:szCs w:val="22"/>
          <w:lang w:val="sk-SK"/>
        </w:rPr>
        <w:t>.</w:t>
      </w:r>
    </w:p>
    <w:p w:rsidR="00B85E29" w:rsidRPr="000D6E8A" w:rsidRDefault="00B85E29">
      <w:pPr>
        <w:jc w:val="both"/>
        <w:rPr>
          <w:szCs w:val="22"/>
          <w:u w:val="single"/>
          <w:lang w:val="sk-SK"/>
        </w:rPr>
      </w:pPr>
    </w:p>
    <w:p w:rsidR="00B11B78" w:rsidRPr="000D6E8A" w:rsidRDefault="00E426CA">
      <w:pPr>
        <w:jc w:val="both"/>
        <w:rPr>
          <w:szCs w:val="22"/>
          <w:lang w:val="sk-SK"/>
        </w:rPr>
      </w:pPr>
      <w:r w:rsidRPr="00341041">
        <w:rPr>
          <w:szCs w:val="22"/>
          <w:lang w:val="sk-SK"/>
        </w:rPr>
        <w:t>Vzhľad lieku</w:t>
      </w:r>
      <w:r w:rsidR="00B85E29" w:rsidRPr="00341041">
        <w:rPr>
          <w:szCs w:val="22"/>
          <w:lang w:val="sk-SK"/>
        </w:rPr>
        <w:t>:</w:t>
      </w:r>
      <w:r w:rsidR="00B85E29" w:rsidRPr="000D6E8A">
        <w:rPr>
          <w:szCs w:val="22"/>
          <w:lang w:val="sk-SK"/>
        </w:rPr>
        <w:t xml:space="preserve"> </w:t>
      </w:r>
      <w:r w:rsidR="00805817" w:rsidRPr="000D6E8A">
        <w:rPr>
          <w:szCs w:val="22"/>
          <w:lang w:val="sk-SK"/>
        </w:rPr>
        <w:t>o</w:t>
      </w:r>
      <w:r w:rsidR="00B11B78" w:rsidRPr="000D6E8A">
        <w:rPr>
          <w:szCs w:val="22"/>
          <w:lang w:val="sk-SK"/>
        </w:rPr>
        <w:t>krúhl</w:t>
      </w:r>
      <w:r w:rsidR="00BA0E40" w:rsidRPr="000D6E8A">
        <w:rPr>
          <w:szCs w:val="22"/>
          <w:lang w:val="sk-SK"/>
        </w:rPr>
        <w:t>a</w:t>
      </w:r>
      <w:r w:rsidR="00B11B78" w:rsidRPr="000D6E8A">
        <w:rPr>
          <w:szCs w:val="22"/>
          <w:lang w:val="sk-SK"/>
        </w:rPr>
        <w:t>, ploch</w:t>
      </w:r>
      <w:r w:rsidR="00BA0E40" w:rsidRPr="000D6E8A">
        <w:rPr>
          <w:szCs w:val="22"/>
          <w:lang w:val="sk-SK"/>
        </w:rPr>
        <w:t>á</w:t>
      </w:r>
      <w:r w:rsidR="00B11B78" w:rsidRPr="000D6E8A">
        <w:rPr>
          <w:szCs w:val="22"/>
          <w:lang w:val="sk-SK"/>
        </w:rPr>
        <w:t>, ružov</w:t>
      </w:r>
      <w:r w:rsidR="00BA0E40" w:rsidRPr="000D6E8A">
        <w:rPr>
          <w:szCs w:val="22"/>
          <w:lang w:val="sk-SK"/>
        </w:rPr>
        <w:t>á</w:t>
      </w:r>
      <w:r w:rsidR="004E5640" w:rsidRPr="004E5640">
        <w:rPr>
          <w:szCs w:val="22"/>
          <w:lang w:val="sk-SK"/>
        </w:rPr>
        <w:t xml:space="preserve"> </w:t>
      </w:r>
      <w:r w:rsidR="004E5640" w:rsidRPr="000D6E8A">
        <w:rPr>
          <w:szCs w:val="22"/>
          <w:lang w:val="sk-SK"/>
        </w:rPr>
        <w:t>tableta</w:t>
      </w:r>
      <w:r w:rsidR="00B11B78" w:rsidRPr="000D6E8A">
        <w:rPr>
          <w:szCs w:val="22"/>
          <w:lang w:val="sk-SK"/>
        </w:rPr>
        <w:t xml:space="preserve">, </w:t>
      </w:r>
      <w:proofErr w:type="spellStart"/>
      <w:r w:rsidR="00B11B78" w:rsidRPr="000D6E8A">
        <w:rPr>
          <w:szCs w:val="22"/>
          <w:lang w:val="sk-SK"/>
        </w:rPr>
        <w:t>mramorovitej</w:t>
      </w:r>
      <w:proofErr w:type="spellEnd"/>
      <w:r w:rsidR="00B11B78" w:rsidRPr="000D6E8A">
        <w:rPr>
          <w:szCs w:val="22"/>
          <w:lang w:val="sk-SK"/>
        </w:rPr>
        <w:t xml:space="preserve"> štruk</w:t>
      </w:r>
      <w:r w:rsidR="00BA0E40" w:rsidRPr="000D6E8A">
        <w:rPr>
          <w:szCs w:val="22"/>
          <w:lang w:val="sk-SK"/>
        </w:rPr>
        <w:t>túry, charakteristickej chuti a </w:t>
      </w:r>
      <w:r w:rsidR="00B11B78" w:rsidRPr="000D6E8A">
        <w:rPr>
          <w:szCs w:val="22"/>
          <w:lang w:val="sk-SK"/>
        </w:rPr>
        <w:t>vône po jahodách.</w:t>
      </w:r>
    </w:p>
    <w:p w:rsidR="00B11B78" w:rsidRDefault="00B11B78">
      <w:pPr>
        <w:jc w:val="both"/>
        <w:rPr>
          <w:szCs w:val="22"/>
          <w:lang w:val="sk-SK"/>
        </w:rPr>
      </w:pPr>
    </w:p>
    <w:p w:rsidR="00FE7346" w:rsidRPr="000D6E8A" w:rsidRDefault="00FE7346">
      <w:pPr>
        <w:jc w:val="both"/>
        <w:rPr>
          <w:szCs w:val="22"/>
          <w:lang w:val="sk-SK"/>
        </w:rPr>
      </w:pPr>
    </w:p>
    <w:p w:rsidR="00A969EA" w:rsidRPr="000D6E8A" w:rsidRDefault="00A969EA">
      <w:pPr>
        <w:jc w:val="both"/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4.</w:t>
      </w:r>
      <w:r w:rsidR="000D6E8A">
        <w:rPr>
          <w:b/>
          <w:szCs w:val="22"/>
          <w:lang w:val="sk-SK"/>
        </w:rPr>
        <w:tab/>
      </w:r>
      <w:r w:rsidR="00B154B3" w:rsidRPr="000D6E8A">
        <w:rPr>
          <w:b/>
          <w:szCs w:val="22"/>
          <w:lang w:val="sk-SK"/>
        </w:rPr>
        <w:t>KLINICKÉ ÚDAJE</w:t>
      </w:r>
    </w:p>
    <w:p w:rsidR="000D6E8A" w:rsidRDefault="000D6E8A">
      <w:pPr>
        <w:jc w:val="both"/>
        <w:rPr>
          <w:b/>
          <w:szCs w:val="22"/>
          <w:u w:val="single"/>
          <w:lang w:val="sk-SK"/>
        </w:rPr>
      </w:pPr>
    </w:p>
    <w:p w:rsidR="00A969EA" w:rsidRDefault="00A969EA">
      <w:pPr>
        <w:jc w:val="both"/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4.1</w:t>
      </w:r>
      <w:r w:rsidR="000D6E8A">
        <w:rPr>
          <w:b/>
          <w:szCs w:val="22"/>
          <w:lang w:val="sk-SK"/>
        </w:rPr>
        <w:tab/>
      </w:r>
      <w:r w:rsidRPr="000D6E8A">
        <w:rPr>
          <w:b/>
          <w:szCs w:val="22"/>
          <w:lang w:val="sk-SK"/>
        </w:rPr>
        <w:t>Terapeutické indikácie</w:t>
      </w:r>
    </w:p>
    <w:p w:rsidR="000D6E8A" w:rsidRPr="000D6E8A" w:rsidRDefault="000D6E8A">
      <w:pPr>
        <w:jc w:val="both"/>
        <w:rPr>
          <w:b/>
          <w:szCs w:val="22"/>
          <w:lang w:val="sk-SK"/>
        </w:rPr>
      </w:pPr>
    </w:p>
    <w:p w:rsidR="00A969EA" w:rsidRPr="000D6E8A" w:rsidRDefault="00A969EA">
      <w:pPr>
        <w:numPr>
          <w:ilvl w:val="0"/>
          <w:numId w:val="1"/>
        </w:numPr>
        <w:jc w:val="both"/>
        <w:rPr>
          <w:szCs w:val="22"/>
          <w:lang w:val="sk-SK"/>
        </w:rPr>
      </w:pPr>
      <w:r w:rsidRPr="000D6E8A">
        <w:rPr>
          <w:szCs w:val="22"/>
          <w:lang w:val="sk-SK"/>
        </w:rPr>
        <w:t xml:space="preserve">Prevencia a terapia nedostatku magnézia pri jeho zvýšenej spotrebe (počas gravidity a laktácie), pri zníženom príjme (pri alkoholizme, </w:t>
      </w:r>
      <w:proofErr w:type="spellStart"/>
      <w:r w:rsidRPr="000D6E8A">
        <w:rPr>
          <w:szCs w:val="22"/>
          <w:lang w:val="sk-SK"/>
        </w:rPr>
        <w:t>malnutrícii</w:t>
      </w:r>
      <w:proofErr w:type="spellEnd"/>
      <w:r w:rsidRPr="000D6E8A">
        <w:rPr>
          <w:szCs w:val="22"/>
          <w:lang w:val="sk-SK"/>
        </w:rPr>
        <w:t xml:space="preserve">), pri zníženej absorpcii (pri </w:t>
      </w:r>
      <w:proofErr w:type="spellStart"/>
      <w:r w:rsidRPr="000D6E8A">
        <w:rPr>
          <w:szCs w:val="22"/>
          <w:lang w:val="sk-SK"/>
        </w:rPr>
        <w:t>malabsorpcii</w:t>
      </w:r>
      <w:proofErr w:type="spellEnd"/>
      <w:r w:rsidRPr="000D6E8A">
        <w:rPr>
          <w:szCs w:val="22"/>
          <w:lang w:val="sk-SK"/>
        </w:rPr>
        <w:t>, vracaní, hnačke, popáleninách), ďa</w:t>
      </w:r>
      <w:r w:rsidR="00CE5C1C" w:rsidRPr="000D6E8A">
        <w:rPr>
          <w:szCs w:val="22"/>
          <w:lang w:val="sk-SK"/>
        </w:rPr>
        <w:t xml:space="preserve">lej pri </w:t>
      </w:r>
      <w:proofErr w:type="spellStart"/>
      <w:r w:rsidR="00CE5C1C" w:rsidRPr="000D6E8A">
        <w:rPr>
          <w:szCs w:val="22"/>
          <w:lang w:val="sk-SK"/>
        </w:rPr>
        <w:t>hypokaliémii</w:t>
      </w:r>
      <w:proofErr w:type="spellEnd"/>
      <w:r w:rsidR="00CE5C1C" w:rsidRPr="000D6E8A">
        <w:rPr>
          <w:szCs w:val="22"/>
          <w:lang w:val="sk-SK"/>
        </w:rPr>
        <w:t xml:space="preserve"> vyvolanej </w:t>
      </w:r>
      <w:r w:rsidRPr="000D6E8A">
        <w:rPr>
          <w:szCs w:val="22"/>
          <w:lang w:val="sk-SK"/>
        </w:rPr>
        <w:t xml:space="preserve">nadmernou </w:t>
      </w:r>
      <w:proofErr w:type="spellStart"/>
      <w:r w:rsidRPr="000D6E8A">
        <w:rPr>
          <w:szCs w:val="22"/>
          <w:lang w:val="sk-SK"/>
        </w:rPr>
        <w:t>diurézou</w:t>
      </w:r>
      <w:proofErr w:type="spellEnd"/>
      <w:r w:rsidRPr="000D6E8A">
        <w:rPr>
          <w:szCs w:val="22"/>
          <w:lang w:val="sk-SK"/>
        </w:rPr>
        <w:t xml:space="preserve">, pri </w:t>
      </w:r>
      <w:proofErr w:type="spellStart"/>
      <w:r w:rsidRPr="000D6E8A">
        <w:rPr>
          <w:szCs w:val="22"/>
          <w:lang w:val="sk-SK"/>
        </w:rPr>
        <w:t>polyurickej</w:t>
      </w:r>
      <w:proofErr w:type="spellEnd"/>
      <w:r w:rsidRPr="000D6E8A">
        <w:rPr>
          <w:szCs w:val="22"/>
          <w:lang w:val="sk-SK"/>
        </w:rPr>
        <w:t xml:space="preserve"> fáze </w:t>
      </w:r>
      <w:proofErr w:type="spellStart"/>
      <w:r w:rsidRPr="000D6E8A">
        <w:rPr>
          <w:szCs w:val="22"/>
          <w:lang w:val="sk-SK"/>
        </w:rPr>
        <w:t>renálnych</w:t>
      </w:r>
      <w:proofErr w:type="spellEnd"/>
      <w:r w:rsidRPr="000D6E8A">
        <w:rPr>
          <w:szCs w:val="22"/>
          <w:lang w:val="sk-SK"/>
        </w:rPr>
        <w:t xml:space="preserve"> ochorení, pri </w:t>
      </w:r>
      <w:proofErr w:type="spellStart"/>
      <w:r w:rsidRPr="000D6E8A">
        <w:rPr>
          <w:szCs w:val="22"/>
          <w:lang w:val="sk-SK"/>
        </w:rPr>
        <w:t>tubulárnej</w:t>
      </w:r>
      <w:proofErr w:type="spellEnd"/>
      <w:r w:rsidRPr="000D6E8A">
        <w:rPr>
          <w:szCs w:val="22"/>
          <w:lang w:val="sk-SK"/>
        </w:rPr>
        <w:t xml:space="preserve"> dysfunkcii, pri používaní </w:t>
      </w:r>
      <w:proofErr w:type="spellStart"/>
      <w:r w:rsidRPr="000D6E8A">
        <w:rPr>
          <w:szCs w:val="22"/>
          <w:lang w:val="sk-SK"/>
        </w:rPr>
        <w:t>nefrotoxických</w:t>
      </w:r>
      <w:proofErr w:type="spellEnd"/>
      <w:r w:rsidRPr="000D6E8A">
        <w:rPr>
          <w:szCs w:val="22"/>
          <w:lang w:val="sk-SK"/>
        </w:rPr>
        <w:t xml:space="preserve"> látok.</w:t>
      </w:r>
    </w:p>
    <w:p w:rsidR="00A969EA" w:rsidRPr="000D6E8A" w:rsidRDefault="00A969EA">
      <w:pPr>
        <w:numPr>
          <w:ilvl w:val="0"/>
          <w:numId w:val="1"/>
        </w:numPr>
        <w:jc w:val="both"/>
        <w:rPr>
          <w:szCs w:val="22"/>
          <w:lang w:val="sk-SK"/>
        </w:rPr>
      </w:pPr>
      <w:proofErr w:type="spellStart"/>
      <w:r w:rsidRPr="000D6E8A">
        <w:rPr>
          <w:szCs w:val="22"/>
          <w:lang w:val="sk-SK"/>
        </w:rPr>
        <w:t>Adjuvantná</w:t>
      </w:r>
      <w:proofErr w:type="spellEnd"/>
      <w:r w:rsidRPr="000D6E8A">
        <w:rPr>
          <w:szCs w:val="22"/>
          <w:lang w:val="sk-SK"/>
        </w:rPr>
        <w:t xml:space="preserve"> terapia pri </w:t>
      </w:r>
      <w:proofErr w:type="spellStart"/>
      <w:r w:rsidRPr="000D6E8A">
        <w:rPr>
          <w:szCs w:val="22"/>
          <w:lang w:val="sk-SK"/>
        </w:rPr>
        <w:t>hy</w:t>
      </w:r>
      <w:r w:rsidR="00CE5C1C" w:rsidRPr="000D6E8A">
        <w:rPr>
          <w:szCs w:val="22"/>
          <w:lang w:val="sk-SK"/>
        </w:rPr>
        <w:t>potyreóze</w:t>
      </w:r>
      <w:proofErr w:type="spellEnd"/>
      <w:r w:rsidR="00CE5C1C" w:rsidRPr="000D6E8A">
        <w:rPr>
          <w:szCs w:val="22"/>
          <w:lang w:val="sk-SK"/>
        </w:rPr>
        <w:t xml:space="preserve">, </w:t>
      </w:r>
      <w:proofErr w:type="spellStart"/>
      <w:r w:rsidR="00CE5C1C" w:rsidRPr="000D6E8A">
        <w:rPr>
          <w:szCs w:val="22"/>
          <w:lang w:val="sk-SK"/>
        </w:rPr>
        <w:t>Cushingovej</w:t>
      </w:r>
      <w:proofErr w:type="spellEnd"/>
      <w:r w:rsidR="00CE5C1C" w:rsidRPr="000D6E8A">
        <w:rPr>
          <w:szCs w:val="22"/>
          <w:lang w:val="sk-SK"/>
        </w:rPr>
        <w:t xml:space="preserve"> chorobe </w:t>
      </w:r>
      <w:r w:rsidRPr="000D6E8A">
        <w:rPr>
          <w:szCs w:val="22"/>
          <w:lang w:val="sk-SK"/>
        </w:rPr>
        <w:t xml:space="preserve">a pri primárnom </w:t>
      </w:r>
      <w:proofErr w:type="spellStart"/>
      <w:r w:rsidRPr="000D6E8A">
        <w:rPr>
          <w:szCs w:val="22"/>
          <w:lang w:val="sk-SK"/>
        </w:rPr>
        <w:t>aldosteronizme</w:t>
      </w:r>
      <w:proofErr w:type="spellEnd"/>
      <w:r w:rsidRPr="000D6E8A">
        <w:rPr>
          <w:szCs w:val="22"/>
          <w:lang w:val="sk-SK"/>
        </w:rPr>
        <w:t xml:space="preserve"> (</w:t>
      </w:r>
      <w:proofErr w:type="spellStart"/>
      <w:r w:rsidRPr="000D6E8A">
        <w:rPr>
          <w:szCs w:val="22"/>
          <w:lang w:val="sk-SK"/>
        </w:rPr>
        <w:t>Connov</w:t>
      </w:r>
      <w:proofErr w:type="spellEnd"/>
      <w:r w:rsidRPr="000D6E8A">
        <w:rPr>
          <w:szCs w:val="22"/>
          <w:lang w:val="sk-SK"/>
        </w:rPr>
        <w:t xml:space="preserve"> syndróm).</w:t>
      </w:r>
    </w:p>
    <w:p w:rsidR="00A969EA" w:rsidRPr="000D6E8A" w:rsidRDefault="00A969EA">
      <w:pPr>
        <w:numPr>
          <w:ilvl w:val="0"/>
          <w:numId w:val="1"/>
        </w:numPr>
        <w:jc w:val="both"/>
        <w:rPr>
          <w:szCs w:val="22"/>
          <w:lang w:val="sk-SK"/>
        </w:rPr>
      </w:pPr>
      <w:r w:rsidRPr="000D6E8A">
        <w:rPr>
          <w:szCs w:val="22"/>
          <w:lang w:val="sk-SK"/>
        </w:rPr>
        <w:t xml:space="preserve">Doplnková terapia pri </w:t>
      </w:r>
      <w:proofErr w:type="spellStart"/>
      <w:r w:rsidRPr="000D6E8A">
        <w:rPr>
          <w:szCs w:val="22"/>
          <w:lang w:val="sk-SK"/>
        </w:rPr>
        <w:t>angine</w:t>
      </w:r>
      <w:proofErr w:type="spellEnd"/>
      <w:r w:rsidRPr="000D6E8A">
        <w:rPr>
          <w:szCs w:val="22"/>
          <w:lang w:val="sk-SK"/>
        </w:rPr>
        <w:t xml:space="preserve"> </w:t>
      </w:r>
      <w:proofErr w:type="spellStart"/>
      <w:r w:rsidRPr="000D6E8A">
        <w:rPr>
          <w:szCs w:val="22"/>
          <w:lang w:val="sk-SK"/>
        </w:rPr>
        <w:t>pectoris</w:t>
      </w:r>
      <w:proofErr w:type="spellEnd"/>
      <w:r w:rsidRPr="000D6E8A">
        <w:rPr>
          <w:szCs w:val="22"/>
          <w:lang w:val="sk-SK"/>
        </w:rPr>
        <w:t xml:space="preserve">, akútnom infarkte myokardu, </w:t>
      </w:r>
      <w:proofErr w:type="spellStart"/>
      <w:r w:rsidRPr="000D6E8A">
        <w:rPr>
          <w:szCs w:val="22"/>
          <w:lang w:val="sk-SK"/>
        </w:rPr>
        <w:t>arytmiách</w:t>
      </w:r>
      <w:proofErr w:type="spellEnd"/>
      <w:r w:rsidRPr="000D6E8A">
        <w:rPr>
          <w:szCs w:val="22"/>
          <w:lang w:val="sk-SK"/>
        </w:rPr>
        <w:t xml:space="preserve"> a hypertenzii.</w:t>
      </w:r>
    </w:p>
    <w:p w:rsidR="00A969EA" w:rsidRPr="000D6E8A" w:rsidRDefault="00A969EA">
      <w:pPr>
        <w:numPr>
          <w:ilvl w:val="0"/>
          <w:numId w:val="1"/>
        </w:numPr>
        <w:jc w:val="both"/>
        <w:rPr>
          <w:szCs w:val="22"/>
          <w:lang w:val="sk-SK"/>
        </w:rPr>
      </w:pPr>
      <w:r w:rsidRPr="000D6E8A">
        <w:rPr>
          <w:szCs w:val="22"/>
          <w:lang w:val="sk-SK"/>
        </w:rPr>
        <w:t xml:space="preserve">Prevencia recidivujúcej </w:t>
      </w:r>
      <w:proofErr w:type="spellStart"/>
      <w:r w:rsidRPr="000D6E8A">
        <w:rPr>
          <w:szCs w:val="22"/>
          <w:lang w:val="sk-SK"/>
        </w:rPr>
        <w:t>kalciumoxalátovej</w:t>
      </w:r>
      <w:proofErr w:type="spellEnd"/>
      <w:r w:rsidRPr="000D6E8A">
        <w:rPr>
          <w:szCs w:val="22"/>
          <w:lang w:val="sk-SK"/>
        </w:rPr>
        <w:t xml:space="preserve"> </w:t>
      </w:r>
      <w:proofErr w:type="spellStart"/>
      <w:r w:rsidRPr="000D6E8A">
        <w:rPr>
          <w:szCs w:val="22"/>
          <w:lang w:val="sk-SK"/>
        </w:rPr>
        <w:t>urolitiázy</w:t>
      </w:r>
      <w:proofErr w:type="spellEnd"/>
      <w:r w:rsidR="006B3A93" w:rsidRPr="000D6E8A">
        <w:rPr>
          <w:szCs w:val="22"/>
          <w:lang w:val="sk-SK"/>
        </w:rPr>
        <w:t>.</w:t>
      </w:r>
    </w:p>
    <w:p w:rsidR="00A969EA" w:rsidRPr="000D6E8A" w:rsidRDefault="00A969EA">
      <w:pPr>
        <w:jc w:val="both"/>
        <w:rPr>
          <w:szCs w:val="22"/>
          <w:lang w:val="sk-SK"/>
        </w:rPr>
      </w:pPr>
    </w:p>
    <w:p w:rsidR="00A969EA" w:rsidRPr="000D6E8A" w:rsidRDefault="00A969EA">
      <w:pPr>
        <w:jc w:val="both"/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4.2</w:t>
      </w:r>
      <w:r w:rsidR="000D6E8A">
        <w:rPr>
          <w:b/>
          <w:szCs w:val="22"/>
          <w:lang w:val="sk-SK"/>
        </w:rPr>
        <w:tab/>
      </w:r>
      <w:r w:rsidRPr="000D6E8A">
        <w:rPr>
          <w:b/>
          <w:szCs w:val="22"/>
          <w:lang w:val="sk-SK"/>
        </w:rPr>
        <w:t>Dávkovanie a spôsob podávania</w:t>
      </w:r>
    </w:p>
    <w:p w:rsidR="000D6E8A" w:rsidRDefault="000D6E8A">
      <w:pPr>
        <w:jc w:val="both"/>
        <w:rPr>
          <w:szCs w:val="22"/>
          <w:lang w:val="sk-SK"/>
        </w:rPr>
      </w:pPr>
    </w:p>
    <w:p w:rsidR="005D6706" w:rsidRPr="00341041" w:rsidRDefault="005D6706" w:rsidP="00341041">
      <w:pPr>
        <w:pStyle w:val="Zkladntext"/>
        <w:spacing w:after="120"/>
        <w:rPr>
          <w:b w:val="0"/>
          <w:szCs w:val="22"/>
          <w:u w:val="single"/>
          <w:lang w:val="sk-SK"/>
        </w:rPr>
      </w:pPr>
      <w:r>
        <w:rPr>
          <w:b w:val="0"/>
          <w:szCs w:val="22"/>
          <w:u w:val="single"/>
          <w:lang w:val="sk-SK"/>
        </w:rPr>
        <w:t>Dávkovanie</w:t>
      </w:r>
    </w:p>
    <w:p w:rsidR="00A969EA" w:rsidRDefault="00A969EA" w:rsidP="00341041">
      <w:pPr>
        <w:pStyle w:val="Zkladntext"/>
        <w:jc w:val="left"/>
        <w:rPr>
          <w:b w:val="0"/>
          <w:szCs w:val="22"/>
          <w:lang w:val="sk-SK"/>
        </w:rPr>
      </w:pPr>
      <w:r w:rsidRPr="000D6E8A">
        <w:rPr>
          <w:b w:val="0"/>
          <w:szCs w:val="22"/>
          <w:lang w:val="sk-SK"/>
        </w:rPr>
        <w:t xml:space="preserve">Dospelí užívajú 2 až 3-krát </w:t>
      </w:r>
      <w:r w:rsidR="006B3A93" w:rsidRPr="000D6E8A">
        <w:rPr>
          <w:b w:val="0"/>
          <w:szCs w:val="22"/>
          <w:lang w:val="sk-SK"/>
        </w:rPr>
        <w:t>denne jednu</w:t>
      </w:r>
      <w:r w:rsidRPr="000D6E8A">
        <w:rPr>
          <w:b w:val="0"/>
          <w:szCs w:val="22"/>
          <w:lang w:val="sk-SK"/>
        </w:rPr>
        <w:t xml:space="preserve"> šumivú tabletu.</w:t>
      </w:r>
    </w:p>
    <w:p w:rsidR="005D6706" w:rsidRDefault="005D6706">
      <w:pPr>
        <w:pStyle w:val="Zkladntext"/>
        <w:rPr>
          <w:b w:val="0"/>
          <w:szCs w:val="22"/>
          <w:lang w:val="sk-SK"/>
        </w:rPr>
      </w:pPr>
    </w:p>
    <w:p w:rsidR="005D6706" w:rsidRDefault="005D6706" w:rsidP="00341041">
      <w:pPr>
        <w:pStyle w:val="Zkladntext"/>
        <w:jc w:val="left"/>
        <w:rPr>
          <w:b w:val="0"/>
          <w:szCs w:val="22"/>
          <w:lang w:val="sk-SK"/>
        </w:rPr>
      </w:pPr>
      <w:r>
        <w:rPr>
          <w:b w:val="0"/>
          <w:i/>
          <w:szCs w:val="22"/>
          <w:lang w:val="sk-SK"/>
        </w:rPr>
        <w:t>Pediatrická populácia</w:t>
      </w:r>
    </w:p>
    <w:p w:rsidR="005D6706" w:rsidRDefault="005D6706">
      <w:pPr>
        <w:pStyle w:val="Zkladntext"/>
        <w:rPr>
          <w:b w:val="0"/>
          <w:szCs w:val="22"/>
          <w:lang w:val="sk-SK"/>
        </w:rPr>
      </w:pPr>
      <w:r>
        <w:rPr>
          <w:b w:val="0"/>
          <w:szCs w:val="22"/>
          <w:lang w:val="sk-SK"/>
        </w:rPr>
        <w:t>Tento liek je kontraindikovaný u detí a dospievajúcich vo veku do 18 rokov (pozri časť 4.3).</w:t>
      </w:r>
    </w:p>
    <w:p w:rsidR="005D6706" w:rsidRDefault="005D6706">
      <w:pPr>
        <w:pStyle w:val="Zkladntext"/>
        <w:rPr>
          <w:b w:val="0"/>
          <w:szCs w:val="22"/>
          <w:lang w:val="sk-SK"/>
        </w:rPr>
      </w:pPr>
    </w:p>
    <w:p w:rsidR="005D6706" w:rsidRPr="00341041" w:rsidRDefault="005D6706" w:rsidP="00341041">
      <w:pPr>
        <w:pStyle w:val="Zkladntext"/>
        <w:spacing w:after="120"/>
        <w:rPr>
          <w:b w:val="0"/>
          <w:szCs w:val="22"/>
          <w:u w:val="single"/>
          <w:lang w:val="sk-SK"/>
        </w:rPr>
      </w:pPr>
      <w:r>
        <w:rPr>
          <w:b w:val="0"/>
          <w:szCs w:val="22"/>
          <w:u w:val="single"/>
          <w:lang w:val="sk-SK"/>
        </w:rPr>
        <w:t>Spôsob podávania</w:t>
      </w:r>
    </w:p>
    <w:p w:rsidR="00A969EA" w:rsidRPr="000D6E8A" w:rsidRDefault="00A969EA" w:rsidP="00341041">
      <w:pPr>
        <w:rPr>
          <w:szCs w:val="22"/>
          <w:lang w:val="sk-SK"/>
        </w:rPr>
      </w:pPr>
      <w:r w:rsidRPr="000D6E8A">
        <w:rPr>
          <w:szCs w:val="22"/>
          <w:lang w:val="sk-SK"/>
        </w:rPr>
        <w:t>Šumivá tableta sa pred užitím rozpustí v pohári vody.</w:t>
      </w:r>
    </w:p>
    <w:p w:rsidR="00A969EA" w:rsidRPr="000D6E8A" w:rsidRDefault="00A969EA">
      <w:pPr>
        <w:jc w:val="both"/>
        <w:rPr>
          <w:szCs w:val="22"/>
          <w:lang w:val="sk-SK"/>
        </w:rPr>
      </w:pPr>
    </w:p>
    <w:p w:rsidR="00A969EA" w:rsidRPr="000D6E8A" w:rsidRDefault="00A969EA">
      <w:pPr>
        <w:jc w:val="both"/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4.3</w:t>
      </w:r>
      <w:r w:rsidR="000D6E8A">
        <w:rPr>
          <w:b/>
          <w:szCs w:val="22"/>
          <w:lang w:val="sk-SK"/>
        </w:rPr>
        <w:tab/>
      </w:r>
      <w:r w:rsidRPr="000D6E8A">
        <w:rPr>
          <w:b/>
          <w:szCs w:val="22"/>
          <w:lang w:val="sk-SK"/>
        </w:rPr>
        <w:t>Kontraindikácie</w:t>
      </w:r>
    </w:p>
    <w:p w:rsidR="000D6E8A" w:rsidRDefault="000D6E8A">
      <w:pPr>
        <w:pStyle w:val="Zkladntext2"/>
        <w:rPr>
          <w:szCs w:val="22"/>
          <w:lang w:val="sk-SK"/>
        </w:rPr>
      </w:pPr>
    </w:p>
    <w:p w:rsidR="00805817" w:rsidRDefault="00805817" w:rsidP="00341041">
      <w:pPr>
        <w:pStyle w:val="Zkladntext2"/>
        <w:jc w:val="left"/>
        <w:rPr>
          <w:szCs w:val="22"/>
          <w:lang w:val="sk-SK"/>
        </w:rPr>
      </w:pPr>
      <w:r w:rsidRPr="000D6E8A">
        <w:rPr>
          <w:szCs w:val="22"/>
          <w:lang w:val="sk-SK"/>
        </w:rPr>
        <w:t xml:space="preserve">Precitlivenosť na liečivá alebo na </w:t>
      </w:r>
      <w:r w:rsidR="005D6706">
        <w:rPr>
          <w:szCs w:val="22"/>
          <w:lang w:val="sk-SK"/>
        </w:rPr>
        <w:t xml:space="preserve">ktorúkoľvek </w:t>
      </w:r>
      <w:r w:rsidRPr="000D6E8A">
        <w:rPr>
          <w:szCs w:val="22"/>
          <w:lang w:val="sk-SK"/>
        </w:rPr>
        <w:t>z pomocných látok</w:t>
      </w:r>
      <w:r w:rsidR="005D6706">
        <w:rPr>
          <w:szCs w:val="22"/>
          <w:lang w:val="sk-SK"/>
        </w:rPr>
        <w:t xml:space="preserve"> uvedených v časti 6.1</w:t>
      </w:r>
      <w:r w:rsidRPr="000D6E8A">
        <w:rPr>
          <w:szCs w:val="22"/>
          <w:lang w:val="sk-SK"/>
        </w:rPr>
        <w:t>.</w:t>
      </w:r>
    </w:p>
    <w:p w:rsidR="00B916C2" w:rsidRPr="000D6E8A" w:rsidRDefault="00B916C2" w:rsidP="00341041">
      <w:pPr>
        <w:pStyle w:val="Zkladntext2"/>
        <w:jc w:val="left"/>
        <w:rPr>
          <w:szCs w:val="22"/>
          <w:lang w:val="sk-SK"/>
        </w:rPr>
      </w:pPr>
    </w:p>
    <w:p w:rsidR="00A969EA" w:rsidRPr="001865B8" w:rsidRDefault="00A969EA" w:rsidP="00341041">
      <w:pPr>
        <w:pStyle w:val="Zkladntext2"/>
        <w:jc w:val="left"/>
        <w:rPr>
          <w:szCs w:val="22"/>
          <w:lang w:val="sk-SK"/>
        </w:rPr>
      </w:pPr>
      <w:r w:rsidRPr="00E426CA">
        <w:rPr>
          <w:szCs w:val="22"/>
          <w:lang w:val="sk-SK"/>
        </w:rPr>
        <w:t xml:space="preserve">Liek je kontraindikovaný pri zlyhaní obličiek, </w:t>
      </w:r>
      <w:proofErr w:type="spellStart"/>
      <w:r w:rsidRPr="00E426CA">
        <w:rPr>
          <w:szCs w:val="22"/>
          <w:lang w:val="sk-SK"/>
        </w:rPr>
        <w:t>exsikóze</w:t>
      </w:r>
      <w:proofErr w:type="spellEnd"/>
      <w:r w:rsidRPr="00E426CA">
        <w:rPr>
          <w:szCs w:val="22"/>
          <w:lang w:val="sk-SK"/>
        </w:rPr>
        <w:t xml:space="preserve">, </w:t>
      </w:r>
      <w:proofErr w:type="spellStart"/>
      <w:r w:rsidRPr="00E426CA">
        <w:rPr>
          <w:szCs w:val="22"/>
          <w:lang w:val="sk-SK"/>
        </w:rPr>
        <w:t>hypertyreóze</w:t>
      </w:r>
      <w:proofErr w:type="spellEnd"/>
      <w:r w:rsidRPr="00E426CA">
        <w:rPr>
          <w:szCs w:val="22"/>
          <w:lang w:val="sk-SK"/>
        </w:rPr>
        <w:t xml:space="preserve"> a </w:t>
      </w:r>
      <w:proofErr w:type="spellStart"/>
      <w:r w:rsidRPr="00E426CA">
        <w:rPr>
          <w:szCs w:val="22"/>
          <w:lang w:val="sk-SK"/>
        </w:rPr>
        <w:t>Addisonovej</w:t>
      </w:r>
      <w:proofErr w:type="spellEnd"/>
      <w:r w:rsidRPr="00E426CA">
        <w:rPr>
          <w:szCs w:val="22"/>
          <w:lang w:val="sk-SK"/>
        </w:rPr>
        <w:t xml:space="preserve"> chorobe.</w:t>
      </w:r>
    </w:p>
    <w:p w:rsidR="005D6706" w:rsidRPr="00E426CA" w:rsidRDefault="005D6706" w:rsidP="00341041">
      <w:pPr>
        <w:pStyle w:val="Zkladntext2"/>
        <w:jc w:val="left"/>
        <w:rPr>
          <w:szCs w:val="22"/>
          <w:lang w:val="sk-SK"/>
        </w:rPr>
      </w:pPr>
      <w:r w:rsidRPr="00341041">
        <w:rPr>
          <w:szCs w:val="22"/>
          <w:lang w:val="sk-SK"/>
        </w:rPr>
        <w:t>Tento liek je kontraindikovaný u detí a dospievajúcich vo veku do 18 rokov</w:t>
      </w:r>
      <w:r w:rsidRPr="00E426CA">
        <w:rPr>
          <w:szCs w:val="22"/>
          <w:lang w:val="sk-SK"/>
        </w:rPr>
        <w:t xml:space="preserve"> vzhľadom na obsah pomocn</w:t>
      </w:r>
      <w:r w:rsidR="00071F1D">
        <w:rPr>
          <w:szCs w:val="22"/>
          <w:lang w:val="sk-SK"/>
        </w:rPr>
        <w:t>ej</w:t>
      </w:r>
      <w:r w:rsidRPr="00E426CA">
        <w:rPr>
          <w:szCs w:val="22"/>
          <w:lang w:val="sk-SK"/>
        </w:rPr>
        <w:t xml:space="preserve"> látk</w:t>
      </w:r>
      <w:r w:rsidR="00071F1D">
        <w:rPr>
          <w:szCs w:val="22"/>
          <w:lang w:val="sk-SK"/>
        </w:rPr>
        <w:t>y</w:t>
      </w:r>
      <w:r w:rsidR="009430F2">
        <w:rPr>
          <w:szCs w:val="22"/>
          <w:lang w:val="sk-SK"/>
        </w:rPr>
        <w:t xml:space="preserve"> </w:t>
      </w:r>
      <w:proofErr w:type="spellStart"/>
      <w:r w:rsidR="009430F2">
        <w:rPr>
          <w:szCs w:val="22"/>
          <w:lang w:val="sk-SK"/>
        </w:rPr>
        <w:t>amarant</w:t>
      </w:r>
      <w:proofErr w:type="spellEnd"/>
      <w:r w:rsidR="00071F1D">
        <w:rPr>
          <w:szCs w:val="22"/>
          <w:lang w:val="sk-SK"/>
        </w:rPr>
        <w:t xml:space="preserve"> (E123</w:t>
      </w:r>
      <w:r w:rsidR="009430F2">
        <w:rPr>
          <w:szCs w:val="22"/>
          <w:lang w:val="sk-SK"/>
        </w:rPr>
        <w:t>)</w:t>
      </w:r>
      <w:r w:rsidRPr="00E426CA">
        <w:rPr>
          <w:szCs w:val="22"/>
          <w:lang w:val="sk-SK"/>
        </w:rPr>
        <w:t>, ktor</w:t>
      </w:r>
      <w:r w:rsidR="00071F1D">
        <w:rPr>
          <w:szCs w:val="22"/>
          <w:lang w:val="sk-SK"/>
        </w:rPr>
        <w:t>á</w:t>
      </w:r>
      <w:r w:rsidRPr="00E426CA">
        <w:rPr>
          <w:szCs w:val="22"/>
          <w:lang w:val="sk-SK"/>
        </w:rPr>
        <w:t xml:space="preserve"> </w:t>
      </w:r>
      <w:r w:rsidRPr="00341041">
        <w:rPr>
          <w:color w:val="222222"/>
          <w:szCs w:val="22"/>
          <w:lang w:val="sk-SK"/>
        </w:rPr>
        <w:t>môžu mať nepriaznivé účinky na činnosť a pozornosť detí.</w:t>
      </w:r>
    </w:p>
    <w:p w:rsidR="00A969EA" w:rsidRPr="001865B8" w:rsidRDefault="00A969EA">
      <w:pPr>
        <w:pStyle w:val="Zkladntext2"/>
        <w:rPr>
          <w:szCs w:val="22"/>
          <w:lang w:val="sk-SK"/>
        </w:rPr>
      </w:pPr>
    </w:p>
    <w:p w:rsidR="00A969EA" w:rsidRPr="00E426CA" w:rsidRDefault="00A969EA">
      <w:pPr>
        <w:jc w:val="both"/>
        <w:rPr>
          <w:b/>
          <w:szCs w:val="22"/>
          <w:lang w:val="sk-SK"/>
        </w:rPr>
      </w:pPr>
      <w:r w:rsidRPr="009D47F4">
        <w:rPr>
          <w:b/>
          <w:szCs w:val="22"/>
          <w:lang w:val="sk-SK"/>
        </w:rPr>
        <w:t>4.4</w:t>
      </w:r>
      <w:r w:rsidR="000D6E8A" w:rsidRPr="006F4BE3">
        <w:rPr>
          <w:b/>
          <w:szCs w:val="22"/>
          <w:lang w:val="sk-SK"/>
        </w:rPr>
        <w:tab/>
      </w:r>
      <w:r w:rsidR="00693146">
        <w:rPr>
          <w:b/>
          <w:szCs w:val="22"/>
          <w:lang w:val="sk-SK"/>
        </w:rPr>
        <w:t>Osobitné upozornenia a opatrenia pri používaní</w:t>
      </w:r>
    </w:p>
    <w:p w:rsidR="000D6E8A" w:rsidRDefault="000D6E8A">
      <w:pPr>
        <w:jc w:val="both"/>
        <w:rPr>
          <w:szCs w:val="22"/>
          <w:lang w:val="sk-SK"/>
        </w:rPr>
      </w:pPr>
    </w:p>
    <w:p w:rsidR="00A969EA" w:rsidRPr="000D6E8A" w:rsidRDefault="00A969EA" w:rsidP="00341041">
      <w:pPr>
        <w:rPr>
          <w:szCs w:val="22"/>
          <w:lang w:val="sk-SK"/>
        </w:rPr>
      </w:pPr>
      <w:r w:rsidRPr="000D6E8A">
        <w:rPr>
          <w:szCs w:val="22"/>
          <w:lang w:val="sk-SK"/>
        </w:rPr>
        <w:t>Soli horčíka sa po perorálnom</w:t>
      </w:r>
      <w:r w:rsidR="00EC3444" w:rsidRPr="000D6E8A">
        <w:rPr>
          <w:szCs w:val="22"/>
          <w:lang w:val="sk-SK"/>
        </w:rPr>
        <w:t xml:space="preserve"> podaní absorbujú </w:t>
      </w:r>
      <w:r w:rsidRPr="000D6E8A">
        <w:rPr>
          <w:szCs w:val="22"/>
          <w:lang w:val="sk-SK"/>
        </w:rPr>
        <w:t xml:space="preserve">obmedzene, u pacientov s poruchou </w:t>
      </w:r>
      <w:proofErr w:type="spellStart"/>
      <w:r w:rsidRPr="000D6E8A">
        <w:rPr>
          <w:szCs w:val="22"/>
          <w:lang w:val="sk-SK"/>
        </w:rPr>
        <w:t>renálnych</w:t>
      </w:r>
      <w:proofErr w:type="spellEnd"/>
      <w:r w:rsidRPr="000D6E8A">
        <w:rPr>
          <w:szCs w:val="22"/>
          <w:lang w:val="sk-SK"/>
        </w:rPr>
        <w:t xml:space="preserve"> funkcií však môže znížené vylučovanie horčíka obličkami spôsobiť kumuláciu horčíka a intoxikáciu.</w:t>
      </w:r>
    </w:p>
    <w:p w:rsidR="00A969EA" w:rsidRDefault="00A969EA" w:rsidP="00341041">
      <w:pPr>
        <w:rPr>
          <w:szCs w:val="22"/>
          <w:lang w:val="sk-SK"/>
        </w:rPr>
      </w:pPr>
      <w:r w:rsidRPr="000D6E8A">
        <w:rPr>
          <w:szCs w:val="22"/>
          <w:lang w:val="sk-SK"/>
        </w:rPr>
        <w:t xml:space="preserve">Dlhodobé podávanie vysokých dávok lieku MAGNESIUM 250 mg PHARMAVIT môže vyvolať tvorbu </w:t>
      </w:r>
      <w:r w:rsidR="00C34CEA" w:rsidRPr="000D6E8A">
        <w:rPr>
          <w:szCs w:val="22"/>
          <w:lang w:val="sk-SK"/>
        </w:rPr>
        <w:t xml:space="preserve">fosfátových </w:t>
      </w:r>
      <w:r w:rsidRPr="000D6E8A">
        <w:rPr>
          <w:szCs w:val="22"/>
          <w:lang w:val="sk-SK"/>
        </w:rPr>
        <w:t>kameňov</w:t>
      </w:r>
      <w:r w:rsidR="00C34CEA" w:rsidRPr="000D6E8A">
        <w:rPr>
          <w:szCs w:val="22"/>
          <w:lang w:val="sk-SK"/>
        </w:rPr>
        <w:t xml:space="preserve"> - </w:t>
      </w:r>
      <w:proofErr w:type="spellStart"/>
      <w:r w:rsidR="00C34CEA" w:rsidRPr="000D6E8A">
        <w:rPr>
          <w:szCs w:val="22"/>
          <w:lang w:val="sk-SK"/>
        </w:rPr>
        <w:t>struvitu</w:t>
      </w:r>
      <w:proofErr w:type="spellEnd"/>
      <w:r w:rsidR="00C34CEA" w:rsidRPr="000D6E8A">
        <w:rPr>
          <w:szCs w:val="22"/>
          <w:lang w:val="sk-SK"/>
        </w:rPr>
        <w:t xml:space="preserve"> (</w:t>
      </w:r>
      <w:r w:rsidRPr="000D6E8A">
        <w:rPr>
          <w:szCs w:val="22"/>
          <w:lang w:val="sk-SK"/>
        </w:rPr>
        <w:t>kalcium-magn</w:t>
      </w:r>
      <w:r w:rsidR="00C34CEA" w:rsidRPr="000D6E8A">
        <w:rPr>
          <w:szCs w:val="22"/>
          <w:lang w:val="sk-SK"/>
        </w:rPr>
        <w:t>éz</w:t>
      </w:r>
      <w:r w:rsidRPr="000D6E8A">
        <w:rPr>
          <w:szCs w:val="22"/>
          <w:lang w:val="sk-SK"/>
        </w:rPr>
        <w:t>ium-am</w:t>
      </w:r>
      <w:r w:rsidR="00C34CEA" w:rsidRPr="000D6E8A">
        <w:rPr>
          <w:szCs w:val="22"/>
          <w:lang w:val="sk-SK"/>
        </w:rPr>
        <w:t>ó</w:t>
      </w:r>
      <w:r w:rsidRPr="000D6E8A">
        <w:rPr>
          <w:szCs w:val="22"/>
          <w:lang w:val="sk-SK"/>
        </w:rPr>
        <w:t>nium-fosfátu</w:t>
      </w:r>
      <w:r w:rsidR="00C34CEA" w:rsidRPr="000D6E8A">
        <w:rPr>
          <w:szCs w:val="22"/>
          <w:lang w:val="sk-SK"/>
        </w:rPr>
        <w:t>)</w:t>
      </w:r>
      <w:r w:rsidRPr="000D6E8A">
        <w:rPr>
          <w:szCs w:val="22"/>
          <w:lang w:val="sk-SK"/>
        </w:rPr>
        <w:t>.</w:t>
      </w:r>
    </w:p>
    <w:p w:rsidR="00B916C2" w:rsidRPr="000D6E8A" w:rsidRDefault="00B916C2" w:rsidP="00341041">
      <w:pPr>
        <w:rPr>
          <w:szCs w:val="22"/>
          <w:lang w:val="sk-SK"/>
        </w:rPr>
      </w:pPr>
    </w:p>
    <w:p w:rsidR="00A969EA" w:rsidRDefault="00A969EA">
      <w:pPr>
        <w:jc w:val="both"/>
        <w:rPr>
          <w:szCs w:val="22"/>
          <w:lang w:val="sk-SK"/>
        </w:rPr>
      </w:pPr>
      <w:r w:rsidRPr="000D6E8A">
        <w:rPr>
          <w:szCs w:val="22"/>
          <w:lang w:val="sk-SK"/>
        </w:rPr>
        <w:t xml:space="preserve">Pri dlhodobom podávaní vyšších dávok je potrebné monitorovať </w:t>
      </w:r>
      <w:proofErr w:type="spellStart"/>
      <w:r w:rsidRPr="000D6E8A">
        <w:rPr>
          <w:szCs w:val="22"/>
          <w:lang w:val="sk-SK"/>
        </w:rPr>
        <w:t>magneziémiu</w:t>
      </w:r>
      <w:proofErr w:type="spellEnd"/>
      <w:r w:rsidRPr="000D6E8A">
        <w:rPr>
          <w:szCs w:val="22"/>
          <w:lang w:val="sk-SK"/>
        </w:rPr>
        <w:t>.</w:t>
      </w:r>
    </w:p>
    <w:p w:rsidR="00B916C2" w:rsidRDefault="00A969EA" w:rsidP="00341041">
      <w:pPr>
        <w:rPr>
          <w:szCs w:val="22"/>
          <w:lang w:val="sk-SK"/>
        </w:rPr>
      </w:pPr>
      <w:r w:rsidRPr="000D6E8A">
        <w:rPr>
          <w:szCs w:val="22"/>
          <w:lang w:val="sk-SK"/>
        </w:rPr>
        <w:t xml:space="preserve">Po náhlom vysadení dlhodobejšie podávanej kyseliny askorbovej vo vyšších dávkach (viac ako 5 tabliet lieku MAGNESIUM 250 mg PHARMAVIT denne) môže pretrvávať zvýšené vylučovanie kyseliny askorbovej obličkami a môže sa vyvinúť </w:t>
      </w:r>
      <w:proofErr w:type="spellStart"/>
      <w:r w:rsidRPr="000D6E8A">
        <w:rPr>
          <w:szCs w:val="22"/>
          <w:lang w:val="sk-SK"/>
        </w:rPr>
        <w:t>hypovitaminóza</w:t>
      </w:r>
      <w:proofErr w:type="spellEnd"/>
      <w:r w:rsidRPr="000D6E8A">
        <w:rPr>
          <w:szCs w:val="22"/>
          <w:lang w:val="sk-SK"/>
        </w:rPr>
        <w:t xml:space="preserve"> C. Dávky sa preto znižujú </w:t>
      </w:r>
      <w:r w:rsidR="004A6C12" w:rsidRPr="00E426CA">
        <w:rPr>
          <w:szCs w:val="22"/>
          <w:lang w:val="sk-SK"/>
        </w:rPr>
        <w:t>postupne</w:t>
      </w:r>
      <w:r w:rsidRPr="001865B8">
        <w:rPr>
          <w:szCs w:val="22"/>
          <w:lang w:val="sk-SK"/>
        </w:rPr>
        <w:t>.</w:t>
      </w:r>
    </w:p>
    <w:p w:rsidR="00A969EA" w:rsidRPr="001865B8" w:rsidRDefault="00A969EA" w:rsidP="00341041">
      <w:pPr>
        <w:rPr>
          <w:szCs w:val="22"/>
          <w:lang w:val="sk-SK"/>
        </w:rPr>
      </w:pPr>
    </w:p>
    <w:p w:rsidR="00071F1D" w:rsidRDefault="00693146" w:rsidP="00341041">
      <w:pPr>
        <w:rPr>
          <w:szCs w:val="22"/>
          <w:lang w:val="sk-SK"/>
        </w:rPr>
      </w:pPr>
      <w:r w:rsidRPr="00360EE4">
        <w:rPr>
          <w:szCs w:val="22"/>
          <w:lang w:val="sk-SK"/>
        </w:rPr>
        <w:t>Tento liek obsahuje sacharózu</w:t>
      </w:r>
      <w:r w:rsidR="006F4BE3" w:rsidRPr="00360EE4">
        <w:rPr>
          <w:szCs w:val="22"/>
          <w:lang w:val="sk-SK"/>
        </w:rPr>
        <w:t>, sodík</w:t>
      </w:r>
      <w:r w:rsidR="00B916C2" w:rsidRPr="00360EE4">
        <w:rPr>
          <w:szCs w:val="22"/>
          <w:lang w:val="sk-SK"/>
        </w:rPr>
        <w:t xml:space="preserve"> a</w:t>
      </w:r>
      <w:r w:rsidR="00EC0A20" w:rsidRPr="00360EE4">
        <w:rPr>
          <w:szCs w:val="22"/>
          <w:lang w:val="sk-SK"/>
        </w:rPr>
        <w:t> </w:t>
      </w:r>
      <w:proofErr w:type="spellStart"/>
      <w:r w:rsidR="00B916C2" w:rsidRPr="00360EE4">
        <w:rPr>
          <w:szCs w:val="22"/>
          <w:lang w:val="sk-SK"/>
        </w:rPr>
        <w:t>azofarbiv</w:t>
      </w:r>
      <w:r w:rsidR="00071F1D">
        <w:rPr>
          <w:szCs w:val="22"/>
          <w:lang w:val="sk-SK"/>
        </w:rPr>
        <w:t>o</w:t>
      </w:r>
      <w:proofErr w:type="spellEnd"/>
      <w:r w:rsidR="00EC0A20" w:rsidRPr="00360EE4">
        <w:rPr>
          <w:szCs w:val="22"/>
          <w:lang w:val="sk-SK"/>
        </w:rPr>
        <w:t xml:space="preserve"> </w:t>
      </w:r>
      <w:r w:rsidR="00B916C2" w:rsidRPr="00360EE4">
        <w:rPr>
          <w:szCs w:val="22"/>
          <w:lang w:val="sk-SK"/>
        </w:rPr>
        <w:t xml:space="preserve"> </w:t>
      </w:r>
      <w:proofErr w:type="spellStart"/>
      <w:r w:rsidR="00B916C2" w:rsidRPr="00360EE4">
        <w:rPr>
          <w:szCs w:val="22"/>
          <w:lang w:val="sk-SK"/>
        </w:rPr>
        <w:t>amarant</w:t>
      </w:r>
      <w:proofErr w:type="spellEnd"/>
      <w:r w:rsidR="00B916C2" w:rsidRPr="00360EE4">
        <w:rPr>
          <w:szCs w:val="22"/>
          <w:lang w:val="sk-SK"/>
        </w:rPr>
        <w:t xml:space="preserve"> (E123)</w:t>
      </w:r>
      <w:r w:rsidRPr="00360EE4">
        <w:rPr>
          <w:szCs w:val="22"/>
          <w:lang w:val="sk-SK"/>
        </w:rPr>
        <w:t xml:space="preserve">. </w:t>
      </w:r>
      <w:r w:rsidR="00BE0F25" w:rsidRPr="00360EE4">
        <w:rPr>
          <w:szCs w:val="22"/>
          <w:lang w:val="sk-SK"/>
        </w:rPr>
        <w:t xml:space="preserve">Pacienti so zriedkavými dedičnými problémami intolerancie fruktózy, </w:t>
      </w:r>
      <w:proofErr w:type="spellStart"/>
      <w:r w:rsidR="00BE0F25" w:rsidRPr="00360EE4">
        <w:rPr>
          <w:szCs w:val="22"/>
          <w:lang w:val="sk-SK"/>
        </w:rPr>
        <w:t>glukózo-galaktózovej</w:t>
      </w:r>
      <w:proofErr w:type="spellEnd"/>
      <w:r w:rsidR="00BE0F25" w:rsidRPr="00360EE4">
        <w:rPr>
          <w:szCs w:val="22"/>
          <w:lang w:val="sk-SK"/>
        </w:rPr>
        <w:t xml:space="preserve"> </w:t>
      </w:r>
      <w:proofErr w:type="spellStart"/>
      <w:r w:rsidR="00BE0F25" w:rsidRPr="00360EE4">
        <w:rPr>
          <w:szCs w:val="22"/>
          <w:lang w:val="sk-SK"/>
        </w:rPr>
        <w:t>malabsorpcie</w:t>
      </w:r>
      <w:proofErr w:type="spellEnd"/>
      <w:r w:rsidR="00BE0F25" w:rsidRPr="00360EE4">
        <w:rPr>
          <w:szCs w:val="22"/>
          <w:lang w:val="sk-SK"/>
        </w:rPr>
        <w:t xml:space="preserve"> alebo deficitu </w:t>
      </w:r>
      <w:proofErr w:type="spellStart"/>
      <w:r w:rsidR="00BE0F25" w:rsidRPr="00360EE4">
        <w:rPr>
          <w:szCs w:val="22"/>
          <w:lang w:val="sk-SK"/>
        </w:rPr>
        <w:t>sacharázy</w:t>
      </w:r>
      <w:proofErr w:type="spellEnd"/>
      <w:r w:rsidR="00BE0F25" w:rsidRPr="00360EE4">
        <w:rPr>
          <w:szCs w:val="22"/>
          <w:lang w:val="sk-SK"/>
        </w:rPr>
        <w:t xml:space="preserve"> a </w:t>
      </w:r>
      <w:proofErr w:type="spellStart"/>
      <w:r w:rsidR="00BE0F25" w:rsidRPr="00360EE4">
        <w:rPr>
          <w:szCs w:val="22"/>
          <w:lang w:val="sk-SK"/>
        </w:rPr>
        <w:t>izomaltázy</w:t>
      </w:r>
      <w:proofErr w:type="spellEnd"/>
      <w:r w:rsidR="00BE0F25" w:rsidRPr="00360EE4">
        <w:rPr>
          <w:szCs w:val="22"/>
          <w:lang w:val="sk-SK"/>
        </w:rPr>
        <w:t xml:space="preserve"> nesmú užívať tento liek.</w:t>
      </w:r>
      <w:r w:rsidRPr="00360EE4">
        <w:rPr>
          <w:szCs w:val="22"/>
          <w:lang w:val="sk-SK"/>
        </w:rPr>
        <w:t xml:space="preserve"> </w:t>
      </w:r>
    </w:p>
    <w:p w:rsidR="009430F2" w:rsidRDefault="00693146" w:rsidP="00341041">
      <w:pPr>
        <w:rPr>
          <w:lang w:val="sk-SK"/>
        </w:rPr>
      </w:pPr>
      <w:r w:rsidRPr="00341041">
        <w:rPr>
          <w:lang w:val="sk-SK"/>
        </w:rPr>
        <w:t>Môž</w:t>
      </w:r>
      <w:r w:rsidR="00B916C2" w:rsidRPr="00360EE4">
        <w:rPr>
          <w:lang w:val="sk-SK"/>
        </w:rPr>
        <w:t>e</w:t>
      </w:r>
      <w:r w:rsidRPr="00341041">
        <w:rPr>
          <w:lang w:val="sk-SK"/>
        </w:rPr>
        <w:t xml:space="preserve"> vyvolať alergické reakcie.</w:t>
      </w:r>
      <w:r w:rsidR="006F4BE3" w:rsidRPr="00341041">
        <w:rPr>
          <w:lang w:val="sk-SK"/>
        </w:rPr>
        <w:t xml:space="preserve"> </w:t>
      </w:r>
    </w:p>
    <w:p w:rsidR="003329AB" w:rsidRDefault="003329AB" w:rsidP="00341041">
      <w:pPr>
        <w:rPr>
          <w:lang w:val="sk-SK"/>
        </w:rPr>
      </w:pPr>
    </w:p>
    <w:p w:rsidR="00693146" w:rsidRPr="00341041" w:rsidRDefault="006F4BE3" w:rsidP="00341041">
      <w:pPr>
        <w:rPr>
          <w:lang w:val="sk-SK"/>
        </w:rPr>
      </w:pPr>
      <w:r>
        <w:rPr>
          <w:lang w:val="sk-SK"/>
        </w:rPr>
        <w:t>L</w:t>
      </w:r>
      <w:r w:rsidRPr="00341041">
        <w:rPr>
          <w:lang w:val="sk-SK"/>
        </w:rPr>
        <w:t xml:space="preserve">iek obsahuje </w:t>
      </w:r>
      <w:r w:rsidRPr="00360EE4">
        <w:rPr>
          <w:szCs w:val="22"/>
          <w:lang w:val="sk-SK"/>
        </w:rPr>
        <w:t xml:space="preserve">198,7 </w:t>
      </w:r>
      <w:r w:rsidRPr="00341041">
        <w:rPr>
          <w:lang w:val="sk-SK"/>
        </w:rPr>
        <w:t>mg sodíka v dávke. Má sa vziať do úvahy u pacientov so zníženou funkciou obličiek alebo u pacientov na diéte s kontrolovaným obsahom sodíka</w:t>
      </w:r>
    </w:p>
    <w:p w:rsidR="00693146" w:rsidRPr="000D6E8A" w:rsidRDefault="00693146" w:rsidP="00341041">
      <w:pPr>
        <w:rPr>
          <w:szCs w:val="22"/>
          <w:lang w:val="sk-SK"/>
        </w:rPr>
      </w:pPr>
    </w:p>
    <w:p w:rsidR="00A969EA" w:rsidRPr="000D6E8A" w:rsidRDefault="00A969EA">
      <w:pPr>
        <w:jc w:val="both"/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4.5</w:t>
      </w:r>
      <w:r w:rsidR="000D6E8A">
        <w:rPr>
          <w:b/>
          <w:szCs w:val="22"/>
          <w:lang w:val="sk-SK"/>
        </w:rPr>
        <w:tab/>
      </w:r>
      <w:r w:rsidRPr="000D6E8A">
        <w:rPr>
          <w:b/>
          <w:szCs w:val="22"/>
          <w:lang w:val="sk-SK"/>
        </w:rPr>
        <w:t>Liekové a iné interakcie</w:t>
      </w:r>
    </w:p>
    <w:p w:rsidR="000D6E8A" w:rsidRDefault="000D6E8A">
      <w:pPr>
        <w:jc w:val="both"/>
        <w:rPr>
          <w:szCs w:val="22"/>
          <w:lang w:val="sk-SK"/>
        </w:rPr>
      </w:pPr>
    </w:p>
    <w:p w:rsidR="00A969EA" w:rsidRPr="000D6E8A" w:rsidRDefault="00A969EA" w:rsidP="00341041">
      <w:pPr>
        <w:rPr>
          <w:szCs w:val="22"/>
          <w:lang w:val="sk-SK"/>
        </w:rPr>
      </w:pPr>
      <w:r w:rsidRPr="000D6E8A">
        <w:rPr>
          <w:szCs w:val="22"/>
          <w:lang w:val="sk-SK"/>
        </w:rPr>
        <w:t xml:space="preserve">Oxid </w:t>
      </w:r>
      <w:proofErr w:type="spellStart"/>
      <w:r w:rsidRPr="000D6E8A">
        <w:rPr>
          <w:szCs w:val="22"/>
          <w:lang w:val="sk-SK"/>
        </w:rPr>
        <w:t>horečnatý</w:t>
      </w:r>
      <w:proofErr w:type="spellEnd"/>
      <w:r w:rsidRPr="000D6E8A">
        <w:rPr>
          <w:szCs w:val="22"/>
          <w:lang w:val="sk-SK"/>
        </w:rPr>
        <w:t xml:space="preserve"> znižuje absorpciu p</w:t>
      </w:r>
      <w:r w:rsidR="00805817" w:rsidRPr="000D6E8A">
        <w:rPr>
          <w:szCs w:val="22"/>
          <w:lang w:val="sk-SK"/>
        </w:rPr>
        <w:t xml:space="preserve">erorálne </w:t>
      </w:r>
      <w:r w:rsidR="00617CA9" w:rsidRPr="000D6E8A">
        <w:rPr>
          <w:szCs w:val="22"/>
          <w:lang w:val="sk-SK"/>
        </w:rPr>
        <w:t>podávaných tetracyklínov, solí</w:t>
      </w:r>
      <w:r w:rsidRPr="000D6E8A">
        <w:rPr>
          <w:szCs w:val="22"/>
          <w:lang w:val="sk-SK"/>
        </w:rPr>
        <w:t xml:space="preserve"> železa a fluoridu sodného. Medzi podaním akejkoľvek z týchto látok a podaním lieku MA</w:t>
      </w:r>
      <w:r w:rsidR="00617CA9" w:rsidRPr="000D6E8A">
        <w:rPr>
          <w:szCs w:val="22"/>
          <w:lang w:val="sk-SK"/>
        </w:rPr>
        <w:t xml:space="preserve">GNESIUM 250 mg PHARMAVIT musia </w:t>
      </w:r>
      <w:r w:rsidRPr="000D6E8A">
        <w:rPr>
          <w:szCs w:val="22"/>
          <w:lang w:val="sk-SK"/>
        </w:rPr>
        <w:t>uplynúť aspoň 3 hodiny.</w:t>
      </w:r>
    </w:p>
    <w:p w:rsidR="00A969EA" w:rsidRPr="000D6E8A" w:rsidRDefault="00A969EA">
      <w:pPr>
        <w:jc w:val="both"/>
        <w:rPr>
          <w:szCs w:val="22"/>
          <w:lang w:val="sk-SK"/>
        </w:rPr>
      </w:pPr>
    </w:p>
    <w:p w:rsidR="00B141C4" w:rsidRPr="000D6E8A" w:rsidRDefault="00A969EA">
      <w:pPr>
        <w:jc w:val="both"/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4.6</w:t>
      </w:r>
      <w:r w:rsidR="000D6E8A">
        <w:rPr>
          <w:b/>
          <w:szCs w:val="22"/>
          <w:lang w:val="sk-SK"/>
        </w:rPr>
        <w:tab/>
      </w:r>
      <w:proofErr w:type="spellStart"/>
      <w:r w:rsidR="00693146">
        <w:rPr>
          <w:b/>
          <w:szCs w:val="22"/>
          <w:lang w:val="sk-SK"/>
        </w:rPr>
        <w:t>Fertilita</w:t>
      </w:r>
      <w:proofErr w:type="spellEnd"/>
      <w:r w:rsidR="00693146">
        <w:rPr>
          <w:b/>
          <w:szCs w:val="22"/>
          <w:lang w:val="sk-SK"/>
        </w:rPr>
        <w:t>, gravidita a</w:t>
      </w:r>
      <w:r w:rsidR="00B141C4">
        <w:rPr>
          <w:b/>
          <w:szCs w:val="22"/>
          <w:lang w:val="sk-SK"/>
        </w:rPr>
        <w:t> </w:t>
      </w:r>
      <w:r w:rsidR="00693146">
        <w:rPr>
          <w:b/>
          <w:szCs w:val="22"/>
          <w:lang w:val="sk-SK"/>
        </w:rPr>
        <w:t>laktácia</w:t>
      </w:r>
    </w:p>
    <w:p w:rsidR="000D6E8A" w:rsidRDefault="000D6E8A">
      <w:pPr>
        <w:jc w:val="both"/>
        <w:rPr>
          <w:szCs w:val="22"/>
          <w:lang w:val="sk-SK"/>
        </w:rPr>
      </w:pPr>
    </w:p>
    <w:p w:rsidR="00A969EA" w:rsidRPr="000D6E8A" w:rsidRDefault="00A969EA" w:rsidP="00341041">
      <w:pPr>
        <w:rPr>
          <w:szCs w:val="22"/>
          <w:lang w:val="sk-SK"/>
        </w:rPr>
      </w:pPr>
      <w:r w:rsidRPr="000D6E8A">
        <w:rPr>
          <w:szCs w:val="22"/>
          <w:lang w:val="sk-SK"/>
        </w:rPr>
        <w:t>Fyziologická potreba</w:t>
      </w:r>
      <w:r w:rsidR="00A72A97" w:rsidRPr="000D6E8A">
        <w:rPr>
          <w:szCs w:val="22"/>
          <w:lang w:val="sk-SK"/>
        </w:rPr>
        <w:t xml:space="preserve"> horčíka a kyseliny askorbovej </w:t>
      </w:r>
      <w:r w:rsidRPr="000D6E8A">
        <w:rPr>
          <w:szCs w:val="22"/>
          <w:lang w:val="sk-SK"/>
        </w:rPr>
        <w:t xml:space="preserve">je v tehotenstve i v období dojčenia zvýšená, primerane zvýšený prívod týchto látok zabraňuje ich </w:t>
      </w:r>
      <w:proofErr w:type="spellStart"/>
      <w:r w:rsidRPr="000D6E8A">
        <w:rPr>
          <w:szCs w:val="22"/>
          <w:lang w:val="sk-SK"/>
        </w:rPr>
        <w:t>karencii</w:t>
      </w:r>
      <w:proofErr w:type="spellEnd"/>
      <w:r w:rsidRPr="000D6E8A">
        <w:rPr>
          <w:szCs w:val="22"/>
          <w:lang w:val="sk-SK"/>
        </w:rPr>
        <w:t>. V terapeuticky odporúčaných dávkach</w:t>
      </w:r>
      <w:r w:rsidR="00E45F7A">
        <w:rPr>
          <w:szCs w:val="22"/>
          <w:lang w:val="sk-SK"/>
        </w:rPr>
        <w:t xml:space="preserve"> a</w:t>
      </w:r>
      <w:r w:rsidRPr="000D6E8A">
        <w:rPr>
          <w:szCs w:val="22"/>
          <w:lang w:val="sk-SK"/>
        </w:rPr>
        <w:t xml:space="preserve"> pri neporušených </w:t>
      </w:r>
      <w:proofErr w:type="spellStart"/>
      <w:r w:rsidRPr="000D6E8A">
        <w:rPr>
          <w:szCs w:val="22"/>
          <w:lang w:val="sk-SK"/>
        </w:rPr>
        <w:t>renálnych</w:t>
      </w:r>
      <w:proofErr w:type="spellEnd"/>
      <w:r w:rsidRPr="000D6E8A">
        <w:rPr>
          <w:szCs w:val="22"/>
          <w:lang w:val="sk-SK"/>
        </w:rPr>
        <w:t xml:space="preserve"> funkciách</w:t>
      </w:r>
      <w:r w:rsidR="00E45F7A">
        <w:rPr>
          <w:szCs w:val="22"/>
          <w:lang w:val="sk-SK"/>
        </w:rPr>
        <w:t>,</w:t>
      </w:r>
      <w:r w:rsidRPr="000D6E8A">
        <w:rPr>
          <w:szCs w:val="22"/>
          <w:lang w:val="sk-SK"/>
        </w:rPr>
        <w:t xml:space="preserve"> žiadn</w:t>
      </w:r>
      <w:r w:rsidR="00E45F7A">
        <w:rPr>
          <w:szCs w:val="22"/>
          <w:lang w:val="sk-SK"/>
        </w:rPr>
        <w:t>e</w:t>
      </w:r>
      <w:r w:rsidRPr="000D6E8A">
        <w:rPr>
          <w:szCs w:val="22"/>
          <w:lang w:val="sk-SK"/>
        </w:rPr>
        <w:t xml:space="preserve"> </w:t>
      </w:r>
      <w:r w:rsidR="00E45F7A">
        <w:rPr>
          <w:szCs w:val="22"/>
          <w:lang w:val="sk-SK"/>
        </w:rPr>
        <w:t xml:space="preserve">liečivo tohto lieku </w:t>
      </w:r>
      <w:r w:rsidRPr="000D6E8A">
        <w:rPr>
          <w:szCs w:val="22"/>
          <w:lang w:val="sk-SK"/>
        </w:rPr>
        <w:t xml:space="preserve">neohrozuje ani </w:t>
      </w:r>
      <w:proofErr w:type="spellStart"/>
      <w:r w:rsidRPr="000D6E8A">
        <w:rPr>
          <w:szCs w:val="22"/>
          <w:lang w:val="sk-SK"/>
        </w:rPr>
        <w:t>fe</w:t>
      </w:r>
      <w:r w:rsidR="00A72A97" w:rsidRPr="000D6E8A">
        <w:rPr>
          <w:szCs w:val="22"/>
          <w:lang w:val="sk-SK"/>
        </w:rPr>
        <w:t>rtilitu</w:t>
      </w:r>
      <w:proofErr w:type="spellEnd"/>
      <w:r w:rsidR="00A72A97" w:rsidRPr="000D6E8A">
        <w:rPr>
          <w:szCs w:val="22"/>
          <w:lang w:val="sk-SK"/>
        </w:rPr>
        <w:t xml:space="preserve">, ani vývoj plodu alebo </w:t>
      </w:r>
      <w:r w:rsidRPr="000D6E8A">
        <w:rPr>
          <w:szCs w:val="22"/>
          <w:lang w:val="sk-SK"/>
        </w:rPr>
        <w:t>dojčaťa.</w:t>
      </w:r>
    </w:p>
    <w:p w:rsidR="00A969EA" w:rsidRPr="000D6E8A" w:rsidRDefault="00A969EA" w:rsidP="00341041">
      <w:pPr>
        <w:rPr>
          <w:szCs w:val="22"/>
          <w:lang w:val="sk-SK"/>
        </w:rPr>
      </w:pPr>
      <w:r w:rsidRPr="000D6E8A">
        <w:rPr>
          <w:szCs w:val="22"/>
          <w:lang w:val="sk-SK"/>
        </w:rPr>
        <w:t>Tehotnú alebo dojčiacu ženu je potrebné upozorniť, že liek môže už</w:t>
      </w:r>
      <w:r w:rsidR="00A72A97" w:rsidRPr="000D6E8A">
        <w:rPr>
          <w:szCs w:val="22"/>
          <w:lang w:val="sk-SK"/>
        </w:rPr>
        <w:t>ívať iba s odporučením lekára a </w:t>
      </w:r>
      <w:r w:rsidRPr="000D6E8A">
        <w:rPr>
          <w:szCs w:val="22"/>
          <w:lang w:val="sk-SK"/>
        </w:rPr>
        <w:t>jedine v odporúčaných dávkach.</w:t>
      </w:r>
    </w:p>
    <w:p w:rsidR="00A969EA" w:rsidRPr="000D6E8A" w:rsidRDefault="00A969EA">
      <w:pPr>
        <w:jc w:val="both"/>
        <w:rPr>
          <w:szCs w:val="22"/>
          <w:u w:val="single"/>
          <w:lang w:val="sk-SK"/>
        </w:rPr>
      </w:pPr>
    </w:p>
    <w:p w:rsidR="00A969EA" w:rsidRPr="000D6E8A" w:rsidRDefault="00A969EA">
      <w:pPr>
        <w:jc w:val="both"/>
        <w:rPr>
          <w:b/>
          <w:szCs w:val="22"/>
          <w:u w:val="single"/>
          <w:lang w:val="sk-SK"/>
        </w:rPr>
      </w:pPr>
      <w:r w:rsidRPr="000D6E8A">
        <w:rPr>
          <w:b/>
          <w:szCs w:val="22"/>
          <w:lang w:val="sk-SK"/>
        </w:rPr>
        <w:t>4.7</w:t>
      </w:r>
      <w:r w:rsidR="000D6E8A">
        <w:rPr>
          <w:b/>
          <w:szCs w:val="22"/>
          <w:lang w:val="sk-SK"/>
        </w:rPr>
        <w:tab/>
      </w:r>
      <w:r w:rsidRPr="000D6E8A">
        <w:rPr>
          <w:b/>
          <w:szCs w:val="22"/>
          <w:lang w:val="sk-SK"/>
        </w:rPr>
        <w:t>Ovplyvnenie schopnosti viesť vozidlá a obsluhovať stroje</w:t>
      </w:r>
    </w:p>
    <w:p w:rsidR="000D6E8A" w:rsidRDefault="000D6E8A">
      <w:pPr>
        <w:jc w:val="both"/>
        <w:rPr>
          <w:szCs w:val="22"/>
          <w:lang w:val="sk-SK"/>
        </w:rPr>
      </w:pPr>
    </w:p>
    <w:p w:rsidR="00A969EA" w:rsidRPr="000D6E8A" w:rsidRDefault="00A969EA" w:rsidP="00341041">
      <w:pPr>
        <w:rPr>
          <w:szCs w:val="22"/>
          <w:lang w:val="sk-SK"/>
        </w:rPr>
      </w:pPr>
      <w:r w:rsidRPr="000D6E8A">
        <w:rPr>
          <w:szCs w:val="22"/>
          <w:lang w:val="sk-SK"/>
        </w:rPr>
        <w:t xml:space="preserve">Liek MAGNESIUM 250 mg PHARMAVIT </w:t>
      </w:r>
      <w:r w:rsidR="00A72A97" w:rsidRPr="000D6E8A">
        <w:rPr>
          <w:szCs w:val="22"/>
          <w:lang w:val="sk-SK"/>
        </w:rPr>
        <w:t xml:space="preserve">nemá žiadny </w:t>
      </w:r>
      <w:r w:rsidR="003B42F3">
        <w:rPr>
          <w:szCs w:val="22"/>
          <w:lang w:val="sk-SK"/>
        </w:rPr>
        <w:t xml:space="preserve">alebo má zanedbateľný </w:t>
      </w:r>
      <w:r w:rsidR="00A72A97" w:rsidRPr="000D6E8A">
        <w:rPr>
          <w:szCs w:val="22"/>
          <w:lang w:val="sk-SK"/>
        </w:rPr>
        <w:t>vplyv na schopnosť viesť vozidlá a obsluhovať stroje</w:t>
      </w:r>
      <w:r w:rsidRPr="000D6E8A">
        <w:rPr>
          <w:szCs w:val="22"/>
          <w:lang w:val="sk-SK"/>
        </w:rPr>
        <w:t>.</w:t>
      </w:r>
    </w:p>
    <w:p w:rsidR="00A969EA" w:rsidRPr="000D6E8A" w:rsidRDefault="00A969EA">
      <w:pPr>
        <w:jc w:val="both"/>
        <w:rPr>
          <w:szCs w:val="22"/>
          <w:lang w:val="sk-SK"/>
        </w:rPr>
      </w:pPr>
    </w:p>
    <w:p w:rsidR="00A969EA" w:rsidRPr="000D6E8A" w:rsidRDefault="00A969EA" w:rsidP="00341041">
      <w:pPr>
        <w:keepNext/>
        <w:jc w:val="both"/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4.8</w:t>
      </w:r>
      <w:r w:rsidR="000D6E8A">
        <w:rPr>
          <w:b/>
          <w:szCs w:val="22"/>
          <w:lang w:val="sk-SK"/>
        </w:rPr>
        <w:tab/>
      </w:r>
      <w:r w:rsidRPr="000D6E8A">
        <w:rPr>
          <w:b/>
          <w:szCs w:val="22"/>
          <w:lang w:val="sk-SK"/>
        </w:rPr>
        <w:t>Nežiaduce účinky</w:t>
      </w:r>
    </w:p>
    <w:p w:rsidR="000D6E8A" w:rsidRDefault="000D6E8A" w:rsidP="00341041">
      <w:pPr>
        <w:pStyle w:val="Zkladntext2"/>
        <w:keepNext/>
        <w:rPr>
          <w:szCs w:val="22"/>
          <w:lang w:val="sk-SK"/>
        </w:rPr>
      </w:pPr>
    </w:p>
    <w:p w:rsidR="00A969EA" w:rsidRPr="001B51AF" w:rsidRDefault="00A969EA" w:rsidP="00341041">
      <w:pPr>
        <w:pStyle w:val="Zkladntext2"/>
        <w:jc w:val="left"/>
        <w:rPr>
          <w:szCs w:val="22"/>
          <w:lang w:val="sk-SK"/>
        </w:rPr>
      </w:pPr>
      <w:r w:rsidRPr="00E426CA">
        <w:rPr>
          <w:szCs w:val="22"/>
          <w:lang w:val="sk-SK"/>
        </w:rPr>
        <w:t xml:space="preserve">Liek sa veľmi dobre znáša, len zriedkavo môže perorálne podávanie spôsobiť riedku stolicu až </w:t>
      </w:r>
      <w:r w:rsidRPr="001B51AF">
        <w:rPr>
          <w:szCs w:val="22"/>
          <w:lang w:val="sk-SK"/>
        </w:rPr>
        <w:t>hnačku, nevoľnosť, zvýšenú únav</w:t>
      </w:r>
      <w:r w:rsidR="00EA42BE" w:rsidRPr="001B51AF">
        <w:rPr>
          <w:szCs w:val="22"/>
          <w:lang w:val="sk-SK"/>
        </w:rPr>
        <w:t>a</w:t>
      </w:r>
      <w:r w:rsidRPr="001B51AF">
        <w:rPr>
          <w:szCs w:val="22"/>
          <w:lang w:val="sk-SK"/>
        </w:rPr>
        <w:t>.</w:t>
      </w:r>
    </w:p>
    <w:p w:rsidR="00693146" w:rsidRPr="001B51AF" w:rsidRDefault="00693146" w:rsidP="00341041">
      <w:pPr>
        <w:pStyle w:val="Zkladntext2"/>
        <w:jc w:val="left"/>
        <w:rPr>
          <w:szCs w:val="22"/>
          <w:lang w:val="sk-SK"/>
        </w:rPr>
      </w:pPr>
    </w:p>
    <w:p w:rsidR="001B51AF" w:rsidRPr="001B51AF" w:rsidRDefault="001B51AF" w:rsidP="001B51AF">
      <w:pPr>
        <w:autoSpaceDE w:val="0"/>
        <w:autoSpaceDN w:val="0"/>
        <w:adjustRightInd w:val="0"/>
        <w:rPr>
          <w:szCs w:val="22"/>
          <w:u w:val="single"/>
          <w:lang w:val="sk-SK"/>
        </w:rPr>
      </w:pPr>
      <w:r w:rsidRPr="001B51AF">
        <w:rPr>
          <w:szCs w:val="22"/>
          <w:u w:val="single"/>
          <w:lang w:val="sk-SK"/>
        </w:rPr>
        <w:t>Hlásenie podozrení na nežiaduce reakcie</w:t>
      </w:r>
    </w:p>
    <w:p w:rsidR="00344343" w:rsidRDefault="001B51AF" w:rsidP="00344343">
      <w:pPr>
        <w:rPr>
          <w:rStyle w:val="Hypertextovprepojenie"/>
          <w:szCs w:val="22"/>
        </w:rPr>
      </w:pPr>
      <w:r w:rsidRPr="001B51AF">
        <w:rPr>
          <w:szCs w:val="22"/>
          <w:lang w:val="sk-SK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 na</w:t>
      </w:r>
      <w:bookmarkStart w:id="0" w:name="_GoBack"/>
      <w:bookmarkEnd w:id="0"/>
      <w:r w:rsidRPr="001B51AF">
        <w:rPr>
          <w:szCs w:val="22"/>
          <w:lang w:val="sk-SK"/>
        </w:rPr>
        <w:t xml:space="preserve"> </w:t>
      </w:r>
      <w:proofErr w:type="spellStart"/>
      <w:r w:rsidR="00344343" w:rsidRPr="00B65170">
        <w:rPr>
          <w:szCs w:val="22"/>
          <w:highlight w:val="lightGray"/>
        </w:rPr>
        <w:t>národné</w:t>
      </w:r>
      <w:proofErr w:type="spellEnd"/>
      <w:r w:rsidR="00344343" w:rsidRPr="00B65170">
        <w:rPr>
          <w:szCs w:val="22"/>
          <w:highlight w:val="lightGray"/>
        </w:rPr>
        <w:t xml:space="preserve"> centrum </w:t>
      </w:r>
      <w:proofErr w:type="spellStart"/>
      <w:r w:rsidR="00344343" w:rsidRPr="00B65170">
        <w:rPr>
          <w:szCs w:val="22"/>
          <w:highlight w:val="lightGray"/>
        </w:rPr>
        <w:t>hlásenia</w:t>
      </w:r>
      <w:proofErr w:type="spellEnd"/>
      <w:r w:rsidR="00344343" w:rsidRPr="00B65170">
        <w:rPr>
          <w:szCs w:val="22"/>
          <w:highlight w:val="lightGray"/>
        </w:rPr>
        <w:t xml:space="preserve"> </w:t>
      </w:r>
      <w:proofErr w:type="spellStart"/>
      <w:r w:rsidR="00344343" w:rsidRPr="00B65170">
        <w:rPr>
          <w:szCs w:val="22"/>
          <w:highlight w:val="lightGray"/>
        </w:rPr>
        <w:t>uvedené</w:t>
      </w:r>
      <w:proofErr w:type="spellEnd"/>
      <w:r w:rsidR="00344343" w:rsidRPr="00B65170">
        <w:rPr>
          <w:szCs w:val="22"/>
          <w:highlight w:val="lightGray"/>
        </w:rPr>
        <w:t xml:space="preserve"> v </w:t>
      </w:r>
      <w:proofErr w:type="spellStart"/>
      <w:r w:rsidR="00344343">
        <w:fldChar w:fldCharType="begin"/>
      </w:r>
      <w:r w:rsidR="00344343">
        <w:instrText xml:space="preserve"> HYPERLINK "http://www.ema.europa.eu/docs/en_GB/document_library/Template_or_form/2013/03/WC500139752.doc" </w:instrText>
      </w:r>
      <w:r w:rsidR="00344343">
        <w:fldChar w:fldCharType="separate"/>
      </w:r>
      <w:r w:rsidR="00344343" w:rsidRPr="00B65170">
        <w:rPr>
          <w:rStyle w:val="Hypertextovprepojenie"/>
          <w:szCs w:val="22"/>
          <w:highlight w:val="lightGray"/>
        </w:rPr>
        <w:t>Prílohe</w:t>
      </w:r>
      <w:proofErr w:type="spellEnd"/>
      <w:r w:rsidR="00344343" w:rsidRPr="00B65170">
        <w:rPr>
          <w:rStyle w:val="Hypertextovprepojenie"/>
          <w:szCs w:val="22"/>
          <w:highlight w:val="lightGray"/>
        </w:rPr>
        <w:t xml:space="preserve"> V</w:t>
      </w:r>
      <w:r w:rsidR="00344343">
        <w:rPr>
          <w:rStyle w:val="Hypertextovprepojenie"/>
          <w:szCs w:val="22"/>
          <w:highlight w:val="lightGray"/>
        </w:rPr>
        <w:fldChar w:fldCharType="end"/>
      </w:r>
      <w:r w:rsidR="00344343">
        <w:rPr>
          <w:rStyle w:val="Hypertextovprepojenie"/>
          <w:szCs w:val="22"/>
        </w:rPr>
        <w:t>.</w:t>
      </w:r>
    </w:p>
    <w:p w:rsidR="00A969EA" w:rsidRPr="001865B8" w:rsidRDefault="00A969EA" w:rsidP="00344343">
      <w:pPr>
        <w:rPr>
          <w:szCs w:val="22"/>
          <w:lang w:val="sk-SK"/>
        </w:rPr>
      </w:pPr>
    </w:p>
    <w:p w:rsidR="00A969EA" w:rsidRPr="00360EE4" w:rsidRDefault="00A969EA">
      <w:pPr>
        <w:jc w:val="both"/>
        <w:rPr>
          <w:b/>
          <w:szCs w:val="22"/>
          <w:lang w:val="sk-SK"/>
        </w:rPr>
      </w:pPr>
      <w:r w:rsidRPr="009D47F4">
        <w:rPr>
          <w:b/>
          <w:szCs w:val="22"/>
          <w:lang w:val="sk-SK"/>
        </w:rPr>
        <w:t>4.9</w:t>
      </w:r>
      <w:r w:rsidR="000D6E8A" w:rsidRPr="00360EE4">
        <w:rPr>
          <w:b/>
          <w:szCs w:val="22"/>
          <w:lang w:val="sk-SK"/>
        </w:rPr>
        <w:tab/>
      </w:r>
      <w:r w:rsidRPr="00360EE4">
        <w:rPr>
          <w:b/>
          <w:szCs w:val="22"/>
          <w:lang w:val="sk-SK"/>
        </w:rPr>
        <w:t>Predávkovanie</w:t>
      </w:r>
    </w:p>
    <w:p w:rsidR="000D6E8A" w:rsidRPr="00360EE4" w:rsidRDefault="000D6E8A">
      <w:pPr>
        <w:pStyle w:val="Zkladntext2"/>
        <w:rPr>
          <w:szCs w:val="22"/>
          <w:lang w:val="sk-SK"/>
        </w:rPr>
      </w:pPr>
    </w:p>
    <w:p w:rsidR="00A969EA" w:rsidRPr="000D6E8A" w:rsidRDefault="00A969EA" w:rsidP="00341041">
      <w:pPr>
        <w:pStyle w:val="Zkladntext2"/>
        <w:jc w:val="left"/>
        <w:rPr>
          <w:szCs w:val="22"/>
          <w:lang w:val="sk-SK"/>
        </w:rPr>
      </w:pPr>
      <w:r w:rsidRPr="00360EE4">
        <w:rPr>
          <w:szCs w:val="22"/>
          <w:lang w:val="sk-SK"/>
        </w:rPr>
        <w:t>Predávkovanie zlúčeninami</w:t>
      </w:r>
      <w:r w:rsidRPr="000D6E8A">
        <w:rPr>
          <w:szCs w:val="22"/>
          <w:lang w:val="sk-SK"/>
        </w:rPr>
        <w:t xml:space="preserve"> magnézia s </w:t>
      </w:r>
      <w:proofErr w:type="spellStart"/>
      <w:r w:rsidRPr="000D6E8A">
        <w:rPr>
          <w:szCs w:val="22"/>
          <w:lang w:val="sk-SK"/>
        </w:rPr>
        <w:t>hypermagneziémiou</w:t>
      </w:r>
      <w:proofErr w:type="spellEnd"/>
      <w:r w:rsidRPr="000D6E8A">
        <w:rPr>
          <w:szCs w:val="22"/>
          <w:lang w:val="sk-SK"/>
        </w:rPr>
        <w:t xml:space="preserve"> sa môže prejaviť nechutenstvom, nauzeou, vracaním, návalmi</w:t>
      </w:r>
      <w:r w:rsidR="00FB79F0" w:rsidRPr="000D6E8A">
        <w:rPr>
          <w:szCs w:val="22"/>
          <w:lang w:val="sk-SK"/>
        </w:rPr>
        <w:t xml:space="preserve"> tepla</w:t>
      </w:r>
      <w:r w:rsidRPr="000D6E8A">
        <w:rPr>
          <w:szCs w:val="22"/>
          <w:lang w:val="sk-SK"/>
        </w:rPr>
        <w:t>, pocitom smädu, svalovou slabosťou až nervo</w:t>
      </w:r>
      <w:r w:rsidR="00EA42BE">
        <w:rPr>
          <w:szCs w:val="22"/>
          <w:lang w:val="sk-SK"/>
        </w:rPr>
        <w:t>vo-</w:t>
      </w:r>
      <w:r w:rsidRPr="000D6E8A">
        <w:rPr>
          <w:szCs w:val="22"/>
          <w:lang w:val="sk-SK"/>
        </w:rPr>
        <w:t xml:space="preserve">svalovou blokádou, depresiou dychu, srdcovou </w:t>
      </w:r>
      <w:proofErr w:type="spellStart"/>
      <w:r w:rsidRPr="000D6E8A">
        <w:rPr>
          <w:szCs w:val="22"/>
          <w:lang w:val="sk-SK"/>
        </w:rPr>
        <w:t>arytmiou</w:t>
      </w:r>
      <w:proofErr w:type="spellEnd"/>
      <w:r w:rsidRPr="000D6E8A">
        <w:rPr>
          <w:szCs w:val="22"/>
          <w:lang w:val="sk-SK"/>
        </w:rPr>
        <w:t xml:space="preserve">. Prechodnú </w:t>
      </w:r>
      <w:proofErr w:type="spellStart"/>
      <w:r w:rsidRPr="000D6E8A">
        <w:rPr>
          <w:szCs w:val="22"/>
          <w:lang w:val="sk-SK"/>
        </w:rPr>
        <w:t>neuromuskulárnu</w:t>
      </w:r>
      <w:proofErr w:type="spellEnd"/>
      <w:r w:rsidRPr="000D6E8A">
        <w:rPr>
          <w:szCs w:val="22"/>
          <w:lang w:val="sk-SK"/>
        </w:rPr>
        <w:t xml:space="preserve"> poruchu možn</w:t>
      </w:r>
      <w:r w:rsidR="00FB79F0" w:rsidRPr="000D6E8A">
        <w:rPr>
          <w:szCs w:val="22"/>
          <w:lang w:val="sk-SK"/>
        </w:rPr>
        <w:t>o odstrániť podaním solí</w:t>
      </w:r>
      <w:r w:rsidRPr="000D6E8A">
        <w:rPr>
          <w:szCs w:val="22"/>
          <w:lang w:val="sk-SK"/>
        </w:rPr>
        <w:t xml:space="preserve"> vápnika. Pokiaľ sú </w:t>
      </w:r>
      <w:proofErr w:type="spellStart"/>
      <w:r w:rsidRPr="000D6E8A">
        <w:rPr>
          <w:szCs w:val="22"/>
          <w:lang w:val="sk-SK"/>
        </w:rPr>
        <w:t>renálne</w:t>
      </w:r>
      <w:proofErr w:type="spellEnd"/>
      <w:r w:rsidRPr="000D6E8A">
        <w:rPr>
          <w:szCs w:val="22"/>
          <w:lang w:val="sk-SK"/>
        </w:rPr>
        <w:t xml:space="preserve"> funkcie normálne, možno elimináciu magnézia zv</w:t>
      </w:r>
      <w:r w:rsidR="006B3A93" w:rsidRPr="000D6E8A">
        <w:rPr>
          <w:szCs w:val="22"/>
          <w:lang w:val="sk-SK"/>
        </w:rPr>
        <w:t>ýšiť prívodom tekutín s následný</w:t>
      </w:r>
      <w:r w:rsidRPr="000D6E8A">
        <w:rPr>
          <w:szCs w:val="22"/>
          <w:lang w:val="sk-SK"/>
        </w:rPr>
        <w:t xml:space="preserve">m zvýšením </w:t>
      </w:r>
      <w:proofErr w:type="spellStart"/>
      <w:r w:rsidRPr="000D6E8A">
        <w:rPr>
          <w:szCs w:val="22"/>
          <w:lang w:val="sk-SK"/>
        </w:rPr>
        <w:t>diurézy</w:t>
      </w:r>
      <w:proofErr w:type="spellEnd"/>
      <w:r w:rsidRPr="000D6E8A">
        <w:rPr>
          <w:szCs w:val="22"/>
          <w:lang w:val="sk-SK"/>
        </w:rPr>
        <w:t>.</w:t>
      </w:r>
    </w:p>
    <w:p w:rsidR="00A969EA" w:rsidRDefault="00A969EA" w:rsidP="00341041">
      <w:pPr>
        <w:rPr>
          <w:szCs w:val="22"/>
          <w:lang w:val="sk-SK"/>
        </w:rPr>
      </w:pPr>
      <w:r w:rsidRPr="000D6E8A">
        <w:rPr>
          <w:szCs w:val="22"/>
          <w:lang w:val="sk-SK"/>
        </w:rPr>
        <w:t>Predávkovanie kyselinou askorbovou neprichádza do úvahy</w:t>
      </w:r>
      <w:r w:rsidR="00AB376B" w:rsidRPr="000D6E8A">
        <w:rPr>
          <w:szCs w:val="22"/>
          <w:lang w:val="sk-SK"/>
        </w:rPr>
        <w:t>, lebo jej prebytočné množstvo sa vylúči močom</w:t>
      </w:r>
      <w:r w:rsidRPr="000D6E8A">
        <w:rPr>
          <w:szCs w:val="22"/>
          <w:lang w:val="sk-SK"/>
        </w:rPr>
        <w:t>.</w:t>
      </w:r>
    </w:p>
    <w:p w:rsidR="00693146" w:rsidRPr="000D6E8A" w:rsidRDefault="00693146" w:rsidP="00341041">
      <w:pPr>
        <w:rPr>
          <w:szCs w:val="22"/>
          <w:lang w:val="sk-SK"/>
        </w:rPr>
      </w:pPr>
    </w:p>
    <w:p w:rsidR="00A969EA" w:rsidRPr="00341041" w:rsidRDefault="00A969EA">
      <w:pPr>
        <w:jc w:val="both"/>
        <w:rPr>
          <w:szCs w:val="22"/>
          <w:lang w:val="sk-SK"/>
        </w:rPr>
      </w:pPr>
    </w:p>
    <w:p w:rsidR="00A969EA" w:rsidRPr="000D6E8A" w:rsidRDefault="00A969EA">
      <w:pPr>
        <w:jc w:val="both"/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5.</w:t>
      </w:r>
      <w:r w:rsidR="000D6E8A">
        <w:rPr>
          <w:b/>
          <w:szCs w:val="22"/>
          <w:lang w:val="sk-SK"/>
        </w:rPr>
        <w:tab/>
      </w:r>
      <w:r w:rsidR="00B154B3" w:rsidRPr="000D6E8A">
        <w:rPr>
          <w:b/>
          <w:szCs w:val="22"/>
          <w:lang w:val="sk-SK"/>
        </w:rPr>
        <w:t>FARMAKOLOGICKÉ VLASTNOSTI</w:t>
      </w:r>
    </w:p>
    <w:p w:rsidR="000D6E8A" w:rsidRDefault="000D6E8A">
      <w:pPr>
        <w:jc w:val="both"/>
        <w:rPr>
          <w:b/>
          <w:szCs w:val="22"/>
          <w:u w:val="single"/>
          <w:lang w:val="sk-SK"/>
        </w:rPr>
      </w:pPr>
    </w:p>
    <w:p w:rsidR="00A969EA" w:rsidRPr="000D6E8A" w:rsidRDefault="00A969EA">
      <w:pPr>
        <w:jc w:val="both"/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5.1</w:t>
      </w:r>
      <w:r w:rsidR="000D6E8A" w:rsidRPr="000D6E8A">
        <w:rPr>
          <w:b/>
          <w:szCs w:val="22"/>
          <w:lang w:val="sk-SK"/>
        </w:rPr>
        <w:tab/>
      </w:r>
      <w:proofErr w:type="spellStart"/>
      <w:r w:rsidRPr="000D6E8A">
        <w:rPr>
          <w:b/>
          <w:szCs w:val="22"/>
          <w:lang w:val="sk-SK"/>
        </w:rPr>
        <w:t>Farmakodynamické</w:t>
      </w:r>
      <w:proofErr w:type="spellEnd"/>
      <w:r w:rsidRPr="000D6E8A">
        <w:rPr>
          <w:b/>
          <w:szCs w:val="22"/>
          <w:lang w:val="sk-SK"/>
        </w:rPr>
        <w:t xml:space="preserve"> vlastnosti</w:t>
      </w:r>
    </w:p>
    <w:p w:rsidR="000D6E8A" w:rsidRDefault="000D6E8A">
      <w:pPr>
        <w:jc w:val="both"/>
        <w:rPr>
          <w:szCs w:val="22"/>
          <w:lang w:val="sk-SK"/>
        </w:rPr>
      </w:pPr>
    </w:p>
    <w:p w:rsidR="00A969EA" w:rsidRPr="000D6E8A" w:rsidRDefault="00A969EA" w:rsidP="00341041">
      <w:pPr>
        <w:rPr>
          <w:szCs w:val="22"/>
          <w:lang w:val="sk-SK"/>
        </w:rPr>
      </w:pPr>
      <w:proofErr w:type="spellStart"/>
      <w:r w:rsidRPr="000D6E8A">
        <w:rPr>
          <w:szCs w:val="22"/>
          <w:lang w:val="sk-SK"/>
        </w:rPr>
        <w:t>Farmakoterapeutická</w:t>
      </w:r>
      <w:proofErr w:type="spellEnd"/>
      <w:r w:rsidRPr="000D6E8A">
        <w:rPr>
          <w:szCs w:val="22"/>
          <w:lang w:val="sk-SK"/>
        </w:rPr>
        <w:t xml:space="preserve"> skupina: </w:t>
      </w:r>
      <w:r w:rsidR="00964F1F" w:rsidRPr="000D6E8A">
        <w:rPr>
          <w:szCs w:val="22"/>
          <w:lang w:val="sk-SK"/>
        </w:rPr>
        <w:t>M</w:t>
      </w:r>
      <w:r w:rsidRPr="000D6E8A">
        <w:rPr>
          <w:szCs w:val="22"/>
          <w:lang w:val="sk-SK"/>
        </w:rPr>
        <w:t>inerálne doplnky</w:t>
      </w:r>
      <w:r w:rsidR="00964F1F" w:rsidRPr="000D6E8A">
        <w:rPr>
          <w:szCs w:val="22"/>
          <w:lang w:val="sk-SK"/>
        </w:rPr>
        <w:t xml:space="preserve">, </w:t>
      </w:r>
      <w:r w:rsidR="007A15AA">
        <w:rPr>
          <w:szCs w:val="22"/>
          <w:lang w:val="sk-SK"/>
        </w:rPr>
        <w:t>horčík</w:t>
      </w:r>
    </w:p>
    <w:p w:rsidR="00A969EA" w:rsidRPr="000D6E8A" w:rsidRDefault="00A969EA" w:rsidP="00341041">
      <w:pPr>
        <w:rPr>
          <w:szCs w:val="22"/>
          <w:lang w:val="sk-SK"/>
        </w:rPr>
      </w:pPr>
      <w:r w:rsidRPr="000D6E8A">
        <w:rPr>
          <w:szCs w:val="22"/>
          <w:lang w:val="sk-SK"/>
        </w:rPr>
        <w:t>ATC kód: A12CC30</w:t>
      </w:r>
    </w:p>
    <w:p w:rsidR="00A969EA" w:rsidRPr="000D6E8A" w:rsidRDefault="00A969EA" w:rsidP="00341041">
      <w:pPr>
        <w:rPr>
          <w:szCs w:val="22"/>
          <w:u w:val="single"/>
          <w:lang w:val="sk-SK"/>
        </w:rPr>
      </w:pPr>
    </w:p>
    <w:p w:rsidR="00A969EA" w:rsidRPr="000D6E8A" w:rsidRDefault="00A969EA" w:rsidP="00341041">
      <w:pPr>
        <w:rPr>
          <w:szCs w:val="22"/>
          <w:lang w:val="sk-SK"/>
        </w:rPr>
      </w:pPr>
      <w:r w:rsidRPr="000D6E8A">
        <w:rPr>
          <w:szCs w:val="22"/>
          <w:lang w:val="sk-SK"/>
        </w:rPr>
        <w:t>MAGNESIUM 250 mg PHARMAVIT je liek s obsahom horčíka a vitamínu C.</w:t>
      </w:r>
    </w:p>
    <w:p w:rsidR="00A969EA" w:rsidRDefault="00A969EA" w:rsidP="00341041">
      <w:pPr>
        <w:rPr>
          <w:szCs w:val="22"/>
          <w:lang w:val="sk-SK"/>
        </w:rPr>
      </w:pPr>
      <w:r w:rsidRPr="000D6E8A">
        <w:rPr>
          <w:szCs w:val="22"/>
          <w:lang w:val="sk-SK"/>
        </w:rPr>
        <w:t xml:space="preserve">Magnézium je významný intracelulárny katión a dôležitý fyziologický elektrolyt. Je </w:t>
      </w:r>
      <w:proofErr w:type="spellStart"/>
      <w:r w:rsidRPr="000D6E8A">
        <w:rPr>
          <w:szCs w:val="22"/>
          <w:lang w:val="sk-SK"/>
        </w:rPr>
        <w:t>kofaktorom</w:t>
      </w:r>
      <w:proofErr w:type="spellEnd"/>
      <w:r w:rsidRPr="000D6E8A">
        <w:rPr>
          <w:szCs w:val="22"/>
          <w:lang w:val="sk-SK"/>
        </w:rPr>
        <w:t xml:space="preserve"> mnohých enzýmových systémov a zúčastňuje sa metabolizmu fosfátu,</w:t>
      </w:r>
      <w:r w:rsidR="00DD583D" w:rsidRPr="000D6E8A">
        <w:rPr>
          <w:szCs w:val="22"/>
          <w:lang w:val="sk-SK"/>
        </w:rPr>
        <w:t xml:space="preserve"> pochodov svalovej kontrakcie i </w:t>
      </w:r>
      <w:r w:rsidRPr="000D6E8A">
        <w:rPr>
          <w:szCs w:val="22"/>
          <w:lang w:val="sk-SK"/>
        </w:rPr>
        <w:t xml:space="preserve">nervovej transmisie a početných biochemických reakcií, pri syntéze </w:t>
      </w:r>
      <w:r w:rsidR="00DD583D" w:rsidRPr="000D6E8A">
        <w:rPr>
          <w:szCs w:val="22"/>
          <w:lang w:val="sk-SK"/>
        </w:rPr>
        <w:t>nukleových kyselín, proteínov a </w:t>
      </w:r>
      <w:r w:rsidRPr="000D6E8A">
        <w:rPr>
          <w:szCs w:val="22"/>
          <w:lang w:val="sk-SK"/>
        </w:rPr>
        <w:t>pri metabolizme cukrov, je významný pre tvorbu spojivových tkanív.</w:t>
      </w:r>
    </w:p>
    <w:p w:rsidR="003B42F3" w:rsidRPr="000D6E8A" w:rsidRDefault="003B42F3" w:rsidP="00341041">
      <w:pPr>
        <w:rPr>
          <w:szCs w:val="22"/>
          <w:lang w:val="sk-SK"/>
        </w:rPr>
      </w:pPr>
    </w:p>
    <w:p w:rsidR="00A969EA" w:rsidRPr="000D6E8A" w:rsidRDefault="00A969EA" w:rsidP="00341041">
      <w:pPr>
        <w:rPr>
          <w:szCs w:val="22"/>
          <w:lang w:val="sk-SK"/>
        </w:rPr>
      </w:pPr>
      <w:r w:rsidRPr="000D6E8A">
        <w:rPr>
          <w:szCs w:val="22"/>
          <w:lang w:val="sk-SK"/>
        </w:rPr>
        <w:t>Kyselina askorbová je vo vode rozpustný vitamín, zapojený do množstva oxidačno-redukčných pochodov v organizme, okrem toho je nevyhnutný pre syntézu kolagénu a funkciu spojiva, má antioxidačné vlastnosti a zvyšuje t</w:t>
      </w:r>
      <w:r w:rsidR="007144F1">
        <w:rPr>
          <w:szCs w:val="22"/>
          <w:lang w:val="sk-SK"/>
        </w:rPr>
        <w:t>iež</w:t>
      </w:r>
      <w:r w:rsidRPr="000D6E8A">
        <w:rPr>
          <w:szCs w:val="22"/>
          <w:lang w:val="sk-SK"/>
        </w:rPr>
        <w:t xml:space="preserve"> absorpciu magnézia. Pri </w:t>
      </w:r>
      <w:proofErr w:type="spellStart"/>
      <w:r w:rsidRPr="000D6E8A">
        <w:rPr>
          <w:szCs w:val="22"/>
          <w:lang w:val="sk-SK"/>
        </w:rPr>
        <w:t>hypovitaminóze</w:t>
      </w:r>
      <w:proofErr w:type="spellEnd"/>
      <w:r w:rsidRPr="000D6E8A">
        <w:rPr>
          <w:szCs w:val="22"/>
          <w:lang w:val="sk-SK"/>
        </w:rPr>
        <w:t xml:space="preserve"> sa znižuje aj celková odolnosť organizmu proti infekciám.</w:t>
      </w:r>
    </w:p>
    <w:p w:rsidR="00A969EA" w:rsidRPr="000D6E8A" w:rsidRDefault="00A969EA">
      <w:pPr>
        <w:jc w:val="both"/>
        <w:rPr>
          <w:szCs w:val="22"/>
          <w:lang w:val="sk-SK"/>
        </w:rPr>
      </w:pPr>
    </w:p>
    <w:p w:rsidR="00A969EA" w:rsidRPr="000D6E8A" w:rsidRDefault="00A969EA">
      <w:pPr>
        <w:jc w:val="both"/>
        <w:rPr>
          <w:b/>
          <w:szCs w:val="22"/>
          <w:lang w:val="sk-SK"/>
        </w:rPr>
      </w:pPr>
      <w:r w:rsidRPr="006F4BE3">
        <w:rPr>
          <w:b/>
          <w:szCs w:val="22"/>
          <w:lang w:val="sk-SK"/>
        </w:rPr>
        <w:t>5.2</w:t>
      </w:r>
      <w:r w:rsidR="000D6E8A" w:rsidRPr="00360EE4">
        <w:rPr>
          <w:b/>
          <w:szCs w:val="22"/>
          <w:lang w:val="sk-SK"/>
        </w:rPr>
        <w:tab/>
      </w:r>
      <w:proofErr w:type="spellStart"/>
      <w:r w:rsidRPr="00360EE4">
        <w:rPr>
          <w:b/>
          <w:szCs w:val="22"/>
          <w:lang w:val="sk-SK"/>
        </w:rPr>
        <w:t>Farmakokinetické</w:t>
      </w:r>
      <w:proofErr w:type="spellEnd"/>
      <w:r w:rsidRPr="00360EE4">
        <w:rPr>
          <w:b/>
          <w:szCs w:val="22"/>
          <w:lang w:val="sk-SK"/>
        </w:rPr>
        <w:t xml:space="preserve"> vlastnosti</w:t>
      </w:r>
    </w:p>
    <w:p w:rsidR="000D6E8A" w:rsidRDefault="000D6E8A">
      <w:pPr>
        <w:pStyle w:val="Zkladntext2"/>
        <w:rPr>
          <w:szCs w:val="22"/>
          <w:lang w:val="sk-SK"/>
        </w:rPr>
      </w:pPr>
    </w:p>
    <w:p w:rsidR="00A969EA" w:rsidRDefault="00A969EA" w:rsidP="00341041">
      <w:pPr>
        <w:pStyle w:val="Zkladntext2"/>
        <w:jc w:val="left"/>
        <w:rPr>
          <w:szCs w:val="22"/>
          <w:lang w:val="sk-SK"/>
        </w:rPr>
      </w:pPr>
      <w:r w:rsidRPr="000D6E8A">
        <w:rPr>
          <w:szCs w:val="22"/>
          <w:lang w:val="sk-SK"/>
        </w:rPr>
        <w:t>Zlúčeniny magnézia sa po p</w:t>
      </w:r>
      <w:r w:rsidR="00805817" w:rsidRPr="000D6E8A">
        <w:rPr>
          <w:szCs w:val="22"/>
          <w:lang w:val="sk-SK"/>
        </w:rPr>
        <w:t>erorálnom</w:t>
      </w:r>
      <w:r w:rsidRPr="000D6E8A">
        <w:rPr>
          <w:szCs w:val="22"/>
          <w:lang w:val="sk-SK"/>
        </w:rPr>
        <w:t xml:space="preserve"> podaní absorbujú obmedzene. Vylučujú sa predovšetkým močom. Malé množstvo sa vylučuje </w:t>
      </w:r>
      <w:r w:rsidR="009D47F4">
        <w:rPr>
          <w:szCs w:val="22"/>
          <w:lang w:val="sk-SK"/>
        </w:rPr>
        <w:t xml:space="preserve">ľudským </w:t>
      </w:r>
      <w:r w:rsidRPr="000D6E8A">
        <w:rPr>
          <w:szCs w:val="22"/>
          <w:lang w:val="sk-SK"/>
        </w:rPr>
        <w:t>mliekom a slinami. Magnézium prestupuje placentou.</w:t>
      </w:r>
    </w:p>
    <w:p w:rsidR="009D47F4" w:rsidRPr="000D6E8A" w:rsidRDefault="009D47F4" w:rsidP="00341041">
      <w:pPr>
        <w:pStyle w:val="Zkladntext2"/>
        <w:jc w:val="left"/>
        <w:rPr>
          <w:szCs w:val="22"/>
          <w:lang w:val="sk-SK"/>
        </w:rPr>
      </w:pPr>
    </w:p>
    <w:p w:rsidR="00A969EA" w:rsidRPr="000D6E8A" w:rsidRDefault="00DD583D" w:rsidP="00341041">
      <w:pPr>
        <w:rPr>
          <w:szCs w:val="22"/>
          <w:lang w:val="sk-SK"/>
        </w:rPr>
      </w:pPr>
      <w:r w:rsidRPr="000D6E8A">
        <w:rPr>
          <w:szCs w:val="22"/>
          <w:lang w:val="sk-SK"/>
        </w:rPr>
        <w:t xml:space="preserve">Kyselina askorbová </w:t>
      </w:r>
      <w:r w:rsidR="00A969EA" w:rsidRPr="000D6E8A">
        <w:rPr>
          <w:szCs w:val="22"/>
          <w:lang w:val="sk-SK"/>
        </w:rPr>
        <w:t xml:space="preserve">sa po </w:t>
      </w:r>
      <w:r w:rsidR="00805817" w:rsidRPr="000D6E8A">
        <w:rPr>
          <w:szCs w:val="22"/>
          <w:lang w:val="sk-SK"/>
        </w:rPr>
        <w:t>perorálnom</w:t>
      </w:r>
      <w:r w:rsidR="00A969EA" w:rsidRPr="000D6E8A">
        <w:rPr>
          <w:szCs w:val="22"/>
          <w:lang w:val="sk-SK"/>
        </w:rPr>
        <w:t xml:space="preserve"> podaní absorbuje veľmi dobre a distribuuje sa do tkanív. Vylučuje sa nezmenená alebo vo forme </w:t>
      </w:r>
      <w:proofErr w:type="spellStart"/>
      <w:r w:rsidR="00A969EA" w:rsidRPr="000D6E8A">
        <w:rPr>
          <w:szCs w:val="22"/>
          <w:lang w:val="sk-SK"/>
        </w:rPr>
        <w:t>oxalátu</w:t>
      </w:r>
      <w:proofErr w:type="spellEnd"/>
      <w:r w:rsidR="00A969EA" w:rsidRPr="000D6E8A">
        <w:rPr>
          <w:szCs w:val="22"/>
          <w:lang w:val="sk-SK"/>
        </w:rPr>
        <w:t xml:space="preserve">. Prestupuje placentou a vylučuje sa do </w:t>
      </w:r>
      <w:r w:rsidR="009D47F4">
        <w:rPr>
          <w:szCs w:val="22"/>
          <w:lang w:val="sk-SK"/>
        </w:rPr>
        <w:t xml:space="preserve">ľudského </w:t>
      </w:r>
      <w:r w:rsidR="00A969EA" w:rsidRPr="000D6E8A">
        <w:rPr>
          <w:szCs w:val="22"/>
          <w:lang w:val="sk-SK"/>
        </w:rPr>
        <w:t>mlieka.</w:t>
      </w:r>
    </w:p>
    <w:p w:rsidR="001B51AF" w:rsidRDefault="001B51AF" w:rsidP="00341041">
      <w:pPr>
        <w:keepNext/>
        <w:rPr>
          <w:b/>
          <w:szCs w:val="22"/>
          <w:lang w:val="sk-SK"/>
        </w:rPr>
      </w:pPr>
    </w:p>
    <w:p w:rsidR="00A969EA" w:rsidRPr="000D6E8A" w:rsidRDefault="00A969EA" w:rsidP="00341041">
      <w:pPr>
        <w:keepNext/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5.3</w:t>
      </w:r>
      <w:r w:rsidR="000D6E8A">
        <w:rPr>
          <w:b/>
          <w:szCs w:val="22"/>
          <w:lang w:val="sk-SK"/>
        </w:rPr>
        <w:tab/>
      </w:r>
      <w:r w:rsidRPr="000D6E8A">
        <w:rPr>
          <w:b/>
          <w:szCs w:val="22"/>
          <w:lang w:val="sk-SK"/>
        </w:rPr>
        <w:t>Predklinické údaje o bezpečnosti</w:t>
      </w:r>
    </w:p>
    <w:p w:rsidR="000D6E8A" w:rsidRDefault="000D6E8A" w:rsidP="00341041">
      <w:pPr>
        <w:pStyle w:val="Zkladntext2"/>
        <w:keepNext/>
        <w:jc w:val="left"/>
        <w:rPr>
          <w:szCs w:val="22"/>
          <w:lang w:val="sk-SK"/>
        </w:rPr>
      </w:pPr>
    </w:p>
    <w:p w:rsidR="00A969EA" w:rsidRPr="000D6E8A" w:rsidRDefault="00A969EA" w:rsidP="00341041">
      <w:pPr>
        <w:pStyle w:val="Zkladntext2"/>
        <w:jc w:val="left"/>
        <w:rPr>
          <w:szCs w:val="22"/>
          <w:lang w:val="sk-SK"/>
        </w:rPr>
      </w:pPr>
      <w:r w:rsidRPr="000D6E8A">
        <w:rPr>
          <w:szCs w:val="22"/>
          <w:lang w:val="sk-SK"/>
        </w:rPr>
        <w:t xml:space="preserve">Oxid </w:t>
      </w:r>
      <w:proofErr w:type="spellStart"/>
      <w:r w:rsidRPr="000D6E8A">
        <w:rPr>
          <w:szCs w:val="22"/>
          <w:lang w:val="sk-SK"/>
        </w:rPr>
        <w:t>horečnatý</w:t>
      </w:r>
      <w:proofErr w:type="spellEnd"/>
      <w:r w:rsidRPr="000D6E8A">
        <w:rPr>
          <w:szCs w:val="22"/>
          <w:lang w:val="sk-SK"/>
        </w:rPr>
        <w:t>, kyselina askorbová a ich kombinácia sa klinicky používa už dlhú dobu a nové predklinické údaje nie sú k dispozícii.</w:t>
      </w:r>
    </w:p>
    <w:p w:rsidR="00A969EA" w:rsidRDefault="00A969EA" w:rsidP="00341041">
      <w:pPr>
        <w:rPr>
          <w:szCs w:val="22"/>
          <w:u w:val="single"/>
          <w:lang w:val="sk-SK"/>
        </w:rPr>
      </w:pPr>
    </w:p>
    <w:p w:rsidR="009D47F4" w:rsidRPr="000D6E8A" w:rsidRDefault="009D47F4" w:rsidP="00341041">
      <w:pPr>
        <w:rPr>
          <w:szCs w:val="22"/>
          <w:u w:val="single"/>
          <w:lang w:val="sk-SK"/>
        </w:rPr>
      </w:pPr>
    </w:p>
    <w:p w:rsidR="00A969EA" w:rsidRPr="000D6E8A" w:rsidRDefault="00A969EA" w:rsidP="00341041">
      <w:pPr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6.</w:t>
      </w:r>
      <w:r w:rsidR="000D6E8A">
        <w:rPr>
          <w:b/>
          <w:szCs w:val="22"/>
          <w:lang w:val="sk-SK"/>
        </w:rPr>
        <w:tab/>
      </w:r>
      <w:r w:rsidR="00B154B3" w:rsidRPr="000D6E8A">
        <w:rPr>
          <w:b/>
          <w:szCs w:val="22"/>
          <w:lang w:val="sk-SK"/>
        </w:rPr>
        <w:t>FARMACEUTICKÉ INFORMÁCIE</w:t>
      </w:r>
    </w:p>
    <w:p w:rsidR="00A969EA" w:rsidRPr="000D6E8A" w:rsidRDefault="00A969EA" w:rsidP="00341041">
      <w:pPr>
        <w:rPr>
          <w:szCs w:val="22"/>
          <w:u w:val="single"/>
          <w:lang w:val="sk-SK"/>
        </w:rPr>
      </w:pPr>
    </w:p>
    <w:p w:rsidR="00A969EA" w:rsidRPr="000D6E8A" w:rsidRDefault="00A969EA" w:rsidP="00341041">
      <w:pPr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6.1</w:t>
      </w:r>
      <w:r w:rsidR="000D6E8A">
        <w:rPr>
          <w:b/>
          <w:szCs w:val="22"/>
          <w:lang w:val="sk-SK"/>
        </w:rPr>
        <w:tab/>
      </w:r>
      <w:r w:rsidRPr="000D6E8A">
        <w:rPr>
          <w:b/>
          <w:szCs w:val="22"/>
          <w:lang w:val="sk-SK"/>
        </w:rPr>
        <w:t>Zoznam pomocných látok</w:t>
      </w:r>
    </w:p>
    <w:p w:rsidR="000D6E8A" w:rsidRDefault="000D6E8A" w:rsidP="00341041">
      <w:pPr>
        <w:pStyle w:val="Zkladntext2"/>
        <w:jc w:val="left"/>
        <w:rPr>
          <w:szCs w:val="22"/>
          <w:lang w:val="sk-SK"/>
        </w:rPr>
      </w:pPr>
    </w:p>
    <w:p w:rsidR="00A969EA" w:rsidRPr="00341041" w:rsidRDefault="005A435E" w:rsidP="00341041">
      <w:pPr>
        <w:rPr>
          <w:lang w:val="sk-SK"/>
        </w:rPr>
      </w:pPr>
      <w:r>
        <w:rPr>
          <w:szCs w:val="22"/>
          <w:lang w:val="sk-SK"/>
        </w:rPr>
        <w:t>s</w:t>
      </w:r>
      <w:r w:rsidR="007A15AA" w:rsidRPr="00341041">
        <w:rPr>
          <w:lang w:val="sk-SK"/>
        </w:rPr>
        <w:t>odná soľ sacharínu</w:t>
      </w:r>
    </w:p>
    <w:p w:rsidR="007A15AA" w:rsidRPr="00341041" w:rsidRDefault="007A15AA" w:rsidP="00341041">
      <w:pPr>
        <w:rPr>
          <w:lang w:val="sk-SK"/>
        </w:rPr>
      </w:pPr>
      <w:r w:rsidRPr="00341041">
        <w:rPr>
          <w:lang w:val="sk-SK"/>
        </w:rPr>
        <w:t>kukuričný škrob</w:t>
      </w:r>
    </w:p>
    <w:p w:rsidR="007A15AA" w:rsidRPr="00341041" w:rsidRDefault="007A15AA" w:rsidP="00341041">
      <w:pPr>
        <w:rPr>
          <w:lang w:val="sk-SK"/>
        </w:rPr>
      </w:pPr>
      <w:r w:rsidRPr="00341041">
        <w:rPr>
          <w:lang w:val="sk-SK"/>
        </w:rPr>
        <w:t>sacharóza</w:t>
      </w:r>
    </w:p>
    <w:p w:rsidR="007A15AA" w:rsidRPr="00341041" w:rsidRDefault="007A15AA" w:rsidP="00341041">
      <w:pPr>
        <w:rPr>
          <w:lang w:val="sk-SK"/>
        </w:rPr>
      </w:pPr>
      <w:proofErr w:type="spellStart"/>
      <w:r w:rsidRPr="00341041">
        <w:rPr>
          <w:lang w:val="sk-SK"/>
        </w:rPr>
        <w:t>hydrog</w:t>
      </w:r>
      <w:r w:rsidR="009D47F4">
        <w:rPr>
          <w:lang w:val="sk-SK"/>
        </w:rPr>
        <w:t>e</w:t>
      </w:r>
      <w:r w:rsidRPr="00341041">
        <w:rPr>
          <w:lang w:val="sk-SK"/>
        </w:rPr>
        <w:t>nuhličitan</w:t>
      </w:r>
      <w:proofErr w:type="spellEnd"/>
      <w:r w:rsidRPr="00341041">
        <w:rPr>
          <w:lang w:val="sk-SK"/>
        </w:rPr>
        <w:t xml:space="preserve"> sodný</w:t>
      </w:r>
    </w:p>
    <w:p w:rsidR="007A15AA" w:rsidRPr="00341041" w:rsidRDefault="007A15AA" w:rsidP="00341041">
      <w:pPr>
        <w:rPr>
          <w:lang w:val="sk-SK"/>
        </w:rPr>
      </w:pPr>
      <w:r w:rsidRPr="00341041">
        <w:rPr>
          <w:lang w:val="sk-SK"/>
        </w:rPr>
        <w:t>kyselina citrónová</w:t>
      </w:r>
      <w:r w:rsidR="009430F2">
        <w:rPr>
          <w:lang w:val="sk-SK"/>
        </w:rPr>
        <w:t xml:space="preserve">, </w:t>
      </w:r>
      <w:r w:rsidR="009430F2" w:rsidRPr="009E5908">
        <w:rPr>
          <w:lang w:val="sk-SK"/>
        </w:rPr>
        <w:t>bezvodá</w:t>
      </w:r>
    </w:p>
    <w:p w:rsidR="007A15AA" w:rsidRPr="00341041" w:rsidRDefault="007A15AA" w:rsidP="00341041">
      <w:pPr>
        <w:rPr>
          <w:lang w:val="sk-SK"/>
        </w:rPr>
      </w:pPr>
      <w:proofErr w:type="spellStart"/>
      <w:r w:rsidRPr="00341041">
        <w:rPr>
          <w:lang w:val="sk-SK"/>
        </w:rPr>
        <w:t>makrogol</w:t>
      </w:r>
      <w:proofErr w:type="spellEnd"/>
    </w:p>
    <w:p w:rsidR="007A15AA" w:rsidRPr="00341041" w:rsidRDefault="007A15AA" w:rsidP="00341041">
      <w:pPr>
        <w:rPr>
          <w:lang w:val="sk-SK"/>
        </w:rPr>
      </w:pPr>
      <w:r w:rsidRPr="00341041">
        <w:rPr>
          <w:lang w:val="sk-SK"/>
        </w:rPr>
        <w:t>jahodová aróma</w:t>
      </w:r>
    </w:p>
    <w:p w:rsidR="007A15AA" w:rsidRPr="00E426CA" w:rsidRDefault="007A15AA" w:rsidP="00341041">
      <w:pPr>
        <w:rPr>
          <w:szCs w:val="22"/>
          <w:lang w:val="sk-SK"/>
        </w:rPr>
      </w:pPr>
      <w:r w:rsidRPr="00341041">
        <w:rPr>
          <w:lang w:val="sk-SK"/>
        </w:rPr>
        <w:t>farb</w:t>
      </w:r>
      <w:r w:rsidR="00071F1D">
        <w:rPr>
          <w:lang w:val="sk-SK"/>
        </w:rPr>
        <w:t>i</w:t>
      </w:r>
      <w:r w:rsidRPr="00341041">
        <w:rPr>
          <w:lang w:val="sk-SK"/>
        </w:rPr>
        <w:t>v</w:t>
      </w:r>
      <w:r w:rsidR="00071F1D">
        <w:rPr>
          <w:lang w:val="sk-SK"/>
        </w:rPr>
        <w:t>o</w:t>
      </w:r>
      <w:r w:rsidRPr="00341041">
        <w:rPr>
          <w:lang w:val="sk-SK"/>
        </w:rPr>
        <w:t xml:space="preserve">: </w:t>
      </w:r>
      <w:proofErr w:type="spellStart"/>
      <w:r w:rsidRPr="00341041">
        <w:rPr>
          <w:lang w:val="sk-SK"/>
        </w:rPr>
        <w:t>amarant</w:t>
      </w:r>
      <w:proofErr w:type="spellEnd"/>
      <w:r w:rsidRPr="00341041">
        <w:rPr>
          <w:lang w:val="sk-SK"/>
        </w:rPr>
        <w:t xml:space="preserve"> (E123) </w:t>
      </w:r>
    </w:p>
    <w:p w:rsidR="007A15AA" w:rsidRPr="000D6E8A" w:rsidRDefault="007A15AA" w:rsidP="00341041">
      <w:pPr>
        <w:rPr>
          <w:szCs w:val="22"/>
          <w:lang w:val="sk-SK"/>
        </w:rPr>
      </w:pPr>
    </w:p>
    <w:p w:rsidR="00A969EA" w:rsidRPr="000D6E8A" w:rsidRDefault="00A969EA" w:rsidP="00341041">
      <w:pPr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6.2</w:t>
      </w:r>
      <w:r w:rsidR="000D6E8A">
        <w:rPr>
          <w:b/>
          <w:szCs w:val="22"/>
          <w:lang w:val="sk-SK"/>
        </w:rPr>
        <w:tab/>
      </w:r>
      <w:r w:rsidRPr="000D6E8A">
        <w:rPr>
          <w:b/>
          <w:szCs w:val="22"/>
          <w:lang w:val="sk-SK"/>
        </w:rPr>
        <w:t>Inkompatibility</w:t>
      </w:r>
    </w:p>
    <w:p w:rsidR="000D6E8A" w:rsidRDefault="000D6E8A">
      <w:pPr>
        <w:jc w:val="both"/>
        <w:rPr>
          <w:szCs w:val="22"/>
          <w:lang w:val="sk-SK"/>
        </w:rPr>
      </w:pPr>
    </w:p>
    <w:p w:rsidR="005A435E" w:rsidRPr="000D6E8A" w:rsidRDefault="007A15AA" w:rsidP="00341041">
      <w:pPr>
        <w:rPr>
          <w:szCs w:val="22"/>
          <w:lang w:val="sk-SK"/>
        </w:rPr>
      </w:pPr>
      <w:r>
        <w:rPr>
          <w:szCs w:val="22"/>
          <w:lang w:val="sk-SK"/>
        </w:rPr>
        <w:t>Neaplikovateľné.</w:t>
      </w:r>
    </w:p>
    <w:p w:rsidR="00A969EA" w:rsidRPr="000D6E8A" w:rsidRDefault="00A969EA" w:rsidP="00341041">
      <w:pPr>
        <w:rPr>
          <w:szCs w:val="22"/>
          <w:lang w:val="sk-SK"/>
        </w:rPr>
      </w:pPr>
    </w:p>
    <w:p w:rsidR="00A969EA" w:rsidRPr="000D6E8A" w:rsidRDefault="00A969EA" w:rsidP="00341041">
      <w:pPr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6.3</w:t>
      </w:r>
      <w:r w:rsidR="000D6E8A">
        <w:rPr>
          <w:b/>
          <w:szCs w:val="22"/>
          <w:lang w:val="sk-SK"/>
        </w:rPr>
        <w:tab/>
      </w:r>
      <w:r w:rsidRPr="000D6E8A">
        <w:rPr>
          <w:b/>
          <w:szCs w:val="22"/>
          <w:lang w:val="sk-SK"/>
        </w:rPr>
        <w:t>Čas použiteľnosti</w:t>
      </w:r>
    </w:p>
    <w:p w:rsidR="000D6E8A" w:rsidRDefault="000D6E8A" w:rsidP="00341041">
      <w:pPr>
        <w:rPr>
          <w:szCs w:val="22"/>
          <w:lang w:val="sk-SK"/>
        </w:rPr>
      </w:pPr>
    </w:p>
    <w:p w:rsidR="005A435E" w:rsidRPr="000D6E8A" w:rsidRDefault="007A15AA" w:rsidP="00341041">
      <w:pPr>
        <w:rPr>
          <w:szCs w:val="22"/>
          <w:lang w:val="sk-SK"/>
        </w:rPr>
      </w:pPr>
      <w:r>
        <w:rPr>
          <w:szCs w:val="22"/>
          <w:lang w:val="sk-SK"/>
        </w:rPr>
        <w:t>3 roky</w:t>
      </w:r>
    </w:p>
    <w:p w:rsidR="00A969EA" w:rsidRPr="000D6E8A" w:rsidRDefault="00A969EA" w:rsidP="00341041">
      <w:pPr>
        <w:rPr>
          <w:szCs w:val="22"/>
          <w:lang w:val="sk-SK"/>
        </w:rPr>
      </w:pPr>
    </w:p>
    <w:p w:rsidR="00A969EA" w:rsidRPr="000D6E8A" w:rsidRDefault="00A969EA" w:rsidP="00341041">
      <w:pPr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6.4</w:t>
      </w:r>
      <w:r w:rsidR="000D6E8A">
        <w:rPr>
          <w:b/>
          <w:szCs w:val="22"/>
          <w:lang w:val="sk-SK"/>
        </w:rPr>
        <w:tab/>
      </w:r>
      <w:r w:rsidR="007A15AA">
        <w:rPr>
          <w:b/>
          <w:szCs w:val="22"/>
          <w:lang w:val="sk-SK"/>
        </w:rPr>
        <w:t>Špeciálne upozornenia na uchovávanie</w:t>
      </w:r>
    </w:p>
    <w:p w:rsidR="000D6E8A" w:rsidRDefault="000D6E8A" w:rsidP="00E426CA">
      <w:pPr>
        <w:rPr>
          <w:szCs w:val="22"/>
          <w:lang w:val="sk-SK"/>
        </w:rPr>
      </w:pPr>
    </w:p>
    <w:p w:rsidR="00A969EA" w:rsidRPr="000D6E8A" w:rsidRDefault="00A969EA" w:rsidP="001865B8">
      <w:pPr>
        <w:rPr>
          <w:szCs w:val="22"/>
          <w:lang w:val="sk-SK"/>
        </w:rPr>
      </w:pPr>
      <w:r w:rsidRPr="000D6E8A">
        <w:rPr>
          <w:szCs w:val="22"/>
          <w:lang w:val="sk-SK"/>
        </w:rPr>
        <w:t xml:space="preserve">Uchovávajte pri teplote </w:t>
      </w:r>
      <w:r w:rsidR="006B3A93" w:rsidRPr="000D6E8A">
        <w:rPr>
          <w:szCs w:val="22"/>
          <w:lang w:val="sk-SK"/>
        </w:rPr>
        <w:t xml:space="preserve">neprevyšujúcej 25°C v pôvodnom </w:t>
      </w:r>
      <w:r w:rsidR="00DD583D" w:rsidRPr="000D6E8A">
        <w:rPr>
          <w:szCs w:val="22"/>
          <w:lang w:val="sk-SK"/>
        </w:rPr>
        <w:t>obale na ochranu pred svetlom a </w:t>
      </w:r>
      <w:r w:rsidR="006B3A93" w:rsidRPr="000D6E8A">
        <w:rPr>
          <w:szCs w:val="22"/>
          <w:lang w:val="sk-SK"/>
        </w:rPr>
        <w:t>vlhkosťou.</w:t>
      </w:r>
    </w:p>
    <w:p w:rsidR="0023111D" w:rsidRPr="000D6E8A" w:rsidRDefault="0023111D" w:rsidP="00341041">
      <w:pPr>
        <w:rPr>
          <w:b/>
          <w:szCs w:val="22"/>
          <w:u w:val="single"/>
          <w:lang w:val="sk-SK"/>
        </w:rPr>
      </w:pPr>
    </w:p>
    <w:p w:rsidR="00A969EA" w:rsidRPr="000D6E8A" w:rsidRDefault="00A969EA" w:rsidP="00341041">
      <w:pPr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6.5</w:t>
      </w:r>
      <w:r w:rsidR="000D6E8A">
        <w:rPr>
          <w:b/>
          <w:szCs w:val="22"/>
          <w:lang w:val="sk-SK"/>
        </w:rPr>
        <w:tab/>
      </w:r>
      <w:r w:rsidR="007A15AA">
        <w:rPr>
          <w:b/>
          <w:szCs w:val="22"/>
          <w:lang w:val="sk-SK"/>
        </w:rPr>
        <w:t xml:space="preserve">Druh </w:t>
      </w:r>
      <w:r w:rsidRPr="000D6E8A">
        <w:rPr>
          <w:b/>
          <w:szCs w:val="22"/>
          <w:lang w:val="sk-SK"/>
        </w:rPr>
        <w:t>obalu</w:t>
      </w:r>
      <w:r w:rsidR="007A15AA">
        <w:rPr>
          <w:b/>
          <w:szCs w:val="22"/>
          <w:lang w:val="sk-SK"/>
        </w:rPr>
        <w:t xml:space="preserve"> a</w:t>
      </w:r>
      <w:r w:rsidRPr="000D6E8A">
        <w:rPr>
          <w:b/>
          <w:szCs w:val="22"/>
          <w:lang w:val="sk-SK"/>
        </w:rPr>
        <w:t xml:space="preserve"> </w:t>
      </w:r>
      <w:r w:rsidR="007A15AA">
        <w:rPr>
          <w:b/>
          <w:szCs w:val="22"/>
          <w:lang w:val="sk-SK"/>
        </w:rPr>
        <w:t>obsah</w:t>
      </w:r>
      <w:r w:rsidRPr="000D6E8A">
        <w:rPr>
          <w:b/>
          <w:szCs w:val="22"/>
          <w:lang w:val="sk-SK"/>
        </w:rPr>
        <w:t xml:space="preserve"> balenia</w:t>
      </w:r>
    </w:p>
    <w:p w:rsidR="000D6E8A" w:rsidRDefault="000D6E8A" w:rsidP="00341041">
      <w:pPr>
        <w:rPr>
          <w:szCs w:val="22"/>
          <w:lang w:val="sk-SK"/>
        </w:rPr>
      </w:pPr>
    </w:p>
    <w:p w:rsidR="00A969EA" w:rsidRDefault="00A969EA" w:rsidP="00341041">
      <w:pPr>
        <w:rPr>
          <w:szCs w:val="22"/>
          <w:lang w:val="sk-SK"/>
        </w:rPr>
      </w:pPr>
      <w:r w:rsidRPr="000D6E8A">
        <w:rPr>
          <w:szCs w:val="22"/>
          <w:lang w:val="sk-SK"/>
        </w:rPr>
        <w:t xml:space="preserve">PP tuba s PE </w:t>
      </w:r>
      <w:r w:rsidR="006B3A93" w:rsidRPr="000D6E8A">
        <w:rPr>
          <w:szCs w:val="22"/>
          <w:lang w:val="sk-SK"/>
        </w:rPr>
        <w:t xml:space="preserve">uzáverom a kremičitým </w:t>
      </w:r>
      <w:r w:rsidR="00805817" w:rsidRPr="000D6E8A">
        <w:rPr>
          <w:szCs w:val="22"/>
          <w:lang w:val="sk-SK"/>
        </w:rPr>
        <w:t>vysúšadlom</w:t>
      </w:r>
      <w:r w:rsidRPr="000D6E8A">
        <w:rPr>
          <w:szCs w:val="22"/>
          <w:lang w:val="sk-SK"/>
        </w:rPr>
        <w:t xml:space="preserve">, papierová </w:t>
      </w:r>
      <w:r w:rsidR="00C910DE" w:rsidRPr="000D6E8A">
        <w:rPr>
          <w:szCs w:val="22"/>
          <w:lang w:val="sk-SK"/>
        </w:rPr>
        <w:t>škatuľ</w:t>
      </w:r>
      <w:r w:rsidR="007A15AA">
        <w:rPr>
          <w:szCs w:val="22"/>
          <w:lang w:val="sk-SK"/>
        </w:rPr>
        <w:t>k</w:t>
      </w:r>
      <w:r w:rsidR="00C910DE" w:rsidRPr="000D6E8A">
        <w:rPr>
          <w:szCs w:val="22"/>
          <w:lang w:val="sk-SK"/>
        </w:rPr>
        <w:t>a.</w:t>
      </w:r>
    </w:p>
    <w:p w:rsidR="007A3C9F" w:rsidRPr="000D6E8A" w:rsidRDefault="007A3C9F" w:rsidP="00341041">
      <w:pPr>
        <w:rPr>
          <w:szCs w:val="22"/>
          <w:lang w:val="sk-SK"/>
        </w:rPr>
      </w:pPr>
    </w:p>
    <w:p w:rsidR="00A969EA" w:rsidRPr="000D6E8A" w:rsidRDefault="007A3C9F" w:rsidP="00341041">
      <w:pPr>
        <w:rPr>
          <w:szCs w:val="22"/>
          <w:lang w:val="sk-SK"/>
        </w:rPr>
      </w:pPr>
      <w:r>
        <w:rPr>
          <w:szCs w:val="22"/>
          <w:lang w:val="sk-SK"/>
        </w:rPr>
        <w:t>Veľkosť</w:t>
      </w:r>
      <w:r w:rsidR="007A15AA">
        <w:rPr>
          <w:szCs w:val="22"/>
          <w:lang w:val="sk-SK"/>
        </w:rPr>
        <w:t xml:space="preserve"> b</w:t>
      </w:r>
      <w:r w:rsidR="00A969EA" w:rsidRPr="000D6E8A">
        <w:rPr>
          <w:szCs w:val="22"/>
          <w:lang w:val="sk-SK"/>
        </w:rPr>
        <w:t>aleni</w:t>
      </w:r>
      <w:r w:rsidR="007A15AA">
        <w:rPr>
          <w:szCs w:val="22"/>
          <w:lang w:val="sk-SK"/>
        </w:rPr>
        <w:t>a</w:t>
      </w:r>
      <w:r w:rsidR="00A969EA" w:rsidRPr="000D6E8A">
        <w:rPr>
          <w:szCs w:val="22"/>
          <w:lang w:val="sk-SK"/>
        </w:rPr>
        <w:t>: 20 šumivých tabliet</w:t>
      </w:r>
    </w:p>
    <w:p w:rsidR="00A969EA" w:rsidRPr="000D6E8A" w:rsidRDefault="00A969EA" w:rsidP="00341041">
      <w:pPr>
        <w:rPr>
          <w:szCs w:val="22"/>
          <w:lang w:val="sk-SK"/>
        </w:rPr>
      </w:pPr>
    </w:p>
    <w:p w:rsidR="00A969EA" w:rsidRPr="000D6E8A" w:rsidRDefault="00A969EA" w:rsidP="00341041">
      <w:pPr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6.6</w:t>
      </w:r>
      <w:r w:rsidR="000D6E8A" w:rsidRPr="000D6E8A">
        <w:rPr>
          <w:b/>
          <w:szCs w:val="22"/>
          <w:lang w:val="sk-SK"/>
        </w:rPr>
        <w:tab/>
      </w:r>
      <w:r w:rsidR="007A15AA">
        <w:rPr>
          <w:b/>
          <w:szCs w:val="22"/>
          <w:lang w:val="sk-SK"/>
        </w:rPr>
        <w:t>Špeciálne opatrenia na likvidáciu</w:t>
      </w:r>
    </w:p>
    <w:p w:rsidR="000D6E8A" w:rsidRDefault="000D6E8A" w:rsidP="00341041">
      <w:pPr>
        <w:rPr>
          <w:szCs w:val="22"/>
          <w:lang w:val="sk-SK"/>
        </w:rPr>
      </w:pPr>
    </w:p>
    <w:p w:rsidR="00A969EA" w:rsidRPr="000D6E8A" w:rsidRDefault="007A3C9F" w:rsidP="00341041">
      <w:pPr>
        <w:rPr>
          <w:szCs w:val="22"/>
          <w:lang w:val="sk-SK"/>
        </w:rPr>
      </w:pPr>
      <w:r w:rsidRPr="00341041">
        <w:rPr>
          <w:szCs w:val="22"/>
          <w:lang w:val="sk-SK"/>
        </w:rPr>
        <w:t>Všetok nepoužitý liek alebo odpad vzniknutý z lieku sa má zlikvidovať v súlade s národnými požiadavkami</w:t>
      </w:r>
      <w:r>
        <w:rPr>
          <w:szCs w:val="22"/>
        </w:rPr>
        <w:t>.</w:t>
      </w:r>
    </w:p>
    <w:p w:rsidR="00A969EA" w:rsidRDefault="00A969EA" w:rsidP="00341041">
      <w:pPr>
        <w:rPr>
          <w:szCs w:val="22"/>
          <w:lang w:val="sk-SK"/>
        </w:rPr>
      </w:pPr>
    </w:p>
    <w:p w:rsidR="000D6E8A" w:rsidRPr="000D6E8A" w:rsidRDefault="000D6E8A" w:rsidP="00341041">
      <w:pPr>
        <w:rPr>
          <w:szCs w:val="22"/>
          <w:lang w:val="sk-SK"/>
        </w:rPr>
      </w:pPr>
    </w:p>
    <w:p w:rsidR="00A969EA" w:rsidRPr="000D6E8A" w:rsidRDefault="00A969EA" w:rsidP="00341041">
      <w:pPr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7.</w:t>
      </w:r>
      <w:r w:rsidR="000D6E8A">
        <w:rPr>
          <w:b/>
          <w:szCs w:val="22"/>
          <w:lang w:val="sk-SK"/>
        </w:rPr>
        <w:tab/>
      </w:r>
      <w:r w:rsidR="005C3942" w:rsidRPr="000D6E8A">
        <w:rPr>
          <w:b/>
          <w:szCs w:val="22"/>
          <w:lang w:val="sk-SK"/>
        </w:rPr>
        <w:t>DRŽITEĽ</w:t>
      </w:r>
      <w:r w:rsidR="00B154B3" w:rsidRPr="000D6E8A">
        <w:rPr>
          <w:b/>
          <w:szCs w:val="22"/>
          <w:lang w:val="sk-SK"/>
        </w:rPr>
        <w:t xml:space="preserve"> ROZHODNUTIA O REGISTRÁCII</w:t>
      </w:r>
    </w:p>
    <w:p w:rsidR="000D6E8A" w:rsidRDefault="000D6E8A" w:rsidP="00E426CA">
      <w:pPr>
        <w:rPr>
          <w:szCs w:val="22"/>
          <w:lang w:val="sk-SK"/>
        </w:rPr>
      </w:pPr>
    </w:p>
    <w:p w:rsidR="007A15AA" w:rsidRDefault="00F5417B" w:rsidP="001865B8">
      <w:pPr>
        <w:rPr>
          <w:szCs w:val="22"/>
          <w:lang w:val="sk-SK"/>
        </w:rPr>
      </w:pPr>
      <w:r w:rsidRPr="000D6E8A">
        <w:rPr>
          <w:szCs w:val="22"/>
          <w:lang w:val="sk-SK"/>
        </w:rPr>
        <w:t>WALMARK a.s.</w:t>
      </w:r>
    </w:p>
    <w:p w:rsidR="007A15AA" w:rsidRDefault="00F5417B" w:rsidP="009D47F4">
      <w:pPr>
        <w:rPr>
          <w:szCs w:val="22"/>
          <w:lang w:val="sk-SK"/>
        </w:rPr>
      </w:pPr>
      <w:proofErr w:type="spellStart"/>
      <w:r w:rsidRPr="000D6E8A">
        <w:rPr>
          <w:szCs w:val="22"/>
          <w:lang w:val="sk-SK"/>
        </w:rPr>
        <w:t>Oldřichovice</w:t>
      </w:r>
      <w:proofErr w:type="spellEnd"/>
      <w:r w:rsidRPr="000D6E8A">
        <w:rPr>
          <w:szCs w:val="22"/>
          <w:lang w:val="sk-SK"/>
        </w:rPr>
        <w:t xml:space="preserve"> 44</w:t>
      </w:r>
    </w:p>
    <w:p w:rsidR="007A15AA" w:rsidRDefault="00F5417B" w:rsidP="006F4BE3">
      <w:pPr>
        <w:rPr>
          <w:szCs w:val="22"/>
          <w:lang w:val="sk-SK"/>
        </w:rPr>
      </w:pPr>
      <w:r w:rsidRPr="000D6E8A">
        <w:rPr>
          <w:szCs w:val="22"/>
          <w:lang w:val="sk-SK"/>
        </w:rPr>
        <w:t xml:space="preserve">739 61 </w:t>
      </w:r>
      <w:proofErr w:type="spellStart"/>
      <w:r w:rsidRPr="000D6E8A">
        <w:rPr>
          <w:szCs w:val="22"/>
          <w:lang w:val="sk-SK"/>
        </w:rPr>
        <w:t>Třinec</w:t>
      </w:r>
      <w:proofErr w:type="spellEnd"/>
    </w:p>
    <w:p w:rsidR="00F5417B" w:rsidRPr="000D6E8A" w:rsidRDefault="00F5417B" w:rsidP="006F4BE3">
      <w:pPr>
        <w:rPr>
          <w:szCs w:val="22"/>
          <w:lang w:val="sk-SK"/>
        </w:rPr>
      </w:pPr>
      <w:r w:rsidRPr="000D6E8A">
        <w:rPr>
          <w:szCs w:val="22"/>
          <w:lang w:val="sk-SK"/>
        </w:rPr>
        <w:t>Česká republika</w:t>
      </w:r>
      <w:r w:rsidRPr="000D6E8A">
        <w:rPr>
          <w:color w:val="FF0000"/>
          <w:szCs w:val="22"/>
          <w:lang w:val="sk-SK"/>
        </w:rPr>
        <w:t xml:space="preserve"> </w:t>
      </w:r>
    </w:p>
    <w:p w:rsidR="00F5417B" w:rsidRDefault="00F5417B" w:rsidP="00360EE4">
      <w:pPr>
        <w:rPr>
          <w:szCs w:val="22"/>
          <w:lang w:val="sk-SK"/>
        </w:rPr>
      </w:pPr>
    </w:p>
    <w:p w:rsidR="000D6E8A" w:rsidRPr="000D6E8A" w:rsidRDefault="000D6E8A" w:rsidP="00F5417B">
      <w:pPr>
        <w:rPr>
          <w:szCs w:val="22"/>
          <w:lang w:val="sk-SK"/>
        </w:rPr>
      </w:pPr>
    </w:p>
    <w:p w:rsidR="00C1583E" w:rsidRPr="000D6E8A" w:rsidRDefault="00A969EA">
      <w:pPr>
        <w:jc w:val="both"/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8.</w:t>
      </w:r>
      <w:r w:rsidR="000D6E8A">
        <w:rPr>
          <w:b/>
          <w:szCs w:val="22"/>
          <w:lang w:val="sk-SK"/>
        </w:rPr>
        <w:tab/>
      </w:r>
      <w:r w:rsidR="005C3942" w:rsidRPr="000D6E8A">
        <w:rPr>
          <w:b/>
          <w:szCs w:val="22"/>
          <w:lang w:val="sk-SK"/>
        </w:rPr>
        <w:t>REGISTRAČNÉ Č</w:t>
      </w:r>
      <w:r w:rsidR="00B154B3" w:rsidRPr="000D6E8A">
        <w:rPr>
          <w:b/>
          <w:szCs w:val="22"/>
          <w:lang w:val="sk-SK"/>
        </w:rPr>
        <w:t>ÍSLO</w:t>
      </w:r>
    </w:p>
    <w:p w:rsidR="000D6E8A" w:rsidRDefault="000D6E8A">
      <w:pPr>
        <w:jc w:val="both"/>
        <w:rPr>
          <w:szCs w:val="22"/>
          <w:lang w:val="sk-SK"/>
        </w:rPr>
      </w:pPr>
    </w:p>
    <w:p w:rsidR="00A969EA" w:rsidRPr="000D6E8A" w:rsidRDefault="00A969EA">
      <w:pPr>
        <w:jc w:val="both"/>
        <w:rPr>
          <w:szCs w:val="22"/>
          <w:lang w:val="sk-SK"/>
        </w:rPr>
      </w:pPr>
      <w:r w:rsidRPr="000D6E8A">
        <w:rPr>
          <w:szCs w:val="22"/>
          <w:lang w:val="sk-SK"/>
        </w:rPr>
        <w:t>39/0751/94-S</w:t>
      </w:r>
    </w:p>
    <w:p w:rsidR="00A969EA" w:rsidRDefault="00A969EA">
      <w:pPr>
        <w:jc w:val="both"/>
        <w:rPr>
          <w:b/>
          <w:szCs w:val="22"/>
          <w:lang w:val="sk-SK"/>
        </w:rPr>
      </w:pPr>
    </w:p>
    <w:p w:rsidR="000D6E8A" w:rsidRPr="000D6E8A" w:rsidRDefault="000D6E8A">
      <w:pPr>
        <w:jc w:val="both"/>
        <w:rPr>
          <w:b/>
          <w:szCs w:val="22"/>
          <w:lang w:val="sk-SK"/>
        </w:rPr>
      </w:pPr>
    </w:p>
    <w:p w:rsidR="00A969EA" w:rsidRPr="000D6E8A" w:rsidRDefault="005C3942">
      <w:pPr>
        <w:jc w:val="both"/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9.</w:t>
      </w:r>
      <w:r w:rsidR="000D6E8A">
        <w:rPr>
          <w:b/>
          <w:szCs w:val="22"/>
          <w:lang w:val="sk-SK"/>
        </w:rPr>
        <w:tab/>
      </w:r>
      <w:r w:rsidRPr="000D6E8A">
        <w:rPr>
          <w:b/>
          <w:szCs w:val="22"/>
          <w:lang w:val="sk-SK"/>
        </w:rPr>
        <w:t xml:space="preserve">DÁTUM </w:t>
      </w:r>
      <w:r w:rsidR="00702F68">
        <w:rPr>
          <w:b/>
          <w:szCs w:val="22"/>
          <w:lang w:val="sk-SK"/>
        </w:rPr>
        <w:t>PRVEJ REGISTRÁCIE/</w:t>
      </w:r>
      <w:r w:rsidRPr="000D6E8A">
        <w:rPr>
          <w:b/>
          <w:szCs w:val="22"/>
          <w:lang w:val="sk-SK"/>
        </w:rPr>
        <w:t>PREDĹŽ</w:t>
      </w:r>
      <w:r w:rsidR="00B154B3" w:rsidRPr="000D6E8A">
        <w:rPr>
          <w:b/>
          <w:szCs w:val="22"/>
          <w:lang w:val="sk-SK"/>
        </w:rPr>
        <w:t>ENIA REGIST</w:t>
      </w:r>
      <w:r w:rsidR="00C1583E" w:rsidRPr="000D6E8A">
        <w:rPr>
          <w:b/>
          <w:szCs w:val="22"/>
          <w:lang w:val="sk-SK"/>
        </w:rPr>
        <w:t>RÁCIE</w:t>
      </w:r>
    </w:p>
    <w:p w:rsidR="00C1583E" w:rsidRDefault="00C1583E">
      <w:pPr>
        <w:jc w:val="both"/>
        <w:rPr>
          <w:b/>
          <w:szCs w:val="22"/>
          <w:lang w:val="sk-SK"/>
        </w:rPr>
      </w:pPr>
    </w:p>
    <w:p w:rsidR="00702F68" w:rsidRDefault="00702F68">
      <w:pPr>
        <w:jc w:val="both"/>
        <w:rPr>
          <w:szCs w:val="22"/>
          <w:lang w:val="sk-SK"/>
        </w:rPr>
      </w:pPr>
      <w:r w:rsidRPr="00341041">
        <w:rPr>
          <w:szCs w:val="22"/>
          <w:lang w:val="sk-SK"/>
        </w:rPr>
        <w:t xml:space="preserve">Dátum prvej registrácie: </w:t>
      </w:r>
      <w:r>
        <w:rPr>
          <w:szCs w:val="22"/>
          <w:lang w:val="sk-SK"/>
        </w:rPr>
        <w:t>2. decembr</w:t>
      </w:r>
      <w:r w:rsidR="00071F1D">
        <w:rPr>
          <w:szCs w:val="22"/>
          <w:lang w:val="sk-SK"/>
        </w:rPr>
        <w:t>a</w:t>
      </w:r>
      <w:r>
        <w:rPr>
          <w:szCs w:val="22"/>
          <w:lang w:val="sk-SK"/>
        </w:rPr>
        <w:t xml:space="preserve"> 1994</w:t>
      </w:r>
    </w:p>
    <w:p w:rsidR="00702F68" w:rsidRPr="00341041" w:rsidRDefault="00702F68">
      <w:pPr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Dátum posledného predĺženia registrácie: </w:t>
      </w:r>
      <w:r w:rsidR="007A3C9F">
        <w:rPr>
          <w:szCs w:val="22"/>
          <w:lang w:val="sk-SK"/>
        </w:rPr>
        <w:t>30. novembr</w:t>
      </w:r>
      <w:r w:rsidR="00071F1D">
        <w:rPr>
          <w:szCs w:val="22"/>
          <w:lang w:val="sk-SK"/>
        </w:rPr>
        <w:t>a</w:t>
      </w:r>
      <w:r w:rsidR="007A3C9F">
        <w:rPr>
          <w:szCs w:val="22"/>
          <w:lang w:val="sk-SK"/>
        </w:rPr>
        <w:t xml:space="preserve"> 2006</w:t>
      </w:r>
    </w:p>
    <w:p w:rsidR="00A969EA" w:rsidRDefault="00A969EA">
      <w:pPr>
        <w:jc w:val="both"/>
        <w:rPr>
          <w:b/>
          <w:szCs w:val="22"/>
          <w:lang w:val="sk-SK"/>
        </w:rPr>
      </w:pPr>
    </w:p>
    <w:p w:rsidR="00702F68" w:rsidRPr="000D6E8A" w:rsidRDefault="00702F68">
      <w:pPr>
        <w:jc w:val="both"/>
        <w:rPr>
          <w:b/>
          <w:szCs w:val="22"/>
          <w:lang w:val="sk-SK"/>
        </w:rPr>
      </w:pPr>
    </w:p>
    <w:p w:rsidR="00A969EA" w:rsidRPr="000D6E8A" w:rsidRDefault="00A969EA">
      <w:pPr>
        <w:jc w:val="both"/>
        <w:rPr>
          <w:b/>
          <w:szCs w:val="22"/>
          <w:lang w:val="sk-SK"/>
        </w:rPr>
      </w:pPr>
      <w:r w:rsidRPr="000D6E8A">
        <w:rPr>
          <w:b/>
          <w:szCs w:val="22"/>
          <w:lang w:val="sk-SK"/>
        </w:rPr>
        <w:t>10.</w:t>
      </w:r>
      <w:r w:rsidR="000D6E8A">
        <w:rPr>
          <w:b/>
          <w:szCs w:val="22"/>
          <w:lang w:val="sk-SK"/>
        </w:rPr>
        <w:tab/>
      </w:r>
      <w:r w:rsidR="00B154B3" w:rsidRPr="000D6E8A">
        <w:rPr>
          <w:b/>
          <w:szCs w:val="22"/>
          <w:lang w:val="sk-SK"/>
        </w:rPr>
        <w:t>DÁTUM REVÍZIE TEXTU</w:t>
      </w:r>
    </w:p>
    <w:p w:rsidR="000D6E8A" w:rsidRDefault="000D6E8A">
      <w:pPr>
        <w:jc w:val="both"/>
        <w:rPr>
          <w:szCs w:val="22"/>
          <w:lang w:val="sk-SK"/>
        </w:rPr>
      </w:pPr>
    </w:p>
    <w:p w:rsidR="001B51AF" w:rsidRDefault="00344343">
      <w:pPr>
        <w:jc w:val="both"/>
        <w:rPr>
          <w:szCs w:val="22"/>
          <w:lang w:val="sk-SK"/>
        </w:rPr>
      </w:pPr>
      <w:r>
        <w:rPr>
          <w:szCs w:val="22"/>
          <w:lang w:val="sk-SK"/>
        </w:rPr>
        <w:t>11/2020</w:t>
      </w:r>
    </w:p>
    <w:sectPr w:rsidR="001B51AF" w:rsidSect="00E25B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50C" w:rsidRDefault="0033250C">
      <w:r>
        <w:separator/>
      </w:r>
    </w:p>
  </w:endnote>
  <w:endnote w:type="continuationSeparator" w:id="0">
    <w:p w:rsidR="0033250C" w:rsidRDefault="0033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75" w:rsidRDefault="00626E7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26E75" w:rsidRDefault="00626E7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75" w:rsidRPr="00341041" w:rsidRDefault="00626E75" w:rsidP="00341041">
    <w:pPr>
      <w:pStyle w:val="Pta"/>
      <w:jc w:val="center"/>
      <w:rPr>
        <w:sz w:val="18"/>
      </w:rPr>
    </w:pPr>
    <w:r w:rsidRPr="00341041">
      <w:rPr>
        <w:sz w:val="18"/>
      </w:rPr>
      <w:fldChar w:fldCharType="begin"/>
    </w:r>
    <w:r w:rsidRPr="00341041">
      <w:rPr>
        <w:sz w:val="18"/>
      </w:rPr>
      <w:instrText>PAGE   \* MERGEFORMAT</w:instrText>
    </w:r>
    <w:r w:rsidRPr="00341041">
      <w:rPr>
        <w:sz w:val="18"/>
      </w:rPr>
      <w:fldChar w:fldCharType="separate"/>
    </w:r>
    <w:r w:rsidR="00E25B5D" w:rsidRPr="00E25B5D">
      <w:rPr>
        <w:noProof/>
        <w:sz w:val="18"/>
        <w:lang w:val="sk-SK"/>
      </w:rPr>
      <w:t>4</w:t>
    </w:r>
    <w:r w:rsidRPr="00341041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75" w:rsidRPr="00341041" w:rsidRDefault="00626E75" w:rsidP="00341041">
    <w:pPr>
      <w:pStyle w:val="Pta"/>
      <w:jc w:val="center"/>
      <w:rPr>
        <w:sz w:val="18"/>
      </w:rPr>
    </w:pPr>
    <w:r w:rsidRPr="00341041">
      <w:rPr>
        <w:sz w:val="18"/>
      </w:rPr>
      <w:fldChar w:fldCharType="begin"/>
    </w:r>
    <w:r w:rsidRPr="00341041">
      <w:rPr>
        <w:sz w:val="18"/>
      </w:rPr>
      <w:instrText>PAGE   \* MERGEFORMAT</w:instrText>
    </w:r>
    <w:r w:rsidRPr="00341041">
      <w:rPr>
        <w:sz w:val="18"/>
      </w:rPr>
      <w:fldChar w:fldCharType="separate"/>
    </w:r>
    <w:r w:rsidR="00F65B95" w:rsidRPr="00F65B95">
      <w:rPr>
        <w:noProof/>
        <w:sz w:val="18"/>
        <w:lang w:val="sk-SK"/>
      </w:rPr>
      <w:t>1</w:t>
    </w:r>
    <w:r w:rsidRPr="00341041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50C" w:rsidRDefault="0033250C">
      <w:r>
        <w:separator/>
      </w:r>
    </w:p>
  </w:footnote>
  <w:footnote w:type="continuationSeparator" w:id="0">
    <w:p w:rsidR="0033250C" w:rsidRDefault="00332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758" w:rsidRDefault="0073575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B95" w:rsidRPr="00E426CA" w:rsidRDefault="00F65B95" w:rsidP="00F65B95">
    <w:pPr>
      <w:pStyle w:val="Hlavika"/>
      <w:rPr>
        <w:sz w:val="18"/>
        <w:szCs w:val="18"/>
        <w:lang w:val="sk-SK"/>
      </w:rPr>
    </w:pPr>
    <w:r w:rsidRPr="00A83390">
      <w:rPr>
        <w:sz w:val="18"/>
        <w:szCs w:val="18"/>
        <w:lang w:val="sk-SK"/>
      </w:rPr>
      <w:t xml:space="preserve">Príloha č. 1 k notifikácii o zmene, ev. č.: </w:t>
    </w:r>
    <w:r>
      <w:rPr>
        <w:sz w:val="18"/>
        <w:szCs w:val="18"/>
        <w:lang w:val="sk-SK"/>
      </w:rPr>
      <w:t>2020/</w:t>
    </w:r>
    <w:r w:rsidR="00735758">
      <w:rPr>
        <w:sz w:val="18"/>
        <w:szCs w:val="18"/>
      </w:rPr>
      <w:t>05529-Z1B</w:t>
    </w:r>
  </w:p>
  <w:p w:rsidR="00F65B95" w:rsidRDefault="00F65B9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75" w:rsidRPr="00E426CA" w:rsidRDefault="00626E75">
    <w:pPr>
      <w:pStyle w:val="Hlavika"/>
      <w:rPr>
        <w:sz w:val="18"/>
        <w:szCs w:val="18"/>
        <w:lang w:val="sk-SK"/>
      </w:rPr>
    </w:pPr>
    <w:r w:rsidRPr="00A83390">
      <w:rPr>
        <w:sz w:val="18"/>
        <w:szCs w:val="18"/>
        <w:lang w:val="sk-SK"/>
      </w:rPr>
      <w:t xml:space="preserve">Príloha č. 1 k notifikácii o zmene, ev. č.: </w:t>
    </w:r>
    <w:r w:rsidRPr="00341041">
      <w:rPr>
        <w:sz w:val="18"/>
        <w:szCs w:val="18"/>
        <w:lang w:val="sk-SK"/>
      </w:rPr>
      <w:t>2015/07480-Z1B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143"/>
    <w:multiLevelType w:val="singleLevel"/>
    <w:tmpl w:val="C822455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93"/>
    <w:rsid w:val="00015455"/>
    <w:rsid w:val="000541E1"/>
    <w:rsid w:val="00071F1D"/>
    <w:rsid w:val="000A75E2"/>
    <w:rsid w:val="000D6E8A"/>
    <w:rsid w:val="001865B8"/>
    <w:rsid w:val="001A3AEC"/>
    <w:rsid w:val="001B206C"/>
    <w:rsid w:val="001B51AF"/>
    <w:rsid w:val="001C6477"/>
    <w:rsid w:val="0023111D"/>
    <w:rsid w:val="002649BD"/>
    <w:rsid w:val="002D0F34"/>
    <w:rsid w:val="002D19CC"/>
    <w:rsid w:val="0032117D"/>
    <w:rsid w:val="00326A09"/>
    <w:rsid w:val="0033250C"/>
    <w:rsid w:val="003329AB"/>
    <w:rsid w:val="00341041"/>
    <w:rsid w:val="00344343"/>
    <w:rsid w:val="00360EE4"/>
    <w:rsid w:val="00382365"/>
    <w:rsid w:val="003B42F3"/>
    <w:rsid w:val="003E170A"/>
    <w:rsid w:val="004A6C12"/>
    <w:rsid w:val="004E5640"/>
    <w:rsid w:val="005567A6"/>
    <w:rsid w:val="005A435E"/>
    <w:rsid w:val="005C3942"/>
    <w:rsid w:val="005D6706"/>
    <w:rsid w:val="00617CA9"/>
    <w:rsid w:val="006224E4"/>
    <w:rsid w:val="00623B73"/>
    <w:rsid w:val="00626E75"/>
    <w:rsid w:val="00675B55"/>
    <w:rsid w:val="00693146"/>
    <w:rsid w:val="006A797A"/>
    <w:rsid w:val="006B3A93"/>
    <w:rsid w:val="006D7F18"/>
    <w:rsid w:val="006F1273"/>
    <w:rsid w:val="006F4BE3"/>
    <w:rsid w:val="006F70EA"/>
    <w:rsid w:val="00702F68"/>
    <w:rsid w:val="007144F1"/>
    <w:rsid w:val="00735758"/>
    <w:rsid w:val="007A15AA"/>
    <w:rsid w:val="007A3C9F"/>
    <w:rsid w:val="00801763"/>
    <w:rsid w:val="00805817"/>
    <w:rsid w:val="0084700E"/>
    <w:rsid w:val="00860C04"/>
    <w:rsid w:val="008A0544"/>
    <w:rsid w:val="008A5E7A"/>
    <w:rsid w:val="008E4BD8"/>
    <w:rsid w:val="009430F2"/>
    <w:rsid w:val="00945FA4"/>
    <w:rsid w:val="00964F1F"/>
    <w:rsid w:val="00994E0C"/>
    <w:rsid w:val="009A7D3F"/>
    <w:rsid w:val="009C6E67"/>
    <w:rsid w:val="009D47F4"/>
    <w:rsid w:val="00A6304A"/>
    <w:rsid w:val="00A634A1"/>
    <w:rsid w:val="00A72A97"/>
    <w:rsid w:val="00A83390"/>
    <w:rsid w:val="00A969EA"/>
    <w:rsid w:val="00AB376B"/>
    <w:rsid w:val="00AC62C1"/>
    <w:rsid w:val="00B11B78"/>
    <w:rsid w:val="00B141C4"/>
    <w:rsid w:val="00B154B3"/>
    <w:rsid w:val="00B85E29"/>
    <w:rsid w:val="00B916C2"/>
    <w:rsid w:val="00B948D9"/>
    <w:rsid w:val="00B96293"/>
    <w:rsid w:val="00BA0E40"/>
    <w:rsid w:val="00BC56B1"/>
    <w:rsid w:val="00BD4A50"/>
    <w:rsid w:val="00BE0F25"/>
    <w:rsid w:val="00BF685F"/>
    <w:rsid w:val="00C1583E"/>
    <w:rsid w:val="00C34CEA"/>
    <w:rsid w:val="00C612DE"/>
    <w:rsid w:val="00C910DE"/>
    <w:rsid w:val="00CD102F"/>
    <w:rsid w:val="00CE4671"/>
    <w:rsid w:val="00CE5C1C"/>
    <w:rsid w:val="00CF2E5F"/>
    <w:rsid w:val="00D0013B"/>
    <w:rsid w:val="00D740B3"/>
    <w:rsid w:val="00D741AA"/>
    <w:rsid w:val="00DA6706"/>
    <w:rsid w:val="00DB3E5B"/>
    <w:rsid w:val="00DB643F"/>
    <w:rsid w:val="00DD583D"/>
    <w:rsid w:val="00E25B5D"/>
    <w:rsid w:val="00E26680"/>
    <w:rsid w:val="00E426CA"/>
    <w:rsid w:val="00E45F7A"/>
    <w:rsid w:val="00E51141"/>
    <w:rsid w:val="00EA42BE"/>
    <w:rsid w:val="00EC0A20"/>
    <w:rsid w:val="00EC3444"/>
    <w:rsid w:val="00F36633"/>
    <w:rsid w:val="00F5417B"/>
    <w:rsid w:val="00F65B95"/>
    <w:rsid w:val="00F74B5B"/>
    <w:rsid w:val="00F84F86"/>
    <w:rsid w:val="00F96338"/>
    <w:rsid w:val="00FA208F"/>
    <w:rsid w:val="00FB79F0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0EEB65-A52F-420B-96A4-F904B7E4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2"/>
      <w:lang w:val="en-US" w:eastAsia="zh-T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</w:rPr>
  </w:style>
  <w:style w:type="paragraph" w:styleId="Zkladntext2">
    <w:name w:val="Body Text 2"/>
    <w:basedOn w:val="Normlny"/>
    <w:pPr>
      <w:jc w:val="both"/>
    </w:pPr>
  </w:style>
  <w:style w:type="paragraph" w:styleId="Nzov">
    <w:name w:val="Title"/>
    <w:basedOn w:val="Normlny"/>
    <w:qFormat/>
    <w:pPr>
      <w:jc w:val="center"/>
    </w:pPr>
    <w:rPr>
      <w:b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0541E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0D6E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0D6E8A"/>
    <w:rPr>
      <w:sz w:val="22"/>
      <w:lang w:val="en-US" w:eastAsia="zh-TW"/>
    </w:rPr>
  </w:style>
  <w:style w:type="character" w:styleId="Hypertextovprepojenie">
    <w:name w:val="Hyperlink"/>
    <w:rsid w:val="00693146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E426CA"/>
    <w:rPr>
      <w:sz w:val="22"/>
      <w:lang w:val="en-US" w:eastAsia="zh-TW"/>
    </w:rPr>
  </w:style>
  <w:style w:type="character" w:styleId="Odkaznakomentr">
    <w:name w:val="annotation reference"/>
    <w:rsid w:val="00E426C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426CA"/>
    <w:rPr>
      <w:sz w:val="20"/>
    </w:rPr>
  </w:style>
  <w:style w:type="character" w:customStyle="1" w:styleId="TextkomentraChar">
    <w:name w:val="Text komentára Char"/>
    <w:link w:val="Textkomentra"/>
    <w:rsid w:val="00E426CA"/>
    <w:rPr>
      <w:lang w:val="en-US" w:eastAsia="zh-TW"/>
    </w:rPr>
  </w:style>
  <w:style w:type="paragraph" w:styleId="Predmetkomentra">
    <w:name w:val="annotation subject"/>
    <w:basedOn w:val="Textkomentra"/>
    <w:next w:val="Textkomentra"/>
    <w:link w:val="PredmetkomentraChar"/>
    <w:rsid w:val="00E426CA"/>
    <w:rPr>
      <w:b/>
      <w:bCs/>
    </w:rPr>
  </w:style>
  <w:style w:type="character" w:customStyle="1" w:styleId="PredmetkomentraChar">
    <w:name w:val="Predmet komentára Char"/>
    <w:link w:val="Predmetkomentra"/>
    <w:rsid w:val="00E426CA"/>
    <w:rPr>
      <w:b/>
      <w:bCs/>
      <w:lang w:val="en-US" w:eastAsia="zh-TW"/>
    </w:rPr>
  </w:style>
  <w:style w:type="paragraph" w:styleId="Revzia">
    <w:name w:val="Revision"/>
    <w:hidden/>
    <w:uiPriority w:val="99"/>
    <w:semiHidden/>
    <w:rsid w:val="00360EE4"/>
    <w:rPr>
      <w:sz w:val="2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52CD-8653-41F7-A2DD-31F1631E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INFORMÁCIE  PRE POUŽITIE, ČÍTAJTE POZORNE</vt:lpstr>
      <vt:lpstr>INFORMÁCIE  PRE POUŽITIE, ČÍTAJTE POZORNE</vt:lpstr>
    </vt:vector>
  </TitlesOfParts>
  <Company>TRIFIT PLUS S.R.O.</Company>
  <LinksUpToDate>false</LinksUpToDate>
  <CharactersWithSpaces>7687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 PRE POUŽITIE, ČÍTAJTE POZORNE</dc:title>
  <dc:creator>Dusan MAREC</dc:creator>
  <cp:lastModifiedBy>Malychová, Daniela</cp:lastModifiedBy>
  <cp:revision>3</cp:revision>
  <cp:lastPrinted>2008-02-19T09:17:00Z</cp:lastPrinted>
  <dcterms:created xsi:type="dcterms:W3CDTF">2020-11-26T07:44:00Z</dcterms:created>
  <dcterms:modified xsi:type="dcterms:W3CDTF">2020-11-26T07:44:00Z</dcterms:modified>
</cp:coreProperties>
</file>