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5A183" w14:textId="77777777" w:rsidR="00FA4538" w:rsidRPr="00075A86" w:rsidRDefault="00FA4538" w:rsidP="00057EE8">
      <w:pPr>
        <w:pStyle w:val="Default"/>
      </w:pPr>
      <w:bookmarkStart w:id="0" w:name="_GoBack"/>
      <w:bookmarkEnd w:id="0"/>
    </w:p>
    <w:p w14:paraId="5C620038" w14:textId="77777777" w:rsidR="00FA4538" w:rsidRPr="00075A86" w:rsidRDefault="00FA4538" w:rsidP="00FA4538">
      <w:pPr>
        <w:pStyle w:val="Default"/>
        <w:jc w:val="center"/>
      </w:pPr>
    </w:p>
    <w:p w14:paraId="36AF582F" w14:textId="77777777" w:rsidR="00FA4538" w:rsidRPr="00075A86" w:rsidRDefault="00FA4538" w:rsidP="00FA4538">
      <w:pPr>
        <w:pStyle w:val="Default"/>
        <w:jc w:val="center"/>
      </w:pPr>
    </w:p>
    <w:p w14:paraId="7FD6D5DE" w14:textId="77777777" w:rsidR="002E504A" w:rsidRPr="00075A86" w:rsidRDefault="00FA4538" w:rsidP="00FA4538">
      <w:pPr>
        <w:jc w:val="center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SÚHRN CHARAKTERISTICKÝCH VLASTNOSTÍ LIEKU</w:t>
      </w:r>
    </w:p>
    <w:p w14:paraId="6FD79AD5" w14:textId="77777777" w:rsidR="00FA4538" w:rsidRPr="00075A86" w:rsidRDefault="00FA4538" w:rsidP="00FA453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D5BE0E1" w14:textId="77777777" w:rsidR="00FA4538" w:rsidRPr="00075A86" w:rsidRDefault="00FA4538" w:rsidP="00FA4538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1.  NÁZOV LIEKU</w:t>
      </w:r>
    </w:p>
    <w:p w14:paraId="08CEE930" w14:textId="77777777" w:rsidR="00FA4538" w:rsidRPr="00075A86" w:rsidRDefault="00FA4538" w:rsidP="00FA4538">
      <w:pPr>
        <w:spacing w:after="0"/>
        <w:rPr>
          <w:rFonts w:ascii="Times New Roman" w:hAnsi="Times New Roman" w:cs="Times New Roman"/>
          <w:b/>
          <w:bCs/>
        </w:rPr>
      </w:pPr>
    </w:p>
    <w:p w14:paraId="04D49AED" w14:textId="77777777" w:rsidR="00FA4538" w:rsidRPr="00075A86" w:rsidRDefault="005064C3" w:rsidP="004D7A55">
      <w:pPr>
        <w:tabs>
          <w:tab w:val="left" w:pos="5126"/>
        </w:tabs>
        <w:spacing w:after="0"/>
        <w:rPr>
          <w:rFonts w:ascii="Times New Roman" w:hAnsi="Times New Roman" w:cs="Times New Roman"/>
          <w:bCs/>
        </w:rPr>
      </w:pPr>
      <w:proofErr w:type="spellStart"/>
      <w:r w:rsidRPr="00075A86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buxar</w:t>
      </w:r>
      <w:proofErr w:type="spellEnd"/>
      <w:r w:rsidRPr="00075A86">
        <w:rPr>
          <w:rFonts w:ascii="Times New Roman" w:hAnsi="Times New Roman" w:cs="Times New Roman"/>
          <w:bCs/>
        </w:rPr>
        <w:t xml:space="preserve"> </w:t>
      </w:r>
      <w:r w:rsidR="00FA5B2E">
        <w:rPr>
          <w:rFonts w:ascii="Times New Roman" w:hAnsi="Times New Roman" w:cs="Times New Roman"/>
          <w:bCs/>
        </w:rPr>
        <w:t>12</w:t>
      </w:r>
      <w:r w:rsidR="00FA5B2E" w:rsidRPr="00075A86">
        <w:rPr>
          <w:rFonts w:ascii="Times New Roman" w:hAnsi="Times New Roman" w:cs="Times New Roman"/>
          <w:bCs/>
        </w:rPr>
        <w:t xml:space="preserve">0 </w:t>
      </w:r>
      <w:r w:rsidR="00FA4538" w:rsidRPr="00075A86">
        <w:rPr>
          <w:rFonts w:ascii="Times New Roman" w:hAnsi="Times New Roman" w:cs="Times New Roman"/>
          <w:bCs/>
        </w:rPr>
        <w:t>mg filmom obalené tablety</w:t>
      </w:r>
    </w:p>
    <w:p w14:paraId="6B482A52" w14:textId="77777777" w:rsidR="00FA4538" w:rsidRPr="00075A86" w:rsidRDefault="00FA4538" w:rsidP="00FA4538">
      <w:pPr>
        <w:spacing w:after="0"/>
        <w:rPr>
          <w:rFonts w:ascii="Times New Roman" w:hAnsi="Times New Roman" w:cs="Times New Roman"/>
          <w:bCs/>
        </w:rPr>
      </w:pPr>
    </w:p>
    <w:p w14:paraId="4A8C7CC8" w14:textId="77777777" w:rsidR="00A84522" w:rsidRPr="00075A86" w:rsidRDefault="00A84522" w:rsidP="00FA4538">
      <w:pPr>
        <w:spacing w:after="0"/>
        <w:rPr>
          <w:rFonts w:ascii="Times New Roman" w:hAnsi="Times New Roman" w:cs="Times New Roman"/>
          <w:bCs/>
        </w:rPr>
      </w:pPr>
    </w:p>
    <w:p w14:paraId="0A9BDB34" w14:textId="77777777"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2.  KVALITATÍVNE A KVANTITATÍVNE ZLOŽENIE </w:t>
      </w:r>
    </w:p>
    <w:p w14:paraId="18350580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4520CE66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Každá tableta obsahuje </w:t>
      </w:r>
      <w:r w:rsidR="00FA5B2E">
        <w:rPr>
          <w:sz w:val="22"/>
          <w:szCs w:val="22"/>
        </w:rPr>
        <w:t>12</w:t>
      </w:r>
      <w:r w:rsidR="00FA5B2E" w:rsidRPr="00075A86">
        <w:rPr>
          <w:sz w:val="22"/>
          <w:szCs w:val="22"/>
        </w:rPr>
        <w:t xml:space="preserve">0 </w:t>
      </w:r>
      <w:r w:rsidRPr="00075A86">
        <w:rPr>
          <w:sz w:val="22"/>
          <w:szCs w:val="22"/>
        </w:rPr>
        <w:t xml:space="preserve">mg </w:t>
      </w:r>
      <w:proofErr w:type="spellStart"/>
      <w:r w:rsidR="008E3266" w:rsidRPr="00075A86">
        <w:rPr>
          <w:sz w:val="22"/>
          <w:szCs w:val="22"/>
        </w:rPr>
        <w:t>febuxost</w:t>
      </w:r>
      <w:r w:rsidR="008E3266">
        <w:rPr>
          <w:sz w:val="22"/>
          <w:szCs w:val="22"/>
        </w:rPr>
        <w:t>á</w:t>
      </w:r>
      <w:r w:rsidR="008E3266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</w:t>
      </w:r>
    </w:p>
    <w:p w14:paraId="169B0329" w14:textId="77777777" w:rsidR="00767D49" w:rsidRPr="00075A86" w:rsidRDefault="00767D49" w:rsidP="00FA4538">
      <w:pPr>
        <w:pStyle w:val="Default"/>
        <w:spacing w:line="276" w:lineRule="auto"/>
        <w:rPr>
          <w:sz w:val="22"/>
          <w:szCs w:val="22"/>
        </w:rPr>
      </w:pPr>
    </w:p>
    <w:p w14:paraId="53D50925" w14:textId="77777777" w:rsidR="00FA4538" w:rsidRPr="00075A86" w:rsidRDefault="00FA4538" w:rsidP="00FB4BF7">
      <w:pPr>
        <w:pStyle w:val="Default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>Pomocná látka so známym účink</w:t>
      </w:r>
      <w:r w:rsidR="00767D49" w:rsidRPr="00075A86">
        <w:rPr>
          <w:sz w:val="22"/>
          <w:szCs w:val="22"/>
          <w:u w:val="single"/>
        </w:rPr>
        <w:t>om</w:t>
      </w:r>
      <w:r w:rsidRPr="00075A86">
        <w:rPr>
          <w:sz w:val="22"/>
          <w:szCs w:val="22"/>
          <w:u w:val="single"/>
        </w:rPr>
        <w:t xml:space="preserve"> </w:t>
      </w:r>
    </w:p>
    <w:p w14:paraId="2ECCB4B2" w14:textId="36D850D7" w:rsidR="00FA4538" w:rsidRPr="00075A86" w:rsidRDefault="00FA4538" w:rsidP="00FB4BF7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Každá tableta obsahuje </w:t>
      </w:r>
      <w:r w:rsidR="004A4B78">
        <w:rPr>
          <w:sz w:val="22"/>
          <w:szCs w:val="22"/>
        </w:rPr>
        <w:t>111,9</w:t>
      </w:r>
      <w:r w:rsidRPr="00075A86">
        <w:rPr>
          <w:sz w:val="22"/>
          <w:szCs w:val="22"/>
        </w:rPr>
        <w:t xml:space="preserve"> mg laktózy</w:t>
      </w:r>
      <w:r w:rsidRPr="00B66240">
        <w:rPr>
          <w:sz w:val="22"/>
          <w:szCs w:val="22"/>
        </w:rPr>
        <w:t>.</w:t>
      </w:r>
      <w:r w:rsidRPr="00075A86">
        <w:rPr>
          <w:sz w:val="22"/>
          <w:szCs w:val="22"/>
        </w:rPr>
        <w:t xml:space="preserve"> </w:t>
      </w:r>
    </w:p>
    <w:p w14:paraId="7E3CEBD9" w14:textId="77777777" w:rsidR="00767D49" w:rsidRPr="00075A86" w:rsidRDefault="00767D49" w:rsidP="00FA4538">
      <w:pPr>
        <w:pStyle w:val="Default"/>
        <w:spacing w:line="276" w:lineRule="auto"/>
        <w:rPr>
          <w:sz w:val="22"/>
          <w:szCs w:val="22"/>
        </w:rPr>
      </w:pPr>
    </w:p>
    <w:p w14:paraId="0230E636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Úplný zoznam pomocných látok, pozri časť 6.1. </w:t>
      </w:r>
    </w:p>
    <w:p w14:paraId="28FC5B31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74433BC5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5258E4A9" w14:textId="77777777"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3.  LIEKOVÁ FORMA </w:t>
      </w:r>
    </w:p>
    <w:p w14:paraId="3748F70B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053A3E10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Filmom obalená tableta. </w:t>
      </w:r>
    </w:p>
    <w:p w14:paraId="266B8FDB" w14:textId="77777777" w:rsidR="00303380" w:rsidRPr="00075A86" w:rsidRDefault="00303380" w:rsidP="00FA4538">
      <w:pPr>
        <w:pStyle w:val="Default"/>
        <w:spacing w:line="276" w:lineRule="auto"/>
        <w:rPr>
          <w:sz w:val="22"/>
          <w:szCs w:val="22"/>
        </w:rPr>
      </w:pPr>
    </w:p>
    <w:p w14:paraId="077A8633" w14:textId="77777777" w:rsidR="00FA4538" w:rsidRPr="00075A86" w:rsidRDefault="00FA4538" w:rsidP="00112C0C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>Svetložltá až žltá, podlhovastá, bikonvexná filmom obalená tableta, na jednej strane vtlačené číslo "</w:t>
      </w:r>
      <w:r w:rsidR="00FA5B2E">
        <w:rPr>
          <w:sz w:val="22"/>
          <w:szCs w:val="22"/>
        </w:rPr>
        <w:t>12</w:t>
      </w:r>
      <w:r w:rsidR="00FA5B2E" w:rsidRPr="00075A86">
        <w:rPr>
          <w:sz w:val="22"/>
          <w:szCs w:val="22"/>
        </w:rPr>
        <w:t>0</w:t>
      </w:r>
      <w:r w:rsidRPr="00075A86">
        <w:rPr>
          <w:sz w:val="22"/>
          <w:szCs w:val="22"/>
        </w:rPr>
        <w:t>"</w:t>
      </w:r>
      <w:r w:rsidR="003467FB" w:rsidRPr="00075A86">
        <w:rPr>
          <w:sz w:val="22"/>
          <w:szCs w:val="22"/>
        </w:rPr>
        <w:t>, na druhej strane hladká.</w:t>
      </w:r>
      <w:r w:rsidRPr="00075A86">
        <w:rPr>
          <w:sz w:val="22"/>
          <w:szCs w:val="22"/>
        </w:rPr>
        <w:t xml:space="preserve"> </w:t>
      </w:r>
      <w:r w:rsidR="009B5631" w:rsidRPr="00075A86">
        <w:rPr>
          <w:sz w:val="22"/>
          <w:szCs w:val="22"/>
        </w:rPr>
        <w:t xml:space="preserve">Dĺžka tablety je približne </w:t>
      </w:r>
      <w:r w:rsidR="00FA5B2E">
        <w:rPr>
          <w:sz w:val="22"/>
          <w:szCs w:val="22"/>
        </w:rPr>
        <w:t>19,1</w:t>
      </w:r>
      <w:r w:rsidR="009B5631" w:rsidRPr="00075A86">
        <w:rPr>
          <w:sz w:val="22"/>
          <w:szCs w:val="22"/>
        </w:rPr>
        <w:t xml:space="preserve"> mm a šírka okolo </w:t>
      </w:r>
      <w:r w:rsidR="00FA5B2E">
        <w:rPr>
          <w:sz w:val="22"/>
          <w:szCs w:val="22"/>
        </w:rPr>
        <w:t>8,0</w:t>
      </w:r>
      <w:r w:rsidR="009B5631" w:rsidRPr="00075A86">
        <w:rPr>
          <w:sz w:val="22"/>
          <w:szCs w:val="22"/>
        </w:rPr>
        <w:t xml:space="preserve"> mm.</w:t>
      </w:r>
    </w:p>
    <w:p w14:paraId="027B0A81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454E9E47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741AD219" w14:textId="77777777"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  KLINICKÉ ÚDAJE </w:t>
      </w:r>
    </w:p>
    <w:p w14:paraId="43FB04CA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0FF38F07" w14:textId="77777777"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4.1  Terapeutické indikácie </w:t>
      </w:r>
    </w:p>
    <w:p w14:paraId="0DC2CAA0" w14:textId="77777777" w:rsidR="000208A4" w:rsidRPr="00075A86" w:rsidRDefault="000208A4" w:rsidP="00FA4538">
      <w:pPr>
        <w:pStyle w:val="Default"/>
        <w:spacing w:line="276" w:lineRule="auto"/>
        <w:rPr>
          <w:sz w:val="22"/>
          <w:szCs w:val="22"/>
        </w:rPr>
      </w:pPr>
    </w:p>
    <w:p w14:paraId="04E40FC1" w14:textId="77777777" w:rsidR="006D7AE9" w:rsidRPr="005064C3" w:rsidRDefault="005064C3" w:rsidP="00594201">
      <w:pPr>
        <w:pStyle w:val="Default"/>
        <w:rPr>
          <w:sz w:val="22"/>
          <w:szCs w:val="22"/>
        </w:rPr>
      </w:pPr>
      <w:proofErr w:type="spellStart"/>
      <w:r w:rsidRPr="005064C3">
        <w:rPr>
          <w:bCs/>
          <w:sz w:val="22"/>
          <w:szCs w:val="22"/>
        </w:rPr>
        <w:t>Abuxar</w:t>
      </w:r>
      <w:proofErr w:type="spellEnd"/>
      <w:r w:rsidRPr="005064C3" w:rsidDel="005064C3">
        <w:rPr>
          <w:sz w:val="22"/>
          <w:szCs w:val="22"/>
        </w:rPr>
        <w:t xml:space="preserve"> </w:t>
      </w:r>
      <w:r w:rsidR="000208A4" w:rsidRPr="005064C3">
        <w:rPr>
          <w:sz w:val="22"/>
          <w:szCs w:val="22"/>
        </w:rPr>
        <w:t xml:space="preserve">je indikovaný na liečbu chronickej </w:t>
      </w:r>
      <w:proofErr w:type="spellStart"/>
      <w:r w:rsidR="003467FB" w:rsidRPr="005064C3">
        <w:rPr>
          <w:sz w:val="22"/>
          <w:szCs w:val="22"/>
        </w:rPr>
        <w:t>hyperurikémie</w:t>
      </w:r>
      <w:proofErr w:type="spellEnd"/>
      <w:r w:rsidR="003467FB" w:rsidRPr="005064C3">
        <w:rPr>
          <w:sz w:val="22"/>
          <w:szCs w:val="22"/>
        </w:rPr>
        <w:t xml:space="preserve"> pri stavoch, </w:t>
      </w:r>
      <w:r w:rsidR="00454136" w:rsidRPr="005064C3">
        <w:rPr>
          <w:sz w:val="22"/>
          <w:szCs w:val="22"/>
        </w:rPr>
        <w:t>u</w:t>
      </w:r>
      <w:r w:rsidR="003467FB" w:rsidRPr="005064C3">
        <w:rPr>
          <w:sz w:val="22"/>
          <w:szCs w:val="22"/>
        </w:rPr>
        <w:t xml:space="preserve"> ktorých už došlo </w:t>
      </w:r>
    </w:p>
    <w:p w14:paraId="3C3D185C" w14:textId="77777777" w:rsidR="003467FB" w:rsidRPr="00075A86" w:rsidRDefault="003467FB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k ukladaniu </w:t>
      </w:r>
      <w:proofErr w:type="spellStart"/>
      <w:r w:rsidRPr="00075A86">
        <w:rPr>
          <w:sz w:val="22"/>
          <w:szCs w:val="22"/>
        </w:rPr>
        <w:t>urátov</w:t>
      </w:r>
      <w:proofErr w:type="spellEnd"/>
      <w:r w:rsidRPr="00075A86">
        <w:rPr>
          <w:sz w:val="22"/>
          <w:szCs w:val="22"/>
        </w:rPr>
        <w:t xml:space="preserve"> (vrátane anamnézy alebo prítomnosti tofu a/alebo </w:t>
      </w:r>
      <w:proofErr w:type="spellStart"/>
      <w:r w:rsidRPr="00075A86">
        <w:rPr>
          <w:sz w:val="22"/>
          <w:szCs w:val="22"/>
        </w:rPr>
        <w:t>dnavej</w:t>
      </w:r>
      <w:proofErr w:type="spellEnd"/>
      <w:r w:rsidRPr="00075A86">
        <w:rPr>
          <w:sz w:val="22"/>
          <w:szCs w:val="22"/>
        </w:rPr>
        <w:t xml:space="preserve"> artritídy). </w:t>
      </w:r>
    </w:p>
    <w:p w14:paraId="0EDC5293" w14:textId="77777777" w:rsidR="003467FB" w:rsidRDefault="003467FB" w:rsidP="00FB4BF7">
      <w:pPr>
        <w:pStyle w:val="Default"/>
        <w:rPr>
          <w:sz w:val="22"/>
          <w:szCs w:val="22"/>
        </w:rPr>
      </w:pPr>
    </w:p>
    <w:p w14:paraId="35587A04" w14:textId="77777777" w:rsidR="009E56E0" w:rsidRDefault="009E56E0" w:rsidP="00FB4BF7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Abuxar</w:t>
      </w:r>
      <w:proofErr w:type="spellEnd"/>
      <w:r>
        <w:rPr>
          <w:sz w:val="22"/>
          <w:szCs w:val="22"/>
        </w:rPr>
        <w:t xml:space="preserve"> je indikovaný na prevenciu a liečbu </w:t>
      </w:r>
      <w:proofErr w:type="spellStart"/>
      <w:r>
        <w:rPr>
          <w:sz w:val="22"/>
          <w:szCs w:val="22"/>
        </w:rPr>
        <w:t>hyperurikémie</w:t>
      </w:r>
      <w:proofErr w:type="spellEnd"/>
      <w:r>
        <w:rPr>
          <w:sz w:val="22"/>
          <w:szCs w:val="22"/>
        </w:rPr>
        <w:t xml:space="preserve"> u dospelých pacientov podstupujúcich chemoterapiu hematologických zhubných nádorov pri strednom až vysokom riziku syndrómu rozpadu nádoru (TLS, Tumor </w:t>
      </w:r>
      <w:proofErr w:type="spellStart"/>
      <w:r>
        <w:rPr>
          <w:sz w:val="22"/>
          <w:szCs w:val="22"/>
        </w:rPr>
        <w:t>Lysis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Syndrome</w:t>
      </w:r>
      <w:proofErr w:type="spellEnd"/>
      <w:r>
        <w:rPr>
          <w:sz w:val="22"/>
          <w:szCs w:val="22"/>
        </w:rPr>
        <w:t>).</w:t>
      </w:r>
    </w:p>
    <w:p w14:paraId="1E4DB02A" w14:textId="77777777" w:rsidR="009E56E0" w:rsidRPr="00075A86" w:rsidRDefault="009E56E0" w:rsidP="003467FB">
      <w:pPr>
        <w:pStyle w:val="Default"/>
        <w:spacing w:line="276" w:lineRule="auto"/>
        <w:rPr>
          <w:sz w:val="22"/>
          <w:szCs w:val="22"/>
        </w:rPr>
      </w:pPr>
    </w:p>
    <w:p w14:paraId="256C0464" w14:textId="77777777" w:rsidR="00FA4538" w:rsidRPr="00075A86" w:rsidRDefault="005064C3" w:rsidP="003467FB">
      <w:pPr>
        <w:spacing w:after="0"/>
        <w:rPr>
          <w:rFonts w:ascii="Times New Roman" w:hAnsi="Times New Roman" w:cs="Times New Roman"/>
        </w:rPr>
      </w:pPr>
      <w:proofErr w:type="spellStart"/>
      <w:r w:rsidRPr="005064C3">
        <w:rPr>
          <w:rFonts w:ascii="Times New Roman" w:hAnsi="Times New Roman" w:cs="Times New Roman"/>
          <w:bCs/>
        </w:rPr>
        <w:t>Abuxar</w:t>
      </w:r>
      <w:proofErr w:type="spellEnd"/>
      <w:r w:rsidR="003467FB" w:rsidRPr="00075A86">
        <w:rPr>
          <w:rFonts w:ascii="Times New Roman" w:hAnsi="Times New Roman" w:cs="Times New Roman"/>
        </w:rPr>
        <w:t xml:space="preserve"> je určený pre dospelých.</w:t>
      </w:r>
    </w:p>
    <w:p w14:paraId="3BF12E98" w14:textId="77777777" w:rsidR="00303380" w:rsidRPr="00075A86" w:rsidRDefault="00303380" w:rsidP="003467FB">
      <w:pPr>
        <w:spacing w:after="0"/>
        <w:rPr>
          <w:rFonts w:ascii="Times New Roman" w:hAnsi="Times New Roman" w:cs="Times New Roman"/>
        </w:rPr>
      </w:pPr>
    </w:p>
    <w:p w14:paraId="2E9554E3" w14:textId="77777777" w:rsidR="00303380" w:rsidRPr="00075A86" w:rsidRDefault="00303380" w:rsidP="00303380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4.2 </w:t>
      </w:r>
      <w:r w:rsidR="00057EE8" w:rsidRPr="00075A86">
        <w:rPr>
          <w:b/>
          <w:bCs/>
          <w:sz w:val="22"/>
          <w:szCs w:val="22"/>
        </w:rPr>
        <w:t xml:space="preserve"> </w:t>
      </w:r>
      <w:r w:rsidRPr="00075A86">
        <w:rPr>
          <w:b/>
          <w:bCs/>
          <w:sz w:val="22"/>
          <w:szCs w:val="22"/>
        </w:rPr>
        <w:t xml:space="preserve">Dávkovanie a spôsob podávania </w:t>
      </w:r>
    </w:p>
    <w:p w14:paraId="31E64FDF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14:paraId="6B92FBD2" w14:textId="77777777" w:rsidR="00303380" w:rsidRPr="00075A86" w:rsidRDefault="00303380" w:rsidP="00FB4BF7">
      <w:pPr>
        <w:pStyle w:val="Default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Dávkovanie </w:t>
      </w:r>
    </w:p>
    <w:p w14:paraId="00D39104" w14:textId="048A2060" w:rsidR="00303380" w:rsidRPr="00075A86" w:rsidRDefault="00F147CC" w:rsidP="005942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Dna: </w:t>
      </w:r>
      <w:r w:rsidR="00303380" w:rsidRPr="00075A86">
        <w:rPr>
          <w:sz w:val="22"/>
          <w:szCs w:val="22"/>
        </w:rPr>
        <w:t xml:space="preserve">Odporúčaná perorálna dávka </w:t>
      </w:r>
      <w:proofErr w:type="spellStart"/>
      <w:r w:rsidR="005064C3" w:rsidRPr="005064C3">
        <w:rPr>
          <w:bCs/>
          <w:sz w:val="22"/>
          <w:szCs w:val="22"/>
        </w:rPr>
        <w:t>Abuxar</w:t>
      </w:r>
      <w:r w:rsidR="005064C3">
        <w:rPr>
          <w:bCs/>
          <w:sz w:val="22"/>
          <w:szCs w:val="22"/>
        </w:rPr>
        <w:t>u</w:t>
      </w:r>
      <w:proofErr w:type="spellEnd"/>
      <w:r w:rsidR="00303380" w:rsidRPr="00075A86">
        <w:rPr>
          <w:sz w:val="22"/>
          <w:szCs w:val="22"/>
        </w:rPr>
        <w:t xml:space="preserve"> je 80 mg denne bez ohľadu na jedlo. Ak je po 2-4 týždňoch koncentrácia kyseliny močovej v sére &gt; 6 mg/d</w:t>
      </w:r>
      <w:r w:rsidR="00096882" w:rsidRPr="00075A86">
        <w:rPr>
          <w:sz w:val="22"/>
          <w:szCs w:val="22"/>
        </w:rPr>
        <w:t>l</w:t>
      </w:r>
      <w:r w:rsidR="00303380" w:rsidRPr="00075A86">
        <w:rPr>
          <w:sz w:val="22"/>
          <w:szCs w:val="22"/>
        </w:rPr>
        <w:t xml:space="preserve"> (357 </w:t>
      </w:r>
      <w:proofErr w:type="spellStart"/>
      <w:r w:rsidR="00303380" w:rsidRPr="00075A86">
        <w:rPr>
          <w:sz w:val="22"/>
          <w:szCs w:val="22"/>
        </w:rPr>
        <w:t>μmol</w:t>
      </w:r>
      <w:proofErr w:type="spellEnd"/>
      <w:r w:rsidR="00303380" w:rsidRPr="00075A86">
        <w:rPr>
          <w:sz w:val="22"/>
          <w:szCs w:val="22"/>
        </w:rPr>
        <w:t>/</w:t>
      </w:r>
      <w:r w:rsidR="00096882" w:rsidRPr="00075A86">
        <w:rPr>
          <w:sz w:val="22"/>
          <w:szCs w:val="22"/>
        </w:rPr>
        <w:t>l</w:t>
      </w:r>
      <w:r w:rsidR="00303380" w:rsidRPr="00075A86">
        <w:rPr>
          <w:sz w:val="22"/>
          <w:szCs w:val="22"/>
        </w:rPr>
        <w:t xml:space="preserve">), môže sa zvážiť podávanie </w:t>
      </w:r>
      <w:proofErr w:type="spellStart"/>
      <w:r w:rsidR="005064C3" w:rsidRPr="005064C3">
        <w:rPr>
          <w:bCs/>
          <w:sz w:val="22"/>
          <w:szCs w:val="22"/>
        </w:rPr>
        <w:t>Abuxar</w:t>
      </w:r>
      <w:r w:rsidR="005064C3">
        <w:rPr>
          <w:bCs/>
          <w:sz w:val="22"/>
          <w:szCs w:val="22"/>
        </w:rPr>
        <w:t>u</w:t>
      </w:r>
      <w:proofErr w:type="spellEnd"/>
      <w:r w:rsidR="00303380" w:rsidRPr="00075A86">
        <w:rPr>
          <w:sz w:val="22"/>
          <w:szCs w:val="22"/>
        </w:rPr>
        <w:t xml:space="preserve"> 120 mg raz denne. </w:t>
      </w:r>
    </w:p>
    <w:p w14:paraId="4F6F0551" w14:textId="77777777" w:rsidR="00303380" w:rsidRPr="00075A86" w:rsidRDefault="00303380" w:rsidP="00594201">
      <w:pPr>
        <w:pStyle w:val="Default"/>
        <w:rPr>
          <w:sz w:val="22"/>
          <w:szCs w:val="22"/>
        </w:rPr>
      </w:pPr>
    </w:p>
    <w:p w14:paraId="712BDD79" w14:textId="77777777" w:rsidR="00303380" w:rsidRPr="00075A86" w:rsidRDefault="005064C3" w:rsidP="00594201">
      <w:pPr>
        <w:pStyle w:val="Default"/>
        <w:rPr>
          <w:sz w:val="22"/>
          <w:szCs w:val="22"/>
        </w:rPr>
      </w:pPr>
      <w:proofErr w:type="spellStart"/>
      <w:r w:rsidRPr="005064C3">
        <w:rPr>
          <w:bCs/>
          <w:sz w:val="22"/>
          <w:szCs w:val="22"/>
        </w:rPr>
        <w:t>Abuxar</w:t>
      </w:r>
      <w:proofErr w:type="spellEnd"/>
      <w:r w:rsidR="00303380" w:rsidRPr="00075A86">
        <w:rPr>
          <w:sz w:val="22"/>
          <w:szCs w:val="22"/>
        </w:rPr>
        <w:t xml:space="preserve"> funguje dostatočne rýchlo, aby bolo možné opätovné vyšetrenie kyseliny močovej v sére po 2 týždňoch. Terapeutickým cieľom je znížiť a udržiavať kyselinu močovú v sére pod 6 mg/d</w:t>
      </w:r>
      <w:r w:rsidR="00096882" w:rsidRPr="00075A86">
        <w:rPr>
          <w:sz w:val="22"/>
          <w:szCs w:val="22"/>
        </w:rPr>
        <w:t>l</w:t>
      </w:r>
      <w:r w:rsidR="00303380" w:rsidRPr="00075A86">
        <w:rPr>
          <w:sz w:val="22"/>
          <w:szCs w:val="22"/>
        </w:rPr>
        <w:t xml:space="preserve"> (357 </w:t>
      </w:r>
      <w:proofErr w:type="spellStart"/>
      <w:r w:rsidR="00303380" w:rsidRPr="00075A86">
        <w:rPr>
          <w:sz w:val="22"/>
          <w:szCs w:val="22"/>
        </w:rPr>
        <w:t>μmol</w:t>
      </w:r>
      <w:proofErr w:type="spellEnd"/>
      <w:r w:rsidR="00303380" w:rsidRPr="00075A86">
        <w:rPr>
          <w:sz w:val="22"/>
          <w:szCs w:val="22"/>
        </w:rPr>
        <w:t>/</w:t>
      </w:r>
      <w:r w:rsidR="00096882" w:rsidRPr="00075A86">
        <w:rPr>
          <w:sz w:val="22"/>
          <w:szCs w:val="22"/>
        </w:rPr>
        <w:t>l</w:t>
      </w:r>
      <w:r w:rsidR="00303380" w:rsidRPr="00075A86">
        <w:rPr>
          <w:sz w:val="22"/>
          <w:szCs w:val="22"/>
        </w:rPr>
        <w:t xml:space="preserve">). </w:t>
      </w:r>
    </w:p>
    <w:p w14:paraId="3ADC6996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14:paraId="34CB786F" w14:textId="77777777" w:rsidR="00303380" w:rsidRPr="00075A86" w:rsidRDefault="00303380" w:rsidP="00FB4BF7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lastRenderedPageBreak/>
        <w:t xml:space="preserve">Odporúča sa profylaxia </w:t>
      </w:r>
      <w:r w:rsidR="00075A86" w:rsidRPr="00075A86">
        <w:rPr>
          <w:sz w:val="22"/>
          <w:szCs w:val="22"/>
        </w:rPr>
        <w:t xml:space="preserve">pred </w:t>
      </w:r>
      <w:r w:rsidRPr="00075A86">
        <w:rPr>
          <w:sz w:val="22"/>
          <w:szCs w:val="22"/>
        </w:rPr>
        <w:t>vzplanut</w:t>
      </w:r>
      <w:r w:rsidR="00075A86" w:rsidRPr="00075A86">
        <w:rPr>
          <w:sz w:val="22"/>
          <w:szCs w:val="22"/>
        </w:rPr>
        <w:t>ím</w:t>
      </w:r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dnavého</w:t>
      </w:r>
      <w:proofErr w:type="spellEnd"/>
      <w:r w:rsidRPr="00075A86">
        <w:rPr>
          <w:sz w:val="22"/>
          <w:szCs w:val="22"/>
        </w:rPr>
        <w:t xml:space="preserve"> záchvatu minimálne 6 mesiacov (pozri časť 4.4). </w:t>
      </w:r>
    </w:p>
    <w:p w14:paraId="7CD80519" w14:textId="11521777" w:rsidR="00F02C4A" w:rsidRDefault="00F02C4A" w:rsidP="00FB4BF7">
      <w:pPr>
        <w:pStyle w:val="Default"/>
        <w:rPr>
          <w:sz w:val="22"/>
          <w:szCs w:val="22"/>
        </w:rPr>
      </w:pPr>
    </w:p>
    <w:p w14:paraId="17D94581" w14:textId="118AAA67" w:rsidR="00F147CC" w:rsidRPr="00F147CC" w:rsidRDefault="00F147CC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147CC">
        <w:rPr>
          <w:rFonts w:ascii="Times New Roman" w:hAnsi="Times New Roman" w:cs="Times New Roman"/>
          <w:i/>
          <w:iCs/>
          <w:color w:val="000000"/>
        </w:rPr>
        <w:t xml:space="preserve">Syndróm rozpadu nádoru: </w:t>
      </w:r>
      <w:r w:rsidRPr="00F147CC">
        <w:rPr>
          <w:rFonts w:ascii="Times New Roman" w:hAnsi="Times New Roman" w:cs="Times New Roman"/>
          <w:color w:val="000000"/>
        </w:rPr>
        <w:t xml:space="preserve">Odporúčaná perorálna dávka </w:t>
      </w:r>
      <w:proofErr w:type="spellStart"/>
      <w:r w:rsidRPr="00F147CC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buxaru</w:t>
      </w:r>
      <w:proofErr w:type="spellEnd"/>
      <w:r w:rsidRPr="00F147CC">
        <w:rPr>
          <w:rFonts w:ascii="Times New Roman" w:hAnsi="Times New Roman" w:cs="Times New Roman"/>
          <w:color w:val="000000"/>
        </w:rPr>
        <w:t xml:space="preserve"> je 120 mg raz denne bez ohľadu na jedlo. </w:t>
      </w:r>
    </w:p>
    <w:p w14:paraId="155AFD8F" w14:textId="3500BBC3" w:rsidR="00F147CC" w:rsidRDefault="00F147CC" w:rsidP="00FB4BF7">
      <w:pPr>
        <w:pStyle w:val="Default"/>
        <w:rPr>
          <w:sz w:val="22"/>
          <w:szCs w:val="22"/>
        </w:rPr>
      </w:pPr>
      <w:proofErr w:type="spellStart"/>
      <w:r w:rsidRPr="00F147CC">
        <w:rPr>
          <w:sz w:val="22"/>
          <w:szCs w:val="22"/>
        </w:rPr>
        <w:t>A</w:t>
      </w:r>
      <w:r>
        <w:rPr>
          <w:sz w:val="22"/>
          <w:szCs w:val="22"/>
        </w:rPr>
        <w:t>buxar</w:t>
      </w:r>
      <w:proofErr w:type="spellEnd"/>
      <w:r w:rsidRPr="00F147CC">
        <w:rPr>
          <w:sz w:val="22"/>
          <w:szCs w:val="22"/>
        </w:rPr>
        <w:t xml:space="preserve"> sa má začať podávať dva dni pred začiatkom </w:t>
      </w:r>
      <w:proofErr w:type="spellStart"/>
      <w:r w:rsidRPr="00F147CC">
        <w:rPr>
          <w:sz w:val="22"/>
          <w:szCs w:val="22"/>
        </w:rPr>
        <w:t>cytotoxickej</w:t>
      </w:r>
      <w:proofErr w:type="spellEnd"/>
      <w:r w:rsidRPr="00F147CC">
        <w:rPr>
          <w:sz w:val="22"/>
          <w:szCs w:val="22"/>
        </w:rPr>
        <w:t xml:space="preserve"> liečby a pokračovať v podávaní minimálne 7 dní, avšak liečba sa môže predĺžiť na 9 dní podľa dĺžky trvania chemoterapie na základe klinického posúdenia.</w:t>
      </w:r>
    </w:p>
    <w:p w14:paraId="2D27DB5D" w14:textId="77777777" w:rsidR="00F147CC" w:rsidRPr="00075A86" w:rsidRDefault="00F147CC" w:rsidP="00FB4BF7">
      <w:pPr>
        <w:pStyle w:val="Default"/>
        <w:rPr>
          <w:sz w:val="22"/>
          <w:szCs w:val="22"/>
        </w:rPr>
      </w:pPr>
    </w:p>
    <w:p w14:paraId="06489AEE" w14:textId="77777777" w:rsidR="00303380" w:rsidRPr="00075A86" w:rsidRDefault="00303380" w:rsidP="00112C0C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Starší ľudia </w:t>
      </w:r>
    </w:p>
    <w:p w14:paraId="2A6C3FE7" w14:textId="77777777" w:rsidR="00303380" w:rsidRPr="00075A86" w:rsidRDefault="00303380" w:rsidP="00112C0C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U starších nie je potrebná žiadna úprava dávkovania (pozri časť 5.2). </w:t>
      </w:r>
    </w:p>
    <w:p w14:paraId="15DC578A" w14:textId="77777777" w:rsidR="00303380" w:rsidRPr="00075A86" w:rsidRDefault="00303380" w:rsidP="00112C0C">
      <w:pPr>
        <w:pStyle w:val="Default"/>
        <w:rPr>
          <w:sz w:val="22"/>
          <w:szCs w:val="22"/>
        </w:rPr>
      </w:pPr>
    </w:p>
    <w:p w14:paraId="4116FBB6" w14:textId="23A210CA" w:rsidR="00303380" w:rsidRPr="00FE5198" w:rsidRDefault="00303380" w:rsidP="00112C0C">
      <w:pPr>
        <w:pStyle w:val="Default"/>
        <w:rPr>
          <w:sz w:val="22"/>
          <w:szCs w:val="22"/>
        </w:rPr>
      </w:pPr>
      <w:r w:rsidRPr="00FE5198">
        <w:rPr>
          <w:i/>
          <w:iCs/>
          <w:sz w:val="22"/>
          <w:szCs w:val="22"/>
        </w:rPr>
        <w:t>Po</w:t>
      </w:r>
      <w:r w:rsidR="0086637A" w:rsidRPr="00FB4BF7">
        <w:rPr>
          <w:i/>
          <w:iCs/>
          <w:sz w:val="22"/>
          <w:szCs w:val="22"/>
        </w:rPr>
        <w:t>rucha funkci</w:t>
      </w:r>
      <w:r w:rsidRPr="00FE5198">
        <w:rPr>
          <w:i/>
          <w:iCs/>
          <w:sz w:val="22"/>
          <w:szCs w:val="22"/>
        </w:rPr>
        <w:t xml:space="preserve">e obličiek </w:t>
      </w:r>
    </w:p>
    <w:p w14:paraId="29C33FE6" w14:textId="120F36E5" w:rsidR="00303380" w:rsidRPr="00FE5198" w:rsidRDefault="00303380" w:rsidP="00112C0C">
      <w:pPr>
        <w:pStyle w:val="Default"/>
        <w:rPr>
          <w:sz w:val="22"/>
          <w:szCs w:val="22"/>
        </w:rPr>
      </w:pPr>
      <w:r w:rsidRPr="00FE5198">
        <w:rPr>
          <w:sz w:val="22"/>
          <w:szCs w:val="22"/>
        </w:rPr>
        <w:t>Účinnosť a bezpečnosť neboli úplne vyhodnotené u pacientov s</w:t>
      </w:r>
      <w:r w:rsidR="0086637A" w:rsidRPr="00FE5198">
        <w:rPr>
          <w:sz w:val="22"/>
          <w:szCs w:val="22"/>
        </w:rPr>
        <w:t>o</w:t>
      </w:r>
      <w:r w:rsidRPr="00FE5198">
        <w:rPr>
          <w:sz w:val="22"/>
          <w:szCs w:val="22"/>
        </w:rPr>
        <w:t xml:space="preserve"> </w:t>
      </w:r>
      <w:r w:rsidR="0086637A" w:rsidRPr="00FE5198">
        <w:rPr>
          <w:sz w:val="22"/>
          <w:szCs w:val="22"/>
        </w:rPr>
        <w:t>zá</w:t>
      </w:r>
      <w:r w:rsidRPr="00FE5198">
        <w:rPr>
          <w:sz w:val="22"/>
          <w:szCs w:val="22"/>
        </w:rPr>
        <w:t>v</w:t>
      </w:r>
      <w:r w:rsidR="0086637A" w:rsidRPr="00FE5198">
        <w:rPr>
          <w:sz w:val="22"/>
          <w:szCs w:val="22"/>
        </w:rPr>
        <w:t>a</w:t>
      </w:r>
      <w:r w:rsidRPr="00FE5198">
        <w:rPr>
          <w:sz w:val="22"/>
          <w:szCs w:val="22"/>
        </w:rPr>
        <w:t>žn</w:t>
      </w:r>
      <w:r w:rsidR="0086637A" w:rsidRPr="00FE5198">
        <w:rPr>
          <w:sz w:val="22"/>
          <w:szCs w:val="22"/>
        </w:rPr>
        <w:t xml:space="preserve">ou poruchou funkcie </w:t>
      </w:r>
      <w:r w:rsidRPr="00FE5198">
        <w:rPr>
          <w:sz w:val="22"/>
          <w:szCs w:val="22"/>
        </w:rPr>
        <w:t>obličiek (klírens kreatinínu &lt;30 m</w:t>
      </w:r>
      <w:r w:rsidR="00096882" w:rsidRPr="00FE5198">
        <w:rPr>
          <w:sz w:val="22"/>
          <w:szCs w:val="22"/>
        </w:rPr>
        <w:t>l</w:t>
      </w:r>
      <w:r w:rsidRPr="00FE5198">
        <w:rPr>
          <w:sz w:val="22"/>
          <w:szCs w:val="22"/>
        </w:rPr>
        <w:t xml:space="preserve">/min, pozri časť 5.2). </w:t>
      </w:r>
    </w:p>
    <w:p w14:paraId="427718AC" w14:textId="77777777" w:rsidR="00303380" w:rsidRPr="00FE5198" w:rsidRDefault="00303380" w:rsidP="00112C0C">
      <w:pPr>
        <w:pStyle w:val="Default"/>
        <w:rPr>
          <w:sz w:val="22"/>
          <w:szCs w:val="22"/>
        </w:rPr>
      </w:pPr>
      <w:r w:rsidRPr="00FE5198">
        <w:rPr>
          <w:sz w:val="22"/>
          <w:szCs w:val="22"/>
        </w:rPr>
        <w:t xml:space="preserve">Úprava dávky nie je potrebná u pacientov s miernou alebo stredne ťažkou poruchou funkcie obličiek. </w:t>
      </w:r>
    </w:p>
    <w:p w14:paraId="6DFA4836" w14:textId="77777777" w:rsidR="00303380" w:rsidRPr="00FE5198" w:rsidRDefault="00303380" w:rsidP="00594201">
      <w:pPr>
        <w:pStyle w:val="Default"/>
        <w:rPr>
          <w:sz w:val="22"/>
          <w:szCs w:val="22"/>
        </w:rPr>
      </w:pPr>
    </w:p>
    <w:p w14:paraId="35B135A1" w14:textId="6CB9BBD7" w:rsidR="00303380" w:rsidRPr="00075A86" w:rsidRDefault="00303380" w:rsidP="00594201">
      <w:pPr>
        <w:pStyle w:val="Default"/>
        <w:rPr>
          <w:sz w:val="22"/>
          <w:szCs w:val="22"/>
        </w:rPr>
      </w:pPr>
      <w:r w:rsidRPr="00FE5198">
        <w:rPr>
          <w:i/>
          <w:iCs/>
          <w:sz w:val="22"/>
          <w:szCs w:val="22"/>
        </w:rPr>
        <w:t>Po</w:t>
      </w:r>
      <w:r w:rsidR="0086637A" w:rsidRPr="00FB4BF7">
        <w:rPr>
          <w:i/>
          <w:iCs/>
          <w:sz w:val="22"/>
          <w:szCs w:val="22"/>
        </w:rPr>
        <w:t>rucha funkci</w:t>
      </w:r>
      <w:r w:rsidRPr="00FE5198">
        <w:rPr>
          <w:i/>
          <w:iCs/>
          <w:sz w:val="22"/>
          <w:szCs w:val="22"/>
        </w:rPr>
        <w:t>e pečene</w:t>
      </w:r>
      <w:r w:rsidRPr="00075A86">
        <w:rPr>
          <w:i/>
          <w:iCs/>
          <w:sz w:val="22"/>
          <w:szCs w:val="22"/>
        </w:rPr>
        <w:t xml:space="preserve"> </w:t>
      </w:r>
    </w:p>
    <w:p w14:paraId="6A633E9F" w14:textId="2C682057" w:rsidR="00303380" w:rsidRPr="00075A86" w:rsidRDefault="00303380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Účinnosť a bezpečnosť </w:t>
      </w:r>
      <w:proofErr w:type="spellStart"/>
      <w:r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tu</w:t>
      </w:r>
      <w:proofErr w:type="spellEnd"/>
      <w:r w:rsidRPr="00075A86">
        <w:rPr>
          <w:rFonts w:ascii="Times New Roman" w:hAnsi="Times New Roman" w:cs="Times New Roman"/>
        </w:rPr>
        <w:t xml:space="preserve"> sa neštudovala u pacientov s</w:t>
      </w:r>
      <w:r w:rsidR="0086637A">
        <w:rPr>
          <w:rFonts w:ascii="Times New Roman" w:hAnsi="Times New Roman" w:cs="Times New Roman"/>
        </w:rPr>
        <w:t>o</w:t>
      </w:r>
      <w:r w:rsidRPr="00075A86">
        <w:rPr>
          <w:rFonts w:ascii="Times New Roman" w:hAnsi="Times New Roman" w:cs="Times New Roman"/>
        </w:rPr>
        <w:t xml:space="preserve"> </w:t>
      </w:r>
      <w:r w:rsidR="0086637A">
        <w:rPr>
          <w:rFonts w:ascii="Times New Roman" w:hAnsi="Times New Roman" w:cs="Times New Roman"/>
        </w:rPr>
        <w:t>závažnou</w:t>
      </w:r>
      <w:r w:rsidR="0086637A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>poruchou</w:t>
      </w:r>
      <w:r w:rsidR="0086637A">
        <w:rPr>
          <w:rFonts w:ascii="Times New Roman" w:hAnsi="Times New Roman" w:cs="Times New Roman"/>
        </w:rPr>
        <w:t xml:space="preserve"> funkcie</w:t>
      </w:r>
      <w:r w:rsidRPr="00075A86">
        <w:rPr>
          <w:rFonts w:ascii="Times New Roman" w:hAnsi="Times New Roman" w:cs="Times New Roman"/>
        </w:rPr>
        <w:t xml:space="preserve"> pečene (</w:t>
      </w:r>
      <w:proofErr w:type="spellStart"/>
      <w:r w:rsidRPr="00075A86">
        <w:rPr>
          <w:rFonts w:ascii="Times New Roman" w:hAnsi="Times New Roman" w:cs="Times New Roman"/>
        </w:rPr>
        <w:t>Child</w:t>
      </w:r>
      <w:r w:rsidR="00096882" w:rsidRPr="00075A86">
        <w:rPr>
          <w:rFonts w:ascii="Times New Roman" w:hAnsi="Times New Roman" w:cs="Times New Roman"/>
        </w:rPr>
        <w:t>ova</w:t>
      </w:r>
      <w:proofErr w:type="spellEnd"/>
      <w:r w:rsidR="00096882" w:rsidRPr="00075A86">
        <w:rPr>
          <w:rFonts w:ascii="Times New Roman" w:hAnsi="Times New Roman" w:cs="Times New Roman"/>
        </w:rPr>
        <w:t>-</w:t>
      </w:r>
      <w:r w:rsidRPr="00075A86">
        <w:rPr>
          <w:rFonts w:ascii="Times New Roman" w:hAnsi="Times New Roman" w:cs="Times New Roman"/>
        </w:rPr>
        <w:t xml:space="preserve"> </w:t>
      </w:r>
      <w:proofErr w:type="spellStart"/>
      <w:r w:rsidRPr="00075A86">
        <w:rPr>
          <w:rFonts w:ascii="Times New Roman" w:hAnsi="Times New Roman" w:cs="Times New Roman"/>
        </w:rPr>
        <w:t>Pugh</w:t>
      </w:r>
      <w:r w:rsidR="00096882" w:rsidRPr="00075A86">
        <w:rPr>
          <w:rFonts w:ascii="Times New Roman" w:hAnsi="Times New Roman" w:cs="Times New Roman"/>
        </w:rPr>
        <w:t>ova</w:t>
      </w:r>
      <w:proofErr w:type="spellEnd"/>
      <w:r w:rsidRPr="00075A86">
        <w:rPr>
          <w:rFonts w:ascii="Times New Roman" w:hAnsi="Times New Roman" w:cs="Times New Roman"/>
        </w:rPr>
        <w:t xml:space="preserve"> </w:t>
      </w:r>
      <w:r w:rsidR="00096882" w:rsidRPr="00075A86">
        <w:rPr>
          <w:rFonts w:ascii="Times New Roman" w:hAnsi="Times New Roman" w:cs="Times New Roman"/>
        </w:rPr>
        <w:t>t</w:t>
      </w:r>
      <w:r w:rsidRPr="00075A86">
        <w:rPr>
          <w:rFonts w:ascii="Times New Roman" w:hAnsi="Times New Roman" w:cs="Times New Roman"/>
        </w:rPr>
        <w:t>rieda C).</w:t>
      </w:r>
    </w:p>
    <w:p w14:paraId="7C66517E" w14:textId="5A1EF1E0" w:rsidR="00303380" w:rsidRPr="00075A86" w:rsidRDefault="00F147CC" w:rsidP="00FB4B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Dna: </w:t>
      </w:r>
      <w:r w:rsidR="00303380" w:rsidRPr="00075A86">
        <w:rPr>
          <w:sz w:val="22"/>
          <w:szCs w:val="22"/>
        </w:rPr>
        <w:t xml:space="preserve">Odporúčané dávkovanie u pacientov s </w:t>
      </w:r>
      <w:r w:rsidR="0086637A" w:rsidRPr="00075A86">
        <w:rPr>
          <w:sz w:val="22"/>
          <w:szCs w:val="22"/>
        </w:rPr>
        <w:t>miern</w:t>
      </w:r>
      <w:r w:rsidR="0086637A">
        <w:rPr>
          <w:sz w:val="22"/>
          <w:szCs w:val="22"/>
        </w:rPr>
        <w:t>ou</w:t>
      </w:r>
      <w:r w:rsidR="0086637A" w:rsidRPr="00075A86">
        <w:rPr>
          <w:sz w:val="22"/>
          <w:szCs w:val="22"/>
        </w:rPr>
        <w:t xml:space="preserve"> po</w:t>
      </w:r>
      <w:r w:rsidR="0086637A">
        <w:rPr>
          <w:sz w:val="22"/>
          <w:szCs w:val="22"/>
        </w:rPr>
        <w:t>ruchou funkcie</w:t>
      </w:r>
      <w:r w:rsidR="0086637A" w:rsidRPr="00075A86">
        <w:rPr>
          <w:sz w:val="22"/>
          <w:szCs w:val="22"/>
        </w:rPr>
        <w:t xml:space="preserve"> </w:t>
      </w:r>
      <w:r w:rsidR="00303380" w:rsidRPr="00075A86">
        <w:rPr>
          <w:sz w:val="22"/>
          <w:szCs w:val="22"/>
        </w:rPr>
        <w:t xml:space="preserve">pečene je 80 mg. U pacientov so stredne </w:t>
      </w:r>
      <w:r w:rsidR="0086637A" w:rsidRPr="00075A86">
        <w:rPr>
          <w:sz w:val="22"/>
          <w:szCs w:val="22"/>
        </w:rPr>
        <w:t>závažn</w:t>
      </w:r>
      <w:r w:rsidR="0086637A">
        <w:rPr>
          <w:sz w:val="22"/>
          <w:szCs w:val="22"/>
        </w:rPr>
        <w:t>ou poruchou funkcie</w:t>
      </w:r>
      <w:r w:rsidR="00303380" w:rsidRPr="00075A86">
        <w:rPr>
          <w:sz w:val="22"/>
          <w:szCs w:val="22"/>
        </w:rPr>
        <w:t xml:space="preserve"> pečene sú k dispozícii iba obmedzené informácie. </w:t>
      </w:r>
    </w:p>
    <w:p w14:paraId="7B793B99" w14:textId="77777777" w:rsidR="00B06F46" w:rsidRDefault="00B06F46" w:rsidP="00FB4BF7">
      <w:pPr>
        <w:pStyle w:val="Default"/>
        <w:rPr>
          <w:sz w:val="22"/>
          <w:szCs w:val="22"/>
        </w:rPr>
      </w:pPr>
    </w:p>
    <w:p w14:paraId="7C515903" w14:textId="635263C0" w:rsidR="00303380" w:rsidRDefault="00F147CC" w:rsidP="00FB4B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Syndróm rozpadu nádoru: v kľúčovej štúdii tretej fázy (FLORENCE) boli z účasti na štúdii vylúčení iba pacienti s ťažkou </w:t>
      </w:r>
      <w:proofErr w:type="spellStart"/>
      <w:r>
        <w:rPr>
          <w:sz w:val="22"/>
          <w:szCs w:val="22"/>
        </w:rPr>
        <w:t>insuficienciou</w:t>
      </w:r>
      <w:proofErr w:type="spellEnd"/>
      <w:r>
        <w:rPr>
          <w:sz w:val="22"/>
          <w:szCs w:val="22"/>
        </w:rPr>
        <w:t xml:space="preserve"> pečene. U pacientov zaradených do štúdie nebola požadovaná úprava dávky na základe funkcie pečene.</w:t>
      </w:r>
    </w:p>
    <w:p w14:paraId="6AC99F34" w14:textId="77777777" w:rsidR="00F147CC" w:rsidRPr="00075A86" w:rsidRDefault="00F147CC" w:rsidP="00FB4BF7">
      <w:pPr>
        <w:pStyle w:val="Default"/>
        <w:rPr>
          <w:sz w:val="22"/>
          <w:szCs w:val="22"/>
        </w:rPr>
      </w:pPr>
    </w:p>
    <w:p w14:paraId="57D0CD3C" w14:textId="77777777" w:rsidR="00303380" w:rsidRPr="00075A86" w:rsidRDefault="00303380" w:rsidP="00594201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Pediatrická populácia </w:t>
      </w:r>
    </w:p>
    <w:p w14:paraId="005E6E76" w14:textId="77777777" w:rsidR="00303380" w:rsidRPr="00075A86" w:rsidRDefault="00303380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Bezpečnosť a účinnosť </w:t>
      </w:r>
      <w:proofErr w:type="spellStart"/>
      <w:r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 u detí do 18 rokov nebola stanovená. Nie sú k dispozícii žiadne údaje. </w:t>
      </w:r>
    </w:p>
    <w:p w14:paraId="41C05B6A" w14:textId="77777777" w:rsidR="00303380" w:rsidRPr="00075A86" w:rsidRDefault="00303380" w:rsidP="00594201">
      <w:pPr>
        <w:pStyle w:val="Default"/>
        <w:rPr>
          <w:sz w:val="22"/>
          <w:szCs w:val="22"/>
        </w:rPr>
      </w:pPr>
    </w:p>
    <w:p w14:paraId="0B7FD458" w14:textId="77777777" w:rsidR="00303380" w:rsidRPr="00075A86" w:rsidRDefault="00303380" w:rsidP="00594201">
      <w:pPr>
        <w:pStyle w:val="Default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Spôsob podávania </w:t>
      </w:r>
    </w:p>
    <w:p w14:paraId="4201E5DF" w14:textId="77777777" w:rsidR="00303380" w:rsidRPr="00075A86" w:rsidRDefault="00303380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Vnútorné použitie. </w:t>
      </w:r>
    </w:p>
    <w:p w14:paraId="5DDC74CD" w14:textId="77777777" w:rsidR="00303380" w:rsidRPr="00075A86" w:rsidRDefault="005064C3" w:rsidP="00594201">
      <w:pPr>
        <w:pStyle w:val="Default"/>
        <w:rPr>
          <w:sz w:val="22"/>
          <w:szCs w:val="22"/>
        </w:rPr>
      </w:pPr>
      <w:proofErr w:type="spellStart"/>
      <w:r w:rsidRPr="005064C3">
        <w:rPr>
          <w:bCs/>
          <w:sz w:val="22"/>
          <w:szCs w:val="22"/>
        </w:rPr>
        <w:t>Abuxar</w:t>
      </w:r>
      <w:proofErr w:type="spellEnd"/>
      <w:r w:rsidR="00303380" w:rsidRPr="00075A86">
        <w:rPr>
          <w:sz w:val="22"/>
          <w:szCs w:val="22"/>
        </w:rPr>
        <w:t xml:space="preserve"> sa má užívať ústami a môže sa užívať s jedlom alebo bez jedla. </w:t>
      </w:r>
    </w:p>
    <w:p w14:paraId="6D79BFAD" w14:textId="77777777" w:rsidR="00057EE8" w:rsidRPr="00075A86" w:rsidRDefault="00057EE8" w:rsidP="00594201">
      <w:pPr>
        <w:pStyle w:val="Default"/>
        <w:rPr>
          <w:sz w:val="22"/>
          <w:szCs w:val="22"/>
        </w:rPr>
      </w:pPr>
    </w:p>
    <w:p w14:paraId="72BB3C91" w14:textId="77777777" w:rsidR="00303380" w:rsidRDefault="00303380" w:rsidP="00594201">
      <w:pPr>
        <w:pStyle w:val="Default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4.3 </w:t>
      </w:r>
      <w:r w:rsidR="00057EE8" w:rsidRPr="00075A86">
        <w:rPr>
          <w:b/>
          <w:bCs/>
          <w:sz w:val="22"/>
          <w:szCs w:val="22"/>
        </w:rPr>
        <w:t xml:space="preserve"> </w:t>
      </w:r>
      <w:r w:rsidRPr="00075A86">
        <w:rPr>
          <w:b/>
          <w:bCs/>
          <w:sz w:val="22"/>
          <w:szCs w:val="22"/>
        </w:rPr>
        <w:t xml:space="preserve">Kontraindikácie </w:t>
      </w:r>
    </w:p>
    <w:p w14:paraId="74F044BB" w14:textId="77777777" w:rsidR="00B06F46" w:rsidRPr="00075A86" w:rsidRDefault="00B06F46" w:rsidP="00594201">
      <w:pPr>
        <w:pStyle w:val="Default"/>
        <w:rPr>
          <w:sz w:val="22"/>
          <w:szCs w:val="22"/>
        </w:rPr>
      </w:pPr>
    </w:p>
    <w:p w14:paraId="140F7619" w14:textId="77777777" w:rsidR="00303380" w:rsidRPr="00075A86" w:rsidRDefault="00303380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Precitlivenosť na liečivo alebo na ktorúkoľvek z pomocných látok uvedených v časti 6.1 (pozri tiež čas</w:t>
      </w:r>
      <w:r w:rsidR="00096882" w:rsidRPr="00075A86">
        <w:rPr>
          <w:rFonts w:ascii="Times New Roman" w:hAnsi="Times New Roman" w:cs="Times New Roman"/>
        </w:rPr>
        <w:t>ť</w:t>
      </w:r>
      <w:r w:rsidRPr="00075A86">
        <w:rPr>
          <w:rFonts w:ascii="Times New Roman" w:hAnsi="Times New Roman" w:cs="Times New Roman"/>
        </w:rPr>
        <w:t xml:space="preserve"> 4.8).</w:t>
      </w:r>
    </w:p>
    <w:p w14:paraId="30325475" w14:textId="77777777" w:rsidR="00303380" w:rsidRPr="00075A86" w:rsidRDefault="00303380" w:rsidP="00594201">
      <w:pPr>
        <w:spacing w:after="0" w:line="240" w:lineRule="auto"/>
        <w:rPr>
          <w:rFonts w:ascii="Times New Roman" w:hAnsi="Times New Roman" w:cs="Times New Roman"/>
        </w:rPr>
      </w:pPr>
    </w:p>
    <w:p w14:paraId="15DEC8E6" w14:textId="77777777" w:rsidR="00057EE8" w:rsidRPr="00075A86" w:rsidRDefault="00057EE8" w:rsidP="00FB4BF7">
      <w:pPr>
        <w:pStyle w:val="Default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4.4  Osobitné upozornenia a opatrenia pri používaní </w:t>
      </w:r>
    </w:p>
    <w:p w14:paraId="1ECDE278" w14:textId="77777777" w:rsidR="00057EE8" w:rsidRPr="00075A86" w:rsidRDefault="00057EE8" w:rsidP="00FB4BF7">
      <w:pPr>
        <w:pStyle w:val="Default"/>
        <w:rPr>
          <w:sz w:val="22"/>
          <w:szCs w:val="22"/>
        </w:rPr>
      </w:pPr>
    </w:p>
    <w:p w14:paraId="64AB6815" w14:textId="77777777" w:rsidR="00F147CC" w:rsidRDefault="00057EE8" w:rsidP="00FB4BF7">
      <w:pPr>
        <w:pStyle w:val="Default"/>
        <w:rPr>
          <w:i/>
          <w:iCs/>
          <w:sz w:val="22"/>
          <w:szCs w:val="22"/>
        </w:rPr>
      </w:pPr>
      <w:r w:rsidRPr="00075A86">
        <w:rPr>
          <w:i/>
          <w:iCs/>
          <w:sz w:val="22"/>
          <w:szCs w:val="22"/>
        </w:rPr>
        <w:t>Kardiovaskulárne poruchy</w:t>
      </w:r>
    </w:p>
    <w:p w14:paraId="5B75D0F0" w14:textId="70320ED7" w:rsidR="00057EE8" w:rsidRDefault="00F147CC" w:rsidP="00FB4BF7">
      <w:pPr>
        <w:pStyle w:val="Default"/>
        <w:rPr>
          <w:i/>
          <w:iCs/>
          <w:sz w:val="22"/>
          <w:szCs w:val="22"/>
          <w:u w:val="single"/>
        </w:rPr>
      </w:pPr>
      <w:r w:rsidRPr="00FB4BF7">
        <w:rPr>
          <w:i/>
          <w:iCs/>
          <w:sz w:val="22"/>
          <w:szCs w:val="22"/>
          <w:u w:val="single"/>
        </w:rPr>
        <w:t xml:space="preserve">Liečba chronickej </w:t>
      </w:r>
      <w:proofErr w:type="spellStart"/>
      <w:r w:rsidRPr="00FB4BF7">
        <w:rPr>
          <w:i/>
          <w:iCs/>
          <w:sz w:val="22"/>
          <w:szCs w:val="22"/>
          <w:u w:val="single"/>
        </w:rPr>
        <w:t>hyperurikémie</w:t>
      </w:r>
      <w:proofErr w:type="spellEnd"/>
      <w:r w:rsidRPr="00FB4BF7">
        <w:rPr>
          <w:i/>
          <w:iCs/>
          <w:sz w:val="22"/>
          <w:szCs w:val="22"/>
          <w:u w:val="single"/>
        </w:rPr>
        <w:t xml:space="preserve"> </w:t>
      </w:r>
    </w:p>
    <w:p w14:paraId="41414051" w14:textId="77777777" w:rsidR="00835A6B" w:rsidRPr="00FB4BF7" w:rsidRDefault="00835A6B" w:rsidP="00FB4BF7">
      <w:pPr>
        <w:pStyle w:val="Default"/>
        <w:rPr>
          <w:sz w:val="22"/>
          <w:szCs w:val="22"/>
          <w:u w:val="single"/>
        </w:rPr>
      </w:pPr>
    </w:p>
    <w:p w14:paraId="51DD5BA2" w14:textId="701C2609" w:rsidR="008E2609" w:rsidRDefault="008E2609" w:rsidP="00FB4BF7">
      <w:pPr>
        <w:pStyle w:val="Default"/>
        <w:rPr>
          <w:sz w:val="22"/>
          <w:szCs w:val="22"/>
        </w:rPr>
      </w:pPr>
      <w:r w:rsidRPr="00C93E54">
        <w:rPr>
          <w:sz w:val="22"/>
          <w:szCs w:val="22"/>
        </w:rPr>
        <w:t xml:space="preserve">Liečbe </w:t>
      </w:r>
      <w:proofErr w:type="spellStart"/>
      <w:r w:rsidRPr="00C93E54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C93E54">
        <w:rPr>
          <w:sz w:val="22"/>
          <w:szCs w:val="22"/>
        </w:rPr>
        <w:t>tom</w:t>
      </w:r>
      <w:proofErr w:type="spellEnd"/>
      <w:r w:rsidRPr="00C93E54">
        <w:rPr>
          <w:sz w:val="22"/>
          <w:szCs w:val="22"/>
        </w:rPr>
        <w:t xml:space="preserve"> u pacientov s už existujúcimi závažnými kardiovaskulárnymi ochoreniami (napr. </w:t>
      </w:r>
      <w:r>
        <w:rPr>
          <w:sz w:val="22"/>
          <w:szCs w:val="22"/>
        </w:rPr>
        <w:t>i</w:t>
      </w:r>
      <w:r w:rsidRPr="00C93E54">
        <w:rPr>
          <w:sz w:val="22"/>
          <w:szCs w:val="22"/>
        </w:rPr>
        <w:t>nfarkt</w:t>
      </w:r>
      <w:r w:rsidR="00B06F46">
        <w:rPr>
          <w:sz w:val="22"/>
          <w:szCs w:val="22"/>
        </w:rPr>
        <w:t>om</w:t>
      </w:r>
      <w:r w:rsidRPr="00C93E54">
        <w:rPr>
          <w:sz w:val="22"/>
          <w:szCs w:val="22"/>
        </w:rPr>
        <w:t xml:space="preserve"> myokardu, mozgov</w:t>
      </w:r>
      <w:r w:rsidR="00B06F46">
        <w:rPr>
          <w:sz w:val="22"/>
          <w:szCs w:val="22"/>
        </w:rPr>
        <w:t>ou</w:t>
      </w:r>
      <w:r w:rsidRPr="00C93E54">
        <w:rPr>
          <w:sz w:val="22"/>
          <w:szCs w:val="22"/>
        </w:rPr>
        <w:t xml:space="preserve"> porážk</w:t>
      </w:r>
      <w:r w:rsidR="00B06F46">
        <w:rPr>
          <w:sz w:val="22"/>
          <w:szCs w:val="22"/>
        </w:rPr>
        <w:t>ou</w:t>
      </w:r>
      <w:r w:rsidRPr="00C93E54">
        <w:rPr>
          <w:sz w:val="22"/>
          <w:szCs w:val="22"/>
        </w:rPr>
        <w:t xml:space="preserve"> alebo nestabiln</w:t>
      </w:r>
      <w:r w:rsidR="00B06F46">
        <w:rPr>
          <w:sz w:val="22"/>
          <w:szCs w:val="22"/>
        </w:rPr>
        <w:t>ou</w:t>
      </w:r>
      <w:r w:rsidRPr="00C93E54">
        <w:rPr>
          <w:sz w:val="22"/>
          <w:szCs w:val="22"/>
        </w:rPr>
        <w:t xml:space="preserve"> angín</w:t>
      </w:r>
      <w:r w:rsidR="00B06F46">
        <w:rPr>
          <w:sz w:val="22"/>
          <w:szCs w:val="22"/>
        </w:rPr>
        <w:t>ou</w:t>
      </w:r>
      <w:r w:rsidRPr="00C93E54">
        <w:rPr>
          <w:sz w:val="22"/>
          <w:szCs w:val="22"/>
        </w:rPr>
        <w:t xml:space="preserve"> </w:t>
      </w:r>
      <w:proofErr w:type="spellStart"/>
      <w:r w:rsidRPr="00C93E54">
        <w:rPr>
          <w:sz w:val="22"/>
          <w:szCs w:val="22"/>
        </w:rPr>
        <w:t>pe</w:t>
      </w:r>
      <w:r>
        <w:rPr>
          <w:sz w:val="22"/>
          <w:szCs w:val="22"/>
        </w:rPr>
        <w:t>k</w:t>
      </w:r>
      <w:r w:rsidRPr="00C93E54">
        <w:rPr>
          <w:sz w:val="22"/>
          <w:szCs w:val="22"/>
        </w:rPr>
        <w:t>toris</w:t>
      </w:r>
      <w:proofErr w:type="spellEnd"/>
      <w:r w:rsidRPr="00CC7172">
        <w:rPr>
          <w:sz w:val="22"/>
          <w:szCs w:val="22"/>
        </w:rPr>
        <w:t xml:space="preserve">) </w:t>
      </w:r>
      <w:r w:rsidRPr="00F17ACA">
        <w:rPr>
          <w:sz w:val="22"/>
          <w:szCs w:val="22"/>
        </w:rPr>
        <w:t>je potrebné sa vyhnúť, pokiaľ nie sú vhodné iné možnosti liečby.</w:t>
      </w:r>
    </w:p>
    <w:p w14:paraId="10B31E3F" w14:textId="77777777" w:rsidR="00294774" w:rsidRPr="00075A86" w:rsidRDefault="00057EE8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Číselne vyšší výskyt kardiovaskulárnych APTC príhod hlásených skúšajúcim (definovaných ako parameter z </w:t>
      </w:r>
      <w:proofErr w:type="spellStart"/>
      <w:r w:rsidRPr="00075A86">
        <w:rPr>
          <w:rFonts w:ascii="Times New Roman" w:hAnsi="Times New Roman" w:cs="Times New Roman"/>
        </w:rPr>
        <w:t>Anti-Platelet</w:t>
      </w:r>
      <w:proofErr w:type="spellEnd"/>
      <w:r w:rsidRPr="00075A86">
        <w:rPr>
          <w:rFonts w:ascii="Times New Roman" w:hAnsi="Times New Roman" w:cs="Times New Roman"/>
        </w:rPr>
        <w:t xml:space="preserve"> </w:t>
      </w:r>
      <w:proofErr w:type="spellStart"/>
      <w:r w:rsidRPr="00075A86">
        <w:rPr>
          <w:rFonts w:ascii="Times New Roman" w:hAnsi="Times New Roman" w:cs="Times New Roman"/>
        </w:rPr>
        <w:t>Trialists´Collaboration</w:t>
      </w:r>
      <w:proofErr w:type="spellEnd"/>
      <w:r w:rsidRPr="00075A86">
        <w:rPr>
          <w:rFonts w:ascii="Times New Roman" w:hAnsi="Times New Roman" w:cs="Times New Roman"/>
        </w:rPr>
        <w:t xml:space="preserve"> (APTC) zahrňujúci kardiovaskulárnu smrť, nefatálny infarkt myokardu, nefatálnu mozgovú príhodu) bol pozorovaný u celej skupiny podstupujúcej liečbu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tom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v porovnaní so skupinou podstupujúcou liečbu </w:t>
      </w:r>
      <w:proofErr w:type="spellStart"/>
      <w:r w:rsidRPr="00075A86">
        <w:rPr>
          <w:rFonts w:ascii="Times New Roman" w:hAnsi="Times New Roman" w:cs="Times New Roman"/>
        </w:rPr>
        <w:t>alopurinolom</w:t>
      </w:r>
      <w:proofErr w:type="spellEnd"/>
      <w:r w:rsidRPr="00075A86">
        <w:rPr>
          <w:rFonts w:ascii="Times New Roman" w:hAnsi="Times New Roman" w:cs="Times New Roman"/>
        </w:rPr>
        <w:t xml:space="preserve"> v APEX a FACT štúdiách (1,3 oproti 0,3 príhodám na 100 </w:t>
      </w:r>
      <w:proofErr w:type="spellStart"/>
      <w:r w:rsidRPr="00075A86">
        <w:rPr>
          <w:rFonts w:ascii="Times New Roman" w:hAnsi="Times New Roman" w:cs="Times New Roman"/>
        </w:rPr>
        <w:t>Paciento</w:t>
      </w:r>
      <w:r w:rsidR="00096882" w:rsidRPr="00075A86">
        <w:rPr>
          <w:rFonts w:ascii="Times New Roman" w:hAnsi="Times New Roman" w:cs="Times New Roman"/>
        </w:rPr>
        <w:t>r</w:t>
      </w:r>
      <w:r w:rsidRPr="00075A86">
        <w:rPr>
          <w:rFonts w:ascii="Times New Roman" w:hAnsi="Times New Roman" w:cs="Times New Roman"/>
        </w:rPr>
        <w:t>okov</w:t>
      </w:r>
      <w:proofErr w:type="spellEnd"/>
      <w:r w:rsidRPr="00075A86">
        <w:rPr>
          <w:rFonts w:ascii="Times New Roman" w:hAnsi="Times New Roman" w:cs="Times New Roman"/>
        </w:rPr>
        <w:t xml:space="preserve"> (PR)), ale nie v CONFIRMS štúdii (pozri časť 5.1 pre podrobné údaje o štúdiách). Výskyt skúšajúcim hlásených kardiovaskulárnych APTC príhod </w:t>
      </w:r>
    </w:p>
    <w:p w14:paraId="429C0A23" w14:textId="77777777" w:rsidR="00057EE8" w:rsidRPr="00075A86" w:rsidRDefault="00057EE8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v kombinovaných štúdiách fázy 3 (APEX, FACT a CONFIRMS) bol 0,7 oproti 0,6 príhodám na 100 </w:t>
      </w:r>
      <w:proofErr w:type="spellStart"/>
      <w:r w:rsidRPr="00075A86">
        <w:rPr>
          <w:rFonts w:ascii="Times New Roman" w:hAnsi="Times New Roman" w:cs="Times New Roman"/>
        </w:rPr>
        <w:t>pacientorokov</w:t>
      </w:r>
      <w:proofErr w:type="spellEnd"/>
      <w:r w:rsidRPr="00075A86">
        <w:rPr>
          <w:rFonts w:ascii="Times New Roman" w:hAnsi="Times New Roman" w:cs="Times New Roman"/>
        </w:rPr>
        <w:t xml:space="preserve">. V dlhodobej rozšírenej štúdii výskyt skúšajúcim hlásených APTC príhod pre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bol 1,2 a pre </w:t>
      </w:r>
      <w:proofErr w:type="spellStart"/>
      <w:r w:rsidRPr="00075A86">
        <w:rPr>
          <w:rFonts w:ascii="Times New Roman" w:hAnsi="Times New Roman" w:cs="Times New Roman"/>
        </w:rPr>
        <w:t>alopurinol</w:t>
      </w:r>
      <w:proofErr w:type="spellEnd"/>
      <w:r w:rsidRPr="00075A86">
        <w:rPr>
          <w:rFonts w:ascii="Times New Roman" w:hAnsi="Times New Roman" w:cs="Times New Roman"/>
        </w:rPr>
        <w:t xml:space="preserve"> 0,6 príhod na 100 </w:t>
      </w:r>
      <w:proofErr w:type="spellStart"/>
      <w:r w:rsidRPr="00075A86">
        <w:rPr>
          <w:rFonts w:ascii="Times New Roman" w:hAnsi="Times New Roman" w:cs="Times New Roman"/>
        </w:rPr>
        <w:t>pacientorokov</w:t>
      </w:r>
      <w:proofErr w:type="spellEnd"/>
      <w:r w:rsidRPr="00075A86">
        <w:rPr>
          <w:rFonts w:ascii="Times New Roman" w:hAnsi="Times New Roman" w:cs="Times New Roman"/>
        </w:rPr>
        <w:t xml:space="preserve">. Nenašli sa žiadne štatisticky významné rozdiely a u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tu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nebol potvrdený žiadny príčinný vzťah. Rizikové faktory, ktoré </w:t>
      </w:r>
      <w:r w:rsidRPr="00075A86">
        <w:rPr>
          <w:rFonts w:ascii="Times New Roman" w:hAnsi="Times New Roman" w:cs="Times New Roman"/>
        </w:rPr>
        <w:lastRenderedPageBreak/>
        <w:t xml:space="preserve">boli identifikované u týchto pacientov, zahŕňali anamnézu </w:t>
      </w:r>
      <w:proofErr w:type="spellStart"/>
      <w:r w:rsidRPr="00075A86">
        <w:rPr>
          <w:rFonts w:ascii="Times New Roman" w:hAnsi="Times New Roman" w:cs="Times New Roman"/>
        </w:rPr>
        <w:t>aterosklerotického</w:t>
      </w:r>
      <w:proofErr w:type="spellEnd"/>
      <w:r w:rsidRPr="00075A86">
        <w:rPr>
          <w:rFonts w:ascii="Times New Roman" w:hAnsi="Times New Roman" w:cs="Times New Roman"/>
        </w:rPr>
        <w:t xml:space="preserve"> ochorenia a/alebo infarktu myokardu alebo </w:t>
      </w:r>
      <w:proofErr w:type="spellStart"/>
      <w:r w:rsidRPr="00075A86">
        <w:rPr>
          <w:rFonts w:ascii="Times New Roman" w:hAnsi="Times New Roman" w:cs="Times New Roman"/>
        </w:rPr>
        <w:t>kongestívneho</w:t>
      </w:r>
      <w:proofErr w:type="spellEnd"/>
      <w:r w:rsidRPr="00075A86">
        <w:rPr>
          <w:rFonts w:ascii="Times New Roman" w:hAnsi="Times New Roman" w:cs="Times New Roman"/>
        </w:rPr>
        <w:t xml:space="preserve"> srdcového zlyhania.</w:t>
      </w:r>
    </w:p>
    <w:p w14:paraId="773DC3D8" w14:textId="07065254" w:rsidR="00F772E1" w:rsidRDefault="008E2609" w:rsidP="00FB4BF7">
      <w:pPr>
        <w:spacing w:after="0" w:line="240" w:lineRule="auto"/>
        <w:rPr>
          <w:rFonts w:ascii="Times New Roman" w:hAnsi="Times New Roman" w:cs="Times New Roman"/>
        </w:rPr>
      </w:pPr>
      <w:r w:rsidRPr="00A83E97">
        <w:rPr>
          <w:rFonts w:ascii="Times New Roman" w:hAnsi="Times New Roman" w:cs="Times New Roman"/>
        </w:rPr>
        <w:t xml:space="preserve">V </w:t>
      </w:r>
      <w:proofErr w:type="spellStart"/>
      <w:r w:rsidRPr="00A83E97">
        <w:rPr>
          <w:rFonts w:ascii="Times New Roman" w:hAnsi="Times New Roman" w:cs="Times New Roman"/>
        </w:rPr>
        <w:t>postregistračnom</w:t>
      </w:r>
      <w:proofErr w:type="spellEnd"/>
      <w:r w:rsidRPr="00A83E97">
        <w:rPr>
          <w:rFonts w:ascii="Times New Roman" w:hAnsi="Times New Roman" w:cs="Times New Roman"/>
        </w:rPr>
        <w:t xml:space="preserve"> skúšaní CARES (pozri časť 5.1 pre podrobnejšiu charakteristiku štúdie) bol výskyt udalostí MACE u pacientov liečených </w:t>
      </w:r>
      <w:proofErr w:type="spellStart"/>
      <w:r w:rsidRPr="00A83E97">
        <w:rPr>
          <w:rFonts w:ascii="Times New Roman" w:hAnsi="Times New Roman" w:cs="Times New Roman"/>
        </w:rPr>
        <w:t>febuxost</w:t>
      </w:r>
      <w:r>
        <w:rPr>
          <w:rFonts w:ascii="Times New Roman" w:hAnsi="Times New Roman" w:cs="Times New Roman"/>
        </w:rPr>
        <w:t>á</w:t>
      </w:r>
      <w:r w:rsidRPr="00A83E97">
        <w:rPr>
          <w:rFonts w:ascii="Times New Roman" w:hAnsi="Times New Roman" w:cs="Times New Roman"/>
        </w:rPr>
        <w:t>tom</w:t>
      </w:r>
      <w:proofErr w:type="spellEnd"/>
      <w:r w:rsidRPr="00A83E97">
        <w:rPr>
          <w:rFonts w:ascii="Times New Roman" w:hAnsi="Times New Roman" w:cs="Times New Roman"/>
        </w:rPr>
        <w:t xml:space="preserve"> podobný ako u pacientov liečených </w:t>
      </w:r>
      <w:proofErr w:type="spellStart"/>
      <w:r w:rsidRPr="00A83E97">
        <w:rPr>
          <w:rFonts w:ascii="Times New Roman" w:hAnsi="Times New Roman" w:cs="Times New Roman"/>
        </w:rPr>
        <w:t>alopurinolom</w:t>
      </w:r>
      <w:proofErr w:type="spellEnd"/>
      <w:r w:rsidRPr="00A83E97">
        <w:rPr>
          <w:rFonts w:ascii="Times New Roman" w:hAnsi="Times New Roman" w:cs="Times New Roman"/>
        </w:rPr>
        <w:t xml:space="preserve"> (HR 1,03; 95 % CI 0,87-1,23), ale bola pozorovaná vyššia miera kardiovaskulárnych úmrtí (4,3 % oproti 3,2 % pacientov; HR 1,34; 95 % CI 1,03-1,73).</w:t>
      </w:r>
    </w:p>
    <w:p w14:paraId="18911B56" w14:textId="1D4ABA95" w:rsidR="00F147CC" w:rsidRDefault="00F147CC" w:rsidP="00FB4BF7">
      <w:pPr>
        <w:spacing w:after="0" w:line="240" w:lineRule="auto"/>
        <w:rPr>
          <w:rFonts w:ascii="Times New Roman" w:hAnsi="Times New Roman" w:cs="Times New Roman"/>
        </w:rPr>
      </w:pPr>
    </w:p>
    <w:p w14:paraId="70025C7B" w14:textId="77777777" w:rsidR="00F147CC" w:rsidRPr="00F147CC" w:rsidRDefault="00F147CC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147CC">
        <w:rPr>
          <w:rFonts w:ascii="Times New Roman" w:hAnsi="Times New Roman" w:cs="Times New Roman"/>
          <w:i/>
          <w:iCs/>
          <w:color w:val="000000"/>
        </w:rPr>
        <w:t xml:space="preserve">Prevencia a liečba </w:t>
      </w:r>
      <w:proofErr w:type="spellStart"/>
      <w:r w:rsidRPr="00F147CC">
        <w:rPr>
          <w:rFonts w:ascii="Times New Roman" w:hAnsi="Times New Roman" w:cs="Times New Roman"/>
          <w:i/>
          <w:iCs/>
          <w:color w:val="000000"/>
        </w:rPr>
        <w:t>hyperurikémie</w:t>
      </w:r>
      <w:proofErr w:type="spellEnd"/>
      <w:r w:rsidRPr="00F147CC">
        <w:rPr>
          <w:rFonts w:ascii="Times New Roman" w:hAnsi="Times New Roman" w:cs="Times New Roman"/>
          <w:i/>
          <w:iCs/>
          <w:color w:val="000000"/>
        </w:rPr>
        <w:t xml:space="preserve"> u pacientov s rizikom syndrómu rozpadu nádoru (TLS) </w:t>
      </w:r>
    </w:p>
    <w:p w14:paraId="56E49901" w14:textId="4EBFF45D" w:rsidR="00F147CC" w:rsidRDefault="00F147CC" w:rsidP="00FB4BF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F147CC">
        <w:rPr>
          <w:rFonts w:ascii="Times New Roman" w:hAnsi="Times New Roman" w:cs="Times New Roman"/>
          <w:color w:val="000000"/>
        </w:rPr>
        <w:t xml:space="preserve">U pacientov, podstupujúcich chemoterapiu hematologických zhubných nádorov pri strednom až vysokom riziku syndrómu rozpadu nádoru, liečených </w:t>
      </w:r>
      <w:proofErr w:type="spellStart"/>
      <w:r w:rsidR="00AE2580">
        <w:rPr>
          <w:rFonts w:ascii="Times New Roman" w:hAnsi="Times New Roman" w:cs="Times New Roman"/>
          <w:color w:val="000000"/>
        </w:rPr>
        <w:t>Abuxarom</w:t>
      </w:r>
      <w:proofErr w:type="spellEnd"/>
      <w:r w:rsidRPr="00F147CC">
        <w:rPr>
          <w:rFonts w:ascii="Times New Roman" w:hAnsi="Times New Roman" w:cs="Times New Roman"/>
          <w:color w:val="000000"/>
        </w:rPr>
        <w:t xml:space="preserve">, musí byť monitorovaná funkcia srdca, ak je </w:t>
      </w:r>
      <w:r w:rsidR="00AE2580">
        <w:rPr>
          <w:rFonts w:ascii="Times New Roman" w:hAnsi="Times New Roman" w:cs="Times New Roman"/>
          <w:color w:val="000000"/>
        </w:rPr>
        <w:t xml:space="preserve">to </w:t>
      </w:r>
      <w:r w:rsidRPr="00F147CC">
        <w:rPr>
          <w:rFonts w:ascii="Times New Roman" w:hAnsi="Times New Roman" w:cs="Times New Roman"/>
          <w:color w:val="000000"/>
        </w:rPr>
        <w:t>klinicky vhodné.</w:t>
      </w:r>
    </w:p>
    <w:p w14:paraId="0C9ED3A3" w14:textId="77777777" w:rsidR="00F147CC" w:rsidRPr="00075A86" w:rsidRDefault="00F147CC" w:rsidP="00FB4BF7">
      <w:pPr>
        <w:spacing w:after="0" w:line="240" w:lineRule="auto"/>
        <w:rPr>
          <w:rFonts w:ascii="Times New Roman" w:hAnsi="Times New Roman" w:cs="Times New Roman"/>
        </w:rPr>
      </w:pPr>
    </w:p>
    <w:p w14:paraId="178F1B39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Alergia na lieky</w:t>
      </w:r>
      <w:r w:rsidR="00294774" w:rsidRPr="00075A86">
        <w:rPr>
          <w:i/>
          <w:iCs/>
          <w:sz w:val="22"/>
          <w:szCs w:val="22"/>
        </w:rPr>
        <w:t xml:space="preserve"> (</w:t>
      </w:r>
      <w:r w:rsidRPr="00075A86">
        <w:rPr>
          <w:i/>
          <w:iCs/>
          <w:sz w:val="22"/>
          <w:szCs w:val="22"/>
        </w:rPr>
        <w:t>precitlivenosť</w:t>
      </w:r>
      <w:r w:rsidR="00294774" w:rsidRPr="00075A86">
        <w:rPr>
          <w:i/>
          <w:iCs/>
          <w:sz w:val="22"/>
          <w:szCs w:val="22"/>
        </w:rPr>
        <w:t>)</w:t>
      </w:r>
      <w:r w:rsidRPr="00075A86">
        <w:rPr>
          <w:i/>
          <w:iCs/>
          <w:sz w:val="22"/>
          <w:szCs w:val="22"/>
        </w:rPr>
        <w:t xml:space="preserve"> </w:t>
      </w:r>
    </w:p>
    <w:p w14:paraId="681426F5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Počas </w:t>
      </w:r>
      <w:proofErr w:type="spellStart"/>
      <w:r w:rsidRPr="00075A86">
        <w:rPr>
          <w:sz w:val="22"/>
          <w:szCs w:val="22"/>
        </w:rPr>
        <w:t>postmarketingových</w:t>
      </w:r>
      <w:proofErr w:type="spellEnd"/>
      <w:r w:rsidRPr="00075A86">
        <w:rPr>
          <w:sz w:val="22"/>
          <w:szCs w:val="22"/>
        </w:rPr>
        <w:t xml:space="preserve"> skúseností boli </w:t>
      </w:r>
      <w:r w:rsidR="00C75EF8" w:rsidRPr="00075A86">
        <w:rPr>
          <w:sz w:val="22"/>
          <w:szCs w:val="22"/>
        </w:rPr>
        <w:t>zozbierané</w:t>
      </w:r>
      <w:r w:rsidRPr="00075A86">
        <w:rPr>
          <w:sz w:val="22"/>
          <w:szCs w:val="22"/>
        </w:rPr>
        <w:t xml:space="preserve"> zriedkavé hlásenia závažných alergických</w:t>
      </w:r>
      <w:r w:rsidR="00294774" w:rsidRPr="00075A86">
        <w:rPr>
          <w:sz w:val="22"/>
          <w:szCs w:val="22"/>
        </w:rPr>
        <w:t xml:space="preserve"> (</w:t>
      </w:r>
      <w:proofErr w:type="spellStart"/>
      <w:r w:rsidRPr="00075A86">
        <w:rPr>
          <w:sz w:val="22"/>
          <w:szCs w:val="22"/>
        </w:rPr>
        <w:t>hypersenzitívnych</w:t>
      </w:r>
      <w:proofErr w:type="spellEnd"/>
      <w:r w:rsidR="00294774" w:rsidRPr="00075A86">
        <w:rPr>
          <w:sz w:val="22"/>
          <w:szCs w:val="22"/>
        </w:rPr>
        <w:t>)</w:t>
      </w:r>
      <w:r w:rsidRPr="00075A86">
        <w:rPr>
          <w:sz w:val="22"/>
          <w:szCs w:val="22"/>
        </w:rPr>
        <w:t xml:space="preserve"> reakcií, vrátane život ohrozujúceho </w:t>
      </w:r>
      <w:proofErr w:type="spellStart"/>
      <w:r w:rsidRPr="00075A86">
        <w:rPr>
          <w:sz w:val="22"/>
          <w:szCs w:val="22"/>
        </w:rPr>
        <w:t>Stevensovho</w:t>
      </w:r>
      <w:r w:rsidR="00C75EF8" w:rsidRPr="00075A86">
        <w:rPr>
          <w:sz w:val="22"/>
          <w:szCs w:val="22"/>
        </w:rPr>
        <w:t>-</w:t>
      </w:r>
      <w:r w:rsidRPr="00075A86">
        <w:rPr>
          <w:sz w:val="22"/>
          <w:szCs w:val="22"/>
        </w:rPr>
        <w:t>Johnsonovho</w:t>
      </w:r>
      <w:proofErr w:type="spellEnd"/>
      <w:r w:rsidRPr="00075A86">
        <w:rPr>
          <w:sz w:val="22"/>
          <w:szCs w:val="22"/>
        </w:rPr>
        <w:t xml:space="preserve"> syndrómu, toxickej </w:t>
      </w:r>
      <w:proofErr w:type="spellStart"/>
      <w:r w:rsidRPr="00075A86">
        <w:rPr>
          <w:sz w:val="22"/>
          <w:szCs w:val="22"/>
        </w:rPr>
        <w:t>epidermálnej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nekrolýzy</w:t>
      </w:r>
      <w:proofErr w:type="spellEnd"/>
      <w:r w:rsidRPr="00075A86">
        <w:rPr>
          <w:sz w:val="22"/>
          <w:szCs w:val="22"/>
        </w:rPr>
        <w:t xml:space="preserve"> a akútnej </w:t>
      </w:r>
      <w:proofErr w:type="spellStart"/>
      <w:r w:rsidRPr="00075A86">
        <w:rPr>
          <w:sz w:val="22"/>
          <w:szCs w:val="22"/>
        </w:rPr>
        <w:t>anafylaktickej</w:t>
      </w:r>
      <w:proofErr w:type="spellEnd"/>
      <w:r w:rsidRPr="00075A86">
        <w:rPr>
          <w:sz w:val="22"/>
          <w:szCs w:val="22"/>
        </w:rPr>
        <w:t xml:space="preserve"> reakcie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šoku. Vo väčšine prípadov sa tieto reakcie vyskytli počas prvého mesiaca liečby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Pr="00075A86">
        <w:rPr>
          <w:sz w:val="22"/>
          <w:szCs w:val="22"/>
        </w:rPr>
        <w:t xml:space="preserve">. </w:t>
      </w:r>
    </w:p>
    <w:p w14:paraId="68276941" w14:textId="77777777" w:rsidR="00294774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Niektorí z týchto pacientov, ale nie všetci, hlásili poškodenie obličiek a/alebo predchádzajúcu </w:t>
      </w:r>
      <w:proofErr w:type="spellStart"/>
      <w:r w:rsidRPr="00075A86">
        <w:rPr>
          <w:sz w:val="22"/>
          <w:szCs w:val="22"/>
        </w:rPr>
        <w:t>hypersenzitivitu</w:t>
      </w:r>
      <w:proofErr w:type="spellEnd"/>
      <w:r w:rsidRPr="00075A86">
        <w:rPr>
          <w:sz w:val="22"/>
          <w:szCs w:val="22"/>
        </w:rPr>
        <w:t xml:space="preserve"> na </w:t>
      </w:r>
      <w:proofErr w:type="spellStart"/>
      <w:r w:rsidRPr="00075A86">
        <w:rPr>
          <w:sz w:val="22"/>
          <w:szCs w:val="22"/>
        </w:rPr>
        <w:t>alopurinol</w:t>
      </w:r>
      <w:proofErr w:type="spellEnd"/>
      <w:r w:rsidRPr="00075A86">
        <w:rPr>
          <w:sz w:val="22"/>
          <w:szCs w:val="22"/>
        </w:rPr>
        <w:t xml:space="preserve">. Závažné </w:t>
      </w:r>
      <w:proofErr w:type="spellStart"/>
      <w:r w:rsidRPr="00075A86">
        <w:rPr>
          <w:sz w:val="22"/>
          <w:szCs w:val="22"/>
        </w:rPr>
        <w:t>hypersenzitívne</w:t>
      </w:r>
      <w:proofErr w:type="spellEnd"/>
      <w:r w:rsidRPr="00075A86">
        <w:rPr>
          <w:sz w:val="22"/>
          <w:szCs w:val="22"/>
        </w:rPr>
        <w:t xml:space="preserve"> reakcie vrátane liekovej reakcie </w:t>
      </w:r>
    </w:p>
    <w:p w14:paraId="4AFDE42A" w14:textId="77777777" w:rsidR="006D7AE9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eozinofíliou</w:t>
      </w:r>
      <w:proofErr w:type="spellEnd"/>
      <w:r w:rsidRPr="00075A86">
        <w:rPr>
          <w:sz w:val="22"/>
          <w:szCs w:val="22"/>
        </w:rPr>
        <w:t xml:space="preserve"> a systémovými symptómami (</w:t>
      </w:r>
      <w:proofErr w:type="spellStart"/>
      <w:r w:rsidR="00C75EF8" w:rsidRPr="006E61B3">
        <w:rPr>
          <w:sz w:val="22"/>
          <w:szCs w:val="22"/>
          <w:lang w:eastAsia="el-GR"/>
        </w:rPr>
        <w:t>Drug</w:t>
      </w:r>
      <w:proofErr w:type="spellEnd"/>
      <w:r w:rsidR="00C75EF8" w:rsidRPr="006E61B3">
        <w:rPr>
          <w:sz w:val="22"/>
          <w:szCs w:val="22"/>
          <w:lang w:eastAsia="el-GR"/>
        </w:rPr>
        <w:t xml:space="preserve"> </w:t>
      </w:r>
      <w:proofErr w:type="spellStart"/>
      <w:r w:rsidR="00C75EF8" w:rsidRPr="006E61B3">
        <w:rPr>
          <w:sz w:val="22"/>
          <w:szCs w:val="22"/>
          <w:lang w:eastAsia="el-GR"/>
        </w:rPr>
        <w:t>Reaction</w:t>
      </w:r>
      <w:proofErr w:type="spellEnd"/>
      <w:r w:rsidR="00C75EF8" w:rsidRPr="006E61B3">
        <w:rPr>
          <w:sz w:val="22"/>
          <w:szCs w:val="22"/>
          <w:lang w:eastAsia="el-GR"/>
        </w:rPr>
        <w:t xml:space="preserve"> </w:t>
      </w:r>
      <w:proofErr w:type="spellStart"/>
      <w:r w:rsidR="00C75EF8" w:rsidRPr="006E61B3">
        <w:rPr>
          <w:sz w:val="22"/>
          <w:szCs w:val="22"/>
          <w:lang w:eastAsia="el-GR"/>
        </w:rPr>
        <w:t>with</w:t>
      </w:r>
      <w:proofErr w:type="spellEnd"/>
      <w:r w:rsidR="00C75EF8" w:rsidRPr="006E61B3">
        <w:rPr>
          <w:sz w:val="22"/>
          <w:szCs w:val="22"/>
          <w:lang w:eastAsia="el-GR"/>
        </w:rPr>
        <w:t xml:space="preserve"> </w:t>
      </w:r>
      <w:proofErr w:type="spellStart"/>
      <w:r w:rsidR="00C75EF8" w:rsidRPr="006E61B3">
        <w:rPr>
          <w:sz w:val="22"/>
          <w:szCs w:val="22"/>
          <w:lang w:eastAsia="el-GR"/>
        </w:rPr>
        <w:t>Eosinophilia</w:t>
      </w:r>
      <w:proofErr w:type="spellEnd"/>
      <w:r w:rsidR="00C75EF8" w:rsidRPr="006E61B3">
        <w:rPr>
          <w:sz w:val="22"/>
          <w:szCs w:val="22"/>
          <w:lang w:eastAsia="el-GR"/>
        </w:rPr>
        <w:t xml:space="preserve"> and </w:t>
      </w:r>
      <w:proofErr w:type="spellStart"/>
      <w:r w:rsidR="00C75EF8" w:rsidRPr="006E61B3">
        <w:rPr>
          <w:sz w:val="22"/>
          <w:szCs w:val="22"/>
          <w:lang w:eastAsia="el-GR"/>
        </w:rPr>
        <w:t>Systemic</w:t>
      </w:r>
      <w:proofErr w:type="spellEnd"/>
      <w:r w:rsidR="00C75EF8" w:rsidRPr="006E61B3">
        <w:rPr>
          <w:sz w:val="22"/>
          <w:szCs w:val="22"/>
          <w:lang w:eastAsia="el-GR"/>
        </w:rPr>
        <w:t xml:space="preserve"> </w:t>
      </w:r>
      <w:proofErr w:type="spellStart"/>
      <w:r w:rsidR="00C75EF8" w:rsidRPr="006E61B3">
        <w:rPr>
          <w:sz w:val="22"/>
          <w:szCs w:val="22"/>
          <w:lang w:eastAsia="el-GR"/>
        </w:rPr>
        <w:t>Symptoms</w:t>
      </w:r>
      <w:proofErr w:type="spellEnd"/>
      <w:r w:rsidR="00C75EF8" w:rsidRPr="006E61B3">
        <w:rPr>
          <w:sz w:val="22"/>
          <w:szCs w:val="22"/>
          <w:lang w:eastAsia="el-GR"/>
        </w:rPr>
        <w:t>,</w:t>
      </w:r>
      <w:r w:rsidR="00C75EF8" w:rsidRPr="006E61B3">
        <w:rPr>
          <w:lang w:eastAsia="el-GR"/>
        </w:rPr>
        <w:t xml:space="preserve"> </w:t>
      </w:r>
      <w:r w:rsidRPr="00075A86">
        <w:rPr>
          <w:sz w:val="22"/>
          <w:szCs w:val="22"/>
        </w:rPr>
        <w:t xml:space="preserve">DRESS) boli v niektorých prípadoch spojené s horúčkou, hematologickými zmenami </w:t>
      </w:r>
    </w:p>
    <w:p w14:paraId="0926FB46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a postihnutím obličiek alebo pečene. </w:t>
      </w:r>
    </w:p>
    <w:p w14:paraId="37826201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>Pacienti majú byť poučení o</w:t>
      </w:r>
      <w:r w:rsidR="00C75EF8" w:rsidRPr="00075A86">
        <w:rPr>
          <w:sz w:val="22"/>
          <w:szCs w:val="22"/>
        </w:rPr>
        <w:t> prejav</w:t>
      </w:r>
      <w:r w:rsidRPr="00075A86">
        <w:rPr>
          <w:sz w:val="22"/>
          <w:szCs w:val="22"/>
        </w:rPr>
        <w:t>och a symptómoch a majú byť dôsledne monitorovaní pre výskyt symptómov alergických</w:t>
      </w:r>
      <w:r w:rsidR="00C75EF8" w:rsidRPr="00075A86">
        <w:rPr>
          <w:sz w:val="22"/>
          <w:szCs w:val="22"/>
        </w:rPr>
        <w:t>/</w:t>
      </w:r>
      <w:proofErr w:type="spellStart"/>
      <w:r w:rsidRPr="00075A86">
        <w:rPr>
          <w:sz w:val="22"/>
          <w:szCs w:val="22"/>
        </w:rPr>
        <w:t>hypersenzitívnych</w:t>
      </w:r>
      <w:proofErr w:type="spellEnd"/>
      <w:r w:rsidRPr="00075A86">
        <w:rPr>
          <w:sz w:val="22"/>
          <w:szCs w:val="22"/>
        </w:rPr>
        <w:t xml:space="preserve"> reakcií (pozri časť 4.8). </w:t>
      </w:r>
    </w:p>
    <w:p w14:paraId="1FF69556" w14:textId="77777777" w:rsidR="00294774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Liečba </w:t>
      </w:r>
      <w:proofErr w:type="spellStart"/>
      <w:r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Pr="00075A86">
        <w:rPr>
          <w:sz w:val="22"/>
          <w:szCs w:val="22"/>
        </w:rPr>
        <w:t>tom</w:t>
      </w:r>
      <w:proofErr w:type="spellEnd"/>
      <w:r w:rsidRPr="00075A86">
        <w:rPr>
          <w:sz w:val="22"/>
          <w:szCs w:val="22"/>
        </w:rPr>
        <w:t xml:space="preserve"> má byť ihneď ukončená pri výskyte závažných alergických</w:t>
      </w:r>
      <w:r w:rsidR="00C75EF8" w:rsidRPr="00075A86">
        <w:rPr>
          <w:sz w:val="22"/>
          <w:szCs w:val="22"/>
        </w:rPr>
        <w:t>/</w:t>
      </w:r>
      <w:proofErr w:type="spellStart"/>
      <w:r w:rsidRPr="00075A86">
        <w:rPr>
          <w:sz w:val="22"/>
          <w:szCs w:val="22"/>
        </w:rPr>
        <w:t>hypersenzitívnych</w:t>
      </w:r>
      <w:proofErr w:type="spellEnd"/>
      <w:r w:rsidR="00294774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reakcií, vrátane </w:t>
      </w:r>
      <w:proofErr w:type="spellStart"/>
      <w:r w:rsidRPr="00075A86">
        <w:rPr>
          <w:sz w:val="22"/>
          <w:szCs w:val="22"/>
        </w:rPr>
        <w:t>Stevensovho-Johnsonovho</w:t>
      </w:r>
      <w:proofErr w:type="spellEnd"/>
      <w:r w:rsidRPr="00075A86">
        <w:rPr>
          <w:sz w:val="22"/>
          <w:szCs w:val="22"/>
        </w:rPr>
        <w:t xml:space="preserve"> syndrómu, pretože skoré ukončenie liečby je spojené </w:t>
      </w:r>
    </w:p>
    <w:p w14:paraId="51CBB6F8" w14:textId="77777777" w:rsidR="00294774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>s lepšou prognózou. Ak sa u pacienta vyvinuli alergické</w:t>
      </w:r>
      <w:r w:rsidR="00C75EF8" w:rsidRPr="00075A86">
        <w:rPr>
          <w:sz w:val="22"/>
          <w:szCs w:val="22"/>
        </w:rPr>
        <w:t>/</w:t>
      </w:r>
      <w:proofErr w:type="spellStart"/>
      <w:r w:rsidRPr="00075A86">
        <w:rPr>
          <w:sz w:val="22"/>
          <w:szCs w:val="22"/>
        </w:rPr>
        <w:t>hypersenzitívne</w:t>
      </w:r>
      <w:proofErr w:type="spellEnd"/>
      <w:r w:rsidRPr="00075A86">
        <w:rPr>
          <w:sz w:val="22"/>
          <w:szCs w:val="22"/>
        </w:rPr>
        <w:t xml:space="preserve"> reakcie, vrátane </w:t>
      </w:r>
      <w:proofErr w:type="spellStart"/>
      <w:r w:rsidRPr="00075A86">
        <w:rPr>
          <w:sz w:val="22"/>
          <w:szCs w:val="22"/>
        </w:rPr>
        <w:t>Stevensovho-Johnsonovho</w:t>
      </w:r>
      <w:proofErr w:type="spellEnd"/>
      <w:r w:rsidRPr="00075A86">
        <w:rPr>
          <w:sz w:val="22"/>
          <w:szCs w:val="22"/>
        </w:rPr>
        <w:t xml:space="preserve"> syndrómu a akútnej </w:t>
      </w:r>
      <w:proofErr w:type="spellStart"/>
      <w:r w:rsidRPr="00075A86">
        <w:rPr>
          <w:sz w:val="22"/>
          <w:szCs w:val="22"/>
        </w:rPr>
        <w:t>anafylaktickej</w:t>
      </w:r>
      <w:proofErr w:type="spellEnd"/>
      <w:r w:rsidRPr="00075A86">
        <w:rPr>
          <w:sz w:val="22"/>
          <w:szCs w:val="22"/>
        </w:rPr>
        <w:t xml:space="preserve"> reakcie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šoku, liečba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sa </w:t>
      </w:r>
    </w:p>
    <w:p w14:paraId="0F3720D0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u týchto pacientov nesmie znovu začať. </w:t>
      </w:r>
    </w:p>
    <w:p w14:paraId="50F2816F" w14:textId="77777777" w:rsidR="00F772E1" w:rsidRPr="00075A86" w:rsidRDefault="00F772E1" w:rsidP="00594201">
      <w:pPr>
        <w:pStyle w:val="Default"/>
        <w:rPr>
          <w:sz w:val="22"/>
          <w:szCs w:val="22"/>
        </w:rPr>
      </w:pPr>
    </w:p>
    <w:p w14:paraId="025C702C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Akútne záchvaty dny (vzplanutie dny) </w:t>
      </w:r>
    </w:p>
    <w:p w14:paraId="2F47EA3A" w14:textId="77777777" w:rsidR="00F772E1" w:rsidRPr="00075A86" w:rsidRDefault="00F772E1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Liečba </w:t>
      </w:r>
      <w:proofErr w:type="spellStart"/>
      <w:r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tom</w:t>
      </w:r>
      <w:proofErr w:type="spellEnd"/>
      <w:r w:rsidRPr="00075A86">
        <w:rPr>
          <w:rFonts w:ascii="Times New Roman" w:hAnsi="Times New Roman" w:cs="Times New Roman"/>
        </w:rPr>
        <w:t xml:space="preserve"> sa nesmie začať, pokiaľ úplne neodznie akútny </w:t>
      </w:r>
      <w:proofErr w:type="spellStart"/>
      <w:r w:rsidRPr="00075A86">
        <w:rPr>
          <w:rFonts w:ascii="Times New Roman" w:hAnsi="Times New Roman" w:cs="Times New Roman"/>
        </w:rPr>
        <w:t>dnavý</w:t>
      </w:r>
      <w:proofErr w:type="spellEnd"/>
      <w:r w:rsidRPr="00075A86">
        <w:rPr>
          <w:rFonts w:ascii="Times New Roman" w:hAnsi="Times New Roman" w:cs="Times New Roman"/>
        </w:rPr>
        <w:t xml:space="preserve"> záchvat. Po začatí liečby sa môžu vyskytnúť </w:t>
      </w:r>
      <w:proofErr w:type="spellStart"/>
      <w:r w:rsidRPr="00075A86">
        <w:rPr>
          <w:rFonts w:ascii="Times New Roman" w:hAnsi="Times New Roman" w:cs="Times New Roman"/>
        </w:rPr>
        <w:t>dnavé</w:t>
      </w:r>
      <w:proofErr w:type="spellEnd"/>
      <w:r w:rsidRPr="00075A86">
        <w:rPr>
          <w:rFonts w:ascii="Times New Roman" w:hAnsi="Times New Roman" w:cs="Times New Roman"/>
        </w:rPr>
        <w:t xml:space="preserve"> záchvaty, a to kvôli zmene koncentrácie kyseliny močovej v sére vyplývajúcej z mobilizácie </w:t>
      </w:r>
      <w:proofErr w:type="spellStart"/>
      <w:r w:rsidRPr="00075A86">
        <w:rPr>
          <w:rFonts w:ascii="Times New Roman" w:hAnsi="Times New Roman" w:cs="Times New Roman"/>
        </w:rPr>
        <w:t>urátov</w:t>
      </w:r>
      <w:proofErr w:type="spellEnd"/>
      <w:r w:rsidRPr="00075A86">
        <w:rPr>
          <w:rFonts w:ascii="Times New Roman" w:hAnsi="Times New Roman" w:cs="Times New Roman"/>
        </w:rPr>
        <w:t xml:space="preserve"> uložených v tkanivách (pozri časti 4.8 a 5.1). Pri začatí liečby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tom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sa odporúča profylaxia </w:t>
      </w:r>
      <w:r w:rsidR="00075A86" w:rsidRPr="00075A86">
        <w:rPr>
          <w:rFonts w:ascii="Times New Roman" w:hAnsi="Times New Roman" w:cs="Times New Roman"/>
        </w:rPr>
        <w:t xml:space="preserve">pred </w:t>
      </w:r>
      <w:r w:rsidRPr="00075A86">
        <w:rPr>
          <w:rFonts w:ascii="Times New Roman" w:hAnsi="Times New Roman" w:cs="Times New Roman"/>
        </w:rPr>
        <w:t>záchvat</w:t>
      </w:r>
      <w:r w:rsidR="00075A86" w:rsidRPr="00075A86">
        <w:rPr>
          <w:rFonts w:ascii="Times New Roman" w:hAnsi="Times New Roman" w:cs="Times New Roman"/>
        </w:rPr>
        <w:t>om</w:t>
      </w:r>
      <w:r w:rsidRPr="00075A86">
        <w:rPr>
          <w:rFonts w:ascii="Times New Roman" w:hAnsi="Times New Roman" w:cs="Times New Roman"/>
        </w:rPr>
        <w:t xml:space="preserve"> najmenej 6 mesiacov pomocou NSAID alebo </w:t>
      </w:r>
      <w:proofErr w:type="spellStart"/>
      <w:r w:rsidRPr="00075A86">
        <w:rPr>
          <w:rFonts w:ascii="Times New Roman" w:hAnsi="Times New Roman" w:cs="Times New Roman"/>
        </w:rPr>
        <w:t>kolchicínu</w:t>
      </w:r>
      <w:proofErr w:type="spellEnd"/>
      <w:r w:rsidRPr="00075A86">
        <w:rPr>
          <w:rFonts w:ascii="Times New Roman" w:hAnsi="Times New Roman" w:cs="Times New Roman"/>
        </w:rPr>
        <w:t xml:space="preserve"> (pozri časť 4.2).</w:t>
      </w:r>
    </w:p>
    <w:p w14:paraId="74F18D49" w14:textId="77777777" w:rsidR="00057EE8" w:rsidRPr="00075A86" w:rsidRDefault="00F772E1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Ak sa </w:t>
      </w:r>
      <w:proofErr w:type="spellStart"/>
      <w:r w:rsidRPr="00075A86">
        <w:rPr>
          <w:rFonts w:ascii="Times New Roman" w:hAnsi="Times New Roman" w:cs="Times New Roman"/>
        </w:rPr>
        <w:t>dnavý</w:t>
      </w:r>
      <w:proofErr w:type="spellEnd"/>
      <w:r w:rsidRPr="00075A86">
        <w:rPr>
          <w:rFonts w:ascii="Times New Roman" w:hAnsi="Times New Roman" w:cs="Times New Roman"/>
        </w:rPr>
        <w:t xml:space="preserve"> záchvat vyskytne počas liečby </w:t>
      </w:r>
      <w:proofErr w:type="spellStart"/>
      <w:r w:rsidR="0069538F" w:rsidRPr="00B66240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B66240">
        <w:rPr>
          <w:rFonts w:ascii="Times New Roman" w:hAnsi="Times New Roman" w:cs="Times New Roman"/>
        </w:rPr>
        <w:t>tom</w:t>
      </w:r>
      <w:proofErr w:type="spellEnd"/>
      <w:r w:rsidRPr="00B66240">
        <w:rPr>
          <w:rFonts w:ascii="Times New Roman" w:hAnsi="Times New Roman" w:cs="Times New Roman"/>
        </w:rPr>
        <w:t>,</w:t>
      </w:r>
      <w:r w:rsidRPr="00075A86">
        <w:rPr>
          <w:rFonts w:ascii="Times New Roman" w:hAnsi="Times New Roman" w:cs="Times New Roman"/>
        </w:rPr>
        <w:t xml:space="preserve"> liečba sa nesmie prerušiť. </w:t>
      </w:r>
      <w:proofErr w:type="spellStart"/>
      <w:r w:rsidRPr="00075A86">
        <w:rPr>
          <w:rFonts w:ascii="Times New Roman" w:hAnsi="Times New Roman" w:cs="Times New Roman"/>
        </w:rPr>
        <w:t>Dnavý</w:t>
      </w:r>
      <w:proofErr w:type="spellEnd"/>
      <w:r w:rsidRPr="00075A86">
        <w:rPr>
          <w:rFonts w:ascii="Times New Roman" w:hAnsi="Times New Roman" w:cs="Times New Roman"/>
        </w:rPr>
        <w:t xml:space="preserve"> záchvat je potrebné zvládnuť </w:t>
      </w:r>
      <w:r w:rsidR="00C75EF8" w:rsidRPr="00075A86">
        <w:rPr>
          <w:rFonts w:ascii="Times New Roman" w:hAnsi="Times New Roman" w:cs="Times New Roman"/>
        </w:rPr>
        <w:t>primerane</w:t>
      </w:r>
      <w:r w:rsidRPr="00075A86">
        <w:rPr>
          <w:rFonts w:ascii="Times New Roman" w:hAnsi="Times New Roman" w:cs="Times New Roman"/>
        </w:rPr>
        <w:t xml:space="preserve"> pre príslušného pacienta. Nepretržité podávanie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tu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znižuje frekvenciu a intenzitu </w:t>
      </w:r>
      <w:proofErr w:type="spellStart"/>
      <w:r w:rsidRPr="00075A86">
        <w:rPr>
          <w:rFonts w:ascii="Times New Roman" w:hAnsi="Times New Roman" w:cs="Times New Roman"/>
        </w:rPr>
        <w:t>dnavých</w:t>
      </w:r>
      <w:proofErr w:type="spellEnd"/>
      <w:r w:rsidRPr="00075A86">
        <w:rPr>
          <w:rFonts w:ascii="Times New Roman" w:hAnsi="Times New Roman" w:cs="Times New Roman"/>
        </w:rPr>
        <w:t xml:space="preserve"> záchvatov.</w:t>
      </w:r>
    </w:p>
    <w:p w14:paraId="71C60EAC" w14:textId="77777777" w:rsidR="00F772E1" w:rsidRPr="00075A86" w:rsidRDefault="00F772E1" w:rsidP="00FB4BF7">
      <w:pPr>
        <w:spacing w:after="0" w:line="240" w:lineRule="auto"/>
        <w:rPr>
          <w:rFonts w:ascii="Times New Roman" w:hAnsi="Times New Roman" w:cs="Times New Roman"/>
        </w:rPr>
      </w:pPr>
    </w:p>
    <w:p w14:paraId="562DBEB7" w14:textId="77777777" w:rsidR="00F772E1" w:rsidRPr="00075A86" w:rsidRDefault="00F772E1" w:rsidP="00FB4BF7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Ukladanie </w:t>
      </w:r>
      <w:proofErr w:type="spellStart"/>
      <w:r w:rsidRPr="00075A86">
        <w:rPr>
          <w:i/>
          <w:iCs/>
          <w:sz w:val="22"/>
          <w:szCs w:val="22"/>
        </w:rPr>
        <w:t>xantínu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14:paraId="25122EAB" w14:textId="72F5D093" w:rsidR="00F772E1" w:rsidRPr="00075A86" w:rsidRDefault="00F772E1" w:rsidP="00FB4BF7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U pacientov, u ktorých je významne zvýšená rýchlosť tvorby </w:t>
      </w:r>
      <w:proofErr w:type="spellStart"/>
      <w:r w:rsidRPr="00075A86">
        <w:rPr>
          <w:sz w:val="22"/>
          <w:szCs w:val="22"/>
        </w:rPr>
        <w:t>urátov</w:t>
      </w:r>
      <w:proofErr w:type="spellEnd"/>
      <w:r w:rsidRPr="00075A86">
        <w:rPr>
          <w:sz w:val="22"/>
          <w:szCs w:val="22"/>
        </w:rPr>
        <w:t xml:space="preserve"> (napr. malígne ochorenie a jeho liečba, </w:t>
      </w:r>
      <w:proofErr w:type="spellStart"/>
      <w:r w:rsidRPr="00075A86">
        <w:rPr>
          <w:sz w:val="22"/>
          <w:szCs w:val="22"/>
        </w:rPr>
        <w:t>Leschov-Nyhanov</w:t>
      </w:r>
      <w:proofErr w:type="spellEnd"/>
      <w:r w:rsidRPr="00075A86">
        <w:rPr>
          <w:sz w:val="22"/>
          <w:szCs w:val="22"/>
        </w:rPr>
        <w:t xml:space="preserve"> syndróm), </w:t>
      </w:r>
      <w:r w:rsidR="00294774" w:rsidRPr="00075A86">
        <w:rPr>
          <w:sz w:val="22"/>
          <w:szCs w:val="22"/>
        </w:rPr>
        <w:t xml:space="preserve">sa </w:t>
      </w:r>
      <w:r w:rsidRPr="00075A86">
        <w:rPr>
          <w:sz w:val="22"/>
          <w:szCs w:val="22"/>
        </w:rPr>
        <w:t>m</w:t>
      </w:r>
      <w:r w:rsidR="0042788C" w:rsidRPr="00075A86">
        <w:rPr>
          <w:sz w:val="22"/>
          <w:szCs w:val="22"/>
        </w:rPr>
        <w:t>ôže</w:t>
      </w:r>
      <w:r w:rsidRPr="00075A86">
        <w:rPr>
          <w:sz w:val="22"/>
          <w:szCs w:val="22"/>
        </w:rPr>
        <w:t xml:space="preserve"> absolútna koncentrácia </w:t>
      </w:r>
      <w:proofErr w:type="spellStart"/>
      <w:r w:rsidRPr="00075A86">
        <w:rPr>
          <w:sz w:val="22"/>
          <w:szCs w:val="22"/>
        </w:rPr>
        <w:t>xantínu</w:t>
      </w:r>
      <w:proofErr w:type="spellEnd"/>
      <w:r w:rsidRPr="00075A86">
        <w:rPr>
          <w:sz w:val="22"/>
          <w:szCs w:val="22"/>
        </w:rPr>
        <w:t xml:space="preserve"> v moči v ojedinelých prípadoch zvýšiť natoľko, že </w:t>
      </w:r>
      <w:r w:rsidR="0042788C" w:rsidRPr="00075A86">
        <w:rPr>
          <w:sz w:val="22"/>
          <w:szCs w:val="22"/>
        </w:rPr>
        <w:t>sa môže</w:t>
      </w:r>
      <w:r w:rsidRPr="00075A86">
        <w:rPr>
          <w:sz w:val="22"/>
          <w:szCs w:val="22"/>
        </w:rPr>
        <w:t xml:space="preserve"> </w:t>
      </w:r>
      <w:r w:rsidR="0042788C" w:rsidRPr="00075A86">
        <w:rPr>
          <w:sz w:val="22"/>
          <w:szCs w:val="22"/>
        </w:rPr>
        <w:t>ukladať</w:t>
      </w:r>
      <w:r w:rsidRPr="00075A86">
        <w:rPr>
          <w:sz w:val="22"/>
          <w:szCs w:val="22"/>
        </w:rPr>
        <w:t xml:space="preserve"> v močovom trakte. </w:t>
      </w:r>
      <w:r w:rsidR="00B72543">
        <w:rPr>
          <w:sz w:val="22"/>
          <w:szCs w:val="22"/>
        </w:rPr>
        <w:t xml:space="preserve">To nebolo pozorované v kľúčovej štúdii s </w:t>
      </w:r>
      <w:proofErr w:type="spellStart"/>
      <w:r w:rsidR="00B72543">
        <w:rPr>
          <w:sz w:val="22"/>
          <w:szCs w:val="22"/>
        </w:rPr>
        <w:t>febuxostátom</w:t>
      </w:r>
      <w:proofErr w:type="spellEnd"/>
      <w:r w:rsidR="00B72543">
        <w:rPr>
          <w:sz w:val="22"/>
          <w:szCs w:val="22"/>
        </w:rPr>
        <w:t xml:space="preserve"> pri syndróme rozpadu nádoru. Keďže nie sú žiadne skúsenosti s užívaním </w:t>
      </w:r>
      <w:proofErr w:type="spellStart"/>
      <w:r w:rsidR="00B72543">
        <w:rPr>
          <w:sz w:val="22"/>
          <w:szCs w:val="22"/>
        </w:rPr>
        <w:t>febuxostatu</w:t>
      </w:r>
      <w:proofErr w:type="spellEnd"/>
      <w:r w:rsidR="00B72543">
        <w:rPr>
          <w:sz w:val="22"/>
          <w:szCs w:val="22"/>
        </w:rPr>
        <w:t xml:space="preserve">, jeho užívanie u pacientov s </w:t>
      </w:r>
      <w:proofErr w:type="spellStart"/>
      <w:r w:rsidR="00B72543">
        <w:rPr>
          <w:sz w:val="22"/>
          <w:szCs w:val="22"/>
        </w:rPr>
        <w:t>Leschov-Nyhanovým</w:t>
      </w:r>
      <w:proofErr w:type="spellEnd"/>
      <w:r w:rsidR="00B72543">
        <w:rPr>
          <w:sz w:val="22"/>
          <w:szCs w:val="22"/>
        </w:rPr>
        <w:t xml:space="preserve"> syndrómom sa neodporúča.</w:t>
      </w:r>
    </w:p>
    <w:p w14:paraId="459523D2" w14:textId="77777777" w:rsidR="00F772E1" w:rsidRPr="00075A86" w:rsidRDefault="00F772E1" w:rsidP="00FB4BF7">
      <w:pPr>
        <w:pStyle w:val="Default"/>
        <w:rPr>
          <w:sz w:val="22"/>
          <w:szCs w:val="22"/>
        </w:rPr>
      </w:pPr>
    </w:p>
    <w:p w14:paraId="058C16FE" w14:textId="77777777" w:rsidR="00F772E1" w:rsidRPr="00075A86" w:rsidRDefault="00F772E1" w:rsidP="00FB4BF7">
      <w:pPr>
        <w:pStyle w:val="Default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Merkaptopurín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azatioprín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14:paraId="6A5AD0BC" w14:textId="5B4F7FB4" w:rsidR="008E2609" w:rsidRPr="00211987" w:rsidRDefault="008E2609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11987">
        <w:rPr>
          <w:rFonts w:ascii="Times New Roman" w:hAnsi="Times New Roman" w:cs="Times New Roman"/>
          <w:color w:val="000000"/>
        </w:rPr>
        <w:t xml:space="preserve">Použitie </w:t>
      </w:r>
      <w:proofErr w:type="spellStart"/>
      <w:r w:rsidRPr="00211987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211987">
        <w:rPr>
          <w:rFonts w:ascii="Times New Roman" w:hAnsi="Times New Roman" w:cs="Times New Roman"/>
          <w:color w:val="000000"/>
        </w:rPr>
        <w:t>tu</w:t>
      </w:r>
      <w:proofErr w:type="spellEnd"/>
      <w:r w:rsidRPr="00211987">
        <w:rPr>
          <w:rFonts w:ascii="Times New Roman" w:hAnsi="Times New Roman" w:cs="Times New Roman"/>
          <w:color w:val="000000"/>
        </w:rPr>
        <w:t xml:space="preserve"> sa neodporúča u pacientov, ktorí sú sú</w:t>
      </w:r>
      <w:r w:rsidR="00F17ACA">
        <w:rPr>
          <w:rFonts w:ascii="Times New Roman" w:hAnsi="Times New Roman" w:cs="Times New Roman"/>
          <w:color w:val="000000"/>
        </w:rPr>
        <w:t>bež</w:t>
      </w:r>
      <w:r w:rsidRPr="00211987">
        <w:rPr>
          <w:rFonts w:ascii="Times New Roman" w:hAnsi="Times New Roman" w:cs="Times New Roman"/>
          <w:color w:val="000000"/>
        </w:rPr>
        <w:t xml:space="preserve">ne liečení </w:t>
      </w:r>
      <w:proofErr w:type="spellStart"/>
      <w:r w:rsidRPr="00211987">
        <w:rPr>
          <w:rFonts w:ascii="Times New Roman" w:hAnsi="Times New Roman" w:cs="Times New Roman"/>
          <w:color w:val="000000"/>
        </w:rPr>
        <w:t>merkaptopurínom</w:t>
      </w:r>
      <w:proofErr w:type="spellEnd"/>
      <w:r>
        <w:rPr>
          <w:rFonts w:ascii="Times New Roman" w:hAnsi="Times New Roman" w:cs="Times New Roman"/>
          <w:color w:val="000000"/>
        </w:rPr>
        <w:t>/</w:t>
      </w:r>
      <w:proofErr w:type="spellStart"/>
      <w:r w:rsidRPr="00211987">
        <w:rPr>
          <w:rFonts w:ascii="Times New Roman" w:hAnsi="Times New Roman" w:cs="Times New Roman"/>
          <w:color w:val="000000"/>
        </w:rPr>
        <w:t>azatioprínom</w:t>
      </w:r>
      <w:proofErr w:type="spellEnd"/>
      <w:r w:rsidRPr="00211987">
        <w:rPr>
          <w:rFonts w:ascii="Times New Roman" w:hAnsi="Times New Roman" w:cs="Times New Roman"/>
          <w:color w:val="000000"/>
        </w:rPr>
        <w:t xml:space="preserve">, pretože inhibícia </w:t>
      </w:r>
      <w:proofErr w:type="spellStart"/>
      <w:r w:rsidRPr="00211987">
        <w:rPr>
          <w:rFonts w:ascii="Times New Roman" w:hAnsi="Times New Roman" w:cs="Times New Roman"/>
          <w:color w:val="000000"/>
        </w:rPr>
        <w:t>xantín</w:t>
      </w:r>
      <w:proofErr w:type="spellEnd"/>
      <w:r w:rsidRPr="0021198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1987">
        <w:rPr>
          <w:rFonts w:ascii="Times New Roman" w:hAnsi="Times New Roman" w:cs="Times New Roman"/>
          <w:color w:val="000000"/>
        </w:rPr>
        <w:t>oxidázy</w:t>
      </w:r>
      <w:proofErr w:type="spellEnd"/>
      <w:r w:rsidRPr="0021198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1987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211987">
        <w:rPr>
          <w:rFonts w:ascii="Times New Roman" w:hAnsi="Times New Roman" w:cs="Times New Roman"/>
          <w:color w:val="000000"/>
        </w:rPr>
        <w:t>tom</w:t>
      </w:r>
      <w:proofErr w:type="spellEnd"/>
      <w:r w:rsidRPr="00211987">
        <w:rPr>
          <w:rFonts w:ascii="Times New Roman" w:hAnsi="Times New Roman" w:cs="Times New Roman"/>
          <w:color w:val="000000"/>
        </w:rPr>
        <w:t xml:space="preserve"> môže spôsobiť zvýšenie plazmatických hladín </w:t>
      </w:r>
      <w:proofErr w:type="spellStart"/>
      <w:r w:rsidRPr="00211987">
        <w:rPr>
          <w:rFonts w:ascii="Times New Roman" w:hAnsi="Times New Roman" w:cs="Times New Roman"/>
          <w:color w:val="000000"/>
        </w:rPr>
        <w:t>merkaptopurínu</w:t>
      </w:r>
      <w:proofErr w:type="spellEnd"/>
      <w:r w:rsidRPr="00211987">
        <w:rPr>
          <w:rFonts w:ascii="Times New Roman" w:hAnsi="Times New Roman" w:cs="Times New Roman"/>
          <w:color w:val="000000"/>
        </w:rPr>
        <w:t>/</w:t>
      </w:r>
      <w:proofErr w:type="spellStart"/>
      <w:r w:rsidRPr="00211987">
        <w:rPr>
          <w:rFonts w:ascii="Times New Roman" w:hAnsi="Times New Roman" w:cs="Times New Roman"/>
          <w:color w:val="000000"/>
        </w:rPr>
        <w:t>azatioprínu</w:t>
      </w:r>
      <w:proofErr w:type="spellEnd"/>
      <w:r w:rsidRPr="00211987">
        <w:rPr>
          <w:rFonts w:ascii="Times New Roman" w:hAnsi="Times New Roman" w:cs="Times New Roman"/>
          <w:color w:val="000000"/>
        </w:rPr>
        <w:t xml:space="preserve">, čo môže viesť k závažnej toxicite. U ľudí neboli uskutočnené žiadne interakčné štúdie. </w:t>
      </w:r>
    </w:p>
    <w:p w14:paraId="39069A8F" w14:textId="77777777" w:rsidR="008E2609" w:rsidRDefault="008E2609" w:rsidP="00FB4BF7">
      <w:pPr>
        <w:pStyle w:val="Default"/>
        <w:rPr>
          <w:sz w:val="22"/>
          <w:szCs w:val="22"/>
        </w:rPr>
      </w:pPr>
      <w:r w:rsidRPr="00211987">
        <w:rPr>
          <w:sz w:val="22"/>
          <w:szCs w:val="22"/>
        </w:rPr>
        <w:t>Ak nie je možné sa tejto kombinácii vyhnúť</w:t>
      </w:r>
      <w:r>
        <w:rPr>
          <w:sz w:val="22"/>
          <w:szCs w:val="22"/>
        </w:rPr>
        <w:t xml:space="preserve">, </w:t>
      </w:r>
      <w:r w:rsidRPr="00211987">
        <w:rPr>
          <w:sz w:val="22"/>
          <w:szCs w:val="22"/>
        </w:rPr>
        <w:t xml:space="preserve">odporúča sa redukcia dávky </w:t>
      </w:r>
      <w:proofErr w:type="spellStart"/>
      <w:r w:rsidRPr="00211987">
        <w:rPr>
          <w:sz w:val="22"/>
          <w:szCs w:val="22"/>
        </w:rPr>
        <w:t>merkaptopurínu</w:t>
      </w:r>
      <w:proofErr w:type="spellEnd"/>
      <w:r w:rsidRPr="00211987">
        <w:rPr>
          <w:sz w:val="22"/>
          <w:szCs w:val="22"/>
        </w:rPr>
        <w:t>/</w:t>
      </w:r>
      <w:proofErr w:type="spellStart"/>
      <w:r w:rsidRPr="00211987">
        <w:rPr>
          <w:sz w:val="22"/>
          <w:szCs w:val="22"/>
        </w:rPr>
        <w:t>azatioprínu</w:t>
      </w:r>
      <w:proofErr w:type="spellEnd"/>
      <w:r w:rsidRPr="00211987">
        <w:rPr>
          <w:sz w:val="22"/>
          <w:szCs w:val="22"/>
        </w:rPr>
        <w:t>. Na základe modelových a simulačných analýz dát z pre</w:t>
      </w:r>
      <w:r>
        <w:rPr>
          <w:sz w:val="22"/>
          <w:szCs w:val="22"/>
        </w:rPr>
        <w:t>d</w:t>
      </w:r>
      <w:r w:rsidRPr="00211987">
        <w:rPr>
          <w:sz w:val="22"/>
          <w:szCs w:val="22"/>
        </w:rPr>
        <w:t xml:space="preserve">klinických štúdií na potkanoch, ktorým bol súčasne podávaný </w:t>
      </w:r>
      <w:proofErr w:type="spellStart"/>
      <w:r w:rsidRPr="00211987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211987">
        <w:rPr>
          <w:sz w:val="22"/>
          <w:szCs w:val="22"/>
        </w:rPr>
        <w:t>t</w:t>
      </w:r>
      <w:proofErr w:type="spellEnd"/>
      <w:r w:rsidRPr="00211987">
        <w:rPr>
          <w:sz w:val="22"/>
          <w:szCs w:val="22"/>
        </w:rPr>
        <w:t xml:space="preserve">, dávka </w:t>
      </w:r>
      <w:proofErr w:type="spellStart"/>
      <w:r w:rsidRPr="00211987">
        <w:rPr>
          <w:sz w:val="22"/>
          <w:szCs w:val="22"/>
        </w:rPr>
        <w:t>merkaptopurínu</w:t>
      </w:r>
      <w:proofErr w:type="spellEnd"/>
      <w:r w:rsidRPr="00211987">
        <w:rPr>
          <w:sz w:val="22"/>
          <w:szCs w:val="22"/>
        </w:rPr>
        <w:t>/</w:t>
      </w:r>
      <w:proofErr w:type="spellStart"/>
      <w:r w:rsidRPr="00211987">
        <w:rPr>
          <w:sz w:val="22"/>
          <w:szCs w:val="22"/>
        </w:rPr>
        <w:t>azatioprínu</w:t>
      </w:r>
      <w:proofErr w:type="spellEnd"/>
      <w:r w:rsidRPr="00211987">
        <w:rPr>
          <w:sz w:val="22"/>
          <w:szCs w:val="22"/>
        </w:rPr>
        <w:t xml:space="preserve"> sa má redukovať na 20 % alebo menej predtým predpísanej dávky, aby sa zabránilo možným hematologickým účinkom (pozri časť 4.5 a 5.3).</w:t>
      </w:r>
    </w:p>
    <w:p w14:paraId="4D6426C2" w14:textId="2A72551D" w:rsidR="00F772E1" w:rsidRPr="00075A86" w:rsidRDefault="00F772E1" w:rsidP="00FB4BF7">
      <w:pPr>
        <w:pStyle w:val="Default"/>
        <w:rPr>
          <w:sz w:val="22"/>
          <w:szCs w:val="22"/>
        </w:rPr>
      </w:pPr>
    </w:p>
    <w:p w14:paraId="162FACE8" w14:textId="77777777" w:rsidR="00F772E1" w:rsidRDefault="00F772E1" w:rsidP="00FB4BF7">
      <w:pPr>
        <w:pStyle w:val="Default"/>
        <w:rPr>
          <w:sz w:val="22"/>
          <w:szCs w:val="22"/>
        </w:rPr>
      </w:pPr>
    </w:p>
    <w:p w14:paraId="3E08FE3F" w14:textId="377B074C" w:rsidR="008E2609" w:rsidRDefault="008E2609" w:rsidP="00FB4BF7">
      <w:pPr>
        <w:pStyle w:val="Default"/>
        <w:rPr>
          <w:sz w:val="22"/>
          <w:szCs w:val="22"/>
        </w:rPr>
      </w:pPr>
      <w:r w:rsidRPr="00CC7172">
        <w:rPr>
          <w:sz w:val="22"/>
          <w:szCs w:val="22"/>
        </w:rPr>
        <w:t xml:space="preserve">Pacienti sa majú starostlivo sledovať a dávka </w:t>
      </w:r>
      <w:proofErr w:type="spellStart"/>
      <w:r w:rsidRPr="00CC7172">
        <w:rPr>
          <w:sz w:val="22"/>
          <w:szCs w:val="22"/>
        </w:rPr>
        <w:t>merk</w:t>
      </w:r>
      <w:r w:rsidRPr="00F17ACA">
        <w:rPr>
          <w:sz w:val="22"/>
          <w:szCs w:val="22"/>
        </w:rPr>
        <w:t>aptopurínu</w:t>
      </w:r>
      <w:proofErr w:type="spellEnd"/>
      <w:r w:rsidRPr="00F17ACA">
        <w:rPr>
          <w:sz w:val="22"/>
          <w:szCs w:val="22"/>
        </w:rPr>
        <w:t>/</w:t>
      </w:r>
      <w:proofErr w:type="spellStart"/>
      <w:r w:rsidRPr="00F17ACA">
        <w:rPr>
          <w:sz w:val="22"/>
          <w:szCs w:val="22"/>
        </w:rPr>
        <w:t>azatioprínu</w:t>
      </w:r>
      <w:proofErr w:type="spellEnd"/>
      <w:r w:rsidRPr="00F17ACA">
        <w:rPr>
          <w:sz w:val="22"/>
          <w:szCs w:val="22"/>
        </w:rPr>
        <w:t xml:space="preserve"> sa má následne upraviť na základe vyhodnotenia terapeutickej odpovede a nástupu možných toxických účinkov.</w:t>
      </w:r>
    </w:p>
    <w:p w14:paraId="05D3CB3A" w14:textId="77777777" w:rsidR="00672A8C" w:rsidRPr="00075A86" w:rsidRDefault="00672A8C" w:rsidP="00FB4BF7">
      <w:pPr>
        <w:pStyle w:val="Default"/>
        <w:rPr>
          <w:sz w:val="22"/>
          <w:szCs w:val="22"/>
        </w:rPr>
      </w:pPr>
    </w:p>
    <w:p w14:paraId="7A0E990A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Príjemcovia orgánových transplantátov </w:t>
      </w:r>
    </w:p>
    <w:p w14:paraId="1D1212E4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Doteraz nie sú žiadne skúsenosti u pacientov po transplantácii orgánov, preto sa užívanie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u týchto pacientov neodporúča (pozri časť 5.1). </w:t>
      </w:r>
    </w:p>
    <w:p w14:paraId="596B6ADA" w14:textId="77777777" w:rsidR="00F772E1" w:rsidRPr="00075A86" w:rsidRDefault="00F772E1" w:rsidP="00594201">
      <w:pPr>
        <w:pStyle w:val="Default"/>
        <w:rPr>
          <w:sz w:val="22"/>
          <w:szCs w:val="22"/>
        </w:rPr>
      </w:pPr>
    </w:p>
    <w:p w14:paraId="08EF059D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Teofylín </w:t>
      </w:r>
    </w:p>
    <w:p w14:paraId="54B71866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Súčasné podanie jednej dávky 80 mg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a jednej dávky 400 mg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 zdravým dobrovoľníkom neukázalo žiadnu </w:t>
      </w:r>
      <w:proofErr w:type="spellStart"/>
      <w:r w:rsidRPr="00075A86">
        <w:rPr>
          <w:sz w:val="22"/>
          <w:szCs w:val="22"/>
        </w:rPr>
        <w:t>farmakokinetickú</w:t>
      </w:r>
      <w:proofErr w:type="spellEnd"/>
      <w:r w:rsidRPr="00075A86">
        <w:rPr>
          <w:sz w:val="22"/>
          <w:szCs w:val="22"/>
        </w:rPr>
        <w:t xml:space="preserve"> interakciu (pozri časť 4.5).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sa môže používať u pacientov, ktorí sú súčasne liečení </w:t>
      </w:r>
      <w:proofErr w:type="spellStart"/>
      <w:r w:rsidRPr="00075A86">
        <w:rPr>
          <w:sz w:val="22"/>
          <w:szCs w:val="22"/>
        </w:rPr>
        <w:t>teofylínom</w:t>
      </w:r>
      <w:proofErr w:type="spellEnd"/>
      <w:r w:rsidRPr="00075A86">
        <w:rPr>
          <w:sz w:val="22"/>
          <w:szCs w:val="22"/>
        </w:rPr>
        <w:t xml:space="preserve"> bez rizika zvýšenia plazmatických hladín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. Pre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120 mg n</w:t>
      </w:r>
      <w:r w:rsidR="00CA0D1F" w:rsidRPr="00075A86">
        <w:rPr>
          <w:sz w:val="22"/>
          <w:szCs w:val="22"/>
        </w:rPr>
        <w:t>ie sú dostupné údaje.</w:t>
      </w:r>
    </w:p>
    <w:p w14:paraId="0F2FDC05" w14:textId="77777777" w:rsidR="00F772E1" w:rsidRPr="00075A86" w:rsidRDefault="00F772E1" w:rsidP="00594201">
      <w:pPr>
        <w:pStyle w:val="Default"/>
        <w:rPr>
          <w:sz w:val="22"/>
          <w:szCs w:val="22"/>
        </w:rPr>
      </w:pPr>
    </w:p>
    <w:p w14:paraId="3A1872ED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Poruchy pečene </w:t>
      </w:r>
    </w:p>
    <w:p w14:paraId="56FDB009" w14:textId="77777777" w:rsidR="007D2C62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Počas kombinovanej tretej fázy klinických štúdií boli u pacientov liečených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pozorované mierne odchýlky v testoch funkcie pečene (5,0%). Pred začatím liečby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a potom </w:t>
      </w:r>
    </w:p>
    <w:p w14:paraId="5D571D1D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v pravidelných intervaloch sa odporúča vyšetriť funkciu pečene na základe klinického hodnotenia (pozri časť 5.1). </w:t>
      </w:r>
    </w:p>
    <w:p w14:paraId="7204C530" w14:textId="77777777" w:rsidR="00F772E1" w:rsidRPr="00075A86" w:rsidRDefault="00F772E1" w:rsidP="00594201">
      <w:pPr>
        <w:pStyle w:val="Default"/>
        <w:rPr>
          <w:sz w:val="22"/>
          <w:szCs w:val="22"/>
        </w:rPr>
      </w:pPr>
    </w:p>
    <w:p w14:paraId="3C0DB29B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Poruchy štítnej žľazy </w:t>
      </w:r>
    </w:p>
    <w:p w14:paraId="7489BAFF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V otvorených rozšírených dlhodobých štúdiách boli u pacientov s dlhodobou liečbou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(5,5%) pozorované zvýšené hodnoty TSH (&gt;5,5 </w:t>
      </w:r>
      <w:proofErr w:type="spellStart"/>
      <w:r w:rsidRPr="00075A86">
        <w:rPr>
          <w:sz w:val="22"/>
          <w:szCs w:val="22"/>
        </w:rPr>
        <w:t>μIU</w:t>
      </w:r>
      <w:proofErr w:type="spellEnd"/>
      <w:r w:rsidRPr="00075A86">
        <w:rPr>
          <w:sz w:val="22"/>
          <w:szCs w:val="22"/>
        </w:rPr>
        <w:t>/m</w:t>
      </w:r>
      <w:r w:rsidR="0042788C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). Pri použití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u pacientov so zmenenou funkciou štítnej žľazy sa vyžaduje opatrnosť (pozri časť 5.1). </w:t>
      </w:r>
    </w:p>
    <w:p w14:paraId="62D7CEE8" w14:textId="77777777" w:rsidR="00F772E1" w:rsidRPr="00075A86" w:rsidRDefault="00F772E1" w:rsidP="00594201">
      <w:pPr>
        <w:pStyle w:val="Default"/>
        <w:rPr>
          <w:sz w:val="22"/>
          <w:szCs w:val="22"/>
        </w:rPr>
      </w:pPr>
    </w:p>
    <w:p w14:paraId="303879D4" w14:textId="79B67058" w:rsidR="00F772E1" w:rsidRPr="00075A86" w:rsidRDefault="005064C3" w:rsidP="00FB4BF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064C3">
        <w:rPr>
          <w:rFonts w:ascii="Times New Roman" w:hAnsi="Times New Roman" w:cs="Times New Roman"/>
          <w:b/>
          <w:bCs/>
        </w:rPr>
        <w:t>Abuxar</w:t>
      </w:r>
      <w:proofErr w:type="spellEnd"/>
      <w:r w:rsidR="00F772E1" w:rsidRPr="006E61B3">
        <w:rPr>
          <w:rFonts w:ascii="Times New Roman" w:hAnsi="Times New Roman" w:cs="Times New Roman"/>
          <w:b/>
        </w:rPr>
        <w:t xml:space="preserve"> </w:t>
      </w:r>
      <w:r w:rsidR="00630A5D" w:rsidRPr="006E61B3">
        <w:rPr>
          <w:rFonts w:ascii="Times New Roman" w:hAnsi="Times New Roman" w:cs="Times New Roman"/>
          <w:b/>
        </w:rPr>
        <w:t>obsahuj</w:t>
      </w:r>
      <w:r w:rsidR="00630A5D">
        <w:rPr>
          <w:rFonts w:ascii="Times New Roman" w:hAnsi="Times New Roman" w:cs="Times New Roman"/>
          <w:b/>
        </w:rPr>
        <w:t>e</w:t>
      </w:r>
      <w:r w:rsidR="00630A5D" w:rsidRPr="006E61B3">
        <w:rPr>
          <w:rFonts w:ascii="Times New Roman" w:hAnsi="Times New Roman" w:cs="Times New Roman"/>
          <w:b/>
        </w:rPr>
        <w:t xml:space="preserve"> </w:t>
      </w:r>
      <w:r w:rsidR="00F772E1" w:rsidRPr="006E61B3">
        <w:rPr>
          <w:rFonts w:ascii="Times New Roman" w:hAnsi="Times New Roman" w:cs="Times New Roman"/>
          <w:b/>
        </w:rPr>
        <w:t>laktózu.</w:t>
      </w:r>
      <w:r w:rsidR="00F772E1" w:rsidRPr="00075A86">
        <w:rPr>
          <w:rFonts w:ascii="Times New Roman" w:hAnsi="Times New Roman" w:cs="Times New Roman"/>
        </w:rPr>
        <w:t xml:space="preserve"> Pacienti so zriedkavými dedičnými problémami </w:t>
      </w:r>
      <w:proofErr w:type="spellStart"/>
      <w:r w:rsidR="00F772E1" w:rsidRPr="00075A86">
        <w:rPr>
          <w:rFonts w:ascii="Times New Roman" w:hAnsi="Times New Roman" w:cs="Times New Roman"/>
        </w:rPr>
        <w:t>galaktózovej</w:t>
      </w:r>
      <w:proofErr w:type="spellEnd"/>
      <w:r w:rsidR="00F772E1" w:rsidRPr="00075A86">
        <w:rPr>
          <w:rFonts w:ascii="Times New Roman" w:hAnsi="Times New Roman" w:cs="Times New Roman"/>
        </w:rPr>
        <w:t xml:space="preserve"> intolerancie, </w:t>
      </w:r>
      <w:r w:rsidR="000A3275">
        <w:rPr>
          <w:rFonts w:ascii="Times New Roman" w:hAnsi="Times New Roman" w:cs="Times New Roman"/>
        </w:rPr>
        <w:t>celkovým</w:t>
      </w:r>
      <w:r w:rsidR="008E2609">
        <w:rPr>
          <w:rFonts w:ascii="Times New Roman" w:hAnsi="Times New Roman" w:cs="Times New Roman"/>
        </w:rPr>
        <w:t xml:space="preserve"> </w:t>
      </w:r>
      <w:r w:rsidR="00F772E1" w:rsidRPr="00075A86">
        <w:rPr>
          <w:rFonts w:ascii="Times New Roman" w:hAnsi="Times New Roman" w:cs="Times New Roman"/>
        </w:rPr>
        <w:t>deficit</w:t>
      </w:r>
      <w:r w:rsidR="008E2609">
        <w:rPr>
          <w:rFonts w:ascii="Times New Roman" w:hAnsi="Times New Roman" w:cs="Times New Roman"/>
        </w:rPr>
        <w:t>om</w:t>
      </w:r>
      <w:r w:rsidR="00F772E1" w:rsidRPr="00075A86">
        <w:rPr>
          <w:rFonts w:ascii="Times New Roman" w:hAnsi="Times New Roman" w:cs="Times New Roman"/>
        </w:rPr>
        <w:t xml:space="preserve"> laktázy alebo </w:t>
      </w:r>
      <w:proofErr w:type="spellStart"/>
      <w:r w:rsidR="00F772E1" w:rsidRPr="00075A86">
        <w:rPr>
          <w:rFonts w:ascii="Times New Roman" w:hAnsi="Times New Roman" w:cs="Times New Roman"/>
        </w:rPr>
        <w:t>glukózo-</w:t>
      </w:r>
      <w:r w:rsidR="000A3275" w:rsidRPr="00075A86">
        <w:rPr>
          <w:rFonts w:ascii="Times New Roman" w:hAnsi="Times New Roman" w:cs="Times New Roman"/>
        </w:rPr>
        <w:t>galaktózov</w:t>
      </w:r>
      <w:r w:rsidR="000A3275">
        <w:rPr>
          <w:rFonts w:ascii="Times New Roman" w:hAnsi="Times New Roman" w:cs="Times New Roman"/>
        </w:rPr>
        <w:t>ou</w:t>
      </w:r>
      <w:proofErr w:type="spellEnd"/>
      <w:r w:rsidR="000A3275" w:rsidRPr="00075A86">
        <w:rPr>
          <w:rFonts w:ascii="Times New Roman" w:hAnsi="Times New Roman" w:cs="Times New Roman"/>
        </w:rPr>
        <w:t xml:space="preserve"> </w:t>
      </w:r>
      <w:proofErr w:type="spellStart"/>
      <w:r w:rsidR="000A3275" w:rsidRPr="00075A86">
        <w:rPr>
          <w:rFonts w:ascii="Times New Roman" w:hAnsi="Times New Roman" w:cs="Times New Roman"/>
        </w:rPr>
        <w:t>malabsorpci</w:t>
      </w:r>
      <w:r w:rsidR="000A3275">
        <w:rPr>
          <w:rFonts w:ascii="Times New Roman" w:hAnsi="Times New Roman" w:cs="Times New Roman"/>
        </w:rPr>
        <w:t>ou</w:t>
      </w:r>
      <w:proofErr w:type="spellEnd"/>
      <w:r w:rsidR="000A3275" w:rsidRPr="00075A86">
        <w:rPr>
          <w:rFonts w:ascii="Times New Roman" w:hAnsi="Times New Roman" w:cs="Times New Roman"/>
        </w:rPr>
        <w:t xml:space="preserve"> </w:t>
      </w:r>
      <w:r w:rsidR="00F772E1" w:rsidRPr="00075A86">
        <w:rPr>
          <w:rFonts w:ascii="Times New Roman" w:hAnsi="Times New Roman" w:cs="Times New Roman"/>
        </w:rPr>
        <w:t>nesmú užívať tento liek.</w:t>
      </w:r>
    </w:p>
    <w:p w14:paraId="01A6803A" w14:textId="104F4DC4" w:rsidR="00057EE8" w:rsidRDefault="00057EE8" w:rsidP="00FB4BF7">
      <w:pPr>
        <w:spacing w:after="0" w:line="240" w:lineRule="auto"/>
        <w:rPr>
          <w:rFonts w:ascii="Times New Roman" w:hAnsi="Times New Roman" w:cs="Times New Roman"/>
        </w:rPr>
      </w:pPr>
    </w:p>
    <w:p w14:paraId="57C49D76" w14:textId="6700CF63" w:rsidR="002E65C8" w:rsidRPr="00254597" w:rsidRDefault="00630A5D" w:rsidP="007E40F8">
      <w:pPr>
        <w:pStyle w:val="Default"/>
        <w:rPr>
          <w:i/>
          <w:sz w:val="22"/>
          <w:szCs w:val="22"/>
        </w:rPr>
      </w:pPr>
      <w:proofErr w:type="spellStart"/>
      <w:r w:rsidRPr="007E40F8">
        <w:rPr>
          <w:b/>
          <w:bCs/>
          <w:sz w:val="22"/>
          <w:szCs w:val="22"/>
        </w:rPr>
        <w:t>Abuxar</w:t>
      </w:r>
      <w:proofErr w:type="spellEnd"/>
      <w:r w:rsidRPr="007E40F8">
        <w:rPr>
          <w:b/>
          <w:sz w:val="22"/>
          <w:szCs w:val="22"/>
        </w:rPr>
        <w:t xml:space="preserve"> obsahuje</w:t>
      </w:r>
      <w:r w:rsidRPr="00254597">
        <w:rPr>
          <w:b/>
          <w:sz w:val="22"/>
          <w:szCs w:val="22"/>
        </w:rPr>
        <w:t xml:space="preserve"> so</w:t>
      </w:r>
      <w:r w:rsidR="002E65C8" w:rsidRPr="00254597">
        <w:rPr>
          <w:b/>
          <w:sz w:val="22"/>
          <w:szCs w:val="22"/>
        </w:rPr>
        <w:t>dík</w:t>
      </w:r>
    </w:p>
    <w:p w14:paraId="2CD994B4" w14:textId="2520E6B4" w:rsidR="002E65C8" w:rsidRPr="00254597" w:rsidRDefault="002E65C8" w:rsidP="007E40F8">
      <w:pPr>
        <w:pStyle w:val="Default"/>
        <w:rPr>
          <w:sz w:val="22"/>
          <w:szCs w:val="22"/>
        </w:rPr>
      </w:pPr>
      <w:r w:rsidRPr="00254597">
        <w:rPr>
          <w:sz w:val="22"/>
          <w:szCs w:val="22"/>
        </w:rPr>
        <w:t xml:space="preserve">Tento liek obsahuje menej ako 1 mmol sodíka (23 mg) v jednej tablete, </w:t>
      </w:r>
      <w:r w:rsidR="00213B8C" w:rsidRPr="007E40F8">
        <w:rPr>
          <w:sz w:val="22"/>
          <w:szCs w:val="22"/>
        </w:rPr>
        <w:t>t. j. v podstate zanedbateľné množstvo sodíka.</w:t>
      </w:r>
    </w:p>
    <w:p w14:paraId="4D6705D5" w14:textId="77777777" w:rsidR="002E65C8" w:rsidRPr="00075A86" w:rsidRDefault="002E65C8" w:rsidP="00FB4BF7">
      <w:pPr>
        <w:spacing w:after="0" w:line="240" w:lineRule="auto"/>
        <w:rPr>
          <w:rFonts w:ascii="Times New Roman" w:hAnsi="Times New Roman" w:cs="Times New Roman"/>
        </w:rPr>
      </w:pPr>
    </w:p>
    <w:p w14:paraId="6B91EC1D" w14:textId="77777777" w:rsidR="007D2C62" w:rsidRPr="00075A86" w:rsidRDefault="00F772E1" w:rsidP="00FB4BF7">
      <w:pPr>
        <w:pStyle w:val="Default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4.5 </w:t>
      </w:r>
      <w:r w:rsidR="007D2C62" w:rsidRPr="00075A86">
        <w:rPr>
          <w:b/>
          <w:bCs/>
          <w:sz w:val="22"/>
          <w:szCs w:val="22"/>
        </w:rPr>
        <w:t xml:space="preserve"> </w:t>
      </w:r>
      <w:r w:rsidRPr="00075A86">
        <w:rPr>
          <w:b/>
          <w:bCs/>
          <w:sz w:val="22"/>
          <w:szCs w:val="22"/>
        </w:rPr>
        <w:t>Liekové a iné interakcie</w:t>
      </w:r>
    </w:p>
    <w:p w14:paraId="581BF378" w14:textId="54ED3378" w:rsidR="00F772E1" w:rsidRPr="00075A86" w:rsidRDefault="00F772E1" w:rsidP="00FB4BF7">
      <w:pPr>
        <w:pStyle w:val="Default"/>
        <w:rPr>
          <w:sz w:val="22"/>
          <w:szCs w:val="22"/>
        </w:rPr>
      </w:pPr>
    </w:p>
    <w:p w14:paraId="43582D5E" w14:textId="77777777" w:rsidR="00F772E1" w:rsidRPr="00075A86" w:rsidRDefault="00F772E1" w:rsidP="00FB4BF7">
      <w:pPr>
        <w:pStyle w:val="Default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Merkaptopurín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azatioprín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14:paraId="28D142C5" w14:textId="77777777" w:rsidR="007D2C62" w:rsidRPr="00075A86" w:rsidRDefault="00F772E1" w:rsidP="00FB4BF7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Na základe mechanizmu účinku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na inhibíciu </w:t>
      </w:r>
      <w:proofErr w:type="spellStart"/>
      <w:r w:rsidRPr="00075A86">
        <w:rPr>
          <w:sz w:val="22"/>
          <w:szCs w:val="22"/>
        </w:rPr>
        <w:t>xantínoxidázy</w:t>
      </w:r>
      <w:proofErr w:type="spellEnd"/>
      <w:r w:rsidR="0042788C" w:rsidRPr="00075A86">
        <w:rPr>
          <w:sz w:val="22"/>
          <w:szCs w:val="22"/>
        </w:rPr>
        <w:t xml:space="preserve"> (XO)</w:t>
      </w:r>
      <w:r w:rsidRPr="00075A86">
        <w:rPr>
          <w:sz w:val="22"/>
          <w:szCs w:val="22"/>
        </w:rPr>
        <w:t xml:space="preserve"> sa </w:t>
      </w:r>
      <w:r w:rsidR="007D2C62" w:rsidRPr="00075A86">
        <w:rPr>
          <w:sz w:val="22"/>
          <w:szCs w:val="22"/>
        </w:rPr>
        <w:t xml:space="preserve">súčasné používanie neodporúča. </w:t>
      </w:r>
      <w:r w:rsidRPr="00075A86">
        <w:rPr>
          <w:sz w:val="22"/>
          <w:szCs w:val="22"/>
        </w:rPr>
        <w:t xml:space="preserve">Inhibícia XO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môže zvýšiť plazmatickú koncentráciu týchto liekov a viesť </w:t>
      </w:r>
    </w:p>
    <w:p w14:paraId="7EFB4E50" w14:textId="017342A7" w:rsidR="00F772E1" w:rsidRPr="00075A86" w:rsidRDefault="00F772E1" w:rsidP="00FB4BF7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k ich toxicite. Štúdie interakcií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s</w:t>
      </w:r>
      <w:r w:rsidR="008E2609">
        <w:rPr>
          <w:sz w:val="22"/>
          <w:szCs w:val="22"/>
        </w:rPr>
        <w:t> </w:t>
      </w:r>
      <w:r w:rsidRPr="00075A86">
        <w:rPr>
          <w:sz w:val="22"/>
          <w:szCs w:val="22"/>
        </w:rPr>
        <w:t>liekmi</w:t>
      </w:r>
      <w:r w:rsidR="008E2609">
        <w:rPr>
          <w:sz w:val="22"/>
          <w:szCs w:val="22"/>
        </w:rPr>
        <w:t xml:space="preserve"> (okrem </w:t>
      </w:r>
      <w:proofErr w:type="spellStart"/>
      <w:r w:rsidR="008E2609">
        <w:rPr>
          <w:sz w:val="22"/>
          <w:szCs w:val="22"/>
        </w:rPr>
        <w:t>teofylínu</w:t>
      </w:r>
      <w:proofErr w:type="spellEnd"/>
      <w:r w:rsidR="008E2609">
        <w:rPr>
          <w:sz w:val="22"/>
          <w:szCs w:val="22"/>
        </w:rPr>
        <w:t>)</w:t>
      </w:r>
      <w:r w:rsidRPr="00075A86">
        <w:rPr>
          <w:sz w:val="22"/>
          <w:szCs w:val="22"/>
        </w:rPr>
        <w:t>, ktoré sú metabolizované XO</w:t>
      </w:r>
      <w:r w:rsidR="0042788C" w:rsidRPr="00075A86">
        <w:rPr>
          <w:sz w:val="22"/>
          <w:szCs w:val="22"/>
        </w:rPr>
        <w:t>,</w:t>
      </w:r>
      <w:r w:rsidRPr="00075A86">
        <w:rPr>
          <w:sz w:val="22"/>
          <w:szCs w:val="22"/>
        </w:rPr>
        <w:t xml:space="preserve"> </w:t>
      </w:r>
      <w:r w:rsidR="008E2609">
        <w:rPr>
          <w:sz w:val="22"/>
          <w:szCs w:val="22"/>
        </w:rPr>
        <w:t xml:space="preserve">u ľudí </w:t>
      </w:r>
      <w:r w:rsidRPr="00075A86">
        <w:rPr>
          <w:sz w:val="22"/>
          <w:szCs w:val="22"/>
        </w:rPr>
        <w:t xml:space="preserve">neboli </w:t>
      </w:r>
      <w:r w:rsidR="008E2609">
        <w:rPr>
          <w:sz w:val="22"/>
          <w:szCs w:val="22"/>
        </w:rPr>
        <w:t>vykonané</w:t>
      </w:r>
      <w:r w:rsidRPr="00075A86">
        <w:rPr>
          <w:sz w:val="22"/>
          <w:szCs w:val="22"/>
        </w:rPr>
        <w:t xml:space="preserve">. </w:t>
      </w:r>
    </w:p>
    <w:p w14:paraId="09F84F99" w14:textId="77777777" w:rsidR="007D2C62" w:rsidRDefault="007D2C62" w:rsidP="00FB4BF7">
      <w:pPr>
        <w:pStyle w:val="Default"/>
        <w:rPr>
          <w:sz w:val="22"/>
          <w:szCs w:val="22"/>
        </w:rPr>
      </w:pPr>
    </w:p>
    <w:p w14:paraId="16124FDD" w14:textId="3DD0B8F1" w:rsidR="008E2609" w:rsidRDefault="008E2609" w:rsidP="00FB4B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Modelová a simulačná analýza dát z predklinických štúdií na potkanoch indikuje, že v prípade sú</w:t>
      </w:r>
      <w:r w:rsidR="00840B70">
        <w:rPr>
          <w:sz w:val="22"/>
          <w:szCs w:val="22"/>
        </w:rPr>
        <w:t>bež</w:t>
      </w:r>
      <w:r>
        <w:rPr>
          <w:sz w:val="22"/>
          <w:szCs w:val="22"/>
        </w:rPr>
        <w:t xml:space="preserve">ného podávania </w:t>
      </w:r>
      <w:proofErr w:type="spellStart"/>
      <w:r>
        <w:rPr>
          <w:sz w:val="22"/>
          <w:szCs w:val="22"/>
        </w:rPr>
        <w:t>febuxostátu</w:t>
      </w:r>
      <w:proofErr w:type="spellEnd"/>
      <w:r>
        <w:rPr>
          <w:sz w:val="22"/>
          <w:szCs w:val="22"/>
        </w:rPr>
        <w:t xml:space="preserve">, sa má dávka </w:t>
      </w:r>
      <w:proofErr w:type="spellStart"/>
      <w:r>
        <w:rPr>
          <w:sz w:val="22"/>
          <w:szCs w:val="22"/>
        </w:rPr>
        <w:t>merkaptopurínu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azatioprínu</w:t>
      </w:r>
      <w:proofErr w:type="spellEnd"/>
      <w:r>
        <w:rPr>
          <w:sz w:val="22"/>
          <w:szCs w:val="22"/>
        </w:rPr>
        <w:t xml:space="preserve"> redukovať na 20 % alebo menej predtým predpísanej dávky (pozri časť 4.5 a 5.3).</w:t>
      </w:r>
    </w:p>
    <w:p w14:paraId="578E9C5D" w14:textId="77777777" w:rsidR="008E2609" w:rsidRPr="00075A86" w:rsidRDefault="008E2609" w:rsidP="00FB4BF7">
      <w:pPr>
        <w:pStyle w:val="Default"/>
        <w:rPr>
          <w:sz w:val="22"/>
          <w:szCs w:val="22"/>
        </w:rPr>
      </w:pPr>
    </w:p>
    <w:p w14:paraId="59E00C89" w14:textId="28C89263" w:rsidR="00F772E1" w:rsidRPr="00075A86" w:rsidRDefault="00F772E1" w:rsidP="00FB4BF7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Liekové interakčné štúdie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s</w:t>
      </w:r>
      <w:r w:rsidR="008957CC">
        <w:rPr>
          <w:sz w:val="22"/>
          <w:szCs w:val="22"/>
        </w:rPr>
        <w:t xml:space="preserve"> inou </w:t>
      </w:r>
      <w:proofErr w:type="spellStart"/>
      <w:r w:rsidRPr="00075A86">
        <w:rPr>
          <w:sz w:val="22"/>
          <w:szCs w:val="22"/>
        </w:rPr>
        <w:t>cytotoxickou</w:t>
      </w:r>
      <w:proofErr w:type="spellEnd"/>
      <w:r w:rsidRPr="00075A86">
        <w:rPr>
          <w:sz w:val="22"/>
          <w:szCs w:val="22"/>
        </w:rPr>
        <w:t xml:space="preserve"> chemoterapiou neboli vykonané. </w:t>
      </w:r>
    </w:p>
    <w:p w14:paraId="034DDB49" w14:textId="77777777" w:rsidR="007D2C62" w:rsidRDefault="008957CC" w:rsidP="00FB4B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kľúčovej štúdii bol pri syndróme rozpadu nádoru podávaný </w:t>
      </w:r>
      <w:proofErr w:type="spellStart"/>
      <w:r>
        <w:rPr>
          <w:sz w:val="22"/>
          <w:szCs w:val="22"/>
        </w:rPr>
        <w:t>febuxostát</w:t>
      </w:r>
      <w:proofErr w:type="spellEnd"/>
      <w:r>
        <w:rPr>
          <w:sz w:val="22"/>
          <w:szCs w:val="22"/>
        </w:rPr>
        <w:t xml:space="preserve"> v dávke 120 mg denne pacientom podstupujúcim rôzne chemoterapeutické režimy, vrátane </w:t>
      </w:r>
      <w:proofErr w:type="spellStart"/>
      <w:r>
        <w:rPr>
          <w:sz w:val="22"/>
          <w:szCs w:val="22"/>
        </w:rPr>
        <w:t>monoklonálnych</w:t>
      </w:r>
      <w:proofErr w:type="spellEnd"/>
      <w:r>
        <w:rPr>
          <w:sz w:val="22"/>
          <w:szCs w:val="22"/>
        </w:rPr>
        <w:t xml:space="preserve"> protilátok. Interakcie medzi liekmi neboli v priebehu tejto štúdie zaznamenané. Možné interakcie s ktorýmkoľvek súčasne podávaným </w:t>
      </w:r>
      <w:proofErr w:type="spellStart"/>
      <w:r>
        <w:rPr>
          <w:sz w:val="22"/>
          <w:szCs w:val="22"/>
        </w:rPr>
        <w:t>cytotoxickým</w:t>
      </w:r>
      <w:proofErr w:type="spellEnd"/>
      <w:r>
        <w:rPr>
          <w:sz w:val="22"/>
          <w:szCs w:val="22"/>
        </w:rPr>
        <w:t xml:space="preserve"> liekom však nie je možné vylúčiť.</w:t>
      </w:r>
    </w:p>
    <w:p w14:paraId="5CE22821" w14:textId="77777777" w:rsidR="008957CC" w:rsidRPr="00075A86" w:rsidRDefault="008957CC" w:rsidP="00FB4BF7">
      <w:pPr>
        <w:pStyle w:val="Default"/>
        <w:rPr>
          <w:sz w:val="22"/>
          <w:szCs w:val="22"/>
        </w:rPr>
      </w:pPr>
    </w:p>
    <w:p w14:paraId="6B2A6510" w14:textId="77777777" w:rsidR="00F772E1" w:rsidRPr="0069538F" w:rsidRDefault="00F772E1" w:rsidP="00594201">
      <w:pPr>
        <w:pStyle w:val="Default"/>
        <w:rPr>
          <w:sz w:val="22"/>
          <w:szCs w:val="22"/>
        </w:rPr>
      </w:pPr>
      <w:proofErr w:type="spellStart"/>
      <w:r w:rsidRPr="0069538F">
        <w:rPr>
          <w:i/>
          <w:iCs/>
          <w:sz w:val="22"/>
          <w:szCs w:val="22"/>
        </w:rPr>
        <w:t>Rosiglitaz</w:t>
      </w:r>
      <w:r w:rsidR="0042788C" w:rsidRPr="0069538F">
        <w:rPr>
          <w:i/>
          <w:iCs/>
          <w:sz w:val="22"/>
          <w:szCs w:val="22"/>
        </w:rPr>
        <w:t>ó</w:t>
      </w:r>
      <w:r w:rsidRPr="0069538F">
        <w:rPr>
          <w:i/>
          <w:iCs/>
          <w:sz w:val="22"/>
          <w:szCs w:val="22"/>
        </w:rPr>
        <w:t>n</w:t>
      </w:r>
      <w:proofErr w:type="spellEnd"/>
      <w:r w:rsidRPr="0069538F">
        <w:rPr>
          <w:i/>
          <w:iCs/>
          <w:sz w:val="22"/>
          <w:szCs w:val="22"/>
        </w:rPr>
        <w:t xml:space="preserve">/CYP2C8 substráty </w:t>
      </w:r>
    </w:p>
    <w:p w14:paraId="5473F6F2" w14:textId="77777777" w:rsidR="00F772E1" w:rsidRPr="0069538F" w:rsidRDefault="0069538F" w:rsidP="00594201">
      <w:pPr>
        <w:pStyle w:val="Default"/>
        <w:rPr>
          <w:sz w:val="22"/>
          <w:szCs w:val="22"/>
        </w:rPr>
      </w:pPr>
      <w:proofErr w:type="spellStart"/>
      <w:r w:rsidRPr="0069538F">
        <w:rPr>
          <w:sz w:val="22"/>
          <w:szCs w:val="22"/>
        </w:rPr>
        <w:t>Febuxostát</w:t>
      </w:r>
      <w:proofErr w:type="spellEnd"/>
      <w:r w:rsidRPr="0069538F">
        <w:rPr>
          <w:sz w:val="22"/>
          <w:szCs w:val="22"/>
        </w:rPr>
        <w:t xml:space="preserve"> </w:t>
      </w:r>
      <w:r w:rsidR="00F772E1" w:rsidRPr="0069538F">
        <w:rPr>
          <w:sz w:val="22"/>
          <w:szCs w:val="22"/>
        </w:rPr>
        <w:t xml:space="preserve">sa </w:t>
      </w:r>
      <w:r w:rsidR="00075A86" w:rsidRPr="0069538F">
        <w:rPr>
          <w:sz w:val="22"/>
          <w:szCs w:val="22"/>
        </w:rPr>
        <w:t>javi</w:t>
      </w:r>
      <w:r w:rsidR="00F772E1" w:rsidRPr="0069538F">
        <w:rPr>
          <w:sz w:val="22"/>
          <w:szCs w:val="22"/>
        </w:rPr>
        <w:t xml:space="preserve">l ako slabý inhibítor CYP2C8 </w:t>
      </w:r>
      <w:r w:rsidR="00F772E1" w:rsidRPr="0069538F">
        <w:rPr>
          <w:i/>
          <w:iCs/>
          <w:sz w:val="22"/>
          <w:szCs w:val="22"/>
        </w:rPr>
        <w:t>in vitro</w:t>
      </w:r>
      <w:r w:rsidR="00F772E1" w:rsidRPr="0069538F">
        <w:rPr>
          <w:sz w:val="22"/>
          <w:szCs w:val="22"/>
        </w:rPr>
        <w:t xml:space="preserve">. V štúdii so zdravými dobrovoľníkmi súčasné podanie perorálnej dávky 120 mg </w:t>
      </w:r>
      <w:proofErr w:type="spellStart"/>
      <w:r w:rsidR="00F772E1" w:rsidRPr="0069538F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="00F772E1" w:rsidRPr="0069538F">
        <w:rPr>
          <w:sz w:val="22"/>
          <w:szCs w:val="22"/>
        </w:rPr>
        <w:t>tu</w:t>
      </w:r>
      <w:proofErr w:type="spellEnd"/>
      <w:r w:rsidR="00F772E1" w:rsidRPr="0069538F">
        <w:rPr>
          <w:sz w:val="22"/>
          <w:szCs w:val="22"/>
        </w:rPr>
        <w:t xml:space="preserve"> QD s jednou dávkou 4 mg perorálne podaného </w:t>
      </w:r>
      <w:proofErr w:type="spellStart"/>
      <w:r w:rsidR="00F772E1" w:rsidRPr="0069538F">
        <w:rPr>
          <w:sz w:val="22"/>
          <w:szCs w:val="22"/>
        </w:rPr>
        <w:t>rosiglitaz</w:t>
      </w:r>
      <w:r w:rsidR="0042788C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nu</w:t>
      </w:r>
      <w:proofErr w:type="spellEnd"/>
      <w:r w:rsidR="00F772E1" w:rsidRPr="0069538F">
        <w:rPr>
          <w:sz w:val="22"/>
          <w:szCs w:val="22"/>
        </w:rPr>
        <w:t xml:space="preserve"> nemalo účinok na </w:t>
      </w:r>
      <w:proofErr w:type="spellStart"/>
      <w:r w:rsidR="00F772E1" w:rsidRPr="0069538F">
        <w:rPr>
          <w:sz w:val="22"/>
          <w:szCs w:val="22"/>
        </w:rPr>
        <w:t>farmakokinetiku</w:t>
      </w:r>
      <w:proofErr w:type="spellEnd"/>
      <w:r w:rsidR="00F772E1" w:rsidRPr="0069538F">
        <w:rPr>
          <w:sz w:val="22"/>
          <w:szCs w:val="22"/>
        </w:rPr>
        <w:t xml:space="preserve"> </w:t>
      </w:r>
      <w:proofErr w:type="spellStart"/>
      <w:r w:rsidR="00F772E1" w:rsidRPr="0069538F">
        <w:rPr>
          <w:sz w:val="22"/>
          <w:szCs w:val="22"/>
        </w:rPr>
        <w:t>rosiglitaz</w:t>
      </w:r>
      <w:r w:rsidR="0042788C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nu</w:t>
      </w:r>
      <w:proofErr w:type="spellEnd"/>
      <w:r w:rsidR="00F772E1" w:rsidRPr="0069538F">
        <w:rPr>
          <w:sz w:val="22"/>
          <w:szCs w:val="22"/>
        </w:rPr>
        <w:t xml:space="preserve"> a jeho </w:t>
      </w:r>
      <w:proofErr w:type="spellStart"/>
      <w:r w:rsidR="00F772E1" w:rsidRPr="0069538F">
        <w:rPr>
          <w:sz w:val="22"/>
          <w:szCs w:val="22"/>
        </w:rPr>
        <w:t>metabolit</w:t>
      </w:r>
      <w:r w:rsidR="00510F78" w:rsidRPr="0069538F">
        <w:rPr>
          <w:sz w:val="22"/>
          <w:szCs w:val="22"/>
        </w:rPr>
        <w:t>u</w:t>
      </w:r>
      <w:proofErr w:type="spellEnd"/>
      <w:r w:rsidR="00F772E1" w:rsidRPr="0069538F">
        <w:rPr>
          <w:sz w:val="22"/>
          <w:szCs w:val="22"/>
        </w:rPr>
        <w:t xml:space="preserve"> N-</w:t>
      </w:r>
      <w:proofErr w:type="spellStart"/>
      <w:r w:rsidR="00510F78" w:rsidRPr="0069538F">
        <w:rPr>
          <w:sz w:val="22"/>
          <w:szCs w:val="22"/>
        </w:rPr>
        <w:t>d</w:t>
      </w:r>
      <w:r w:rsidR="00F772E1" w:rsidRPr="0069538F">
        <w:rPr>
          <w:sz w:val="22"/>
          <w:szCs w:val="22"/>
        </w:rPr>
        <w:t>emetyl</w:t>
      </w:r>
      <w:proofErr w:type="spellEnd"/>
      <w:r w:rsidR="00F772E1" w:rsidRPr="0069538F">
        <w:rPr>
          <w:sz w:val="22"/>
          <w:szCs w:val="22"/>
        </w:rPr>
        <w:t xml:space="preserve"> </w:t>
      </w:r>
      <w:proofErr w:type="spellStart"/>
      <w:r w:rsidR="00F772E1" w:rsidRPr="0069538F">
        <w:rPr>
          <w:sz w:val="22"/>
          <w:szCs w:val="22"/>
        </w:rPr>
        <w:t>rosiglitaz</w:t>
      </w:r>
      <w:r w:rsidR="0042788C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</w:t>
      </w:r>
      <w:r w:rsidR="00510F78" w:rsidRPr="0069538F">
        <w:rPr>
          <w:sz w:val="22"/>
          <w:szCs w:val="22"/>
        </w:rPr>
        <w:t>u</w:t>
      </w:r>
      <w:proofErr w:type="spellEnd"/>
      <w:r w:rsidR="00F772E1" w:rsidRPr="0069538F">
        <w:rPr>
          <w:sz w:val="22"/>
          <w:szCs w:val="22"/>
        </w:rPr>
        <w:t xml:space="preserve">, </w:t>
      </w:r>
      <w:r w:rsidR="00510F78" w:rsidRPr="0069538F">
        <w:rPr>
          <w:sz w:val="22"/>
          <w:szCs w:val="22"/>
        </w:rPr>
        <w:t xml:space="preserve">čo poukazuje na to, že </w:t>
      </w:r>
      <w:proofErr w:type="spellStart"/>
      <w:r w:rsidRPr="0069538F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69538F">
        <w:rPr>
          <w:sz w:val="22"/>
          <w:szCs w:val="22"/>
        </w:rPr>
        <w:t>t</w:t>
      </w:r>
      <w:proofErr w:type="spellEnd"/>
      <w:r w:rsidRPr="0069538F">
        <w:rPr>
          <w:sz w:val="22"/>
          <w:szCs w:val="22"/>
        </w:rPr>
        <w:t xml:space="preserve"> </w:t>
      </w:r>
      <w:r w:rsidR="00F772E1" w:rsidRPr="0069538F">
        <w:rPr>
          <w:sz w:val="22"/>
          <w:szCs w:val="22"/>
        </w:rPr>
        <w:t xml:space="preserve">nie je CYP2C8 enzýmový inhibítor </w:t>
      </w:r>
      <w:r w:rsidR="00F772E1" w:rsidRPr="0069538F">
        <w:rPr>
          <w:i/>
          <w:sz w:val="22"/>
          <w:szCs w:val="22"/>
        </w:rPr>
        <w:t>in vivo</w:t>
      </w:r>
      <w:r w:rsidR="00F772E1" w:rsidRPr="0069538F">
        <w:rPr>
          <w:sz w:val="22"/>
          <w:szCs w:val="22"/>
        </w:rPr>
        <w:t xml:space="preserve">. Súčasné </w:t>
      </w:r>
      <w:r w:rsidR="00F772E1" w:rsidRPr="0069538F">
        <w:rPr>
          <w:sz w:val="22"/>
          <w:szCs w:val="22"/>
        </w:rPr>
        <w:lastRenderedPageBreak/>
        <w:t xml:space="preserve">podanie </w:t>
      </w:r>
      <w:proofErr w:type="spellStart"/>
      <w:r w:rsidRPr="0069538F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69538F">
        <w:rPr>
          <w:sz w:val="22"/>
          <w:szCs w:val="22"/>
        </w:rPr>
        <w:t>tu</w:t>
      </w:r>
      <w:proofErr w:type="spellEnd"/>
      <w:r w:rsidRPr="0069538F">
        <w:rPr>
          <w:sz w:val="22"/>
          <w:szCs w:val="22"/>
        </w:rPr>
        <w:t xml:space="preserve"> </w:t>
      </w:r>
      <w:r w:rsidR="00F772E1" w:rsidRPr="0069538F">
        <w:rPr>
          <w:sz w:val="22"/>
          <w:szCs w:val="22"/>
        </w:rPr>
        <w:t xml:space="preserve">s </w:t>
      </w:r>
      <w:proofErr w:type="spellStart"/>
      <w:r w:rsidR="00F772E1" w:rsidRPr="0069538F">
        <w:rPr>
          <w:sz w:val="22"/>
          <w:szCs w:val="22"/>
        </w:rPr>
        <w:t>rosiglitaz</w:t>
      </w:r>
      <w:r w:rsidR="00510F78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nom</w:t>
      </w:r>
      <w:proofErr w:type="spellEnd"/>
      <w:r w:rsidR="00F772E1" w:rsidRPr="0069538F">
        <w:rPr>
          <w:sz w:val="22"/>
          <w:szCs w:val="22"/>
        </w:rPr>
        <w:t xml:space="preserve"> alebo inými substrátmi CYP2C8 nevyžaduje úpravu dávky pre tieto liečivá. </w:t>
      </w:r>
    </w:p>
    <w:p w14:paraId="7FD57D8C" w14:textId="77777777" w:rsidR="007D2C62" w:rsidRPr="00075A86" w:rsidRDefault="007D2C62" w:rsidP="00594201">
      <w:pPr>
        <w:pStyle w:val="Default"/>
        <w:rPr>
          <w:sz w:val="22"/>
          <w:szCs w:val="22"/>
        </w:rPr>
      </w:pPr>
    </w:p>
    <w:p w14:paraId="3C3E69AF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Teofylín </w:t>
      </w:r>
    </w:p>
    <w:p w14:paraId="416921EF" w14:textId="77777777" w:rsidR="00452B1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Interakčná štúdia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so zdravými dobrovoľníkmi sledovala</w:t>
      </w:r>
      <w:r w:rsidR="00510F78" w:rsidRPr="00075A86">
        <w:rPr>
          <w:sz w:val="22"/>
          <w:szCs w:val="22"/>
        </w:rPr>
        <w:t>,</w:t>
      </w:r>
      <w:r w:rsidRPr="00075A86">
        <w:rPr>
          <w:sz w:val="22"/>
          <w:szCs w:val="22"/>
        </w:rPr>
        <w:t xml:space="preserve"> či inhibícia </w:t>
      </w:r>
      <w:proofErr w:type="spellStart"/>
      <w:r w:rsidRPr="00075A86">
        <w:rPr>
          <w:sz w:val="22"/>
          <w:szCs w:val="22"/>
        </w:rPr>
        <w:t>xantínoxidázy</w:t>
      </w:r>
      <w:proofErr w:type="spellEnd"/>
      <w:r w:rsidRPr="00075A86">
        <w:rPr>
          <w:sz w:val="22"/>
          <w:szCs w:val="22"/>
        </w:rPr>
        <w:t xml:space="preserve"> môže spôsobiť zvýšenie koncentrácie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 v</w:t>
      </w:r>
      <w:r w:rsidR="00510F78" w:rsidRPr="00075A86">
        <w:rPr>
          <w:sz w:val="22"/>
          <w:szCs w:val="22"/>
        </w:rPr>
        <w:t> </w:t>
      </w:r>
      <w:r w:rsidRPr="00075A86">
        <w:rPr>
          <w:sz w:val="22"/>
          <w:szCs w:val="22"/>
        </w:rPr>
        <w:t>cirkulácii</w:t>
      </w:r>
      <w:r w:rsidR="00510F78" w:rsidRPr="00075A86">
        <w:rPr>
          <w:sz w:val="22"/>
          <w:szCs w:val="22"/>
        </w:rPr>
        <w:t>,</w:t>
      </w:r>
      <w:r w:rsidRPr="00075A86">
        <w:rPr>
          <w:sz w:val="22"/>
          <w:szCs w:val="22"/>
        </w:rPr>
        <w:t xml:space="preserve"> ako bolo pozorované pri použití iných inhibítorov </w:t>
      </w:r>
      <w:proofErr w:type="spellStart"/>
      <w:r w:rsidRPr="00075A86">
        <w:rPr>
          <w:sz w:val="22"/>
          <w:szCs w:val="22"/>
        </w:rPr>
        <w:t>xantínoxidázy</w:t>
      </w:r>
      <w:proofErr w:type="spellEnd"/>
      <w:r w:rsidRPr="00075A86">
        <w:rPr>
          <w:sz w:val="22"/>
          <w:szCs w:val="22"/>
        </w:rPr>
        <w:t xml:space="preserve">. Výsledky štúdie ukázali, že súčasné podanie 80 mg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QD </w:t>
      </w:r>
    </w:p>
    <w:p w14:paraId="7947B2F9" w14:textId="77777777" w:rsidR="007D2C62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teofylínom</w:t>
      </w:r>
      <w:proofErr w:type="spellEnd"/>
      <w:r w:rsidRPr="00075A86">
        <w:rPr>
          <w:sz w:val="22"/>
          <w:szCs w:val="22"/>
        </w:rPr>
        <w:t xml:space="preserve"> 400 mg v jednej dávke nemá účinok na </w:t>
      </w:r>
      <w:proofErr w:type="spellStart"/>
      <w:r w:rsidRPr="00075A86">
        <w:rPr>
          <w:sz w:val="22"/>
          <w:szCs w:val="22"/>
        </w:rPr>
        <w:t>farmakokinetiku</w:t>
      </w:r>
      <w:proofErr w:type="spellEnd"/>
      <w:r w:rsidRPr="00075A86">
        <w:rPr>
          <w:sz w:val="22"/>
          <w:szCs w:val="22"/>
        </w:rPr>
        <w:t xml:space="preserve"> alebo bezpečnosť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. Preto nie je potrebná </w:t>
      </w:r>
      <w:r w:rsidR="00510F78" w:rsidRPr="00075A86">
        <w:rPr>
          <w:sz w:val="22"/>
          <w:szCs w:val="22"/>
        </w:rPr>
        <w:t xml:space="preserve">osobitná </w:t>
      </w:r>
      <w:r w:rsidRPr="00075A86">
        <w:rPr>
          <w:sz w:val="22"/>
          <w:szCs w:val="22"/>
        </w:rPr>
        <w:t xml:space="preserve">opatrnosť pri súčasnom podávaní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 a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</w:t>
      </w:r>
      <w:r w:rsidR="00452B11" w:rsidRPr="00075A86">
        <w:rPr>
          <w:sz w:val="22"/>
          <w:szCs w:val="22"/>
        </w:rPr>
        <w:t xml:space="preserve">Pre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</w:t>
      </w:r>
      <w:proofErr w:type="spellEnd"/>
      <w:r w:rsidR="0069538F" w:rsidRPr="00075A86">
        <w:rPr>
          <w:sz w:val="22"/>
          <w:szCs w:val="22"/>
        </w:rPr>
        <w:t xml:space="preserve"> </w:t>
      </w:r>
      <w:r w:rsidR="00452B11" w:rsidRPr="00075A86">
        <w:rPr>
          <w:sz w:val="22"/>
          <w:szCs w:val="22"/>
        </w:rPr>
        <w:t>120 mg nie sú dostupné údaje.</w:t>
      </w:r>
    </w:p>
    <w:p w14:paraId="4EAA02E7" w14:textId="77777777" w:rsidR="00452B11" w:rsidRPr="00075A86" w:rsidRDefault="00452B11" w:rsidP="00594201">
      <w:pPr>
        <w:pStyle w:val="Default"/>
        <w:rPr>
          <w:sz w:val="22"/>
          <w:szCs w:val="22"/>
        </w:rPr>
      </w:pPr>
    </w:p>
    <w:p w14:paraId="6B3E28EA" w14:textId="77777777" w:rsidR="00F772E1" w:rsidRPr="00075A86" w:rsidRDefault="00F772E1" w:rsidP="00594201">
      <w:pPr>
        <w:pStyle w:val="Default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Naprox</w:t>
      </w:r>
      <w:r w:rsidR="00510F78" w:rsidRPr="00075A86">
        <w:rPr>
          <w:i/>
          <w:iCs/>
          <w:sz w:val="22"/>
          <w:szCs w:val="22"/>
        </w:rPr>
        <w:t>é</w:t>
      </w:r>
      <w:r w:rsidRPr="00075A86">
        <w:rPr>
          <w:i/>
          <w:iCs/>
          <w:sz w:val="22"/>
          <w:szCs w:val="22"/>
        </w:rPr>
        <w:t>n</w:t>
      </w:r>
      <w:proofErr w:type="spellEnd"/>
      <w:r w:rsidRPr="00075A86">
        <w:rPr>
          <w:i/>
          <w:iCs/>
          <w:sz w:val="22"/>
          <w:szCs w:val="22"/>
        </w:rPr>
        <w:t xml:space="preserve"> a iné látky </w:t>
      </w:r>
      <w:proofErr w:type="spellStart"/>
      <w:r w:rsidRPr="00075A86">
        <w:rPr>
          <w:i/>
          <w:iCs/>
          <w:sz w:val="22"/>
          <w:szCs w:val="22"/>
        </w:rPr>
        <w:t>inhibujúce</w:t>
      </w:r>
      <w:proofErr w:type="spellEnd"/>
      <w:r w:rsidRPr="00075A86">
        <w:rPr>
          <w:i/>
          <w:iCs/>
          <w:sz w:val="22"/>
          <w:szCs w:val="22"/>
        </w:rPr>
        <w:t xml:space="preserve"> </w:t>
      </w:r>
      <w:proofErr w:type="spellStart"/>
      <w:r w:rsidRPr="00075A86">
        <w:rPr>
          <w:i/>
          <w:iCs/>
          <w:sz w:val="22"/>
          <w:szCs w:val="22"/>
        </w:rPr>
        <w:t>glukuronidáciu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14:paraId="4AB48069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Metabolizmus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závisí na </w:t>
      </w:r>
      <w:proofErr w:type="spellStart"/>
      <w:r w:rsidRPr="00075A86">
        <w:rPr>
          <w:sz w:val="22"/>
          <w:szCs w:val="22"/>
        </w:rPr>
        <w:t>uridín</w:t>
      </w:r>
      <w:r w:rsidR="00510F78" w:rsidRPr="00075A86">
        <w:rPr>
          <w:sz w:val="22"/>
          <w:szCs w:val="22"/>
        </w:rPr>
        <w:t>-</w:t>
      </w:r>
      <w:r w:rsidRPr="00075A86">
        <w:rPr>
          <w:sz w:val="22"/>
          <w:szCs w:val="22"/>
        </w:rPr>
        <w:t>glukuronyltransferáze</w:t>
      </w:r>
      <w:proofErr w:type="spellEnd"/>
      <w:r w:rsidRPr="00075A86">
        <w:rPr>
          <w:sz w:val="22"/>
          <w:szCs w:val="22"/>
        </w:rPr>
        <w:t xml:space="preserve"> (UGT). Lieky </w:t>
      </w:r>
      <w:proofErr w:type="spellStart"/>
      <w:r w:rsidRPr="00075A86">
        <w:rPr>
          <w:sz w:val="22"/>
          <w:szCs w:val="22"/>
        </w:rPr>
        <w:t>inhibujúce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glukuronidáciu</w:t>
      </w:r>
      <w:proofErr w:type="spellEnd"/>
      <w:r w:rsidRPr="00075A86">
        <w:rPr>
          <w:sz w:val="22"/>
          <w:szCs w:val="22"/>
        </w:rPr>
        <w:t xml:space="preserve">, ako napríklad </w:t>
      </w:r>
      <w:proofErr w:type="spellStart"/>
      <w:r w:rsidRPr="00075A86">
        <w:rPr>
          <w:sz w:val="22"/>
          <w:szCs w:val="22"/>
        </w:rPr>
        <w:t>NSAIDs</w:t>
      </w:r>
      <w:proofErr w:type="spellEnd"/>
      <w:r w:rsidRPr="00075A86">
        <w:rPr>
          <w:sz w:val="22"/>
          <w:szCs w:val="22"/>
        </w:rPr>
        <w:t xml:space="preserve"> a </w:t>
      </w:r>
      <w:proofErr w:type="spellStart"/>
      <w:r w:rsidRPr="00075A86">
        <w:rPr>
          <w:sz w:val="22"/>
          <w:szCs w:val="22"/>
        </w:rPr>
        <w:t>probenecid</w:t>
      </w:r>
      <w:proofErr w:type="spellEnd"/>
      <w:r w:rsidRPr="00075A86">
        <w:rPr>
          <w:sz w:val="22"/>
          <w:szCs w:val="22"/>
        </w:rPr>
        <w:t>, by teoreticky mohli ovplyvniť elimin</w:t>
      </w:r>
      <w:r w:rsidR="002B420C" w:rsidRPr="00075A86">
        <w:rPr>
          <w:sz w:val="22"/>
          <w:szCs w:val="22"/>
        </w:rPr>
        <w:t>áciu</w:t>
      </w:r>
      <w:r w:rsidRPr="00075A86">
        <w:rPr>
          <w:sz w:val="22"/>
          <w:szCs w:val="22"/>
        </w:rPr>
        <w:t xml:space="preserve">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U zdravých osôb bolo súčasné užívanie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a </w:t>
      </w:r>
      <w:proofErr w:type="spellStart"/>
      <w:r w:rsidRPr="00075A86">
        <w:rPr>
          <w:sz w:val="22"/>
          <w:szCs w:val="22"/>
        </w:rPr>
        <w:t>naprox</w:t>
      </w:r>
      <w:r w:rsidR="002B420C" w:rsidRPr="00075A86">
        <w:rPr>
          <w:sz w:val="22"/>
          <w:szCs w:val="22"/>
        </w:rPr>
        <w:t>é</w:t>
      </w:r>
      <w:r w:rsidRPr="00075A86">
        <w:rPr>
          <w:sz w:val="22"/>
          <w:szCs w:val="22"/>
        </w:rPr>
        <w:t>nu</w:t>
      </w:r>
      <w:proofErr w:type="spellEnd"/>
      <w:r w:rsidRPr="00075A86">
        <w:rPr>
          <w:sz w:val="22"/>
          <w:szCs w:val="22"/>
        </w:rPr>
        <w:t xml:space="preserve"> 250 mg dvakrát denne spojené so zvýšenou expozíciou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(</w:t>
      </w:r>
      <w:proofErr w:type="spellStart"/>
      <w:r w:rsidRPr="00075A86">
        <w:rPr>
          <w:sz w:val="22"/>
          <w:szCs w:val="22"/>
        </w:rPr>
        <w:t>C</w:t>
      </w:r>
      <w:r w:rsidRPr="00075A86">
        <w:rPr>
          <w:sz w:val="22"/>
          <w:szCs w:val="22"/>
          <w:vertAlign w:val="subscript"/>
        </w:rPr>
        <w:t>max</w:t>
      </w:r>
      <w:proofErr w:type="spellEnd"/>
      <w:r w:rsidRPr="00075A86">
        <w:rPr>
          <w:sz w:val="22"/>
          <w:szCs w:val="22"/>
        </w:rPr>
        <w:t xml:space="preserve"> 28%, AUC 41% a</w:t>
      </w:r>
      <w:r w:rsidR="00452B11" w:rsidRPr="00075A86">
        <w:rPr>
          <w:sz w:val="22"/>
          <w:szCs w:val="22"/>
        </w:rPr>
        <w:t> </w:t>
      </w:r>
      <w:r w:rsidRPr="00075A86">
        <w:rPr>
          <w:sz w:val="22"/>
          <w:szCs w:val="22"/>
        </w:rPr>
        <w:t>t</w:t>
      </w:r>
      <w:r w:rsidRPr="00075A86">
        <w:rPr>
          <w:sz w:val="22"/>
          <w:szCs w:val="22"/>
          <w:vertAlign w:val="subscript"/>
        </w:rPr>
        <w:t>1/2</w:t>
      </w:r>
      <w:r w:rsidRPr="00075A86">
        <w:rPr>
          <w:sz w:val="22"/>
          <w:szCs w:val="22"/>
        </w:rPr>
        <w:t xml:space="preserve"> 26%). V klinických štúdiách nebolo užívanie </w:t>
      </w:r>
      <w:proofErr w:type="spellStart"/>
      <w:r w:rsidRPr="00075A86">
        <w:rPr>
          <w:sz w:val="22"/>
          <w:szCs w:val="22"/>
        </w:rPr>
        <w:t>naprox</w:t>
      </w:r>
      <w:r w:rsidR="002B420C" w:rsidRPr="00075A86">
        <w:rPr>
          <w:sz w:val="22"/>
          <w:szCs w:val="22"/>
        </w:rPr>
        <w:t>é</w:t>
      </w:r>
      <w:r w:rsidRPr="00075A86">
        <w:rPr>
          <w:sz w:val="22"/>
          <w:szCs w:val="22"/>
        </w:rPr>
        <w:t>nu</w:t>
      </w:r>
      <w:proofErr w:type="spellEnd"/>
      <w:r w:rsidRPr="00075A86">
        <w:rPr>
          <w:sz w:val="22"/>
          <w:szCs w:val="22"/>
        </w:rPr>
        <w:t xml:space="preserve"> ani iných </w:t>
      </w:r>
      <w:proofErr w:type="spellStart"/>
      <w:r w:rsidRPr="00075A86">
        <w:rPr>
          <w:sz w:val="22"/>
          <w:szCs w:val="22"/>
        </w:rPr>
        <w:t>NSAIDs</w:t>
      </w:r>
      <w:proofErr w:type="spellEnd"/>
      <w:r w:rsidRPr="00075A86">
        <w:rPr>
          <w:sz w:val="22"/>
          <w:szCs w:val="22"/>
        </w:rPr>
        <w:t xml:space="preserve">/Cox-2 inhibítorov spojené so žiadnym signifikantným zvýšením nežiaducich účinkov. </w:t>
      </w:r>
    </w:p>
    <w:p w14:paraId="09AF0919" w14:textId="77777777" w:rsidR="00F772E1" w:rsidRPr="00075A86" w:rsidRDefault="007B0935" w:rsidP="00594201">
      <w:pPr>
        <w:pStyle w:val="Default"/>
        <w:rPr>
          <w:sz w:val="22"/>
          <w:szCs w:val="22"/>
        </w:rPr>
      </w:pPr>
      <w:proofErr w:type="spellStart"/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>t</w:t>
      </w:r>
      <w:proofErr w:type="spellEnd"/>
      <w:r w:rsidRPr="00075A86">
        <w:rPr>
          <w:sz w:val="22"/>
          <w:szCs w:val="22"/>
        </w:rPr>
        <w:t xml:space="preserve"> </w:t>
      </w:r>
      <w:r w:rsidR="00F772E1" w:rsidRPr="00075A86">
        <w:rPr>
          <w:sz w:val="22"/>
          <w:szCs w:val="22"/>
        </w:rPr>
        <w:t xml:space="preserve">možno podávať spolu s </w:t>
      </w:r>
      <w:proofErr w:type="spellStart"/>
      <w:r w:rsidR="00F772E1" w:rsidRPr="00075A86">
        <w:rPr>
          <w:sz w:val="22"/>
          <w:szCs w:val="22"/>
        </w:rPr>
        <w:t>naprox</w:t>
      </w:r>
      <w:r w:rsidR="002B420C" w:rsidRPr="00075A86">
        <w:rPr>
          <w:sz w:val="22"/>
          <w:szCs w:val="22"/>
        </w:rPr>
        <w:t>é</w:t>
      </w:r>
      <w:r w:rsidR="00F772E1" w:rsidRPr="00075A86">
        <w:rPr>
          <w:sz w:val="22"/>
          <w:szCs w:val="22"/>
        </w:rPr>
        <w:t>nom</w:t>
      </w:r>
      <w:proofErr w:type="spellEnd"/>
      <w:r w:rsidR="00F772E1" w:rsidRPr="00075A86">
        <w:rPr>
          <w:sz w:val="22"/>
          <w:szCs w:val="22"/>
        </w:rPr>
        <w:t xml:space="preserve">, pričom nie je potrebná žiadna úprava dávky </w:t>
      </w:r>
      <w:proofErr w:type="spellStart"/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 </w:t>
      </w:r>
      <w:r w:rsidR="00F772E1" w:rsidRPr="00075A86">
        <w:rPr>
          <w:sz w:val="22"/>
          <w:szCs w:val="22"/>
        </w:rPr>
        <w:t xml:space="preserve">alebo </w:t>
      </w:r>
      <w:proofErr w:type="spellStart"/>
      <w:r w:rsidR="00F772E1" w:rsidRPr="00075A86">
        <w:rPr>
          <w:sz w:val="22"/>
          <w:szCs w:val="22"/>
        </w:rPr>
        <w:t>naprox</w:t>
      </w:r>
      <w:r w:rsidR="002B420C" w:rsidRPr="00075A86">
        <w:rPr>
          <w:sz w:val="22"/>
          <w:szCs w:val="22"/>
        </w:rPr>
        <w:t>é</w:t>
      </w:r>
      <w:r w:rsidR="00F772E1" w:rsidRPr="00075A86">
        <w:rPr>
          <w:sz w:val="22"/>
          <w:szCs w:val="22"/>
        </w:rPr>
        <w:t>nu</w:t>
      </w:r>
      <w:proofErr w:type="spellEnd"/>
      <w:r w:rsidR="00F772E1" w:rsidRPr="00075A86">
        <w:rPr>
          <w:sz w:val="22"/>
          <w:szCs w:val="22"/>
        </w:rPr>
        <w:t xml:space="preserve">. </w:t>
      </w:r>
    </w:p>
    <w:p w14:paraId="1AFCCC77" w14:textId="77777777" w:rsidR="007D2C62" w:rsidRPr="00075A86" w:rsidRDefault="007D2C62" w:rsidP="00594201">
      <w:pPr>
        <w:pStyle w:val="Default"/>
        <w:rPr>
          <w:sz w:val="22"/>
          <w:szCs w:val="22"/>
        </w:rPr>
      </w:pPr>
    </w:p>
    <w:p w14:paraId="6F3CB689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Látky indukujúce </w:t>
      </w:r>
      <w:proofErr w:type="spellStart"/>
      <w:r w:rsidRPr="00075A86">
        <w:rPr>
          <w:i/>
          <w:iCs/>
          <w:sz w:val="22"/>
          <w:szCs w:val="22"/>
        </w:rPr>
        <w:t>glukuronidáciu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14:paraId="0733A6A6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Silné lieky indukujúce enzýmy UGT by mohli viesť k zvýšenému metabolizmu a zníženej účinnosti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Monitorovanie kyseliny močovej v sére sa preto odporúča 1-2 týždne po začatí liečby silným liekom indukujúcim </w:t>
      </w:r>
      <w:proofErr w:type="spellStart"/>
      <w:r w:rsidRPr="00075A86">
        <w:rPr>
          <w:sz w:val="22"/>
          <w:szCs w:val="22"/>
        </w:rPr>
        <w:t>glukuronidáciu</w:t>
      </w:r>
      <w:proofErr w:type="spellEnd"/>
      <w:r w:rsidRPr="00075A86">
        <w:rPr>
          <w:sz w:val="22"/>
          <w:szCs w:val="22"/>
        </w:rPr>
        <w:t xml:space="preserve">. Naopak, skončenie liečby indukujúcim liekom by mohlo viesť k zvýšeným koncentráciám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v plazme. </w:t>
      </w:r>
    </w:p>
    <w:p w14:paraId="638CF1F7" w14:textId="77777777" w:rsidR="007D2C62" w:rsidRPr="00075A86" w:rsidRDefault="007D2C62" w:rsidP="00594201">
      <w:pPr>
        <w:pStyle w:val="Default"/>
        <w:rPr>
          <w:sz w:val="22"/>
          <w:szCs w:val="22"/>
        </w:rPr>
      </w:pPr>
    </w:p>
    <w:p w14:paraId="312B6B65" w14:textId="77777777" w:rsidR="00F772E1" w:rsidRPr="00075A86" w:rsidRDefault="00F772E1" w:rsidP="00594201">
      <w:pPr>
        <w:pStyle w:val="Default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Kolchicín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indometacín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hydrochlor</w:t>
      </w:r>
      <w:r w:rsidR="00DB616F" w:rsidRPr="00075A86">
        <w:rPr>
          <w:i/>
          <w:iCs/>
          <w:sz w:val="22"/>
          <w:szCs w:val="22"/>
        </w:rPr>
        <w:t>o</w:t>
      </w:r>
      <w:r w:rsidRPr="00075A86">
        <w:rPr>
          <w:i/>
          <w:iCs/>
          <w:sz w:val="22"/>
          <w:szCs w:val="22"/>
        </w:rPr>
        <w:t>tiazid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warfarín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14:paraId="69C3D349" w14:textId="77777777" w:rsidR="00F772E1" w:rsidRPr="00075A86" w:rsidRDefault="007B0935" w:rsidP="00594201">
      <w:pPr>
        <w:pStyle w:val="Default"/>
        <w:rPr>
          <w:sz w:val="22"/>
          <w:szCs w:val="22"/>
        </w:rPr>
      </w:pPr>
      <w:proofErr w:type="spellStart"/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>t</w:t>
      </w:r>
      <w:proofErr w:type="spellEnd"/>
      <w:r w:rsidRPr="00075A86">
        <w:rPr>
          <w:sz w:val="22"/>
          <w:szCs w:val="22"/>
        </w:rPr>
        <w:t xml:space="preserve"> </w:t>
      </w:r>
      <w:r w:rsidR="00F772E1" w:rsidRPr="00075A86">
        <w:rPr>
          <w:sz w:val="22"/>
          <w:szCs w:val="22"/>
        </w:rPr>
        <w:t xml:space="preserve">možno podávať súčasne s </w:t>
      </w:r>
      <w:proofErr w:type="spellStart"/>
      <w:r w:rsidR="00F772E1" w:rsidRPr="00075A86">
        <w:rPr>
          <w:sz w:val="22"/>
          <w:szCs w:val="22"/>
        </w:rPr>
        <w:t>kolchicínom</w:t>
      </w:r>
      <w:proofErr w:type="spellEnd"/>
      <w:r w:rsidR="00F772E1" w:rsidRPr="00075A86">
        <w:rPr>
          <w:sz w:val="22"/>
          <w:szCs w:val="22"/>
        </w:rPr>
        <w:t xml:space="preserve"> alebo </w:t>
      </w:r>
      <w:proofErr w:type="spellStart"/>
      <w:r w:rsidR="00F772E1" w:rsidRPr="00075A86">
        <w:rPr>
          <w:sz w:val="22"/>
          <w:szCs w:val="22"/>
        </w:rPr>
        <w:t>indometacínom</w:t>
      </w:r>
      <w:proofErr w:type="spellEnd"/>
      <w:r w:rsidR="00F772E1" w:rsidRPr="00075A86">
        <w:rPr>
          <w:sz w:val="22"/>
          <w:szCs w:val="22"/>
        </w:rPr>
        <w:t xml:space="preserve"> bez potreby upraviť dávku </w:t>
      </w:r>
      <w:proofErr w:type="spellStart"/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 </w:t>
      </w:r>
      <w:r w:rsidR="00F772E1" w:rsidRPr="00075A86">
        <w:rPr>
          <w:sz w:val="22"/>
          <w:szCs w:val="22"/>
        </w:rPr>
        <w:t xml:space="preserve">alebo súčasne podávaného liečiva. </w:t>
      </w:r>
    </w:p>
    <w:p w14:paraId="188D904F" w14:textId="77777777" w:rsidR="007D2C62" w:rsidRPr="00075A86" w:rsidRDefault="007D2C62" w:rsidP="00594201">
      <w:pPr>
        <w:pStyle w:val="Default"/>
        <w:rPr>
          <w:sz w:val="22"/>
          <w:szCs w:val="22"/>
        </w:rPr>
      </w:pPr>
    </w:p>
    <w:p w14:paraId="09E5D2B0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Pri podávaní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hydrochlor</w:t>
      </w:r>
      <w:r w:rsidR="00DB616F" w:rsidRPr="00075A86">
        <w:rPr>
          <w:sz w:val="22"/>
          <w:szCs w:val="22"/>
        </w:rPr>
        <w:t>o</w:t>
      </w:r>
      <w:r w:rsidRPr="00075A86">
        <w:rPr>
          <w:sz w:val="22"/>
          <w:szCs w:val="22"/>
        </w:rPr>
        <w:t>tiazidom</w:t>
      </w:r>
      <w:proofErr w:type="spellEnd"/>
      <w:r w:rsidRPr="00075A86">
        <w:rPr>
          <w:sz w:val="22"/>
          <w:szCs w:val="22"/>
        </w:rPr>
        <w:t xml:space="preserve"> nie je potrebná žiadna úprava dávky pre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Pr="00075A86">
        <w:rPr>
          <w:sz w:val="22"/>
          <w:szCs w:val="22"/>
        </w:rPr>
        <w:t xml:space="preserve">. </w:t>
      </w:r>
    </w:p>
    <w:p w14:paraId="50D04EF4" w14:textId="77777777" w:rsidR="007D2C62" w:rsidRPr="00075A86" w:rsidRDefault="007D2C62" w:rsidP="00594201">
      <w:pPr>
        <w:pStyle w:val="Default"/>
        <w:rPr>
          <w:sz w:val="22"/>
          <w:szCs w:val="22"/>
        </w:rPr>
      </w:pPr>
    </w:p>
    <w:p w14:paraId="6271B623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Pri podávaní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warfarínom</w:t>
      </w:r>
      <w:proofErr w:type="spellEnd"/>
      <w:r w:rsidRPr="00075A86">
        <w:rPr>
          <w:sz w:val="22"/>
          <w:szCs w:val="22"/>
        </w:rPr>
        <w:t xml:space="preserve"> nie je potrebná žiadna úprava dávky pre </w:t>
      </w:r>
      <w:proofErr w:type="spellStart"/>
      <w:r w:rsidRPr="00075A86">
        <w:rPr>
          <w:sz w:val="22"/>
          <w:szCs w:val="22"/>
        </w:rPr>
        <w:t>warfarín</w:t>
      </w:r>
      <w:proofErr w:type="spellEnd"/>
      <w:r w:rsidRPr="00075A86">
        <w:rPr>
          <w:sz w:val="22"/>
          <w:szCs w:val="22"/>
        </w:rPr>
        <w:t xml:space="preserve">. Podávanie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(80 mg alebo 120 mg jedenkrát denne) s </w:t>
      </w:r>
      <w:proofErr w:type="spellStart"/>
      <w:r w:rsidRPr="00075A86">
        <w:rPr>
          <w:sz w:val="22"/>
          <w:szCs w:val="22"/>
        </w:rPr>
        <w:t>warfarínom</w:t>
      </w:r>
      <w:proofErr w:type="spellEnd"/>
      <w:r w:rsidRPr="00075A86">
        <w:rPr>
          <w:sz w:val="22"/>
          <w:szCs w:val="22"/>
        </w:rPr>
        <w:t xml:space="preserve"> nemá žiadny vplyv na </w:t>
      </w:r>
      <w:proofErr w:type="spellStart"/>
      <w:r w:rsidRPr="00075A86">
        <w:rPr>
          <w:sz w:val="22"/>
          <w:szCs w:val="22"/>
        </w:rPr>
        <w:t>farmakokinetiku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warfarínu</w:t>
      </w:r>
      <w:proofErr w:type="spellEnd"/>
      <w:r w:rsidRPr="00075A86">
        <w:rPr>
          <w:sz w:val="22"/>
          <w:szCs w:val="22"/>
        </w:rPr>
        <w:t xml:space="preserve"> u zdravých jedincov. INR a pôsobenie faktora VII tiež neboli ovplyvnené so súčasným podávaním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</w:t>
      </w:r>
    </w:p>
    <w:p w14:paraId="3F655234" w14:textId="77777777" w:rsidR="007D2C62" w:rsidRPr="00075A86" w:rsidRDefault="007D2C62" w:rsidP="00594201">
      <w:pPr>
        <w:pStyle w:val="Default"/>
        <w:rPr>
          <w:sz w:val="22"/>
          <w:szCs w:val="22"/>
        </w:rPr>
      </w:pPr>
    </w:p>
    <w:p w14:paraId="2D0F678A" w14:textId="77777777" w:rsidR="00F772E1" w:rsidRPr="00075A86" w:rsidRDefault="00F772E1" w:rsidP="00594201">
      <w:pPr>
        <w:pStyle w:val="Default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Dezipramín</w:t>
      </w:r>
      <w:proofErr w:type="spellEnd"/>
      <w:r w:rsidRPr="00075A86">
        <w:rPr>
          <w:i/>
          <w:iCs/>
          <w:sz w:val="22"/>
          <w:szCs w:val="22"/>
        </w:rPr>
        <w:t xml:space="preserve">/ substráty CYP2D6 </w:t>
      </w:r>
    </w:p>
    <w:p w14:paraId="4303DA05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Pri pokusoch </w:t>
      </w:r>
      <w:r w:rsidRPr="00075A86">
        <w:rPr>
          <w:i/>
          <w:iCs/>
          <w:sz w:val="22"/>
          <w:szCs w:val="22"/>
        </w:rPr>
        <w:t xml:space="preserve">in vitro </w:t>
      </w:r>
      <w:r w:rsidRPr="00075A86">
        <w:rPr>
          <w:sz w:val="22"/>
          <w:szCs w:val="22"/>
        </w:rPr>
        <w:t xml:space="preserve">sa ukázalo, že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je slabým inhibítorom CYP2D6</w:t>
      </w:r>
      <w:r w:rsidRPr="00075A86">
        <w:rPr>
          <w:i/>
          <w:iCs/>
          <w:sz w:val="22"/>
          <w:szCs w:val="22"/>
        </w:rPr>
        <w:t xml:space="preserve">. </w:t>
      </w:r>
      <w:r w:rsidRPr="00075A86">
        <w:rPr>
          <w:sz w:val="22"/>
          <w:szCs w:val="22"/>
        </w:rPr>
        <w:t xml:space="preserve">V štúdii so zdravými subjektmi spôsobilo 120 mg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QD priemerne 22% nárast AUC </w:t>
      </w:r>
      <w:proofErr w:type="spellStart"/>
      <w:r w:rsidRPr="00075A86">
        <w:rPr>
          <w:sz w:val="22"/>
          <w:szCs w:val="22"/>
        </w:rPr>
        <w:t>dezipramínu</w:t>
      </w:r>
      <w:proofErr w:type="spellEnd"/>
      <w:r w:rsidRPr="00075A86">
        <w:rPr>
          <w:sz w:val="22"/>
          <w:szCs w:val="22"/>
        </w:rPr>
        <w:t xml:space="preserve">, CYP2D6 substrátu, čo naznačuje možný slabý inhibičný účinok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na enzým CYP2D6 </w:t>
      </w:r>
      <w:r w:rsidRPr="00075A86">
        <w:rPr>
          <w:i/>
          <w:iCs/>
          <w:sz w:val="22"/>
          <w:szCs w:val="22"/>
        </w:rPr>
        <w:t>in vivo</w:t>
      </w:r>
      <w:r w:rsidRPr="00075A86">
        <w:rPr>
          <w:sz w:val="22"/>
          <w:szCs w:val="22"/>
        </w:rPr>
        <w:t xml:space="preserve">. Preto sa nepredpokladá, že súčasné podávanie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 inými substrátmi CYP2D6 bude vyžadovať upravenie dávky pre tieto liečivá. </w:t>
      </w:r>
    </w:p>
    <w:p w14:paraId="05CFD733" w14:textId="77777777" w:rsidR="007D2C62" w:rsidRPr="00075A86" w:rsidRDefault="007D2C62" w:rsidP="00594201">
      <w:pPr>
        <w:pStyle w:val="Default"/>
        <w:rPr>
          <w:sz w:val="22"/>
          <w:szCs w:val="22"/>
        </w:rPr>
      </w:pPr>
    </w:p>
    <w:p w14:paraId="117F69CA" w14:textId="77777777" w:rsidR="00F772E1" w:rsidRPr="00075A86" w:rsidRDefault="00F772E1" w:rsidP="00594201">
      <w:pPr>
        <w:pStyle w:val="Default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Antacid</w:t>
      </w:r>
      <w:r w:rsidR="002B420C" w:rsidRPr="00075A86">
        <w:rPr>
          <w:i/>
          <w:iCs/>
          <w:sz w:val="22"/>
          <w:szCs w:val="22"/>
        </w:rPr>
        <w:t>á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14:paraId="600A2EF1" w14:textId="77777777" w:rsidR="00057EE8" w:rsidRPr="00075A86" w:rsidRDefault="00F772E1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Ukázalo sa, že pri súčasnom užití </w:t>
      </w:r>
      <w:proofErr w:type="spellStart"/>
      <w:r w:rsidRPr="00075A86">
        <w:rPr>
          <w:rFonts w:ascii="Times New Roman" w:hAnsi="Times New Roman" w:cs="Times New Roman"/>
        </w:rPr>
        <w:t>antac</w:t>
      </w:r>
      <w:r w:rsidR="002B420C" w:rsidRPr="00075A86">
        <w:rPr>
          <w:rFonts w:ascii="Times New Roman" w:hAnsi="Times New Roman" w:cs="Times New Roman"/>
        </w:rPr>
        <w:t>í</w:t>
      </w:r>
      <w:r w:rsidRPr="00075A86">
        <w:rPr>
          <w:rFonts w:ascii="Times New Roman" w:hAnsi="Times New Roman" w:cs="Times New Roman"/>
        </w:rPr>
        <w:t>d</w:t>
      </w:r>
      <w:proofErr w:type="spellEnd"/>
      <w:r w:rsidRPr="00075A86">
        <w:rPr>
          <w:rFonts w:ascii="Times New Roman" w:hAnsi="Times New Roman" w:cs="Times New Roman"/>
        </w:rPr>
        <w:t xml:space="preserve"> s obsahom hydroxidu </w:t>
      </w:r>
      <w:proofErr w:type="spellStart"/>
      <w:r w:rsidRPr="00075A86">
        <w:rPr>
          <w:rFonts w:ascii="Times New Roman" w:hAnsi="Times New Roman" w:cs="Times New Roman"/>
        </w:rPr>
        <w:t>horečnatého</w:t>
      </w:r>
      <w:proofErr w:type="spellEnd"/>
      <w:r w:rsidRPr="00075A86">
        <w:rPr>
          <w:rFonts w:ascii="Times New Roman" w:hAnsi="Times New Roman" w:cs="Times New Roman"/>
        </w:rPr>
        <w:t xml:space="preserve"> a hydroxidu hlinitého sa oneskorí absorpcia </w:t>
      </w:r>
      <w:proofErr w:type="spellStart"/>
      <w:r w:rsidR="007B0935" w:rsidRPr="00075A86">
        <w:rPr>
          <w:rFonts w:ascii="Times New Roman" w:hAnsi="Times New Roman" w:cs="Times New Roman"/>
        </w:rPr>
        <w:t>febuxost</w:t>
      </w:r>
      <w:r w:rsidR="007B0935">
        <w:rPr>
          <w:rFonts w:ascii="Times New Roman" w:hAnsi="Times New Roman" w:cs="Times New Roman"/>
        </w:rPr>
        <w:t>á</w:t>
      </w:r>
      <w:r w:rsidR="007B0935" w:rsidRPr="00075A86">
        <w:rPr>
          <w:rFonts w:ascii="Times New Roman" w:hAnsi="Times New Roman" w:cs="Times New Roman"/>
        </w:rPr>
        <w:t>tu</w:t>
      </w:r>
      <w:proofErr w:type="spellEnd"/>
      <w:r w:rsidR="007B0935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(približne o 1 hodinu) a o 32% sa zníži hodnota </w:t>
      </w:r>
      <w:proofErr w:type="spellStart"/>
      <w:r w:rsidRPr="00075A86">
        <w:rPr>
          <w:rFonts w:ascii="Times New Roman" w:hAnsi="Times New Roman" w:cs="Times New Roman"/>
        </w:rPr>
        <w:t>C</w:t>
      </w:r>
      <w:r w:rsidRPr="00075A86">
        <w:rPr>
          <w:rFonts w:ascii="Times New Roman" w:hAnsi="Times New Roman" w:cs="Times New Roman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</w:rPr>
        <w:t xml:space="preserve">, ale nebola pozorovaná žiadna významná zmena AUC. </w:t>
      </w:r>
      <w:proofErr w:type="spellStart"/>
      <w:r w:rsidR="007B0935" w:rsidRPr="00075A86">
        <w:rPr>
          <w:rFonts w:ascii="Times New Roman" w:hAnsi="Times New Roman" w:cs="Times New Roman"/>
        </w:rPr>
        <w:t>Febuxost</w:t>
      </w:r>
      <w:r w:rsidR="007B0935">
        <w:rPr>
          <w:rFonts w:ascii="Times New Roman" w:hAnsi="Times New Roman" w:cs="Times New Roman"/>
        </w:rPr>
        <w:t>á</w:t>
      </w:r>
      <w:r w:rsidR="007B0935" w:rsidRPr="00075A86">
        <w:rPr>
          <w:rFonts w:ascii="Times New Roman" w:hAnsi="Times New Roman" w:cs="Times New Roman"/>
        </w:rPr>
        <w:t>t</w:t>
      </w:r>
      <w:proofErr w:type="spellEnd"/>
      <w:r w:rsidR="007B0935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možno preto užívať bez ohľadu na užívanie </w:t>
      </w:r>
      <w:proofErr w:type="spellStart"/>
      <w:r w:rsidRPr="00075A86">
        <w:rPr>
          <w:rFonts w:ascii="Times New Roman" w:hAnsi="Times New Roman" w:cs="Times New Roman"/>
        </w:rPr>
        <w:t>antac</w:t>
      </w:r>
      <w:r w:rsidR="002B420C" w:rsidRPr="00075A86">
        <w:rPr>
          <w:rFonts w:ascii="Times New Roman" w:hAnsi="Times New Roman" w:cs="Times New Roman"/>
        </w:rPr>
        <w:t>í</w:t>
      </w:r>
      <w:r w:rsidRPr="00075A86">
        <w:rPr>
          <w:rFonts w:ascii="Times New Roman" w:hAnsi="Times New Roman" w:cs="Times New Roman"/>
        </w:rPr>
        <w:t>d</w:t>
      </w:r>
      <w:proofErr w:type="spellEnd"/>
      <w:r w:rsidRPr="00075A86">
        <w:rPr>
          <w:rFonts w:ascii="Times New Roman" w:hAnsi="Times New Roman" w:cs="Times New Roman"/>
        </w:rPr>
        <w:t>.</w:t>
      </w:r>
    </w:p>
    <w:p w14:paraId="01B7B51D" w14:textId="77777777" w:rsidR="00057EE8" w:rsidRPr="00075A86" w:rsidRDefault="00057EE8" w:rsidP="00F772E1">
      <w:pPr>
        <w:spacing w:after="0"/>
        <w:rPr>
          <w:rFonts w:ascii="Times New Roman" w:hAnsi="Times New Roman" w:cs="Times New Roman"/>
        </w:rPr>
      </w:pPr>
    </w:p>
    <w:p w14:paraId="7FABB9AD" w14:textId="77777777" w:rsidR="00454136" w:rsidRPr="00075A86" w:rsidRDefault="00454136" w:rsidP="0045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4.6  </w:t>
      </w:r>
      <w:proofErr w:type="spellStart"/>
      <w:r w:rsidRPr="00075A86">
        <w:rPr>
          <w:rFonts w:ascii="Times New Roman" w:hAnsi="Times New Roman" w:cs="Times New Roman"/>
          <w:b/>
          <w:bCs/>
          <w:color w:val="000000"/>
        </w:rPr>
        <w:t>Fertilita</w:t>
      </w:r>
      <w:proofErr w:type="spellEnd"/>
      <w:r w:rsidRPr="00075A86">
        <w:rPr>
          <w:rFonts w:ascii="Times New Roman" w:hAnsi="Times New Roman" w:cs="Times New Roman"/>
          <w:b/>
          <w:bCs/>
          <w:color w:val="000000"/>
        </w:rPr>
        <w:t xml:space="preserve">, gravidita a laktácia </w:t>
      </w:r>
    </w:p>
    <w:p w14:paraId="79FF1F20" w14:textId="77777777" w:rsidR="00454136" w:rsidRPr="00075A86" w:rsidRDefault="00454136" w:rsidP="0045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B5A1A84" w14:textId="77777777" w:rsidR="00057EE8" w:rsidRPr="00075A86" w:rsidRDefault="00454136" w:rsidP="00FB4BF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>Gravidita</w:t>
      </w:r>
    </w:p>
    <w:p w14:paraId="5AB81896" w14:textId="77777777" w:rsidR="00454136" w:rsidRPr="00075A86" w:rsidRDefault="00454136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Údaje o veľmi obmedzenom počte gravidných žien užívajúcich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nepreukázali žiadne nežiaduce účinky na graviditu alebo na zdravie plodu</w:t>
      </w:r>
      <w:r w:rsidR="00757FF8" w:rsidRPr="00075A86">
        <w:rPr>
          <w:rFonts w:ascii="Times New Roman" w:hAnsi="Times New Roman" w:cs="Times New Roman"/>
          <w:color w:val="000000"/>
        </w:rPr>
        <w:t>/</w:t>
      </w:r>
      <w:r w:rsidRPr="00075A86">
        <w:rPr>
          <w:rFonts w:ascii="Times New Roman" w:hAnsi="Times New Roman" w:cs="Times New Roman"/>
          <w:color w:val="000000"/>
        </w:rPr>
        <w:t xml:space="preserve">novorodenca. Štúdie na zvieratách nepreukázali </w:t>
      </w:r>
      <w:r w:rsidRPr="00075A86">
        <w:rPr>
          <w:rFonts w:ascii="Times New Roman" w:hAnsi="Times New Roman" w:cs="Times New Roman"/>
          <w:color w:val="000000"/>
        </w:rPr>
        <w:lastRenderedPageBreak/>
        <w:t>priame alebo nepriame škodlivé účinky na graviditu, embryonálny</w:t>
      </w:r>
      <w:r w:rsidR="00DD1301" w:rsidRPr="00075A86">
        <w:rPr>
          <w:rFonts w:ascii="Times New Roman" w:hAnsi="Times New Roman" w:cs="Times New Roman"/>
          <w:color w:val="000000"/>
        </w:rPr>
        <w:t>/</w:t>
      </w:r>
      <w:proofErr w:type="spellStart"/>
      <w:r w:rsidRPr="00075A86">
        <w:rPr>
          <w:rFonts w:ascii="Times New Roman" w:hAnsi="Times New Roman" w:cs="Times New Roman"/>
          <w:color w:val="000000"/>
        </w:rPr>
        <w:t>fetálny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výv</w:t>
      </w:r>
      <w:r w:rsidR="00DD1301" w:rsidRPr="00075A86">
        <w:rPr>
          <w:rFonts w:ascii="Times New Roman" w:hAnsi="Times New Roman" w:cs="Times New Roman"/>
          <w:color w:val="000000"/>
        </w:rPr>
        <w:t>in</w:t>
      </w:r>
      <w:r w:rsidRPr="00075A86">
        <w:rPr>
          <w:rFonts w:ascii="Times New Roman" w:hAnsi="Times New Roman" w:cs="Times New Roman"/>
          <w:color w:val="000000"/>
        </w:rPr>
        <w:t xml:space="preserve"> alebo pôrod (pozri časť 5.3). Nie je známe potenciálne riziko u ľudí.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sa ne</w:t>
      </w:r>
      <w:r w:rsidR="00DD1301" w:rsidRPr="00075A86">
        <w:rPr>
          <w:rFonts w:ascii="Times New Roman" w:hAnsi="Times New Roman" w:cs="Times New Roman"/>
          <w:color w:val="000000"/>
        </w:rPr>
        <w:t>má</w:t>
      </w:r>
      <w:r w:rsidRPr="00075A86">
        <w:rPr>
          <w:rFonts w:ascii="Times New Roman" w:hAnsi="Times New Roman" w:cs="Times New Roman"/>
          <w:color w:val="000000"/>
        </w:rPr>
        <w:t xml:space="preserve"> používať počas gravidity. </w:t>
      </w:r>
    </w:p>
    <w:p w14:paraId="63941C24" w14:textId="77777777" w:rsidR="00454136" w:rsidRPr="00075A86" w:rsidRDefault="00454136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4086F43" w14:textId="77777777" w:rsidR="00E370AD" w:rsidRDefault="00454136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>Dojčenie</w:t>
      </w:r>
      <w:r w:rsidR="00CA0D1F" w:rsidRPr="00075A86">
        <w:rPr>
          <w:rFonts w:ascii="Times New Roman" w:hAnsi="Times New Roman" w:cs="Times New Roman"/>
          <w:iCs/>
          <w:color w:val="000000"/>
          <w:u w:val="single"/>
        </w:rPr>
        <w:t xml:space="preserve">                                                                                                                                                 </w:t>
      </w:r>
    </w:p>
    <w:p w14:paraId="12A1438C" w14:textId="77777777" w:rsidR="00454136" w:rsidRPr="00075A86" w:rsidRDefault="00454136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u w:val="single"/>
        </w:rPr>
      </w:pPr>
      <w:r w:rsidRPr="00075A86">
        <w:rPr>
          <w:rFonts w:ascii="Times New Roman" w:hAnsi="Times New Roman" w:cs="Times New Roman"/>
          <w:color w:val="000000"/>
        </w:rPr>
        <w:t xml:space="preserve">Nie je známe, či sa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vylučuje do ľudského </w:t>
      </w:r>
      <w:r w:rsidR="00DD1301" w:rsidRPr="00075A86">
        <w:rPr>
          <w:rFonts w:ascii="Times New Roman" w:hAnsi="Times New Roman" w:cs="Times New Roman"/>
          <w:color w:val="000000"/>
        </w:rPr>
        <w:t xml:space="preserve">materského </w:t>
      </w:r>
      <w:r w:rsidRPr="00075A86">
        <w:rPr>
          <w:rFonts w:ascii="Times New Roman" w:hAnsi="Times New Roman" w:cs="Times New Roman"/>
          <w:color w:val="000000"/>
        </w:rPr>
        <w:t xml:space="preserve">mlieka. Štúdie na zvieratách preukázali vylučovanie tohto liečiva do mlieka a zhoršený vývin </w:t>
      </w:r>
      <w:r w:rsidR="00DD1301" w:rsidRPr="00075A86">
        <w:rPr>
          <w:rFonts w:ascii="Times New Roman" w:hAnsi="Times New Roman" w:cs="Times New Roman"/>
          <w:color w:val="000000"/>
        </w:rPr>
        <w:t>dojčených</w:t>
      </w:r>
      <w:r w:rsidRPr="00075A86">
        <w:rPr>
          <w:rFonts w:ascii="Times New Roman" w:hAnsi="Times New Roman" w:cs="Times New Roman"/>
          <w:color w:val="000000"/>
        </w:rPr>
        <w:t xml:space="preserve"> mláďat. Nemožno vylúčiť riziko pre dojča.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sa ne</w:t>
      </w:r>
      <w:r w:rsidR="00DD1301" w:rsidRPr="00075A86">
        <w:rPr>
          <w:rFonts w:ascii="Times New Roman" w:hAnsi="Times New Roman" w:cs="Times New Roman"/>
          <w:color w:val="000000"/>
        </w:rPr>
        <w:t>má</w:t>
      </w:r>
      <w:r w:rsidRPr="00075A86">
        <w:rPr>
          <w:rFonts w:ascii="Times New Roman" w:hAnsi="Times New Roman" w:cs="Times New Roman"/>
          <w:color w:val="000000"/>
        </w:rPr>
        <w:t xml:space="preserve"> používať počas dojčenia. </w:t>
      </w:r>
    </w:p>
    <w:p w14:paraId="4FA8FC0B" w14:textId="77777777" w:rsidR="00454136" w:rsidRPr="00075A86" w:rsidRDefault="00454136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0DA15F4" w14:textId="77777777" w:rsidR="00454136" w:rsidRPr="00075A86" w:rsidRDefault="00454136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proofErr w:type="spellStart"/>
      <w:r w:rsidRPr="00075A86">
        <w:rPr>
          <w:rFonts w:ascii="Times New Roman" w:hAnsi="Times New Roman" w:cs="Times New Roman"/>
          <w:iCs/>
          <w:color w:val="000000"/>
          <w:u w:val="single"/>
        </w:rPr>
        <w:t>Fertilita</w:t>
      </w:r>
      <w:proofErr w:type="spellEnd"/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 </w:t>
      </w:r>
    </w:p>
    <w:p w14:paraId="6988F0F4" w14:textId="77777777" w:rsidR="00057EE8" w:rsidRPr="00075A86" w:rsidRDefault="00454136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Štúdie reprodukcie na zvieratách pri dávke do 48 mg/kg/deň nepreukázali žiadne nežiaduce účinky na </w:t>
      </w:r>
      <w:proofErr w:type="spellStart"/>
      <w:r w:rsidRPr="00075A86">
        <w:rPr>
          <w:rFonts w:ascii="Times New Roman" w:hAnsi="Times New Roman" w:cs="Times New Roman"/>
          <w:color w:val="000000"/>
        </w:rPr>
        <w:t>fertilitu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závislé od dávky (pozri časť 5.3). Vplyv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na </w:t>
      </w:r>
      <w:proofErr w:type="spellStart"/>
      <w:r w:rsidRPr="00075A86">
        <w:rPr>
          <w:rFonts w:ascii="Times New Roman" w:hAnsi="Times New Roman" w:cs="Times New Roman"/>
          <w:color w:val="000000"/>
        </w:rPr>
        <w:t>fertilitu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u ľudí nie je známy.</w:t>
      </w:r>
    </w:p>
    <w:p w14:paraId="4590AD23" w14:textId="77777777" w:rsidR="00454136" w:rsidRPr="00075A86" w:rsidRDefault="00454136" w:rsidP="00594201">
      <w:pPr>
        <w:spacing w:after="0" w:line="240" w:lineRule="auto"/>
        <w:rPr>
          <w:rFonts w:ascii="Times New Roman" w:hAnsi="Times New Roman" w:cs="Times New Roman"/>
        </w:rPr>
      </w:pPr>
    </w:p>
    <w:p w14:paraId="5A4EF227" w14:textId="77777777" w:rsidR="00454136" w:rsidRPr="00075A86" w:rsidRDefault="00454136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4.7 </w:t>
      </w:r>
      <w:r w:rsidR="00A12D1F" w:rsidRPr="00075A8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75A86">
        <w:rPr>
          <w:rFonts w:ascii="Times New Roman" w:hAnsi="Times New Roman" w:cs="Times New Roman"/>
          <w:b/>
          <w:bCs/>
          <w:color w:val="000000"/>
        </w:rPr>
        <w:t xml:space="preserve">Ovplyvnenie schopnosti viesť vozidlá a obsluhovať stroje </w:t>
      </w:r>
    </w:p>
    <w:p w14:paraId="21ACA53A" w14:textId="77777777" w:rsidR="00CA0D1F" w:rsidRPr="00075A86" w:rsidRDefault="00CA0D1F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74B5A7D" w14:textId="77777777" w:rsidR="00057EE8" w:rsidRPr="00075A86" w:rsidRDefault="00454136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color w:val="000000"/>
        </w:rPr>
        <w:t xml:space="preserve">Pri užívaní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boli hlásené ospanlivosť, závraty, </w:t>
      </w:r>
      <w:proofErr w:type="spellStart"/>
      <w:r w:rsidRPr="00075A86">
        <w:rPr>
          <w:rFonts w:ascii="Times New Roman" w:hAnsi="Times New Roman" w:cs="Times New Roman"/>
          <w:color w:val="000000"/>
        </w:rPr>
        <w:t>parestézia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rozmazané videnie. Pacienti by mali dbať na opatrnosť predtým, ako budú viesť vozidlo, obsluhovať stroje alebo sa podieľať na nebezpečných aktivitách, pokiaľ nie sú pevne presvedčení, že </w:t>
      </w:r>
      <w:proofErr w:type="spellStart"/>
      <w:r w:rsidR="005064C3" w:rsidRPr="005064C3">
        <w:rPr>
          <w:rFonts w:ascii="Times New Roman" w:hAnsi="Times New Roman" w:cs="Times New Roman"/>
          <w:bCs/>
        </w:rPr>
        <w:t>Abuxar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neovplyvňuje nežiaduco ich výkonnosť.</w:t>
      </w:r>
    </w:p>
    <w:p w14:paraId="20DB64FF" w14:textId="77777777" w:rsidR="00057EE8" w:rsidRPr="00075A86" w:rsidRDefault="00057EE8" w:rsidP="00594201">
      <w:pPr>
        <w:spacing w:after="0" w:line="240" w:lineRule="auto"/>
        <w:rPr>
          <w:rFonts w:ascii="Times New Roman" w:hAnsi="Times New Roman" w:cs="Times New Roman"/>
        </w:rPr>
      </w:pPr>
    </w:p>
    <w:p w14:paraId="1BBE6095" w14:textId="77777777" w:rsidR="00454136" w:rsidRPr="00075A86" w:rsidRDefault="00454136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>4.8</w:t>
      </w:r>
      <w:r w:rsidR="00A12D1F" w:rsidRPr="00075A8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75A86">
        <w:rPr>
          <w:rFonts w:ascii="Times New Roman" w:hAnsi="Times New Roman" w:cs="Times New Roman"/>
          <w:b/>
          <w:bCs/>
          <w:color w:val="000000"/>
        </w:rPr>
        <w:t xml:space="preserve"> Nežiaduce účinky </w:t>
      </w:r>
    </w:p>
    <w:p w14:paraId="718BF4B7" w14:textId="77777777" w:rsidR="00A12D1F" w:rsidRPr="00075A86" w:rsidRDefault="00A12D1F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138005A" w14:textId="77777777" w:rsidR="00454136" w:rsidRPr="00075A86" w:rsidRDefault="00454136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Súhrn bezpečnostného profilu </w:t>
      </w:r>
    </w:p>
    <w:p w14:paraId="7C723783" w14:textId="31A4BA68" w:rsidR="00454136" w:rsidRPr="00075A86" w:rsidRDefault="00454136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Najčastejšie hlásené nežiaduce účinky v klinických štúdiách (4 072 subjektov liečených </w:t>
      </w:r>
      <w:r w:rsidR="00E21952" w:rsidRPr="00075A86">
        <w:rPr>
          <w:rFonts w:ascii="Times New Roman" w:hAnsi="Times New Roman" w:cs="Times New Roman"/>
          <w:color w:val="000000"/>
        </w:rPr>
        <w:t xml:space="preserve">aspoň </w:t>
      </w:r>
      <w:r w:rsidRPr="00075A86">
        <w:rPr>
          <w:rFonts w:ascii="Times New Roman" w:hAnsi="Times New Roman" w:cs="Times New Roman"/>
          <w:color w:val="000000"/>
        </w:rPr>
        <w:t xml:space="preserve">dávkou od 10 mg do 300 mg) a počas </w:t>
      </w:r>
      <w:proofErr w:type="spellStart"/>
      <w:r w:rsidRPr="00075A86">
        <w:rPr>
          <w:rFonts w:ascii="Times New Roman" w:hAnsi="Times New Roman" w:cs="Times New Roman"/>
          <w:color w:val="000000"/>
        </w:rPr>
        <w:t>postmarketingových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skúseností sú vzplanutia dny, poruchy funkcie pečene, hnačka, nauzea, bolesť hlavy, vyrážka a edém. Tieto nežiaduce účinky boli väčšinou mierne alebo stredne závažné. Zriedkavé závažné </w:t>
      </w:r>
      <w:proofErr w:type="spellStart"/>
      <w:r w:rsidRPr="00075A86">
        <w:rPr>
          <w:rFonts w:ascii="Times New Roman" w:hAnsi="Times New Roman" w:cs="Times New Roman"/>
          <w:color w:val="000000"/>
        </w:rPr>
        <w:t>hypersenzitívne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reakcie na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>, z ktorých niektoré boli spojené so systémovými príznakmi</w:t>
      </w:r>
      <w:r w:rsidR="00921F4B">
        <w:rPr>
          <w:rFonts w:ascii="Times New Roman" w:hAnsi="Times New Roman" w:cs="Times New Roman"/>
          <w:color w:val="000000"/>
        </w:rPr>
        <w:t xml:space="preserve"> </w:t>
      </w:r>
      <w:r w:rsidR="00921F4B" w:rsidRPr="00EF2A55">
        <w:rPr>
          <w:rFonts w:ascii="Times New Roman" w:hAnsi="Times New Roman" w:cs="Times New Roman"/>
          <w:color w:val="000000"/>
        </w:rPr>
        <w:t xml:space="preserve">a </w:t>
      </w:r>
      <w:r w:rsidR="00921F4B" w:rsidRPr="00A83E97">
        <w:rPr>
          <w:rFonts w:ascii="Times New Roman" w:hAnsi="Times New Roman" w:cs="Times New Roman"/>
        </w:rPr>
        <w:t>zriedkavé prípady náhleho srdcového úmrtia,</w:t>
      </w:r>
      <w:r w:rsidR="00921F4B"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 sa vyskytli počas </w:t>
      </w:r>
      <w:proofErr w:type="spellStart"/>
      <w:r w:rsidRPr="00075A86">
        <w:rPr>
          <w:rFonts w:ascii="Times New Roman" w:hAnsi="Times New Roman" w:cs="Times New Roman"/>
          <w:color w:val="000000"/>
        </w:rPr>
        <w:t>postmarketingových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skúseností. </w:t>
      </w:r>
    </w:p>
    <w:p w14:paraId="44C88CFB" w14:textId="77777777" w:rsidR="00A12D1F" w:rsidRPr="00075A86" w:rsidRDefault="00A12D1F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CD564B4" w14:textId="77777777" w:rsidR="00454136" w:rsidRPr="00075A86" w:rsidRDefault="00454136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Prehľadný zoznam nežiaducich účinkov </w:t>
      </w:r>
    </w:p>
    <w:p w14:paraId="01854056" w14:textId="77777777" w:rsidR="00431EE6" w:rsidRPr="00075A86" w:rsidRDefault="00454136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Nižšie sú uvedené časté ( ≥</w:t>
      </w:r>
      <w:r w:rsidR="00DB616F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1/100 až &lt;1/10), menej časté ( ≥</w:t>
      </w:r>
      <w:r w:rsidR="00DB616F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1/1 000 až &lt;1/100) a</w:t>
      </w:r>
      <w:r w:rsidR="00431EE6" w:rsidRPr="00075A86">
        <w:rPr>
          <w:rFonts w:ascii="Times New Roman" w:hAnsi="Times New Roman" w:cs="Times New Roman"/>
          <w:color w:val="000000"/>
        </w:rPr>
        <w:t> </w:t>
      </w:r>
      <w:r w:rsidRPr="00075A86">
        <w:rPr>
          <w:rFonts w:ascii="Times New Roman" w:hAnsi="Times New Roman" w:cs="Times New Roman"/>
          <w:color w:val="000000"/>
        </w:rPr>
        <w:t>zriedkavé</w:t>
      </w:r>
    </w:p>
    <w:p w14:paraId="7001C8C7" w14:textId="77777777" w:rsidR="00454136" w:rsidRPr="00075A86" w:rsidRDefault="00A12D1F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( ≥</w:t>
      </w:r>
      <w:r w:rsidR="00454136" w:rsidRPr="00075A86">
        <w:rPr>
          <w:rFonts w:ascii="Times New Roman" w:hAnsi="Times New Roman" w:cs="Times New Roman"/>
          <w:color w:val="000000"/>
        </w:rPr>
        <w:t xml:space="preserve">1/10 000 až &lt;1/1 000) nežiaduce reakcie, ktoré sa vyskytovali u pacientov liečených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54136" w:rsidRPr="00075A86">
        <w:rPr>
          <w:rFonts w:ascii="Times New Roman" w:hAnsi="Times New Roman" w:cs="Times New Roman"/>
          <w:color w:val="000000"/>
        </w:rPr>
        <w:t xml:space="preserve">. </w:t>
      </w:r>
    </w:p>
    <w:p w14:paraId="0F807A93" w14:textId="77777777" w:rsidR="00A12D1F" w:rsidRPr="00FB4BF7" w:rsidRDefault="00921F4B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4BF7">
        <w:rPr>
          <w:rFonts w:ascii="Times New Roman" w:hAnsi="Times New Roman" w:cs="Times New Roman"/>
        </w:rPr>
        <w:t xml:space="preserve">Frekvencie výskytu sú stanovené na základe štúdií a </w:t>
      </w:r>
      <w:proofErr w:type="spellStart"/>
      <w:r w:rsidRPr="00FB4BF7">
        <w:rPr>
          <w:rFonts w:ascii="Times New Roman" w:hAnsi="Times New Roman" w:cs="Times New Roman"/>
        </w:rPr>
        <w:t>postmarketingových</w:t>
      </w:r>
      <w:proofErr w:type="spellEnd"/>
      <w:r w:rsidRPr="00FB4BF7">
        <w:rPr>
          <w:rFonts w:ascii="Times New Roman" w:hAnsi="Times New Roman" w:cs="Times New Roman"/>
        </w:rPr>
        <w:t xml:space="preserve"> skúseností u pacientov s dnou.</w:t>
      </w:r>
    </w:p>
    <w:p w14:paraId="4EEB1738" w14:textId="77777777" w:rsidR="00921F4B" w:rsidRPr="00075A86" w:rsidRDefault="00921F4B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BE69391" w14:textId="77777777" w:rsidR="00454136" w:rsidRPr="00075A86" w:rsidRDefault="00454136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rámci jednotlivých skupín frekvencií sú nežiaduce reakcie usporiadané v poradí klesajúcej závažnosti. </w:t>
      </w:r>
    </w:p>
    <w:p w14:paraId="47B7DB72" w14:textId="77777777" w:rsidR="00A12D1F" w:rsidRPr="00075A86" w:rsidRDefault="00A12D1F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36A7FF9" w14:textId="3A2402EA" w:rsidR="00454136" w:rsidRPr="00075A86" w:rsidRDefault="00454136" w:rsidP="00FB4BF7">
      <w:pPr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Tabuľka 1: Nežiaduce reakcie v dlhodobých rozšírených štúdiách kombinovanej fázy 3 a počas </w:t>
      </w:r>
      <w:proofErr w:type="spellStart"/>
      <w:r w:rsidRPr="00075A86">
        <w:rPr>
          <w:rFonts w:ascii="Times New Roman" w:hAnsi="Times New Roman" w:cs="Times New Roman"/>
          <w:i/>
          <w:iCs/>
          <w:color w:val="000000"/>
        </w:rPr>
        <w:t>postmarketingových</w:t>
      </w:r>
      <w:proofErr w:type="spellEnd"/>
      <w:r w:rsidRPr="00075A86">
        <w:rPr>
          <w:rFonts w:ascii="Times New Roman" w:hAnsi="Times New Roman" w:cs="Times New Roman"/>
          <w:i/>
          <w:iCs/>
          <w:color w:val="000000"/>
        </w:rPr>
        <w:t xml:space="preserve"> skúseností</w:t>
      </w:r>
      <w:r w:rsidR="00672A8C">
        <w:rPr>
          <w:rFonts w:ascii="Times New Roman" w:hAnsi="Times New Roman" w:cs="Times New Roman"/>
          <w:i/>
          <w:iCs/>
          <w:color w:val="000000"/>
        </w:rPr>
        <w:t xml:space="preserve"> u pacientov s dnou</w:t>
      </w:r>
    </w:p>
    <w:p w14:paraId="57BC724F" w14:textId="77777777" w:rsidR="00A12D1F" w:rsidRPr="00075A86" w:rsidRDefault="00A12D1F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4"/>
        <w:gridCol w:w="1392"/>
        <w:gridCol w:w="4784"/>
      </w:tblGrid>
      <w:tr w:rsidR="00245B5E" w:rsidRPr="00075A86" w14:paraId="4154E63B" w14:textId="77777777" w:rsidTr="00DB616F">
        <w:tc>
          <w:tcPr>
            <w:tcW w:w="1592" w:type="pct"/>
          </w:tcPr>
          <w:p w14:paraId="737A2E77" w14:textId="77777777" w:rsidR="00245B5E" w:rsidRPr="00075A86" w:rsidRDefault="00245B5E" w:rsidP="00DB616F">
            <w:pPr>
              <w:ind w:right="-288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075A86">
              <w:rPr>
                <w:rFonts w:ascii="Times New Roman" w:hAnsi="Times New Roman" w:cs="Times New Roman"/>
                <w:b/>
                <w:color w:val="000000"/>
                <w:spacing w:val="-3"/>
              </w:rPr>
              <w:t>Trieda orgánových systémov</w:t>
            </w:r>
          </w:p>
        </w:tc>
        <w:tc>
          <w:tcPr>
            <w:tcW w:w="768" w:type="pct"/>
          </w:tcPr>
          <w:p w14:paraId="31558F68" w14:textId="77777777" w:rsidR="00245B5E" w:rsidRPr="00075A86" w:rsidRDefault="00245B5E" w:rsidP="00DB616F">
            <w:pPr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075A86">
              <w:rPr>
                <w:rFonts w:ascii="Times New Roman" w:hAnsi="Times New Roman" w:cs="Times New Roman"/>
                <w:b/>
                <w:color w:val="000000"/>
                <w:spacing w:val="-3"/>
              </w:rPr>
              <w:t>Frekvencia</w:t>
            </w:r>
          </w:p>
        </w:tc>
        <w:tc>
          <w:tcPr>
            <w:tcW w:w="2640" w:type="pct"/>
          </w:tcPr>
          <w:p w14:paraId="3A6B4C24" w14:textId="77777777" w:rsidR="00245B5E" w:rsidRPr="006E61B3" w:rsidRDefault="00245B5E" w:rsidP="00DB616F">
            <w:pPr>
              <w:pStyle w:val="Textkomentra"/>
              <w:rPr>
                <w:sz w:val="22"/>
                <w:szCs w:val="22"/>
                <w:lang w:val="sk-SK"/>
              </w:rPr>
            </w:pPr>
            <w:r w:rsidRPr="006E61B3">
              <w:rPr>
                <w:b/>
                <w:bCs/>
                <w:sz w:val="22"/>
                <w:szCs w:val="22"/>
                <w:lang w:val="sk-SK" w:eastAsia="en-US"/>
              </w:rPr>
              <w:t>Preferovaný výraz</w:t>
            </w:r>
          </w:p>
        </w:tc>
      </w:tr>
      <w:tr w:rsidR="00245B5E" w:rsidRPr="00075A86" w14:paraId="5E6E9E45" w14:textId="77777777" w:rsidTr="00DB616F">
        <w:trPr>
          <w:trHeight w:val="203"/>
        </w:trPr>
        <w:tc>
          <w:tcPr>
            <w:tcW w:w="1592" w:type="pct"/>
          </w:tcPr>
          <w:p w14:paraId="71114783" w14:textId="77777777" w:rsidR="00245B5E" w:rsidRPr="00075A86" w:rsidRDefault="00245B5E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krvi a lymfatického systému </w:t>
            </w:r>
          </w:p>
        </w:tc>
        <w:tc>
          <w:tcPr>
            <w:tcW w:w="768" w:type="pct"/>
          </w:tcPr>
          <w:p w14:paraId="3EF163E0" w14:textId="77777777" w:rsidR="00245B5E" w:rsidRPr="00075A86" w:rsidRDefault="003F0D99" w:rsidP="00DB616F">
            <w:pPr>
              <w:rPr>
                <w:rFonts w:ascii="Times New Roman" w:hAnsi="Times New Roman" w:cs="Times New Roman"/>
                <w:color w:val="000000"/>
                <w:spacing w:val="-3"/>
                <w:highlight w:val="yellow"/>
              </w:rPr>
            </w:pPr>
            <w:r w:rsidRPr="00075A86">
              <w:rPr>
                <w:rFonts w:ascii="Times New Roman" w:hAnsi="Times New Roman" w:cs="Times New Roman"/>
                <w:color w:val="000000"/>
                <w:spacing w:val="-3"/>
              </w:rPr>
              <w:t>Z</w:t>
            </w:r>
            <w:r w:rsidR="00245B5E" w:rsidRPr="00075A86">
              <w:rPr>
                <w:rFonts w:ascii="Times New Roman" w:hAnsi="Times New Roman" w:cs="Times New Roman"/>
                <w:color w:val="000000"/>
                <w:spacing w:val="-3"/>
              </w:rPr>
              <w:t>riedkavé</w:t>
            </w:r>
          </w:p>
        </w:tc>
        <w:tc>
          <w:tcPr>
            <w:tcW w:w="2640" w:type="pct"/>
          </w:tcPr>
          <w:p w14:paraId="4D9168CF" w14:textId="276F8231" w:rsidR="00245B5E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Pancytopénia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trombocytopénia</w:t>
            </w:r>
            <w:proofErr w:type="spellEnd"/>
            <w:r w:rsidR="00672A8C">
              <w:rPr>
                <w:sz w:val="22"/>
                <w:szCs w:val="22"/>
              </w:rPr>
              <w:t xml:space="preserve">, </w:t>
            </w:r>
            <w:proofErr w:type="spellStart"/>
            <w:r w:rsidR="00672A8C">
              <w:rPr>
                <w:sz w:val="22"/>
                <w:szCs w:val="22"/>
              </w:rPr>
              <w:t>agranulocytóza</w:t>
            </w:r>
            <w:proofErr w:type="spellEnd"/>
            <w:r w:rsidR="00672A8C">
              <w:rPr>
                <w:sz w:val="22"/>
                <w:szCs w:val="22"/>
              </w:rPr>
              <w:t>*</w:t>
            </w:r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245B5E" w:rsidRPr="00075A86" w14:paraId="08875D36" w14:textId="77777777" w:rsidTr="00DB616F">
        <w:trPr>
          <w:cantSplit/>
          <w:trHeight w:val="275"/>
        </w:trPr>
        <w:tc>
          <w:tcPr>
            <w:tcW w:w="1592" w:type="pct"/>
          </w:tcPr>
          <w:p w14:paraId="54BAAB6F" w14:textId="77777777"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imunitného systému </w:t>
            </w:r>
          </w:p>
          <w:p w14:paraId="184FB085" w14:textId="77777777"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768" w:type="pct"/>
          </w:tcPr>
          <w:p w14:paraId="4433A712" w14:textId="77777777" w:rsidR="00245B5E" w:rsidRPr="006E61B3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14:paraId="0C9D45B1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Anafylaktická</w:t>
            </w:r>
            <w:proofErr w:type="spellEnd"/>
            <w:r w:rsidRPr="00075A86">
              <w:rPr>
                <w:sz w:val="22"/>
                <w:szCs w:val="22"/>
              </w:rPr>
              <w:t xml:space="preserve"> reakcia*, hypersenzitivita na liek* </w:t>
            </w:r>
          </w:p>
        </w:tc>
      </w:tr>
      <w:tr w:rsidR="00245B5E" w:rsidRPr="00075A86" w14:paraId="48CD60EF" w14:textId="77777777" w:rsidTr="00DB616F">
        <w:trPr>
          <w:cantSplit/>
          <w:trHeight w:val="138"/>
        </w:trPr>
        <w:tc>
          <w:tcPr>
            <w:tcW w:w="1592" w:type="pct"/>
          </w:tcPr>
          <w:p w14:paraId="4C0FA626" w14:textId="77777777" w:rsidR="00245B5E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endokrinného systému </w:t>
            </w:r>
          </w:p>
        </w:tc>
        <w:tc>
          <w:tcPr>
            <w:tcW w:w="768" w:type="pct"/>
          </w:tcPr>
          <w:p w14:paraId="0F65EF3A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</w:tcPr>
          <w:p w14:paraId="54973B5E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Zvýšenie hladiny hormónu stimulujúceho štítnu žľazu v krvi </w:t>
            </w:r>
          </w:p>
        </w:tc>
      </w:tr>
      <w:tr w:rsidR="00245B5E" w:rsidRPr="00075A86" w14:paraId="73AC85D7" w14:textId="77777777" w:rsidTr="00DB616F">
        <w:trPr>
          <w:cantSplit/>
          <w:trHeight w:val="205"/>
        </w:trPr>
        <w:tc>
          <w:tcPr>
            <w:tcW w:w="1592" w:type="pct"/>
          </w:tcPr>
          <w:p w14:paraId="0A0C9E39" w14:textId="77777777" w:rsidR="00245B5E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oka </w:t>
            </w:r>
          </w:p>
        </w:tc>
        <w:tc>
          <w:tcPr>
            <w:tcW w:w="768" w:type="pct"/>
          </w:tcPr>
          <w:p w14:paraId="211EABAE" w14:textId="77777777" w:rsidR="00245B5E" w:rsidRPr="006E61B3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14:paraId="30ACE3D1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Rozmazané videnie </w:t>
            </w:r>
          </w:p>
        </w:tc>
      </w:tr>
      <w:tr w:rsidR="00245B5E" w:rsidRPr="00075A86" w14:paraId="76BDB292" w14:textId="77777777" w:rsidTr="00DB616F">
        <w:trPr>
          <w:cantSplit/>
          <w:trHeight w:val="195"/>
        </w:trPr>
        <w:tc>
          <w:tcPr>
            <w:tcW w:w="1592" w:type="pct"/>
            <w:vMerge w:val="restart"/>
          </w:tcPr>
          <w:p w14:paraId="3C977CCC" w14:textId="77777777"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metabolizmu a výživy </w:t>
            </w:r>
          </w:p>
          <w:p w14:paraId="1A9B62F9" w14:textId="77777777"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768" w:type="pct"/>
          </w:tcPr>
          <w:p w14:paraId="56309B29" w14:textId="77777777" w:rsidR="00245B5E" w:rsidRPr="006E61B3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6E61B3">
              <w:rPr>
                <w:sz w:val="22"/>
                <w:szCs w:val="22"/>
              </w:rPr>
              <w:t xml:space="preserve">Časté </w:t>
            </w:r>
            <w:r w:rsidR="00245B5E" w:rsidRPr="006E61B3">
              <w:rPr>
                <w:sz w:val="22"/>
                <w:szCs w:val="22"/>
              </w:rPr>
              <w:t>***</w:t>
            </w:r>
          </w:p>
        </w:tc>
        <w:tc>
          <w:tcPr>
            <w:tcW w:w="2640" w:type="pct"/>
          </w:tcPr>
          <w:p w14:paraId="21BD5049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Vzplanutie dny </w:t>
            </w:r>
          </w:p>
        </w:tc>
      </w:tr>
      <w:tr w:rsidR="00245B5E" w:rsidRPr="00075A86" w14:paraId="55323522" w14:textId="77777777" w:rsidTr="00DB616F">
        <w:trPr>
          <w:cantSplit/>
          <w:trHeight w:val="195"/>
        </w:trPr>
        <w:tc>
          <w:tcPr>
            <w:tcW w:w="1592" w:type="pct"/>
            <w:vMerge/>
          </w:tcPr>
          <w:p w14:paraId="667871C4" w14:textId="77777777"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14:paraId="35B1473E" w14:textId="77777777"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6D06E399" w14:textId="77777777" w:rsidR="00245B5E" w:rsidRPr="006E61B3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</w:tcPr>
          <w:p w14:paraId="3C5648C3" w14:textId="77777777"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Diabetes mellitus, hyperlipidémia, znížená chuť do jedla, zvýšenie hmotnosti </w:t>
            </w:r>
          </w:p>
        </w:tc>
      </w:tr>
      <w:tr w:rsidR="00245B5E" w:rsidRPr="00075A86" w14:paraId="76340E72" w14:textId="77777777" w:rsidTr="00DB616F">
        <w:trPr>
          <w:cantSplit/>
          <w:trHeight w:val="195"/>
        </w:trPr>
        <w:tc>
          <w:tcPr>
            <w:tcW w:w="1592" w:type="pct"/>
            <w:vMerge/>
          </w:tcPr>
          <w:p w14:paraId="022D4075" w14:textId="77777777"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14:paraId="1D0E7996" w14:textId="77777777"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14:paraId="4F5B21FF" w14:textId="77777777"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Zníženie hmotnosti, zvýšená chuť do jedla, </w:t>
            </w:r>
            <w:proofErr w:type="spellStart"/>
            <w:r w:rsidRPr="00075A86">
              <w:rPr>
                <w:sz w:val="22"/>
                <w:szCs w:val="22"/>
              </w:rPr>
              <w:t>anorexia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245B5E" w:rsidRPr="00075A86" w14:paraId="58DBBCEF" w14:textId="77777777" w:rsidTr="00DB616F">
        <w:trPr>
          <w:cantSplit/>
          <w:trHeight w:val="195"/>
        </w:trPr>
        <w:tc>
          <w:tcPr>
            <w:tcW w:w="1592" w:type="pct"/>
            <w:vMerge w:val="restart"/>
          </w:tcPr>
          <w:p w14:paraId="461B3150" w14:textId="77777777" w:rsidR="00962E1B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Psychické poruchy </w:t>
            </w:r>
          </w:p>
          <w:p w14:paraId="1C3F9452" w14:textId="77777777"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14:paraId="4E29C17D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</w:tcPr>
          <w:p w14:paraId="32F0BEFD" w14:textId="77777777"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Znížené libido, nespavosť </w:t>
            </w:r>
          </w:p>
        </w:tc>
      </w:tr>
      <w:tr w:rsidR="00245B5E" w:rsidRPr="00075A86" w14:paraId="448073F7" w14:textId="77777777" w:rsidTr="00FB4BF7">
        <w:trPr>
          <w:cantSplit/>
          <w:trHeight w:val="195"/>
        </w:trPr>
        <w:tc>
          <w:tcPr>
            <w:tcW w:w="1592" w:type="pct"/>
            <w:vMerge/>
            <w:tcBorders>
              <w:bottom w:val="single" w:sz="4" w:space="0" w:color="auto"/>
            </w:tcBorders>
          </w:tcPr>
          <w:p w14:paraId="00EC128A" w14:textId="77777777"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14:paraId="7B8FF951" w14:textId="77777777"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14:paraId="5D5C99AD" w14:textId="77777777"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Nervozita </w:t>
            </w:r>
          </w:p>
        </w:tc>
      </w:tr>
      <w:tr w:rsidR="00245B5E" w:rsidRPr="00075A86" w14:paraId="4F910E59" w14:textId="77777777" w:rsidTr="00FB4BF7">
        <w:trPr>
          <w:cantSplit/>
          <w:trHeight w:val="199"/>
        </w:trPr>
        <w:tc>
          <w:tcPr>
            <w:tcW w:w="1592" w:type="pct"/>
            <w:vMerge w:val="restart"/>
            <w:tcBorders>
              <w:bottom w:val="single" w:sz="4" w:space="0" w:color="auto"/>
            </w:tcBorders>
          </w:tcPr>
          <w:p w14:paraId="0EED96B6" w14:textId="77777777" w:rsidR="00962E1B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lastRenderedPageBreak/>
              <w:t xml:space="preserve">Poruchy nervového systému </w:t>
            </w:r>
          </w:p>
          <w:p w14:paraId="4BBB7EA3" w14:textId="77777777" w:rsidR="00245B5E" w:rsidRDefault="00245B5E" w:rsidP="00DB616F">
            <w:pPr>
              <w:pStyle w:val="Abbreviations"/>
              <w:rPr>
                <w:szCs w:val="22"/>
                <w:highlight w:val="yellow"/>
                <w:lang w:val="sk-SK"/>
              </w:rPr>
            </w:pPr>
          </w:p>
          <w:p w14:paraId="72F607BB" w14:textId="77777777" w:rsidR="00921F4B" w:rsidRPr="006E61B3" w:rsidRDefault="00921F4B" w:rsidP="00DB616F">
            <w:pPr>
              <w:pStyle w:val="Abbreviations"/>
              <w:rPr>
                <w:szCs w:val="22"/>
                <w:highlight w:val="yellow"/>
                <w:lang w:val="sk-SK"/>
              </w:rPr>
            </w:pPr>
          </w:p>
        </w:tc>
        <w:tc>
          <w:tcPr>
            <w:tcW w:w="768" w:type="pct"/>
          </w:tcPr>
          <w:p w14:paraId="63938CF0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</w:tcPr>
          <w:p w14:paraId="2E92C4B5" w14:textId="77777777"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Bolesť hlavy </w:t>
            </w:r>
          </w:p>
        </w:tc>
      </w:tr>
      <w:tr w:rsidR="00245B5E" w:rsidRPr="00075A86" w14:paraId="4AFBCEBD" w14:textId="77777777" w:rsidTr="00FB4BF7">
        <w:trPr>
          <w:cantSplit/>
          <w:trHeight w:val="480"/>
        </w:trPr>
        <w:tc>
          <w:tcPr>
            <w:tcW w:w="1592" w:type="pct"/>
            <w:vMerge/>
            <w:tcBorders>
              <w:bottom w:val="single" w:sz="4" w:space="0" w:color="auto"/>
            </w:tcBorders>
          </w:tcPr>
          <w:p w14:paraId="0AE047D3" w14:textId="77777777"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</w:tcPr>
          <w:p w14:paraId="593014CF" w14:textId="77777777"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249B3B04" w14:textId="77777777" w:rsidR="00245B5E" w:rsidRPr="00075A86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</w:tcPr>
          <w:p w14:paraId="7233DEEB" w14:textId="77777777" w:rsidR="00921F4B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Závraty, </w:t>
            </w:r>
            <w:proofErr w:type="spellStart"/>
            <w:r w:rsidRPr="00075A86">
              <w:rPr>
                <w:sz w:val="22"/>
                <w:szCs w:val="22"/>
              </w:rPr>
              <w:t>parestézia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hemiparéza</w:t>
            </w:r>
            <w:proofErr w:type="spellEnd"/>
            <w:r w:rsidRPr="00075A86">
              <w:rPr>
                <w:sz w:val="22"/>
                <w:szCs w:val="22"/>
              </w:rPr>
              <w:t xml:space="preserve">, ospanlivosť, zmenená chuť, </w:t>
            </w:r>
            <w:proofErr w:type="spellStart"/>
            <w:r w:rsidRPr="00075A86">
              <w:rPr>
                <w:sz w:val="22"/>
                <w:szCs w:val="22"/>
              </w:rPr>
              <w:t>hypestézia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hyposmia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921F4B" w:rsidRPr="00075A86" w14:paraId="54E015DA" w14:textId="77777777" w:rsidTr="00FB4BF7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</w:tcBorders>
          </w:tcPr>
          <w:p w14:paraId="3936FBC2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ucha a labyrintu </w:t>
            </w:r>
          </w:p>
        </w:tc>
        <w:tc>
          <w:tcPr>
            <w:tcW w:w="768" w:type="pct"/>
          </w:tcPr>
          <w:p w14:paraId="0D6505D1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14:paraId="779CC936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6E61B3">
              <w:rPr>
                <w:sz w:val="22"/>
                <w:szCs w:val="22"/>
              </w:rPr>
              <w:t>Tinnitus</w:t>
            </w:r>
            <w:proofErr w:type="spellEnd"/>
          </w:p>
        </w:tc>
      </w:tr>
      <w:tr w:rsidR="00921F4B" w:rsidRPr="00075A86" w14:paraId="2EDB1BBB" w14:textId="77777777" w:rsidTr="00921F4B">
        <w:trPr>
          <w:cantSplit/>
          <w:trHeight w:val="444"/>
        </w:trPr>
        <w:tc>
          <w:tcPr>
            <w:tcW w:w="1592" w:type="pct"/>
            <w:vMerge w:val="restart"/>
          </w:tcPr>
          <w:p w14:paraId="33B32224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srdca a srdcovej činnosti </w:t>
            </w:r>
          </w:p>
        </w:tc>
        <w:tc>
          <w:tcPr>
            <w:tcW w:w="768" w:type="pct"/>
          </w:tcPr>
          <w:p w14:paraId="7A317FAA" w14:textId="77777777" w:rsidR="00921F4B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57FB8CA0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</w:tcPr>
          <w:p w14:paraId="6EACDD41" w14:textId="77777777" w:rsidR="00B34877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Fibrilácia</w:t>
            </w:r>
            <w:proofErr w:type="spellEnd"/>
            <w:r w:rsidRPr="00075A86">
              <w:rPr>
                <w:sz w:val="22"/>
                <w:szCs w:val="22"/>
              </w:rPr>
              <w:t xml:space="preserve"> predsiení, </w:t>
            </w:r>
            <w:proofErr w:type="spellStart"/>
            <w:r w:rsidRPr="00075A86">
              <w:rPr>
                <w:sz w:val="22"/>
                <w:szCs w:val="22"/>
              </w:rPr>
              <w:t>palpitácie</w:t>
            </w:r>
            <w:proofErr w:type="spellEnd"/>
            <w:r w:rsidRPr="00075A86">
              <w:rPr>
                <w:sz w:val="22"/>
                <w:szCs w:val="22"/>
              </w:rPr>
              <w:t xml:space="preserve"> (búšenie srdca), abnormálne EKG</w:t>
            </w:r>
            <w:r w:rsidR="00B34877">
              <w:rPr>
                <w:sz w:val="22"/>
                <w:szCs w:val="22"/>
              </w:rPr>
              <w:t xml:space="preserve">, </w:t>
            </w:r>
          </w:p>
          <w:p w14:paraId="684EB74E" w14:textId="2DFF17ED" w:rsidR="00921F4B" w:rsidRPr="00075A86" w:rsidRDefault="00B34877" w:rsidP="00921F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blok ľavého ramienka (pozri časť Syndróm rozpadu nádoru), sínusová </w:t>
            </w:r>
            <w:proofErr w:type="spellStart"/>
            <w:r>
              <w:rPr>
                <w:sz w:val="22"/>
                <w:szCs w:val="22"/>
              </w:rPr>
              <w:t>tachykardia</w:t>
            </w:r>
            <w:proofErr w:type="spellEnd"/>
            <w:r>
              <w:rPr>
                <w:sz w:val="22"/>
                <w:szCs w:val="22"/>
              </w:rPr>
              <w:t xml:space="preserve"> (pozri časť Syndróm rozpadu nádoru) </w:t>
            </w:r>
          </w:p>
        </w:tc>
      </w:tr>
      <w:tr w:rsidR="00921F4B" w:rsidRPr="00075A86" w14:paraId="3F75DD81" w14:textId="77777777" w:rsidTr="00DB616F">
        <w:trPr>
          <w:cantSplit/>
          <w:trHeight w:val="303"/>
        </w:trPr>
        <w:tc>
          <w:tcPr>
            <w:tcW w:w="1592" w:type="pct"/>
            <w:vMerge/>
          </w:tcPr>
          <w:p w14:paraId="26C39A18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68" w:type="pct"/>
          </w:tcPr>
          <w:p w14:paraId="38FB574C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14:paraId="1D50CA84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Náhle srdcové úmrtie* </w:t>
            </w:r>
          </w:p>
        </w:tc>
      </w:tr>
      <w:tr w:rsidR="00921F4B" w:rsidRPr="00075A86" w14:paraId="17062EF3" w14:textId="77777777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7681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Poruchy ciev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0821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5996" w14:textId="77777777" w:rsidR="004020FE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Hypertenzia, začervenenie, návaly tepla</w:t>
            </w:r>
            <w:r w:rsidR="004020FE">
              <w:rPr>
                <w:sz w:val="22"/>
                <w:szCs w:val="22"/>
              </w:rPr>
              <w:t xml:space="preserve">, </w:t>
            </w:r>
          </w:p>
          <w:p w14:paraId="556ECEF3" w14:textId="1708D402" w:rsidR="00921F4B" w:rsidRPr="00075A86" w:rsidRDefault="004020FE" w:rsidP="00921F4B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hemorágia</w:t>
            </w:r>
            <w:proofErr w:type="spellEnd"/>
            <w:r>
              <w:rPr>
                <w:sz w:val="22"/>
                <w:szCs w:val="22"/>
              </w:rPr>
              <w:t xml:space="preserve"> (pozri časť Syndróm rozpadu nádoru) </w:t>
            </w:r>
            <w:r w:rsidR="00921F4B" w:rsidRPr="00075A86">
              <w:rPr>
                <w:sz w:val="22"/>
                <w:szCs w:val="22"/>
              </w:rPr>
              <w:t xml:space="preserve"> </w:t>
            </w:r>
          </w:p>
        </w:tc>
      </w:tr>
      <w:tr w:rsidR="00921F4B" w:rsidRPr="00075A86" w14:paraId="363B93C6" w14:textId="77777777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DE9E" w14:textId="063CD4BF" w:rsidR="00921F4B" w:rsidRPr="00075A86" w:rsidRDefault="00921F4B" w:rsidP="006A68C3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dýchacej sústavy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3209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468F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Dyspnoe</w:t>
            </w:r>
            <w:proofErr w:type="spellEnd"/>
            <w:r w:rsidRPr="00075A86">
              <w:rPr>
                <w:sz w:val="22"/>
                <w:szCs w:val="22"/>
              </w:rPr>
              <w:t xml:space="preserve">, bronchitída, infekcia horných dýchacích ciest, kašeľ </w:t>
            </w:r>
          </w:p>
        </w:tc>
      </w:tr>
      <w:tr w:rsidR="00921F4B" w:rsidRPr="00075A86" w14:paraId="6015087D" w14:textId="77777777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0D2C5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</w:t>
            </w:r>
            <w:proofErr w:type="spellStart"/>
            <w:r w:rsidRPr="00075A86">
              <w:rPr>
                <w:sz w:val="22"/>
                <w:szCs w:val="22"/>
              </w:rPr>
              <w:t>gastrointestinálneho</w:t>
            </w:r>
            <w:proofErr w:type="spellEnd"/>
            <w:r w:rsidRPr="00075A86">
              <w:rPr>
                <w:sz w:val="22"/>
                <w:szCs w:val="22"/>
              </w:rPr>
              <w:t xml:space="preserve"> traktu </w:t>
            </w:r>
          </w:p>
          <w:p w14:paraId="02C2A01E" w14:textId="77777777" w:rsidR="00921F4B" w:rsidRPr="006E61B3" w:rsidRDefault="00921F4B" w:rsidP="00921F4B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5C7C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0D17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Hnačka**, nevoľnosť </w:t>
            </w:r>
          </w:p>
        </w:tc>
      </w:tr>
      <w:tr w:rsidR="00921F4B" w:rsidRPr="00075A86" w14:paraId="6C31FC2D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39B26" w14:textId="77777777" w:rsidR="00921F4B" w:rsidRPr="006E61B3" w:rsidRDefault="00921F4B" w:rsidP="00921F4B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BE53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53F92E7F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AEC2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Bolesti brucha, </w:t>
            </w:r>
            <w:proofErr w:type="spellStart"/>
            <w:r w:rsidRPr="00075A86">
              <w:rPr>
                <w:sz w:val="22"/>
                <w:szCs w:val="22"/>
              </w:rPr>
              <w:t>distenzia</w:t>
            </w:r>
            <w:proofErr w:type="spellEnd"/>
            <w:r w:rsidRPr="00075A86">
              <w:rPr>
                <w:sz w:val="22"/>
                <w:szCs w:val="22"/>
              </w:rPr>
              <w:t xml:space="preserve"> brucha, </w:t>
            </w:r>
            <w:proofErr w:type="spellStart"/>
            <w:r w:rsidRPr="00075A86">
              <w:rPr>
                <w:sz w:val="22"/>
                <w:szCs w:val="22"/>
              </w:rPr>
              <w:t>gastroezofageálny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  <w:proofErr w:type="spellStart"/>
            <w:r w:rsidRPr="00075A86">
              <w:rPr>
                <w:sz w:val="22"/>
                <w:szCs w:val="22"/>
              </w:rPr>
              <w:t>reflux</w:t>
            </w:r>
            <w:proofErr w:type="spellEnd"/>
            <w:r w:rsidRPr="00075A86">
              <w:rPr>
                <w:sz w:val="22"/>
                <w:szCs w:val="22"/>
              </w:rPr>
              <w:t xml:space="preserve">, vracanie, suchosť v ústach, </w:t>
            </w:r>
            <w:proofErr w:type="spellStart"/>
            <w:r w:rsidRPr="00075A86">
              <w:rPr>
                <w:sz w:val="22"/>
                <w:szCs w:val="22"/>
              </w:rPr>
              <w:t>dyspepsia</w:t>
            </w:r>
            <w:proofErr w:type="spellEnd"/>
            <w:r w:rsidRPr="00075A86">
              <w:rPr>
                <w:sz w:val="22"/>
                <w:szCs w:val="22"/>
              </w:rPr>
              <w:t xml:space="preserve">, zápcha, častá stolica, nadúvanie, </w:t>
            </w:r>
            <w:proofErr w:type="spellStart"/>
            <w:r w:rsidRPr="00075A86">
              <w:rPr>
                <w:sz w:val="22"/>
                <w:szCs w:val="22"/>
              </w:rPr>
              <w:t>gastrointestinálne</w:t>
            </w:r>
            <w:proofErr w:type="spellEnd"/>
            <w:r w:rsidRPr="00075A86">
              <w:rPr>
                <w:sz w:val="22"/>
                <w:szCs w:val="22"/>
              </w:rPr>
              <w:t xml:space="preserve"> ťažkosti </w:t>
            </w:r>
          </w:p>
        </w:tc>
      </w:tr>
      <w:tr w:rsidR="00921F4B" w:rsidRPr="00075A86" w14:paraId="6C2B1CE5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0EC" w14:textId="77777777" w:rsidR="00921F4B" w:rsidRPr="006E61B3" w:rsidRDefault="00921F4B" w:rsidP="00921F4B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C133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97D9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Pankreatitída, vredy v ústach </w:t>
            </w:r>
          </w:p>
        </w:tc>
      </w:tr>
      <w:tr w:rsidR="00921F4B" w:rsidRPr="00075A86" w14:paraId="0BD6ED93" w14:textId="77777777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07ED1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pečene a žlčových ciest </w:t>
            </w:r>
          </w:p>
          <w:p w14:paraId="270DFB0F" w14:textId="77777777" w:rsidR="00921F4B" w:rsidRPr="006E61B3" w:rsidRDefault="00921F4B" w:rsidP="00921F4B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2DD6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5E34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Abnormálna funkcia pečene** </w:t>
            </w:r>
          </w:p>
        </w:tc>
      </w:tr>
      <w:tr w:rsidR="00921F4B" w:rsidRPr="00075A86" w14:paraId="7D484105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4DD78" w14:textId="77777777" w:rsidR="00921F4B" w:rsidRPr="006E61B3" w:rsidRDefault="00921F4B" w:rsidP="00921F4B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1FDB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F78A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Žlčové kamene </w:t>
            </w:r>
          </w:p>
        </w:tc>
      </w:tr>
      <w:tr w:rsidR="00921F4B" w:rsidRPr="00075A86" w14:paraId="028F4B65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5F7D" w14:textId="77777777" w:rsidR="00921F4B" w:rsidRPr="006E61B3" w:rsidRDefault="00921F4B" w:rsidP="00921F4B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3639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ED31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Hepatitída, žltačka*, poškodenie pečene * </w:t>
            </w:r>
          </w:p>
        </w:tc>
      </w:tr>
      <w:tr w:rsidR="00921F4B" w:rsidRPr="00075A86" w14:paraId="2A931C94" w14:textId="77777777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C05F5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kože a podkožného tkaniva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5E8C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9D6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Vyrážka (vrátane rôznych druhov vyrážky hlásených s nižšou frekvenciou, pozri nižšie) </w:t>
            </w:r>
          </w:p>
        </w:tc>
      </w:tr>
      <w:tr w:rsidR="00921F4B" w:rsidRPr="00075A86" w14:paraId="36EB92ED" w14:textId="77777777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BC1854" w14:textId="77777777" w:rsidR="00921F4B" w:rsidRPr="006E61B3" w:rsidRDefault="00921F4B" w:rsidP="00921F4B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420F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3F38F05F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4BD3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Dermatitída, urtikária, </w:t>
            </w:r>
            <w:proofErr w:type="spellStart"/>
            <w:r w:rsidRPr="00075A86">
              <w:rPr>
                <w:sz w:val="22"/>
                <w:szCs w:val="22"/>
              </w:rPr>
              <w:t>pruritus</w:t>
            </w:r>
            <w:proofErr w:type="spellEnd"/>
            <w:r w:rsidRPr="00075A86">
              <w:rPr>
                <w:sz w:val="22"/>
                <w:szCs w:val="22"/>
              </w:rPr>
              <w:t xml:space="preserve">, poruchy sfarbenia kože, kožné lézie, </w:t>
            </w:r>
            <w:proofErr w:type="spellStart"/>
            <w:r w:rsidRPr="00075A86">
              <w:rPr>
                <w:sz w:val="22"/>
                <w:szCs w:val="22"/>
              </w:rPr>
              <w:t>petechie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makulózna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makulopapulózna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papulózna</w:t>
            </w:r>
            <w:proofErr w:type="spellEnd"/>
            <w:r w:rsidRPr="00075A86">
              <w:rPr>
                <w:sz w:val="22"/>
                <w:szCs w:val="22"/>
              </w:rPr>
              <w:t xml:space="preserve"> vyrážka </w:t>
            </w:r>
          </w:p>
        </w:tc>
      </w:tr>
      <w:tr w:rsidR="00921F4B" w:rsidRPr="00075A86" w14:paraId="0309D264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6D8F" w14:textId="77777777" w:rsidR="00921F4B" w:rsidRPr="006E61B3" w:rsidRDefault="00921F4B" w:rsidP="00921F4B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CA29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5E1C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Toxická </w:t>
            </w:r>
            <w:proofErr w:type="spellStart"/>
            <w:r w:rsidRPr="00075A86">
              <w:rPr>
                <w:sz w:val="22"/>
                <w:szCs w:val="22"/>
              </w:rPr>
              <w:t>epidermálna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  <w:proofErr w:type="spellStart"/>
            <w:r w:rsidRPr="00075A86">
              <w:rPr>
                <w:sz w:val="22"/>
                <w:szCs w:val="22"/>
              </w:rPr>
              <w:t>nekrolýza</w:t>
            </w:r>
            <w:proofErr w:type="spellEnd"/>
            <w:r w:rsidRPr="00075A86">
              <w:rPr>
                <w:sz w:val="22"/>
                <w:szCs w:val="22"/>
              </w:rPr>
              <w:t xml:space="preserve">*, </w:t>
            </w:r>
            <w:proofErr w:type="spellStart"/>
            <w:r w:rsidRPr="00075A86">
              <w:rPr>
                <w:sz w:val="22"/>
                <w:szCs w:val="22"/>
              </w:rPr>
              <w:t>Stevensov-Johnsonov</w:t>
            </w:r>
            <w:proofErr w:type="spellEnd"/>
            <w:r w:rsidRPr="00075A86">
              <w:rPr>
                <w:sz w:val="22"/>
                <w:szCs w:val="22"/>
              </w:rPr>
              <w:t xml:space="preserve"> syndróm*, </w:t>
            </w:r>
            <w:proofErr w:type="spellStart"/>
            <w:r w:rsidRPr="00075A86">
              <w:rPr>
                <w:sz w:val="22"/>
                <w:szCs w:val="22"/>
              </w:rPr>
              <w:t>angioedém</w:t>
            </w:r>
            <w:proofErr w:type="spellEnd"/>
            <w:r w:rsidRPr="00075A86">
              <w:rPr>
                <w:sz w:val="22"/>
                <w:szCs w:val="22"/>
              </w:rPr>
              <w:t>*, lieková reakcia</w:t>
            </w:r>
          </w:p>
          <w:p w14:paraId="29BE427F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s </w:t>
            </w:r>
            <w:proofErr w:type="spellStart"/>
            <w:r w:rsidRPr="00075A86">
              <w:rPr>
                <w:sz w:val="22"/>
                <w:szCs w:val="22"/>
              </w:rPr>
              <w:t>eozinofíliou</w:t>
            </w:r>
            <w:proofErr w:type="spellEnd"/>
            <w:r w:rsidRPr="00075A86">
              <w:rPr>
                <w:sz w:val="22"/>
                <w:szCs w:val="22"/>
              </w:rPr>
              <w:t xml:space="preserve"> a systémovými symptómami*, generalizovaná vyrážka (závažná)*, </w:t>
            </w:r>
            <w:proofErr w:type="spellStart"/>
            <w:r w:rsidRPr="00075A86">
              <w:rPr>
                <w:sz w:val="22"/>
                <w:szCs w:val="22"/>
              </w:rPr>
              <w:t>erytém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exfoliatívna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folikulárna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vezikulárna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pustulárna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svrbivá vyrážka*, </w:t>
            </w:r>
            <w:proofErr w:type="spellStart"/>
            <w:r w:rsidRPr="00075A86">
              <w:rPr>
                <w:sz w:val="22"/>
                <w:szCs w:val="22"/>
              </w:rPr>
              <w:t>erytematózna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morbiliformná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alopécia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hyperhidróza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921F4B" w:rsidRPr="00075A86" w14:paraId="65907DE1" w14:textId="77777777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8E80C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kostrovej a svalovej sústavy a spojivového tkaniva </w:t>
            </w:r>
          </w:p>
          <w:p w14:paraId="5E4AE429" w14:textId="77777777" w:rsidR="00921F4B" w:rsidRPr="006E61B3" w:rsidRDefault="00921F4B" w:rsidP="00921F4B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D487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322944DE" w14:textId="77777777" w:rsidR="00921F4B" w:rsidRPr="006E61B3" w:rsidRDefault="00921F4B" w:rsidP="00921F4B">
            <w:pPr>
              <w:pStyle w:val="Default"/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BC02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Artralgia</w:t>
            </w:r>
            <w:proofErr w:type="spellEnd"/>
            <w:r w:rsidRPr="00075A86">
              <w:rPr>
                <w:sz w:val="22"/>
                <w:szCs w:val="22"/>
              </w:rPr>
              <w:t xml:space="preserve">, artritída, </w:t>
            </w:r>
            <w:proofErr w:type="spellStart"/>
            <w:r w:rsidRPr="00075A86">
              <w:rPr>
                <w:sz w:val="22"/>
                <w:szCs w:val="22"/>
              </w:rPr>
              <w:t>myalgia</w:t>
            </w:r>
            <w:proofErr w:type="spellEnd"/>
            <w:r w:rsidRPr="00075A86">
              <w:rPr>
                <w:sz w:val="22"/>
                <w:szCs w:val="22"/>
              </w:rPr>
              <w:t xml:space="preserve">, bolesti svalov a kĺbov, svalová slabosť, svalové </w:t>
            </w:r>
            <w:proofErr w:type="spellStart"/>
            <w:r w:rsidRPr="00075A86">
              <w:rPr>
                <w:sz w:val="22"/>
                <w:szCs w:val="22"/>
              </w:rPr>
              <w:t>spazmy</w:t>
            </w:r>
            <w:proofErr w:type="spellEnd"/>
            <w:r w:rsidRPr="00075A86">
              <w:rPr>
                <w:sz w:val="22"/>
                <w:szCs w:val="22"/>
              </w:rPr>
              <w:t xml:space="preserve">, napätie svalov, </w:t>
            </w:r>
            <w:proofErr w:type="spellStart"/>
            <w:r w:rsidRPr="00075A86">
              <w:rPr>
                <w:sz w:val="22"/>
                <w:szCs w:val="22"/>
              </w:rPr>
              <w:t>burzitída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921F4B" w:rsidRPr="00075A86" w14:paraId="4B7796F1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02F7" w14:textId="77777777" w:rsidR="00921F4B" w:rsidRPr="006E61B3" w:rsidRDefault="00921F4B" w:rsidP="00921F4B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C2F5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E2FB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Rabdomyolýza*, stuhnutosť kĺbov, </w:t>
            </w:r>
            <w:proofErr w:type="spellStart"/>
            <w:r w:rsidRPr="00075A86">
              <w:rPr>
                <w:sz w:val="22"/>
                <w:szCs w:val="22"/>
              </w:rPr>
              <w:t>muskuloskeletálna</w:t>
            </w:r>
            <w:proofErr w:type="spellEnd"/>
            <w:r w:rsidRPr="00075A86">
              <w:rPr>
                <w:sz w:val="22"/>
                <w:szCs w:val="22"/>
              </w:rPr>
              <w:t xml:space="preserve"> stuhnutosť </w:t>
            </w:r>
          </w:p>
        </w:tc>
      </w:tr>
      <w:tr w:rsidR="00921F4B" w:rsidRPr="00075A86" w14:paraId="7930452A" w14:textId="77777777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67AA2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obličiek a močovej sústavy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85F3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0D4E80BD" w14:textId="77777777" w:rsidR="00921F4B" w:rsidRPr="006E61B3" w:rsidRDefault="00921F4B" w:rsidP="00921F4B">
            <w:pPr>
              <w:pStyle w:val="Default"/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4C0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Renálne zlyhanie, </w:t>
            </w:r>
            <w:proofErr w:type="spellStart"/>
            <w:r w:rsidRPr="00075A86">
              <w:rPr>
                <w:sz w:val="22"/>
                <w:szCs w:val="22"/>
              </w:rPr>
              <w:t>nefrolitiáza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hematúria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polakizúria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proteinúria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921F4B" w:rsidRPr="00075A86" w14:paraId="6C31CE29" w14:textId="77777777" w:rsidTr="00DB616F">
        <w:trPr>
          <w:cantSplit/>
          <w:trHeight w:val="199"/>
        </w:trPr>
        <w:tc>
          <w:tcPr>
            <w:tcW w:w="1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5E09" w14:textId="77777777" w:rsidR="00921F4B" w:rsidRPr="006E61B3" w:rsidRDefault="00921F4B" w:rsidP="00921F4B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49D4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F339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Tubulointersticiálna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  <w:proofErr w:type="spellStart"/>
            <w:r w:rsidRPr="00075A86">
              <w:rPr>
                <w:sz w:val="22"/>
                <w:szCs w:val="22"/>
              </w:rPr>
              <w:t>nefritída</w:t>
            </w:r>
            <w:proofErr w:type="spellEnd"/>
            <w:r w:rsidRPr="00075A86">
              <w:rPr>
                <w:sz w:val="22"/>
                <w:szCs w:val="22"/>
              </w:rPr>
              <w:t xml:space="preserve">*, nutkanie na močenie </w:t>
            </w:r>
          </w:p>
        </w:tc>
      </w:tr>
      <w:tr w:rsidR="00921F4B" w:rsidRPr="00075A86" w14:paraId="36446A8E" w14:textId="77777777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EFDB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reprodukčného systému a prsníkov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933B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1790FCC7" w14:textId="77777777" w:rsidR="00921F4B" w:rsidRPr="006E61B3" w:rsidRDefault="00921F4B" w:rsidP="00921F4B">
            <w:pPr>
              <w:pStyle w:val="Default"/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1691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Erektilná</w:t>
            </w:r>
            <w:proofErr w:type="spellEnd"/>
            <w:r w:rsidRPr="00075A86">
              <w:rPr>
                <w:sz w:val="22"/>
                <w:szCs w:val="22"/>
              </w:rPr>
              <w:t xml:space="preserve"> dysfunkcia </w:t>
            </w:r>
          </w:p>
          <w:p w14:paraId="58F47BF6" w14:textId="77777777" w:rsidR="00921F4B" w:rsidRPr="006E61B3" w:rsidRDefault="00921F4B" w:rsidP="00921F4B">
            <w:pPr>
              <w:pStyle w:val="Default"/>
            </w:pPr>
          </w:p>
        </w:tc>
      </w:tr>
      <w:tr w:rsidR="00921F4B" w:rsidRPr="00075A86" w14:paraId="4714EC95" w14:textId="77777777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8896C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Celkové poruchy a reakcie </w:t>
            </w:r>
          </w:p>
          <w:p w14:paraId="377CEB25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v mieste podania </w:t>
            </w:r>
          </w:p>
          <w:p w14:paraId="4E55CE78" w14:textId="77777777" w:rsidR="00921F4B" w:rsidRPr="006E61B3" w:rsidRDefault="00921F4B" w:rsidP="00921F4B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BE3D" w14:textId="77777777" w:rsidR="00921F4B" w:rsidRPr="006E61B3" w:rsidRDefault="00921F4B" w:rsidP="00921F4B">
            <w:pPr>
              <w:pStyle w:val="Default"/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128A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Edém </w:t>
            </w:r>
          </w:p>
        </w:tc>
      </w:tr>
      <w:tr w:rsidR="00921F4B" w:rsidRPr="00075A86" w14:paraId="4ADF5CDB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4EFAB" w14:textId="77777777" w:rsidR="00921F4B" w:rsidRPr="006E61B3" w:rsidRDefault="00921F4B" w:rsidP="00921F4B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16F1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C849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Únava, bolesť na hrudi, </w:t>
            </w:r>
            <w:proofErr w:type="spellStart"/>
            <w:r w:rsidRPr="00075A86">
              <w:rPr>
                <w:sz w:val="22"/>
                <w:szCs w:val="22"/>
              </w:rPr>
              <w:t>dyskomfort</w:t>
            </w:r>
            <w:proofErr w:type="spellEnd"/>
            <w:r w:rsidRPr="00075A86">
              <w:rPr>
                <w:sz w:val="22"/>
                <w:szCs w:val="22"/>
              </w:rPr>
              <w:t xml:space="preserve"> na hrudi </w:t>
            </w:r>
          </w:p>
        </w:tc>
      </w:tr>
      <w:tr w:rsidR="00921F4B" w:rsidRPr="00075A86" w14:paraId="52F7FCA5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0A35" w14:textId="77777777" w:rsidR="00921F4B" w:rsidRPr="006E61B3" w:rsidRDefault="00921F4B" w:rsidP="00921F4B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8C7E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6D5A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Smäd</w:t>
            </w:r>
          </w:p>
        </w:tc>
      </w:tr>
      <w:tr w:rsidR="00921F4B" w:rsidRPr="00075A86" w14:paraId="30695030" w14:textId="77777777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435D0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lastRenderedPageBreak/>
              <w:t xml:space="preserve">Laboratórne </w:t>
            </w:r>
          </w:p>
          <w:p w14:paraId="4CB1274E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a funkčné vyšetrenia </w:t>
            </w:r>
          </w:p>
          <w:p w14:paraId="433DC4C3" w14:textId="77777777" w:rsidR="00921F4B" w:rsidRPr="006E61B3" w:rsidRDefault="00921F4B" w:rsidP="00921F4B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361F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56D30F76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17A7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Zvýšenie </w:t>
            </w:r>
            <w:proofErr w:type="spellStart"/>
            <w:r w:rsidRPr="00075A86">
              <w:rPr>
                <w:sz w:val="22"/>
                <w:szCs w:val="22"/>
              </w:rPr>
              <w:t>amylázy</w:t>
            </w:r>
            <w:proofErr w:type="spellEnd"/>
            <w:r w:rsidRPr="00075A86">
              <w:rPr>
                <w:sz w:val="22"/>
                <w:szCs w:val="22"/>
              </w:rPr>
              <w:t xml:space="preserve"> v krvi, zníženie počtu trombocytov, zníženie počtu bielych krviniek, zníženie počtu </w:t>
            </w:r>
            <w:proofErr w:type="spellStart"/>
            <w:r w:rsidRPr="00075A86">
              <w:rPr>
                <w:sz w:val="22"/>
                <w:szCs w:val="22"/>
              </w:rPr>
              <w:t>lymfocytov</w:t>
            </w:r>
            <w:proofErr w:type="spellEnd"/>
            <w:r w:rsidRPr="00075A86">
              <w:rPr>
                <w:sz w:val="22"/>
                <w:szCs w:val="22"/>
              </w:rPr>
              <w:t xml:space="preserve">, zvýšenie </w:t>
            </w:r>
            <w:proofErr w:type="spellStart"/>
            <w:r w:rsidRPr="00075A86">
              <w:rPr>
                <w:sz w:val="22"/>
                <w:szCs w:val="22"/>
              </w:rPr>
              <w:t>kreatínu</w:t>
            </w:r>
            <w:proofErr w:type="spellEnd"/>
            <w:r w:rsidRPr="00075A86">
              <w:rPr>
                <w:sz w:val="22"/>
                <w:szCs w:val="22"/>
              </w:rPr>
              <w:t xml:space="preserve"> v krvi, zvýšenie kreatinínu v krvi, pokles hemoglobínu, zvýšenie močoviny v krvi, zvýšenie </w:t>
            </w:r>
            <w:proofErr w:type="spellStart"/>
            <w:r w:rsidRPr="00075A86">
              <w:rPr>
                <w:sz w:val="22"/>
                <w:szCs w:val="22"/>
              </w:rPr>
              <w:t>triglyceridov</w:t>
            </w:r>
            <w:proofErr w:type="spellEnd"/>
            <w:r w:rsidRPr="00075A86">
              <w:rPr>
                <w:sz w:val="22"/>
                <w:szCs w:val="22"/>
              </w:rPr>
              <w:t xml:space="preserve"> v krvi, zvýšenie cholesterolu v krvi, zníženie </w:t>
            </w:r>
            <w:proofErr w:type="spellStart"/>
            <w:r w:rsidRPr="00075A86">
              <w:rPr>
                <w:sz w:val="22"/>
                <w:szCs w:val="22"/>
              </w:rPr>
              <w:t>hematokritu</w:t>
            </w:r>
            <w:proofErr w:type="spellEnd"/>
            <w:r w:rsidRPr="00075A86">
              <w:rPr>
                <w:sz w:val="22"/>
                <w:szCs w:val="22"/>
              </w:rPr>
              <w:t xml:space="preserve">, zvýšenie </w:t>
            </w:r>
            <w:proofErr w:type="spellStart"/>
            <w:r w:rsidRPr="00075A86">
              <w:rPr>
                <w:sz w:val="22"/>
                <w:szCs w:val="22"/>
              </w:rPr>
              <w:t>laktátovej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  <w:proofErr w:type="spellStart"/>
            <w:r w:rsidRPr="00075A86">
              <w:rPr>
                <w:sz w:val="22"/>
                <w:szCs w:val="22"/>
              </w:rPr>
              <w:t>dehydrogenázy</w:t>
            </w:r>
            <w:proofErr w:type="spellEnd"/>
            <w:r w:rsidRPr="00075A86">
              <w:rPr>
                <w:sz w:val="22"/>
                <w:szCs w:val="22"/>
              </w:rPr>
              <w:t xml:space="preserve"> v krvi, zvýšenie draslíka v krvi </w:t>
            </w:r>
          </w:p>
        </w:tc>
      </w:tr>
      <w:tr w:rsidR="00921F4B" w:rsidRPr="00075A86" w14:paraId="0723B3E1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1847" w14:textId="77777777" w:rsidR="00921F4B" w:rsidRPr="006E61B3" w:rsidRDefault="00921F4B" w:rsidP="00921F4B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49A3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D6FF" w14:textId="77777777" w:rsidR="00921F4B" w:rsidRPr="00075A86" w:rsidRDefault="00921F4B" w:rsidP="00921F4B">
            <w:pPr>
              <w:pStyle w:val="Default"/>
              <w:rPr>
                <w:sz w:val="14"/>
                <w:szCs w:val="14"/>
              </w:rPr>
            </w:pPr>
            <w:r w:rsidRPr="00075A86">
              <w:rPr>
                <w:sz w:val="22"/>
                <w:szCs w:val="22"/>
              </w:rPr>
              <w:t xml:space="preserve">Zvýšenie glukózy v krvi, predĺženie aktivovaného parciálneho </w:t>
            </w:r>
            <w:proofErr w:type="spellStart"/>
            <w:r w:rsidRPr="00075A86">
              <w:rPr>
                <w:sz w:val="22"/>
                <w:szCs w:val="22"/>
              </w:rPr>
              <w:t>tromboplastínového</w:t>
            </w:r>
            <w:proofErr w:type="spellEnd"/>
            <w:r w:rsidRPr="00075A86">
              <w:rPr>
                <w:sz w:val="22"/>
                <w:szCs w:val="22"/>
              </w:rPr>
              <w:t xml:space="preserve"> času, zníženie počtu červených krviniek v krvi, zvýšenie alkalickej </w:t>
            </w:r>
            <w:proofErr w:type="spellStart"/>
            <w:r w:rsidRPr="00075A86">
              <w:rPr>
                <w:sz w:val="22"/>
                <w:szCs w:val="22"/>
              </w:rPr>
              <w:t>fosfatázy</w:t>
            </w:r>
            <w:proofErr w:type="spellEnd"/>
            <w:r w:rsidRPr="00075A86">
              <w:rPr>
                <w:sz w:val="22"/>
                <w:szCs w:val="22"/>
              </w:rPr>
              <w:t xml:space="preserve"> v krvi, zvýšenie </w:t>
            </w:r>
            <w:proofErr w:type="spellStart"/>
            <w:r w:rsidRPr="00075A86">
              <w:rPr>
                <w:sz w:val="22"/>
                <w:szCs w:val="22"/>
              </w:rPr>
              <w:t>kreatínfosfokinázy</w:t>
            </w:r>
            <w:proofErr w:type="spellEnd"/>
            <w:r w:rsidRPr="00075A86">
              <w:rPr>
                <w:sz w:val="22"/>
                <w:szCs w:val="22"/>
              </w:rPr>
              <w:t xml:space="preserve"> v krvi*</w:t>
            </w:r>
            <w:r w:rsidRPr="00075A86">
              <w:rPr>
                <w:sz w:val="14"/>
                <w:szCs w:val="14"/>
              </w:rPr>
              <w:t xml:space="preserve"> </w:t>
            </w:r>
          </w:p>
        </w:tc>
      </w:tr>
    </w:tbl>
    <w:p w14:paraId="7FB87DE6" w14:textId="77777777" w:rsidR="00692549" w:rsidRPr="00075A86" w:rsidRDefault="00692549" w:rsidP="00A12D1F">
      <w:pPr>
        <w:pStyle w:val="Default"/>
        <w:rPr>
          <w:iCs/>
          <w:sz w:val="22"/>
          <w:szCs w:val="22"/>
        </w:rPr>
      </w:pPr>
    </w:p>
    <w:p w14:paraId="63C2E57A" w14:textId="77777777" w:rsidR="00A12D1F" w:rsidRPr="00075A86" w:rsidRDefault="00A12D1F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* Nežiaduce reakcie pochádzajúce z </w:t>
      </w:r>
      <w:proofErr w:type="spellStart"/>
      <w:r w:rsidRPr="00075A86">
        <w:rPr>
          <w:sz w:val="22"/>
          <w:szCs w:val="22"/>
        </w:rPr>
        <w:t>postmarketingových</w:t>
      </w:r>
      <w:proofErr w:type="spellEnd"/>
      <w:r w:rsidRPr="00075A86">
        <w:rPr>
          <w:sz w:val="22"/>
          <w:szCs w:val="22"/>
        </w:rPr>
        <w:t xml:space="preserve"> skúseností. </w:t>
      </w:r>
    </w:p>
    <w:p w14:paraId="46EA5C27" w14:textId="77777777" w:rsidR="00E3507B" w:rsidRPr="00075A86" w:rsidRDefault="00A12D1F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** Liečba akútnej neinfekčnej hnačky a výsledky testov pečeňovej funkcie </w:t>
      </w:r>
      <w:r w:rsidR="00EA6EDF" w:rsidRPr="00075A86">
        <w:rPr>
          <w:sz w:val="22"/>
          <w:szCs w:val="22"/>
        </w:rPr>
        <w:t>mimo normy</w:t>
      </w:r>
    </w:p>
    <w:p w14:paraId="27DE0E0D" w14:textId="77777777" w:rsidR="00A12D1F" w:rsidRPr="00075A86" w:rsidRDefault="00A12D1F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v kombinovanej štúdii fázy 3 sú častejšie u pacientov, ktorí sú súčasne liečení </w:t>
      </w:r>
      <w:proofErr w:type="spellStart"/>
      <w:r w:rsidRPr="00075A86">
        <w:rPr>
          <w:sz w:val="22"/>
          <w:szCs w:val="22"/>
        </w:rPr>
        <w:t>kolchicínom</w:t>
      </w:r>
      <w:proofErr w:type="spellEnd"/>
      <w:r w:rsidRPr="00075A86">
        <w:rPr>
          <w:sz w:val="22"/>
          <w:szCs w:val="22"/>
        </w:rPr>
        <w:t xml:space="preserve">. </w:t>
      </w:r>
    </w:p>
    <w:p w14:paraId="0CCDBFF3" w14:textId="77777777" w:rsidR="00A12D1F" w:rsidRPr="00075A86" w:rsidRDefault="00A12D1F" w:rsidP="00594201">
      <w:pPr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075A86">
        <w:rPr>
          <w:rFonts w:ascii="Times New Roman" w:hAnsi="Times New Roman" w:cs="Times New Roman"/>
        </w:rPr>
        <w:t xml:space="preserve">*** Pozri časť 5.1 pre výskyt vzplanutia dny v </w:t>
      </w:r>
      <w:proofErr w:type="spellStart"/>
      <w:r w:rsidRPr="00075A86">
        <w:rPr>
          <w:rFonts w:ascii="Times New Roman" w:hAnsi="Times New Roman" w:cs="Times New Roman"/>
        </w:rPr>
        <w:t>randomizovaných</w:t>
      </w:r>
      <w:proofErr w:type="spellEnd"/>
      <w:r w:rsidRPr="00075A86">
        <w:rPr>
          <w:rFonts w:ascii="Times New Roman" w:hAnsi="Times New Roman" w:cs="Times New Roman"/>
        </w:rPr>
        <w:t xml:space="preserve"> kontrolovaných štúdiách </w:t>
      </w:r>
      <w:r w:rsidR="00EA6EDF" w:rsidRPr="00075A86">
        <w:rPr>
          <w:rFonts w:ascii="Times New Roman" w:hAnsi="Times New Roman" w:cs="Times New Roman"/>
        </w:rPr>
        <w:t xml:space="preserve">samostatnej </w:t>
      </w:r>
      <w:r w:rsidRPr="00075A86">
        <w:rPr>
          <w:rFonts w:ascii="Times New Roman" w:hAnsi="Times New Roman" w:cs="Times New Roman"/>
        </w:rPr>
        <w:t>fázy 3.</w:t>
      </w:r>
    </w:p>
    <w:p w14:paraId="4C497BBC" w14:textId="77777777" w:rsidR="00A12D1F" w:rsidRPr="00075A86" w:rsidRDefault="00A12D1F" w:rsidP="00594201">
      <w:pPr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3A1CA673" w14:textId="77777777" w:rsidR="00A12D1F" w:rsidRPr="00075A86" w:rsidRDefault="00A12D1F" w:rsidP="00594201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Opis vybraných nežiaducich reakcií </w:t>
      </w:r>
    </w:p>
    <w:p w14:paraId="782A6ABB" w14:textId="77777777" w:rsidR="00E3507B" w:rsidRPr="00075A86" w:rsidRDefault="00A12D1F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Zriedkavé závažné </w:t>
      </w:r>
      <w:proofErr w:type="spellStart"/>
      <w:r w:rsidRPr="00075A86">
        <w:rPr>
          <w:sz w:val="22"/>
          <w:szCs w:val="22"/>
        </w:rPr>
        <w:t>hypersenzitívne</w:t>
      </w:r>
      <w:proofErr w:type="spellEnd"/>
      <w:r w:rsidRPr="00075A86">
        <w:rPr>
          <w:sz w:val="22"/>
          <w:szCs w:val="22"/>
        </w:rPr>
        <w:t xml:space="preserve"> reakcie na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Pr="00075A86">
        <w:rPr>
          <w:sz w:val="22"/>
          <w:szCs w:val="22"/>
        </w:rPr>
        <w:t xml:space="preserve">, vrátane </w:t>
      </w:r>
      <w:proofErr w:type="spellStart"/>
      <w:r w:rsidRPr="00075A86">
        <w:rPr>
          <w:sz w:val="22"/>
          <w:szCs w:val="22"/>
        </w:rPr>
        <w:t>Stevensovho-Johnsonovho</w:t>
      </w:r>
      <w:proofErr w:type="spellEnd"/>
      <w:r w:rsidRPr="00075A86">
        <w:rPr>
          <w:sz w:val="22"/>
          <w:szCs w:val="22"/>
        </w:rPr>
        <w:t xml:space="preserve"> syndrómu, toxickej </w:t>
      </w:r>
      <w:proofErr w:type="spellStart"/>
      <w:r w:rsidRPr="00075A86">
        <w:rPr>
          <w:sz w:val="22"/>
          <w:szCs w:val="22"/>
        </w:rPr>
        <w:t>epidermálnej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nekrolýzy</w:t>
      </w:r>
      <w:proofErr w:type="spellEnd"/>
      <w:r w:rsidRPr="00075A86">
        <w:rPr>
          <w:sz w:val="22"/>
          <w:szCs w:val="22"/>
        </w:rPr>
        <w:t xml:space="preserve"> a </w:t>
      </w:r>
      <w:proofErr w:type="spellStart"/>
      <w:r w:rsidRPr="00075A86">
        <w:rPr>
          <w:sz w:val="22"/>
          <w:szCs w:val="22"/>
        </w:rPr>
        <w:t>anafylaktickej</w:t>
      </w:r>
      <w:proofErr w:type="spellEnd"/>
      <w:r w:rsidRPr="00075A86">
        <w:rPr>
          <w:sz w:val="22"/>
          <w:szCs w:val="22"/>
        </w:rPr>
        <w:t xml:space="preserve"> reakcie</w:t>
      </w:r>
      <w:r w:rsidR="00EA6EDF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šoku, sa vyskytli počas </w:t>
      </w:r>
      <w:proofErr w:type="spellStart"/>
      <w:r w:rsidRPr="00075A86">
        <w:rPr>
          <w:sz w:val="22"/>
          <w:szCs w:val="22"/>
        </w:rPr>
        <w:t>postmarketingových</w:t>
      </w:r>
      <w:proofErr w:type="spellEnd"/>
      <w:r w:rsidRPr="00075A86">
        <w:rPr>
          <w:sz w:val="22"/>
          <w:szCs w:val="22"/>
        </w:rPr>
        <w:t xml:space="preserve"> skúseností. </w:t>
      </w:r>
      <w:proofErr w:type="spellStart"/>
      <w:r w:rsidRPr="00075A86">
        <w:rPr>
          <w:sz w:val="22"/>
          <w:szCs w:val="22"/>
        </w:rPr>
        <w:t>Stevensov-Johnsonov</w:t>
      </w:r>
      <w:proofErr w:type="spellEnd"/>
      <w:r w:rsidRPr="00075A86">
        <w:rPr>
          <w:sz w:val="22"/>
          <w:szCs w:val="22"/>
        </w:rPr>
        <w:t xml:space="preserve"> syndróm a toxická </w:t>
      </w:r>
      <w:proofErr w:type="spellStart"/>
      <w:r w:rsidRPr="00075A86">
        <w:rPr>
          <w:sz w:val="22"/>
          <w:szCs w:val="22"/>
        </w:rPr>
        <w:t>epidermálna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nekrolýza</w:t>
      </w:r>
      <w:proofErr w:type="spellEnd"/>
      <w:r w:rsidRPr="00075A86">
        <w:rPr>
          <w:sz w:val="22"/>
          <w:szCs w:val="22"/>
        </w:rPr>
        <w:t xml:space="preserve"> sú charakterizované progresívnymi kožnými vyrážkami spojenými s pľuzgiermi alebo léziami na slizniciach a podráždením očí. </w:t>
      </w:r>
      <w:proofErr w:type="spellStart"/>
      <w:r w:rsidRPr="00075A86">
        <w:rPr>
          <w:sz w:val="22"/>
          <w:szCs w:val="22"/>
        </w:rPr>
        <w:t>Hypersenzitívne</w:t>
      </w:r>
      <w:proofErr w:type="spellEnd"/>
      <w:r w:rsidRPr="00075A86">
        <w:rPr>
          <w:sz w:val="22"/>
          <w:szCs w:val="22"/>
        </w:rPr>
        <w:t xml:space="preserve"> reakcie na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môžu byť spojené </w:t>
      </w:r>
    </w:p>
    <w:p w14:paraId="0E4D89CA" w14:textId="77777777" w:rsidR="00E3507B" w:rsidRPr="00075A86" w:rsidRDefault="00A12D1F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s nasledujúcimi symptómami: kožné reakcie charakterizované infiltrovanými </w:t>
      </w:r>
      <w:proofErr w:type="spellStart"/>
      <w:r w:rsidRPr="00075A86">
        <w:rPr>
          <w:sz w:val="22"/>
          <w:szCs w:val="22"/>
        </w:rPr>
        <w:t>makulopapulóznymi</w:t>
      </w:r>
      <w:proofErr w:type="spellEnd"/>
      <w:r w:rsidRPr="00075A86">
        <w:rPr>
          <w:sz w:val="22"/>
          <w:szCs w:val="22"/>
        </w:rPr>
        <w:t xml:space="preserve"> erupciami, generalizovanými alebo </w:t>
      </w:r>
      <w:proofErr w:type="spellStart"/>
      <w:r w:rsidRPr="00075A86">
        <w:rPr>
          <w:sz w:val="22"/>
          <w:szCs w:val="22"/>
        </w:rPr>
        <w:t>exfoliatívnymi</w:t>
      </w:r>
      <w:proofErr w:type="spellEnd"/>
      <w:r w:rsidRPr="00075A86">
        <w:rPr>
          <w:sz w:val="22"/>
          <w:szCs w:val="22"/>
        </w:rPr>
        <w:t xml:space="preserve"> vyrážkami, ale aj kožnými léziami, edémom tváre, horúčkou, hematologickými abnormalitami ako je </w:t>
      </w:r>
      <w:proofErr w:type="spellStart"/>
      <w:r w:rsidRPr="00075A86">
        <w:rPr>
          <w:sz w:val="22"/>
          <w:szCs w:val="22"/>
        </w:rPr>
        <w:t>trombocytopénia</w:t>
      </w:r>
      <w:proofErr w:type="spellEnd"/>
      <w:r w:rsidRPr="00075A86">
        <w:rPr>
          <w:sz w:val="22"/>
          <w:szCs w:val="22"/>
        </w:rPr>
        <w:t xml:space="preserve"> a </w:t>
      </w:r>
      <w:proofErr w:type="spellStart"/>
      <w:r w:rsidRPr="00075A86">
        <w:rPr>
          <w:sz w:val="22"/>
          <w:szCs w:val="22"/>
        </w:rPr>
        <w:t>eozinofília</w:t>
      </w:r>
      <w:proofErr w:type="spellEnd"/>
      <w:r w:rsidRPr="00075A86">
        <w:rPr>
          <w:sz w:val="22"/>
          <w:szCs w:val="22"/>
        </w:rPr>
        <w:t xml:space="preserve"> a zasiahnutím jedného alebo viacerých orgánov (pečene a obličky, vrátane </w:t>
      </w:r>
      <w:proofErr w:type="spellStart"/>
      <w:r w:rsidRPr="00075A86">
        <w:rPr>
          <w:sz w:val="22"/>
          <w:szCs w:val="22"/>
        </w:rPr>
        <w:t>tubulointersticiálnej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nefritídy</w:t>
      </w:r>
      <w:proofErr w:type="spellEnd"/>
      <w:r w:rsidRPr="00075A86">
        <w:rPr>
          <w:sz w:val="22"/>
          <w:szCs w:val="22"/>
        </w:rPr>
        <w:t>)</w:t>
      </w:r>
    </w:p>
    <w:p w14:paraId="4FABB59E" w14:textId="77777777" w:rsidR="00A12D1F" w:rsidRPr="00075A86" w:rsidRDefault="00A12D1F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(pozri časť 4.4). </w:t>
      </w:r>
    </w:p>
    <w:p w14:paraId="096340D3" w14:textId="77777777" w:rsidR="00A12D1F" w:rsidRPr="00075A86" w:rsidRDefault="00A12D1F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Vzplanutia dny boli často pozorované krátko po začatí liečby a počas prvých mesiacov. Potom sa frekvencia vzplanutia dny znížila v závislosti od času. Odporúča sa profylaxia </w:t>
      </w:r>
      <w:r w:rsidR="00075A86" w:rsidRPr="00075A86">
        <w:rPr>
          <w:sz w:val="22"/>
          <w:szCs w:val="22"/>
        </w:rPr>
        <w:t xml:space="preserve">pred </w:t>
      </w:r>
      <w:r w:rsidRPr="00075A86">
        <w:rPr>
          <w:sz w:val="22"/>
          <w:szCs w:val="22"/>
        </w:rPr>
        <w:t>vzplanut</w:t>
      </w:r>
      <w:r w:rsidR="00075A86" w:rsidRPr="00075A86">
        <w:rPr>
          <w:sz w:val="22"/>
          <w:szCs w:val="22"/>
        </w:rPr>
        <w:t>ím</w:t>
      </w:r>
      <w:r w:rsidRPr="00075A86">
        <w:rPr>
          <w:sz w:val="22"/>
          <w:szCs w:val="22"/>
        </w:rPr>
        <w:t xml:space="preserve"> dny (pozri časti 4.2 a 4.4). </w:t>
      </w:r>
    </w:p>
    <w:p w14:paraId="3FBA8AA3" w14:textId="6789AF23" w:rsidR="00A12D1F" w:rsidRDefault="00A12D1F" w:rsidP="00A12D1F">
      <w:pPr>
        <w:pStyle w:val="Default"/>
        <w:spacing w:line="276" w:lineRule="auto"/>
        <w:rPr>
          <w:sz w:val="22"/>
          <w:szCs w:val="22"/>
        </w:rPr>
      </w:pPr>
    </w:p>
    <w:p w14:paraId="7AF61BB5" w14:textId="77777777" w:rsidR="006A68C3" w:rsidRPr="006A68C3" w:rsidRDefault="006A68C3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color w:val="000000"/>
        </w:rPr>
        <w:t xml:space="preserve">Syndróm rozpadu nádoru </w:t>
      </w:r>
    </w:p>
    <w:p w14:paraId="4E91E105" w14:textId="77777777" w:rsidR="006A68C3" w:rsidRPr="006A68C3" w:rsidRDefault="006A68C3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i/>
          <w:iCs/>
          <w:color w:val="000000"/>
        </w:rPr>
        <w:t xml:space="preserve">Zhrnutie bezpečnostného profilu </w:t>
      </w:r>
    </w:p>
    <w:p w14:paraId="4D7256CE" w14:textId="66BA4E3E" w:rsidR="006A68C3" w:rsidRPr="006A68C3" w:rsidRDefault="006A68C3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color w:val="000000"/>
        </w:rPr>
        <w:t xml:space="preserve">V </w:t>
      </w:r>
      <w:proofErr w:type="spellStart"/>
      <w:r w:rsidRPr="006A68C3">
        <w:rPr>
          <w:rFonts w:ascii="Times New Roman" w:hAnsi="Times New Roman" w:cs="Times New Roman"/>
          <w:color w:val="000000"/>
        </w:rPr>
        <w:t>randomizovanej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dvojito zaslepenej kľúčovej štúdii tretej fázy FLORENCE (FLO-01), ktorá porovnáva </w:t>
      </w:r>
      <w:proofErr w:type="spellStart"/>
      <w:r w:rsidRPr="006A68C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6A68C3">
        <w:rPr>
          <w:rFonts w:ascii="Times New Roman" w:hAnsi="Times New Roman" w:cs="Times New Roman"/>
          <w:color w:val="000000"/>
        </w:rPr>
        <w:t>t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s </w:t>
      </w:r>
      <w:proofErr w:type="spellStart"/>
      <w:r w:rsidRPr="006A68C3">
        <w:rPr>
          <w:rFonts w:ascii="Times New Roman" w:hAnsi="Times New Roman" w:cs="Times New Roman"/>
          <w:color w:val="000000"/>
        </w:rPr>
        <w:t>alopurinolom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(346 pacientov podstupujúcich chemoterapiu hematologických zhubných nádorov so stredným až vysokým TLS), iba 22 (6,4%) pacientov zaznamenalo nežiaduce účinky, konkrétne 11 (6,4%) v každej liečenej skupine. Väčšina nežiaducich účinkov bola mierna alebo stredne silná. </w:t>
      </w:r>
    </w:p>
    <w:p w14:paraId="3678FC72" w14:textId="2B09C1C7" w:rsidR="006A68C3" w:rsidRPr="006A68C3" w:rsidRDefault="006A6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color w:val="000000"/>
        </w:rPr>
        <w:t xml:space="preserve">Celkovo štúdia FLORENCE nepreukázala žiadne ďalšie závažné bezpečnostné skutočnosti v porovnaní s prechádzajúcimi skúsenosťami s </w:t>
      </w:r>
      <w:proofErr w:type="spellStart"/>
      <w:r>
        <w:rPr>
          <w:rFonts w:ascii="Times New Roman" w:hAnsi="Times New Roman" w:cs="Times New Roman"/>
          <w:color w:val="000000"/>
        </w:rPr>
        <w:t>febuxostátom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pri liečbe dny, okrem nasledujúcich troch nežiaducich účinkov (uvedených vyššie v tabuľke 1). </w:t>
      </w:r>
    </w:p>
    <w:p w14:paraId="5A79728F" w14:textId="77777777" w:rsidR="006A68C3" w:rsidRPr="006A68C3" w:rsidRDefault="006A6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color w:val="000000"/>
        </w:rPr>
        <w:t xml:space="preserve">Poruchy srdca a srdcovej činnosti: </w:t>
      </w:r>
    </w:p>
    <w:p w14:paraId="002CCD4B" w14:textId="77777777" w:rsidR="006A68C3" w:rsidRPr="006A68C3" w:rsidRDefault="006A6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color w:val="000000"/>
        </w:rPr>
        <w:t xml:space="preserve">Menej časté: blok ľavého ramienka, sínusová </w:t>
      </w:r>
      <w:proofErr w:type="spellStart"/>
      <w:r w:rsidRPr="006A68C3">
        <w:rPr>
          <w:rFonts w:ascii="Times New Roman" w:hAnsi="Times New Roman" w:cs="Times New Roman"/>
          <w:color w:val="000000"/>
        </w:rPr>
        <w:t>tachykardia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</w:t>
      </w:r>
    </w:p>
    <w:p w14:paraId="51CC5497" w14:textId="77777777" w:rsidR="006A68C3" w:rsidRPr="006A68C3" w:rsidRDefault="006A6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color w:val="000000"/>
        </w:rPr>
        <w:t xml:space="preserve">Poruchy ciev: </w:t>
      </w:r>
    </w:p>
    <w:p w14:paraId="2810BD04" w14:textId="16098BBF" w:rsidR="006A68C3" w:rsidRDefault="006A68C3" w:rsidP="00FB4BF7">
      <w:pPr>
        <w:pStyle w:val="Default"/>
        <w:rPr>
          <w:sz w:val="22"/>
          <w:szCs w:val="22"/>
        </w:rPr>
      </w:pPr>
      <w:r w:rsidRPr="006A68C3">
        <w:rPr>
          <w:sz w:val="22"/>
          <w:szCs w:val="22"/>
        </w:rPr>
        <w:t xml:space="preserve">Menej časté: </w:t>
      </w:r>
      <w:proofErr w:type="spellStart"/>
      <w:r w:rsidRPr="006A68C3">
        <w:rPr>
          <w:sz w:val="22"/>
          <w:szCs w:val="22"/>
        </w:rPr>
        <w:t>hemorágia</w:t>
      </w:r>
      <w:proofErr w:type="spellEnd"/>
    </w:p>
    <w:p w14:paraId="0742DF5A" w14:textId="77777777" w:rsidR="006A68C3" w:rsidRPr="00075A86" w:rsidRDefault="006A68C3" w:rsidP="00FB4BF7">
      <w:pPr>
        <w:pStyle w:val="Default"/>
        <w:rPr>
          <w:sz w:val="22"/>
          <w:szCs w:val="22"/>
        </w:rPr>
      </w:pPr>
    </w:p>
    <w:p w14:paraId="72655A97" w14:textId="77777777" w:rsidR="00A12D1F" w:rsidRPr="006A68C3" w:rsidRDefault="00A12D1F" w:rsidP="00594201">
      <w:pPr>
        <w:pStyle w:val="Default"/>
        <w:rPr>
          <w:sz w:val="22"/>
          <w:szCs w:val="22"/>
          <w:u w:val="single"/>
        </w:rPr>
      </w:pPr>
      <w:r w:rsidRPr="006A68C3">
        <w:rPr>
          <w:sz w:val="22"/>
          <w:szCs w:val="22"/>
          <w:u w:val="single"/>
        </w:rPr>
        <w:t xml:space="preserve">Hlásenie podozrení na nežiaduce reakcie </w:t>
      </w:r>
    </w:p>
    <w:p w14:paraId="355148B8" w14:textId="7F4764B0" w:rsidR="00E370AD" w:rsidRPr="006A68C3" w:rsidRDefault="00734C87" w:rsidP="00594201">
      <w:pPr>
        <w:pStyle w:val="Default"/>
        <w:rPr>
          <w:sz w:val="22"/>
          <w:szCs w:val="22"/>
          <w:shd w:val="clear" w:color="auto" w:fill="BFBFBF" w:themeFill="background1" w:themeFillShade="BF"/>
        </w:rPr>
      </w:pPr>
      <w:r w:rsidRPr="006A68C3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="007010BE" w:rsidRPr="006A68C3">
        <w:rPr>
          <w:sz w:val="22"/>
          <w:szCs w:val="22"/>
          <w:shd w:val="clear" w:color="auto" w:fill="BFBFBF" w:themeFill="background1" w:themeFillShade="BF"/>
        </w:rPr>
        <w:t>národn</w:t>
      </w:r>
      <w:r w:rsidR="007010BE">
        <w:rPr>
          <w:sz w:val="22"/>
          <w:szCs w:val="22"/>
          <w:shd w:val="clear" w:color="auto" w:fill="BFBFBF" w:themeFill="background1" w:themeFillShade="BF"/>
        </w:rPr>
        <w:t>é</w:t>
      </w:r>
      <w:r w:rsidR="007010BE" w:rsidRPr="006A68C3">
        <w:rPr>
          <w:sz w:val="22"/>
          <w:szCs w:val="22"/>
          <w:shd w:val="clear" w:color="auto" w:fill="BFBFBF" w:themeFill="background1" w:themeFillShade="BF"/>
        </w:rPr>
        <w:t xml:space="preserve"> </w:t>
      </w:r>
      <w:r w:rsidR="007010BE">
        <w:rPr>
          <w:sz w:val="22"/>
          <w:szCs w:val="22"/>
          <w:shd w:val="clear" w:color="auto" w:fill="BFBFBF" w:themeFill="background1" w:themeFillShade="BF"/>
        </w:rPr>
        <w:t>centrum</w:t>
      </w:r>
      <w:r w:rsidR="007010BE" w:rsidRPr="006A68C3">
        <w:rPr>
          <w:sz w:val="22"/>
          <w:szCs w:val="22"/>
          <w:shd w:val="clear" w:color="auto" w:fill="BFBFBF" w:themeFill="background1" w:themeFillShade="BF"/>
        </w:rPr>
        <w:t xml:space="preserve"> </w:t>
      </w:r>
      <w:r w:rsidR="00E370AD" w:rsidRPr="006A68C3">
        <w:rPr>
          <w:sz w:val="22"/>
          <w:szCs w:val="22"/>
          <w:shd w:val="clear" w:color="auto" w:fill="BFBFBF" w:themeFill="background1" w:themeFillShade="BF"/>
        </w:rPr>
        <w:t xml:space="preserve">hlásenia </w:t>
      </w:r>
      <w:r w:rsidR="007010BE" w:rsidRPr="006A68C3">
        <w:rPr>
          <w:sz w:val="22"/>
          <w:szCs w:val="22"/>
          <w:shd w:val="clear" w:color="auto" w:fill="BFBFBF" w:themeFill="background1" w:themeFillShade="BF"/>
        </w:rPr>
        <w:t>uveden</w:t>
      </w:r>
      <w:r w:rsidR="007010BE">
        <w:rPr>
          <w:sz w:val="22"/>
          <w:szCs w:val="22"/>
          <w:shd w:val="clear" w:color="auto" w:fill="BFBFBF" w:themeFill="background1" w:themeFillShade="BF"/>
        </w:rPr>
        <w:t>é</w:t>
      </w:r>
      <w:r w:rsidR="007010BE" w:rsidRPr="006A68C3">
        <w:rPr>
          <w:sz w:val="22"/>
          <w:szCs w:val="22"/>
          <w:shd w:val="clear" w:color="auto" w:fill="BFBFBF" w:themeFill="background1" w:themeFillShade="BF"/>
        </w:rPr>
        <w:t xml:space="preserve"> </w:t>
      </w:r>
      <w:r w:rsidR="00E370AD" w:rsidRPr="006A68C3">
        <w:rPr>
          <w:sz w:val="22"/>
          <w:szCs w:val="22"/>
          <w:shd w:val="clear" w:color="auto" w:fill="BFBFBF" w:themeFill="background1" w:themeFillShade="BF"/>
        </w:rPr>
        <w:t xml:space="preserve">v </w:t>
      </w:r>
      <w:hyperlink r:id="rId7" w:history="1">
        <w:r w:rsidR="00E370AD" w:rsidRPr="006A68C3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="00E370AD" w:rsidRPr="006A68C3">
        <w:rPr>
          <w:sz w:val="22"/>
          <w:szCs w:val="22"/>
          <w:shd w:val="clear" w:color="auto" w:fill="BFBFBF" w:themeFill="background1" w:themeFillShade="BF"/>
        </w:rPr>
        <w:t>.</w:t>
      </w:r>
      <w:r w:rsidR="00E370AD" w:rsidRPr="006A68C3">
        <w:rPr>
          <w:sz w:val="22"/>
          <w:szCs w:val="22"/>
        </w:rPr>
        <w:t xml:space="preserve"> </w:t>
      </w:r>
    </w:p>
    <w:p w14:paraId="0A5F8A0C" w14:textId="77777777" w:rsidR="00A12D1F" w:rsidRPr="00075A86" w:rsidRDefault="00A12D1F" w:rsidP="00E370AD">
      <w:pPr>
        <w:autoSpaceDE w:val="0"/>
        <w:autoSpaceDN w:val="0"/>
        <w:adjustRightInd w:val="0"/>
        <w:spacing w:after="0"/>
      </w:pPr>
    </w:p>
    <w:p w14:paraId="0E3FA19D" w14:textId="77777777"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4.9  Predávkovanie </w:t>
      </w:r>
    </w:p>
    <w:p w14:paraId="3A27C0CD" w14:textId="77777777" w:rsidR="00A12D1F" w:rsidRPr="00075A86" w:rsidRDefault="00A12D1F" w:rsidP="00A12D1F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lastRenderedPageBreak/>
        <w:t>Liečba pacientov s prejavmi predávkovania je podporná a symptomatická.</w:t>
      </w:r>
    </w:p>
    <w:p w14:paraId="221C5E3A" w14:textId="77777777" w:rsidR="007A5714" w:rsidRPr="00075A86" w:rsidRDefault="007A5714" w:rsidP="00A12D1F">
      <w:pPr>
        <w:spacing w:after="0"/>
        <w:rPr>
          <w:rFonts w:ascii="Times New Roman" w:hAnsi="Times New Roman" w:cs="Times New Roman"/>
          <w:iCs/>
          <w:color w:val="000000"/>
        </w:rPr>
      </w:pPr>
    </w:p>
    <w:p w14:paraId="3557A42C" w14:textId="77777777" w:rsidR="00A12D1F" w:rsidRPr="00075A86" w:rsidRDefault="00A12D1F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</w:p>
    <w:p w14:paraId="7E42024C" w14:textId="77777777" w:rsidR="007A5714" w:rsidRPr="00075A86" w:rsidRDefault="007A5714" w:rsidP="007A5714">
      <w:pPr>
        <w:pStyle w:val="Default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5. FARMAKOLOGICKÉ VLASTNOSTI </w:t>
      </w:r>
    </w:p>
    <w:p w14:paraId="455F2767" w14:textId="77777777" w:rsidR="007A5714" w:rsidRPr="00075A86" w:rsidRDefault="007A5714" w:rsidP="007A5714">
      <w:pPr>
        <w:pStyle w:val="Default"/>
        <w:rPr>
          <w:sz w:val="22"/>
          <w:szCs w:val="22"/>
        </w:rPr>
      </w:pPr>
    </w:p>
    <w:p w14:paraId="6E7775C1" w14:textId="77777777" w:rsidR="007A5714" w:rsidRPr="00075A86" w:rsidRDefault="007A5714" w:rsidP="007A5714">
      <w:pPr>
        <w:pStyle w:val="Default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5.1  </w:t>
      </w:r>
      <w:proofErr w:type="spellStart"/>
      <w:r w:rsidRPr="00075A86">
        <w:rPr>
          <w:b/>
          <w:bCs/>
          <w:sz w:val="22"/>
          <w:szCs w:val="22"/>
        </w:rPr>
        <w:t>Farmakodynamické</w:t>
      </w:r>
      <w:proofErr w:type="spellEnd"/>
      <w:r w:rsidRPr="00075A86">
        <w:rPr>
          <w:b/>
          <w:bCs/>
          <w:sz w:val="22"/>
          <w:szCs w:val="22"/>
        </w:rPr>
        <w:t xml:space="preserve"> vlastnosti </w:t>
      </w:r>
    </w:p>
    <w:p w14:paraId="77ED570F" w14:textId="77777777" w:rsidR="007A5714" w:rsidRPr="00075A86" w:rsidRDefault="007A5714" w:rsidP="007A5714">
      <w:pPr>
        <w:pStyle w:val="Default"/>
        <w:rPr>
          <w:sz w:val="22"/>
          <w:szCs w:val="22"/>
        </w:rPr>
      </w:pPr>
    </w:p>
    <w:p w14:paraId="6731D4A8" w14:textId="77777777" w:rsidR="007A5714" w:rsidRPr="00075A86" w:rsidRDefault="007A5714" w:rsidP="00112C0C">
      <w:pPr>
        <w:pStyle w:val="Default"/>
        <w:rPr>
          <w:sz w:val="22"/>
          <w:szCs w:val="22"/>
        </w:rPr>
      </w:pPr>
      <w:proofErr w:type="spellStart"/>
      <w:r w:rsidRPr="00075A86">
        <w:rPr>
          <w:sz w:val="22"/>
          <w:szCs w:val="22"/>
        </w:rPr>
        <w:t>Farmakoterapeutická</w:t>
      </w:r>
      <w:proofErr w:type="spellEnd"/>
      <w:r w:rsidRPr="00075A86">
        <w:rPr>
          <w:sz w:val="22"/>
          <w:szCs w:val="22"/>
        </w:rPr>
        <w:t xml:space="preserve"> skupina: </w:t>
      </w:r>
      <w:proofErr w:type="spellStart"/>
      <w:r w:rsidR="00EA6EDF" w:rsidRPr="00075A86">
        <w:rPr>
          <w:sz w:val="22"/>
          <w:szCs w:val="22"/>
        </w:rPr>
        <w:t>Antiuratiká</w:t>
      </w:r>
      <w:proofErr w:type="spellEnd"/>
      <w:r w:rsidR="00EA6EDF" w:rsidRPr="00075A86" w:rsidDel="00EA6EDF">
        <w:rPr>
          <w:sz w:val="22"/>
          <w:szCs w:val="22"/>
        </w:rPr>
        <w:t xml:space="preserve"> </w:t>
      </w:r>
      <w:r w:rsidR="00EA6EDF" w:rsidRPr="00075A86">
        <w:rPr>
          <w:sz w:val="22"/>
          <w:szCs w:val="22"/>
        </w:rPr>
        <w:t>(</w:t>
      </w:r>
      <w:r w:rsidRPr="00075A86">
        <w:rPr>
          <w:sz w:val="22"/>
          <w:szCs w:val="22"/>
        </w:rPr>
        <w:t>liečb</w:t>
      </w:r>
      <w:r w:rsidR="00EA6EDF" w:rsidRPr="00075A86">
        <w:rPr>
          <w:sz w:val="22"/>
          <w:szCs w:val="22"/>
        </w:rPr>
        <w:t>a</w:t>
      </w:r>
      <w:r w:rsidRPr="00075A86">
        <w:rPr>
          <w:sz w:val="22"/>
          <w:szCs w:val="22"/>
        </w:rPr>
        <w:t xml:space="preserve"> dny</w:t>
      </w:r>
      <w:r w:rsidR="00EA6EDF" w:rsidRPr="00075A86">
        <w:rPr>
          <w:sz w:val="22"/>
          <w:szCs w:val="22"/>
        </w:rPr>
        <w:t>)</w:t>
      </w:r>
      <w:r w:rsidRPr="00075A86">
        <w:rPr>
          <w:sz w:val="22"/>
          <w:szCs w:val="22"/>
        </w:rPr>
        <w:t xml:space="preserve">, </w:t>
      </w:r>
      <w:r w:rsidR="00EA6EDF" w:rsidRPr="00075A86">
        <w:rPr>
          <w:sz w:val="22"/>
          <w:szCs w:val="22"/>
        </w:rPr>
        <w:t xml:space="preserve">liečivá potlačujúce tvorbu </w:t>
      </w:r>
      <w:r w:rsidRPr="00075A86">
        <w:rPr>
          <w:sz w:val="22"/>
          <w:szCs w:val="22"/>
        </w:rPr>
        <w:t xml:space="preserve">kyseliny močovej. </w:t>
      </w:r>
    </w:p>
    <w:p w14:paraId="7DB814C2" w14:textId="77777777" w:rsidR="007A5714" w:rsidRPr="00075A86" w:rsidRDefault="007A5714" w:rsidP="00112C0C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ATC kód: M04AA03 </w:t>
      </w:r>
    </w:p>
    <w:p w14:paraId="1A014D9D" w14:textId="77777777" w:rsidR="007A5714" w:rsidRPr="00075A86" w:rsidRDefault="007A5714" w:rsidP="00112C0C">
      <w:pPr>
        <w:pStyle w:val="Default"/>
        <w:rPr>
          <w:sz w:val="22"/>
          <w:szCs w:val="22"/>
        </w:rPr>
      </w:pPr>
    </w:p>
    <w:p w14:paraId="3F0B52AE" w14:textId="77777777" w:rsidR="007A5714" w:rsidRPr="00075A86" w:rsidRDefault="007A5714" w:rsidP="00112C0C">
      <w:pPr>
        <w:pStyle w:val="Default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Mechanizmus účinku </w:t>
      </w:r>
    </w:p>
    <w:p w14:paraId="306FC477" w14:textId="77777777" w:rsidR="007A5714" w:rsidRPr="00075A86" w:rsidRDefault="007A5714" w:rsidP="00112C0C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Kyselina močová je </w:t>
      </w:r>
      <w:r w:rsidR="008E4067" w:rsidRPr="00075A86">
        <w:rPr>
          <w:sz w:val="22"/>
          <w:szCs w:val="22"/>
        </w:rPr>
        <w:t xml:space="preserve">u človeka </w:t>
      </w:r>
      <w:r w:rsidRPr="00075A86">
        <w:rPr>
          <w:sz w:val="22"/>
          <w:szCs w:val="22"/>
        </w:rPr>
        <w:t xml:space="preserve">koncový produkt metabolizmu </w:t>
      </w:r>
      <w:proofErr w:type="spellStart"/>
      <w:r w:rsidRPr="00075A86">
        <w:rPr>
          <w:sz w:val="22"/>
          <w:szCs w:val="22"/>
        </w:rPr>
        <w:t>purínov</w:t>
      </w:r>
      <w:proofErr w:type="spellEnd"/>
      <w:r w:rsidRPr="00075A86">
        <w:rPr>
          <w:sz w:val="22"/>
          <w:szCs w:val="22"/>
        </w:rPr>
        <w:t xml:space="preserve"> a vytvára sa v stupňoch </w:t>
      </w:r>
      <w:proofErr w:type="spellStart"/>
      <w:r w:rsidRPr="00075A86">
        <w:rPr>
          <w:sz w:val="22"/>
          <w:szCs w:val="22"/>
        </w:rPr>
        <w:t>hypoxantín</w:t>
      </w:r>
      <w:proofErr w:type="spellEnd"/>
      <w:r w:rsidRPr="00075A86">
        <w:rPr>
          <w:sz w:val="22"/>
          <w:szCs w:val="22"/>
        </w:rPr>
        <w:t xml:space="preserve"> </w:t>
      </w:r>
      <w:r w:rsidRPr="00075A86">
        <w:t>→</w:t>
      </w:r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xantín</w:t>
      </w:r>
      <w:proofErr w:type="spellEnd"/>
      <w:r w:rsidRPr="00075A86">
        <w:rPr>
          <w:sz w:val="22"/>
          <w:szCs w:val="22"/>
        </w:rPr>
        <w:t xml:space="preserve"> </w:t>
      </w:r>
      <w:r w:rsidRPr="00075A86">
        <w:t>→</w:t>
      </w:r>
      <w:r w:rsidRPr="00075A86">
        <w:rPr>
          <w:sz w:val="22"/>
          <w:szCs w:val="22"/>
        </w:rPr>
        <w:t xml:space="preserve"> kyselina močová. Obidva stupne v uvedenom mechanizme sú </w:t>
      </w:r>
      <w:proofErr w:type="spellStart"/>
      <w:r w:rsidRPr="00075A86">
        <w:rPr>
          <w:sz w:val="22"/>
          <w:szCs w:val="22"/>
        </w:rPr>
        <w:t>katalyzované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xantínoxidázou</w:t>
      </w:r>
      <w:proofErr w:type="spellEnd"/>
      <w:r w:rsidRPr="00075A86">
        <w:rPr>
          <w:sz w:val="22"/>
          <w:szCs w:val="22"/>
        </w:rPr>
        <w:t xml:space="preserve"> (XO).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je derivát 2-aryltiazolu, ktorý dosahuje terapeutický účinok zníženia kyseliny močovej v sére selektívnou inhibíciou XO.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je potentný </w:t>
      </w:r>
      <w:proofErr w:type="spellStart"/>
      <w:r w:rsidRPr="00075A86">
        <w:rPr>
          <w:sz w:val="22"/>
          <w:szCs w:val="22"/>
        </w:rPr>
        <w:t>nepurínový</w:t>
      </w:r>
      <w:proofErr w:type="spellEnd"/>
      <w:r w:rsidRPr="00075A86">
        <w:rPr>
          <w:sz w:val="22"/>
          <w:szCs w:val="22"/>
        </w:rPr>
        <w:t xml:space="preserve"> selektívny inhibítor XO (NP-SIXO), ktorého hodnota </w:t>
      </w:r>
      <w:proofErr w:type="spellStart"/>
      <w:r w:rsidRPr="00075A86">
        <w:rPr>
          <w:sz w:val="22"/>
          <w:szCs w:val="22"/>
        </w:rPr>
        <w:t>Ki</w:t>
      </w:r>
      <w:proofErr w:type="spellEnd"/>
      <w:r w:rsidRPr="00075A86">
        <w:rPr>
          <w:sz w:val="22"/>
          <w:szCs w:val="22"/>
        </w:rPr>
        <w:t xml:space="preserve"> </w:t>
      </w:r>
      <w:r w:rsidRPr="00075A86">
        <w:rPr>
          <w:i/>
          <w:iCs/>
          <w:sz w:val="22"/>
          <w:szCs w:val="22"/>
        </w:rPr>
        <w:t xml:space="preserve">in vitro </w:t>
      </w:r>
      <w:r w:rsidRPr="00075A86">
        <w:rPr>
          <w:sz w:val="22"/>
          <w:szCs w:val="22"/>
        </w:rPr>
        <w:t xml:space="preserve">je menej ako jeden </w:t>
      </w:r>
      <w:proofErr w:type="spellStart"/>
      <w:r w:rsidRPr="00075A86">
        <w:rPr>
          <w:sz w:val="22"/>
          <w:szCs w:val="22"/>
        </w:rPr>
        <w:t>nanomol</w:t>
      </w:r>
      <w:proofErr w:type="spellEnd"/>
      <w:r w:rsidRPr="00075A86">
        <w:rPr>
          <w:sz w:val="22"/>
          <w:szCs w:val="22"/>
        </w:rPr>
        <w:t xml:space="preserve">. Ukázalo sa, že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účinne inhibuje oxidované aj redukované formy XO. V terapeutických koncentráciách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neinhibuje</w:t>
      </w:r>
      <w:proofErr w:type="spellEnd"/>
      <w:r w:rsidRPr="00075A86">
        <w:rPr>
          <w:sz w:val="22"/>
          <w:szCs w:val="22"/>
        </w:rPr>
        <w:t xml:space="preserve"> iné enzýmy, ktoré sa zúčastňujú na metabolizme </w:t>
      </w:r>
      <w:proofErr w:type="spellStart"/>
      <w:r w:rsidRPr="00075A86">
        <w:rPr>
          <w:sz w:val="22"/>
          <w:szCs w:val="22"/>
        </w:rPr>
        <w:t>purínu</w:t>
      </w:r>
      <w:proofErr w:type="spellEnd"/>
      <w:r w:rsidRPr="00075A86">
        <w:rPr>
          <w:sz w:val="22"/>
          <w:szCs w:val="22"/>
        </w:rPr>
        <w:t xml:space="preserve"> alebo </w:t>
      </w:r>
      <w:proofErr w:type="spellStart"/>
      <w:r w:rsidRPr="00075A86">
        <w:rPr>
          <w:sz w:val="22"/>
          <w:szCs w:val="22"/>
        </w:rPr>
        <w:t>pyrimidínu</w:t>
      </w:r>
      <w:proofErr w:type="spellEnd"/>
      <w:r w:rsidRPr="00075A86">
        <w:rPr>
          <w:sz w:val="22"/>
          <w:szCs w:val="22"/>
        </w:rPr>
        <w:t xml:space="preserve">, konkrétne </w:t>
      </w:r>
      <w:proofErr w:type="spellStart"/>
      <w:r w:rsidRPr="00075A86">
        <w:rPr>
          <w:sz w:val="22"/>
          <w:szCs w:val="22"/>
        </w:rPr>
        <w:t>guaníndeaminázu</w:t>
      </w:r>
      <w:proofErr w:type="spellEnd"/>
      <w:r w:rsidRPr="00075A86">
        <w:rPr>
          <w:sz w:val="22"/>
          <w:szCs w:val="22"/>
        </w:rPr>
        <w:t xml:space="preserve">, </w:t>
      </w:r>
      <w:proofErr w:type="spellStart"/>
      <w:r w:rsidRPr="00075A86">
        <w:rPr>
          <w:sz w:val="22"/>
          <w:szCs w:val="22"/>
        </w:rPr>
        <w:t>hypoxantínguanínfosforibozyltransferázu</w:t>
      </w:r>
      <w:proofErr w:type="spellEnd"/>
      <w:r w:rsidRPr="00075A86">
        <w:rPr>
          <w:sz w:val="22"/>
          <w:szCs w:val="22"/>
        </w:rPr>
        <w:t xml:space="preserve">, </w:t>
      </w:r>
      <w:proofErr w:type="spellStart"/>
      <w:r w:rsidRPr="00075A86">
        <w:rPr>
          <w:sz w:val="22"/>
          <w:szCs w:val="22"/>
        </w:rPr>
        <w:t>orotát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fosforibozyltransferázu</w:t>
      </w:r>
      <w:proofErr w:type="spellEnd"/>
      <w:r w:rsidRPr="00075A86">
        <w:rPr>
          <w:sz w:val="22"/>
          <w:szCs w:val="22"/>
        </w:rPr>
        <w:t xml:space="preserve">, </w:t>
      </w:r>
      <w:proofErr w:type="spellStart"/>
      <w:r w:rsidRPr="00075A86">
        <w:rPr>
          <w:sz w:val="22"/>
          <w:szCs w:val="22"/>
        </w:rPr>
        <w:t>orotidín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monofosfát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dekarboxylázu</w:t>
      </w:r>
      <w:proofErr w:type="spellEnd"/>
      <w:r w:rsidRPr="00075A86">
        <w:rPr>
          <w:sz w:val="22"/>
          <w:szCs w:val="22"/>
        </w:rPr>
        <w:t xml:space="preserve"> alebo </w:t>
      </w:r>
      <w:proofErr w:type="spellStart"/>
      <w:r w:rsidRPr="00075A86">
        <w:rPr>
          <w:sz w:val="22"/>
          <w:szCs w:val="22"/>
        </w:rPr>
        <w:t>purínnukleozidfosforylázu</w:t>
      </w:r>
      <w:proofErr w:type="spellEnd"/>
      <w:r w:rsidRPr="00075A86">
        <w:rPr>
          <w:sz w:val="22"/>
          <w:szCs w:val="22"/>
        </w:rPr>
        <w:t xml:space="preserve">. </w:t>
      </w:r>
    </w:p>
    <w:p w14:paraId="4AD0C83F" w14:textId="77777777"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14:paraId="469EE982" w14:textId="182B796A" w:rsidR="007A5714" w:rsidRDefault="007A5714" w:rsidP="00FB4BF7">
      <w:pPr>
        <w:pStyle w:val="Default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Klinická účinnosť a bezpečnosť </w:t>
      </w:r>
    </w:p>
    <w:p w14:paraId="56DDA13C" w14:textId="0AE2F233" w:rsidR="006A68C3" w:rsidRPr="00FB4BF7" w:rsidRDefault="006A68C3" w:rsidP="00FB4BF7">
      <w:pPr>
        <w:pStyle w:val="Default"/>
        <w:rPr>
          <w:i/>
          <w:sz w:val="22"/>
          <w:szCs w:val="22"/>
          <w:u w:val="single"/>
        </w:rPr>
      </w:pPr>
      <w:r w:rsidRPr="00FB4BF7">
        <w:rPr>
          <w:i/>
          <w:sz w:val="22"/>
          <w:szCs w:val="22"/>
          <w:u w:val="single"/>
        </w:rPr>
        <w:t>Dna</w:t>
      </w:r>
    </w:p>
    <w:p w14:paraId="59710B26" w14:textId="77777777" w:rsidR="006D7AE9" w:rsidRDefault="007A5714" w:rsidP="00112C0C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Účinnosť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bola preukázaná v troch </w:t>
      </w:r>
      <w:proofErr w:type="spellStart"/>
      <w:r w:rsidR="008E4067" w:rsidRPr="00075A86">
        <w:rPr>
          <w:sz w:val="22"/>
          <w:szCs w:val="22"/>
        </w:rPr>
        <w:t>pivotných</w:t>
      </w:r>
      <w:proofErr w:type="spellEnd"/>
      <w:r w:rsidRPr="00075A86">
        <w:rPr>
          <w:sz w:val="22"/>
          <w:szCs w:val="22"/>
        </w:rPr>
        <w:t xml:space="preserve"> štúdiách fázy 3 (dve</w:t>
      </w:r>
      <w:r w:rsidR="008E4067" w:rsidRPr="00075A86">
        <w:rPr>
          <w:sz w:val="22"/>
          <w:szCs w:val="22"/>
        </w:rPr>
        <w:t xml:space="preserve"> </w:t>
      </w:r>
      <w:proofErr w:type="spellStart"/>
      <w:r w:rsidR="008E4067" w:rsidRPr="00075A86">
        <w:rPr>
          <w:sz w:val="22"/>
          <w:szCs w:val="22"/>
        </w:rPr>
        <w:t>pivotné</w:t>
      </w:r>
      <w:proofErr w:type="spellEnd"/>
      <w:r w:rsidRPr="00075A86">
        <w:rPr>
          <w:sz w:val="22"/>
          <w:szCs w:val="22"/>
        </w:rPr>
        <w:t xml:space="preserve"> štúdie APEX </w:t>
      </w:r>
      <w:r w:rsidR="00CA0D1F" w:rsidRPr="00075A86">
        <w:rPr>
          <w:sz w:val="22"/>
          <w:szCs w:val="22"/>
        </w:rPr>
        <w:t xml:space="preserve"> </w:t>
      </w:r>
    </w:p>
    <w:p w14:paraId="60C5925C" w14:textId="77777777" w:rsidR="006D7AE9" w:rsidRDefault="007A5714" w:rsidP="00112C0C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a FACT a v pridanej štúdii CONFIRMS popísaných nižšie), ktoré boli uskutočnené </w:t>
      </w:r>
      <w:r w:rsidR="008E4067" w:rsidRPr="00075A86">
        <w:rPr>
          <w:sz w:val="22"/>
          <w:szCs w:val="22"/>
        </w:rPr>
        <w:t>u</w:t>
      </w:r>
      <w:r w:rsidRPr="00075A86">
        <w:rPr>
          <w:sz w:val="22"/>
          <w:szCs w:val="22"/>
        </w:rPr>
        <w:t xml:space="preserve"> 4101 paciento</w:t>
      </w:r>
      <w:r w:rsidR="008E4067" w:rsidRPr="00075A86">
        <w:rPr>
          <w:sz w:val="22"/>
          <w:szCs w:val="22"/>
        </w:rPr>
        <w:t>v</w:t>
      </w:r>
      <w:r w:rsidRPr="00075A86">
        <w:rPr>
          <w:sz w:val="22"/>
          <w:szCs w:val="22"/>
        </w:rPr>
        <w:t xml:space="preserve"> </w:t>
      </w:r>
    </w:p>
    <w:p w14:paraId="168CC04C" w14:textId="77777777" w:rsidR="007A5714" w:rsidRPr="00075A86" w:rsidRDefault="007A5714" w:rsidP="00112C0C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hyperurikémiou</w:t>
      </w:r>
      <w:proofErr w:type="spellEnd"/>
      <w:r w:rsidRPr="00075A86">
        <w:rPr>
          <w:sz w:val="22"/>
          <w:szCs w:val="22"/>
        </w:rPr>
        <w:t xml:space="preserve"> a dnou. V každej </w:t>
      </w:r>
      <w:proofErr w:type="spellStart"/>
      <w:r w:rsidR="008E4067" w:rsidRPr="00075A86">
        <w:rPr>
          <w:sz w:val="22"/>
          <w:szCs w:val="22"/>
        </w:rPr>
        <w:t>pivotnej</w:t>
      </w:r>
      <w:proofErr w:type="spellEnd"/>
      <w:r w:rsidR="008E4067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štúdii fázy 3 preukázal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vynikajúcu schopnosť znížiť a udržať koncentrácie kyseliny močovej v sére porovnateľnú s </w:t>
      </w:r>
      <w:proofErr w:type="spellStart"/>
      <w:r w:rsidRPr="00075A86">
        <w:rPr>
          <w:sz w:val="22"/>
          <w:szCs w:val="22"/>
        </w:rPr>
        <w:t>alopurinolom</w:t>
      </w:r>
      <w:proofErr w:type="spellEnd"/>
      <w:r w:rsidRPr="00075A86">
        <w:rPr>
          <w:sz w:val="22"/>
          <w:szCs w:val="22"/>
        </w:rPr>
        <w:t>. Primárny parameter účinnosti v APEX a FACT štúdiách predstavoval podiel pacientov, u ktorých boli koncentrácie kyseliny močovej v sére za posledné 3 mesiace &lt; 6,0 mg/d</w:t>
      </w:r>
      <w:r w:rsidR="008E4067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</w:t>
      </w:r>
      <w:proofErr w:type="spellStart"/>
      <w:r w:rsidRPr="00075A86">
        <w:rPr>
          <w:sz w:val="22"/>
          <w:szCs w:val="22"/>
        </w:rPr>
        <w:t>μmol</w:t>
      </w:r>
      <w:proofErr w:type="spellEnd"/>
      <w:r w:rsidRPr="00075A86">
        <w:rPr>
          <w:sz w:val="22"/>
          <w:szCs w:val="22"/>
        </w:rPr>
        <w:t>/</w:t>
      </w:r>
      <w:r w:rsidR="008E4067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>). V pridanej  štúdi</w:t>
      </w:r>
      <w:r w:rsidR="008E4067" w:rsidRPr="00075A86">
        <w:rPr>
          <w:sz w:val="22"/>
          <w:szCs w:val="22"/>
        </w:rPr>
        <w:t>i</w:t>
      </w:r>
      <w:r w:rsidRPr="00075A86">
        <w:rPr>
          <w:sz w:val="22"/>
          <w:szCs w:val="22"/>
        </w:rPr>
        <w:t xml:space="preserve"> CONFIRMS</w:t>
      </w:r>
      <w:r w:rsidR="008E4067" w:rsidRPr="00075A86">
        <w:rPr>
          <w:sz w:val="22"/>
          <w:szCs w:val="22"/>
        </w:rPr>
        <w:t xml:space="preserve"> vo fáze 3</w:t>
      </w:r>
      <w:r w:rsidRPr="00075A86">
        <w:rPr>
          <w:sz w:val="22"/>
          <w:szCs w:val="22"/>
        </w:rPr>
        <w:t xml:space="preserve">, ktorej výsledky boli prvýkrát dostupné po registrácii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, primárnym parametrom účinnosti bola časť pacientov, ktorých hladina </w:t>
      </w:r>
      <w:proofErr w:type="spellStart"/>
      <w:r w:rsidRPr="00075A86">
        <w:rPr>
          <w:sz w:val="22"/>
          <w:szCs w:val="22"/>
        </w:rPr>
        <w:t>urátov</w:t>
      </w:r>
      <w:proofErr w:type="spellEnd"/>
      <w:r w:rsidRPr="00075A86">
        <w:rPr>
          <w:sz w:val="22"/>
          <w:szCs w:val="22"/>
        </w:rPr>
        <w:t xml:space="preserve"> v sére bola &lt; 6,0 mg/d</w:t>
      </w:r>
      <w:r w:rsidR="008E4067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na poslednom vyšetrení. Do týchto štúdií neboli zahrnutí pacienti s orgánovými transplantáciami (pozri časť 4.2).</w:t>
      </w:r>
    </w:p>
    <w:p w14:paraId="30B9D42A" w14:textId="77777777" w:rsidR="00A12D1F" w:rsidRPr="00075A86" w:rsidRDefault="00A12D1F" w:rsidP="00112C0C">
      <w:pPr>
        <w:spacing w:after="0" w:line="240" w:lineRule="auto"/>
        <w:rPr>
          <w:rFonts w:ascii="Times New Roman" w:hAnsi="Times New Roman" w:cs="Times New Roman"/>
          <w:iCs/>
          <w:color w:val="000000"/>
        </w:rPr>
      </w:pPr>
    </w:p>
    <w:p w14:paraId="640D1DB5" w14:textId="77777777" w:rsidR="007A5714" w:rsidRPr="00075A86" w:rsidRDefault="007A5714" w:rsidP="00112C0C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Štúdia APEX</w:t>
      </w:r>
      <w:r w:rsidRPr="00075A86">
        <w:rPr>
          <w:sz w:val="22"/>
          <w:szCs w:val="22"/>
        </w:rPr>
        <w:t xml:space="preserve">: Štúdia účinnosti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tu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kontrolovaná na základe </w:t>
      </w:r>
      <w:proofErr w:type="spellStart"/>
      <w:r w:rsidRPr="00075A86">
        <w:rPr>
          <w:sz w:val="22"/>
          <w:szCs w:val="22"/>
        </w:rPr>
        <w:t>alopurinolu</w:t>
      </w:r>
      <w:proofErr w:type="spellEnd"/>
      <w:r w:rsidRPr="00075A86">
        <w:rPr>
          <w:sz w:val="22"/>
          <w:szCs w:val="22"/>
        </w:rPr>
        <w:t xml:space="preserve"> a placeba (APEX) bola </w:t>
      </w:r>
      <w:proofErr w:type="spellStart"/>
      <w:r w:rsidRPr="00075A86">
        <w:rPr>
          <w:sz w:val="22"/>
          <w:szCs w:val="22"/>
        </w:rPr>
        <w:t>randomizovaná</w:t>
      </w:r>
      <w:proofErr w:type="spellEnd"/>
      <w:r w:rsidRPr="00075A86">
        <w:rPr>
          <w:sz w:val="22"/>
          <w:szCs w:val="22"/>
        </w:rPr>
        <w:t xml:space="preserve">, dvojito zaslepená, </w:t>
      </w:r>
      <w:proofErr w:type="spellStart"/>
      <w:r w:rsidRPr="00075A86">
        <w:rPr>
          <w:sz w:val="22"/>
          <w:szCs w:val="22"/>
        </w:rPr>
        <w:t>multicentrická</w:t>
      </w:r>
      <w:proofErr w:type="spellEnd"/>
      <w:r w:rsidRPr="00075A86">
        <w:rPr>
          <w:sz w:val="22"/>
          <w:szCs w:val="22"/>
        </w:rPr>
        <w:t xml:space="preserve"> štúdia fázy 3 v trvaní 28 týždňov. </w:t>
      </w:r>
      <w:proofErr w:type="spellStart"/>
      <w:r w:rsidRPr="00075A86">
        <w:rPr>
          <w:sz w:val="22"/>
          <w:szCs w:val="22"/>
        </w:rPr>
        <w:t>Randomizovaných</w:t>
      </w:r>
      <w:proofErr w:type="spellEnd"/>
      <w:r w:rsidRPr="00075A86">
        <w:rPr>
          <w:sz w:val="22"/>
          <w:szCs w:val="22"/>
        </w:rPr>
        <w:t xml:space="preserve"> bolo tisícsedemdesiatdva pacientov (1072): placebo (n=134),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QD (n=267),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120 mg QD (n=269),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240 mg QD (n=134) alebo </w:t>
      </w:r>
      <w:proofErr w:type="spellStart"/>
      <w:r w:rsidRPr="00075A86">
        <w:rPr>
          <w:sz w:val="22"/>
          <w:szCs w:val="22"/>
        </w:rPr>
        <w:t>alopurinol</w:t>
      </w:r>
      <w:proofErr w:type="spellEnd"/>
      <w:r w:rsidRPr="00075A86">
        <w:rPr>
          <w:sz w:val="22"/>
          <w:szCs w:val="22"/>
        </w:rPr>
        <w:t xml:space="preserve"> (300 mg QD [n=258] u pacientov s </w:t>
      </w:r>
      <w:r w:rsidR="00947D25" w:rsidRPr="00075A86">
        <w:rPr>
          <w:sz w:val="22"/>
          <w:szCs w:val="22"/>
        </w:rPr>
        <w:t>východiskovou</w:t>
      </w:r>
      <w:r w:rsidRPr="00075A86">
        <w:rPr>
          <w:sz w:val="22"/>
          <w:szCs w:val="22"/>
        </w:rPr>
        <w:t xml:space="preserve"> hodnotou kreatinínu v sére </w:t>
      </w:r>
      <w:r w:rsidR="00D52984" w:rsidRPr="00075A86">
        <w:rPr>
          <w:sz w:val="22"/>
          <w:szCs w:val="22"/>
        </w:rPr>
        <w:t xml:space="preserve">≤ </w:t>
      </w:r>
      <w:r w:rsidRPr="00075A86">
        <w:rPr>
          <w:sz w:val="22"/>
          <w:szCs w:val="22"/>
        </w:rPr>
        <w:t>1,5 mg/d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alebo 100 mg QD [n=10] u pacientov s </w:t>
      </w:r>
      <w:r w:rsidR="00947D25" w:rsidRPr="00075A86">
        <w:rPr>
          <w:sz w:val="22"/>
          <w:szCs w:val="22"/>
        </w:rPr>
        <w:t>východiskovou</w:t>
      </w:r>
      <w:r w:rsidRPr="00075A86">
        <w:rPr>
          <w:sz w:val="22"/>
          <w:szCs w:val="22"/>
        </w:rPr>
        <w:t xml:space="preserve"> hodnotou kreatinínu v sére &gt;1,5 mg/d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a </w:t>
      </w:r>
      <w:r w:rsidR="00D52984" w:rsidRPr="00075A86">
        <w:rPr>
          <w:sz w:val="22"/>
          <w:szCs w:val="22"/>
        </w:rPr>
        <w:t xml:space="preserve">≤ </w:t>
      </w:r>
      <w:r w:rsidR="00E32A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2,0 mg/d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). </w:t>
      </w:r>
      <w:r w:rsidR="00E32A8F" w:rsidRPr="00075A86">
        <w:rPr>
          <w:sz w:val="22"/>
          <w:szCs w:val="22"/>
        </w:rPr>
        <w:t>240</w:t>
      </w:r>
      <w:r w:rsidRPr="00075A86">
        <w:rPr>
          <w:sz w:val="22"/>
          <w:szCs w:val="22"/>
        </w:rPr>
        <w:t xml:space="preserve"> mg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tu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(dvojnásobne vyššia dávka ako je najvyššia odporúčaná dávka) bolo použitých ako dávka na vyhodnotenie bezpečnosti. </w:t>
      </w:r>
    </w:p>
    <w:p w14:paraId="66398969" w14:textId="77777777" w:rsidR="007A5714" w:rsidRPr="00075A86" w:rsidRDefault="007A5714" w:rsidP="00112C0C">
      <w:pPr>
        <w:pStyle w:val="Default"/>
        <w:rPr>
          <w:sz w:val="22"/>
          <w:szCs w:val="22"/>
        </w:rPr>
      </w:pPr>
    </w:p>
    <w:p w14:paraId="4859671F" w14:textId="77777777" w:rsidR="006D7AE9" w:rsidRDefault="007A5714" w:rsidP="00112C0C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Štúdia APEX ukázala štatisticky významnú superioritu obidvoch liekov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QD </w:t>
      </w:r>
    </w:p>
    <w:p w14:paraId="28D5F245" w14:textId="77777777" w:rsidR="006D7AE9" w:rsidRDefault="007A5714" w:rsidP="00112C0C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a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120 mg QD </w:t>
      </w:r>
      <w:r w:rsidRPr="00075A86">
        <w:rPr>
          <w:i/>
          <w:iCs/>
          <w:sz w:val="22"/>
          <w:szCs w:val="22"/>
        </w:rPr>
        <w:t xml:space="preserve">oproti </w:t>
      </w:r>
      <w:r w:rsidRPr="00075A86">
        <w:rPr>
          <w:sz w:val="22"/>
          <w:szCs w:val="22"/>
        </w:rPr>
        <w:t xml:space="preserve">tradične používaným dávkam </w:t>
      </w:r>
      <w:proofErr w:type="spellStart"/>
      <w:r w:rsidRPr="00075A86">
        <w:rPr>
          <w:sz w:val="22"/>
          <w:szCs w:val="22"/>
        </w:rPr>
        <w:t>alopurinolu</w:t>
      </w:r>
      <w:proofErr w:type="spellEnd"/>
      <w:r w:rsidRPr="00075A86">
        <w:rPr>
          <w:sz w:val="22"/>
          <w:szCs w:val="22"/>
        </w:rPr>
        <w:t xml:space="preserve"> 300 mg (n = 258) /100 mg (n = 10) v liečbe pri znižovaní kyseliny močovej pod úroveň 6 mg/dl (357 </w:t>
      </w:r>
      <w:proofErr w:type="spellStart"/>
      <w:r w:rsidRPr="00075A86">
        <w:rPr>
          <w:sz w:val="22"/>
          <w:szCs w:val="22"/>
        </w:rPr>
        <w:t>μmol</w:t>
      </w:r>
      <w:proofErr w:type="spellEnd"/>
      <w:r w:rsidRPr="00075A86">
        <w:rPr>
          <w:sz w:val="22"/>
          <w:szCs w:val="22"/>
        </w:rPr>
        <w:t>/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>) (pozri tabuľku 2</w:t>
      </w:r>
    </w:p>
    <w:p w14:paraId="32BC0B06" w14:textId="77777777" w:rsidR="007A5714" w:rsidRPr="00075A86" w:rsidRDefault="007A5714" w:rsidP="00112C0C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 a obrázok 1). </w:t>
      </w:r>
    </w:p>
    <w:p w14:paraId="72FFA35E" w14:textId="77777777" w:rsidR="007A5714" w:rsidRPr="00075A86" w:rsidRDefault="007A5714" w:rsidP="00112C0C">
      <w:pPr>
        <w:pStyle w:val="Default"/>
        <w:rPr>
          <w:sz w:val="22"/>
          <w:szCs w:val="22"/>
        </w:rPr>
      </w:pPr>
    </w:p>
    <w:p w14:paraId="542B4435" w14:textId="77777777" w:rsidR="007A5714" w:rsidRPr="00075A86" w:rsidRDefault="007A5714" w:rsidP="00112C0C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Štúdia FACT</w:t>
      </w:r>
      <w:r w:rsidRPr="00075A86">
        <w:rPr>
          <w:sz w:val="22"/>
          <w:szCs w:val="22"/>
        </w:rPr>
        <w:t xml:space="preserve">: Štúdia kontrolovaná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tom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a </w:t>
      </w:r>
      <w:proofErr w:type="spellStart"/>
      <w:r w:rsidRPr="00075A86">
        <w:rPr>
          <w:sz w:val="22"/>
          <w:szCs w:val="22"/>
        </w:rPr>
        <w:t>alopurinolom</w:t>
      </w:r>
      <w:proofErr w:type="spellEnd"/>
      <w:r w:rsidRPr="00075A86">
        <w:rPr>
          <w:sz w:val="22"/>
          <w:szCs w:val="22"/>
        </w:rPr>
        <w:t xml:space="preserve"> (FACT) bola </w:t>
      </w:r>
      <w:proofErr w:type="spellStart"/>
      <w:r w:rsidRPr="00075A86">
        <w:rPr>
          <w:sz w:val="22"/>
          <w:szCs w:val="22"/>
        </w:rPr>
        <w:t>randomizovaná</w:t>
      </w:r>
      <w:proofErr w:type="spellEnd"/>
      <w:r w:rsidRPr="00075A86">
        <w:rPr>
          <w:sz w:val="22"/>
          <w:szCs w:val="22"/>
        </w:rPr>
        <w:t xml:space="preserve">, dvojito zaslepená, </w:t>
      </w:r>
      <w:proofErr w:type="spellStart"/>
      <w:r w:rsidRPr="00075A86">
        <w:rPr>
          <w:sz w:val="22"/>
          <w:szCs w:val="22"/>
        </w:rPr>
        <w:t>multicentrická</w:t>
      </w:r>
      <w:proofErr w:type="spellEnd"/>
      <w:r w:rsidRPr="00075A86">
        <w:rPr>
          <w:sz w:val="22"/>
          <w:szCs w:val="22"/>
        </w:rPr>
        <w:t xml:space="preserve"> štúdia fázy 3 v trvaní 52 týždňov. Sedemstošesťdesiat pacientov (760) bolo </w:t>
      </w:r>
      <w:proofErr w:type="spellStart"/>
      <w:r w:rsidRPr="00075A86">
        <w:rPr>
          <w:sz w:val="22"/>
          <w:szCs w:val="22"/>
        </w:rPr>
        <w:t>randomizovaných</w:t>
      </w:r>
      <w:proofErr w:type="spellEnd"/>
      <w:r w:rsidRPr="00075A86">
        <w:rPr>
          <w:sz w:val="22"/>
          <w:szCs w:val="22"/>
        </w:rPr>
        <w:t xml:space="preserve">: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QD (n=256),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120 mg QD (n=251) alebo </w:t>
      </w:r>
      <w:proofErr w:type="spellStart"/>
      <w:r w:rsidRPr="00075A86">
        <w:rPr>
          <w:sz w:val="22"/>
          <w:szCs w:val="22"/>
        </w:rPr>
        <w:t>alopurinol</w:t>
      </w:r>
      <w:proofErr w:type="spellEnd"/>
      <w:r w:rsidRPr="00075A86">
        <w:rPr>
          <w:sz w:val="22"/>
          <w:szCs w:val="22"/>
        </w:rPr>
        <w:t xml:space="preserve"> 300 mg QD (n=253). </w:t>
      </w:r>
    </w:p>
    <w:p w14:paraId="1AE49739" w14:textId="77777777" w:rsidR="007A5714" w:rsidRPr="00075A86" w:rsidRDefault="007A5714" w:rsidP="00112C0C">
      <w:pPr>
        <w:pStyle w:val="Default"/>
        <w:rPr>
          <w:sz w:val="22"/>
          <w:szCs w:val="22"/>
        </w:rPr>
      </w:pPr>
    </w:p>
    <w:p w14:paraId="4E8A23BF" w14:textId="77777777" w:rsidR="007A5714" w:rsidRPr="00075A86" w:rsidRDefault="007A5714" w:rsidP="00112C0C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Štúdia FACT ukázala štatisticky významnú superioritu obidvoch liekov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a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120 mg QD </w:t>
      </w:r>
      <w:r w:rsidRPr="00075A86">
        <w:rPr>
          <w:i/>
          <w:iCs/>
          <w:sz w:val="22"/>
          <w:szCs w:val="22"/>
        </w:rPr>
        <w:t xml:space="preserve">oproti </w:t>
      </w:r>
      <w:r w:rsidRPr="00075A86">
        <w:rPr>
          <w:sz w:val="22"/>
          <w:szCs w:val="22"/>
        </w:rPr>
        <w:t xml:space="preserve">tradične používaným dávkam </w:t>
      </w:r>
      <w:proofErr w:type="spellStart"/>
      <w:r w:rsidRPr="00075A86">
        <w:rPr>
          <w:sz w:val="22"/>
          <w:szCs w:val="22"/>
        </w:rPr>
        <w:t>alopurinolu</w:t>
      </w:r>
      <w:proofErr w:type="spellEnd"/>
      <w:r w:rsidRPr="00075A86">
        <w:rPr>
          <w:sz w:val="22"/>
          <w:szCs w:val="22"/>
        </w:rPr>
        <w:t xml:space="preserve"> 300 mg v liečbe pri znižovaní kyseliny močovej a udržovaní jej hodnoty pod 6 mg/d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</w:t>
      </w:r>
      <w:proofErr w:type="spellStart"/>
      <w:r w:rsidRPr="00075A86">
        <w:rPr>
          <w:sz w:val="22"/>
          <w:szCs w:val="22"/>
        </w:rPr>
        <w:t>μmol</w:t>
      </w:r>
      <w:proofErr w:type="spellEnd"/>
      <w:r w:rsidRPr="00075A86">
        <w:rPr>
          <w:sz w:val="22"/>
          <w:szCs w:val="22"/>
        </w:rPr>
        <w:t>/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). </w:t>
      </w:r>
    </w:p>
    <w:p w14:paraId="248A3F83" w14:textId="77777777" w:rsidR="007A5714" w:rsidRPr="00075A86" w:rsidRDefault="007A5714" w:rsidP="00112C0C">
      <w:pPr>
        <w:pStyle w:val="Default"/>
        <w:rPr>
          <w:sz w:val="22"/>
          <w:szCs w:val="22"/>
        </w:rPr>
      </w:pPr>
    </w:p>
    <w:p w14:paraId="66B3585C" w14:textId="77777777" w:rsidR="00A12D1F" w:rsidRPr="00075A86" w:rsidRDefault="007A5714" w:rsidP="00112C0C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V tabuľke 2 sú výsledky primárneho parametra účinnosti:</w:t>
      </w:r>
    </w:p>
    <w:p w14:paraId="09519E1D" w14:textId="77777777" w:rsidR="00D52984" w:rsidRPr="00075A86" w:rsidRDefault="00D52984" w:rsidP="007A5714">
      <w:pPr>
        <w:spacing w:after="0"/>
        <w:rPr>
          <w:rFonts w:ascii="Times New Roman" w:hAnsi="Times New Roman" w:cs="Times New Roman"/>
          <w:iCs/>
          <w:color w:val="000000"/>
        </w:rPr>
      </w:pPr>
    </w:p>
    <w:p w14:paraId="1B2B661A" w14:textId="77777777" w:rsidR="00D52984" w:rsidRPr="00075A86" w:rsidRDefault="00D52984" w:rsidP="00D52984">
      <w:pPr>
        <w:pStyle w:val="Default"/>
        <w:jc w:val="center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>Tabuľka 2</w:t>
      </w:r>
    </w:p>
    <w:p w14:paraId="6AF8A352" w14:textId="77777777" w:rsidR="00D46559" w:rsidRPr="00075A86" w:rsidRDefault="00D46559" w:rsidP="00D52984">
      <w:pPr>
        <w:pStyle w:val="Default"/>
        <w:jc w:val="center"/>
        <w:rPr>
          <w:sz w:val="22"/>
          <w:szCs w:val="22"/>
        </w:rPr>
      </w:pPr>
    </w:p>
    <w:p w14:paraId="5F9E839D" w14:textId="77777777" w:rsidR="00D52984" w:rsidRPr="00075A86" w:rsidRDefault="00D52984" w:rsidP="00D52984">
      <w:pPr>
        <w:pStyle w:val="Default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>Percento pacientov s koncentráciami kyseliny močovej v sére &lt; 6,0 mg/d</w:t>
      </w:r>
      <w:r w:rsidR="007032C9" w:rsidRPr="00075A86">
        <w:rPr>
          <w:b/>
          <w:bCs/>
          <w:sz w:val="22"/>
          <w:szCs w:val="22"/>
        </w:rPr>
        <w:t>l</w:t>
      </w:r>
      <w:r w:rsidRPr="00075A86">
        <w:rPr>
          <w:b/>
          <w:bCs/>
          <w:sz w:val="22"/>
          <w:szCs w:val="22"/>
        </w:rPr>
        <w:t xml:space="preserve"> (357 </w:t>
      </w:r>
      <w:proofErr w:type="spellStart"/>
      <w:r w:rsidRPr="00075A86">
        <w:rPr>
          <w:b/>
          <w:bCs/>
          <w:sz w:val="22"/>
          <w:szCs w:val="22"/>
        </w:rPr>
        <w:t>μmol</w:t>
      </w:r>
      <w:proofErr w:type="spellEnd"/>
      <w:r w:rsidRPr="00075A86">
        <w:rPr>
          <w:b/>
          <w:bCs/>
          <w:sz w:val="22"/>
          <w:szCs w:val="22"/>
        </w:rPr>
        <w:t>/</w:t>
      </w:r>
      <w:r w:rsidR="007032C9" w:rsidRPr="00075A86">
        <w:rPr>
          <w:b/>
          <w:bCs/>
          <w:sz w:val="22"/>
          <w:szCs w:val="22"/>
        </w:rPr>
        <w:t>l</w:t>
      </w:r>
      <w:r w:rsidRPr="00075A86">
        <w:rPr>
          <w:b/>
          <w:bCs/>
          <w:sz w:val="22"/>
          <w:szCs w:val="22"/>
        </w:rPr>
        <w:t xml:space="preserve">) </w:t>
      </w:r>
    </w:p>
    <w:p w14:paraId="5F2BFD91" w14:textId="77777777" w:rsidR="00D52984" w:rsidRPr="00075A86" w:rsidRDefault="00D52984" w:rsidP="00D52984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Posledné tri mesačné návštevy</w:t>
      </w:r>
    </w:p>
    <w:p w14:paraId="35AB9438" w14:textId="77777777" w:rsidR="00D46559" w:rsidRPr="00075A86" w:rsidRDefault="00D46559" w:rsidP="00D52984">
      <w:pPr>
        <w:spacing w:after="0"/>
        <w:rPr>
          <w:rFonts w:ascii="Times New Roman" w:hAnsi="Times New Roman" w:cs="Times New Roman"/>
          <w:b/>
          <w:bCs/>
        </w:rPr>
      </w:pPr>
    </w:p>
    <w:p w14:paraId="1261FB71" w14:textId="77777777" w:rsidR="00D46559" w:rsidRPr="00075A86" w:rsidRDefault="00D46559" w:rsidP="00D52984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52984" w:rsidRPr="00075A86" w14:paraId="2EB56746" w14:textId="77777777" w:rsidTr="00CA02CD">
        <w:tc>
          <w:tcPr>
            <w:tcW w:w="1250" w:type="pct"/>
          </w:tcPr>
          <w:p w14:paraId="53F7E262" w14:textId="77777777" w:rsidR="00D52984" w:rsidRPr="006E61B3" w:rsidRDefault="00D52984" w:rsidP="00D52984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075A86">
              <w:rPr>
                <w:sz w:val="22"/>
                <w:szCs w:val="22"/>
              </w:rPr>
              <w:t xml:space="preserve">Štúdia </w:t>
            </w:r>
          </w:p>
          <w:p w14:paraId="67B4BC9D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250" w:type="pct"/>
          </w:tcPr>
          <w:p w14:paraId="1BB4CC46" w14:textId="77777777" w:rsidR="00D52984" w:rsidRPr="006E61B3" w:rsidRDefault="00F00976" w:rsidP="00CA02CD">
            <w:pPr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6E61B3">
              <w:rPr>
                <w:lang w:val="sk-SK"/>
              </w:rPr>
              <w:t>Febuxost</w:t>
            </w:r>
            <w:r>
              <w:rPr>
                <w:lang w:val="sk-SK"/>
              </w:rPr>
              <w:t>á</w:t>
            </w:r>
            <w:r w:rsidRPr="006E61B3">
              <w:rPr>
                <w:lang w:val="sk-SK"/>
              </w:rPr>
              <w:t>t</w:t>
            </w:r>
            <w:proofErr w:type="spellEnd"/>
          </w:p>
          <w:p w14:paraId="020D48DD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80 mg QD</w:t>
            </w:r>
          </w:p>
        </w:tc>
        <w:tc>
          <w:tcPr>
            <w:tcW w:w="1250" w:type="pct"/>
          </w:tcPr>
          <w:p w14:paraId="52B0F8F0" w14:textId="77777777" w:rsidR="00D52984" w:rsidRPr="006E61B3" w:rsidRDefault="00F00976" w:rsidP="00CA02CD">
            <w:pPr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6E61B3">
              <w:rPr>
                <w:lang w:val="sk-SK"/>
              </w:rPr>
              <w:t>Febuxost</w:t>
            </w:r>
            <w:r>
              <w:rPr>
                <w:lang w:val="sk-SK"/>
              </w:rPr>
              <w:t>á</w:t>
            </w:r>
            <w:r w:rsidRPr="006E61B3">
              <w:rPr>
                <w:lang w:val="sk-SK"/>
              </w:rPr>
              <w:t>t</w:t>
            </w:r>
            <w:proofErr w:type="spellEnd"/>
          </w:p>
          <w:p w14:paraId="6A4AE0EF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120 mg QD</w:t>
            </w:r>
          </w:p>
        </w:tc>
        <w:tc>
          <w:tcPr>
            <w:tcW w:w="1250" w:type="pct"/>
          </w:tcPr>
          <w:p w14:paraId="55A4282F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6E61B3">
              <w:rPr>
                <w:lang w:val="sk-SK"/>
              </w:rPr>
              <w:t>Alopurinol</w:t>
            </w:r>
            <w:proofErr w:type="spellEnd"/>
            <w:r w:rsidRPr="006E61B3">
              <w:rPr>
                <w:lang w:val="sk-SK"/>
              </w:rPr>
              <w:t xml:space="preserve"> 300 /</w:t>
            </w:r>
          </w:p>
          <w:p w14:paraId="15A67A7A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100 mg QD</w:t>
            </w:r>
            <w:r w:rsidRPr="006E61B3">
              <w:rPr>
                <w:vertAlign w:val="superscript"/>
                <w:lang w:val="sk-SK"/>
              </w:rPr>
              <w:t>1</w:t>
            </w:r>
          </w:p>
        </w:tc>
      </w:tr>
      <w:tr w:rsidR="00D52984" w:rsidRPr="00075A86" w14:paraId="32D90855" w14:textId="77777777" w:rsidTr="00CA02CD">
        <w:tc>
          <w:tcPr>
            <w:tcW w:w="1250" w:type="pct"/>
          </w:tcPr>
          <w:p w14:paraId="0047B0D1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APEX</w:t>
            </w:r>
          </w:p>
          <w:p w14:paraId="5956E0DF" w14:textId="77777777" w:rsidR="00D52984" w:rsidRPr="006E61B3" w:rsidRDefault="00D52984" w:rsidP="00CA0D1F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 xml:space="preserve">(28 </w:t>
            </w:r>
            <w:r w:rsidR="00CA0D1F" w:rsidRPr="006E61B3">
              <w:rPr>
                <w:lang w:val="sk-SK"/>
              </w:rPr>
              <w:t>týždňov</w:t>
            </w:r>
            <w:r w:rsidRPr="006E61B3">
              <w:rPr>
                <w:lang w:val="sk-SK"/>
              </w:rPr>
              <w:t>)</w:t>
            </w:r>
          </w:p>
        </w:tc>
        <w:tc>
          <w:tcPr>
            <w:tcW w:w="1250" w:type="pct"/>
          </w:tcPr>
          <w:p w14:paraId="74FDA586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48% *</w:t>
            </w:r>
          </w:p>
          <w:p w14:paraId="41C3FE17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(n=262)</w:t>
            </w:r>
          </w:p>
        </w:tc>
        <w:tc>
          <w:tcPr>
            <w:tcW w:w="1250" w:type="pct"/>
          </w:tcPr>
          <w:p w14:paraId="16F78E4D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65% *, #</w:t>
            </w:r>
          </w:p>
          <w:p w14:paraId="321AE090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(n=269)</w:t>
            </w:r>
          </w:p>
        </w:tc>
        <w:tc>
          <w:tcPr>
            <w:tcW w:w="1250" w:type="pct"/>
          </w:tcPr>
          <w:p w14:paraId="4C25BDD1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22%</w:t>
            </w:r>
          </w:p>
          <w:p w14:paraId="5EEFDC08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(n=268)</w:t>
            </w:r>
          </w:p>
        </w:tc>
      </w:tr>
      <w:tr w:rsidR="00D52984" w:rsidRPr="00075A86" w14:paraId="456D2C31" w14:textId="77777777" w:rsidTr="00CA02CD">
        <w:tc>
          <w:tcPr>
            <w:tcW w:w="1250" w:type="pct"/>
          </w:tcPr>
          <w:p w14:paraId="4B216E29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FACT</w:t>
            </w:r>
          </w:p>
          <w:p w14:paraId="5C8BE718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 xml:space="preserve">(52 </w:t>
            </w:r>
            <w:r w:rsidR="00CA0D1F" w:rsidRPr="006E61B3">
              <w:rPr>
                <w:lang w:val="sk-SK"/>
              </w:rPr>
              <w:t>týždňov</w:t>
            </w:r>
            <w:r w:rsidRPr="006E61B3">
              <w:rPr>
                <w:lang w:val="sk-SK"/>
              </w:rPr>
              <w:t>)</w:t>
            </w:r>
          </w:p>
        </w:tc>
        <w:tc>
          <w:tcPr>
            <w:tcW w:w="1250" w:type="pct"/>
          </w:tcPr>
          <w:p w14:paraId="7E2D7981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53%*</w:t>
            </w:r>
          </w:p>
          <w:p w14:paraId="319B3862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(n=255)</w:t>
            </w:r>
          </w:p>
        </w:tc>
        <w:tc>
          <w:tcPr>
            <w:tcW w:w="1250" w:type="pct"/>
          </w:tcPr>
          <w:p w14:paraId="2ACEDE72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62%*</w:t>
            </w:r>
          </w:p>
          <w:p w14:paraId="5D3882E5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(n=250)</w:t>
            </w:r>
          </w:p>
        </w:tc>
        <w:tc>
          <w:tcPr>
            <w:tcW w:w="1250" w:type="pct"/>
          </w:tcPr>
          <w:p w14:paraId="5C026FF8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 xml:space="preserve">21% </w:t>
            </w:r>
          </w:p>
          <w:p w14:paraId="648E62B2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(n=251)</w:t>
            </w:r>
          </w:p>
        </w:tc>
      </w:tr>
      <w:tr w:rsidR="00D52984" w:rsidRPr="00075A86" w14:paraId="38EF65D4" w14:textId="77777777" w:rsidTr="00CA02CD">
        <w:tc>
          <w:tcPr>
            <w:tcW w:w="1250" w:type="pct"/>
          </w:tcPr>
          <w:p w14:paraId="0845325D" w14:textId="77777777" w:rsidR="00D52984" w:rsidRPr="006E61B3" w:rsidRDefault="00CA0D1F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Kombinované</w:t>
            </w:r>
          </w:p>
          <w:p w14:paraId="61A9D61A" w14:textId="77777777" w:rsidR="00D52984" w:rsidRPr="006E61B3" w:rsidRDefault="00CA0D1F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výsledky</w:t>
            </w:r>
          </w:p>
        </w:tc>
        <w:tc>
          <w:tcPr>
            <w:tcW w:w="1250" w:type="pct"/>
          </w:tcPr>
          <w:p w14:paraId="4B8785C0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51%*</w:t>
            </w:r>
          </w:p>
          <w:p w14:paraId="2922FC94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(n=517)</w:t>
            </w:r>
          </w:p>
        </w:tc>
        <w:tc>
          <w:tcPr>
            <w:tcW w:w="1250" w:type="pct"/>
          </w:tcPr>
          <w:p w14:paraId="3E408DD6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63%*, #</w:t>
            </w:r>
          </w:p>
          <w:p w14:paraId="4D8E1CF0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(n=519)</w:t>
            </w:r>
          </w:p>
        </w:tc>
        <w:tc>
          <w:tcPr>
            <w:tcW w:w="1250" w:type="pct"/>
          </w:tcPr>
          <w:p w14:paraId="5FF906FE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22%</w:t>
            </w:r>
          </w:p>
          <w:p w14:paraId="6F8E1603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(n=519)</w:t>
            </w:r>
          </w:p>
        </w:tc>
      </w:tr>
      <w:tr w:rsidR="00D52984" w:rsidRPr="00075A86" w14:paraId="4C1EEED3" w14:textId="77777777" w:rsidTr="00CA02CD">
        <w:tc>
          <w:tcPr>
            <w:tcW w:w="5000" w:type="pct"/>
            <w:gridSpan w:val="4"/>
          </w:tcPr>
          <w:p w14:paraId="53224FDB" w14:textId="77777777" w:rsidR="00D52984" w:rsidRPr="006E61B3" w:rsidRDefault="00D52984" w:rsidP="00D52984">
            <w:pPr>
              <w:rPr>
                <w:szCs w:val="24"/>
                <w:lang w:val="sk-SK"/>
              </w:rPr>
            </w:pPr>
            <w:r w:rsidRPr="006E61B3">
              <w:rPr>
                <w:sz w:val="28"/>
                <w:szCs w:val="28"/>
                <w:vertAlign w:val="superscript"/>
                <w:lang w:val="sk-SK"/>
              </w:rPr>
              <w:t>1</w:t>
            </w:r>
            <w:r w:rsidRPr="006E61B3">
              <w:rPr>
                <w:szCs w:val="24"/>
                <w:lang w:val="sk-SK"/>
              </w:rPr>
              <w:t xml:space="preserve"> </w:t>
            </w:r>
            <w:r w:rsidRPr="00075A86">
              <w:t>výsledky od subjektov, ktorým bolo podávané buď 100 mg QD (n=10: pacienti so sérovým kreatinínom &gt;1,5 a ≤</w:t>
            </w:r>
            <w:r w:rsidRPr="00075A86">
              <w:rPr>
                <w:sz w:val="22"/>
                <w:szCs w:val="22"/>
                <w:lang w:val="sk-SK"/>
              </w:rPr>
              <w:t xml:space="preserve"> </w:t>
            </w:r>
            <w:r w:rsidR="002F555E" w:rsidRPr="00075A86">
              <w:rPr>
                <w:sz w:val="22"/>
                <w:szCs w:val="22"/>
                <w:lang w:val="sk-SK"/>
              </w:rPr>
              <w:t xml:space="preserve"> </w:t>
            </w:r>
            <w:r w:rsidRPr="00075A86">
              <w:t>2,0 mg/d</w:t>
            </w:r>
            <w:r w:rsidR="007032C9" w:rsidRPr="00075A86">
              <w:rPr>
                <w:sz w:val="22"/>
                <w:szCs w:val="22"/>
                <w:lang w:val="sk-SK"/>
              </w:rPr>
              <w:t>l</w:t>
            </w:r>
            <w:r w:rsidRPr="00075A86">
              <w:t>) alebo 300 mg QD (n=509)</w:t>
            </w:r>
            <w:r w:rsidR="007032C9" w:rsidRPr="00075A86">
              <w:rPr>
                <w:sz w:val="22"/>
                <w:szCs w:val="22"/>
                <w:lang w:val="sk-SK"/>
              </w:rPr>
              <w:t>,</w:t>
            </w:r>
            <w:r w:rsidRPr="00075A86">
              <w:t xml:space="preserve"> boli kvôli analýzam zoskupené. </w:t>
            </w:r>
          </w:p>
          <w:p w14:paraId="665E563A" w14:textId="77777777" w:rsidR="00D52984" w:rsidRPr="006E61B3" w:rsidRDefault="00D52984" w:rsidP="00D52984">
            <w:pPr>
              <w:rPr>
                <w:szCs w:val="24"/>
                <w:lang w:val="sk-SK"/>
              </w:rPr>
            </w:pPr>
            <w:r w:rsidRPr="00075A86">
              <w:t xml:space="preserve">* p &lt; 0,001 oproti alopurinolu, </w:t>
            </w:r>
            <w:r w:rsidRPr="00075A86">
              <w:rPr>
                <w:sz w:val="14"/>
                <w:szCs w:val="14"/>
              </w:rPr>
              <w:t xml:space="preserve"># </w:t>
            </w:r>
            <w:r w:rsidRPr="00075A86">
              <w:t xml:space="preserve">p &lt; 0,001 oproti 80 mg </w:t>
            </w:r>
          </w:p>
        </w:tc>
      </w:tr>
    </w:tbl>
    <w:p w14:paraId="59BCE2E0" w14:textId="77777777" w:rsidR="00D52984" w:rsidRPr="00075A86" w:rsidRDefault="00D52984" w:rsidP="00D52984">
      <w:pPr>
        <w:spacing w:after="0"/>
        <w:rPr>
          <w:rFonts w:ascii="Times New Roman" w:hAnsi="Times New Roman" w:cs="Times New Roman"/>
          <w:iCs/>
          <w:color w:val="000000"/>
        </w:rPr>
      </w:pPr>
    </w:p>
    <w:p w14:paraId="3E589D7E" w14:textId="77777777" w:rsidR="00D52984" w:rsidRPr="00075A86" w:rsidRDefault="00D52984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Schopnosť </w:t>
      </w:r>
      <w:proofErr w:type="spellStart"/>
      <w:r w:rsidR="004B6038" w:rsidRPr="00075A86">
        <w:rPr>
          <w:sz w:val="22"/>
          <w:szCs w:val="22"/>
        </w:rPr>
        <w:t>febuxost</w:t>
      </w:r>
      <w:r w:rsidR="004B6038">
        <w:rPr>
          <w:sz w:val="22"/>
          <w:szCs w:val="22"/>
        </w:rPr>
        <w:t>á</w:t>
      </w:r>
      <w:r w:rsidR="004B6038" w:rsidRPr="00075A86">
        <w:rPr>
          <w:sz w:val="22"/>
          <w:szCs w:val="22"/>
        </w:rPr>
        <w:t>tu</w:t>
      </w:r>
      <w:proofErr w:type="spellEnd"/>
      <w:r w:rsidR="004B6038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znížiť koncentrácie kyseliny močovej v sére bola </w:t>
      </w:r>
      <w:r w:rsidR="007032C9" w:rsidRPr="00075A86">
        <w:rPr>
          <w:sz w:val="22"/>
          <w:szCs w:val="22"/>
        </w:rPr>
        <w:t>rýchla</w:t>
      </w:r>
      <w:r w:rsidRPr="00075A86">
        <w:rPr>
          <w:sz w:val="22"/>
          <w:szCs w:val="22"/>
        </w:rPr>
        <w:t xml:space="preserve"> a pretrvávala. Zníženie koncentrácie kyseliny močovej v sére na &lt; 6,0 mg/d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</w:t>
      </w:r>
      <w:proofErr w:type="spellStart"/>
      <w:r w:rsidRPr="00075A86">
        <w:rPr>
          <w:sz w:val="22"/>
          <w:szCs w:val="22"/>
        </w:rPr>
        <w:t>μmol</w:t>
      </w:r>
      <w:proofErr w:type="spellEnd"/>
      <w:r w:rsidRPr="00075A86">
        <w:rPr>
          <w:sz w:val="22"/>
          <w:szCs w:val="22"/>
        </w:rPr>
        <w:t>/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>) bolo zaznamenané počas návštevy v 2. týždni a udrž</w:t>
      </w:r>
      <w:r w:rsidR="007032C9" w:rsidRPr="00075A86">
        <w:rPr>
          <w:sz w:val="22"/>
          <w:szCs w:val="22"/>
        </w:rPr>
        <w:t>ia</w:t>
      </w:r>
      <w:r w:rsidRPr="00075A86">
        <w:rPr>
          <w:sz w:val="22"/>
          <w:szCs w:val="22"/>
        </w:rPr>
        <w:t xml:space="preserve">valo sa na rovnakej úrovni počas celej liečby. Priemerné koncentrácie kyseliny močovej v sére v čase pre každú skupinu podstupujúcu liečbu z dvoch </w:t>
      </w:r>
      <w:proofErr w:type="spellStart"/>
      <w:r w:rsidR="007032C9" w:rsidRPr="00075A86">
        <w:rPr>
          <w:sz w:val="22"/>
          <w:szCs w:val="22"/>
        </w:rPr>
        <w:t>pivotných</w:t>
      </w:r>
      <w:proofErr w:type="spellEnd"/>
      <w:r w:rsidR="007032C9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štúdií fázy 3 sú znázornené na obrázku 1. </w:t>
      </w:r>
    </w:p>
    <w:p w14:paraId="689EB6C0" w14:textId="77777777" w:rsidR="00D52984" w:rsidRPr="00075A86" w:rsidRDefault="00D52984" w:rsidP="00594201">
      <w:pPr>
        <w:pStyle w:val="Default"/>
        <w:rPr>
          <w:sz w:val="22"/>
          <w:szCs w:val="22"/>
        </w:rPr>
      </w:pPr>
    </w:p>
    <w:p w14:paraId="2BD5C4A2" w14:textId="77777777" w:rsidR="00A12D1F" w:rsidRPr="00075A86" w:rsidRDefault="00D52984" w:rsidP="0059420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 xml:space="preserve">Obrázok 1 Priemerné koncentrácie kyseliny močovej v sére v kombinovaných </w:t>
      </w:r>
      <w:proofErr w:type="spellStart"/>
      <w:r w:rsidR="007032C9" w:rsidRPr="00075A86">
        <w:rPr>
          <w:rFonts w:ascii="Times New Roman" w:hAnsi="Times New Roman" w:cs="Times New Roman"/>
          <w:b/>
          <w:bCs/>
        </w:rPr>
        <w:t>pivotných</w:t>
      </w:r>
      <w:proofErr w:type="spellEnd"/>
      <w:r w:rsidR="007032C9" w:rsidRPr="00075A86">
        <w:rPr>
          <w:rFonts w:ascii="Times New Roman" w:hAnsi="Times New Roman" w:cs="Times New Roman"/>
          <w:b/>
          <w:bCs/>
        </w:rPr>
        <w:t xml:space="preserve"> </w:t>
      </w:r>
      <w:r w:rsidRPr="00075A86">
        <w:rPr>
          <w:rFonts w:ascii="Times New Roman" w:hAnsi="Times New Roman" w:cs="Times New Roman"/>
          <w:b/>
          <w:bCs/>
        </w:rPr>
        <w:t>štúdiách fázy 3</w:t>
      </w:r>
    </w:p>
    <w:p w14:paraId="42E54F5F" w14:textId="77777777" w:rsidR="00741DE7" w:rsidRPr="00075A86" w:rsidRDefault="00741DE7" w:rsidP="00D52984">
      <w:pPr>
        <w:spacing w:after="0"/>
        <w:rPr>
          <w:rFonts w:ascii="Times New Roman" w:hAnsi="Times New Roman" w:cs="Times New Roman"/>
          <w:iCs/>
          <w:color w:val="000000"/>
        </w:rPr>
      </w:pPr>
    </w:p>
    <w:p w14:paraId="7222C527" w14:textId="77777777" w:rsidR="00741DE7" w:rsidRPr="00075A86" w:rsidRDefault="00741DE7" w:rsidP="00D52984">
      <w:pPr>
        <w:spacing w:after="0"/>
        <w:rPr>
          <w:rFonts w:ascii="Times New Roman" w:hAnsi="Times New Roman" w:cs="Times New Roman"/>
          <w:iCs/>
          <w:color w:val="000000"/>
        </w:rPr>
      </w:pPr>
      <w:r w:rsidRPr="00075A86">
        <w:rPr>
          <w:b/>
          <w:bCs/>
          <w:noProof/>
          <w:szCs w:val="24"/>
          <w:lang w:eastAsia="sk-SK"/>
        </w:rPr>
        <w:drawing>
          <wp:anchor distT="0" distB="0" distL="114300" distR="114300" simplePos="0" relativeHeight="251658240" behindDoc="1" locked="0" layoutInCell="1" allowOverlap="1" wp14:anchorId="5EB60096" wp14:editId="0741765A">
            <wp:simplePos x="0" y="0"/>
            <wp:positionH relativeFrom="column">
              <wp:posOffset>626110</wp:posOffset>
            </wp:positionH>
            <wp:positionV relativeFrom="paragraph">
              <wp:posOffset>58420</wp:posOffset>
            </wp:positionV>
            <wp:extent cx="5048885" cy="3514090"/>
            <wp:effectExtent l="0" t="0" r="0" b="0"/>
            <wp:wrapTight wrapText="bothSides">
              <wp:wrapPolygon edited="0">
                <wp:start x="0" y="0"/>
                <wp:lineTo x="0" y="21428"/>
                <wp:lineTo x="21516" y="21428"/>
                <wp:lineTo x="21516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28" b="11029"/>
                    <a:stretch/>
                  </pic:blipFill>
                  <pic:spPr bwMode="auto">
                    <a:xfrm>
                      <a:off x="0" y="0"/>
                      <a:ext cx="5048885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38F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756617D5" wp14:editId="68AD4EF9">
            <wp:simplePos x="0" y="0"/>
            <wp:positionH relativeFrom="column">
              <wp:posOffset>-2540</wp:posOffset>
            </wp:positionH>
            <wp:positionV relativeFrom="paragraph">
              <wp:posOffset>3175</wp:posOffset>
            </wp:positionV>
            <wp:extent cx="628015" cy="3689350"/>
            <wp:effectExtent l="0" t="0" r="635" b="635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32" t="27026" r="76266" b="15480"/>
                    <a:stretch/>
                  </pic:blipFill>
                  <pic:spPr bwMode="auto">
                    <a:xfrm>
                      <a:off x="0" y="0"/>
                      <a:ext cx="628015" cy="368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25A9C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7E8AECCF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32ABAEBF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7F5B9E70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78DA32B5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65D84C0D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35EA8A21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01C1F40D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08BC44F5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39AE2141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683E9890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446FB4B0" w14:textId="77777777" w:rsidR="00741DE7" w:rsidRPr="00075A86" w:rsidRDefault="00741DE7" w:rsidP="00741DE7">
      <w:pPr>
        <w:jc w:val="center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Týždeň</w:t>
      </w:r>
    </w:p>
    <w:p w14:paraId="0C739EC1" w14:textId="77777777" w:rsidR="00741DE7" w:rsidRPr="00075A86" w:rsidRDefault="00741DE7" w:rsidP="00741DE7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075A86">
        <w:rPr>
          <w:rFonts w:ascii="Times New Roman" w:hAnsi="Times New Roman" w:cs="Times New Roman"/>
          <w:sz w:val="18"/>
          <w:szCs w:val="18"/>
        </w:rPr>
        <w:t xml:space="preserve">                 BL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r w:rsidRPr="00075A86">
        <w:rPr>
          <w:rFonts w:ascii="Times New Roman" w:hAnsi="Times New Roman" w:cs="Times New Roman"/>
          <w:sz w:val="18"/>
          <w:szCs w:val="18"/>
        </w:rPr>
        <w:t>=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baseline</w:t>
      </w:r>
      <w:proofErr w:type="spellEnd"/>
      <w:r w:rsidRPr="00075A86">
        <w:rPr>
          <w:rFonts w:ascii="Times New Roman" w:hAnsi="Times New Roman" w:cs="Times New Roman"/>
          <w:sz w:val="18"/>
          <w:szCs w:val="18"/>
        </w:rPr>
        <w:t xml:space="preserve">         SEM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r w:rsidRPr="00075A86">
        <w:rPr>
          <w:rFonts w:ascii="Times New Roman" w:hAnsi="Times New Roman" w:cs="Times New Roman"/>
          <w:sz w:val="18"/>
          <w:szCs w:val="18"/>
        </w:rPr>
        <w:t>=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standard</w:t>
      </w:r>
      <w:proofErr w:type="spellEnd"/>
      <w:r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error</w:t>
      </w:r>
      <w:proofErr w:type="spellEnd"/>
      <w:r w:rsidRPr="00075A86"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mean</w:t>
      </w:r>
      <w:proofErr w:type="spellEnd"/>
    </w:p>
    <w:p w14:paraId="4A9E0B49" w14:textId="77777777" w:rsidR="00D65851" w:rsidRPr="00075A86" w:rsidRDefault="00D65851" w:rsidP="00741DE7">
      <w:pPr>
        <w:ind w:firstLine="708"/>
        <w:rPr>
          <w:rFonts w:ascii="Times New Roman" w:hAnsi="Times New Roman" w:cs="Times New Roman"/>
          <w:sz w:val="18"/>
          <w:szCs w:val="18"/>
        </w:rPr>
      </w:pPr>
    </w:p>
    <w:p w14:paraId="2C23B9B3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Poznámka: 509 pacientom bolo podávané 300 mg QD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; 10 pacientom so sérovým </w:t>
      </w:r>
      <w:proofErr w:type="spellStart"/>
      <w:r w:rsidRPr="00075A86">
        <w:rPr>
          <w:rFonts w:ascii="Times New Roman" w:hAnsi="Times New Roman" w:cs="Times New Roman"/>
          <w:color w:val="000000"/>
        </w:rPr>
        <w:t>kreatinínom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&gt;1,5 a &lt; 2,0 mg/d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bolo podávaných 100 mg QD. (10 pacientov z 268 v štúdii APEX). </w:t>
      </w:r>
    </w:p>
    <w:p w14:paraId="7197DB1F" w14:textId="77777777" w:rsidR="00D65851" w:rsidRPr="00075A86" w:rsidRDefault="00D65851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Na vyhodnotenie bezpečnosti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sa použilo 240 mg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>, čo je dvojnásobne vyššia dávka ako je najvyššia odporúčaná dávka.</w:t>
      </w:r>
    </w:p>
    <w:p w14:paraId="69BE1EF5" w14:textId="77777777" w:rsidR="004152AE" w:rsidRPr="00075A86" w:rsidRDefault="004152AE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DB69005" w14:textId="77777777" w:rsidR="002F555E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CONFIRMS štúdia: CONFIRMS štúdia bola </w:t>
      </w:r>
      <w:proofErr w:type="spellStart"/>
      <w:r w:rsidRPr="00075A86">
        <w:rPr>
          <w:rFonts w:ascii="Times New Roman" w:hAnsi="Times New Roman" w:cs="Times New Roman"/>
          <w:color w:val="000000"/>
        </w:rPr>
        <w:t>randomizovan</w:t>
      </w:r>
      <w:r w:rsidR="007032C9" w:rsidRPr="00075A86">
        <w:rPr>
          <w:rFonts w:ascii="Times New Roman" w:hAnsi="Times New Roman" w:cs="Times New Roman"/>
          <w:color w:val="000000"/>
        </w:rPr>
        <w:t>á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kontrolovan</w:t>
      </w:r>
      <w:r w:rsidR="007032C9" w:rsidRPr="00075A86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 26-týždňov</w:t>
      </w:r>
      <w:r w:rsidR="007032C9" w:rsidRPr="00075A86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 štúdi</w:t>
      </w:r>
      <w:r w:rsidR="007032C9" w:rsidRPr="00075A86">
        <w:rPr>
          <w:rFonts w:ascii="Times New Roman" w:hAnsi="Times New Roman" w:cs="Times New Roman"/>
          <w:color w:val="000000"/>
        </w:rPr>
        <w:t>a vo fáze 3</w:t>
      </w:r>
      <w:r w:rsidRPr="00075A86">
        <w:rPr>
          <w:rFonts w:ascii="Times New Roman" w:hAnsi="Times New Roman" w:cs="Times New Roman"/>
          <w:color w:val="000000"/>
        </w:rPr>
        <w:t xml:space="preserve">, ktorá hodnotila bezpečnosť a účinnosť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40 mg a 80 mg v porovnaní s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 alebo 200 mg u pacientov s dnou a </w:t>
      </w:r>
      <w:proofErr w:type="spellStart"/>
      <w:r w:rsidRPr="00075A86">
        <w:rPr>
          <w:rFonts w:ascii="Times New Roman" w:hAnsi="Times New Roman" w:cs="Times New Roman"/>
          <w:color w:val="000000"/>
        </w:rPr>
        <w:t>hyperurikémiou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2269 pacientov bolo náhodne rozdelených: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40 mg QD (n=757),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QD (n=756) alebo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300/200 mg QD (n=756). Najmenej 65 % pacientov malo mierne až stredne ťažké poškodenie obličiek </w:t>
      </w:r>
    </w:p>
    <w:p w14:paraId="1FBFE2B0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(s </w:t>
      </w:r>
      <w:proofErr w:type="spellStart"/>
      <w:r w:rsidRPr="00075A86">
        <w:rPr>
          <w:rFonts w:ascii="Times New Roman" w:hAnsi="Times New Roman" w:cs="Times New Roman"/>
          <w:color w:val="000000"/>
        </w:rPr>
        <w:t>klírensom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kreatinínu 30-89 m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/min). Profylaxia </w:t>
      </w:r>
      <w:r w:rsidR="00075A86" w:rsidRPr="00075A86">
        <w:rPr>
          <w:rFonts w:ascii="Times New Roman" w:hAnsi="Times New Roman" w:cs="Times New Roman"/>
          <w:color w:val="000000"/>
        </w:rPr>
        <w:t xml:space="preserve">pred </w:t>
      </w:r>
      <w:r w:rsidRPr="00075A86">
        <w:rPr>
          <w:rFonts w:ascii="Times New Roman" w:hAnsi="Times New Roman" w:cs="Times New Roman"/>
          <w:color w:val="000000"/>
        </w:rPr>
        <w:t>opätovn</w:t>
      </w:r>
      <w:r w:rsidR="00075A86" w:rsidRPr="00075A86">
        <w:rPr>
          <w:rFonts w:ascii="Times New Roman" w:hAnsi="Times New Roman" w:cs="Times New Roman"/>
          <w:color w:val="000000"/>
        </w:rPr>
        <w:t>ým</w:t>
      </w:r>
      <w:r w:rsidRPr="00075A86">
        <w:rPr>
          <w:rFonts w:ascii="Times New Roman" w:hAnsi="Times New Roman" w:cs="Times New Roman"/>
          <w:color w:val="000000"/>
        </w:rPr>
        <w:t xml:space="preserve"> vzplanut</w:t>
      </w:r>
      <w:r w:rsidR="00075A86" w:rsidRPr="00075A86">
        <w:rPr>
          <w:rFonts w:ascii="Times New Roman" w:hAnsi="Times New Roman" w:cs="Times New Roman"/>
          <w:color w:val="000000"/>
        </w:rPr>
        <w:t>ím</w:t>
      </w:r>
      <w:r w:rsidRPr="00075A86">
        <w:rPr>
          <w:rFonts w:ascii="Times New Roman" w:hAnsi="Times New Roman" w:cs="Times New Roman"/>
          <w:color w:val="000000"/>
        </w:rPr>
        <w:t xml:space="preserve"> dny bola </w:t>
      </w:r>
      <w:r w:rsidR="007032C9" w:rsidRPr="00075A86">
        <w:rPr>
          <w:rFonts w:ascii="Times New Roman" w:hAnsi="Times New Roman" w:cs="Times New Roman"/>
          <w:color w:val="000000"/>
        </w:rPr>
        <w:t>povinná</w:t>
      </w:r>
      <w:r w:rsidRPr="00075A86">
        <w:rPr>
          <w:rFonts w:ascii="Times New Roman" w:hAnsi="Times New Roman" w:cs="Times New Roman"/>
          <w:color w:val="000000"/>
        </w:rPr>
        <w:t xml:space="preserve"> </w:t>
      </w:r>
      <w:r w:rsidR="007032C9" w:rsidRPr="00075A86">
        <w:rPr>
          <w:rFonts w:ascii="Times New Roman" w:hAnsi="Times New Roman" w:cs="Times New Roman"/>
          <w:color w:val="000000"/>
        </w:rPr>
        <w:t>po dobu</w:t>
      </w:r>
      <w:r w:rsidRPr="00075A86">
        <w:rPr>
          <w:rFonts w:ascii="Times New Roman" w:hAnsi="Times New Roman" w:cs="Times New Roman"/>
          <w:color w:val="000000"/>
        </w:rPr>
        <w:t xml:space="preserve"> 26 týždňov. </w:t>
      </w:r>
    </w:p>
    <w:p w14:paraId="1F684FBC" w14:textId="77777777" w:rsidR="00D65851" w:rsidRPr="00075A86" w:rsidRDefault="00D65851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Počet pacientov s hladinou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&lt; 6,0 mg/d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(357 </w:t>
      </w:r>
      <w:proofErr w:type="spellStart"/>
      <w:r w:rsidRPr="00075A86">
        <w:rPr>
          <w:rFonts w:ascii="Times New Roman" w:hAnsi="Times New Roman" w:cs="Times New Roman"/>
          <w:color w:val="000000"/>
        </w:rPr>
        <w:t>μmol</w:t>
      </w:r>
      <w:proofErr w:type="spellEnd"/>
      <w:r w:rsidRPr="00075A86">
        <w:rPr>
          <w:rFonts w:ascii="Times New Roman" w:hAnsi="Times New Roman" w:cs="Times New Roman"/>
          <w:color w:val="000000"/>
        </w:rPr>
        <w:t>/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) v sére počas posledného vyšetrenia bol 45% pre pacientov užívajúcich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40 mg, 67% pre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a 42 % pre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300/200 mg.</w:t>
      </w:r>
    </w:p>
    <w:p w14:paraId="7FC791F2" w14:textId="77777777" w:rsidR="004152AE" w:rsidRPr="00075A86" w:rsidRDefault="004152AE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636E907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Primárny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 xml:space="preserve">cieľový 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parameter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v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podskupin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e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pacientov s poškodením obličiek </w:t>
      </w:r>
    </w:p>
    <w:p w14:paraId="23966B9D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Štúdia APEX hodnotila účinnosť u 40 pacientov s poškodením obličiek (t.j. základný sérový </w:t>
      </w:r>
      <w:proofErr w:type="spellStart"/>
      <w:r w:rsidRPr="00075A86">
        <w:rPr>
          <w:rFonts w:ascii="Times New Roman" w:hAnsi="Times New Roman" w:cs="Times New Roman"/>
          <w:color w:val="000000"/>
        </w:rPr>
        <w:t>kreatinín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&gt; 1,5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a ≤</w:t>
      </w:r>
      <w:r w:rsidR="002F555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2,0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). U subjektov s poškodením obličiek, ktorí boli náhodne vybratí na užívanie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, bola dávka </w:t>
      </w:r>
      <w:r w:rsidR="0006382E" w:rsidRPr="00075A86">
        <w:rPr>
          <w:rFonts w:ascii="Times New Roman" w:hAnsi="Times New Roman" w:cs="Times New Roman"/>
          <w:color w:val="000000"/>
        </w:rPr>
        <w:t xml:space="preserve">ukončená na </w:t>
      </w:r>
      <w:r w:rsidRPr="00075A86">
        <w:rPr>
          <w:rFonts w:ascii="Times New Roman" w:hAnsi="Times New Roman" w:cs="Times New Roman"/>
          <w:color w:val="000000"/>
        </w:rPr>
        <w:t xml:space="preserve">100 mg QD.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dosiahol primárny </w:t>
      </w:r>
      <w:r w:rsidR="0006382E" w:rsidRPr="00075A86">
        <w:rPr>
          <w:rFonts w:ascii="Times New Roman" w:hAnsi="Times New Roman" w:cs="Times New Roman"/>
          <w:color w:val="000000"/>
        </w:rPr>
        <w:t xml:space="preserve">cieľový </w:t>
      </w:r>
      <w:r w:rsidRPr="00075A86">
        <w:rPr>
          <w:rFonts w:ascii="Times New Roman" w:hAnsi="Times New Roman" w:cs="Times New Roman"/>
          <w:color w:val="000000"/>
        </w:rPr>
        <w:t xml:space="preserve">parameter účinnosti u 44% (80 mg QD), 45% (120 mg QD) a 60% (240 mg QD) pacientov v porovnaní s 0% </w:t>
      </w:r>
    </w:p>
    <w:p w14:paraId="5CAB371B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skupine užívajúcej 100 mg QD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skupine užívajúcej placebo. </w:t>
      </w:r>
    </w:p>
    <w:p w14:paraId="2F6DF52E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863AE8B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Medzi percentuálnym poklesom kyseliny močovej v sére u zdravých subjektov bez ohľadu na ich funkciu obličiek neboli žiadne klinicky významné rozdiely (58% v skupine s normálnou funkciou obličiek a 55% v skupine so závažným poškodením obličiek). </w:t>
      </w:r>
    </w:p>
    <w:p w14:paraId="132BD341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3542667" w14:textId="77777777" w:rsidR="006D7AE9" w:rsidRDefault="00D6585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Analýza pacientov s dnou a poškodením obličiek bola </w:t>
      </w:r>
      <w:proofErr w:type="spellStart"/>
      <w:r w:rsidRPr="00075A86">
        <w:rPr>
          <w:sz w:val="22"/>
          <w:szCs w:val="22"/>
        </w:rPr>
        <w:t>prospektívne</w:t>
      </w:r>
      <w:proofErr w:type="spellEnd"/>
      <w:r w:rsidRPr="00075A86">
        <w:rPr>
          <w:sz w:val="22"/>
          <w:szCs w:val="22"/>
        </w:rPr>
        <w:t xml:space="preserve"> definovaná v CONFIRMS štúdii </w:t>
      </w:r>
    </w:p>
    <w:p w14:paraId="1E520354" w14:textId="77777777" w:rsidR="002F555E" w:rsidRPr="00075A86" w:rsidRDefault="00D6585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a ukázala, že </w:t>
      </w:r>
      <w:proofErr w:type="spellStart"/>
      <w:r w:rsidR="004B6038" w:rsidRPr="00075A86">
        <w:rPr>
          <w:sz w:val="22"/>
          <w:szCs w:val="22"/>
        </w:rPr>
        <w:t>febuxost</w:t>
      </w:r>
      <w:r w:rsidR="004B6038">
        <w:rPr>
          <w:sz w:val="22"/>
          <w:szCs w:val="22"/>
        </w:rPr>
        <w:t>á</w:t>
      </w:r>
      <w:r w:rsidR="004B6038" w:rsidRPr="00075A86">
        <w:rPr>
          <w:sz w:val="22"/>
          <w:szCs w:val="22"/>
        </w:rPr>
        <w:t>t</w:t>
      </w:r>
      <w:proofErr w:type="spellEnd"/>
      <w:r w:rsidR="004B6038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bol podstatne viac účinný v znižovaní hladiny </w:t>
      </w:r>
      <w:proofErr w:type="spellStart"/>
      <w:r w:rsidRPr="00075A86">
        <w:rPr>
          <w:sz w:val="22"/>
          <w:szCs w:val="22"/>
        </w:rPr>
        <w:t>urátov</w:t>
      </w:r>
      <w:proofErr w:type="spellEnd"/>
      <w:r w:rsidRPr="00075A86">
        <w:rPr>
          <w:sz w:val="22"/>
          <w:szCs w:val="22"/>
        </w:rPr>
        <w:t xml:space="preserve"> (&lt; 6,0 mg/d</w:t>
      </w:r>
      <w:r w:rsidR="0006382E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 v sére </w:t>
      </w:r>
    </w:p>
    <w:p w14:paraId="4B56730C" w14:textId="77777777" w:rsidR="00D65851" w:rsidRPr="00075A86" w:rsidRDefault="00D6585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v porovnaní s </w:t>
      </w:r>
      <w:proofErr w:type="spellStart"/>
      <w:r w:rsidRPr="00075A86">
        <w:rPr>
          <w:sz w:val="22"/>
          <w:szCs w:val="22"/>
        </w:rPr>
        <w:t>alopurinolom</w:t>
      </w:r>
      <w:proofErr w:type="spellEnd"/>
      <w:r w:rsidRPr="00075A86">
        <w:rPr>
          <w:sz w:val="22"/>
          <w:szCs w:val="22"/>
        </w:rPr>
        <w:t xml:space="preserve"> 300/200 mg u pacientov, ktorí mali dnu s mierne až stredne ťažkým poškodením obličiek (65% sledovaných pacientov). </w:t>
      </w:r>
    </w:p>
    <w:p w14:paraId="4E8882C7" w14:textId="77777777" w:rsidR="00D65851" w:rsidRPr="00075A86" w:rsidRDefault="00D65851" w:rsidP="00FB4BF7">
      <w:pPr>
        <w:pStyle w:val="Default"/>
        <w:rPr>
          <w:sz w:val="22"/>
          <w:szCs w:val="22"/>
        </w:rPr>
      </w:pPr>
    </w:p>
    <w:p w14:paraId="660DE9F4" w14:textId="70EE9D5C" w:rsidR="00D65851" w:rsidRPr="00075A86" w:rsidRDefault="00D65851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Primárny parameter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v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pod</w:t>
      </w:r>
      <w:r w:rsidRPr="00075A86">
        <w:rPr>
          <w:rFonts w:ascii="Times New Roman" w:hAnsi="Times New Roman" w:cs="Times New Roman"/>
          <w:i/>
          <w:iCs/>
          <w:color w:val="000000"/>
        </w:rPr>
        <w:t>skupin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e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pacientov s koncentráciou kyseliny močovej v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 </w:t>
      </w:r>
      <w:r w:rsidRPr="00075A86">
        <w:rPr>
          <w:rFonts w:ascii="Times New Roman" w:hAnsi="Times New Roman" w:cs="Times New Roman"/>
          <w:i/>
          <w:iCs/>
          <w:color w:val="000000"/>
        </w:rPr>
        <w:t>sére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 xml:space="preserve"> (</w:t>
      </w:r>
      <w:proofErr w:type="spellStart"/>
      <w:r w:rsidR="0006382E"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="0006382E" w:rsidRPr="00075A86">
        <w:rPr>
          <w:rFonts w:ascii="Times New Roman" w:hAnsi="Times New Roman" w:cs="Times New Roman"/>
          <w:color w:val="000000"/>
        </w:rPr>
        <w:t>)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≥ 10 mg/d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l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3ED5116E" w14:textId="77777777" w:rsidR="00D65851" w:rsidRPr="00075A86" w:rsidRDefault="00D65851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Približne u 40% pacientov (kombinované </w:t>
      </w:r>
      <w:r w:rsidR="0006382E" w:rsidRPr="00075A86">
        <w:rPr>
          <w:rFonts w:ascii="Times New Roman" w:hAnsi="Times New Roman" w:cs="Times New Roman"/>
          <w:color w:val="000000"/>
        </w:rPr>
        <w:t xml:space="preserve">štúdie </w:t>
      </w:r>
      <w:r w:rsidRPr="00075A86">
        <w:rPr>
          <w:rFonts w:ascii="Times New Roman" w:hAnsi="Times New Roman" w:cs="Times New Roman"/>
          <w:color w:val="000000"/>
        </w:rPr>
        <w:t>APEX a FACT) bola</w:t>
      </w:r>
      <w:r w:rsidR="0006382E" w:rsidRPr="00075A86">
        <w:rPr>
          <w:rFonts w:ascii="Times New Roman" w:hAnsi="Times New Roman" w:cs="Times New Roman"/>
          <w:color w:val="000000"/>
        </w:rPr>
        <w:t xml:space="preserve"> východisková</w:t>
      </w:r>
      <w:r w:rsidRPr="00075A86">
        <w:rPr>
          <w:rFonts w:ascii="Times New Roman" w:hAnsi="Times New Roman" w:cs="Times New Roman"/>
          <w:color w:val="000000"/>
        </w:rPr>
        <w:t xml:space="preserve"> koncentrácia kyseliny močovej v sére ≥ 10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. V tejto podskupine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dosiahol primárny </w:t>
      </w:r>
      <w:r w:rsidR="0006382E" w:rsidRPr="00075A86">
        <w:rPr>
          <w:rFonts w:ascii="Times New Roman" w:hAnsi="Times New Roman" w:cs="Times New Roman"/>
          <w:color w:val="000000"/>
        </w:rPr>
        <w:t xml:space="preserve">cieľový </w:t>
      </w:r>
      <w:r w:rsidRPr="00075A86">
        <w:rPr>
          <w:rFonts w:ascii="Times New Roman" w:hAnsi="Times New Roman" w:cs="Times New Roman"/>
          <w:color w:val="000000"/>
        </w:rPr>
        <w:t>parameter účinnosti (</w:t>
      </w:r>
      <w:proofErr w:type="spellStart"/>
      <w:r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(&lt; 6,0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počas posledných troch návštev) u 41% (80 mg QD), 48% (120 mg QD) a 66% (240 mg QD) pacientov v porovnaní s 9% v skupine užívajúcej 300 mg/100 mg QD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0 % v skupine užívajúcej placebo.</w:t>
      </w:r>
    </w:p>
    <w:p w14:paraId="0F0A6FFF" w14:textId="77777777" w:rsidR="00D65851" w:rsidRPr="00075A86" w:rsidRDefault="00D65851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E77449C" w14:textId="77777777" w:rsidR="00D65851" w:rsidRPr="00075A86" w:rsidRDefault="00D65851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V CONFIRMS štúdii, pomer pacientov dosahujúcich primárny koncový bod účinnosti (</w:t>
      </w:r>
      <w:proofErr w:type="spellStart"/>
      <w:r w:rsidRPr="00075A86">
        <w:rPr>
          <w:rFonts w:ascii="Times New Roman" w:hAnsi="Times New Roman" w:cs="Times New Roman"/>
        </w:rPr>
        <w:t>sUA</w:t>
      </w:r>
      <w:proofErr w:type="spellEnd"/>
      <w:r w:rsidRPr="00075A86">
        <w:rPr>
          <w:rFonts w:ascii="Times New Roman" w:hAnsi="Times New Roman" w:cs="Times New Roman"/>
        </w:rPr>
        <w:t xml:space="preserve"> &lt; 6,0 mg/d</w:t>
      </w:r>
      <w:r w:rsidR="0006382E" w:rsidRPr="00075A86">
        <w:rPr>
          <w:rFonts w:ascii="Times New Roman" w:hAnsi="Times New Roman" w:cs="Times New Roman"/>
        </w:rPr>
        <w:t>l</w:t>
      </w:r>
      <w:r w:rsidRPr="00075A86">
        <w:rPr>
          <w:rFonts w:ascii="Times New Roman" w:hAnsi="Times New Roman" w:cs="Times New Roman"/>
        </w:rPr>
        <w:t xml:space="preserve"> počas posledného vyšetrenia) v skupine pacientov so základnou hladinou </w:t>
      </w:r>
      <w:proofErr w:type="spellStart"/>
      <w:r w:rsidRPr="00075A86">
        <w:rPr>
          <w:rFonts w:ascii="Times New Roman" w:hAnsi="Times New Roman" w:cs="Times New Roman"/>
        </w:rPr>
        <w:t>urátov</w:t>
      </w:r>
      <w:proofErr w:type="spellEnd"/>
      <w:r w:rsidRPr="00075A86">
        <w:rPr>
          <w:rFonts w:ascii="Times New Roman" w:hAnsi="Times New Roman" w:cs="Times New Roman"/>
        </w:rPr>
        <w:t xml:space="preserve"> v sére ≥ 10,0 mg/d</w:t>
      </w:r>
      <w:r w:rsidR="0006382E" w:rsidRPr="00075A86">
        <w:rPr>
          <w:rFonts w:ascii="Times New Roman" w:hAnsi="Times New Roman" w:cs="Times New Roman"/>
        </w:rPr>
        <w:t>l</w:t>
      </w:r>
      <w:r w:rsidRPr="00075A86">
        <w:rPr>
          <w:rFonts w:ascii="Times New Roman" w:hAnsi="Times New Roman" w:cs="Times New Roman"/>
        </w:rPr>
        <w:t xml:space="preserve"> liečených </w:t>
      </w:r>
      <w:proofErr w:type="spellStart"/>
      <w:r w:rsidR="004B6038"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="004B6038" w:rsidRPr="00075A86">
        <w:rPr>
          <w:rFonts w:ascii="Times New Roman" w:hAnsi="Times New Roman" w:cs="Times New Roman"/>
        </w:rPr>
        <w:t>tom</w:t>
      </w:r>
      <w:proofErr w:type="spellEnd"/>
      <w:r w:rsidR="004B6038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40 mg QD bol 27 % (66/249), </w:t>
      </w:r>
      <w:proofErr w:type="spellStart"/>
      <w:r w:rsidR="004B6038"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="004B6038" w:rsidRPr="00075A86">
        <w:rPr>
          <w:rFonts w:ascii="Times New Roman" w:hAnsi="Times New Roman" w:cs="Times New Roman"/>
        </w:rPr>
        <w:t>tom</w:t>
      </w:r>
      <w:proofErr w:type="spellEnd"/>
      <w:r w:rsidR="004B6038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80 mg QD 49 % (125/254) a s </w:t>
      </w:r>
      <w:proofErr w:type="spellStart"/>
      <w:r w:rsidRPr="00075A86">
        <w:rPr>
          <w:rFonts w:ascii="Times New Roman" w:hAnsi="Times New Roman" w:cs="Times New Roman"/>
        </w:rPr>
        <w:t>alopurinolom</w:t>
      </w:r>
      <w:proofErr w:type="spellEnd"/>
      <w:r w:rsidRPr="00075A86">
        <w:rPr>
          <w:rFonts w:ascii="Times New Roman" w:hAnsi="Times New Roman" w:cs="Times New Roman"/>
        </w:rPr>
        <w:t xml:space="preserve"> 300 mg/200 mg QD 31% (72/230).</w:t>
      </w:r>
    </w:p>
    <w:p w14:paraId="608FC646" w14:textId="77777777" w:rsidR="00D65851" w:rsidRPr="00075A86" w:rsidRDefault="00D65851" w:rsidP="00594201">
      <w:pPr>
        <w:spacing w:after="0" w:line="240" w:lineRule="auto"/>
        <w:rPr>
          <w:rFonts w:ascii="Times New Roman" w:hAnsi="Times New Roman" w:cs="Times New Roman"/>
        </w:rPr>
      </w:pPr>
    </w:p>
    <w:p w14:paraId="06B64EB7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>Klinické výs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ledk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y: percento pacientov, ktorí vyžadovali liečbu kvôli vzplanutiu </w:t>
      </w:r>
      <w:proofErr w:type="spellStart"/>
      <w:r w:rsidRPr="00075A86">
        <w:rPr>
          <w:rFonts w:ascii="Times New Roman" w:hAnsi="Times New Roman" w:cs="Times New Roman"/>
          <w:i/>
          <w:iCs/>
          <w:color w:val="000000"/>
        </w:rPr>
        <w:t>dnavého</w:t>
      </w:r>
      <w:proofErr w:type="spellEnd"/>
      <w:r w:rsidRPr="00075A86">
        <w:rPr>
          <w:rFonts w:ascii="Times New Roman" w:hAnsi="Times New Roman" w:cs="Times New Roman"/>
          <w:i/>
          <w:iCs/>
          <w:color w:val="000000"/>
        </w:rPr>
        <w:t xml:space="preserve"> záchvatu. </w:t>
      </w:r>
    </w:p>
    <w:p w14:paraId="1AF66972" w14:textId="77777777" w:rsidR="002F555E" w:rsidRPr="00075A86" w:rsidRDefault="00D65851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APEX štúdia: Počas 8-týždňového obdobia profylaxie väčšia časť subjektov (36%) v skupine liečenej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vyžadovala liečbu vzplanutia dny porovnateľnú s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(28%),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 (23%) a placebom (20%). </w:t>
      </w:r>
      <w:r w:rsidR="0006382E" w:rsidRPr="006E61B3">
        <w:rPr>
          <w:rFonts w:ascii="Times New Roman" w:hAnsi="Times New Roman" w:cs="Times New Roman"/>
        </w:rPr>
        <w:t xml:space="preserve">Výskyt záchvatov sa zvýšil po </w:t>
      </w:r>
      <w:r w:rsidRPr="00075A86">
        <w:rPr>
          <w:rFonts w:ascii="Times New Roman" w:hAnsi="Times New Roman" w:cs="Times New Roman"/>
          <w:color w:val="000000"/>
        </w:rPr>
        <w:t>obdob</w:t>
      </w:r>
      <w:r w:rsidR="0006382E" w:rsidRPr="00075A86">
        <w:rPr>
          <w:rFonts w:ascii="Times New Roman" w:hAnsi="Times New Roman" w:cs="Times New Roman"/>
          <w:color w:val="000000"/>
        </w:rPr>
        <w:t>í</w:t>
      </w:r>
      <w:r w:rsidRPr="00075A86">
        <w:rPr>
          <w:rFonts w:ascii="Times New Roman" w:hAnsi="Times New Roman" w:cs="Times New Roman"/>
          <w:color w:val="000000"/>
        </w:rPr>
        <w:t xml:space="preserve"> profylaxie </w:t>
      </w:r>
    </w:p>
    <w:p w14:paraId="7A37FF45" w14:textId="77777777" w:rsidR="00D65851" w:rsidRPr="00075A86" w:rsidRDefault="00D65851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a postupne v priebehu času kles</w:t>
      </w:r>
      <w:r w:rsidR="0006382E" w:rsidRPr="00075A86">
        <w:rPr>
          <w:rFonts w:ascii="Times New Roman" w:hAnsi="Times New Roman" w:cs="Times New Roman"/>
          <w:color w:val="000000"/>
        </w:rPr>
        <w:t>al</w:t>
      </w:r>
      <w:r w:rsidRPr="00075A86">
        <w:rPr>
          <w:rFonts w:ascii="Times New Roman" w:hAnsi="Times New Roman" w:cs="Times New Roman"/>
          <w:color w:val="000000"/>
        </w:rPr>
        <w:t xml:space="preserve">. 46 -55% subjektov dostalo liečbu </w:t>
      </w:r>
      <w:r w:rsidR="0006382E" w:rsidRPr="00075A86">
        <w:rPr>
          <w:rFonts w:ascii="Times New Roman" w:hAnsi="Times New Roman" w:cs="Times New Roman"/>
          <w:color w:val="000000"/>
        </w:rPr>
        <w:t xml:space="preserve">na </w:t>
      </w:r>
      <w:proofErr w:type="spellStart"/>
      <w:r w:rsidRPr="00075A86">
        <w:rPr>
          <w:rFonts w:ascii="Times New Roman" w:hAnsi="Times New Roman" w:cs="Times New Roman"/>
          <w:color w:val="000000"/>
        </w:rPr>
        <w:t>dn</w:t>
      </w:r>
      <w:r w:rsidR="002F555E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>vé</w:t>
      </w:r>
      <w:proofErr w:type="spellEnd"/>
      <w:r w:rsidR="0006382E" w:rsidRPr="00075A86">
        <w:rPr>
          <w:rFonts w:ascii="Times New Roman" w:hAnsi="Times New Roman" w:cs="Times New Roman"/>
          <w:color w:val="000000"/>
        </w:rPr>
        <w:t xml:space="preserve"> </w:t>
      </w:r>
      <w:r w:rsidR="00075A86" w:rsidRPr="00075A86">
        <w:rPr>
          <w:rFonts w:ascii="Times New Roman" w:hAnsi="Times New Roman" w:cs="Times New Roman"/>
          <w:color w:val="000000"/>
        </w:rPr>
        <w:t>záchvaty</w:t>
      </w:r>
      <w:r w:rsidR="0006382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od 8</w:t>
      </w:r>
      <w:r w:rsidR="0006382E" w:rsidRPr="00075A86">
        <w:rPr>
          <w:rFonts w:ascii="Times New Roman" w:hAnsi="Times New Roman" w:cs="Times New Roman"/>
          <w:color w:val="000000"/>
        </w:rPr>
        <w:t>.</w:t>
      </w:r>
      <w:r w:rsidRPr="00075A86">
        <w:rPr>
          <w:rFonts w:ascii="Times New Roman" w:hAnsi="Times New Roman" w:cs="Times New Roman"/>
          <w:color w:val="000000"/>
        </w:rPr>
        <w:t xml:space="preserve"> do 28</w:t>
      </w:r>
      <w:r w:rsidR="0006382E" w:rsidRPr="00075A86">
        <w:rPr>
          <w:rFonts w:ascii="Times New Roman" w:hAnsi="Times New Roman" w:cs="Times New Roman"/>
          <w:color w:val="000000"/>
        </w:rPr>
        <w:t>.</w:t>
      </w:r>
      <w:r w:rsidRPr="00075A86">
        <w:rPr>
          <w:rFonts w:ascii="Times New Roman" w:hAnsi="Times New Roman" w:cs="Times New Roman"/>
          <w:color w:val="000000"/>
        </w:rPr>
        <w:t xml:space="preserve"> týždňa. Vzplanutie dny počas posledných 4 týždňov štúdie (24.-28. týždeň) sa pozorovalo u 15% (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80, 120 mg), 14% (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mg) a 20% (placebo) subjektov.</w:t>
      </w:r>
    </w:p>
    <w:p w14:paraId="5148F77F" w14:textId="77777777" w:rsidR="00D65851" w:rsidRPr="00075A86" w:rsidRDefault="00D65851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74B9FAC" w14:textId="77777777" w:rsidR="006D7AE9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FACT štúdia: Počas 8-týždňového obdobia profylaxie väčšia časť subjektov (36%) v skupine liečenej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vyžadovala liečbu </w:t>
      </w:r>
      <w:proofErr w:type="spellStart"/>
      <w:r w:rsidR="0006382E" w:rsidRPr="00075A86">
        <w:rPr>
          <w:rFonts w:ascii="Times New Roman" w:hAnsi="Times New Roman" w:cs="Times New Roman"/>
          <w:color w:val="000000"/>
        </w:rPr>
        <w:t>dnavých</w:t>
      </w:r>
      <w:proofErr w:type="spellEnd"/>
      <w:r w:rsidR="0006382E" w:rsidRPr="00075A86">
        <w:rPr>
          <w:rFonts w:ascii="Times New Roman" w:hAnsi="Times New Roman" w:cs="Times New Roman"/>
          <w:color w:val="000000"/>
        </w:rPr>
        <w:t xml:space="preserve"> záchvatov</w:t>
      </w:r>
      <w:r w:rsidRPr="00075A86">
        <w:rPr>
          <w:rFonts w:ascii="Times New Roman" w:hAnsi="Times New Roman" w:cs="Times New Roman"/>
          <w:color w:val="000000"/>
        </w:rPr>
        <w:t xml:space="preserve"> porovnateľnú s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</w:t>
      </w:r>
      <w:r w:rsidRPr="00075A86">
        <w:rPr>
          <w:rFonts w:ascii="Times New Roman" w:hAnsi="Times New Roman" w:cs="Times New Roman"/>
          <w:color w:val="000000"/>
        </w:rPr>
        <w:lastRenderedPageBreak/>
        <w:t>(22%)</w:t>
      </w:r>
      <w:r w:rsidR="00D4655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a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 (21%). Po 8-týždňovom období profylaxie </w:t>
      </w:r>
      <w:proofErr w:type="spellStart"/>
      <w:r w:rsidRPr="00075A86">
        <w:rPr>
          <w:rFonts w:ascii="Times New Roman" w:hAnsi="Times New Roman" w:cs="Times New Roman"/>
          <w:color w:val="000000"/>
        </w:rPr>
        <w:t>incidencia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vzplanutia sa zvýšila a postupne v priebehu času klesla (64% a 70% subjektov prijalo liečbu </w:t>
      </w:r>
      <w:proofErr w:type="spellStart"/>
      <w:r w:rsidRPr="00075A86">
        <w:rPr>
          <w:rFonts w:ascii="Times New Roman" w:hAnsi="Times New Roman" w:cs="Times New Roman"/>
          <w:color w:val="000000"/>
        </w:rPr>
        <w:t>dn</w:t>
      </w:r>
      <w:r w:rsidR="002F555E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>v</w:t>
      </w:r>
      <w:r w:rsidR="00355A7B" w:rsidRPr="00075A86">
        <w:rPr>
          <w:rFonts w:ascii="Times New Roman" w:hAnsi="Times New Roman" w:cs="Times New Roman"/>
          <w:color w:val="000000"/>
        </w:rPr>
        <w:t>ých</w:t>
      </w:r>
      <w:proofErr w:type="spellEnd"/>
      <w:r w:rsidR="00355A7B" w:rsidRPr="00075A86">
        <w:rPr>
          <w:rFonts w:ascii="Times New Roman" w:hAnsi="Times New Roman" w:cs="Times New Roman"/>
          <w:color w:val="000000"/>
        </w:rPr>
        <w:t xml:space="preserve"> záchvatov</w:t>
      </w:r>
      <w:r w:rsidRPr="00075A86">
        <w:rPr>
          <w:rFonts w:ascii="Times New Roman" w:hAnsi="Times New Roman" w:cs="Times New Roman"/>
          <w:color w:val="000000"/>
        </w:rPr>
        <w:t xml:space="preserve"> od 8. do 52. týždňa). Vzplanutie dny počas posledných 4 týždňov štúdie (49.-52. týždeň) sa pozorovalo </w:t>
      </w:r>
    </w:p>
    <w:p w14:paraId="2B396FD7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u 6-8% (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80, 120 mg) a 11% (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mg) subjektov. </w:t>
      </w:r>
    </w:p>
    <w:p w14:paraId="55844360" w14:textId="77777777" w:rsidR="00D4781E" w:rsidRPr="00075A86" w:rsidRDefault="00D4781E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E19A386" w14:textId="77777777" w:rsidR="002F555E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Percento pacientov, ktorí vyžadovali liečbu kvôli vzplanutiu </w:t>
      </w:r>
      <w:proofErr w:type="spellStart"/>
      <w:r w:rsidRPr="00075A86">
        <w:rPr>
          <w:rFonts w:ascii="Times New Roman" w:hAnsi="Times New Roman" w:cs="Times New Roman"/>
          <w:color w:val="000000"/>
        </w:rPr>
        <w:t>dnavého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záchvatu (štúdia APEX </w:t>
      </w:r>
    </w:p>
    <w:p w14:paraId="48A329DD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FACT) bolo číselne nižšie v skupinách, ktoré dosiahli priemernú koncentráciu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sére </w:t>
      </w:r>
      <w:r w:rsidR="00355A7B" w:rsidRPr="00075A86">
        <w:rPr>
          <w:rFonts w:ascii="Times New Roman" w:hAnsi="Times New Roman" w:cs="Times New Roman"/>
          <w:color w:val="000000"/>
        </w:rPr>
        <w:t xml:space="preserve">oproti východiskovej hodnote </w:t>
      </w:r>
      <w:r w:rsidRPr="00075A86">
        <w:rPr>
          <w:rFonts w:ascii="Times New Roman" w:hAnsi="Times New Roman" w:cs="Times New Roman"/>
          <w:color w:val="000000"/>
        </w:rPr>
        <w:t>&lt;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6,0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>, &lt;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5,0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alebo &lt;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4,0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porovnaní so skupinou, ktorá dosiahla priemernú koncentráciu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sére </w:t>
      </w:r>
      <w:r w:rsidR="00355A7B" w:rsidRPr="00075A86">
        <w:rPr>
          <w:rFonts w:ascii="Times New Roman" w:hAnsi="Times New Roman" w:cs="Times New Roman"/>
          <w:color w:val="000000"/>
        </w:rPr>
        <w:t xml:space="preserve">oproti východiskovej hodnote </w:t>
      </w:r>
      <w:r w:rsidRPr="00075A86">
        <w:rPr>
          <w:rFonts w:ascii="Times New Roman" w:hAnsi="Times New Roman" w:cs="Times New Roman"/>
          <w:color w:val="000000"/>
        </w:rPr>
        <w:t>≥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="00D4781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6,0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počas posledných 32 týždňov obdobia liečby (intervaly 20. týždeň – 24. týždeň až 49. – 52. týždeň). </w:t>
      </w:r>
    </w:p>
    <w:p w14:paraId="3689E97D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3CF30F5" w14:textId="77777777" w:rsidR="00D4781E" w:rsidRPr="00075A86" w:rsidRDefault="00D65851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Počas CONFIRMS štúdie percentuálny podiel pacientov, ktorí prijali liečbu </w:t>
      </w:r>
      <w:proofErr w:type="spellStart"/>
      <w:r w:rsidRPr="00075A86">
        <w:rPr>
          <w:rFonts w:ascii="Times New Roman" w:hAnsi="Times New Roman" w:cs="Times New Roman"/>
          <w:color w:val="000000"/>
        </w:rPr>
        <w:t>dn</w:t>
      </w:r>
      <w:r w:rsidR="00355A7B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>vého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vzplanutia </w:t>
      </w:r>
    </w:p>
    <w:p w14:paraId="1E960AF6" w14:textId="77777777" w:rsidR="00D65851" w:rsidRPr="00075A86" w:rsidRDefault="00D65851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(v prvý deň počas 6 mesiacov) v skupine liečených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bol 31% a v skupine liečenej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bolo 25%. Neboli pozorované žiadne rozdiely v pomere pacientov dostávajúcich liečbu na vzplanutie dny medzi skupinami liečenými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80 mg a 40 mg.</w:t>
      </w:r>
    </w:p>
    <w:p w14:paraId="7D2F3EAE" w14:textId="77777777" w:rsidR="00D65851" w:rsidRPr="00075A86" w:rsidRDefault="00D65851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88485B6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Dlhodobé otvorené rozšírené štúdie </w:t>
      </w:r>
    </w:p>
    <w:p w14:paraId="2F0A4B32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EXCEL štúdia (C02-021): Excel štúdia bola trojročná otvorená </w:t>
      </w:r>
      <w:proofErr w:type="spellStart"/>
      <w:r w:rsidRPr="00075A86">
        <w:rPr>
          <w:rFonts w:ascii="Times New Roman" w:hAnsi="Times New Roman" w:cs="Times New Roman"/>
          <w:color w:val="000000"/>
        </w:rPr>
        <w:t>multicentrická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75A86">
        <w:rPr>
          <w:rFonts w:ascii="Times New Roman" w:hAnsi="Times New Roman" w:cs="Times New Roman"/>
          <w:color w:val="000000"/>
        </w:rPr>
        <w:t>randomizovaná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štúdia fázy 3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kontrolovaná bezpečnostná rozšírená štúdia </w:t>
      </w:r>
      <w:r w:rsidR="00355A7B" w:rsidRPr="00075A86">
        <w:rPr>
          <w:rFonts w:ascii="Times New Roman" w:hAnsi="Times New Roman" w:cs="Times New Roman"/>
          <w:color w:val="000000"/>
        </w:rPr>
        <w:t xml:space="preserve">u </w:t>
      </w:r>
      <w:r w:rsidRPr="00075A86">
        <w:rPr>
          <w:rFonts w:ascii="Times New Roman" w:hAnsi="Times New Roman" w:cs="Times New Roman"/>
          <w:color w:val="000000"/>
        </w:rPr>
        <w:t xml:space="preserve">pacientov, ktorí dokončili </w:t>
      </w:r>
      <w:proofErr w:type="spellStart"/>
      <w:r w:rsidR="00355A7B" w:rsidRPr="00075A86">
        <w:rPr>
          <w:rFonts w:ascii="Times New Roman" w:hAnsi="Times New Roman" w:cs="Times New Roman"/>
          <w:color w:val="000000"/>
        </w:rPr>
        <w:t>pivotné</w:t>
      </w:r>
      <w:proofErr w:type="spellEnd"/>
      <w:r w:rsidR="00355A7B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štúdie fázy 3 (APEX a FACT). Bolo zaradených všetkých 1086 pacientov: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QD (n=649),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QD (n=292) a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300/100 mg QD (n=145). Okolo 69% pacientov nevyžadovalo žiadnu zmenu liečby vedúcu k dosiahnutiu </w:t>
      </w:r>
      <w:r w:rsidR="00355A7B" w:rsidRPr="00075A86">
        <w:rPr>
          <w:rFonts w:ascii="Times New Roman" w:hAnsi="Times New Roman" w:cs="Times New Roman"/>
          <w:color w:val="000000"/>
        </w:rPr>
        <w:t>stabilnej</w:t>
      </w:r>
      <w:r w:rsidRPr="00075A86">
        <w:rPr>
          <w:rFonts w:ascii="Times New Roman" w:hAnsi="Times New Roman" w:cs="Times New Roman"/>
          <w:color w:val="000000"/>
        </w:rPr>
        <w:t xml:space="preserve"> liečby. Pacienti, ktorí mali trikrát po sebe hladiny </w:t>
      </w:r>
      <w:proofErr w:type="spellStart"/>
      <w:r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&gt; 6,0 mg/d</w:t>
      </w:r>
      <w:r w:rsid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, boli vyradení. </w:t>
      </w:r>
    </w:p>
    <w:p w14:paraId="38F379DB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Hladiny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sére boli v priebehu času udržované (t</w:t>
      </w:r>
      <w:r w:rsidR="00355A7B" w:rsidRPr="00075A86">
        <w:rPr>
          <w:rFonts w:ascii="Times New Roman" w:hAnsi="Times New Roman" w:cs="Times New Roman"/>
          <w:color w:val="000000"/>
        </w:rPr>
        <w:t>.</w:t>
      </w:r>
      <w:r w:rsidRPr="00075A86">
        <w:rPr>
          <w:rFonts w:ascii="Times New Roman" w:hAnsi="Times New Roman" w:cs="Times New Roman"/>
          <w:color w:val="000000"/>
        </w:rPr>
        <w:t xml:space="preserve">j. 91% pacientov so začiatočnou dávkou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a 93 % pacientov s dávkou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mali </w:t>
      </w:r>
      <w:proofErr w:type="spellStart"/>
      <w:r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&lt; 6 mg/</w:t>
      </w:r>
      <w:r w:rsidR="004B6038" w:rsidRPr="00075A86">
        <w:rPr>
          <w:rFonts w:ascii="Times New Roman" w:hAnsi="Times New Roman" w:cs="Times New Roman"/>
          <w:color w:val="000000"/>
        </w:rPr>
        <w:t>d</w:t>
      </w:r>
      <w:r w:rsidR="004B6038">
        <w:rPr>
          <w:rFonts w:ascii="Times New Roman" w:hAnsi="Times New Roman" w:cs="Times New Roman"/>
          <w:color w:val="000000"/>
        </w:rPr>
        <w:t>l</w:t>
      </w:r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v 36. mesiaci). </w:t>
      </w:r>
    </w:p>
    <w:p w14:paraId="6F96A557" w14:textId="77777777" w:rsidR="00D65851" w:rsidRPr="00075A86" w:rsidRDefault="00D65851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51F232" w14:textId="77777777" w:rsidR="004B6038" w:rsidRDefault="00D65851" w:rsidP="00FB4BF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Údaje získané počas troch rokov ukázali, že sa znížil výskyt </w:t>
      </w:r>
      <w:proofErr w:type="spellStart"/>
      <w:r w:rsidRPr="00075A86">
        <w:rPr>
          <w:rFonts w:ascii="Times New Roman" w:hAnsi="Times New Roman" w:cs="Times New Roman"/>
          <w:color w:val="000000"/>
        </w:rPr>
        <w:t>dnavých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záchvatov </w:t>
      </w:r>
      <w:r w:rsidR="00355A7B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 xml:space="preserve"> menej než 4% </w:t>
      </w:r>
      <w:r w:rsidRPr="00B66240">
        <w:rPr>
          <w:rFonts w:ascii="Times New Roman" w:hAnsi="Times New Roman" w:cs="Times New Roman"/>
          <w:color w:val="000000"/>
        </w:rPr>
        <w:t>pacientov</w:t>
      </w:r>
      <w:r w:rsidR="00355A7B" w:rsidRPr="00B66240">
        <w:rPr>
          <w:rFonts w:ascii="Times New Roman" w:hAnsi="Times New Roman" w:cs="Times New Roman"/>
          <w:color w:val="000000"/>
        </w:rPr>
        <w:t xml:space="preserve"> </w:t>
      </w:r>
      <w:r w:rsidRPr="00B66240">
        <w:rPr>
          <w:rFonts w:ascii="Times New Roman" w:hAnsi="Times New Roman" w:cs="Times New Roman"/>
          <w:color w:val="000000"/>
        </w:rPr>
        <w:t>vyžadoval</w:t>
      </w:r>
      <w:r w:rsidR="00355A7B" w:rsidRPr="00B66240">
        <w:rPr>
          <w:rFonts w:ascii="Times New Roman" w:hAnsi="Times New Roman" w:cs="Times New Roman"/>
          <w:color w:val="000000"/>
        </w:rPr>
        <w:t>o</w:t>
      </w:r>
      <w:r w:rsidRPr="00B66240">
        <w:rPr>
          <w:rFonts w:ascii="Times New Roman" w:hAnsi="Times New Roman" w:cs="Times New Roman"/>
          <w:color w:val="000000"/>
        </w:rPr>
        <w:t xml:space="preserve"> liečbu záchvatu (t.j. viac než 96% pacientov nevyžadovalo liečbu záchvatu) </w:t>
      </w:r>
    </w:p>
    <w:p w14:paraId="3FC517BE" w14:textId="0D17C225" w:rsidR="00D65851" w:rsidRPr="00075A86" w:rsidRDefault="00D65851" w:rsidP="00FB4BF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66240">
        <w:rPr>
          <w:rFonts w:ascii="Times New Roman" w:hAnsi="Times New Roman" w:cs="Times New Roman"/>
          <w:color w:val="000000"/>
        </w:rPr>
        <w:t>v 16. až 24. mesiaci</w:t>
      </w:r>
      <w:r w:rsidR="00355A7B" w:rsidRPr="00B66240">
        <w:rPr>
          <w:rFonts w:ascii="Times New Roman" w:hAnsi="Times New Roman" w:cs="Times New Roman"/>
        </w:rPr>
        <w:t>.</w:t>
      </w:r>
      <w:r w:rsidR="006A68C3">
        <w:rPr>
          <w:rFonts w:ascii="Times New Roman" w:hAnsi="Times New Roman" w:cs="Times New Roman"/>
        </w:rPr>
        <w:t xml:space="preserve"> </w:t>
      </w:r>
      <w:r w:rsidR="006A68C3" w:rsidRPr="00FB4BF7">
        <w:rPr>
          <w:rFonts w:ascii="Times New Roman" w:hAnsi="Times New Roman" w:cs="Times New Roman"/>
        </w:rPr>
        <w:t>Toto bolo spojené so zmenšením veľkosti tofu, ktoré viedlo k úplnému rozpusteniu u 54% subjektov v 16.-24. a 30.-36. mesiaci.</w:t>
      </w:r>
    </w:p>
    <w:p w14:paraId="072CBAFB" w14:textId="77777777" w:rsidR="00301A09" w:rsidRPr="00075A86" w:rsidRDefault="00301A09" w:rsidP="00FB4BF7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A0DDDCA" w14:textId="77777777" w:rsidR="00301A09" w:rsidRPr="00075A86" w:rsidRDefault="00301A09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46% pacientov s konečnou </w:t>
      </w:r>
      <w:r w:rsidR="00355A7B" w:rsidRPr="00075A86">
        <w:rPr>
          <w:rFonts w:ascii="Times New Roman" w:hAnsi="Times New Roman" w:cs="Times New Roman"/>
          <w:color w:val="000000"/>
        </w:rPr>
        <w:t xml:space="preserve">stabilnou </w:t>
      </w:r>
      <w:r w:rsidRPr="00075A86">
        <w:rPr>
          <w:rFonts w:ascii="Times New Roman" w:hAnsi="Times New Roman" w:cs="Times New Roman"/>
          <w:color w:val="000000"/>
        </w:rPr>
        <w:t xml:space="preserve">liečbou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80 mg a 38% pacientov s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QD malo úplné rozpustenie primárnych hmatateľných </w:t>
      </w:r>
      <w:proofErr w:type="spellStart"/>
      <w:r w:rsidRPr="00075A86">
        <w:rPr>
          <w:rFonts w:ascii="Times New Roman" w:hAnsi="Times New Roman" w:cs="Times New Roman"/>
          <w:color w:val="000000"/>
        </w:rPr>
        <w:t>tofov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od začiatku po poslednú návštevu. </w:t>
      </w:r>
    </w:p>
    <w:p w14:paraId="61026779" w14:textId="77777777" w:rsidR="00301A09" w:rsidRPr="00075A86" w:rsidRDefault="00301A09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44865AC" w14:textId="77777777" w:rsidR="004B6038" w:rsidRDefault="00301A09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FOCUS štúdia (TMX-01-005) bola päťročná otvorená </w:t>
      </w:r>
      <w:proofErr w:type="spellStart"/>
      <w:r w:rsidRPr="00075A86">
        <w:rPr>
          <w:rFonts w:ascii="Times New Roman" w:hAnsi="Times New Roman" w:cs="Times New Roman"/>
          <w:color w:val="000000"/>
        </w:rPr>
        <w:t>multicentrická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bezpečnostná rozšírená štúdia fázy 2 s pacientami, ktorí ukončili 4-týždňové dvojito zaslepené podávanie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štúdii </w:t>
      </w:r>
    </w:p>
    <w:p w14:paraId="587153B8" w14:textId="77777777" w:rsidR="00D4781E" w:rsidRPr="00075A86" w:rsidRDefault="00301A09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TMX-00-004.</w:t>
      </w:r>
    </w:p>
    <w:p w14:paraId="0EA5AAB0" w14:textId="77777777" w:rsidR="00301A09" w:rsidRPr="00075A86" w:rsidRDefault="00D4781E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Z</w:t>
      </w:r>
      <w:r w:rsidR="00301A09" w:rsidRPr="00075A86">
        <w:rPr>
          <w:rFonts w:ascii="Times New Roman" w:hAnsi="Times New Roman" w:cs="Times New Roman"/>
          <w:color w:val="000000"/>
        </w:rPr>
        <w:t xml:space="preserve">aradených </w:t>
      </w:r>
      <w:r w:rsidRPr="00075A86">
        <w:rPr>
          <w:rFonts w:ascii="Times New Roman" w:hAnsi="Times New Roman" w:cs="Times New Roman"/>
          <w:color w:val="000000"/>
        </w:rPr>
        <w:t xml:space="preserve">bolo </w:t>
      </w:r>
      <w:r w:rsidR="00301A09" w:rsidRPr="00075A86">
        <w:rPr>
          <w:rFonts w:ascii="Times New Roman" w:hAnsi="Times New Roman" w:cs="Times New Roman"/>
          <w:color w:val="000000"/>
        </w:rPr>
        <w:t xml:space="preserve">116 pacientov, ktorí spočiatku dostávali </w:t>
      </w:r>
      <w:proofErr w:type="spellStart"/>
      <w:r w:rsidR="00301A09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301A09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301A09" w:rsidRPr="00075A86">
        <w:rPr>
          <w:rFonts w:ascii="Times New Roman" w:hAnsi="Times New Roman" w:cs="Times New Roman"/>
          <w:color w:val="000000"/>
        </w:rPr>
        <w:t xml:space="preserve"> 80 mg QD. 62% pacientov nevyžadovalo žiadnu úpravu dávkovania pre udržanie </w:t>
      </w:r>
      <w:proofErr w:type="spellStart"/>
      <w:r w:rsidR="00301A09"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="00301A09" w:rsidRPr="00075A86">
        <w:rPr>
          <w:rFonts w:ascii="Times New Roman" w:hAnsi="Times New Roman" w:cs="Times New Roman"/>
          <w:color w:val="000000"/>
        </w:rPr>
        <w:t xml:space="preserve"> &lt; 6 mg/</w:t>
      </w:r>
      <w:r w:rsidR="004B6038" w:rsidRPr="00075A86">
        <w:rPr>
          <w:rFonts w:ascii="Times New Roman" w:hAnsi="Times New Roman" w:cs="Times New Roman"/>
          <w:color w:val="000000"/>
        </w:rPr>
        <w:t>d</w:t>
      </w:r>
      <w:r w:rsidR="004B6038">
        <w:rPr>
          <w:rFonts w:ascii="Times New Roman" w:hAnsi="Times New Roman" w:cs="Times New Roman"/>
          <w:color w:val="000000"/>
        </w:rPr>
        <w:t xml:space="preserve">l </w:t>
      </w:r>
      <w:r w:rsidR="00301A09" w:rsidRPr="00075A86">
        <w:rPr>
          <w:rFonts w:ascii="Times New Roman" w:hAnsi="Times New Roman" w:cs="Times New Roman"/>
          <w:color w:val="000000"/>
        </w:rPr>
        <w:t xml:space="preserve">a 38% pacientov vyžadovalo úpravu dávkovania s cieľom dosiahnuť stabilnú konečnú dávku. </w:t>
      </w:r>
    </w:p>
    <w:p w14:paraId="0491EA8C" w14:textId="77777777" w:rsidR="00301A09" w:rsidRPr="00075A86" w:rsidRDefault="00301A09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CDFB0B5" w14:textId="77777777" w:rsidR="00301A09" w:rsidRPr="00075A86" w:rsidRDefault="00301A09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Pomer pacientov s hladinou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sére &lt; 6,0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(357 </w:t>
      </w:r>
      <w:proofErr w:type="spellStart"/>
      <w:r w:rsidRPr="00075A86">
        <w:rPr>
          <w:rFonts w:ascii="Times New Roman" w:hAnsi="Times New Roman" w:cs="Times New Roman"/>
          <w:color w:val="000000"/>
        </w:rPr>
        <w:t>μmol</w:t>
      </w:r>
      <w:proofErr w:type="spellEnd"/>
      <w:r w:rsidRPr="00075A86">
        <w:rPr>
          <w:rFonts w:ascii="Times New Roman" w:hAnsi="Times New Roman" w:cs="Times New Roman"/>
          <w:color w:val="000000"/>
        </w:rPr>
        <w:t>/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) počas poslednej návštevy bol väčší ako 80% (81-100%) pre každú dávku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</w:t>
      </w:r>
    </w:p>
    <w:p w14:paraId="5C8B0444" w14:textId="77777777" w:rsidR="00301A09" w:rsidRPr="00075A86" w:rsidRDefault="00301A09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C2F8FED" w14:textId="77777777" w:rsidR="00D46559" w:rsidRPr="00075A86" w:rsidRDefault="00301A09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Počas klinických štúdií fázy 3 boli pozorované mierne abnormality v testoch funkcie pečene </w:t>
      </w:r>
    </w:p>
    <w:p w14:paraId="27B14E2B" w14:textId="77777777" w:rsidR="00D46559" w:rsidRPr="00075A86" w:rsidRDefault="00301A09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pacientov liečených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(5,0%). Frekvencie výskytu týchto odchýlok boli podobné ako pri liečbe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(4,2%) (pozri časť 4.4). Zvýšené hodnoty TSH (&gt;5,5 </w:t>
      </w:r>
      <w:proofErr w:type="spellStart"/>
      <w:r w:rsidRPr="00075A86">
        <w:rPr>
          <w:rFonts w:ascii="Times New Roman" w:hAnsi="Times New Roman" w:cs="Times New Roman"/>
          <w:color w:val="000000"/>
        </w:rPr>
        <w:t>μIU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/ml) boli pozorované </w:t>
      </w:r>
    </w:p>
    <w:p w14:paraId="58107DA5" w14:textId="77777777" w:rsidR="00D46559" w:rsidRPr="00075A86" w:rsidRDefault="00301A09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pacientov liečených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dlhodobo (5,5%) a pacientov liečených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(5,8%) </w:t>
      </w:r>
    </w:p>
    <w:p w14:paraId="0BB0FB5C" w14:textId="77777777" w:rsidR="00301A09" w:rsidRPr="00075A86" w:rsidRDefault="00301A09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v dlhodobých otvorených rozšírených štúdiách (pozri časť 4.4).</w:t>
      </w:r>
    </w:p>
    <w:p w14:paraId="1FA7B8CA" w14:textId="780D2B2B" w:rsidR="00CA02CD" w:rsidRDefault="00CA02CD" w:rsidP="00FB4BF7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DDCD391" w14:textId="77777777" w:rsidR="007456A7" w:rsidRPr="005C0D63" w:rsidRDefault="007456A7" w:rsidP="00745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5C0D63">
        <w:rPr>
          <w:rFonts w:ascii="Times New Roman" w:hAnsi="Times New Roman" w:cs="Times New Roman"/>
          <w:i/>
          <w:iCs/>
          <w:color w:val="000000"/>
        </w:rPr>
        <w:t>Postmarketingové</w:t>
      </w:r>
      <w:proofErr w:type="spellEnd"/>
      <w:r w:rsidRPr="005C0D63">
        <w:rPr>
          <w:rFonts w:ascii="Times New Roman" w:hAnsi="Times New Roman" w:cs="Times New Roman"/>
          <w:i/>
          <w:iCs/>
          <w:color w:val="000000"/>
        </w:rPr>
        <w:t xml:space="preserve"> dlhodobé štúdie </w:t>
      </w:r>
    </w:p>
    <w:p w14:paraId="4BAD6447" w14:textId="77777777" w:rsidR="007456A7" w:rsidRPr="005C0D63" w:rsidRDefault="007456A7" w:rsidP="00745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 xml:space="preserve">Štúdia CARES bola </w:t>
      </w:r>
      <w:proofErr w:type="spellStart"/>
      <w:r w:rsidRPr="005C0D63">
        <w:rPr>
          <w:rFonts w:ascii="Times New Roman" w:hAnsi="Times New Roman" w:cs="Times New Roman"/>
          <w:color w:val="000000"/>
        </w:rPr>
        <w:t>multicentrickým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5C0D63">
        <w:rPr>
          <w:rFonts w:ascii="Times New Roman" w:hAnsi="Times New Roman" w:cs="Times New Roman"/>
          <w:color w:val="000000"/>
        </w:rPr>
        <w:t>randomizovaným</w:t>
      </w:r>
      <w:proofErr w:type="spellEnd"/>
      <w:r w:rsidRPr="005C0D63">
        <w:rPr>
          <w:rFonts w:ascii="Times New Roman" w:hAnsi="Times New Roman" w:cs="Times New Roman"/>
          <w:color w:val="000000"/>
        </w:rPr>
        <w:t>, dvojito zaslepeným, non-</w:t>
      </w:r>
      <w:proofErr w:type="spellStart"/>
      <w:r w:rsidRPr="005C0D63">
        <w:rPr>
          <w:rFonts w:ascii="Times New Roman" w:hAnsi="Times New Roman" w:cs="Times New Roman"/>
          <w:color w:val="000000"/>
        </w:rPr>
        <w:t>inferiority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skúšaním porovnávajúcim kardiovaskulárne (KV) výstupy s </w:t>
      </w:r>
      <w:proofErr w:type="spellStart"/>
      <w:r w:rsidRPr="005C0D6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tom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v porovnaní s </w:t>
      </w:r>
      <w:proofErr w:type="spellStart"/>
      <w:r w:rsidRPr="005C0D63">
        <w:rPr>
          <w:rFonts w:ascii="Times New Roman" w:hAnsi="Times New Roman" w:cs="Times New Roman"/>
          <w:color w:val="000000"/>
        </w:rPr>
        <w:t>alopurinolom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u pacientov s dnou a závažným kardiovaskulárnym (KV) ochorením v anamnéze, vrátane infarktu myokardu (IM), hospitalizácie pre nestabilnú angínu, koronárnej alebo cerebrálnej </w:t>
      </w:r>
      <w:proofErr w:type="spellStart"/>
      <w:r w:rsidRPr="005C0D63">
        <w:rPr>
          <w:rFonts w:ascii="Times New Roman" w:hAnsi="Times New Roman" w:cs="Times New Roman"/>
          <w:color w:val="000000"/>
        </w:rPr>
        <w:t>revaskularizácie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, mŕtvice, prechodného ischemického záchvatu s hospitalizáciou, periférneho cievneho ochorenia alebo </w:t>
      </w:r>
      <w:r w:rsidRPr="005C0D63">
        <w:rPr>
          <w:rFonts w:ascii="Times New Roman" w:hAnsi="Times New Roman" w:cs="Times New Roman"/>
          <w:i/>
          <w:iCs/>
          <w:color w:val="000000"/>
        </w:rPr>
        <w:lastRenderedPageBreak/>
        <w:t xml:space="preserve">diabetes mellitus </w:t>
      </w:r>
      <w:r w:rsidRPr="005C0D63">
        <w:rPr>
          <w:rFonts w:ascii="Times New Roman" w:hAnsi="Times New Roman" w:cs="Times New Roman"/>
          <w:color w:val="000000"/>
        </w:rPr>
        <w:t xml:space="preserve">s evidentným </w:t>
      </w:r>
      <w:proofErr w:type="spellStart"/>
      <w:r w:rsidRPr="005C0D63">
        <w:rPr>
          <w:rFonts w:ascii="Times New Roman" w:hAnsi="Times New Roman" w:cs="Times New Roman"/>
          <w:color w:val="000000"/>
        </w:rPr>
        <w:t>mikrovaskulárnym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alebo </w:t>
      </w:r>
      <w:proofErr w:type="spellStart"/>
      <w:r w:rsidRPr="005C0D63">
        <w:rPr>
          <w:rFonts w:ascii="Times New Roman" w:hAnsi="Times New Roman" w:cs="Times New Roman"/>
          <w:color w:val="000000"/>
        </w:rPr>
        <w:t>makrovaskulárnym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ochorením. Pre dosiahnutie </w:t>
      </w:r>
      <w:proofErr w:type="spellStart"/>
      <w:r w:rsidRPr="005C0D63">
        <w:rPr>
          <w:rFonts w:ascii="Times New Roman" w:hAnsi="Times New Roman" w:cs="Times New Roman"/>
          <w:color w:val="000000"/>
        </w:rPr>
        <w:t>sUA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menej ako 6 mg/</w:t>
      </w:r>
      <w:proofErr w:type="spellStart"/>
      <w:r w:rsidRPr="005C0D63">
        <w:rPr>
          <w:rFonts w:ascii="Times New Roman" w:hAnsi="Times New Roman" w:cs="Times New Roman"/>
          <w:color w:val="000000"/>
        </w:rPr>
        <w:t>dL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bola dávka </w:t>
      </w:r>
      <w:proofErr w:type="spellStart"/>
      <w:r w:rsidRPr="005C0D6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tu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C0D63">
        <w:rPr>
          <w:rFonts w:ascii="Times New Roman" w:hAnsi="Times New Roman" w:cs="Times New Roman"/>
          <w:color w:val="000000"/>
        </w:rPr>
        <w:t>titrovaná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od 40 mg do 80 mg (bez ohľadu na funkčnosť obličiek) a dávka </w:t>
      </w:r>
      <w:proofErr w:type="spellStart"/>
      <w:r w:rsidRPr="005C0D63">
        <w:rPr>
          <w:rFonts w:ascii="Times New Roman" w:hAnsi="Times New Roman" w:cs="Times New Roman"/>
          <w:color w:val="000000"/>
        </w:rPr>
        <w:t>alopurinolu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bola </w:t>
      </w:r>
      <w:proofErr w:type="spellStart"/>
      <w:r w:rsidRPr="005C0D63">
        <w:rPr>
          <w:rFonts w:ascii="Times New Roman" w:hAnsi="Times New Roman" w:cs="Times New Roman"/>
          <w:color w:val="000000"/>
        </w:rPr>
        <w:t>titrovaná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so 100 mg prírastkom od 300 do 600 mg u pacientov s normálnou funkciou a miernym poškodením obličiek a od 200 do 400 mg u pacientov so stredne ťažkým poškodením obličiek. </w:t>
      </w:r>
    </w:p>
    <w:p w14:paraId="55ECC258" w14:textId="77777777" w:rsidR="007456A7" w:rsidRPr="005C0D63" w:rsidRDefault="007456A7" w:rsidP="00745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 xml:space="preserve">Primárnym cieľovým ukazovateľom v štúdii CARES bol čas do prvého výskytu MACE (Major </w:t>
      </w:r>
      <w:proofErr w:type="spellStart"/>
      <w:r w:rsidRPr="005C0D63">
        <w:rPr>
          <w:rFonts w:ascii="Times New Roman" w:hAnsi="Times New Roman" w:cs="Times New Roman"/>
          <w:color w:val="000000"/>
        </w:rPr>
        <w:t>adverse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C0D63">
        <w:rPr>
          <w:rFonts w:ascii="Times New Roman" w:hAnsi="Times New Roman" w:cs="Times New Roman"/>
          <w:color w:val="000000"/>
        </w:rPr>
        <w:t>cardiovascular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C0D63">
        <w:rPr>
          <w:rFonts w:ascii="Times New Roman" w:hAnsi="Times New Roman" w:cs="Times New Roman"/>
          <w:color w:val="000000"/>
        </w:rPr>
        <w:t>event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), kompozit nefatálneho IM, nefatálnej cievnej mozgovej príhody, KV úmrtia a nestabilnej angíny s urgentnou koronárnou </w:t>
      </w:r>
      <w:proofErr w:type="spellStart"/>
      <w:r w:rsidRPr="005C0D63">
        <w:rPr>
          <w:rFonts w:ascii="Times New Roman" w:hAnsi="Times New Roman" w:cs="Times New Roman"/>
          <w:color w:val="000000"/>
        </w:rPr>
        <w:t>revaskularizáciou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. </w:t>
      </w:r>
    </w:p>
    <w:p w14:paraId="76E89FE7" w14:textId="77777777" w:rsidR="007456A7" w:rsidRPr="005C0D63" w:rsidRDefault="007456A7" w:rsidP="00745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>Cieľové ukazovatele (primárne a sekundárne) sa hodnotili podľa analýzy s úmyslom liečiť (</w:t>
      </w:r>
      <w:proofErr w:type="spellStart"/>
      <w:r w:rsidRPr="005C0D63">
        <w:rPr>
          <w:rFonts w:ascii="Times New Roman" w:hAnsi="Times New Roman" w:cs="Times New Roman"/>
          <w:color w:val="000000"/>
        </w:rPr>
        <w:t>intention</w:t>
      </w:r>
      <w:proofErr w:type="spellEnd"/>
      <w:r w:rsidRPr="005C0D63">
        <w:rPr>
          <w:rFonts w:ascii="Times New Roman" w:hAnsi="Times New Roman" w:cs="Times New Roman"/>
          <w:color w:val="000000"/>
        </w:rPr>
        <w:t>-to-</w:t>
      </w:r>
      <w:proofErr w:type="spellStart"/>
      <w:r w:rsidRPr="005C0D63">
        <w:rPr>
          <w:rFonts w:ascii="Times New Roman" w:hAnsi="Times New Roman" w:cs="Times New Roman"/>
          <w:color w:val="000000"/>
        </w:rPr>
        <w:t>treat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- ITT) zahŕňajúcej všetkých účastníkov klinického skúšania, ktorí boli </w:t>
      </w:r>
      <w:proofErr w:type="spellStart"/>
      <w:r w:rsidRPr="005C0D63">
        <w:rPr>
          <w:rFonts w:ascii="Times New Roman" w:hAnsi="Times New Roman" w:cs="Times New Roman"/>
          <w:color w:val="000000"/>
        </w:rPr>
        <w:t>randomizovaní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a dostali aspoň jednu dávku dvojito zaslepeného lieku štúdie. </w:t>
      </w:r>
    </w:p>
    <w:p w14:paraId="554B5D5F" w14:textId="77777777" w:rsidR="007456A7" w:rsidRPr="005C0D63" w:rsidRDefault="007456A7" w:rsidP="00745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 xml:space="preserve">Celkovo 56,6 % pacientov prerušilo liečbu v rámci skúšania predčasne a 45 % pacientov nevykonalo všetky návštevy v skúšaní. </w:t>
      </w:r>
    </w:p>
    <w:p w14:paraId="4749FA7A" w14:textId="77777777" w:rsidR="007456A7" w:rsidRPr="005C0D63" w:rsidRDefault="007456A7" w:rsidP="00745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 xml:space="preserve">Celkom 6 190 pacientov bolo sledovaných po dobu s mediánom 32 mesiacov a medián trvania expozície bol 728 dní u pacientov v skupine s </w:t>
      </w:r>
      <w:proofErr w:type="spellStart"/>
      <w:r w:rsidRPr="005C0D6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tom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(n 3 098) a 719 dní v skupine s </w:t>
      </w:r>
      <w:proofErr w:type="spellStart"/>
      <w:r w:rsidRPr="005C0D63">
        <w:rPr>
          <w:rFonts w:ascii="Times New Roman" w:hAnsi="Times New Roman" w:cs="Times New Roman"/>
          <w:color w:val="000000"/>
        </w:rPr>
        <w:t>alopurinolom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(n 3 092). </w:t>
      </w:r>
    </w:p>
    <w:p w14:paraId="7C1AE28C" w14:textId="77777777" w:rsidR="007456A7" w:rsidRPr="005C0D63" w:rsidRDefault="007456A7" w:rsidP="00745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 xml:space="preserve">Primárny cieľový ukazovateľ MACE sa objavil v podobnej miere v skupinách liečených </w:t>
      </w:r>
      <w:proofErr w:type="spellStart"/>
      <w:r w:rsidRPr="005C0D6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tom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5C0D63">
        <w:rPr>
          <w:rFonts w:ascii="Times New Roman" w:hAnsi="Times New Roman" w:cs="Times New Roman"/>
          <w:color w:val="000000"/>
        </w:rPr>
        <w:t>alopurinolom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(10,8 % </w:t>
      </w:r>
      <w:proofErr w:type="spellStart"/>
      <w:r w:rsidRPr="005C0D63">
        <w:rPr>
          <w:rFonts w:ascii="Times New Roman" w:hAnsi="Times New Roman" w:cs="Times New Roman"/>
          <w:color w:val="000000"/>
        </w:rPr>
        <w:t>vs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. 10,4 % pacientov, v uvedenom poradí; pomer rizika [hazard ratio - HR] 1,03; obojstranný opakovaný 95 % interval spoľahlivosti [CI] 0,87-1,23). </w:t>
      </w:r>
    </w:p>
    <w:p w14:paraId="2E7218F6" w14:textId="77777777" w:rsidR="007456A7" w:rsidRPr="005C0D63" w:rsidRDefault="007456A7" w:rsidP="00745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 xml:space="preserve">Pri analýze jednotlivých zložiek MACE bola miera KV úmrtí vyššia pri </w:t>
      </w:r>
      <w:proofErr w:type="spellStart"/>
      <w:r w:rsidRPr="005C0D6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te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ako pri </w:t>
      </w:r>
      <w:proofErr w:type="spellStart"/>
      <w:r w:rsidRPr="005C0D63">
        <w:rPr>
          <w:rFonts w:ascii="Times New Roman" w:hAnsi="Times New Roman" w:cs="Times New Roman"/>
          <w:color w:val="000000"/>
        </w:rPr>
        <w:t>alopurinole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(4,3 % </w:t>
      </w:r>
      <w:proofErr w:type="spellStart"/>
      <w:r w:rsidRPr="005C0D63">
        <w:rPr>
          <w:rFonts w:ascii="Times New Roman" w:hAnsi="Times New Roman" w:cs="Times New Roman"/>
          <w:color w:val="000000"/>
        </w:rPr>
        <w:t>vs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. 3,2 % pacientov, HR 1,34, 95 % CI 1,03-1,73). Miera ostatných MACE bola podobná v skupinách s </w:t>
      </w:r>
      <w:proofErr w:type="spellStart"/>
      <w:r w:rsidRPr="005C0D6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tom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5C0D63">
        <w:rPr>
          <w:rFonts w:ascii="Times New Roman" w:hAnsi="Times New Roman" w:cs="Times New Roman"/>
          <w:color w:val="000000"/>
        </w:rPr>
        <w:t>alopurinolom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, t.j. pre nefatálny IM (3,6 % </w:t>
      </w:r>
      <w:proofErr w:type="spellStart"/>
      <w:r w:rsidRPr="005C0D63">
        <w:rPr>
          <w:rFonts w:ascii="Times New Roman" w:hAnsi="Times New Roman" w:cs="Times New Roman"/>
          <w:color w:val="000000"/>
        </w:rPr>
        <w:t>vs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. 3,8 % pacientov HR 0,93, 95 % CI 0,72 až 1,21), nefatálnu mŕtvicu (2,3 % </w:t>
      </w:r>
      <w:proofErr w:type="spellStart"/>
      <w:r w:rsidRPr="005C0D63">
        <w:rPr>
          <w:rFonts w:ascii="Times New Roman" w:hAnsi="Times New Roman" w:cs="Times New Roman"/>
          <w:color w:val="000000"/>
        </w:rPr>
        <w:t>vs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. 2,3 % pacientov, HR 1,01, 95 % CI 0,73-1,41) a urgentnú </w:t>
      </w:r>
      <w:proofErr w:type="spellStart"/>
      <w:r w:rsidRPr="005C0D63">
        <w:rPr>
          <w:rFonts w:ascii="Times New Roman" w:hAnsi="Times New Roman" w:cs="Times New Roman"/>
          <w:color w:val="000000"/>
        </w:rPr>
        <w:t>revaskularizáciu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kvôli nestabilnej angíne (1,6 % </w:t>
      </w:r>
      <w:proofErr w:type="spellStart"/>
      <w:r w:rsidRPr="005C0D63">
        <w:rPr>
          <w:rFonts w:ascii="Times New Roman" w:hAnsi="Times New Roman" w:cs="Times New Roman"/>
          <w:color w:val="000000"/>
        </w:rPr>
        <w:t>vs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. 1,8 % pacientov, HR 0,86, 95 % CI 0,59-1,26). Aj miera úmrtnosti zo všetkých príčin bola vyššia pri </w:t>
      </w:r>
      <w:proofErr w:type="spellStart"/>
      <w:r w:rsidRPr="005C0D6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te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než pri </w:t>
      </w:r>
      <w:proofErr w:type="spellStart"/>
      <w:r w:rsidRPr="005C0D63">
        <w:rPr>
          <w:rFonts w:ascii="Times New Roman" w:hAnsi="Times New Roman" w:cs="Times New Roman"/>
          <w:color w:val="000000"/>
        </w:rPr>
        <w:t>alopurinole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(7,8 % oproti 6,4 % pacientov, HR 1,22, 95 % CI 1,01-1,47), čo bolo spôsobené najmä vyššou mierou KV úmrtí v tejto skupine (pozri časť 4.4). </w:t>
      </w:r>
    </w:p>
    <w:p w14:paraId="6A3451D5" w14:textId="77777777" w:rsidR="007456A7" w:rsidRDefault="007456A7" w:rsidP="007456A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 xml:space="preserve">Miera uznanej hospitalizácie pre srdcové zlyhanie, príjmov k hospitalizácii pre </w:t>
      </w:r>
      <w:proofErr w:type="spellStart"/>
      <w:r w:rsidRPr="005C0D63">
        <w:rPr>
          <w:rFonts w:ascii="Times New Roman" w:hAnsi="Times New Roman" w:cs="Times New Roman"/>
          <w:color w:val="000000"/>
        </w:rPr>
        <w:t>arytmie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bez ischémie, žilových </w:t>
      </w:r>
      <w:proofErr w:type="spellStart"/>
      <w:r w:rsidRPr="005C0D63">
        <w:rPr>
          <w:rFonts w:ascii="Times New Roman" w:hAnsi="Times New Roman" w:cs="Times New Roman"/>
          <w:color w:val="000000"/>
        </w:rPr>
        <w:t>tromboembolických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udalostí a hospitalizácie pre prechodné ischemické záchvaty bola porovnateľná pre </w:t>
      </w:r>
      <w:proofErr w:type="spellStart"/>
      <w:r w:rsidRPr="005C0D6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5C0D63">
        <w:rPr>
          <w:rFonts w:ascii="Times New Roman" w:hAnsi="Times New Roman" w:cs="Times New Roman"/>
          <w:color w:val="000000"/>
        </w:rPr>
        <w:t>alopurinol</w:t>
      </w:r>
      <w:proofErr w:type="spellEnd"/>
      <w:r w:rsidRPr="005C0D63">
        <w:rPr>
          <w:rFonts w:ascii="Times New Roman" w:hAnsi="Times New Roman" w:cs="Times New Roman"/>
          <w:color w:val="000000"/>
        </w:rPr>
        <w:t>.</w:t>
      </w:r>
    </w:p>
    <w:p w14:paraId="7434489E" w14:textId="77777777" w:rsidR="007456A7" w:rsidRDefault="007456A7" w:rsidP="007456A7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29ACB26" w14:textId="77777777" w:rsidR="006A68C3" w:rsidRPr="006A68C3" w:rsidRDefault="006A68C3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i/>
          <w:iCs/>
          <w:color w:val="000000"/>
        </w:rPr>
        <w:t xml:space="preserve">Syndróm rozpadu nádoru </w:t>
      </w:r>
    </w:p>
    <w:p w14:paraId="77703955" w14:textId="2A9E02F9" w:rsidR="006A68C3" w:rsidRPr="006A68C3" w:rsidRDefault="006A68C3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color w:val="000000"/>
        </w:rPr>
        <w:t xml:space="preserve">Účinnosť a bezpečnosť </w:t>
      </w:r>
      <w:proofErr w:type="spellStart"/>
      <w:r w:rsidR="003F5AD8">
        <w:rPr>
          <w:rFonts w:ascii="Times New Roman" w:hAnsi="Times New Roman" w:cs="Times New Roman"/>
          <w:color w:val="000000"/>
        </w:rPr>
        <w:t>febuxostátu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v prevencii a liečbe syndrómu rozpadu nádoru skúmala štúdia FLORENCE (FLO-01). </w:t>
      </w:r>
      <w:proofErr w:type="spellStart"/>
      <w:r w:rsidR="003F5AD8">
        <w:rPr>
          <w:rFonts w:ascii="Times New Roman" w:hAnsi="Times New Roman" w:cs="Times New Roman"/>
          <w:color w:val="000000"/>
        </w:rPr>
        <w:t>Febuxostát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preukázal superioritu a rýchlejšiu aktivitu v znižovaní </w:t>
      </w:r>
      <w:proofErr w:type="spellStart"/>
      <w:r w:rsidRPr="006A68C3">
        <w:rPr>
          <w:rFonts w:ascii="Times New Roman" w:hAnsi="Times New Roman" w:cs="Times New Roman"/>
          <w:color w:val="000000"/>
        </w:rPr>
        <w:t>urátov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v porovnaní s </w:t>
      </w:r>
      <w:proofErr w:type="spellStart"/>
      <w:r w:rsidRPr="006A68C3">
        <w:rPr>
          <w:rFonts w:ascii="Times New Roman" w:hAnsi="Times New Roman" w:cs="Times New Roman"/>
          <w:color w:val="000000"/>
        </w:rPr>
        <w:t>alopurinolom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. </w:t>
      </w:r>
    </w:p>
    <w:p w14:paraId="27546B7D" w14:textId="637FB252" w:rsidR="006A68C3" w:rsidRPr="006A68C3" w:rsidRDefault="006A68C3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color w:val="000000"/>
        </w:rPr>
        <w:t xml:space="preserve">FLORENCE bola </w:t>
      </w:r>
      <w:proofErr w:type="spellStart"/>
      <w:r w:rsidRPr="006A68C3">
        <w:rPr>
          <w:rFonts w:ascii="Times New Roman" w:hAnsi="Times New Roman" w:cs="Times New Roman"/>
          <w:color w:val="000000"/>
        </w:rPr>
        <w:t>randomizovaná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(1:1), dvojito zaslepená štúdia tretej fázy, kľúčová štúdia, ktorá porovnávala </w:t>
      </w:r>
      <w:proofErr w:type="spellStart"/>
      <w:r w:rsidR="003F5AD8">
        <w:rPr>
          <w:rFonts w:ascii="Times New Roman" w:hAnsi="Times New Roman" w:cs="Times New Roman"/>
          <w:color w:val="000000"/>
        </w:rPr>
        <w:t>febuxostát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v dávke 120 mg raz denne s </w:t>
      </w:r>
      <w:proofErr w:type="spellStart"/>
      <w:r w:rsidRPr="006A68C3">
        <w:rPr>
          <w:rFonts w:ascii="Times New Roman" w:hAnsi="Times New Roman" w:cs="Times New Roman"/>
          <w:color w:val="000000"/>
        </w:rPr>
        <w:t>alopurinolom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v dávke 200 až 600 mg denne (priemerná denná dávka [± štandardná odchýlka]:349,7 ± 112,90 mg) v kontrole hladiny kyseliny močovej v sére. Vhodní pacienti boli indikovaní na liečbu </w:t>
      </w:r>
      <w:proofErr w:type="spellStart"/>
      <w:r w:rsidRPr="006A68C3">
        <w:rPr>
          <w:rFonts w:ascii="Times New Roman" w:hAnsi="Times New Roman" w:cs="Times New Roman"/>
          <w:color w:val="000000"/>
        </w:rPr>
        <w:t>alopurinolom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alebo bez liečby </w:t>
      </w:r>
      <w:proofErr w:type="spellStart"/>
      <w:r w:rsidRPr="006A68C3">
        <w:rPr>
          <w:rFonts w:ascii="Times New Roman" w:hAnsi="Times New Roman" w:cs="Times New Roman"/>
          <w:color w:val="000000"/>
        </w:rPr>
        <w:t>rasburikázou</w:t>
      </w:r>
      <w:proofErr w:type="spellEnd"/>
      <w:r w:rsidRPr="006A68C3">
        <w:rPr>
          <w:rFonts w:ascii="Times New Roman" w:hAnsi="Times New Roman" w:cs="Times New Roman"/>
          <w:color w:val="000000"/>
        </w:rPr>
        <w:t>. Primárne parametre účinnosti boli plocha pod krivkou sérovej kyseliny močovej (AUC sUA</w:t>
      </w:r>
      <w:r w:rsidRPr="006A68C3">
        <w:rPr>
          <w:rFonts w:ascii="Times New Roman" w:hAnsi="Times New Roman" w:cs="Times New Roman"/>
          <w:color w:val="000000"/>
          <w:sz w:val="14"/>
          <w:szCs w:val="14"/>
        </w:rPr>
        <w:t>1-8</w:t>
      </w:r>
      <w:r w:rsidRPr="006A68C3">
        <w:rPr>
          <w:rFonts w:ascii="Times New Roman" w:hAnsi="Times New Roman" w:cs="Times New Roman"/>
          <w:color w:val="000000"/>
        </w:rPr>
        <w:t>) a zmena hladiny sérového kreatinínu (</w:t>
      </w:r>
      <w:proofErr w:type="spellStart"/>
      <w:r w:rsidRPr="006A68C3">
        <w:rPr>
          <w:rFonts w:ascii="Times New Roman" w:hAnsi="Times New Roman" w:cs="Times New Roman"/>
          <w:color w:val="000000"/>
        </w:rPr>
        <w:t>sC</w:t>
      </w:r>
      <w:proofErr w:type="spellEnd"/>
      <w:r w:rsidRPr="006A68C3">
        <w:rPr>
          <w:rFonts w:ascii="Times New Roman" w:hAnsi="Times New Roman" w:cs="Times New Roman"/>
          <w:color w:val="000000"/>
        </w:rPr>
        <w:t>), obidva rozdiely boli stanovené medzi východ</w:t>
      </w:r>
      <w:r w:rsidR="007456A7">
        <w:rPr>
          <w:rFonts w:ascii="Times New Roman" w:hAnsi="Times New Roman" w:cs="Times New Roman"/>
          <w:color w:val="000000"/>
        </w:rPr>
        <w:t>iskov</w:t>
      </w:r>
      <w:r w:rsidRPr="006A68C3">
        <w:rPr>
          <w:rFonts w:ascii="Times New Roman" w:hAnsi="Times New Roman" w:cs="Times New Roman"/>
          <w:color w:val="000000"/>
        </w:rPr>
        <w:t xml:space="preserve">ou hodnotou a hodnotou v dni 8. </w:t>
      </w:r>
    </w:p>
    <w:p w14:paraId="2C3E03CA" w14:textId="1AB539B2" w:rsidR="006A68C3" w:rsidRDefault="006A68C3" w:rsidP="00FB4BF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color w:val="000000"/>
        </w:rPr>
        <w:t>Celkovo bolo do štúdie zaradených 346 pacientov s hematologickým zhubným nádorom podstupujúcich chemoterapiu a so stredným až vysokým rizikom syndrómu rozpadu nádoru. Priemerná AUC sUA</w:t>
      </w:r>
      <w:r w:rsidRPr="006A68C3">
        <w:rPr>
          <w:rFonts w:ascii="Times New Roman" w:hAnsi="Times New Roman" w:cs="Times New Roman"/>
          <w:color w:val="000000"/>
          <w:sz w:val="14"/>
          <w:szCs w:val="14"/>
        </w:rPr>
        <w:t xml:space="preserve">1-8 </w:t>
      </w:r>
      <w:r w:rsidRPr="006A68C3">
        <w:rPr>
          <w:rFonts w:ascii="Times New Roman" w:hAnsi="Times New Roman" w:cs="Times New Roman"/>
          <w:color w:val="000000"/>
        </w:rPr>
        <w:t>(</w:t>
      </w:r>
      <w:proofErr w:type="spellStart"/>
      <w:r w:rsidRPr="006A68C3">
        <w:rPr>
          <w:rFonts w:ascii="Times New Roman" w:hAnsi="Times New Roman" w:cs="Times New Roman"/>
          <w:color w:val="000000"/>
        </w:rPr>
        <w:t>mgxh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/dl) bola významne nižšia pri </w:t>
      </w:r>
      <w:proofErr w:type="spellStart"/>
      <w:r w:rsidR="003F5AD8">
        <w:rPr>
          <w:rFonts w:ascii="Times New Roman" w:hAnsi="Times New Roman" w:cs="Times New Roman"/>
          <w:color w:val="000000"/>
        </w:rPr>
        <w:t>febuxostáte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(514,0 ± 225,71 </w:t>
      </w:r>
      <w:proofErr w:type="spellStart"/>
      <w:r w:rsidRPr="006A68C3">
        <w:rPr>
          <w:rFonts w:ascii="Times New Roman" w:hAnsi="Times New Roman" w:cs="Times New Roman"/>
          <w:color w:val="000000"/>
        </w:rPr>
        <w:t>versus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708,0 ± 234,42; rozdiel metódou najmenších štvorcov: -196,794 [95 % </w:t>
      </w:r>
      <w:proofErr w:type="spellStart"/>
      <w:r w:rsidRPr="006A68C3">
        <w:rPr>
          <w:rFonts w:ascii="Times New Roman" w:hAnsi="Times New Roman" w:cs="Times New Roman"/>
          <w:color w:val="000000"/>
        </w:rPr>
        <w:t>konfidenčný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interval: -238,600 ; - 154,988]; p &lt; 0,0001). Navyše priemerné hladiny sérovej kyseliny močovej boli významne nižšie pri </w:t>
      </w:r>
      <w:proofErr w:type="spellStart"/>
      <w:r w:rsidR="004020FE">
        <w:rPr>
          <w:rFonts w:ascii="Times New Roman" w:hAnsi="Times New Roman" w:cs="Times New Roman"/>
          <w:color w:val="000000"/>
        </w:rPr>
        <w:t>febuxostáte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od prvých 24 hodín liečby aj naďalej. V zmene sérového kreatinínu (%) nebol významný rozdiel medzi </w:t>
      </w:r>
      <w:proofErr w:type="spellStart"/>
      <w:r w:rsidR="003F5AD8">
        <w:rPr>
          <w:rFonts w:ascii="Times New Roman" w:hAnsi="Times New Roman" w:cs="Times New Roman"/>
          <w:color w:val="000000"/>
        </w:rPr>
        <w:t>febuxostátom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6A68C3">
        <w:rPr>
          <w:rFonts w:ascii="Times New Roman" w:hAnsi="Times New Roman" w:cs="Times New Roman"/>
          <w:color w:val="000000"/>
        </w:rPr>
        <w:t>alopurinolom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(-0,83 ± 26,98 </w:t>
      </w:r>
      <w:proofErr w:type="spellStart"/>
      <w:r w:rsidRPr="006A68C3">
        <w:rPr>
          <w:rFonts w:ascii="Times New Roman" w:hAnsi="Times New Roman" w:cs="Times New Roman"/>
          <w:color w:val="000000"/>
        </w:rPr>
        <w:t>versus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-4,92 ± 16,70 v uvedenom poradí; rozdiel metódou najmenších štvorcov: 4,0970 [95% </w:t>
      </w:r>
      <w:proofErr w:type="spellStart"/>
      <w:r w:rsidRPr="006A68C3">
        <w:rPr>
          <w:rFonts w:ascii="Times New Roman" w:hAnsi="Times New Roman" w:cs="Times New Roman"/>
          <w:color w:val="000000"/>
        </w:rPr>
        <w:t>konfidenčný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interval: -0,6467 ; 8,8406]; p=0,0903). Čo sa týka sekundárnych parametrov neboli zaznamenané významné rozdiely v </w:t>
      </w:r>
      <w:proofErr w:type="spellStart"/>
      <w:r w:rsidRPr="006A68C3">
        <w:rPr>
          <w:rFonts w:ascii="Times New Roman" w:hAnsi="Times New Roman" w:cs="Times New Roman"/>
          <w:color w:val="000000"/>
        </w:rPr>
        <w:t>incidencii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laboratórneho syndrómu rozpadu nádoru (8,1% a 9,2% pri </w:t>
      </w:r>
      <w:proofErr w:type="spellStart"/>
      <w:r w:rsidR="003F5AD8">
        <w:rPr>
          <w:rFonts w:ascii="Times New Roman" w:hAnsi="Times New Roman" w:cs="Times New Roman"/>
          <w:color w:val="000000"/>
        </w:rPr>
        <w:t>febuxostáte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6A68C3">
        <w:rPr>
          <w:rFonts w:ascii="Times New Roman" w:hAnsi="Times New Roman" w:cs="Times New Roman"/>
          <w:color w:val="000000"/>
        </w:rPr>
        <w:t>alopurinole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v uvedenom poradí; relatívne riziko: 0,875 [95% </w:t>
      </w:r>
      <w:proofErr w:type="spellStart"/>
      <w:r w:rsidRPr="006A68C3">
        <w:rPr>
          <w:rFonts w:ascii="Times New Roman" w:hAnsi="Times New Roman" w:cs="Times New Roman"/>
          <w:color w:val="000000"/>
        </w:rPr>
        <w:t>konfidenčný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interval: 0,4408 ; 1,7369]; p=0,8488) ani klinického TLS (1,7% a 1,2% pri </w:t>
      </w:r>
      <w:proofErr w:type="spellStart"/>
      <w:r w:rsidR="004020FE">
        <w:rPr>
          <w:rFonts w:ascii="Times New Roman" w:hAnsi="Times New Roman" w:cs="Times New Roman"/>
          <w:color w:val="000000"/>
        </w:rPr>
        <w:t>febuxostátu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6A68C3">
        <w:rPr>
          <w:rFonts w:ascii="Times New Roman" w:hAnsi="Times New Roman" w:cs="Times New Roman"/>
          <w:color w:val="000000"/>
        </w:rPr>
        <w:t>alopurinole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v uvedenom poradí; relatívne riziko: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00433571" w14:textId="5DF5F097" w:rsidR="006A68C3" w:rsidRPr="006A68C3" w:rsidRDefault="006A68C3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color w:val="000000"/>
        </w:rPr>
        <w:t xml:space="preserve">0,994 [95% </w:t>
      </w:r>
      <w:proofErr w:type="spellStart"/>
      <w:r w:rsidRPr="006A68C3">
        <w:rPr>
          <w:rFonts w:ascii="Times New Roman" w:hAnsi="Times New Roman" w:cs="Times New Roman"/>
          <w:color w:val="000000"/>
        </w:rPr>
        <w:t>konfidenčný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interval: 0,9691 ; 1,0199]; p=1,0000). </w:t>
      </w:r>
      <w:proofErr w:type="spellStart"/>
      <w:r w:rsidRPr="006A68C3">
        <w:rPr>
          <w:rFonts w:ascii="Times New Roman" w:hAnsi="Times New Roman" w:cs="Times New Roman"/>
          <w:color w:val="000000"/>
        </w:rPr>
        <w:t>Incidencia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celkových náhlych príznakov a symptómov a nežiaducich účinkov bola 67,6 % </w:t>
      </w:r>
      <w:proofErr w:type="spellStart"/>
      <w:r w:rsidRPr="006A68C3">
        <w:rPr>
          <w:rFonts w:ascii="Times New Roman" w:hAnsi="Times New Roman" w:cs="Times New Roman"/>
          <w:color w:val="000000"/>
        </w:rPr>
        <w:t>versus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64,7 % a 6,4 % </w:t>
      </w:r>
      <w:proofErr w:type="spellStart"/>
      <w:r w:rsidRPr="006A68C3">
        <w:rPr>
          <w:rFonts w:ascii="Times New Roman" w:hAnsi="Times New Roman" w:cs="Times New Roman"/>
          <w:color w:val="000000"/>
        </w:rPr>
        <w:t>versus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6,4 % pri </w:t>
      </w:r>
      <w:proofErr w:type="spellStart"/>
      <w:r w:rsidR="003F5AD8">
        <w:rPr>
          <w:rFonts w:ascii="Times New Roman" w:hAnsi="Times New Roman" w:cs="Times New Roman"/>
          <w:color w:val="000000"/>
        </w:rPr>
        <w:t>febuxostáte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6A68C3">
        <w:rPr>
          <w:rFonts w:ascii="Times New Roman" w:hAnsi="Times New Roman" w:cs="Times New Roman"/>
          <w:color w:val="000000"/>
        </w:rPr>
        <w:t>alopurinole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v uvedenom poradí. V štúdii FLORENCE preukázal </w:t>
      </w:r>
      <w:proofErr w:type="spellStart"/>
      <w:r w:rsidR="003F5AD8">
        <w:rPr>
          <w:rFonts w:ascii="Times New Roman" w:hAnsi="Times New Roman" w:cs="Times New Roman"/>
          <w:color w:val="000000"/>
        </w:rPr>
        <w:t>febuxostát</w:t>
      </w:r>
      <w:proofErr w:type="spellEnd"/>
      <w:r w:rsidR="003F5AD8">
        <w:rPr>
          <w:rFonts w:ascii="Times New Roman" w:hAnsi="Times New Roman" w:cs="Times New Roman"/>
          <w:color w:val="000000"/>
        </w:rPr>
        <w:t xml:space="preserve"> </w:t>
      </w:r>
      <w:r w:rsidRPr="006A68C3">
        <w:rPr>
          <w:rFonts w:ascii="Times New Roman" w:hAnsi="Times New Roman" w:cs="Times New Roman"/>
          <w:color w:val="000000"/>
        </w:rPr>
        <w:t xml:space="preserve">superioritu v </w:t>
      </w:r>
      <w:r w:rsidRPr="006A68C3">
        <w:rPr>
          <w:rFonts w:ascii="Times New Roman" w:hAnsi="Times New Roman" w:cs="Times New Roman"/>
          <w:color w:val="000000"/>
        </w:rPr>
        <w:lastRenderedPageBreak/>
        <w:t xml:space="preserve">kontrole sérových hladín kyseliny močovej nad </w:t>
      </w:r>
      <w:proofErr w:type="spellStart"/>
      <w:r w:rsidRPr="006A68C3">
        <w:rPr>
          <w:rFonts w:ascii="Times New Roman" w:hAnsi="Times New Roman" w:cs="Times New Roman"/>
          <w:color w:val="000000"/>
        </w:rPr>
        <w:t>alopurinolom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. V súčasnosti nie sú dostupné údaje porovnávajúce </w:t>
      </w:r>
      <w:proofErr w:type="spellStart"/>
      <w:r w:rsidR="003F5AD8">
        <w:rPr>
          <w:rFonts w:ascii="Times New Roman" w:hAnsi="Times New Roman" w:cs="Times New Roman"/>
          <w:color w:val="000000"/>
        </w:rPr>
        <w:t>febuxostát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s </w:t>
      </w:r>
      <w:proofErr w:type="spellStart"/>
      <w:r w:rsidRPr="006A68C3">
        <w:rPr>
          <w:rFonts w:ascii="Times New Roman" w:hAnsi="Times New Roman" w:cs="Times New Roman"/>
          <w:color w:val="000000"/>
        </w:rPr>
        <w:t>rasburikázou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. </w:t>
      </w:r>
    </w:p>
    <w:p w14:paraId="50533369" w14:textId="1256F689" w:rsidR="006A68C3" w:rsidRDefault="006A68C3" w:rsidP="00FB4BF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color w:val="000000"/>
        </w:rPr>
        <w:t xml:space="preserve">Účinok a bezpečnosť </w:t>
      </w:r>
      <w:proofErr w:type="spellStart"/>
      <w:r w:rsidRPr="006A68C3">
        <w:rPr>
          <w:rFonts w:ascii="Times New Roman" w:hAnsi="Times New Roman" w:cs="Times New Roman"/>
          <w:color w:val="000000"/>
        </w:rPr>
        <w:t>febuxost</w:t>
      </w:r>
      <w:r w:rsidR="003F5AD8">
        <w:rPr>
          <w:rFonts w:ascii="Times New Roman" w:hAnsi="Times New Roman" w:cs="Times New Roman"/>
          <w:color w:val="000000"/>
        </w:rPr>
        <w:t>á</w:t>
      </w:r>
      <w:r w:rsidRPr="006A68C3">
        <w:rPr>
          <w:rFonts w:ascii="Times New Roman" w:hAnsi="Times New Roman" w:cs="Times New Roman"/>
          <w:color w:val="000000"/>
        </w:rPr>
        <w:t>tu</w:t>
      </w:r>
      <w:proofErr w:type="spellEnd"/>
      <w:r w:rsidRPr="006A68C3">
        <w:rPr>
          <w:rFonts w:ascii="Times New Roman" w:hAnsi="Times New Roman" w:cs="Times New Roman"/>
          <w:color w:val="000000"/>
        </w:rPr>
        <w:t xml:space="preserve"> neboli stanovené u pacientov s akútnym ťažkým TLS, napr. u pacientov, u ktorých nebola úspešná iná liečba na zníženie </w:t>
      </w:r>
      <w:proofErr w:type="spellStart"/>
      <w:r w:rsidRPr="006A68C3">
        <w:rPr>
          <w:rFonts w:ascii="Times New Roman" w:hAnsi="Times New Roman" w:cs="Times New Roman"/>
          <w:color w:val="000000"/>
        </w:rPr>
        <w:t>urátov</w:t>
      </w:r>
      <w:proofErr w:type="spellEnd"/>
      <w:r w:rsidRPr="006A68C3">
        <w:rPr>
          <w:rFonts w:ascii="Times New Roman" w:hAnsi="Times New Roman" w:cs="Times New Roman"/>
          <w:color w:val="000000"/>
        </w:rPr>
        <w:t>.</w:t>
      </w:r>
    </w:p>
    <w:p w14:paraId="213408E3" w14:textId="77777777" w:rsidR="0025138F" w:rsidRPr="00075A86" w:rsidRDefault="0025138F" w:rsidP="00301A09">
      <w:pPr>
        <w:spacing w:after="0"/>
        <w:rPr>
          <w:rFonts w:ascii="Times New Roman" w:hAnsi="Times New Roman" w:cs="Times New Roman"/>
          <w:color w:val="000000"/>
        </w:rPr>
      </w:pPr>
    </w:p>
    <w:p w14:paraId="6445B166" w14:textId="77777777" w:rsidR="00CA02CD" w:rsidRPr="00075A86" w:rsidRDefault="00CA02CD" w:rsidP="00CA0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5.2  </w:t>
      </w:r>
      <w:proofErr w:type="spellStart"/>
      <w:r w:rsidRPr="00075A86">
        <w:rPr>
          <w:rFonts w:ascii="Times New Roman" w:hAnsi="Times New Roman" w:cs="Times New Roman"/>
          <w:b/>
          <w:bCs/>
          <w:color w:val="000000"/>
        </w:rPr>
        <w:t>Farmakokinetické</w:t>
      </w:r>
      <w:proofErr w:type="spellEnd"/>
      <w:r w:rsidRPr="00075A86">
        <w:rPr>
          <w:rFonts w:ascii="Times New Roman" w:hAnsi="Times New Roman" w:cs="Times New Roman"/>
          <w:b/>
          <w:bCs/>
          <w:color w:val="000000"/>
        </w:rPr>
        <w:t xml:space="preserve"> vlastnosti </w:t>
      </w:r>
    </w:p>
    <w:p w14:paraId="60B37417" w14:textId="77777777" w:rsidR="00CA02CD" w:rsidRPr="00075A86" w:rsidRDefault="00CA02CD" w:rsidP="00CA0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F796E9F" w14:textId="77777777" w:rsidR="00974BDE" w:rsidRPr="00075A86" w:rsidRDefault="00CA02CD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zdravých subjektov sa maximálne koncentrácie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v plazme (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) a plocha pod krivkou koncentrácie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v plazme v priebehu času (AUC) zvýšili úmerne k dávke podľa toho, či boli podávané jednotlivé alebo viaceré dávky 10 mg až 120 mg. Pri dávkach medzi 120 mg a 300 mg</w:t>
      </w:r>
      <w:r w:rsidR="00974BD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je </w:t>
      </w:r>
      <w:r w:rsidR="00EC68AE" w:rsidRPr="00075A86">
        <w:rPr>
          <w:rFonts w:ascii="Times New Roman" w:hAnsi="Times New Roman" w:cs="Times New Roman"/>
          <w:color w:val="000000"/>
        </w:rPr>
        <w:t xml:space="preserve">pozorované </w:t>
      </w:r>
      <w:r w:rsidRPr="00075A86">
        <w:rPr>
          <w:rFonts w:ascii="Times New Roman" w:hAnsi="Times New Roman" w:cs="Times New Roman"/>
          <w:color w:val="000000"/>
        </w:rPr>
        <w:t>vyšš</w:t>
      </w:r>
      <w:r w:rsidR="00EC68AE" w:rsidRPr="00075A86">
        <w:rPr>
          <w:rFonts w:ascii="Times New Roman" w:hAnsi="Times New Roman" w:cs="Times New Roman"/>
          <w:color w:val="000000"/>
        </w:rPr>
        <w:t>ie ako dávke úmerné zvýšenie</w:t>
      </w:r>
      <w:r w:rsidRPr="00075A86">
        <w:rPr>
          <w:rFonts w:ascii="Times New Roman" w:hAnsi="Times New Roman" w:cs="Times New Roman"/>
          <w:color w:val="000000"/>
        </w:rPr>
        <w:t xml:space="preserve"> AUC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Pri podávaní dávok </w:t>
      </w:r>
    </w:p>
    <w:p w14:paraId="5095A28D" w14:textId="77777777" w:rsidR="00CA02CD" w:rsidRPr="00075A86" w:rsidRDefault="00CA02CD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color w:val="000000"/>
        </w:rPr>
        <w:t xml:space="preserve">10 </w:t>
      </w:r>
      <w:r w:rsidRPr="00075A86">
        <w:rPr>
          <w:rFonts w:ascii="Times New Roman" w:hAnsi="Times New Roman" w:cs="Times New Roman"/>
        </w:rPr>
        <w:t xml:space="preserve">mg až 240 mg každých 24 hodín nedochádza k žiadnemu významnejšiemu nárastu. </w:t>
      </w:r>
      <w:proofErr w:type="spellStart"/>
      <w:r w:rsidR="004B6038"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="004B6038" w:rsidRPr="00075A86">
        <w:rPr>
          <w:rFonts w:ascii="Times New Roman" w:hAnsi="Times New Roman" w:cs="Times New Roman"/>
        </w:rPr>
        <w:t>t</w:t>
      </w:r>
      <w:proofErr w:type="spellEnd"/>
      <w:r w:rsidR="004B6038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>má zjavný priemerný polčas eliminácie (t</w:t>
      </w:r>
      <w:r w:rsidRPr="00075A86">
        <w:rPr>
          <w:rFonts w:ascii="Times New Roman" w:hAnsi="Times New Roman" w:cs="Times New Roman"/>
          <w:vertAlign w:val="subscript"/>
        </w:rPr>
        <w:t>1/2</w:t>
      </w:r>
      <w:r w:rsidRPr="00075A86">
        <w:rPr>
          <w:rFonts w:ascii="Times New Roman" w:hAnsi="Times New Roman" w:cs="Times New Roman"/>
        </w:rPr>
        <w:t>) približne 5 až 8 hodín.</w:t>
      </w:r>
    </w:p>
    <w:p w14:paraId="1789DE6E" w14:textId="77777777"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</w:p>
    <w:p w14:paraId="1F26E852" w14:textId="77777777" w:rsidR="00712EC9" w:rsidRPr="00075A86" w:rsidRDefault="00CA02CD" w:rsidP="0059420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075A86">
        <w:rPr>
          <w:rFonts w:ascii="Times New Roman" w:hAnsi="Times New Roman" w:cs="Times New Roman"/>
        </w:rPr>
        <w:t>Farmakokinetické</w:t>
      </w:r>
      <w:proofErr w:type="spellEnd"/>
      <w:r w:rsidRPr="00075A86">
        <w:rPr>
          <w:rFonts w:ascii="Times New Roman" w:hAnsi="Times New Roman" w:cs="Times New Roman"/>
        </w:rPr>
        <w:t xml:space="preserve">/ </w:t>
      </w:r>
      <w:proofErr w:type="spellStart"/>
      <w:r w:rsidRPr="00075A86">
        <w:rPr>
          <w:rFonts w:ascii="Times New Roman" w:hAnsi="Times New Roman" w:cs="Times New Roman"/>
        </w:rPr>
        <w:t>farmakodynamické</w:t>
      </w:r>
      <w:proofErr w:type="spellEnd"/>
      <w:r w:rsidRPr="00075A86">
        <w:rPr>
          <w:rFonts w:ascii="Times New Roman" w:hAnsi="Times New Roman" w:cs="Times New Roman"/>
        </w:rPr>
        <w:t xml:space="preserve"> analýzy jednotlivých skupín boli vykonané u 211 pacientov </w:t>
      </w:r>
    </w:p>
    <w:p w14:paraId="32AB5AC5" w14:textId="77777777" w:rsidR="00CA02CD" w:rsidRPr="00075A86" w:rsidRDefault="00CA02CD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s </w:t>
      </w:r>
      <w:proofErr w:type="spellStart"/>
      <w:r w:rsidRPr="00075A86">
        <w:rPr>
          <w:rFonts w:ascii="Times New Roman" w:hAnsi="Times New Roman" w:cs="Times New Roman"/>
        </w:rPr>
        <w:t>hyperurikémiou</w:t>
      </w:r>
      <w:proofErr w:type="spellEnd"/>
      <w:r w:rsidRPr="00075A86">
        <w:rPr>
          <w:rFonts w:ascii="Times New Roman" w:hAnsi="Times New Roman" w:cs="Times New Roman"/>
        </w:rPr>
        <w:t xml:space="preserve"> a dnou, ktorí boli liečení </w:t>
      </w:r>
      <w:proofErr w:type="spellStart"/>
      <w:r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tom</w:t>
      </w:r>
      <w:proofErr w:type="spellEnd"/>
      <w:r w:rsidRPr="00075A86">
        <w:rPr>
          <w:rFonts w:ascii="Times New Roman" w:hAnsi="Times New Roman" w:cs="Times New Roman"/>
        </w:rPr>
        <w:t xml:space="preserve"> v množstve 40-240 mg QD. Vo všeobecnosti sú </w:t>
      </w:r>
      <w:proofErr w:type="spellStart"/>
      <w:r w:rsidRPr="00075A86">
        <w:rPr>
          <w:rFonts w:ascii="Times New Roman" w:hAnsi="Times New Roman" w:cs="Times New Roman"/>
        </w:rPr>
        <w:t>farmakokinetické</w:t>
      </w:r>
      <w:proofErr w:type="spellEnd"/>
      <w:r w:rsidRPr="00075A86">
        <w:rPr>
          <w:rFonts w:ascii="Times New Roman" w:hAnsi="Times New Roman" w:cs="Times New Roman"/>
        </w:rPr>
        <w:t xml:space="preserve"> parametre </w:t>
      </w:r>
      <w:proofErr w:type="spellStart"/>
      <w:r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tu</w:t>
      </w:r>
      <w:proofErr w:type="spellEnd"/>
      <w:r w:rsidRPr="00075A86">
        <w:rPr>
          <w:rFonts w:ascii="Times New Roman" w:hAnsi="Times New Roman" w:cs="Times New Roman"/>
        </w:rPr>
        <w:t xml:space="preserve"> určené týmito analýzami v súlade s parametrami získanými u zdravých subjektov, čo znamená, že zdravé subjekty sú reprezentatívnou vzorkou na hodnotenie </w:t>
      </w:r>
      <w:proofErr w:type="spellStart"/>
      <w:r w:rsidRPr="00075A86">
        <w:rPr>
          <w:rFonts w:ascii="Times New Roman" w:hAnsi="Times New Roman" w:cs="Times New Roman"/>
        </w:rPr>
        <w:t>farmakokinetických</w:t>
      </w:r>
      <w:proofErr w:type="spellEnd"/>
      <w:r w:rsidRPr="00075A86">
        <w:rPr>
          <w:rFonts w:ascii="Times New Roman" w:hAnsi="Times New Roman" w:cs="Times New Roman"/>
        </w:rPr>
        <w:t xml:space="preserve">, resp. </w:t>
      </w:r>
      <w:proofErr w:type="spellStart"/>
      <w:r w:rsidRPr="00075A86">
        <w:rPr>
          <w:rFonts w:ascii="Times New Roman" w:hAnsi="Times New Roman" w:cs="Times New Roman"/>
        </w:rPr>
        <w:t>farmakodynamických</w:t>
      </w:r>
      <w:proofErr w:type="spellEnd"/>
      <w:r w:rsidRPr="00075A86">
        <w:rPr>
          <w:rFonts w:ascii="Times New Roman" w:hAnsi="Times New Roman" w:cs="Times New Roman"/>
        </w:rPr>
        <w:t xml:space="preserve"> vlastností u pacientov s dnou.</w:t>
      </w:r>
    </w:p>
    <w:p w14:paraId="72C60E41" w14:textId="77777777" w:rsidR="00CA02CD" w:rsidRPr="00075A86" w:rsidRDefault="00CA02CD" w:rsidP="00594201">
      <w:pPr>
        <w:spacing w:after="0" w:line="240" w:lineRule="auto"/>
        <w:rPr>
          <w:rFonts w:ascii="Times New Roman" w:hAnsi="Times New Roman" w:cs="Times New Roman"/>
        </w:rPr>
      </w:pPr>
    </w:p>
    <w:p w14:paraId="331DD9E3" w14:textId="77777777" w:rsidR="00CA02CD" w:rsidRPr="00075A86" w:rsidRDefault="00CA02CD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Absorpcia </w:t>
      </w:r>
    </w:p>
    <w:p w14:paraId="1B3CA020" w14:textId="77777777" w:rsidR="00CA02CD" w:rsidRPr="00075A86" w:rsidRDefault="00CA02CD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sa absorbuje rýchlo (</w:t>
      </w:r>
      <w:proofErr w:type="spellStart"/>
      <w:r w:rsidRPr="00075A86">
        <w:rPr>
          <w:rFonts w:ascii="Times New Roman" w:hAnsi="Times New Roman" w:cs="Times New Roman"/>
          <w:color w:val="000000"/>
        </w:rPr>
        <w:t>t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1,0-1,5 h) a dobre (minimálne 84%). </w:t>
      </w:r>
    </w:p>
    <w:p w14:paraId="7FD7AA1D" w14:textId="77777777" w:rsidR="00CA02CD" w:rsidRPr="00075A86" w:rsidRDefault="00CA02CD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jednej dávke alebo viacerých perorálnych 80 mg a 120 mg dávkach podávaných raz za deň má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hodnotu približne 2,8-3,2 </w:t>
      </w:r>
      <w:proofErr w:type="spellStart"/>
      <w:r w:rsidRPr="00075A86">
        <w:rPr>
          <w:rFonts w:ascii="Times New Roman" w:hAnsi="Times New Roman" w:cs="Times New Roman"/>
          <w:color w:val="000000"/>
        </w:rPr>
        <w:t>μg</w:t>
      </w:r>
      <w:proofErr w:type="spellEnd"/>
      <w:r w:rsidRPr="00075A86">
        <w:rPr>
          <w:rFonts w:ascii="Times New Roman" w:hAnsi="Times New Roman" w:cs="Times New Roman"/>
          <w:color w:val="000000"/>
        </w:rPr>
        <w:t>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prípade 80 mg dávok a 5,0-5,3 </w:t>
      </w:r>
      <w:proofErr w:type="spellStart"/>
      <w:r w:rsidRPr="00075A86">
        <w:rPr>
          <w:rFonts w:ascii="Times New Roman" w:hAnsi="Times New Roman" w:cs="Times New Roman"/>
          <w:color w:val="000000"/>
        </w:rPr>
        <w:t>μg</w:t>
      </w:r>
      <w:proofErr w:type="spellEnd"/>
      <w:r w:rsidRPr="00075A86">
        <w:rPr>
          <w:rFonts w:ascii="Times New Roman" w:hAnsi="Times New Roman" w:cs="Times New Roman"/>
          <w:color w:val="000000"/>
        </w:rPr>
        <w:t>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prípade 120 mg dávok. Absolútna biologická dostupnosť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vo forme tabliet nebola stanovená. </w:t>
      </w:r>
    </w:p>
    <w:p w14:paraId="0FA6071C" w14:textId="77777777" w:rsidR="00CA02CD" w:rsidRPr="00075A86" w:rsidRDefault="00CA02CD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F6B784A" w14:textId="77777777" w:rsidR="00CA02CD" w:rsidRPr="00075A86" w:rsidRDefault="00CA02CD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perorálnych 80 mg dávkach podávaných raz denne alebo 120 mg dávke s jedlom obsahujúcim vysoký podiel tukov bol odmeraný 49% a 38% pokles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18% a 16% pokles AUC</w:t>
      </w:r>
      <w:r w:rsidR="0090438A" w:rsidRPr="00075A86">
        <w:rPr>
          <w:rFonts w:ascii="Times New Roman" w:hAnsi="Times New Roman" w:cs="Times New Roman"/>
          <w:color w:val="000000"/>
        </w:rPr>
        <w:t>, v uvedenom poradí</w:t>
      </w:r>
      <w:r w:rsidRPr="00075A86">
        <w:rPr>
          <w:rFonts w:ascii="Times New Roman" w:hAnsi="Times New Roman" w:cs="Times New Roman"/>
          <w:color w:val="000000"/>
        </w:rPr>
        <w:t xml:space="preserve">. </w:t>
      </w:r>
    </w:p>
    <w:p w14:paraId="08F294CA" w14:textId="77777777" w:rsidR="00CA02CD" w:rsidRPr="00075A86" w:rsidRDefault="00CA02CD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príslušných testoch však nebola pozorovaná žiadna klinicky významná zmena v percentuálnom poklese kyseliny močovej v sére (viacero 80 mg dávok).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je preto možné užívať bez ohľadu na jedlo.</w:t>
      </w:r>
    </w:p>
    <w:p w14:paraId="5D42BE0E" w14:textId="77777777" w:rsidR="00CA02CD" w:rsidRPr="00075A86" w:rsidRDefault="00CA02CD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4821386" w14:textId="77777777" w:rsidR="00CA02CD" w:rsidRPr="00075A86" w:rsidRDefault="00CA02CD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Distribúcia </w:t>
      </w:r>
    </w:p>
    <w:p w14:paraId="6D33DFDB" w14:textId="77777777" w:rsidR="00CA02CD" w:rsidRPr="00075A86" w:rsidRDefault="0090438A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Zdanliv</w:t>
      </w:r>
      <w:r w:rsidR="00CA02CD" w:rsidRPr="00075A86">
        <w:rPr>
          <w:rFonts w:ascii="Times New Roman" w:hAnsi="Times New Roman" w:cs="Times New Roman"/>
          <w:color w:val="000000"/>
        </w:rPr>
        <w:t>ý rovnovážny objem distribúcie (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Vss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/F)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je po podaní perorálnych dávok 10 - 300 mg od 29 do 75 l.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>sa viaže na proteíny v plazme približne v 99,2 %, (primárne na albumín), konštantne v cel</w:t>
      </w:r>
      <w:r w:rsidRPr="00075A86">
        <w:rPr>
          <w:rFonts w:ascii="Times New Roman" w:hAnsi="Times New Roman" w:cs="Times New Roman"/>
          <w:color w:val="000000"/>
        </w:rPr>
        <w:t>om</w:t>
      </w:r>
      <w:r w:rsidR="00CA02CD" w:rsidRPr="00075A86">
        <w:rPr>
          <w:rFonts w:ascii="Times New Roman" w:hAnsi="Times New Roman" w:cs="Times New Roman"/>
          <w:color w:val="000000"/>
        </w:rPr>
        <w:t xml:space="preserve"> rozsahu koncentrácie dosiahnutého dávkami 80 a 120 mg. Väzba aktívnych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metabolitov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na proteíny v plazme má rozsah približne od 82% do 91%. </w:t>
      </w:r>
    </w:p>
    <w:p w14:paraId="7A1FCF23" w14:textId="77777777" w:rsidR="00CA02CD" w:rsidRPr="00075A86" w:rsidRDefault="00CA02CD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15A7836" w14:textId="77777777" w:rsidR="00CA02CD" w:rsidRPr="00075A86" w:rsidRDefault="00CA02CD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proofErr w:type="spellStart"/>
      <w:r w:rsidRPr="00075A86">
        <w:rPr>
          <w:rFonts w:ascii="Times New Roman" w:hAnsi="Times New Roman" w:cs="Times New Roman"/>
          <w:iCs/>
          <w:color w:val="000000"/>
          <w:u w:val="single"/>
        </w:rPr>
        <w:t>Biotransformácia</w:t>
      </w:r>
      <w:proofErr w:type="spellEnd"/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 </w:t>
      </w:r>
    </w:p>
    <w:p w14:paraId="76C28B40" w14:textId="77777777" w:rsidR="00FF7F48" w:rsidRPr="00075A86" w:rsidRDefault="004B6038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sa metabolizuje do značnej miery konjugáciou </w:t>
      </w:r>
      <w:r w:rsidR="00CA02CD" w:rsidRPr="00075A86">
        <w:rPr>
          <w:rFonts w:ascii="Times New Roman" w:hAnsi="Times New Roman" w:cs="Times New Roman"/>
          <w:i/>
          <w:iCs/>
          <w:color w:val="000000"/>
        </w:rPr>
        <w:t xml:space="preserve">prostredníctvom </w:t>
      </w:r>
      <w:r w:rsidR="00CA02CD" w:rsidRPr="00075A86">
        <w:rPr>
          <w:rFonts w:ascii="Times New Roman" w:hAnsi="Times New Roman" w:cs="Times New Roman"/>
          <w:color w:val="000000"/>
        </w:rPr>
        <w:t xml:space="preserve">enzýmového systému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uridíndifosfát-glukuronyltransferázy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(UDPGT) a oxidáciou </w:t>
      </w:r>
      <w:r w:rsidR="00CA02CD" w:rsidRPr="00075A86">
        <w:rPr>
          <w:rFonts w:ascii="Times New Roman" w:hAnsi="Times New Roman" w:cs="Times New Roman"/>
          <w:i/>
          <w:iCs/>
          <w:color w:val="000000"/>
        </w:rPr>
        <w:t xml:space="preserve">prostredníctvom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cytochrómu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P450 (CYP). Boli identifikované štyri farmakologicky aktívne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hydroxylové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metabolity, z ktorých sa tri vyskytujú </w:t>
      </w:r>
    </w:p>
    <w:p w14:paraId="20651C13" w14:textId="77777777" w:rsidR="00974BDE" w:rsidRPr="00075A86" w:rsidRDefault="00CA02CD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ľudskej plazme. Štúdie 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in vitro </w:t>
      </w:r>
      <w:r w:rsidRPr="00075A86">
        <w:rPr>
          <w:rFonts w:ascii="Times New Roman" w:hAnsi="Times New Roman" w:cs="Times New Roman"/>
          <w:color w:val="000000"/>
        </w:rPr>
        <w:t xml:space="preserve">s ľudskými pečeňovými </w:t>
      </w:r>
      <w:proofErr w:type="spellStart"/>
      <w:r w:rsidRPr="00075A86">
        <w:rPr>
          <w:rFonts w:ascii="Times New Roman" w:hAnsi="Times New Roman" w:cs="Times New Roman"/>
          <w:color w:val="000000"/>
        </w:rPr>
        <w:t>mikrozómami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ukázali, že tieto oxidačné metabolity boli vytvorené primárne pomocou CYP1A1, CYP1A2, CYP2C8 alebo CYP2C9 </w:t>
      </w:r>
    </w:p>
    <w:p w14:paraId="61F2C843" w14:textId="77777777" w:rsidR="00CA02CD" w:rsidRPr="00075A86" w:rsidRDefault="00CA02CD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075A86">
        <w:rPr>
          <w:rFonts w:ascii="Times New Roman" w:hAnsi="Times New Roman" w:cs="Times New Roman"/>
          <w:color w:val="000000"/>
        </w:rPr>
        <w:t>glukuronid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bol vytvorený najmä pomocou UGT 1A1, 1A8 a 1A9. </w:t>
      </w:r>
    </w:p>
    <w:p w14:paraId="39F9977E" w14:textId="77777777" w:rsidR="00CA02CD" w:rsidRPr="00075A86" w:rsidRDefault="00CA02CD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7359EDB" w14:textId="77777777" w:rsidR="00CA02CD" w:rsidRPr="00075A86" w:rsidRDefault="00CA02CD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Eliminácia </w:t>
      </w:r>
    </w:p>
    <w:p w14:paraId="1F1C087C" w14:textId="77777777" w:rsidR="00CA02CD" w:rsidRPr="00075A86" w:rsidRDefault="004B6038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sa eliminuje prostredníctvom pečene aj prostredníctvom obličiek. Po podaní perorálnej dávky 80 mg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označeného 14C bolo približne 49% dávky znova získaných v moči ako nezmenený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(3%),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acylglukuronid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liečiva (30%), jeho známe oxidačné metabolity a ich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konjugáty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(13%) a iné neznáme metabolity (3%). Okrem vylučovania obličkami bolo približne 45% dávky znova získaných v stolici ako nezmenený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(12%),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acylglukuronid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liečiva (1%), jeho známe oxidačné metabolity a ich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konjugáty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(25%) a iné neznáme metabolity (7%).</w:t>
      </w:r>
    </w:p>
    <w:p w14:paraId="117E371F" w14:textId="77777777" w:rsidR="00FF7F48" w:rsidRPr="00075A86" w:rsidRDefault="00FF7F48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2154AF9" w14:textId="77777777" w:rsidR="00FF7F48" w:rsidRPr="00075A86" w:rsidRDefault="00FF7F48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Poškodenie obličiek </w:t>
      </w:r>
    </w:p>
    <w:p w14:paraId="75E9FA76" w14:textId="77777777" w:rsidR="00FF7F48" w:rsidRPr="00075A86" w:rsidRDefault="00FF7F48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 xml:space="preserve">Po viacerých dávkach 80 mg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u pacientov s miernym, stredne závažným alebo závažným poškodením obličiek sa hodnota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vzhľadom na subjekty s normálnou funkciou obličiek nezmenila. Priemerná celková AUC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sa zvýšila približne 1,8-násobne od 7,5 µ</w:t>
      </w:r>
      <w:proofErr w:type="spellStart"/>
      <w:r w:rsidRPr="00075A86">
        <w:rPr>
          <w:rFonts w:ascii="Times New Roman" w:hAnsi="Times New Roman" w:cs="Times New Roman"/>
          <w:color w:val="000000"/>
        </w:rPr>
        <w:t>g.h</w:t>
      </w:r>
      <w:proofErr w:type="spellEnd"/>
      <w:r w:rsidRPr="00075A86">
        <w:rPr>
          <w:rFonts w:ascii="Times New Roman" w:hAnsi="Times New Roman" w:cs="Times New Roman"/>
          <w:color w:val="000000"/>
        </w:rPr>
        <w:t>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skupine s normálnou funkciou obličiek po 13,2 µ</w:t>
      </w:r>
      <w:proofErr w:type="spellStart"/>
      <w:r w:rsidRPr="00075A86">
        <w:rPr>
          <w:rFonts w:ascii="Times New Roman" w:hAnsi="Times New Roman" w:cs="Times New Roman"/>
          <w:color w:val="000000"/>
        </w:rPr>
        <w:t>g.h</w:t>
      </w:r>
      <w:proofErr w:type="spellEnd"/>
      <w:r w:rsidRPr="00075A86">
        <w:rPr>
          <w:rFonts w:ascii="Times New Roman" w:hAnsi="Times New Roman" w:cs="Times New Roman"/>
          <w:color w:val="000000"/>
        </w:rPr>
        <w:t>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skupine so závažnou </w:t>
      </w:r>
      <w:proofErr w:type="spellStart"/>
      <w:r w:rsidRPr="00075A86">
        <w:rPr>
          <w:rFonts w:ascii="Times New Roman" w:hAnsi="Times New Roman" w:cs="Times New Roman"/>
          <w:color w:val="000000"/>
        </w:rPr>
        <w:t>renálnou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dysfunkciou. Hodnoty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AUC aktívnych </w:t>
      </w:r>
      <w:proofErr w:type="spellStart"/>
      <w:r w:rsidRPr="00075A86">
        <w:rPr>
          <w:rFonts w:ascii="Times New Roman" w:hAnsi="Times New Roman" w:cs="Times New Roman"/>
          <w:color w:val="000000"/>
        </w:rPr>
        <w:t>metabolitov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sa zvýšili 2-násobne pre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4-násobne pre AUC. U pacientov s miernym alebo stredným poškodením obličiek však nie je potrebná žiadna úprava dávky.</w:t>
      </w:r>
    </w:p>
    <w:p w14:paraId="2C3A7010" w14:textId="77777777" w:rsidR="00FF7F48" w:rsidRPr="00075A86" w:rsidRDefault="00FF7F48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8E9DE91" w14:textId="77777777" w:rsidR="00FF7F48" w:rsidRPr="00075A86" w:rsidRDefault="00FF7F48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Poškodenie pečene </w:t>
      </w:r>
    </w:p>
    <w:p w14:paraId="1F0C48D4" w14:textId="77777777" w:rsidR="006D7AE9" w:rsidRDefault="00FF7F48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80 mg dávkach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u pacientov s miernym poškodením pečene (</w:t>
      </w:r>
      <w:proofErr w:type="spellStart"/>
      <w:r w:rsidRPr="00075A86">
        <w:rPr>
          <w:rFonts w:ascii="Times New Roman" w:hAnsi="Times New Roman" w:cs="Times New Roman"/>
          <w:color w:val="000000"/>
        </w:rPr>
        <w:t>Child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r w:rsidRPr="00075A86">
        <w:rPr>
          <w:rFonts w:ascii="Times New Roman" w:hAnsi="Times New Roman" w:cs="Times New Roman"/>
          <w:color w:val="000000"/>
        </w:rPr>
        <w:t>-Pugh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trieda A) alebo stredne závažným poškodením pečene (</w:t>
      </w:r>
      <w:proofErr w:type="spellStart"/>
      <w:r w:rsidRPr="00075A86">
        <w:rPr>
          <w:rFonts w:ascii="Times New Roman" w:hAnsi="Times New Roman" w:cs="Times New Roman"/>
          <w:color w:val="000000"/>
        </w:rPr>
        <w:t>Child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r w:rsidRPr="00075A86">
        <w:rPr>
          <w:rFonts w:ascii="Times New Roman" w:hAnsi="Times New Roman" w:cs="Times New Roman"/>
          <w:color w:val="000000"/>
        </w:rPr>
        <w:t>-Pugh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trieda B) sa hodnoty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AUC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a jeho </w:t>
      </w:r>
      <w:proofErr w:type="spellStart"/>
      <w:r w:rsidRPr="00075A86">
        <w:rPr>
          <w:rFonts w:ascii="Times New Roman" w:hAnsi="Times New Roman" w:cs="Times New Roman"/>
          <w:color w:val="000000"/>
        </w:rPr>
        <w:t>metabolitov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významne nezmenili v porovnaní so subjektmi </w:t>
      </w:r>
    </w:p>
    <w:p w14:paraId="3552B2ED" w14:textId="77777777" w:rsidR="00FF7F48" w:rsidRPr="00075A86" w:rsidRDefault="00FF7F48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color w:val="000000"/>
        </w:rPr>
        <w:t xml:space="preserve">s normálnou funkciou </w:t>
      </w:r>
      <w:r w:rsidRPr="00075A86">
        <w:rPr>
          <w:rFonts w:ascii="Times New Roman" w:hAnsi="Times New Roman" w:cs="Times New Roman"/>
        </w:rPr>
        <w:t>pečene. Neboli uskutočnené štúdie u pacientov so závažným poškodením pečene (</w:t>
      </w:r>
      <w:proofErr w:type="spellStart"/>
      <w:r w:rsidRPr="00075A86">
        <w:rPr>
          <w:rFonts w:ascii="Times New Roman" w:hAnsi="Times New Roman" w:cs="Times New Roman"/>
        </w:rPr>
        <w:t>Child</w:t>
      </w:r>
      <w:r w:rsidR="00397A72" w:rsidRPr="00075A86">
        <w:rPr>
          <w:rFonts w:ascii="Times New Roman" w:hAnsi="Times New Roman" w:cs="Times New Roman"/>
        </w:rPr>
        <w:t>ova</w:t>
      </w:r>
      <w:r w:rsidRPr="00075A86">
        <w:rPr>
          <w:rFonts w:ascii="Times New Roman" w:hAnsi="Times New Roman" w:cs="Times New Roman"/>
        </w:rPr>
        <w:t>-Pugh</w:t>
      </w:r>
      <w:r w:rsidR="00397A72" w:rsidRPr="00075A86">
        <w:rPr>
          <w:rFonts w:ascii="Times New Roman" w:hAnsi="Times New Roman" w:cs="Times New Roman"/>
        </w:rPr>
        <w:t>ova</w:t>
      </w:r>
      <w:proofErr w:type="spellEnd"/>
      <w:r w:rsidRPr="00075A86">
        <w:rPr>
          <w:rFonts w:ascii="Times New Roman" w:hAnsi="Times New Roman" w:cs="Times New Roman"/>
        </w:rPr>
        <w:t xml:space="preserve"> trieda C).</w:t>
      </w:r>
    </w:p>
    <w:p w14:paraId="40A6F3A2" w14:textId="77777777" w:rsidR="00FF7F48" w:rsidRPr="00075A86" w:rsidRDefault="00FF7F48" w:rsidP="00594201">
      <w:pPr>
        <w:spacing w:after="0" w:line="240" w:lineRule="auto"/>
        <w:rPr>
          <w:rFonts w:ascii="Times New Roman" w:hAnsi="Times New Roman" w:cs="Times New Roman"/>
        </w:rPr>
      </w:pPr>
    </w:p>
    <w:p w14:paraId="5FDD56E8" w14:textId="77777777" w:rsidR="00FF7F48" w:rsidRPr="00075A86" w:rsidRDefault="00FF7F48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Vek </w:t>
      </w:r>
    </w:p>
    <w:p w14:paraId="495BDFF1" w14:textId="77777777" w:rsidR="00FF7F48" w:rsidRPr="00075A86" w:rsidRDefault="00FF7F48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Neboli pozorované žiadne významné zmeny AUC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alebo jeho </w:t>
      </w:r>
      <w:proofErr w:type="spellStart"/>
      <w:r w:rsidRPr="00075A86">
        <w:rPr>
          <w:rFonts w:ascii="Times New Roman" w:hAnsi="Times New Roman" w:cs="Times New Roman"/>
          <w:color w:val="000000"/>
        </w:rPr>
        <w:t>metabolitov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po viacerých perorálnych dávkach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u starších ľudí v porovnaní s mladšími zdravými subjektmi. </w:t>
      </w:r>
    </w:p>
    <w:p w14:paraId="64AAFC56" w14:textId="77777777" w:rsidR="00FF7F48" w:rsidRPr="00075A86" w:rsidRDefault="00FF7F48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E9F5CA4" w14:textId="77777777" w:rsidR="00FF7F48" w:rsidRPr="00075A86" w:rsidRDefault="00FF7F48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Pohlavie </w:t>
      </w:r>
    </w:p>
    <w:p w14:paraId="12B1BA8D" w14:textId="77777777" w:rsidR="009924AE" w:rsidRPr="00075A86" w:rsidRDefault="00FF7F48" w:rsidP="00112C0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perorálnych dávkach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boli hodnoty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o 24% vyššie u žien ako u mužov </w:t>
      </w:r>
    </w:p>
    <w:p w14:paraId="474E64D3" w14:textId="77777777" w:rsidR="00FF7F48" w:rsidRPr="00075A86" w:rsidRDefault="00FF7F48" w:rsidP="00112C0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hodnoty AUC boli o 12% vyššie u žien ako u mužov. Hodnoty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AUC upravené podľa hmotnosti boli však podobné medzi oboma pohlaviami. Nie je potrebná žiadna úprava dávky na základe pohlavia.</w:t>
      </w:r>
    </w:p>
    <w:p w14:paraId="257ED5EF" w14:textId="77777777" w:rsidR="00A04FDA" w:rsidRPr="00075A86" w:rsidRDefault="00A04FDA" w:rsidP="00FB4BF7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DE1FF27" w14:textId="77777777" w:rsidR="00A04FDA" w:rsidRPr="00075A86" w:rsidRDefault="00A04FDA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>5.3  Predklinické údaje o bezpečnosti</w:t>
      </w:r>
    </w:p>
    <w:p w14:paraId="32064007" w14:textId="77777777" w:rsidR="00A04FDA" w:rsidRPr="00075A86" w:rsidRDefault="00A04FDA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34D3239C" w14:textId="77777777" w:rsidR="00A04FDA" w:rsidRDefault="00A04FDA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Účinky v predklinických štúdiách sa všeobecne pozorovali pri expozíciách vyšších než je maximálna expozícia u ľudí. </w:t>
      </w:r>
    </w:p>
    <w:p w14:paraId="00AC8025" w14:textId="77777777" w:rsidR="007456A7" w:rsidRPr="00075A86" w:rsidRDefault="007456A7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309F410" w14:textId="77777777" w:rsidR="0025138F" w:rsidRPr="009C44D2" w:rsidRDefault="0025138F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A83E97">
        <w:rPr>
          <w:rFonts w:ascii="Times New Roman" w:hAnsi="Times New Roman" w:cs="Times New Roman"/>
        </w:rPr>
        <w:t>Farmakokinetické</w:t>
      </w:r>
      <w:proofErr w:type="spellEnd"/>
      <w:r w:rsidRPr="00A83E97">
        <w:rPr>
          <w:rFonts w:ascii="Times New Roman" w:hAnsi="Times New Roman" w:cs="Times New Roman"/>
        </w:rPr>
        <w:t xml:space="preserve"> modelovanie a simulácia údajov získaných na potkanoch naznačuje, že pri súbežnom podávaní s </w:t>
      </w:r>
      <w:proofErr w:type="spellStart"/>
      <w:r w:rsidRPr="00A83E97">
        <w:rPr>
          <w:rFonts w:ascii="Times New Roman" w:hAnsi="Times New Roman" w:cs="Times New Roman"/>
        </w:rPr>
        <w:t>febuxostátom</w:t>
      </w:r>
      <w:proofErr w:type="spellEnd"/>
      <w:r w:rsidRPr="00A83E97">
        <w:rPr>
          <w:rFonts w:ascii="Times New Roman" w:hAnsi="Times New Roman" w:cs="Times New Roman"/>
        </w:rPr>
        <w:t xml:space="preserve"> sa klinická dávka </w:t>
      </w:r>
      <w:proofErr w:type="spellStart"/>
      <w:r w:rsidRPr="00A83E97">
        <w:rPr>
          <w:rFonts w:ascii="Times New Roman" w:hAnsi="Times New Roman" w:cs="Times New Roman"/>
        </w:rPr>
        <w:t>merkaptopurínu</w:t>
      </w:r>
      <w:proofErr w:type="spellEnd"/>
      <w:r w:rsidRPr="00A83E97">
        <w:rPr>
          <w:rFonts w:ascii="Times New Roman" w:hAnsi="Times New Roman" w:cs="Times New Roman"/>
        </w:rPr>
        <w:t>/</w:t>
      </w:r>
      <w:proofErr w:type="spellStart"/>
      <w:r w:rsidRPr="00A83E97">
        <w:rPr>
          <w:rFonts w:ascii="Times New Roman" w:hAnsi="Times New Roman" w:cs="Times New Roman"/>
        </w:rPr>
        <w:t>azatioprinu</w:t>
      </w:r>
      <w:proofErr w:type="spellEnd"/>
      <w:r w:rsidRPr="00A83E97">
        <w:rPr>
          <w:rFonts w:ascii="Times New Roman" w:hAnsi="Times New Roman" w:cs="Times New Roman"/>
        </w:rPr>
        <w:t xml:space="preserve"> má znížiť na 20 % alebo menej  predtým predpísanej dávky, aby sa zabránilo možným hematologickým účinkom (pozri časť 4.4 a 4.5).</w:t>
      </w:r>
    </w:p>
    <w:p w14:paraId="4FE4BBDD" w14:textId="77777777" w:rsidR="00A04FDA" w:rsidRPr="00075A86" w:rsidRDefault="00A04FDA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507F404" w14:textId="77777777" w:rsidR="00A04FDA" w:rsidRPr="00075A86" w:rsidRDefault="00A04FDA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i/>
          <w:iCs/>
          <w:color w:val="000000"/>
        </w:rPr>
        <w:t>Karcinogenéza</w:t>
      </w:r>
      <w:proofErr w:type="spellEnd"/>
      <w:r w:rsidRPr="00075A86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075A86">
        <w:rPr>
          <w:rFonts w:ascii="Times New Roman" w:hAnsi="Times New Roman" w:cs="Times New Roman"/>
          <w:i/>
          <w:iCs/>
          <w:color w:val="000000"/>
        </w:rPr>
        <w:t>mutagenéza</w:t>
      </w:r>
      <w:proofErr w:type="spellEnd"/>
      <w:r w:rsidRPr="00075A86">
        <w:rPr>
          <w:rFonts w:ascii="Times New Roman" w:hAnsi="Times New Roman" w:cs="Times New Roman"/>
          <w:i/>
          <w:iCs/>
          <w:color w:val="000000"/>
        </w:rPr>
        <w:t xml:space="preserve">, poruchy plodnosti </w:t>
      </w:r>
    </w:p>
    <w:p w14:paraId="6D28F20D" w14:textId="77777777" w:rsidR="00A04FDA" w:rsidRPr="00075A86" w:rsidRDefault="00A04FDA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U samčích potkanov bol štatisticky významný nárast tumorov močového mechúra (</w:t>
      </w:r>
      <w:proofErr w:type="spellStart"/>
      <w:r w:rsidRPr="00075A86">
        <w:rPr>
          <w:rFonts w:ascii="Times New Roman" w:hAnsi="Times New Roman" w:cs="Times New Roman"/>
          <w:color w:val="000000"/>
        </w:rPr>
        <w:t>papilóm</w:t>
      </w:r>
      <w:proofErr w:type="spellEnd"/>
      <w:r w:rsidR="00971B1C" w:rsidRPr="00075A86">
        <w:rPr>
          <w:rFonts w:ascii="Times New Roman" w:hAnsi="Times New Roman" w:cs="Times New Roman"/>
          <w:color w:val="000000"/>
        </w:rPr>
        <w:t xml:space="preserve"> z prechodných buniek</w:t>
      </w:r>
      <w:r w:rsidRPr="00075A86">
        <w:rPr>
          <w:rFonts w:ascii="Times New Roman" w:hAnsi="Times New Roman" w:cs="Times New Roman"/>
          <w:color w:val="000000"/>
        </w:rPr>
        <w:t xml:space="preserve"> a karcinóm) zistený iba v spojení s množstvom </w:t>
      </w:r>
      <w:proofErr w:type="spellStart"/>
      <w:r w:rsidRPr="00075A86">
        <w:rPr>
          <w:rFonts w:ascii="Times New Roman" w:hAnsi="Times New Roman" w:cs="Times New Roman"/>
          <w:color w:val="000000"/>
        </w:rPr>
        <w:t>xantínu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skupine s vysokou dávkou pri dávke približne 11- krát vyššej, ako je podávaná u ľudí. Nebol pozorovaný signifikantný nárast žiadneho iného typu tumoru </w:t>
      </w:r>
      <w:r w:rsidR="00971B1C" w:rsidRPr="00075A86">
        <w:rPr>
          <w:rFonts w:ascii="Times New Roman" w:hAnsi="Times New Roman" w:cs="Times New Roman"/>
          <w:color w:val="000000"/>
        </w:rPr>
        <w:t>u samcov a samíc</w:t>
      </w:r>
      <w:r w:rsidRPr="00075A86">
        <w:rPr>
          <w:rFonts w:ascii="Times New Roman" w:hAnsi="Times New Roman" w:cs="Times New Roman"/>
          <w:color w:val="000000"/>
        </w:rPr>
        <w:t xml:space="preserve"> myš</w:t>
      </w:r>
      <w:r w:rsidR="00971B1C" w:rsidRPr="00075A86">
        <w:rPr>
          <w:rFonts w:ascii="Times New Roman" w:hAnsi="Times New Roman" w:cs="Times New Roman"/>
          <w:color w:val="000000"/>
        </w:rPr>
        <w:t>í</w:t>
      </w:r>
      <w:r w:rsidRPr="00075A86">
        <w:rPr>
          <w:rFonts w:ascii="Times New Roman" w:hAnsi="Times New Roman" w:cs="Times New Roman"/>
          <w:color w:val="000000"/>
        </w:rPr>
        <w:t xml:space="preserve"> a</w:t>
      </w:r>
      <w:r w:rsidR="00971B1C" w:rsidRPr="00075A86">
        <w:rPr>
          <w:rFonts w:ascii="Times New Roman" w:hAnsi="Times New Roman" w:cs="Times New Roman"/>
          <w:color w:val="000000"/>
        </w:rPr>
        <w:t>lebo</w:t>
      </w:r>
      <w:r w:rsidRPr="00075A86">
        <w:rPr>
          <w:rFonts w:ascii="Times New Roman" w:hAnsi="Times New Roman" w:cs="Times New Roman"/>
          <w:color w:val="000000"/>
        </w:rPr>
        <w:t xml:space="preserve"> potkano</w:t>
      </w:r>
      <w:r w:rsidR="00971B1C" w:rsidRPr="00075A86">
        <w:rPr>
          <w:rFonts w:ascii="Times New Roman" w:hAnsi="Times New Roman" w:cs="Times New Roman"/>
          <w:color w:val="000000"/>
        </w:rPr>
        <w:t>v</w:t>
      </w:r>
      <w:r w:rsidRPr="00075A86">
        <w:rPr>
          <w:rFonts w:ascii="Times New Roman" w:hAnsi="Times New Roman" w:cs="Times New Roman"/>
          <w:color w:val="000000"/>
        </w:rPr>
        <w:t xml:space="preserve">. Tieto nálezy sa pokladajú za dôsledok </w:t>
      </w:r>
      <w:proofErr w:type="spellStart"/>
      <w:r w:rsidRPr="00075A86">
        <w:rPr>
          <w:rFonts w:ascii="Times New Roman" w:hAnsi="Times New Roman" w:cs="Times New Roman"/>
          <w:color w:val="000000"/>
        </w:rPr>
        <w:t>purínového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metabolizmu a zloženia moču špecifického pre príslušný druh a nemajú žiadny význam pre klinické použitie. </w:t>
      </w:r>
    </w:p>
    <w:p w14:paraId="56DACA31" w14:textId="77777777"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228BA22E" w14:textId="77777777" w:rsidR="00A04FDA" w:rsidRPr="00075A86" w:rsidRDefault="00A04FDA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Štandardná skupina testov na </w:t>
      </w:r>
      <w:proofErr w:type="spellStart"/>
      <w:r w:rsidRPr="00075A86">
        <w:rPr>
          <w:rFonts w:ascii="Times New Roman" w:hAnsi="Times New Roman" w:cs="Times New Roman"/>
          <w:color w:val="000000"/>
        </w:rPr>
        <w:t>genotoxicitu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neodhalila žiadne biologicky významné </w:t>
      </w:r>
      <w:proofErr w:type="spellStart"/>
      <w:r w:rsidRPr="00075A86">
        <w:rPr>
          <w:rFonts w:ascii="Times New Roman" w:hAnsi="Times New Roman" w:cs="Times New Roman"/>
          <w:color w:val="000000"/>
        </w:rPr>
        <w:t>genotoxické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účinky pre </w:t>
      </w:r>
      <w:proofErr w:type="spellStart"/>
      <w:r w:rsidR="00F00976" w:rsidRPr="00075A86">
        <w:rPr>
          <w:rFonts w:ascii="Times New Roman" w:hAnsi="Times New Roman" w:cs="Times New Roman"/>
          <w:color w:val="000000"/>
        </w:rPr>
        <w:t>febuxost</w:t>
      </w:r>
      <w:r w:rsidR="00F00976">
        <w:rPr>
          <w:rFonts w:ascii="Times New Roman" w:hAnsi="Times New Roman" w:cs="Times New Roman"/>
          <w:color w:val="000000"/>
        </w:rPr>
        <w:t>á</w:t>
      </w:r>
      <w:r w:rsidR="00F00976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</w:t>
      </w:r>
    </w:p>
    <w:p w14:paraId="61D97329" w14:textId="77777777" w:rsidR="00A04FDA" w:rsidRPr="00075A86" w:rsidRDefault="00A04FDA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E23CB6D" w14:textId="77777777" w:rsidR="00A04FDA" w:rsidRPr="00075A86" w:rsidRDefault="00A04FDA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Zistilo sa, že </w:t>
      </w:r>
      <w:proofErr w:type="spellStart"/>
      <w:r w:rsidR="00F00976" w:rsidRPr="00075A86">
        <w:rPr>
          <w:rFonts w:ascii="Times New Roman" w:hAnsi="Times New Roman" w:cs="Times New Roman"/>
          <w:color w:val="000000"/>
        </w:rPr>
        <w:t>febuxost</w:t>
      </w:r>
      <w:r w:rsidR="00F00976">
        <w:rPr>
          <w:rFonts w:ascii="Times New Roman" w:hAnsi="Times New Roman" w:cs="Times New Roman"/>
          <w:color w:val="000000"/>
        </w:rPr>
        <w:t>á</w:t>
      </w:r>
      <w:r w:rsidR="00F00976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F00976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podávaný v perorálnych dávkach maximálne 48 mg/kg za deň, nemal žiadne účinky na plodnosť a reprodukciu u sam</w:t>
      </w:r>
      <w:r w:rsidR="00971B1C" w:rsidRPr="00075A86">
        <w:rPr>
          <w:rFonts w:ascii="Times New Roman" w:hAnsi="Times New Roman" w:cs="Times New Roman"/>
          <w:color w:val="000000"/>
        </w:rPr>
        <w:t>cov</w:t>
      </w:r>
      <w:r w:rsidRPr="00075A86">
        <w:rPr>
          <w:rFonts w:ascii="Times New Roman" w:hAnsi="Times New Roman" w:cs="Times New Roman"/>
          <w:color w:val="000000"/>
        </w:rPr>
        <w:t xml:space="preserve"> a sam</w:t>
      </w:r>
      <w:r w:rsidR="00971B1C" w:rsidRPr="00075A86">
        <w:rPr>
          <w:rFonts w:ascii="Times New Roman" w:hAnsi="Times New Roman" w:cs="Times New Roman"/>
          <w:color w:val="000000"/>
        </w:rPr>
        <w:t>íc</w:t>
      </w:r>
      <w:r w:rsidRPr="00075A86">
        <w:rPr>
          <w:rFonts w:ascii="Times New Roman" w:hAnsi="Times New Roman" w:cs="Times New Roman"/>
          <w:color w:val="000000"/>
        </w:rPr>
        <w:t xml:space="preserve"> potkanov. </w:t>
      </w:r>
    </w:p>
    <w:p w14:paraId="6E400523" w14:textId="77777777" w:rsidR="00A04FDA" w:rsidRPr="00075A86" w:rsidRDefault="00A04FDA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9120953" w14:textId="77777777" w:rsidR="009924AE" w:rsidRPr="00075A86" w:rsidRDefault="00A04FDA" w:rsidP="00112C0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Neboli zistené žiadne dôkazy o</w:t>
      </w:r>
      <w:r w:rsidR="00971B1C" w:rsidRPr="00075A86">
        <w:rPr>
          <w:rFonts w:ascii="Times New Roman" w:hAnsi="Times New Roman" w:cs="Times New Roman"/>
          <w:color w:val="000000"/>
        </w:rPr>
        <w:t xml:space="preserve"> poškodene</w:t>
      </w:r>
      <w:r w:rsidRPr="00075A86">
        <w:rPr>
          <w:rFonts w:ascii="Times New Roman" w:hAnsi="Times New Roman" w:cs="Times New Roman"/>
          <w:color w:val="000000"/>
        </w:rPr>
        <w:t xml:space="preserve">j plodnosti, </w:t>
      </w:r>
      <w:proofErr w:type="spellStart"/>
      <w:r w:rsidRPr="00075A86">
        <w:rPr>
          <w:rFonts w:ascii="Times New Roman" w:hAnsi="Times New Roman" w:cs="Times New Roman"/>
          <w:color w:val="000000"/>
        </w:rPr>
        <w:t>teratogénnych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účinko</w:t>
      </w:r>
      <w:r w:rsidR="00971B1C" w:rsidRPr="00075A86">
        <w:rPr>
          <w:rFonts w:ascii="Times New Roman" w:hAnsi="Times New Roman" w:cs="Times New Roman"/>
          <w:color w:val="000000"/>
        </w:rPr>
        <w:t>ch</w:t>
      </w:r>
      <w:r w:rsidRPr="00075A86">
        <w:rPr>
          <w:rFonts w:ascii="Times New Roman" w:hAnsi="Times New Roman" w:cs="Times New Roman"/>
          <w:color w:val="000000"/>
        </w:rPr>
        <w:t xml:space="preserve"> alebo poškoden</w:t>
      </w:r>
      <w:r w:rsidR="00971B1C" w:rsidRPr="00075A86">
        <w:rPr>
          <w:rFonts w:ascii="Times New Roman" w:hAnsi="Times New Roman" w:cs="Times New Roman"/>
          <w:color w:val="000000"/>
        </w:rPr>
        <w:t>í</w:t>
      </w:r>
      <w:r w:rsidRPr="00075A86">
        <w:rPr>
          <w:rFonts w:ascii="Times New Roman" w:hAnsi="Times New Roman" w:cs="Times New Roman"/>
          <w:color w:val="000000"/>
        </w:rPr>
        <w:t xml:space="preserve"> plodu spôsoben</w:t>
      </w:r>
      <w:r w:rsidR="00971B1C" w:rsidRPr="00075A86">
        <w:rPr>
          <w:rFonts w:ascii="Times New Roman" w:hAnsi="Times New Roman" w:cs="Times New Roman"/>
          <w:color w:val="000000"/>
        </w:rPr>
        <w:t>ých</w:t>
      </w:r>
      <w:r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00976" w:rsidRPr="00075A86">
        <w:rPr>
          <w:rFonts w:ascii="Times New Roman" w:hAnsi="Times New Roman" w:cs="Times New Roman"/>
          <w:color w:val="000000"/>
        </w:rPr>
        <w:t>febuxost</w:t>
      </w:r>
      <w:r w:rsidR="00F00976">
        <w:rPr>
          <w:rFonts w:ascii="Times New Roman" w:hAnsi="Times New Roman" w:cs="Times New Roman"/>
          <w:color w:val="000000"/>
        </w:rPr>
        <w:t>á</w:t>
      </w:r>
      <w:r w:rsidR="00F00976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Pri použití dávok približne 4,3-krát vyšších ako sú expozície používané </w:t>
      </w:r>
    </w:p>
    <w:p w14:paraId="33FC8780" w14:textId="77777777" w:rsidR="009924AE" w:rsidRPr="00075A86" w:rsidRDefault="00A04FDA" w:rsidP="00112C0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ľudí sa zistila </w:t>
      </w:r>
      <w:proofErr w:type="spellStart"/>
      <w:r w:rsidR="00FD0727" w:rsidRPr="00075A86">
        <w:rPr>
          <w:rFonts w:ascii="Times New Roman" w:hAnsi="Times New Roman" w:cs="Times New Roman"/>
          <w:color w:val="000000"/>
        </w:rPr>
        <w:t>maternálna</w:t>
      </w:r>
      <w:proofErr w:type="spellEnd"/>
      <w:r w:rsidR="00FD0727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toxicita spojená s vysokými dávkami, ktorá bola sprevádzaná znížením indexu </w:t>
      </w:r>
      <w:r w:rsidR="00FD0727" w:rsidRPr="00075A86">
        <w:rPr>
          <w:rFonts w:ascii="Times New Roman" w:hAnsi="Times New Roman" w:cs="Times New Roman"/>
          <w:color w:val="000000"/>
        </w:rPr>
        <w:t>odstavenia</w:t>
      </w:r>
      <w:r w:rsidRPr="00075A86">
        <w:rPr>
          <w:rFonts w:ascii="Times New Roman" w:hAnsi="Times New Roman" w:cs="Times New Roman"/>
          <w:color w:val="000000"/>
        </w:rPr>
        <w:t xml:space="preserve"> a spomaleným vývinom mláďat u potkanov. </w:t>
      </w:r>
      <w:r w:rsidR="00FD0727" w:rsidRPr="00075A86">
        <w:rPr>
          <w:rFonts w:ascii="Times New Roman" w:hAnsi="Times New Roman" w:cs="Times New Roman"/>
          <w:color w:val="000000"/>
        </w:rPr>
        <w:t>Š</w:t>
      </w:r>
      <w:r w:rsidRPr="00075A86">
        <w:rPr>
          <w:rFonts w:ascii="Times New Roman" w:hAnsi="Times New Roman" w:cs="Times New Roman"/>
          <w:color w:val="000000"/>
        </w:rPr>
        <w:t xml:space="preserve">túdie </w:t>
      </w:r>
      <w:proofErr w:type="spellStart"/>
      <w:r w:rsidR="00FD0727" w:rsidRPr="00075A86">
        <w:rPr>
          <w:rFonts w:ascii="Times New Roman" w:hAnsi="Times New Roman" w:cs="Times New Roman"/>
          <w:color w:val="000000"/>
        </w:rPr>
        <w:t>teratogenicity</w:t>
      </w:r>
      <w:proofErr w:type="spellEnd"/>
      <w:r w:rsidR="00FD0727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uskutočnené </w:t>
      </w:r>
    </w:p>
    <w:p w14:paraId="79E704E0" w14:textId="77777777" w:rsidR="009924AE" w:rsidRPr="00075A86" w:rsidRDefault="00A04FDA" w:rsidP="00112C0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</w:t>
      </w:r>
      <w:r w:rsidR="00FD0727" w:rsidRPr="00075A86">
        <w:rPr>
          <w:rFonts w:ascii="Times New Roman" w:hAnsi="Times New Roman" w:cs="Times New Roman"/>
          <w:color w:val="000000"/>
        </w:rPr>
        <w:t>breziv</w:t>
      </w:r>
      <w:r w:rsidRPr="00075A86">
        <w:rPr>
          <w:rFonts w:ascii="Times New Roman" w:hAnsi="Times New Roman" w:cs="Times New Roman"/>
          <w:color w:val="000000"/>
        </w:rPr>
        <w:t xml:space="preserve">ých samíc potkanov pri použití dávok približne 4,3-krát vyšších ako expozície u ľudí </w:t>
      </w:r>
    </w:p>
    <w:p w14:paraId="2EB2FB3D" w14:textId="77777777" w:rsidR="00A04FDA" w:rsidRPr="00075A86" w:rsidRDefault="00A04FDA" w:rsidP="00112C0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u </w:t>
      </w:r>
      <w:r w:rsidR="00FD0727" w:rsidRPr="00075A86">
        <w:rPr>
          <w:rFonts w:ascii="Times New Roman" w:hAnsi="Times New Roman" w:cs="Times New Roman"/>
          <w:color w:val="000000"/>
        </w:rPr>
        <w:t>breziv</w:t>
      </w:r>
      <w:r w:rsidRPr="00075A86">
        <w:rPr>
          <w:rFonts w:ascii="Times New Roman" w:hAnsi="Times New Roman" w:cs="Times New Roman"/>
          <w:color w:val="000000"/>
        </w:rPr>
        <w:t xml:space="preserve">ých samíc králikov 13-krát vyšších ako expozície u ľudí, neodhalili žiadne </w:t>
      </w:r>
      <w:proofErr w:type="spellStart"/>
      <w:r w:rsidRPr="00075A86">
        <w:rPr>
          <w:rFonts w:ascii="Times New Roman" w:hAnsi="Times New Roman" w:cs="Times New Roman"/>
          <w:color w:val="000000"/>
        </w:rPr>
        <w:t>teratogénne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účinky.</w:t>
      </w:r>
    </w:p>
    <w:p w14:paraId="235D225D" w14:textId="77777777" w:rsidR="00A04FDA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</w:p>
    <w:p w14:paraId="46FBFD09" w14:textId="77777777" w:rsidR="00A04FDA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</w:p>
    <w:p w14:paraId="4C272566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 FARMACEUTICKÉ INFORMÁCIE </w:t>
      </w:r>
    </w:p>
    <w:p w14:paraId="14D29FCF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6F49954C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6.1  Zoznam pomocných látok </w:t>
      </w:r>
    </w:p>
    <w:p w14:paraId="74F1814A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6FF9D74F" w14:textId="77777777" w:rsidR="00A04FDA" w:rsidRPr="00075A86" w:rsidRDefault="00A04FDA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Jadro tablety </w:t>
      </w:r>
    </w:p>
    <w:p w14:paraId="5EC5F366" w14:textId="77777777" w:rsidR="00A04FDA" w:rsidRPr="00075A86" w:rsidRDefault="00A04FDA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monohydrát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laktózy </w:t>
      </w:r>
    </w:p>
    <w:p w14:paraId="6B177A13" w14:textId="77777777" w:rsidR="00A04FDA" w:rsidRPr="00075A86" w:rsidRDefault="00A04FDA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mikrokryštalická celulóza </w:t>
      </w:r>
    </w:p>
    <w:p w14:paraId="7EB32BED" w14:textId="34E8EC6D" w:rsidR="00A04FDA" w:rsidRPr="00075A86" w:rsidRDefault="007456A7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stear</w:t>
      </w:r>
      <w:r>
        <w:rPr>
          <w:rFonts w:ascii="Times New Roman" w:hAnsi="Times New Roman" w:cs="Times New Roman"/>
          <w:color w:val="000000"/>
        </w:rPr>
        <w:t>át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D0727" w:rsidRPr="00075A86">
        <w:rPr>
          <w:rFonts w:ascii="Times New Roman" w:hAnsi="Times New Roman" w:cs="Times New Roman"/>
          <w:color w:val="000000"/>
        </w:rPr>
        <w:t>horečnatý</w:t>
      </w:r>
      <w:proofErr w:type="spellEnd"/>
    </w:p>
    <w:p w14:paraId="3AA91B35" w14:textId="77777777" w:rsidR="00A04FDA" w:rsidRPr="00075A86" w:rsidRDefault="00A04FDA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hydroxypropylcelulóza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</w:p>
    <w:p w14:paraId="0485A0B1" w14:textId="77777777" w:rsidR="00A04FDA" w:rsidRPr="00075A86" w:rsidRDefault="00A04FDA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sodná soľ </w:t>
      </w:r>
      <w:proofErr w:type="spellStart"/>
      <w:r w:rsidRPr="00075A86">
        <w:rPr>
          <w:rFonts w:ascii="Times New Roman" w:hAnsi="Times New Roman" w:cs="Times New Roman"/>
          <w:color w:val="000000"/>
        </w:rPr>
        <w:t>kroskarmelózy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</w:p>
    <w:p w14:paraId="15725103" w14:textId="77777777" w:rsidR="00860DEB" w:rsidRPr="00075A86" w:rsidRDefault="00860DEB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laktóza, bezvodá</w:t>
      </w:r>
    </w:p>
    <w:p w14:paraId="5D9AA818" w14:textId="77777777" w:rsidR="00A04FDA" w:rsidRPr="00075A86" w:rsidRDefault="00A04FDA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koloidný oxid kremičitý </w:t>
      </w:r>
      <w:r w:rsidR="00FD0727" w:rsidRPr="00075A86">
        <w:rPr>
          <w:rFonts w:ascii="Times New Roman" w:hAnsi="Times New Roman" w:cs="Times New Roman"/>
          <w:color w:val="000000"/>
        </w:rPr>
        <w:t>bezvodý</w:t>
      </w:r>
    </w:p>
    <w:p w14:paraId="112F8FEA" w14:textId="77777777" w:rsidR="00860DEB" w:rsidRPr="00075A86" w:rsidRDefault="00860DEB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laurylsíran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sodný</w:t>
      </w:r>
    </w:p>
    <w:p w14:paraId="68B0CCC3" w14:textId="77777777" w:rsidR="00A04FDA" w:rsidRPr="00075A86" w:rsidRDefault="00A04FDA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1AC3CFD" w14:textId="77777777" w:rsidR="00A04FDA" w:rsidRPr="00075A86" w:rsidRDefault="00A04FDA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Obal tablety </w:t>
      </w:r>
    </w:p>
    <w:p w14:paraId="27ACA22F" w14:textId="77777777" w:rsidR="00A04FDA" w:rsidRPr="00075A86" w:rsidRDefault="00A04FDA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polyvinylalkohol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860DEB" w:rsidRPr="00075A86">
        <w:rPr>
          <w:rFonts w:ascii="Times New Roman" w:hAnsi="Times New Roman" w:cs="Times New Roman"/>
          <w:color w:val="000000"/>
        </w:rPr>
        <w:t>(E1203)</w:t>
      </w:r>
    </w:p>
    <w:p w14:paraId="24D6AA9C" w14:textId="77777777" w:rsidR="00A04FDA" w:rsidRPr="00075A86" w:rsidRDefault="00A04FDA" w:rsidP="0062667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oxid </w:t>
      </w:r>
      <w:proofErr w:type="spellStart"/>
      <w:r w:rsidRPr="00075A86">
        <w:rPr>
          <w:rFonts w:ascii="Times New Roman" w:hAnsi="Times New Roman" w:cs="Times New Roman"/>
          <w:color w:val="000000"/>
        </w:rPr>
        <w:t>titaničitý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(E171)</w:t>
      </w:r>
    </w:p>
    <w:p w14:paraId="5A5BEBBA" w14:textId="77777777" w:rsidR="00860DEB" w:rsidRPr="00075A86" w:rsidRDefault="00860DEB" w:rsidP="00626674">
      <w:pPr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makrogol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3350 (E1521)</w:t>
      </w:r>
    </w:p>
    <w:p w14:paraId="136F1C3C" w14:textId="77777777" w:rsidR="00860DEB" w:rsidRPr="00075A86" w:rsidRDefault="00860DEB" w:rsidP="0062667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mastenec (E553b)</w:t>
      </w:r>
    </w:p>
    <w:p w14:paraId="289ADF39" w14:textId="77777777" w:rsidR="00860DEB" w:rsidRPr="00075A86" w:rsidRDefault="00860DEB" w:rsidP="00626674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žltý oxid želez</w:t>
      </w:r>
      <w:r w:rsidR="00FD0727" w:rsidRPr="00075A86">
        <w:rPr>
          <w:rFonts w:ascii="Times New Roman" w:hAnsi="Times New Roman" w:cs="Times New Roman"/>
        </w:rPr>
        <w:t>it</w:t>
      </w:r>
      <w:r w:rsidRPr="00075A86">
        <w:rPr>
          <w:rFonts w:ascii="Times New Roman" w:hAnsi="Times New Roman" w:cs="Times New Roman"/>
        </w:rPr>
        <w:t>ý (E172)</w:t>
      </w:r>
    </w:p>
    <w:p w14:paraId="587254BD" w14:textId="77777777" w:rsidR="00860DEB" w:rsidRPr="00075A86" w:rsidRDefault="00860DEB" w:rsidP="00860DEB">
      <w:pPr>
        <w:spacing w:after="0"/>
        <w:rPr>
          <w:rFonts w:ascii="Times New Roman" w:hAnsi="Times New Roman" w:cs="Times New Roman"/>
        </w:rPr>
      </w:pPr>
    </w:p>
    <w:p w14:paraId="3529B7FE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6.2  Inkompatibility </w:t>
      </w:r>
    </w:p>
    <w:p w14:paraId="1C84633E" w14:textId="77777777" w:rsidR="00FD0727" w:rsidRPr="00075A86" w:rsidRDefault="00FD0727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DDFFE71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Neaplikovateľné. </w:t>
      </w:r>
    </w:p>
    <w:p w14:paraId="35310261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34350819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6.3  Čas použiteľnosti </w:t>
      </w:r>
    </w:p>
    <w:p w14:paraId="71847E25" w14:textId="77777777" w:rsidR="00FD0727" w:rsidRPr="00075A86" w:rsidRDefault="00FD0727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02E85432" w14:textId="77777777" w:rsidR="00DC7C4B" w:rsidRPr="00075A86" w:rsidRDefault="00700165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 roky</w:t>
      </w:r>
    </w:p>
    <w:p w14:paraId="25F2B44B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6AFB6894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6.4  Špeciálne upozornenia na uchovávanie </w:t>
      </w:r>
    </w:p>
    <w:p w14:paraId="49E7E39C" w14:textId="77777777" w:rsidR="00311E8E" w:rsidRDefault="00311E8E" w:rsidP="00860DEB">
      <w:pPr>
        <w:spacing w:after="0"/>
        <w:rPr>
          <w:rFonts w:ascii="Times New Roman" w:hAnsi="Times New Roman" w:cs="Times New Roman"/>
          <w:color w:val="000000"/>
        </w:rPr>
      </w:pPr>
    </w:p>
    <w:p w14:paraId="6013BC99" w14:textId="77777777"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Tento liek nevyžaduje žiadne zvláštne podmienky na uchovávanie.</w:t>
      </w:r>
    </w:p>
    <w:p w14:paraId="70372D1E" w14:textId="77777777"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</w:p>
    <w:p w14:paraId="0FCADB8D" w14:textId="77777777" w:rsidR="00860DEB" w:rsidRPr="00075A86" w:rsidRDefault="00860DEB" w:rsidP="00860DEB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6.5  Druh obalu a obsah balenia</w:t>
      </w:r>
    </w:p>
    <w:p w14:paraId="7455693D" w14:textId="77777777" w:rsidR="00FD0727" w:rsidRPr="00075A86" w:rsidRDefault="00FD0727" w:rsidP="00860DEB">
      <w:pPr>
        <w:spacing w:after="0"/>
        <w:rPr>
          <w:rFonts w:ascii="Times New Roman" w:hAnsi="Times New Roman" w:cs="Times New Roman"/>
          <w:bCs/>
        </w:rPr>
      </w:pPr>
    </w:p>
    <w:p w14:paraId="0BB35222" w14:textId="77777777" w:rsidR="00860DEB" w:rsidRPr="00075A86" w:rsidRDefault="0025138F" w:rsidP="00FB4BF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Biely</w:t>
      </w:r>
      <w:r w:rsidRPr="00075A86">
        <w:rPr>
          <w:rFonts w:ascii="Times New Roman" w:hAnsi="Times New Roman" w:cs="Times New Roman"/>
          <w:bCs/>
        </w:rPr>
        <w:t xml:space="preserve"> </w:t>
      </w:r>
      <w:r w:rsidR="00860DEB" w:rsidRPr="00075A86">
        <w:rPr>
          <w:rFonts w:ascii="Times New Roman" w:hAnsi="Times New Roman" w:cs="Times New Roman"/>
          <w:bCs/>
        </w:rPr>
        <w:t>PVC/PE/PVDC/</w:t>
      </w:r>
      <w:proofErr w:type="spellStart"/>
      <w:r w:rsidR="00860DEB" w:rsidRPr="00075A86">
        <w:rPr>
          <w:rFonts w:ascii="Times New Roman" w:hAnsi="Times New Roman" w:cs="Times New Roman"/>
          <w:bCs/>
        </w:rPr>
        <w:t>Alu</w:t>
      </w:r>
      <w:proofErr w:type="spellEnd"/>
      <w:r w:rsidR="00860DEB" w:rsidRPr="00075A86">
        <w:rPr>
          <w:rFonts w:ascii="Times New Roman" w:hAnsi="Times New Roman" w:cs="Times New Roman"/>
          <w:bCs/>
        </w:rPr>
        <w:t xml:space="preserve"> </w:t>
      </w:r>
      <w:proofErr w:type="spellStart"/>
      <w:r w:rsidR="00860DEB" w:rsidRPr="00075A86">
        <w:rPr>
          <w:rFonts w:ascii="Times New Roman" w:hAnsi="Times New Roman" w:cs="Times New Roman"/>
          <w:bCs/>
        </w:rPr>
        <w:t>blister</w:t>
      </w:r>
      <w:proofErr w:type="spellEnd"/>
      <w:r w:rsidR="00860DEB" w:rsidRPr="00075A86">
        <w:rPr>
          <w:rFonts w:ascii="Times New Roman" w:hAnsi="Times New Roman" w:cs="Times New Roman"/>
          <w:bCs/>
        </w:rPr>
        <w:t xml:space="preserve"> alebo </w:t>
      </w:r>
      <w:r>
        <w:rPr>
          <w:rFonts w:ascii="Times New Roman" w:hAnsi="Times New Roman" w:cs="Times New Roman"/>
          <w:bCs/>
        </w:rPr>
        <w:t>priehľadný</w:t>
      </w:r>
      <w:r w:rsidRPr="00075A86">
        <w:rPr>
          <w:rFonts w:ascii="Times New Roman" w:hAnsi="Times New Roman" w:cs="Times New Roman"/>
          <w:bCs/>
        </w:rPr>
        <w:t xml:space="preserve"> </w:t>
      </w:r>
      <w:r w:rsidR="00860DEB" w:rsidRPr="00075A86">
        <w:rPr>
          <w:rFonts w:ascii="Times New Roman" w:hAnsi="Times New Roman" w:cs="Times New Roman"/>
          <w:bCs/>
        </w:rPr>
        <w:t>PVC/PCTFE/</w:t>
      </w:r>
      <w:proofErr w:type="spellStart"/>
      <w:r w:rsidR="00860DEB" w:rsidRPr="00075A86">
        <w:rPr>
          <w:rFonts w:ascii="Times New Roman" w:hAnsi="Times New Roman" w:cs="Times New Roman"/>
          <w:bCs/>
        </w:rPr>
        <w:t>Alu</w:t>
      </w:r>
      <w:proofErr w:type="spellEnd"/>
      <w:r w:rsidR="00860DEB" w:rsidRPr="00075A86">
        <w:rPr>
          <w:rFonts w:ascii="Times New Roman" w:hAnsi="Times New Roman" w:cs="Times New Roman"/>
          <w:bCs/>
        </w:rPr>
        <w:t xml:space="preserve"> </w:t>
      </w:r>
      <w:proofErr w:type="spellStart"/>
      <w:r w:rsidR="00860DEB" w:rsidRPr="00075A86">
        <w:rPr>
          <w:rFonts w:ascii="Times New Roman" w:hAnsi="Times New Roman" w:cs="Times New Roman"/>
          <w:bCs/>
        </w:rPr>
        <w:t>blister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79629753" w14:textId="77777777" w:rsidR="00860DEB" w:rsidRPr="00075A86" w:rsidRDefault="00860DEB" w:rsidP="00FB4BF7">
      <w:pPr>
        <w:spacing w:after="0" w:line="240" w:lineRule="auto"/>
        <w:rPr>
          <w:rFonts w:ascii="Times New Roman" w:hAnsi="Times New Roman" w:cs="Times New Roman"/>
          <w:bCs/>
        </w:rPr>
      </w:pPr>
    </w:p>
    <w:p w14:paraId="5654351A" w14:textId="77777777" w:rsidR="00860DEB" w:rsidRPr="00075A86" w:rsidRDefault="005064C3" w:rsidP="00FB4BF7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5064C3">
        <w:rPr>
          <w:rFonts w:ascii="Times New Roman" w:hAnsi="Times New Roman" w:cs="Times New Roman"/>
          <w:bCs/>
        </w:rPr>
        <w:t>Abuxar</w:t>
      </w:r>
      <w:proofErr w:type="spellEnd"/>
      <w:r w:rsidRPr="00075A86" w:rsidDel="005064C3">
        <w:rPr>
          <w:rFonts w:ascii="Times New Roman" w:hAnsi="Times New Roman" w:cs="Times New Roman"/>
          <w:bCs/>
        </w:rPr>
        <w:t xml:space="preserve"> </w:t>
      </w:r>
      <w:r w:rsidR="00FA5B2E">
        <w:rPr>
          <w:rFonts w:ascii="Times New Roman" w:hAnsi="Times New Roman" w:cs="Times New Roman"/>
          <w:bCs/>
        </w:rPr>
        <w:t>12</w:t>
      </w:r>
      <w:r w:rsidR="00FA5B2E" w:rsidRPr="00075A86">
        <w:rPr>
          <w:rFonts w:ascii="Times New Roman" w:hAnsi="Times New Roman" w:cs="Times New Roman"/>
          <w:bCs/>
        </w:rPr>
        <w:t xml:space="preserve">0 </w:t>
      </w:r>
      <w:r w:rsidR="00860DEB" w:rsidRPr="00075A86">
        <w:rPr>
          <w:rFonts w:ascii="Times New Roman" w:hAnsi="Times New Roman" w:cs="Times New Roman"/>
          <w:bCs/>
        </w:rPr>
        <w:t xml:space="preserve">mg filmom obalené tablety je dostupný </w:t>
      </w:r>
      <w:r w:rsidR="00973DC2" w:rsidRPr="00075A86">
        <w:rPr>
          <w:rFonts w:ascii="Times New Roman" w:hAnsi="Times New Roman" w:cs="Times New Roman"/>
          <w:bCs/>
        </w:rPr>
        <w:t>v balení s obsahom 28 filmom obalených tabliet.</w:t>
      </w:r>
    </w:p>
    <w:p w14:paraId="7785FA49" w14:textId="77777777" w:rsidR="00973DC2" w:rsidRPr="00075A86" w:rsidRDefault="00973DC2" w:rsidP="00860DEB">
      <w:pPr>
        <w:spacing w:after="0"/>
        <w:rPr>
          <w:rFonts w:ascii="Times New Roman" w:hAnsi="Times New Roman" w:cs="Times New Roman"/>
          <w:bCs/>
        </w:rPr>
      </w:pPr>
    </w:p>
    <w:p w14:paraId="69DFCC89" w14:textId="77777777"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6.6  Špeciálne opatrenia na likvidáciu a iné zaobchádzanie s liekom </w:t>
      </w:r>
    </w:p>
    <w:p w14:paraId="49B69416" w14:textId="77777777" w:rsidR="00FD0727" w:rsidRPr="00075A86" w:rsidRDefault="00FD0727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7C5BF48B" w14:textId="77777777"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Žiadne zvláštne požiadavky. </w:t>
      </w:r>
    </w:p>
    <w:p w14:paraId="6EC16F8E" w14:textId="77777777"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0DE18C8E" w14:textId="77777777" w:rsidR="00FD0727" w:rsidRPr="00075A86" w:rsidRDefault="00FD0727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20D9E1B4" w14:textId="77777777"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>7. DRŽITEĽ ROZHODNUTIA O REGISTRÁCII</w:t>
      </w:r>
    </w:p>
    <w:p w14:paraId="61B4801E" w14:textId="77777777" w:rsidR="00D55193" w:rsidRPr="00075A86" w:rsidRDefault="00D55193" w:rsidP="00973DC2">
      <w:pPr>
        <w:spacing w:after="0"/>
        <w:rPr>
          <w:rFonts w:ascii="Times New Roman" w:hAnsi="Times New Roman" w:cs="Times New Roman"/>
          <w:bCs/>
          <w:color w:val="000000"/>
        </w:rPr>
      </w:pPr>
    </w:p>
    <w:p w14:paraId="64A3F4E9" w14:textId="77777777" w:rsidR="00973DC2" w:rsidRPr="00075A86" w:rsidRDefault="00973DC2" w:rsidP="00626674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proofErr w:type="spellStart"/>
      <w:r w:rsidRPr="00075A86">
        <w:rPr>
          <w:rFonts w:ascii="Times New Roman" w:hAnsi="Times New Roman" w:cs="Times New Roman"/>
          <w:bCs/>
          <w:color w:val="000000"/>
        </w:rPr>
        <w:t>Belupo</w:t>
      </w:r>
      <w:proofErr w:type="spellEnd"/>
      <w:r w:rsidRPr="00075A86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075A86">
        <w:rPr>
          <w:rFonts w:ascii="Times New Roman" w:hAnsi="Times New Roman" w:cs="Times New Roman"/>
          <w:bCs/>
          <w:color w:val="000000"/>
        </w:rPr>
        <w:t>lijekovi</w:t>
      </w:r>
      <w:proofErr w:type="spellEnd"/>
      <w:r w:rsidRPr="00075A86">
        <w:rPr>
          <w:rFonts w:ascii="Times New Roman" w:hAnsi="Times New Roman" w:cs="Times New Roman"/>
          <w:bCs/>
          <w:color w:val="000000"/>
        </w:rPr>
        <w:t xml:space="preserve"> i kozmetika </w:t>
      </w:r>
      <w:proofErr w:type="spellStart"/>
      <w:r w:rsidRPr="00075A86">
        <w:rPr>
          <w:rFonts w:ascii="Times New Roman" w:hAnsi="Times New Roman" w:cs="Times New Roman"/>
          <w:bCs/>
          <w:color w:val="000000"/>
        </w:rPr>
        <w:t>d.d</w:t>
      </w:r>
      <w:proofErr w:type="spellEnd"/>
      <w:r w:rsidRPr="00075A86">
        <w:rPr>
          <w:rFonts w:ascii="Times New Roman" w:hAnsi="Times New Roman" w:cs="Times New Roman"/>
          <w:bCs/>
          <w:color w:val="000000"/>
        </w:rPr>
        <w:t>.</w:t>
      </w:r>
    </w:p>
    <w:p w14:paraId="00F76BB6" w14:textId="77777777" w:rsidR="00973DC2" w:rsidRPr="00075A86" w:rsidRDefault="00973DC2" w:rsidP="00626674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075A86">
        <w:rPr>
          <w:rFonts w:ascii="Times New Roman" w:hAnsi="Times New Roman" w:cs="Times New Roman"/>
          <w:bCs/>
          <w:color w:val="000000"/>
        </w:rPr>
        <w:t>Ulica Danica 5, 48 000 Koprivnica, Chorvátska republika</w:t>
      </w:r>
    </w:p>
    <w:p w14:paraId="2EEBC929" w14:textId="77777777"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2690EB89" w14:textId="77777777" w:rsidR="00D55193" w:rsidRPr="00075A86" w:rsidRDefault="00D55193" w:rsidP="00973DC2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20A8AA3F" w14:textId="77777777"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8. REGISTRAČNÉ ČÍSL</w:t>
      </w:r>
      <w:r w:rsidR="00712EC9" w:rsidRPr="00075A86">
        <w:rPr>
          <w:rFonts w:ascii="Times New Roman" w:hAnsi="Times New Roman" w:cs="Times New Roman"/>
          <w:b/>
          <w:bCs/>
        </w:rPr>
        <w:t>O</w:t>
      </w:r>
    </w:p>
    <w:p w14:paraId="0197E8F4" w14:textId="77777777" w:rsidR="00973DC2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</w:p>
    <w:p w14:paraId="3BD07AFF" w14:textId="77777777" w:rsidR="00CE5CCD" w:rsidRPr="00CE5CCD" w:rsidRDefault="00CE5CCD" w:rsidP="00973DC2">
      <w:pPr>
        <w:spacing w:after="0"/>
        <w:rPr>
          <w:rFonts w:ascii="Times New Roman" w:hAnsi="Times New Roman" w:cs="Times New Roman"/>
          <w:bCs/>
        </w:rPr>
      </w:pPr>
      <w:r w:rsidRPr="00CE5CCD">
        <w:rPr>
          <w:rFonts w:ascii="Times New Roman" w:hAnsi="Times New Roman" w:cs="Times New Roman"/>
          <w:bCs/>
        </w:rPr>
        <w:t>29/</w:t>
      </w:r>
      <w:r w:rsidR="00FA5B2E" w:rsidRPr="00CE5CCD">
        <w:rPr>
          <w:rFonts w:ascii="Times New Roman" w:hAnsi="Times New Roman" w:cs="Times New Roman"/>
          <w:bCs/>
        </w:rPr>
        <w:t>0</w:t>
      </w:r>
      <w:r w:rsidR="00FA5B2E">
        <w:rPr>
          <w:rFonts w:ascii="Times New Roman" w:hAnsi="Times New Roman" w:cs="Times New Roman"/>
          <w:bCs/>
        </w:rPr>
        <w:t>200</w:t>
      </w:r>
      <w:r w:rsidRPr="00CE5CCD">
        <w:rPr>
          <w:rFonts w:ascii="Times New Roman" w:hAnsi="Times New Roman" w:cs="Times New Roman"/>
          <w:bCs/>
        </w:rPr>
        <w:t>/17-S</w:t>
      </w:r>
    </w:p>
    <w:p w14:paraId="480B5A1F" w14:textId="77777777" w:rsidR="00973DC2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</w:p>
    <w:p w14:paraId="768D3DE9" w14:textId="77777777" w:rsidR="00CE5CCD" w:rsidRPr="00075A86" w:rsidRDefault="00CE5CCD" w:rsidP="00973DC2">
      <w:pPr>
        <w:spacing w:after="0"/>
        <w:rPr>
          <w:rFonts w:ascii="Times New Roman" w:hAnsi="Times New Roman" w:cs="Times New Roman"/>
          <w:b/>
          <w:bCs/>
        </w:rPr>
      </w:pPr>
    </w:p>
    <w:p w14:paraId="238D0E01" w14:textId="77777777"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9. DÁTUM PRVEJ REGISTRÁCIE </w:t>
      </w:r>
    </w:p>
    <w:p w14:paraId="755F07AA" w14:textId="77777777" w:rsidR="00FD0727" w:rsidRPr="00075A86" w:rsidRDefault="00FD0727" w:rsidP="00973DC2">
      <w:pPr>
        <w:spacing w:after="0"/>
        <w:rPr>
          <w:rFonts w:ascii="Times New Roman" w:hAnsi="Times New Roman" w:cs="Times New Roman"/>
          <w:color w:val="000000"/>
        </w:rPr>
      </w:pPr>
    </w:p>
    <w:p w14:paraId="59B5F3A7" w14:textId="5D8153FA" w:rsidR="00973DC2" w:rsidRPr="00075A86" w:rsidRDefault="00973DC2" w:rsidP="00973DC2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Dátum prvej registrácie:</w:t>
      </w:r>
      <w:r w:rsidR="004D7A55">
        <w:rPr>
          <w:rFonts w:ascii="Times New Roman" w:hAnsi="Times New Roman" w:cs="Times New Roman"/>
          <w:color w:val="000000"/>
        </w:rPr>
        <w:t xml:space="preserve"> 13.</w:t>
      </w:r>
      <w:r w:rsidR="00EF651E">
        <w:rPr>
          <w:rFonts w:ascii="Times New Roman" w:hAnsi="Times New Roman" w:cs="Times New Roman"/>
          <w:color w:val="000000"/>
        </w:rPr>
        <w:t xml:space="preserve"> </w:t>
      </w:r>
      <w:r w:rsidR="007456A7">
        <w:rPr>
          <w:rFonts w:ascii="Times New Roman" w:hAnsi="Times New Roman" w:cs="Times New Roman"/>
          <w:color w:val="000000"/>
        </w:rPr>
        <w:t xml:space="preserve">júla </w:t>
      </w:r>
      <w:r w:rsidR="004D7A55">
        <w:rPr>
          <w:rFonts w:ascii="Times New Roman" w:hAnsi="Times New Roman" w:cs="Times New Roman"/>
          <w:color w:val="000000"/>
        </w:rPr>
        <w:t>2017</w:t>
      </w:r>
    </w:p>
    <w:p w14:paraId="345120EA" w14:textId="77777777" w:rsidR="00973DC2" w:rsidRDefault="00973DC2" w:rsidP="00973DC2">
      <w:pPr>
        <w:spacing w:after="0"/>
        <w:rPr>
          <w:rFonts w:ascii="Times New Roman" w:hAnsi="Times New Roman" w:cs="Times New Roman"/>
          <w:color w:val="000000"/>
        </w:rPr>
      </w:pPr>
    </w:p>
    <w:p w14:paraId="27688348" w14:textId="77777777" w:rsidR="00CE5CCD" w:rsidRPr="00075A86" w:rsidRDefault="00CE5CCD" w:rsidP="00973DC2">
      <w:pPr>
        <w:spacing w:after="0"/>
        <w:rPr>
          <w:rFonts w:ascii="Times New Roman" w:hAnsi="Times New Roman" w:cs="Times New Roman"/>
          <w:color w:val="000000"/>
        </w:rPr>
      </w:pPr>
    </w:p>
    <w:p w14:paraId="6F812590" w14:textId="77777777"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10. DÁTUM REVÍZIE TEXTU</w:t>
      </w:r>
    </w:p>
    <w:p w14:paraId="488AFF4C" w14:textId="77777777" w:rsidR="00D55193" w:rsidRPr="00075A86" w:rsidRDefault="00D55193" w:rsidP="00973DC2">
      <w:pPr>
        <w:spacing w:after="0"/>
        <w:rPr>
          <w:rFonts w:ascii="Times New Roman" w:hAnsi="Times New Roman" w:cs="Times New Roman"/>
          <w:b/>
          <w:bCs/>
        </w:rPr>
      </w:pPr>
    </w:p>
    <w:p w14:paraId="1770D55D" w14:textId="7A3F43C8" w:rsidR="00D55193" w:rsidRPr="00075A86" w:rsidRDefault="00213B8C" w:rsidP="00973D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12/2020</w:t>
      </w:r>
    </w:p>
    <w:sectPr w:rsidR="00D55193" w:rsidRPr="00075A86" w:rsidSect="00FA6234">
      <w:headerReference w:type="default" r:id="rId10"/>
      <w:footerReference w:type="default" r:id="rId11"/>
      <w:headerReference w:type="first" r:id="rId12"/>
      <w:pgSz w:w="11906" w:h="16838"/>
      <w:pgMar w:top="1134" w:right="1418" w:bottom="1134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6C9D9" w14:textId="77777777" w:rsidR="009231EE" w:rsidRDefault="009231EE" w:rsidP="00FA4538">
      <w:pPr>
        <w:spacing w:after="0" w:line="240" w:lineRule="auto"/>
      </w:pPr>
      <w:r>
        <w:separator/>
      </w:r>
    </w:p>
  </w:endnote>
  <w:endnote w:type="continuationSeparator" w:id="0">
    <w:p w14:paraId="650C5B80" w14:textId="77777777" w:rsidR="009231EE" w:rsidRDefault="009231EE" w:rsidP="00FA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69356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9BADE4C" w14:textId="3C68F3A6" w:rsidR="00CC7172" w:rsidRPr="00B31F3A" w:rsidRDefault="00CC7172" w:rsidP="00B31F3A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31F3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31F3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31F3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E40F8"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Pr="00B31F3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AE28A" w14:textId="77777777" w:rsidR="009231EE" w:rsidRDefault="009231EE" w:rsidP="00FA4538">
      <w:pPr>
        <w:spacing w:after="0" w:line="240" w:lineRule="auto"/>
      </w:pPr>
      <w:r>
        <w:separator/>
      </w:r>
    </w:p>
  </w:footnote>
  <w:footnote w:type="continuationSeparator" w:id="0">
    <w:p w14:paraId="69520D05" w14:textId="77777777" w:rsidR="009231EE" w:rsidRDefault="009231EE" w:rsidP="00FA4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BE52E" w14:textId="681838EE" w:rsidR="00CF3F02" w:rsidRPr="00FA6234" w:rsidRDefault="00CF3F02">
    <w:pPr>
      <w:pStyle w:val="Hlavika"/>
      <w:rPr>
        <w:rFonts w:ascii="Times New Roman" w:hAnsi="Times New Roman" w:cs="Times New Roman"/>
        <w:sz w:val="18"/>
        <w:szCs w:val="18"/>
      </w:rPr>
    </w:pPr>
    <w:r w:rsidRPr="00FA6234">
      <w:rPr>
        <w:rFonts w:ascii="Times New Roman" w:hAnsi="Times New Roman" w:cs="Times New Roman"/>
        <w:sz w:val="18"/>
        <w:szCs w:val="18"/>
      </w:rPr>
      <w:t>Príloha č. 1 k notifikácii o zmene ev.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FA6234">
      <w:rPr>
        <w:rFonts w:ascii="Times New Roman" w:hAnsi="Times New Roman" w:cs="Times New Roman"/>
        <w:sz w:val="18"/>
        <w:szCs w:val="18"/>
      </w:rPr>
      <w:t>č.</w:t>
    </w:r>
    <w:r>
      <w:rPr>
        <w:rFonts w:ascii="Times New Roman" w:hAnsi="Times New Roman" w:cs="Times New Roman"/>
        <w:sz w:val="18"/>
        <w:szCs w:val="18"/>
      </w:rPr>
      <w:t>:</w:t>
    </w:r>
    <w:r w:rsidRPr="00FA6234">
      <w:rPr>
        <w:rFonts w:ascii="Times New Roman" w:hAnsi="Times New Roman" w:cs="Times New Roman"/>
        <w:sz w:val="18"/>
        <w:szCs w:val="18"/>
      </w:rPr>
      <w:t xml:space="preserve"> 2020/05499-Z</w:t>
    </w:r>
    <w:r w:rsidR="00630A5D">
      <w:rPr>
        <w:rFonts w:ascii="Times New Roman" w:hAnsi="Times New Roman" w:cs="Times New Roman"/>
        <w:sz w:val="18"/>
        <w:szCs w:val="18"/>
      </w:rPr>
      <w:t>1</w:t>
    </w:r>
    <w:r w:rsidRPr="00FA6234">
      <w:rPr>
        <w:rFonts w:ascii="Times New Roman" w:hAnsi="Times New Roman" w:cs="Times New Roman"/>
        <w:sz w:val="18"/>
        <w:szCs w:val="18"/>
      </w:rPr>
      <w:t>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16647" w14:textId="77777777" w:rsidR="00CC7172" w:rsidRPr="00B31F3A" w:rsidRDefault="00CC7172">
    <w:pPr>
      <w:pStyle w:val="Hlavika"/>
      <w:rPr>
        <w:rFonts w:ascii="Times New Roman" w:hAnsi="Times New Roman" w:cs="Times New Roman"/>
        <w:sz w:val="18"/>
        <w:szCs w:val="18"/>
      </w:rPr>
    </w:pPr>
    <w:r w:rsidRPr="00B31F3A">
      <w:rPr>
        <w:rFonts w:ascii="Times New Roman" w:hAnsi="Times New Roman" w:cs="Times New Roman"/>
        <w:sz w:val="18"/>
        <w:szCs w:val="18"/>
      </w:rPr>
      <w:t>Príloha č. 1 k notifikácii o zmene, ev. č.: 2018/07933-Z1B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38"/>
    <w:rsid w:val="000208A4"/>
    <w:rsid w:val="00057EE8"/>
    <w:rsid w:val="0006382E"/>
    <w:rsid w:val="00073B5D"/>
    <w:rsid w:val="00075A86"/>
    <w:rsid w:val="00096882"/>
    <w:rsid w:val="000A3275"/>
    <w:rsid w:val="00112C0C"/>
    <w:rsid w:val="0016102F"/>
    <w:rsid w:val="001931B9"/>
    <w:rsid w:val="00213B8C"/>
    <w:rsid w:val="00240E17"/>
    <w:rsid w:val="00242798"/>
    <w:rsid w:val="00245B5E"/>
    <w:rsid w:val="0025138F"/>
    <w:rsid w:val="00254597"/>
    <w:rsid w:val="00294774"/>
    <w:rsid w:val="002A540F"/>
    <w:rsid w:val="002B420C"/>
    <w:rsid w:val="002E504A"/>
    <w:rsid w:val="002E65C8"/>
    <w:rsid w:val="002F555E"/>
    <w:rsid w:val="00301A09"/>
    <w:rsid w:val="00303380"/>
    <w:rsid w:val="00311E8E"/>
    <w:rsid w:val="003467FB"/>
    <w:rsid w:val="00355A7B"/>
    <w:rsid w:val="003607D2"/>
    <w:rsid w:val="00362118"/>
    <w:rsid w:val="00397A72"/>
    <w:rsid w:val="003F0D99"/>
    <w:rsid w:val="003F5AD8"/>
    <w:rsid w:val="004020FE"/>
    <w:rsid w:val="004152AE"/>
    <w:rsid w:val="0042788C"/>
    <w:rsid w:val="00431EE6"/>
    <w:rsid w:val="00452B11"/>
    <w:rsid w:val="00454136"/>
    <w:rsid w:val="00472636"/>
    <w:rsid w:val="0048135A"/>
    <w:rsid w:val="004A4B78"/>
    <w:rsid w:val="004B6038"/>
    <w:rsid w:val="004D7A55"/>
    <w:rsid w:val="005064C3"/>
    <w:rsid w:val="00510F78"/>
    <w:rsid w:val="00516BB5"/>
    <w:rsid w:val="00576254"/>
    <w:rsid w:val="00594201"/>
    <w:rsid w:val="005962E2"/>
    <w:rsid w:val="00626674"/>
    <w:rsid w:val="00630A5D"/>
    <w:rsid w:val="00672A8C"/>
    <w:rsid w:val="00692549"/>
    <w:rsid w:val="0069538F"/>
    <w:rsid w:val="00697BAD"/>
    <w:rsid w:val="006A68C3"/>
    <w:rsid w:val="006D7AE9"/>
    <w:rsid w:val="006E61B3"/>
    <w:rsid w:val="006F5A36"/>
    <w:rsid w:val="00700165"/>
    <w:rsid w:val="007010BE"/>
    <w:rsid w:val="007032C9"/>
    <w:rsid w:val="00712EC9"/>
    <w:rsid w:val="00734C87"/>
    <w:rsid w:val="007417F7"/>
    <w:rsid w:val="00741DE7"/>
    <w:rsid w:val="007456A7"/>
    <w:rsid w:val="00757FF8"/>
    <w:rsid w:val="00767D49"/>
    <w:rsid w:val="007A5714"/>
    <w:rsid w:val="007B0935"/>
    <w:rsid w:val="007C3A8C"/>
    <w:rsid w:val="007D2A7F"/>
    <w:rsid w:val="007D2C62"/>
    <w:rsid w:val="007E40F8"/>
    <w:rsid w:val="007E685B"/>
    <w:rsid w:val="00835A6B"/>
    <w:rsid w:val="00840B70"/>
    <w:rsid w:val="00860DEB"/>
    <w:rsid w:val="0086637A"/>
    <w:rsid w:val="008957CC"/>
    <w:rsid w:val="008E2609"/>
    <w:rsid w:val="008E3266"/>
    <w:rsid w:val="008E4067"/>
    <w:rsid w:val="0090438A"/>
    <w:rsid w:val="00921F4B"/>
    <w:rsid w:val="009231EE"/>
    <w:rsid w:val="00947D25"/>
    <w:rsid w:val="00962E1B"/>
    <w:rsid w:val="0096522B"/>
    <w:rsid w:val="00971B1C"/>
    <w:rsid w:val="00973DC2"/>
    <w:rsid w:val="00974BDE"/>
    <w:rsid w:val="009924AE"/>
    <w:rsid w:val="009A2B3D"/>
    <w:rsid w:val="009B5631"/>
    <w:rsid w:val="009E56E0"/>
    <w:rsid w:val="00A04FDA"/>
    <w:rsid w:val="00A05B02"/>
    <w:rsid w:val="00A12D1F"/>
    <w:rsid w:val="00A14671"/>
    <w:rsid w:val="00A827FE"/>
    <w:rsid w:val="00A84522"/>
    <w:rsid w:val="00AA40DA"/>
    <w:rsid w:val="00AE2580"/>
    <w:rsid w:val="00B06F46"/>
    <w:rsid w:val="00B156EB"/>
    <w:rsid w:val="00B31F3A"/>
    <w:rsid w:val="00B34877"/>
    <w:rsid w:val="00B66240"/>
    <w:rsid w:val="00B72543"/>
    <w:rsid w:val="00B764E0"/>
    <w:rsid w:val="00B8795A"/>
    <w:rsid w:val="00C75EF8"/>
    <w:rsid w:val="00CA02CD"/>
    <w:rsid w:val="00CA0D1F"/>
    <w:rsid w:val="00CC7172"/>
    <w:rsid w:val="00CE5CCD"/>
    <w:rsid w:val="00CF3F02"/>
    <w:rsid w:val="00D0160B"/>
    <w:rsid w:val="00D46559"/>
    <w:rsid w:val="00D4781E"/>
    <w:rsid w:val="00D52984"/>
    <w:rsid w:val="00D55193"/>
    <w:rsid w:val="00D65851"/>
    <w:rsid w:val="00D819BC"/>
    <w:rsid w:val="00DA703D"/>
    <w:rsid w:val="00DB616F"/>
    <w:rsid w:val="00DB68C4"/>
    <w:rsid w:val="00DC7C4B"/>
    <w:rsid w:val="00DD0252"/>
    <w:rsid w:val="00DD1301"/>
    <w:rsid w:val="00E21952"/>
    <w:rsid w:val="00E32A8F"/>
    <w:rsid w:val="00E3507B"/>
    <w:rsid w:val="00E370AD"/>
    <w:rsid w:val="00EA6EDF"/>
    <w:rsid w:val="00EC68AE"/>
    <w:rsid w:val="00ED5268"/>
    <w:rsid w:val="00EF651E"/>
    <w:rsid w:val="00F00976"/>
    <w:rsid w:val="00F02C4A"/>
    <w:rsid w:val="00F147CC"/>
    <w:rsid w:val="00F17ACA"/>
    <w:rsid w:val="00F30A2C"/>
    <w:rsid w:val="00F772E1"/>
    <w:rsid w:val="00F96D9F"/>
    <w:rsid w:val="00FA4538"/>
    <w:rsid w:val="00FA5B2E"/>
    <w:rsid w:val="00FA6234"/>
    <w:rsid w:val="00FA6A28"/>
    <w:rsid w:val="00FB4BF7"/>
    <w:rsid w:val="00FD0727"/>
    <w:rsid w:val="00FE5198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AD12E"/>
  <w15:docId w15:val="{5446F5AD-D40F-4390-B46A-7B335BE4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A4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4538"/>
  </w:style>
  <w:style w:type="paragraph" w:styleId="Pta">
    <w:name w:val="footer"/>
    <w:basedOn w:val="Normlny"/>
    <w:link w:val="Pt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4538"/>
  </w:style>
  <w:style w:type="paragraph" w:styleId="Odsekzoznamu">
    <w:name w:val="List Paragraph"/>
    <w:basedOn w:val="Normlny"/>
    <w:uiPriority w:val="34"/>
    <w:qFormat/>
    <w:rsid w:val="00FA453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7EE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52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245B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customStyle="1" w:styleId="TextkomentraChar">
    <w:name w:val="Text komentára Char"/>
    <w:basedOn w:val="Predvolenpsmoodseku"/>
    <w:link w:val="Textkomentra"/>
    <w:semiHidden/>
    <w:rsid w:val="00245B5E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Abbreviations">
    <w:name w:val="Abbreviations"/>
    <w:basedOn w:val="Normlny"/>
    <w:rsid w:val="00245B5E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styleId="Hypertextovprepojenie">
    <w:name w:val="Hyperlink"/>
    <w:rsid w:val="00EA6EDF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9E56E0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56E0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56E0"/>
    <w:rPr>
      <w:rFonts w:ascii="Times New Roman" w:eastAsia="Times New Roman" w:hAnsi="Times New Roman" w:cs="Times New Roman"/>
      <w:b/>
      <w:bCs/>
      <w:sz w:val="20"/>
      <w:szCs w:val="20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93E05-324A-4754-A627-BFBD4DF5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7380</Words>
  <Characters>42071</Characters>
  <Application>Microsoft Office Word</Application>
  <DocSecurity>0</DocSecurity>
  <Lines>350</Lines>
  <Paragraphs>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Csibova Ingrid</dc:creator>
  <cp:lastModifiedBy>Milča</cp:lastModifiedBy>
  <cp:revision>6</cp:revision>
  <cp:lastPrinted>2017-06-27T08:40:00Z</cp:lastPrinted>
  <dcterms:created xsi:type="dcterms:W3CDTF">2020-12-08T08:03:00Z</dcterms:created>
  <dcterms:modified xsi:type="dcterms:W3CDTF">2020-12-08T13:27:00Z</dcterms:modified>
</cp:coreProperties>
</file>