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E99F1" w14:textId="77777777" w:rsidR="00230F5C" w:rsidRDefault="00230F5C" w:rsidP="00C70156">
      <w:pPr>
        <w:pStyle w:val="Zkladntext"/>
        <w:rPr>
          <w:b/>
          <w:bCs/>
          <w:sz w:val="22"/>
          <w:szCs w:val="22"/>
        </w:rPr>
      </w:pPr>
    </w:p>
    <w:p w14:paraId="465805B9" w14:textId="70BE1E55" w:rsidR="00C70156" w:rsidRPr="00CC0032" w:rsidRDefault="00C70156" w:rsidP="00C70156">
      <w:pPr>
        <w:pStyle w:val="Zkladntext"/>
        <w:rPr>
          <w:b/>
          <w:sz w:val="22"/>
          <w:szCs w:val="22"/>
        </w:rPr>
      </w:pPr>
      <w:r w:rsidRPr="00CC0032">
        <w:rPr>
          <w:b/>
          <w:bCs/>
          <w:sz w:val="22"/>
          <w:szCs w:val="22"/>
        </w:rPr>
        <w:t>SÚHRN CHARAKTERISTICKÝCH VLASTNOSTÍ LIEKU</w:t>
      </w:r>
    </w:p>
    <w:p w14:paraId="39E062EC" w14:textId="77777777" w:rsidR="00C70156" w:rsidRPr="001B03ED" w:rsidRDefault="00C70156" w:rsidP="00C70156">
      <w:pPr>
        <w:rPr>
          <w:sz w:val="22"/>
          <w:szCs w:val="22"/>
        </w:rPr>
      </w:pPr>
    </w:p>
    <w:p w14:paraId="703FD3F8" w14:textId="77777777" w:rsidR="00C70156" w:rsidRPr="00CC0032" w:rsidRDefault="00C70156" w:rsidP="00C70156">
      <w:pPr>
        <w:rPr>
          <w:sz w:val="22"/>
          <w:szCs w:val="22"/>
        </w:rPr>
      </w:pPr>
    </w:p>
    <w:p w14:paraId="5BB3C1EF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1.</w:t>
      </w:r>
      <w:r w:rsidRPr="00CC0032">
        <w:rPr>
          <w:b/>
          <w:sz w:val="22"/>
          <w:szCs w:val="22"/>
        </w:rPr>
        <w:tab/>
        <w:t>NÁZOV LIEKU</w:t>
      </w:r>
    </w:p>
    <w:p w14:paraId="1A23DCF2" w14:textId="77777777" w:rsidR="00C70156" w:rsidRPr="001B03ED" w:rsidRDefault="00C70156" w:rsidP="00C70156">
      <w:pPr>
        <w:keepNext/>
        <w:rPr>
          <w:sz w:val="22"/>
          <w:szCs w:val="22"/>
        </w:rPr>
      </w:pPr>
    </w:p>
    <w:p w14:paraId="66484C4C" w14:textId="0654A710" w:rsidR="00C70156" w:rsidRPr="00CC0032" w:rsidRDefault="00C70156" w:rsidP="00C70156">
      <w:pPr>
        <w:rPr>
          <w:bCs/>
          <w:sz w:val="22"/>
          <w:szCs w:val="22"/>
        </w:rPr>
      </w:pPr>
      <w:proofErr w:type="spellStart"/>
      <w:r w:rsidRPr="002B6B75">
        <w:rPr>
          <w:bCs/>
          <w:sz w:val="22"/>
          <w:szCs w:val="22"/>
        </w:rPr>
        <w:t>Clarithromycin</w:t>
      </w:r>
      <w:proofErr w:type="spellEnd"/>
      <w:r w:rsidRPr="002B6B75">
        <w:rPr>
          <w:bCs/>
          <w:sz w:val="22"/>
          <w:szCs w:val="22"/>
        </w:rPr>
        <w:t xml:space="preserve"> </w:t>
      </w:r>
      <w:proofErr w:type="spellStart"/>
      <w:r w:rsidRPr="002B6B75">
        <w:rPr>
          <w:bCs/>
          <w:sz w:val="22"/>
          <w:szCs w:val="22"/>
        </w:rPr>
        <w:t>Hameln</w:t>
      </w:r>
      <w:proofErr w:type="spellEnd"/>
      <w:r w:rsidR="0046212F" w:rsidRPr="002B6B75">
        <w:rPr>
          <w:bCs/>
          <w:sz w:val="22"/>
          <w:szCs w:val="22"/>
        </w:rPr>
        <w:t xml:space="preserve"> </w:t>
      </w:r>
      <w:r w:rsidRPr="002B6B75">
        <w:rPr>
          <w:bCs/>
          <w:sz w:val="22"/>
          <w:szCs w:val="22"/>
        </w:rPr>
        <w:t xml:space="preserve">500 mg </w:t>
      </w:r>
      <w:r w:rsidR="008D5656">
        <w:rPr>
          <w:bCs/>
          <w:sz w:val="22"/>
          <w:szCs w:val="22"/>
        </w:rPr>
        <w:t>prášok na koncentrát na infúzny roztok</w:t>
      </w:r>
    </w:p>
    <w:p w14:paraId="7EA3EB94" w14:textId="77777777" w:rsidR="00C70156" w:rsidRPr="00CC0032" w:rsidRDefault="00C70156" w:rsidP="00C70156">
      <w:pPr>
        <w:rPr>
          <w:sz w:val="22"/>
          <w:szCs w:val="22"/>
        </w:rPr>
      </w:pPr>
    </w:p>
    <w:p w14:paraId="71918326" w14:textId="77777777" w:rsidR="00C70156" w:rsidRPr="00CC0032" w:rsidRDefault="00C70156" w:rsidP="00C70156">
      <w:pPr>
        <w:rPr>
          <w:sz w:val="22"/>
          <w:szCs w:val="22"/>
        </w:rPr>
      </w:pPr>
    </w:p>
    <w:p w14:paraId="766148B4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2.</w:t>
      </w:r>
      <w:r w:rsidRPr="00CC0032">
        <w:rPr>
          <w:b/>
          <w:sz w:val="22"/>
          <w:szCs w:val="22"/>
        </w:rPr>
        <w:tab/>
        <w:t>KVALITATÍVNE A KVANTITATÍVNE</w:t>
      </w:r>
      <w:r w:rsidRPr="00CC0032">
        <w:rPr>
          <w:sz w:val="22"/>
          <w:szCs w:val="22"/>
        </w:rPr>
        <w:t xml:space="preserve"> </w:t>
      </w:r>
      <w:r w:rsidRPr="00CC0032">
        <w:rPr>
          <w:b/>
          <w:sz w:val="22"/>
          <w:szCs w:val="22"/>
        </w:rPr>
        <w:t xml:space="preserve">ZLOŽENIE </w:t>
      </w:r>
    </w:p>
    <w:p w14:paraId="0D2F23FE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4CDB4197" w14:textId="77777777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 xml:space="preserve">Jedna injekčná liekovka obsahuje 739,5 mg </w:t>
      </w:r>
      <w:proofErr w:type="spellStart"/>
      <w:r w:rsidRPr="00CC0032">
        <w:rPr>
          <w:sz w:val="22"/>
          <w:szCs w:val="22"/>
        </w:rPr>
        <w:t>laktobionátu</w:t>
      </w:r>
      <w:proofErr w:type="spellEnd"/>
      <w:r w:rsidRPr="00CC0032">
        <w:rPr>
          <w:sz w:val="22"/>
          <w:szCs w:val="22"/>
        </w:rPr>
        <w:t xml:space="preserve">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 xml:space="preserve">, čo zodpovedá 500 mg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>.</w:t>
      </w:r>
    </w:p>
    <w:p w14:paraId="70BA1FCD" w14:textId="77777777" w:rsidR="00C70156" w:rsidRPr="00CC0032" w:rsidRDefault="00C70156" w:rsidP="00C70156">
      <w:pPr>
        <w:rPr>
          <w:sz w:val="22"/>
          <w:szCs w:val="22"/>
        </w:rPr>
      </w:pPr>
    </w:p>
    <w:p w14:paraId="2F62E31A" w14:textId="457F1100" w:rsidR="00C70156" w:rsidRPr="00CC0032" w:rsidRDefault="00C70156" w:rsidP="00C70156">
      <w:pPr>
        <w:keepNext/>
        <w:rPr>
          <w:sz w:val="22"/>
          <w:szCs w:val="22"/>
        </w:rPr>
      </w:pPr>
      <w:r w:rsidRPr="00CC0032">
        <w:rPr>
          <w:sz w:val="22"/>
          <w:szCs w:val="22"/>
          <w:u w:val="single"/>
        </w:rPr>
        <w:t>Pomocná látka so známym účinkom:</w:t>
      </w:r>
      <w:r w:rsidRPr="00CC0032">
        <w:rPr>
          <w:sz w:val="22"/>
          <w:szCs w:val="22"/>
        </w:rPr>
        <w:t xml:space="preserve"> </w:t>
      </w:r>
    </w:p>
    <w:p w14:paraId="7FAF1802" w14:textId="071BBFB3" w:rsidR="00C70156" w:rsidRPr="00CC0032" w:rsidRDefault="00083B58" w:rsidP="00C70156">
      <w:pPr>
        <w:rPr>
          <w:sz w:val="22"/>
          <w:szCs w:val="22"/>
        </w:rPr>
      </w:pPr>
      <w:r w:rsidRPr="00D34F25">
        <w:rPr>
          <w:sz w:val="22"/>
          <w:szCs w:val="22"/>
        </w:rPr>
        <w:t xml:space="preserve">Tento liek obsahuje menej ako 1 mmol sodíka (23 mg) v jednej injekčnej liekovke, </w:t>
      </w:r>
      <w:proofErr w:type="spellStart"/>
      <w:r w:rsidRPr="00D34F25">
        <w:rPr>
          <w:sz w:val="22"/>
          <w:szCs w:val="22"/>
        </w:rPr>
        <w:t>t.j</w:t>
      </w:r>
      <w:proofErr w:type="spellEnd"/>
      <w:r w:rsidRPr="00D34F25">
        <w:rPr>
          <w:sz w:val="22"/>
          <w:szCs w:val="22"/>
        </w:rPr>
        <w:t>. v podstate zanedbateľné množstvo sodíka.</w:t>
      </w:r>
    </w:p>
    <w:p w14:paraId="7B391470" w14:textId="77777777" w:rsidR="00C70156" w:rsidRPr="00CC0032" w:rsidRDefault="00C70156" w:rsidP="00C70156">
      <w:pPr>
        <w:rPr>
          <w:sz w:val="22"/>
          <w:szCs w:val="22"/>
        </w:rPr>
      </w:pPr>
    </w:p>
    <w:p w14:paraId="57D1F583" w14:textId="77777777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>Úplný zoznam pomocných látok, pozri časť</w:t>
      </w:r>
      <w:r>
        <w:rPr>
          <w:sz w:val="22"/>
          <w:szCs w:val="22"/>
        </w:rPr>
        <w:t> </w:t>
      </w:r>
      <w:r w:rsidRPr="00CC0032">
        <w:rPr>
          <w:sz w:val="22"/>
          <w:szCs w:val="22"/>
        </w:rPr>
        <w:t>6.1.</w:t>
      </w:r>
    </w:p>
    <w:p w14:paraId="2CC480ED" w14:textId="77777777" w:rsidR="00C70156" w:rsidRPr="00CC0032" w:rsidRDefault="00C70156" w:rsidP="00C70156">
      <w:pPr>
        <w:rPr>
          <w:sz w:val="22"/>
          <w:szCs w:val="22"/>
        </w:rPr>
      </w:pPr>
    </w:p>
    <w:p w14:paraId="0992D1E0" w14:textId="77777777" w:rsidR="00C70156" w:rsidRPr="00CC0032" w:rsidRDefault="00C70156" w:rsidP="00C70156">
      <w:pPr>
        <w:rPr>
          <w:sz w:val="22"/>
          <w:szCs w:val="22"/>
        </w:rPr>
      </w:pPr>
    </w:p>
    <w:p w14:paraId="608A46AE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3.</w:t>
      </w:r>
      <w:r w:rsidRPr="00CC0032">
        <w:rPr>
          <w:b/>
          <w:sz w:val="22"/>
          <w:szCs w:val="22"/>
        </w:rPr>
        <w:tab/>
        <w:t>LIEKOVÁ FORMA</w:t>
      </w:r>
    </w:p>
    <w:p w14:paraId="33C665EA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135F9D3B" w14:textId="21F2BF40" w:rsidR="00C70156" w:rsidRPr="00CC0032" w:rsidRDefault="008D5656" w:rsidP="00C70156">
      <w:pPr>
        <w:rPr>
          <w:sz w:val="22"/>
          <w:szCs w:val="22"/>
        </w:rPr>
      </w:pPr>
      <w:r>
        <w:rPr>
          <w:bCs/>
          <w:sz w:val="22"/>
          <w:szCs w:val="22"/>
        </w:rPr>
        <w:t>Prášok na koncentrát na infúzny roztok.</w:t>
      </w:r>
    </w:p>
    <w:p w14:paraId="561F9841" w14:textId="6B39F8C3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 xml:space="preserve">Biely až takmer biely </w:t>
      </w:r>
      <w:proofErr w:type="spellStart"/>
      <w:r w:rsidRPr="00CC0032">
        <w:rPr>
          <w:sz w:val="22"/>
          <w:szCs w:val="22"/>
        </w:rPr>
        <w:t>lyofilizovaný</w:t>
      </w:r>
      <w:proofErr w:type="spellEnd"/>
      <w:r w:rsidRPr="00CC0032">
        <w:rPr>
          <w:sz w:val="22"/>
          <w:szCs w:val="22"/>
        </w:rPr>
        <w:t xml:space="preserve"> </w:t>
      </w:r>
      <w:r w:rsidR="00083B58">
        <w:rPr>
          <w:sz w:val="22"/>
          <w:szCs w:val="22"/>
        </w:rPr>
        <w:t xml:space="preserve">sterilný </w:t>
      </w:r>
      <w:r w:rsidRPr="00CC0032">
        <w:rPr>
          <w:sz w:val="22"/>
          <w:szCs w:val="22"/>
        </w:rPr>
        <w:t>prášok</w:t>
      </w:r>
      <w:r w:rsidR="00083B58">
        <w:rPr>
          <w:sz w:val="22"/>
          <w:szCs w:val="22"/>
        </w:rPr>
        <w:t xml:space="preserve"> určený na rekonštitúciu a podanie intravenóznou infúziou.</w:t>
      </w:r>
    </w:p>
    <w:p w14:paraId="1520DBD2" w14:textId="77777777" w:rsidR="00C70156" w:rsidRPr="00CC0032" w:rsidRDefault="00C70156" w:rsidP="00C70156">
      <w:pPr>
        <w:rPr>
          <w:sz w:val="22"/>
          <w:szCs w:val="22"/>
        </w:rPr>
      </w:pPr>
    </w:p>
    <w:p w14:paraId="289DB17A" w14:textId="77777777" w:rsidR="00C70156" w:rsidRPr="00CC0032" w:rsidRDefault="00C70156" w:rsidP="00C70156">
      <w:pPr>
        <w:rPr>
          <w:sz w:val="22"/>
          <w:szCs w:val="22"/>
        </w:rPr>
      </w:pPr>
    </w:p>
    <w:p w14:paraId="44AE52E9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</w:t>
      </w:r>
      <w:r w:rsidRPr="00CC0032">
        <w:rPr>
          <w:b/>
          <w:sz w:val="22"/>
          <w:szCs w:val="22"/>
        </w:rPr>
        <w:tab/>
        <w:t>KLINICKÉ ÚDAJE</w:t>
      </w:r>
    </w:p>
    <w:p w14:paraId="6EAF9A52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61C02849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4.1</w:t>
      </w:r>
      <w:r w:rsidRPr="00CC0032">
        <w:rPr>
          <w:b/>
          <w:sz w:val="22"/>
          <w:szCs w:val="22"/>
        </w:rPr>
        <w:tab/>
        <w:t>Terapeutické indikácie</w:t>
      </w:r>
    </w:p>
    <w:p w14:paraId="157DB18D" w14:textId="77777777" w:rsidR="00061A69" w:rsidRDefault="00061A69" w:rsidP="00C70156">
      <w:pPr>
        <w:keepNext/>
        <w:rPr>
          <w:sz w:val="22"/>
          <w:szCs w:val="22"/>
        </w:rPr>
      </w:pPr>
    </w:p>
    <w:p w14:paraId="60CC6023" w14:textId="72DB185F" w:rsidR="00061A69" w:rsidRDefault="00061A69" w:rsidP="00C70156">
      <w:pPr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je </w:t>
      </w:r>
      <w:r w:rsidR="00A55E12">
        <w:rPr>
          <w:sz w:val="22"/>
          <w:szCs w:val="22"/>
        </w:rPr>
        <w:t>určený</w:t>
      </w:r>
      <w:r>
        <w:rPr>
          <w:sz w:val="22"/>
          <w:szCs w:val="22"/>
        </w:rPr>
        <w:t xml:space="preserve"> dospelým a deťom </w:t>
      </w:r>
      <w:r w:rsidR="002414BE">
        <w:rPr>
          <w:sz w:val="22"/>
          <w:szCs w:val="22"/>
        </w:rPr>
        <w:t>starším ako</w:t>
      </w:r>
      <w:r>
        <w:rPr>
          <w:sz w:val="22"/>
          <w:szCs w:val="22"/>
        </w:rPr>
        <w:t xml:space="preserve"> 12 rokov.</w:t>
      </w:r>
    </w:p>
    <w:p w14:paraId="26CC8C88" w14:textId="77777777" w:rsidR="00061A69" w:rsidRDefault="00061A69" w:rsidP="00C70156">
      <w:pPr>
        <w:keepNext/>
        <w:rPr>
          <w:sz w:val="22"/>
          <w:szCs w:val="22"/>
        </w:rPr>
      </w:pPr>
    </w:p>
    <w:p w14:paraId="7039640E" w14:textId="582E4AD2" w:rsidR="00C70156" w:rsidRPr="003F4951" w:rsidRDefault="00A83A46" w:rsidP="00C70156">
      <w:pPr>
        <w:keepNext/>
        <w:rPr>
          <w:sz w:val="22"/>
          <w:szCs w:val="22"/>
        </w:rPr>
      </w:pPr>
      <w:bookmarkStart w:id="0" w:name="_Hlk25067153"/>
      <w:proofErr w:type="spellStart"/>
      <w:r>
        <w:rPr>
          <w:sz w:val="22"/>
          <w:szCs w:val="22"/>
        </w:rPr>
        <w:t>Klaritromycín</w:t>
      </w:r>
      <w:proofErr w:type="spellEnd"/>
      <w:r w:rsidR="00C70156" w:rsidRPr="00CC0032">
        <w:rPr>
          <w:sz w:val="22"/>
          <w:szCs w:val="22"/>
        </w:rPr>
        <w:t xml:space="preserve"> je indikovaný</w:t>
      </w:r>
      <w:r w:rsidR="002B6B75">
        <w:rPr>
          <w:sz w:val="22"/>
          <w:szCs w:val="22"/>
        </w:rPr>
        <w:t xml:space="preserve"> na</w:t>
      </w:r>
      <w:r w:rsidR="00E945A3">
        <w:rPr>
          <w:sz w:val="22"/>
          <w:szCs w:val="22"/>
        </w:rPr>
        <w:t xml:space="preserve"> </w:t>
      </w:r>
      <w:proofErr w:type="spellStart"/>
      <w:r w:rsidR="00E945A3">
        <w:rPr>
          <w:sz w:val="22"/>
          <w:szCs w:val="22"/>
        </w:rPr>
        <w:t>parenteráln</w:t>
      </w:r>
      <w:r w:rsidR="002B6B75">
        <w:rPr>
          <w:sz w:val="22"/>
          <w:szCs w:val="22"/>
        </w:rPr>
        <w:t>u</w:t>
      </w:r>
      <w:proofErr w:type="spellEnd"/>
      <w:r w:rsidR="00E945A3">
        <w:rPr>
          <w:sz w:val="22"/>
          <w:szCs w:val="22"/>
        </w:rPr>
        <w:t xml:space="preserve"> liečb</w:t>
      </w:r>
      <w:r w:rsidR="002B6B75">
        <w:rPr>
          <w:sz w:val="22"/>
          <w:szCs w:val="22"/>
        </w:rPr>
        <w:t>u</w:t>
      </w:r>
      <w:r w:rsidR="00E945A3">
        <w:rPr>
          <w:sz w:val="22"/>
          <w:szCs w:val="22"/>
        </w:rPr>
        <w:t xml:space="preserve"> </w:t>
      </w:r>
      <w:r w:rsidR="00C70156" w:rsidRPr="00CC0032">
        <w:rPr>
          <w:sz w:val="22"/>
          <w:szCs w:val="22"/>
        </w:rPr>
        <w:t xml:space="preserve">infekcií vyvolaných </w:t>
      </w:r>
      <w:r w:rsidR="00515400">
        <w:rPr>
          <w:sz w:val="22"/>
          <w:szCs w:val="22"/>
        </w:rPr>
        <w:t>mikr</w:t>
      </w:r>
      <w:r w:rsidR="00515400" w:rsidRPr="00CC0032">
        <w:rPr>
          <w:sz w:val="22"/>
          <w:szCs w:val="22"/>
        </w:rPr>
        <w:t>oorganizmami</w:t>
      </w:r>
      <w:r w:rsidR="00C70156" w:rsidRPr="00CC0032">
        <w:rPr>
          <w:sz w:val="22"/>
          <w:szCs w:val="22"/>
        </w:rPr>
        <w:t xml:space="preserve"> </w:t>
      </w:r>
      <w:r w:rsidR="00E945A3">
        <w:rPr>
          <w:sz w:val="22"/>
          <w:szCs w:val="22"/>
        </w:rPr>
        <w:t>citlivými na toto liečivo</w:t>
      </w:r>
      <w:r>
        <w:rPr>
          <w:sz w:val="22"/>
          <w:szCs w:val="22"/>
        </w:rPr>
        <w:t xml:space="preserve"> (pozri čas</w:t>
      </w:r>
      <w:r w:rsidR="00643D8C">
        <w:rPr>
          <w:sz w:val="22"/>
          <w:szCs w:val="22"/>
        </w:rPr>
        <w:t>ti</w:t>
      </w:r>
      <w:r>
        <w:rPr>
          <w:sz w:val="22"/>
          <w:szCs w:val="22"/>
        </w:rPr>
        <w:t xml:space="preserve"> 4.4 a 5.1)</w:t>
      </w:r>
      <w:r w:rsidR="00C85F93">
        <w:rPr>
          <w:sz w:val="22"/>
          <w:szCs w:val="22"/>
        </w:rPr>
        <w:t>:</w:t>
      </w:r>
    </w:p>
    <w:p w14:paraId="64C0723B" w14:textId="1F396B41" w:rsidR="00C70156" w:rsidRDefault="00C70156" w:rsidP="00023CA6">
      <w:pPr>
        <w:ind w:left="284" w:hanging="284"/>
        <w:rPr>
          <w:sz w:val="22"/>
          <w:szCs w:val="22"/>
        </w:rPr>
      </w:pPr>
      <w:r w:rsidRPr="00CC0032">
        <w:rPr>
          <w:sz w:val="22"/>
          <w:szCs w:val="22"/>
        </w:rPr>
        <w:t>-</w:t>
      </w:r>
      <w:r w:rsidRPr="00CC0032">
        <w:rPr>
          <w:sz w:val="22"/>
          <w:szCs w:val="22"/>
        </w:rPr>
        <w:tab/>
      </w:r>
      <w:r w:rsidR="00C85F93">
        <w:rPr>
          <w:sz w:val="22"/>
          <w:szCs w:val="22"/>
        </w:rPr>
        <w:t>a</w:t>
      </w:r>
      <w:r w:rsidR="00FC79B9">
        <w:rPr>
          <w:sz w:val="22"/>
          <w:szCs w:val="22"/>
        </w:rPr>
        <w:t>kútne vzplanutie</w:t>
      </w:r>
      <w:r w:rsidR="00A83A46">
        <w:rPr>
          <w:sz w:val="22"/>
          <w:szCs w:val="22"/>
        </w:rPr>
        <w:t xml:space="preserve"> chronickej bronchitídy</w:t>
      </w:r>
    </w:p>
    <w:p w14:paraId="54BF06A7" w14:textId="050E48A7" w:rsidR="000D7B9E" w:rsidRDefault="000D7B9E" w:rsidP="00023CA6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85F93">
        <w:rPr>
          <w:sz w:val="22"/>
          <w:szCs w:val="22"/>
        </w:rPr>
        <w:t>p</w:t>
      </w:r>
      <w:r w:rsidR="002A7FD9">
        <w:rPr>
          <w:sz w:val="22"/>
          <w:szCs w:val="22"/>
        </w:rPr>
        <w:t>neumónia</w:t>
      </w:r>
      <w:r w:rsidR="00515400">
        <w:rPr>
          <w:sz w:val="22"/>
          <w:szCs w:val="22"/>
        </w:rPr>
        <w:t xml:space="preserve"> získaná v komunite</w:t>
      </w:r>
    </w:p>
    <w:p w14:paraId="3D09F150" w14:textId="4A1B15A2" w:rsidR="000D7B9E" w:rsidRDefault="000D7B9E" w:rsidP="00023CA6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85F93">
        <w:rPr>
          <w:sz w:val="22"/>
          <w:szCs w:val="22"/>
        </w:rPr>
        <w:t>a</w:t>
      </w:r>
      <w:r>
        <w:rPr>
          <w:sz w:val="22"/>
          <w:szCs w:val="22"/>
        </w:rPr>
        <w:t>kútn</w:t>
      </w:r>
      <w:r w:rsidR="002A7FD9">
        <w:rPr>
          <w:sz w:val="22"/>
          <w:szCs w:val="22"/>
        </w:rPr>
        <w:t>a</w:t>
      </w:r>
      <w:r>
        <w:rPr>
          <w:sz w:val="22"/>
          <w:szCs w:val="22"/>
        </w:rPr>
        <w:t xml:space="preserve"> bakteriáln</w:t>
      </w:r>
      <w:r w:rsidR="002A7FD9">
        <w:rPr>
          <w:sz w:val="22"/>
          <w:szCs w:val="22"/>
        </w:rPr>
        <w:t>a</w:t>
      </w:r>
      <w:r w:rsidR="00866E0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sinusitída</w:t>
      </w:r>
      <w:proofErr w:type="spellEnd"/>
      <w:r w:rsidR="00866E0E">
        <w:rPr>
          <w:sz w:val="22"/>
          <w:szCs w:val="22"/>
        </w:rPr>
        <w:t xml:space="preserve"> (</w:t>
      </w:r>
      <w:r w:rsidR="002A7FD9">
        <w:rPr>
          <w:sz w:val="22"/>
          <w:szCs w:val="22"/>
        </w:rPr>
        <w:t>adekvátne</w:t>
      </w:r>
      <w:r>
        <w:rPr>
          <w:sz w:val="22"/>
          <w:szCs w:val="22"/>
        </w:rPr>
        <w:t xml:space="preserve"> diagnostikovaná)</w:t>
      </w:r>
    </w:p>
    <w:p w14:paraId="71E04401" w14:textId="551C9E78" w:rsidR="000D7B9E" w:rsidRDefault="000D7B9E" w:rsidP="00023CA6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85F93">
        <w:rPr>
          <w:sz w:val="22"/>
          <w:szCs w:val="22"/>
        </w:rPr>
        <w:t>s</w:t>
      </w:r>
      <w:r w:rsidR="00866E0E">
        <w:rPr>
          <w:sz w:val="22"/>
          <w:szCs w:val="22"/>
        </w:rPr>
        <w:t>treptokokov</w:t>
      </w:r>
      <w:r w:rsidR="002A7FD9">
        <w:rPr>
          <w:sz w:val="22"/>
          <w:szCs w:val="22"/>
        </w:rPr>
        <w:t xml:space="preserve">á </w:t>
      </w:r>
      <w:proofErr w:type="spellStart"/>
      <w:r>
        <w:rPr>
          <w:sz w:val="22"/>
          <w:szCs w:val="22"/>
        </w:rPr>
        <w:t>faryngitída</w:t>
      </w:r>
      <w:proofErr w:type="spellEnd"/>
      <w:r w:rsidR="00866E0E">
        <w:rPr>
          <w:sz w:val="22"/>
          <w:szCs w:val="22"/>
        </w:rPr>
        <w:t xml:space="preserve"> a </w:t>
      </w:r>
      <w:proofErr w:type="spellStart"/>
      <w:r w:rsidR="00866E0E">
        <w:rPr>
          <w:sz w:val="22"/>
          <w:szCs w:val="22"/>
        </w:rPr>
        <w:t>tonzilitída</w:t>
      </w:r>
      <w:proofErr w:type="spellEnd"/>
      <w:r>
        <w:rPr>
          <w:sz w:val="22"/>
          <w:szCs w:val="22"/>
        </w:rPr>
        <w:t xml:space="preserve"> </w:t>
      </w:r>
    </w:p>
    <w:p w14:paraId="0D3734BC" w14:textId="60C1CF56" w:rsidR="000D7B9E" w:rsidRDefault="000D7B9E" w:rsidP="00023CA6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85F93">
        <w:rPr>
          <w:sz w:val="22"/>
          <w:szCs w:val="22"/>
        </w:rPr>
        <w:t>i</w:t>
      </w:r>
      <w:r>
        <w:rPr>
          <w:sz w:val="22"/>
          <w:szCs w:val="22"/>
        </w:rPr>
        <w:t>nfekcie kože a mäkkých tkanív</w:t>
      </w:r>
    </w:p>
    <w:bookmarkEnd w:id="0"/>
    <w:p w14:paraId="371071A7" w14:textId="77777777" w:rsidR="00C70156" w:rsidRPr="00CC0032" w:rsidRDefault="00C70156" w:rsidP="00C70156">
      <w:pPr>
        <w:tabs>
          <w:tab w:val="left" w:pos="567"/>
        </w:tabs>
        <w:rPr>
          <w:i/>
          <w:sz w:val="22"/>
          <w:szCs w:val="22"/>
        </w:rPr>
      </w:pPr>
    </w:p>
    <w:p w14:paraId="0CE4EB56" w14:textId="77777777" w:rsidR="00C70156" w:rsidRPr="00CC0032" w:rsidRDefault="00C70156" w:rsidP="00C70156">
      <w:pPr>
        <w:tabs>
          <w:tab w:val="left" w:pos="567"/>
        </w:tabs>
        <w:rPr>
          <w:sz w:val="22"/>
          <w:szCs w:val="22"/>
        </w:rPr>
      </w:pPr>
      <w:r w:rsidRPr="003F4951">
        <w:rPr>
          <w:sz w:val="22"/>
          <w:szCs w:val="22"/>
        </w:rPr>
        <w:t>Je potrebné vziať do úvahy oficiálne odporúčania pre správne používanie antibakteriálnych liečiv</w:t>
      </w:r>
      <w:r w:rsidRPr="00CC0032">
        <w:rPr>
          <w:sz w:val="22"/>
          <w:szCs w:val="22"/>
        </w:rPr>
        <w:t>.</w:t>
      </w:r>
    </w:p>
    <w:p w14:paraId="1325077A" w14:textId="77777777" w:rsidR="000D7B9E" w:rsidRPr="00CC0032" w:rsidRDefault="000D7B9E" w:rsidP="00C70156">
      <w:pPr>
        <w:rPr>
          <w:sz w:val="22"/>
          <w:szCs w:val="22"/>
        </w:rPr>
      </w:pPr>
    </w:p>
    <w:p w14:paraId="23D11E22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4.2</w:t>
      </w:r>
      <w:r w:rsidRPr="00CC0032">
        <w:rPr>
          <w:b/>
          <w:sz w:val="22"/>
          <w:szCs w:val="22"/>
        </w:rPr>
        <w:tab/>
        <w:t>Dávkovanie a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spôsob podávania</w:t>
      </w:r>
    </w:p>
    <w:p w14:paraId="287DBA12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1705CEDA" w14:textId="548E4A0D" w:rsidR="000D7B9E" w:rsidRDefault="005A417B" w:rsidP="00C70156">
      <w:pPr>
        <w:keepNext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Dávkovanie</w:t>
      </w:r>
    </w:p>
    <w:p w14:paraId="71BBB0BB" w14:textId="79A3D01A" w:rsidR="005A417B" w:rsidRDefault="005A417B" w:rsidP="00C70156">
      <w:pPr>
        <w:keepNext/>
        <w:rPr>
          <w:iCs/>
          <w:sz w:val="22"/>
          <w:szCs w:val="22"/>
        </w:rPr>
      </w:pPr>
      <w:r w:rsidRPr="005A417B">
        <w:rPr>
          <w:iCs/>
          <w:sz w:val="22"/>
          <w:szCs w:val="22"/>
        </w:rPr>
        <w:t xml:space="preserve">Intravenózna </w:t>
      </w:r>
      <w:r w:rsidR="0059235F">
        <w:rPr>
          <w:iCs/>
          <w:sz w:val="22"/>
          <w:szCs w:val="22"/>
        </w:rPr>
        <w:t>liečba</w:t>
      </w:r>
      <w:r w:rsidRPr="005A417B">
        <w:rPr>
          <w:iCs/>
          <w:sz w:val="22"/>
          <w:szCs w:val="22"/>
        </w:rPr>
        <w:t xml:space="preserve"> </w:t>
      </w:r>
      <w:r w:rsidR="00525DCF">
        <w:rPr>
          <w:iCs/>
          <w:sz w:val="22"/>
          <w:szCs w:val="22"/>
        </w:rPr>
        <w:t xml:space="preserve">sa </w:t>
      </w:r>
      <w:r w:rsidR="00D551FE">
        <w:rPr>
          <w:iCs/>
          <w:sz w:val="22"/>
          <w:szCs w:val="22"/>
        </w:rPr>
        <w:t>má podávať</w:t>
      </w:r>
      <w:r w:rsidR="002A7FD9">
        <w:rPr>
          <w:iCs/>
          <w:sz w:val="22"/>
          <w:szCs w:val="22"/>
        </w:rPr>
        <w:t xml:space="preserve"> 2 </w:t>
      </w:r>
      <w:r w:rsidR="00525DCF">
        <w:rPr>
          <w:iCs/>
          <w:sz w:val="22"/>
          <w:szCs w:val="22"/>
        </w:rPr>
        <w:t>až</w:t>
      </w:r>
      <w:r w:rsidR="002A7FD9">
        <w:rPr>
          <w:iCs/>
          <w:sz w:val="22"/>
          <w:szCs w:val="22"/>
        </w:rPr>
        <w:t xml:space="preserve"> 5 dní v</w:t>
      </w:r>
      <w:r w:rsidR="0059235F">
        <w:rPr>
          <w:iCs/>
          <w:sz w:val="22"/>
          <w:szCs w:val="22"/>
        </w:rPr>
        <w:t>ážne</w:t>
      </w:r>
      <w:r w:rsidR="002A7FD9">
        <w:rPr>
          <w:iCs/>
          <w:sz w:val="22"/>
          <w:szCs w:val="22"/>
        </w:rPr>
        <w:t xml:space="preserve"> chorý</w:t>
      </w:r>
      <w:r w:rsidR="00525DCF">
        <w:rPr>
          <w:iCs/>
          <w:sz w:val="22"/>
          <w:szCs w:val="22"/>
        </w:rPr>
        <w:t>m</w:t>
      </w:r>
      <w:r w:rsidR="002A7FD9">
        <w:rPr>
          <w:iCs/>
          <w:sz w:val="22"/>
          <w:szCs w:val="22"/>
        </w:rPr>
        <w:t xml:space="preserve"> paciento</w:t>
      </w:r>
      <w:r w:rsidR="00525DCF">
        <w:rPr>
          <w:iCs/>
          <w:sz w:val="22"/>
          <w:szCs w:val="22"/>
        </w:rPr>
        <w:t>m</w:t>
      </w:r>
      <w:r w:rsidR="002A7FD9">
        <w:rPr>
          <w:iCs/>
          <w:sz w:val="22"/>
          <w:szCs w:val="22"/>
        </w:rPr>
        <w:t xml:space="preserve"> a má byť </w:t>
      </w:r>
      <w:r w:rsidR="00CB2B42">
        <w:rPr>
          <w:iCs/>
          <w:sz w:val="22"/>
          <w:szCs w:val="22"/>
        </w:rPr>
        <w:t xml:space="preserve">nahradená </w:t>
      </w:r>
      <w:r w:rsidR="00515400">
        <w:rPr>
          <w:iCs/>
          <w:sz w:val="22"/>
          <w:szCs w:val="22"/>
        </w:rPr>
        <w:t>per</w:t>
      </w:r>
      <w:r w:rsidR="00CB2B42">
        <w:rPr>
          <w:iCs/>
          <w:sz w:val="22"/>
          <w:szCs w:val="22"/>
        </w:rPr>
        <w:t>orálnou</w:t>
      </w:r>
      <w:r w:rsidR="002A7FD9">
        <w:rPr>
          <w:iCs/>
          <w:sz w:val="22"/>
          <w:szCs w:val="22"/>
        </w:rPr>
        <w:t xml:space="preserve"> </w:t>
      </w:r>
      <w:r w:rsidR="0059235F">
        <w:rPr>
          <w:iCs/>
          <w:sz w:val="22"/>
          <w:szCs w:val="22"/>
        </w:rPr>
        <w:t>liečb</w:t>
      </w:r>
      <w:r w:rsidR="008532D3">
        <w:rPr>
          <w:iCs/>
          <w:sz w:val="22"/>
          <w:szCs w:val="22"/>
        </w:rPr>
        <w:t>o</w:t>
      </w:r>
      <w:r w:rsidR="0059235F">
        <w:rPr>
          <w:iCs/>
          <w:sz w:val="22"/>
          <w:szCs w:val="22"/>
        </w:rPr>
        <w:t>u</w:t>
      </w:r>
      <w:r w:rsidR="002A7FD9">
        <w:rPr>
          <w:iCs/>
          <w:sz w:val="22"/>
          <w:szCs w:val="22"/>
        </w:rPr>
        <w:t xml:space="preserve"> </w:t>
      </w:r>
      <w:proofErr w:type="spellStart"/>
      <w:r w:rsidR="008532D3">
        <w:rPr>
          <w:iCs/>
          <w:sz w:val="22"/>
          <w:szCs w:val="22"/>
        </w:rPr>
        <w:t>klaritromycínom</w:t>
      </w:r>
      <w:proofErr w:type="spellEnd"/>
      <w:r w:rsidR="008532D3">
        <w:rPr>
          <w:iCs/>
          <w:sz w:val="22"/>
          <w:szCs w:val="22"/>
        </w:rPr>
        <w:t xml:space="preserve"> </w:t>
      </w:r>
      <w:r w:rsidR="002A7FD9">
        <w:rPr>
          <w:iCs/>
          <w:sz w:val="22"/>
          <w:szCs w:val="22"/>
        </w:rPr>
        <w:t>kedykoľvek je to možné</w:t>
      </w:r>
      <w:r w:rsidR="0059235F">
        <w:rPr>
          <w:iCs/>
          <w:sz w:val="22"/>
          <w:szCs w:val="22"/>
        </w:rPr>
        <w:t xml:space="preserve"> a</w:t>
      </w:r>
      <w:r w:rsidR="002A7FD9">
        <w:rPr>
          <w:iCs/>
          <w:sz w:val="22"/>
          <w:szCs w:val="22"/>
        </w:rPr>
        <w:t xml:space="preserve"> určí </w:t>
      </w:r>
      <w:r w:rsidR="0059235F">
        <w:rPr>
          <w:iCs/>
          <w:sz w:val="22"/>
          <w:szCs w:val="22"/>
        </w:rPr>
        <w:t xml:space="preserve">tak </w:t>
      </w:r>
      <w:r w:rsidR="002A7FD9">
        <w:rPr>
          <w:iCs/>
          <w:sz w:val="22"/>
          <w:szCs w:val="22"/>
        </w:rPr>
        <w:t xml:space="preserve">lekár. Celková dĺžka liečby </w:t>
      </w:r>
      <w:proofErr w:type="spellStart"/>
      <w:r w:rsidR="002A7FD9">
        <w:rPr>
          <w:iCs/>
          <w:sz w:val="22"/>
          <w:szCs w:val="22"/>
        </w:rPr>
        <w:t>klaritromycínom</w:t>
      </w:r>
      <w:proofErr w:type="spellEnd"/>
      <w:r w:rsidR="002A7FD9">
        <w:rPr>
          <w:iCs/>
          <w:sz w:val="22"/>
          <w:szCs w:val="22"/>
        </w:rPr>
        <w:t xml:space="preserve"> nemá </w:t>
      </w:r>
      <w:r w:rsidR="00F131BD">
        <w:rPr>
          <w:iCs/>
          <w:sz w:val="22"/>
          <w:szCs w:val="22"/>
        </w:rPr>
        <w:t>presiahnuť</w:t>
      </w:r>
      <w:r w:rsidR="002A7FD9">
        <w:rPr>
          <w:iCs/>
          <w:sz w:val="22"/>
          <w:szCs w:val="22"/>
        </w:rPr>
        <w:t xml:space="preserve"> 14 dní.</w:t>
      </w:r>
    </w:p>
    <w:p w14:paraId="65F1FE32" w14:textId="77777777" w:rsidR="002A7FD9" w:rsidRPr="005A417B" w:rsidRDefault="002A7FD9" w:rsidP="00C70156">
      <w:pPr>
        <w:keepNext/>
        <w:rPr>
          <w:iCs/>
          <w:sz w:val="22"/>
          <w:szCs w:val="22"/>
        </w:rPr>
      </w:pPr>
    </w:p>
    <w:p w14:paraId="7A581575" w14:textId="07A66F3B" w:rsidR="00C70156" w:rsidRPr="00CC0032" w:rsidRDefault="00C70156" w:rsidP="00C70156">
      <w:pPr>
        <w:keepNext/>
        <w:rPr>
          <w:i/>
          <w:sz w:val="22"/>
          <w:szCs w:val="22"/>
        </w:rPr>
      </w:pPr>
      <w:r w:rsidRPr="00CC0032">
        <w:rPr>
          <w:i/>
          <w:sz w:val="22"/>
          <w:szCs w:val="22"/>
        </w:rPr>
        <w:t>Dospelí</w:t>
      </w:r>
    </w:p>
    <w:p w14:paraId="203C304D" w14:textId="11AEC06F" w:rsidR="00C70156" w:rsidRPr="0059235F" w:rsidRDefault="00C70156" w:rsidP="0059235F">
      <w:pPr>
        <w:rPr>
          <w:bCs/>
          <w:sz w:val="22"/>
          <w:szCs w:val="22"/>
        </w:rPr>
      </w:pPr>
      <w:r w:rsidRPr="003F4951">
        <w:rPr>
          <w:sz w:val="22"/>
          <w:szCs w:val="22"/>
        </w:rPr>
        <w:t xml:space="preserve">Odporúčaná dávka </w:t>
      </w:r>
      <w:r w:rsidR="00A55E12">
        <w:rPr>
          <w:sz w:val="22"/>
          <w:szCs w:val="22"/>
        </w:rPr>
        <w:t xml:space="preserve">lieku </w:t>
      </w:r>
      <w:proofErr w:type="spellStart"/>
      <w:r w:rsidR="0059235F">
        <w:rPr>
          <w:bCs/>
          <w:sz w:val="22"/>
          <w:szCs w:val="22"/>
        </w:rPr>
        <w:t>Clarithromycin</w:t>
      </w:r>
      <w:proofErr w:type="spellEnd"/>
      <w:r w:rsidR="0059235F">
        <w:rPr>
          <w:bCs/>
          <w:sz w:val="22"/>
          <w:szCs w:val="22"/>
        </w:rPr>
        <w:t xml:space="preserve"> </w:t>
      </w:r>
      <w:proofErr w:type="spellStart"/>
      <w:r w:rsidR="0059235F">
        <w:rPr>
          <w:bCs/>
          <w:sz w:val="22"/>
          <w:szCs w:val="22"/>
        </w:rPr>
        <w:t>Hameln</w:t>
      </w:r>
      <w:proofErr w:type="spellEnd"/>
      <w:r w:rsidR="0059235F">
        <w:rPr>
          <w:bCs/>
          <w:sz w:val="22"/>
          <w:szCs w:val="22"/>
        </w:rPr>
        <w:t xml:space="preserve"> </w:t>
      </w:r>
      <w:r w:rsidRPr="00CC0032">
        <w:rPr>
          <w:sz w:val="22"/>
          <w:szCs w:val="22"/>
        </w:rPr>
        <w:t>je 1</w:t>
      </w:r>
      <w:r w:rsidR="002B6B75">
        <w:rPr>
          <w:sz w:val="22"/>
          <w:szCs w:val="22"/>
        </w:rPr>
        <w:t>000</w:t>
      </w:r>
      <w:r w:rsidR="0059235F">
        <w:rPr>
          <w:sz w:val="22"/>
          <w:szCs w:val="22"/>
        </w:rPr>
        <w:t xml:space="preserve"> </w:t>
      </w:r>
      <w:r w:rsidR="002B6B75">
        <w:rPr>
          <w:sz w:val="22"/>
          <w:szCs w:val="22"/>
        </w:rPr>
        <w:t>m</w:t>
      </w:r>
      <w:r w:rsidRPr="00CC0032">
        <w:rPr>
          <w:sz w:val="22"/>
          <w:szCs w:val="22"/>
        </w:rPr>
        <w:t xml:space="preserve">g denne, rozdelená na dve </w:t>
      </w:r>
      <w:r w:rsidR="0059235F">
        <w:rPr>
          <w:sz w:val="22"/>
          <w:szCs w:val="22"/>
        </w:rPr>
        <w:t xml:space="preserve">500 mg </w:t>
      </w:r>
      <w:r w:rsidRPr="00CC0032">
        <w:rPr>
          <w:sz w:val="22"/>
          <w:szCs w:val="22"/>
        </w:rPr>
        <w:t>dávky</w:t>
      </w:r>
      <w:r w:rsidR="00D551FE">
        <w:rPr>
          <w:sz w:val="22"/>
          <w:szCs w:val="22"/>
        </w:rPr>
        <w:t xml:space="preserve">. Liek </w:t>
      </w:r>
      <w:r w:rsidR="00912274">
        <w:rPr>
          <w:sz w:val="22"/>
          <w:szCs w:val="22"/>
        </w:rPr>
        <w:t xml:space="preserve">sa </w:t>
      </w:r>
      <w:r w:rsidR="00D551FE">
        <w:rPr>
          <w:sz w:val="22"/>
          <w:szCs w:val="22"/>
        </w:rPr>
        <w:t xml:space="preserve">musí </w:t>
      </w:r>
      <w:r w:rsidR="0059235F">
        <w:rPr>
          <w:sz w:val="22"/>
          <w:szCs w:val="22"/>
        </w:rPr>
        <w:t>správne naried</w:t>
      </w:r>
      <w:r w:rsidR="00912274">
        <w:rPr>
          <w:sz w:val="22"/>
          <w:szCs w:val="22"/>
        </w:rPr>
        <w:t>iť</w:t>
      </w:r>
      <w:r w:rsidR="0059235F">
        <w:rPr>
          <w:sz w:val="22"/>
          <w:szCs w:val="22"/>
        </w:rPr>
        <w:t xml:space="preserve"> podľa opisu uvedeného nižšie</w:t>
      </w:r>
      <w:r>
        <w:rPr>
          <w:sz w:val="22"/>
          <w:szCs w:val="22"/>
        </w:rPr>
        <w:t>.</w:t>
      </w:r>
    </w:p>
    <w:p w14:paraId="4015CB1F" w14:textId="77777777" w:rsidR="00C70156" w:rsidRPr="00CC0032" w:rsidRDefault="00C70156" w:rsidP="00C70156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7300A9E3" w14:textId="77777777" w:rsidR="00C70156" w:rsidRPr="003F4951" w:rsidRDefault="00C70156" w:rsidP="00C70156">
      <w:pPr>
        <w:pStyle w:val="Zkladntext2"/>
        <w:jc w:val="left"/>
        <w:rPr>
          <w:sz w:val="22"/>
          <w:szCs w:val="22"/>
        </w:rPr>
      </w:pPr>
    </w:p>
    <w:p w14:paraId="00E88293" w14:textId="77777777" w:rsidR="00230F5C" w:rsidRDefault="00230F5C" w:rsidP="00C70156">
      <w:pPr>
        <w:pStyle w:val="Zkladntext2"/>
        <w:keepNext/>
        <w:jc w:val="left"/>
        <w:rPr>
          <w:i/>
          <w:sz w:val="22"/>
          <w:szCs w:val="22"/>
        </w:rPr>
      </w:pPr>
    </w:p>
    <w:p w14:paraId="7B827175" w14:textId="07847E28" w:rsidR="00C70156" w:rsidRPr="003F4951" w:rsidRDefault="00C70156" w:rsidP="00C70156">
      <w:pPr>
        <w:pStyle w:val="Zkladntext2"/>
        <w:keepNext/>
        <w:jc w:val="left"/>
        <w:rPr>
          <w:i/>
          <w:sz w:val="22"/>
          <w:szCs w:val="22"/>
        </w:rPr>
      </w:pPr>
      <w:r w:rsidRPr="003F4951">
        <w:rPr>
          <w:i/>
          <w:sz w:val="22"/>
          <w:szCs w:val="22"/>
        </w:rPr>
        <w:t>Pediatrická populácia</w:t>
      </w:r>
    </w:p>
    <w:p w14:paraId="2D4E82E0" w14:textId="0D70E377" w:rsidR="00516ECB" w:rsidRDefault="00516ECB" w:rsidP="00C70156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Deti staršie ako 12 rokov: </w:t>
      </w:r>
      <w:r w:rsidR="00303B5A">
        <w:rPr>
          <w:sz w:val="22"/>
          <w:szCs w:val="22"/>
        </w:rPr>
        <w:t>Dávkovanie je r</w:t>
      </w:r>
      <w:r>
        <w:rPr>
          <w:sz w:val="22"/>
          <w:szCs w:val="22"/>
        </w:rPr>
        <w:t>ovnak</w:t>
      </w:r>
      <w:r w:rsidR="00303B5A">
        <w:rPr>
          <w:sz w:val="22"/>
          <w:szCs w:val="22"/>
        </w:rPr>
        <w:t>é</w:t>
      </w:r>
      <w:r>
        <w:rPr>
          <w:sz w:val="22"/>
          <w:szCs w:val="22"/>
        </w:rPr>
        <w:t xml:space="preserve"> ako u dospelých.</w:t>
      </w:r>
    </w:p>
    <w:p w14:paraId="1CA72839" w14:textId="78190D8E" w:rsidR="00516ECB" w:rsidRDefault="00516ECB" w:rsidP="00C70156">
      <w:pPr>
        <w:pStyle w:val="Zkladntext2"/>
        <w:jc w:val="left"/>
        <w:rPr>
          <w:bCs/>
          <w:sz w:val="22"/>
          <w:szCs w:val="22"/>
        </w:rPr>
      </w:pPr>
      <w:r>
        <w:rPr>
          <w:sz w:val="22"/>
          <w:szCs w:val="22"/>
        </w:rPr>
        <w:t xml:space="preserve">Deti do 12 rokov: </w:t>
      </w:r>
      <w:proofErr w:type="spellStart"/>
      <w:r>
        <w:rPr>
          <w:bCs/>
          <w:sz w:val="22"/>
          <w:szCs w:val="22"/>
        </w:rPr>
        <w:t>Clarithromycin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bCs/>
          <w:sz w:val="22"/>
          <w:szCs w:val="22"/>
        </w:rPr>
        <w:t xml:space="preserve"> sa </w:t>
      </w:r>
      <w:r w:rsidR="00E33C40">
        <w:rPr>
          <w:bCs/>
          <w:sz w:val="22"/>
          <w:szCs w:val="22"/>
        </w:rPr>
        <w:t>neodporúča</w:t>
      </w:r>
      <w:r>
        <w:rPr>
          <w:bCs/>
          <w:sz w:val="22"/>
          <w:szCs w:val="22"/>
        </w:rPr>
        <w:t xml:space="preserve"> </w:t>
      </w:r>
      <w:r w:rsidR="004A4DFF">
        <w:rPr>
          <w:bCs/>
          <w:sz w:val="22"/>
          <w:szCs w:val="22"/>
        </w:rPr>
        <w:t xml:space="preserve">použiť u </w:t>
      </w:r>
      <w:r>
        <w:rPr>
          <w:bCs/>
          <w:sz w:val="22"/>
          <w:szCs w:val="22"/>
        </w:rPr>
        <w:t>de</w:t>
      </w:r>
      <w:r w:rsidR="004A4DFF">
        <w:rPr>
          <w:bCs/>
          <w:sz w:val="22"/>
          <w:szCs w:val="22"/>
        </w:rPr>
        <w:t>tí</w:t>
      </w:r>
      <w:r>
        <w:rPr>
          <w:bCs/>
          <w:sz w:val="22"/>
          <w:szCs w:val="22"/>
        </w:rPr>
        <w:t xml:space="preserve"> mladší</w:t>
      </w:r>
      <w:r w:rsidR="004A4DFF">
        <w:rPr>
          <w:bCs/>
          <w:sz w:val="22"/>
          <w:szCs w:val="22"/>
        </w:rPr>
        <w:t>ch</w:t>
      </w:r>
      <w:r>
        <w:rPr>
          <w:bCs/>
          <w:sz w:val="22"/>
          <w:szCs w:val="22"/>
        </w:rPr>
        <w:t xml:space="preserve"> ako 12 rokov.</w:t>
      </w:r>
    </w:p>
    <w:p w14:paraId="3AAA6124" w14:textId="6CF852A8" w:rsidR="006126FF" w:rsidRPr="006126FF" w:rsidRDefault="006126FF" w:rsidP="006126FF">
      <w:pPr>
        <w:pStyle w:val="Zkladntext2"/>
        <w:jc w:val="left"/>
        <w:rPr>
          <w:bCs/>
          <w:sz w:val="22"/>
          <w:szCs w:val="22"/>
        </w:rPr>
      </w:pPr>
      <w:r w:rsidRPr="006126FF">
        <w:rPr>
          <w:sz w:val="22"/>
          <w:szCs w:val="22"/>
        </w:rPr>
        <w:t xml:space="preserve">Klinické skúšania sa uskutočnili u detí vo veku 6 mesiacov až 12 rokov, ktorým sa podával </w:t>
      </w:r>
      <w:proofErr w:type="spellStart"/>
      <w:r w:rsidRPr="006126FF">
        <w:rPr>
          <w:sz w:val="22"/>
          <w:szCs w:val="22"/>
        </w:rPr>
        <w:t>klaritromycín</w:t>
      </w:r>
      <w:proofErr w:type="spellEnd"/>
      <w:r w:rsidRPr="006126FF">
        <w:rPr>
          <w:sz w:val="22"/>
          <w:szCs w:val="22"/>
        </w:rPr>
        <w:t xml:space="preserve"> vo forme suspenzie. Preto deti mladšie ako 12 rokov majú užívať </w:t>
      </w:r>
      <w:proofErr w:type="spellStart"/>
      <w:r w:rsidRPr="006126FF">
        <w:rPr>
          <w:sz w:val="22"/>
          <w:szCs w:val="22"/>
        </w:rPr>
        <w:t>klaritromycín</w:t>
      </w:r>
      <w:proofErr w:type="spellEnd"/>
      <w:r w:rsidRPr="006126FF">
        <w:rPr>
          <w:sz w:val="22"/>
          <w:szCs w:val="22"/>
        </w:rPr>
        <w:t xml:space="preserve"> vo forme suspenzie</w:t>
      </w:r>
      <w:r w:rsidRPr="00E33C40">
        <w:rPr>
          <w:bCs/>
          <w:sz w:val="22"/>
          <w:szCs w:val="22"/>
        </w:rPr>
        <w:t xml:space="preserve"> </w:t>
      </w:r>
      <w:r w:rsidR="00E33C40" w:rsidRPr="00E33C40">
        <w:rPr>
          <w:bCs/>
          <w:sz w:val="22"/>
          <w:szCs w:val="22"/>
        </w:rPr>
        <w:t>(</w:t>
      </w:r>
      <w:proofErr w:type="spellStart"/>
      <w:r w:rsidR="00E33C40" w:rsidRPr="00E33C40">
        <w:rPr>
          <w:bCs/>
          <w:sz w:val="22"/>
          <w:szCs w:val="22"/>
        </w:rPr>
        <w:t>gran</w:t>
      </w:r>
      <w:r w:rsidR="001F400F">
        <w:rPr>
          <w:bCs/>
          <w:sz w:val="22"/>
          <w:szCs w:val="22"/>
        </w:rPr>
        <w:t>ulát</w:t>
      </w:r>
      <w:proofErr w:type="spellEnd"/>
      <w:r w:rsidR="00E33C40" w:rsidRPr="00E33C40">
        <w:rPr>
          <w:bCs/>
          <w:sz w:val="22"/>
          <w:szCs w:val="22"/>
        </w:rPr>
        <w:t xml:space="preserve"> na perorálnu suspenziu). </w:t>
      </w:r>
      <w:r w:rsidR="00C70156" w:rsidRPr="003F4951">
        <w:rPr>
          <w:sz w:val="22"/>
          <w:szCs w:val="22"/>
        </w:rPr>
        <w:t xml:space="preserve">Dostatočné údaje na stanovenie dávkovacej schémy intravenóznej formy </w:t>
      </w:r>
      <w:proofErr w:type="spellStart"/>
      <w:r w:rsidR="00C70156" w:rsidRPr="003F4951">
        <w:rPr>
          <w:sz w:val="22"/>
          <w:szCs w:val="22"/>
        </w:rPr>
        <w:t>klaritromycínu</w:t>
      </w:r>
      <w:proofErr w:type="spellEnd"/>
      <w:r w:rsidR="00C70156" w:rsidRPr="003F4951">
        <w:rPr>
          <w:sz w:val="22"/>
          <w:szCs w:val="22"/>
        </w:rPr>
        <w:t xml:space="preserve"> u pacientov mladších ako</w:t>
      </w:r>
      <w:r w:rsidR="001F400F">
        <w:rPr>
          <w:sz w:val="22"/>
          <w:szCs w:val="22"/>
        </w:rPr>
        <w:t xml:space="preserve"> </w:t>
      </w:r>
      <w:r w:rsidR="00C70156" w:rsidRPr="003F4951">
        <w:rPr>
          <w:sz w:val="22"/>
          <w:szCs w:val="22"/>
        </w:rPr>
        <w:t>1</w:t>
      </w:r>
      <w:r w:rsidR="001F400F">
        <w:rPr>
          <w:sz w:val="22"/>
          <w:szCs w:val="22"/>
        </w:rPr>
        <w:t>8</w:t>
      </w:r>
      <w:r w:rsidR="00C70156">
        <w:rPr>
          <w:sz w:val="22"/>
          <w:szCs w:val="22"/>
        </w:rPr>
        <w:t> </w:t>
      </w:r>
      <w:r w:rsidR="00C70156" w:rsidRPr="003F4951">
        <w:rPr>
          <w:sz w:val="22"/>
          <w:szCs w:val="22"/>
        </w:rPr>
        <w:t xml:space="preserve">rokov nie sú k dispozícii. </w:t>
      </w:r>
    </w:p>
    <w:p w14:paraId="2B8D0039" w14:textId="77777777" w:rsidR="001F400F" w:rsidRDefault="001F400F" w:rsidP="00C70156">
      <w:pPr>
        <w:pStyle w:val="Zkladntext2"/>
        <w:jc w:val="left"/>
        <w:rPr>
          <w:sz w:val="22"/>
          <w:szCs w:val="22"/>
        </w:rPr>
      </w:pPr>
    </w:p>
    <w:p w14:paraId="0795612E" w14:textId="0D03BFD2" w:rsidR="001F400F" w:rsidRDefault="00E82A1D" w:rsidP="00516ECB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Osobitná skupina pacientov</w:t>
      </w:r>
    </w:p>
    <w:p w14:paraId="4A3D2EBB" w14:textId="28368AFC" w:rsidR="0038342F" w:rsidRDefault="0038342F" w:rsidP="00516ECB">
      <w:pPr>
        <w:keepNext/>
        <w:rPr>
          <w:i/>
          <w:sz w:val="22"/>
          <w:szCs w:val="22"/>
        </w:rPr>
      </w:pPr>
    </w:p>
    <w:p w14:paraId="4F7EB139" w14:textId="0551B80C" w:rsidR="0038342F" w:rsidRDefault="0038342F" w:rsidP="00516ECB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Starš</w:t>
      </w:r>
      <w:r w:rsidR="00C26F21">
        <w:rPr>
          <w:i/>
          <w:sz w:val="22"/>
          <w:szCs w:val="22"/>
        </w:rPr>
        <w:t>ie osoby</w:t>
      </w:r>
    </w:p>
    <w:p w14:paraId="681201E5" w14:textId="5475BE9C" w:rsidR="0038342F" w:rsidRDefault="00303B5A" w:rsidP="00516ECB">
      <w:pPr>
        <w:keepNext/>
        <w:rPr>
          <w:iCs/>
          <w:sz w:val="22"/>
          <w:szCs w:val="22"/>
        </w:rPr>
      </w:pPr>
      <w:r>
        <w:rPr>
          <w:iCs/>
          <w:sz w:val="22"/>
          <w:szCs w:val="22"/>
        </w:rPr>
        <w:t>Dávkovanie je r</w:t>
      </w:r>
      <w:r w:rsidR="00912274">
        <w:rPr>
          <w:iCs/>
          <w:sz w:val="22"/>
          <w:szCs w:val="22"/>
        </w:rPr>
        <w:t>ovnak</w:t>
      </w:r>
      <w:r>
        <w:rPr>
          <w:iCs/>
          <w:sz w:val="22"/>
          <w:szCs w:val="22"/>
        </w:rPr>
        <w:t>é</w:t>
      </w:r>
      <w:r w:rsidR="00912274">
        <w:rPr>
          <w:iCs/>
          <w:sz w:val="22"/>
          <w:szCs w:val="22"/>
        </w:rPr>
        <w:t xml:space="preserve"> a</w:t>
      </w:r>
      <w:r w:rsidR="0038342F">
        <w:rPr>
          <w:iCs/>
          <w:sz w:val="22"/>
          <w:szCs w:val="22"/>
        </w:rPr>
        <w:t>ko u dospelých.</w:t>
      </w:r>
    </w:p>
    <w:p w14:paraId="6B81ABE9" w14:textId="68ACF397" w:rsidR="0038342F" w:rsidRDefault="0038342F" w:rsidP="00516ECB">
      <w:pPr>
        <w:keepNext/>
        <w:rPr>
          <w:iCs/>
          <w:sz w:val="22"/>
          <w:szCs w:val="22"/>
        </w:rPr>
      </w:pPr>
    </w:p>
    <w:p w14:paraId="641EBC65" w14:textId="77777777" w:rsidR="0038342F" w:rsidRPr="003F4951" w:rsidRDefault="0038342F" w:rsidP="0038342F">
      <w:pPr>
        <w:keepNext/>
        <w:rPr>
          <w:i/>
          <w:iCs/>
          <w:sz w:val="22"/>
          <w:szCs w:val="22"/>
        </w:rPr>
      </w:pPr>
      <w:r w:rsidRPr="003F4951">
        <w:rPr>
          <w:i/>
          <w:iCs/>
          <w:sz w:val="22"/>
          <w:szCs w:val="22"/>
        </w:rPr>
        <w:t>Pacienti s poruchou funkcie obličiek</w:t>
      </w:r>
    </w:p>
    <w:p w14:paraId="6444D821" w14:textId="6B09531F" w:rsidR="0038342F" w:rsidRPr="003F4951" w:rsidRDefault="0038342F" w:rsidP="0038342F">
      <w:pPr>
        <w:pStyle w:val="Zkladntext2"/>
        <w:jc w:val="left"/>
        <w:rPr>
          <w:sz w:val="22"/>
          <w:szCs w:val="22"/>
        </w:rPr>
      </w:pPr>
      <w:r w:rsidRPr="003F4951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pacientov s poruchou funkcie obličiek</w:t>
      </w:r>
      <w:r>
        <w:rPr>
          <w:sz w:val="22"/>
          <w:szCs w:val="22"/>
        </w:rPr>
        <w:t>, ktor</w:t>
      </w:r>
      <w:r w:rsidR="00F131BD">
        <w:rPr>
          <w:sz w:val="22"/>
          <w:szCs w:val="22"/>
        </w:rPr>
        <w:t>í</w:t>
      </w:r>
      <w:r>
        <w:rPr>
          <w:sz w:val="22"/>
          <w:szCs w:val="22"/>
        </w:rPr>
        <w:t xml:space="preserve"> majú </w:t>
      </w:r>
      <w:proofErr w:type="spellStart"/>
      <w:r w:rsidRPr="003F4951">
        <w:rPr>
          <w:sz w:val="22"/>
          <w:szCs w:val="22"/>
        </w:rPr>
        <w:t>klírens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kreatinínu</w:t>
      </w:r>
      <w:proofErr w:type="spellEnd"/>
      <w:r w:rsidRPr="003F4951">
        <w:rPr>
          <w:sz w:val="22"/>
          <w:szCs w:val="22"/>
        </w:rPr>
        <w:t xml:space="preserve"> menej ako </w:t>
      </w:r>
      <w:r>
        <w:rPr>
          <w:sz w:val="22"/>
          <w:szCs w:val="22"/>
        </w:rPr>
        <w:t>30</w:t>
      </w:r>
      <w:r w:rsidRPr="003F4951">
        <w:rPr>
          <w:sz w:val="22"/>
          <w:szCs w:val="22"/>
        </w:rPr>
        <w:t> ml/</w:t>
      </w:r>
      <w:r>
        <w:rPr>
          <w:sz w:val="22"/>
          <w:szCs w:val="22"/>
        </w:rPr>
        <w:t>min</w:t>
      </w:r>
      <w:r w:rsidRPr="003F4951">
        <w:rPr>
          <w:sz w:val="22"/>
          <w:szCs w:val="22"/>
        </w:rPr>
        <w:t xml:space="preserve"> je potrebné dávku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znížiť na polovicu.</w:t>
      </w:r>
    </w:p>
    <w:p w14:paraId="4E09E210" w14:textId="77777777" w:rsidR="0038342F" w:rsidRPr="0038342F" w:rsidRDefault="0038342F" w:rsidP="00516ECB">
      <w:pPr>
        <w:keepNext/>
        <w:rPr>
          <w:iCs/>
          <w:sz w:val="22"/>
          <w:szCs w:val="22"/>
        </w:rPr>
      </w:pPr>
    </w:p>
    <w:p w14:paraId="4B00058A" w14:textId="77777777" w:rsidR="0038342F" w:rsidRPr="003F4951" w:rsidRDefault="0038342F" w:rsidP="0038342F">
      <w:pPr>
        <w:pStyle w:val="Zkladntext2"/>
        <w:keepNext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Spôsob podávania</w:t>
      </w:r>
    </w:p>
    <w:p w14:paraId="743594CA" w14:textId="1CA3607E" w:rsidR="001F400F" w:rsidRDefault="0038342F" w:rsidP="00516ECB">
      <w:pPr>
        <w:keepNext/>
        <w:rPr>
          <w:iCs/>
          <w:sz w:val="22"/>
          <w:szCs w:val="22"/>
        </w:rPr>
      </w:pPr>
      <w:r>
        <w:rPr>
          <w:iCs/>
          <w:sz w:val="22"/>
          <w:szCs w:val="22"/>
        </w:rPr>
        <w:t>Liek je určený iba na intravenózne podanie.</w:t>
      </w:r>
    </w:p>
    <w:p w14:paraId="42B99312" w14:textId="165185E7" w:rsidR="0038342F" w:rsidRDefault="0038342F" w:rsidP="00516ECB">
      <w:pPr>
        <w:keepNext/>
        <w:rPr>
          <w:iCs/>
          <w:sz w:val="22"/>
          <w:szCs w:val="22"/>
        </w:rPr>
      </w:pPr>
      <w:r>
        <w:rPr>
          <w:iCs/>
          <w:sz w:val="22"/>
          <w:szCs w:val="22"/>
        </w:rPr>
        <w:t>Pokyny na rekonštitúciu/riedenie lieku pred podaním</w:t>
      </w:r>
      <w:r w:rsidR="0031706E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pozri časť 6.6.</w:t>
      </w:r>
    </w:p>
    <w:p w14:paraId="046260EC" w14:textId="77777777" w:rsidR="0038342F" w:rsidRPr="00CC0032" w:rsidRDefault="0038342F" w:rsidP="00C70156">
      <w:pPr>
        <w:rPr>
          <w:sz w:val="22"/>
          <w:szCs w:val="22"/>
        </w:rPr>
      </w:pPr>
    </w:p>
    <w:p w14:paraId="730ACDE2" w14:textId="77777777" w:rsidR="00C70156" w:rsidRPr="00CC0032" w:rsidRDefault="00C70156" w:rsidP="00C70156">
      <w:pPr>
        <w:keepNext/>
        <w:tabs>
          <w:tab w:val="left" w:pos="567"/>
        </w:tabs>
        <w:rPr>
          <w:sz w:val="22"/>
          <w:szCs w:val="22"/>
        </w:rPr>
      </w:pPr>
      <w:r w:rsidRPr="00CC0032">
        <w:rPr>
          <w:b/>
          <w:sz w:val="22"/>
          <w:szCs w:val="22"/>
        </w:rPr>
        <w:t>4.3</w:t>
      </w:r>
      <w:r w:rsidRPr="00CC0032">
        <w:rPr>
          <w:b/>
          <w:sz w:val="22"/>
          <w:szCs w:val="22"/>
        </w:rPr>
        <w:tab/>
        <w:t>Kontraindikácie</w:t>
      </w:r>
    </w:p>
    <w:p w14:paraId="0089488C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2DB0D6A3" w14:textId="1C9EA494" w:rsidR="00C70156" w:rsidRPr="00CC0032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>Precitlivenosť na</w:t>
      </w:r>
      <w:r w:rsidR="0038342F">
        <w:rPr>
          <w:sz w:val="22"/>
          <w:szCs w:val="22"/>
        </w:rPr>
        <w:t xml:space="preserve"> liečivo</w:t>
      </w:r>
      <w:r w:rsidRPr="003F4951">
        <w:rPr>
          <w:sz w:val="22"/>
          <w:szCs w:val="22"/>
        </w:rPr>
        <w:t xml:space="preserve"> alebo na ktorúkoľvek z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pomocných látok uvedených v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časti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6.1.</w:t>
      </w:r>
    </w:p>
    <w:p w14:paraId="7426F265" w14:textId="77777777" w:rsidR="00C70156" w:rsidRPr="00CC0032" w:rsidRDefault="00C70156" w:rsidP="00C70156">
      <w:pPr>
        <w:rPr>
          <w:sz w:val="22"/>
          <w:szCs w:val="22"/>
        </w:rPr>
      </w:pPr>
    </w:p>
    <w:p w14:paraId="6DE592BB" w14:textId="2B0E487A" w:rsidR="00E33A11" w:rsidRDefault="0038342F" w:rsidP="00C70156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Clarithromycin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bCs/>
          <w:sz w:val="22"/>
          <w:szCs w:val="22"/>
        </w:rPr>
        <w:t xml:space="preserve"> </w:t>
      </w:r>
      <w:r w:rsidR="00E33A11">
        <w:rPr>
          <w:sz w:val="22"/>
          <w:szCs w:val="22"/>
        </w:rPr>
        <w:t>je kontraindikovaný u pacientov s precitlive</w:t>
      </w:r>
      <w:r w:rsidR="00B8598C">
        <w:rPr>
          <w:sz w:val="22"/>
          <w:szCs w:val="22"/>
        </w:rPr>
        <w:t>n</w:t>
      </w:r>
      <w:r w:rsidR="00E33A11">
        <w:rPr>
          <w:sz w:val="22"/>
          <w:szCs w:val="22"/>
        </w:rPr>
        <w:t xml:space="preserve">osťou na </w:t>
      </w:r>
      <w:proofErr w:type="spellStart"/>
      <w:r w:rsidR="00E33A11">
        <w:rPr>
          <w:sz w:val="22"/>
          <w:szCs w:val="22"/>
        </w:rPr>
        <w:t>makrolidové</w:t>
      </w:r>
      <w:proofErr w:type="spellEnd"/>
      <w:r w:rsidR="00E33A11">
        <w:rPr>
          <w:sz w:val="22"/>
          <w:szCs w:val="22"/>
        </w:rPr>
        <w:t xml:space="preserve"> antibiotiká.</w:t>
      </w:r>
    </w:p>
    <w:p w14:paraId="71A02128" w14:textId="2337B650" w:rsidR="00E33A11" w:rsidRPr="003F4951" w:rsidRDefault="00E33A11" w:rsidP="00E33A11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Súbežné podávanie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proofErr w:type="spellStart"/>
      <w:r w:rsidR="00A55E12">
        <w:rPr>
          <w:sz w:val="22"/>
          <w:szCs w:val="22"/>
        </w:rPr>
        <w:t>námeľových</w:t>
      </w:r>
      <w:proofErr w:type="spellEnd"/>
      <w:r>
        <w:rPr>
          <w:sz w:val="22"/>
          <w:szCs w:val="22"/>
        </w:rPr>
        <w:t xml:space="preserve"> alkaloidov (napr. </w:t>
      </w:r>
      <w:proofErr w:type="spellStart"/>
      <w:r w:rsidRPr="003F4951">
        <w:rPr>
          <w:sz w:val="22"/>
          <w:szCs w:val="22"/>
        </w:rPr>
        <w:t>ergotamín</w:t>
      </w:r>
      <w:r w:rsidR="00C26F21">
        <w:rPr>
          <w:sz w:val="22"/>
          <w:szCs w:val="22"/>
        </w:rPr>
        <w:t>u</w:t>
      </w:r>
      <w:proofErr w:type="spellEnd"/>
      <w:r w:rsidRPr="003F4951">
        <w:rPr>
          <w:sz w:val="22"/>
          <w:szCs w:val="22"/>
        </w:rPr>
        <w:t xml:space="preserve"> alebo </w:t>
      </w:r>
      <w:proofErr w:type="spellStart"/>
      <w:r w:rsidRPr="003F4951">
        <w:rPr>
          <w:sz w:val="22"/>
          <w:szCs w:val="22"/>
        </w:rPr>
        <w:t>dihydroergotamín</w:t>
      </w:r>
      <w:r w:rsidR="00C26F21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)</w:t>
      </w:r>
      <w:r w:rsidRPr="003F4951">
        <w:rPr>
          <w:sz w:val="22"/>
          <w:szCs w:val="22"/>
        </w:rPr>
        <w:t xml:space="preserve"> je kontraindikované, pretože môže viesť k </w:t>
      </w:r>
      <w:proofErr w:type="spellStart"/>
      <w:r w:rsidRPr="003F4951">
        <w:rPr>
          <w:sz w:val="22"/>
          <w:szCs w:val="22"/>
        </w:rPr>
        <w:t>ergotamínovej</w:t>
      </w:r>
      <w:proofErr w:type="spellEnd"/>
      <w:r w:rsidRPr="003F4951">
        <w:rPr>
          <w:sz w:val="22"/>
          <w:szCs w:val="22"/>
        </w:rPr>
        <w:t xml:space="preserve"> toxicite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4.5).</w:t>
      </w:r>
    </w:p>
    <w:p w14:paraId="0FB39DBD" w14:textId="77777777" w:rsidR="00E33A11" w:rsidRPr="001544B0" w:rsidRDefault="00E33A11" w:rsidP="00E33A11">
      <w:pPr>
        <w:rPr>
          <w:sz w:val="22"/>
          <w:szCs w:val="22"/>
        </w:rPr>
      </w:pPr>
      <w:r w:rsidRPr="00CC0032">
        <w:rPr>
          <w:bCs/>
          <w:iCs/>
          <w:sz w:val="22"/>
          <w:szCs w:val="22"/>
        </w:rPr>
        <w:t xml:space="preserve">Súbežné podávanie </w:t>
      </w:r>
      <w:proofErr w:type="spellStart"/>
      <w:r w:rsidRPr="00CC0032">
        <w:rPr>
          <w:bCs/>
          <w:iCs/>
          <w:sz w:val="22"/>
          <w:szCs w:val="22"/>
        </w:rPr>
        <w:t>klaritromycínu</w:t>
      </w:r>
      <w:proofErr w:type="spellEnd"/>
      <w:r w:rsidRPr="00CC0032">
        <w:rPr>
          <w:bCs/>
          <w:iCs/>
          <w:sz w:val="22"/>
          <w:szCs w:val="22"/>
        </w:rPr>
        <w:t xml:space="preserve"> a perorálnej formy </w:t>
      </w:r>
      <w:proofErr w:type="spellStart"/>
      <w:r w:rsidRPr="00CC0032">
        <w:rPr>
          <w:bCs/>
          <w:iCs/>
          <w:sz w:val="22"/>
          <w:szCs w:val="22"/>
        </w:rPr>
        <w:t>midazolamu</w:t>
      </w:r>
      <w:proofErr w:type="spellEnd"/>
      <w:r w:rsidRPr="00CC0032">
        <w:rPr>
          <w:bCs/>
          <w:iCs/>
          <w:sz w:val="22"/>
          <w:szCs w:val="22"/>
        </w:rPr>
        <w:t xml:space="preserve"> je kontraindikované (pozri časť</w:t>
      </w:r>
      <w:r>
        <w:rPr>
          <w:bCs/>
          <w:iCs/>
          <w:sz w:val="22"/>
          <w:szCs w:val="22"/>
        </w:rPr>
        <w:t> </w:t>
      </w:r>
      <w:r w:rsidRPr="00CC0032">
        <w:rPr>
          <w:bCs/>
          <w:iCs/>
          <w:sz w:val="22"/>
          <w:szCs w:val="22"/>
        </w:rPr>
        <w:t>4.5).</w:t>
      </w:r>
    </w:p>
    <w:p w14:paraId="152E0777" w14:textId="468885DF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Súbežné podávanie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ktoréhokoľvek z nasledujúcich liečiv je kontraindikované: </w:t>
      </w:r>
      <w:proofErr w:type="spellStart"/>
      <w:r w:rsidRPr="003F4951">
        <w:rPr>
          <w:sz w:val="22"/>
          <w:szCs w:val="22"/>
        </w:rPr>
        <w:t>astemizol</w:t>
      </w:r>
      <w:proofErr w:type="spellEnd"/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cisaprid</w:t>
      </w:r>
      <w:proofErr w:type="spellEnd"/>
      <w:r w:rsidRPr="003F495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73D3D">
        <w:rPr>
          <w:sz w:val="22"/>
          <w:szCs w:val="22"/>
        </w:rPr>
        <w:t>domperid</w:t>
      </w:r>
      <w:r>
        <w:rPr>
          <w:sz w:val="22"/>
          <w:szCs w:val="22"/>
        </w:rPr>
        <w:t>ó</w:t>
      </w:r>
      <w:r w:rsidRPr="00E73D3D">
        <w:rPr>
          <w:sz w:val="22"/>
          <w:szCs w:val="22"/>
        </w:rPr>
        <w:t>n</w:t>
      </w:r>
      <w:proofErr w:type="spellEnd"/>
      <w:r w:rsidRPr="00E73D3D">
        <w:rPr>
          <w:sz w:val="22"/>
          <w:szCs w:val="22"/>
        </w:rPr>
        <w:t>,</w:t>
      </w:r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pimozid</w:t>
      </w:r>
      <w:proofErr w:type="spellEnd"/>
      <w:r w:rsidR="00E33A11">
        <w:rPr>
          <w:sz w:val="22"/>
          <w:szCs w:val="22"/>
        </w:rPr>
        <w:t xml:space="preserve"> a</w:t>
      </w:r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terfenadín</w:t>
      </w:r>
      <w:proofErr w:type="spellEnd"/>
      <w:r w:rsidRPr="003F4951">
        <w:rPr>
          <w:sz w:val="22"/>
          <w:szCs w:val="22"/>
        </w:rPr>
        <w:t xml:space="preserve">, pretože môže viesť k predĺženiu QT intervalu a srdcovým </w:t>
      </w:r>
      <w:proofErr w:type="spellStart"/>
      <w:r w:rsidRPr="003F4951">
        <w:rPr>
          <w:sz w:val="22"/>
          <w:szCs w:val="22"/>
        </w:rPr>
        <w:t>arytmiám</w:t>
      </w:r>
      <w:proofErr w:type="spellEnd"/>
      <w:r w:rsidRPr="003F4951">
        <w:rPr>
          <w:sz w:val="22"/>
          <w:szCs w:val="22"/>
        </w:rPr>
        <w:t xml:space="preserve">, vrátane </w:t>
      </w:r>
      <w:proofErr w:type="spellStart"/>
      <w:r w:rsidRPr="003F4951">
        <w:rPr>
          <w:sz w:val="22"/>
          <w:szCs w:val="22"/>
        </w:rPr>
        <w:t>ventrikulárnej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tachykardie</w:t>
      </w:r>
      <w:proofErr w:type="spellEnd"/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ventrikulárnej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fibrilácie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i/>
          <w:sz w:val="22"/>
          <w:szCs w:val="22"/>
        </w:rPr>
        <w:t>torsades</w:t>
      </w:r>
      <w:proofErr w:type="spellEnd"/>
      <w:r w:rsidRPr="003F4951">
        <w:rPr>
          <w:i/>
          <w:sz w:val="22"/>
          <w:szCs w:val="22"/>
        </w:rPr>
        <w:t xml:space="preserve"> de </w:t>
      </w:r>
      <w:proofErr w:type="spellStart"/>
      <w:r w:rsidRPr="003F4951">
        <w:rPr>
          <w:i/>
          <w:sz w:val="22"/>
          <w:szCs w:val="22"/>
        </w:rPr>
        <w:t>pointes</w:t>
      </w:r>
      <w:proofErr w:type="spellEnd"/>
      <w:r w:rsidRPr="003F4951">
        <w:rPr>
          <w:i/>
          <w:sz w:val="22"/>
          <w:szCs w:val="22"/>
        </w:rPr>
        <w:t xml:space="preserve"> </w:t>
      </w:r>
      <w:r w:rsidRPr="003F4951">
        <w:rPr>
          <w:sz w:val="22"/>
          <w:szCs w:val="22"/>
        </w:rPr>
        <w:t>(pozri čas</w:t>
      </w:r>
      <w:r>
        <w:rPr>
          <w:sz w:val="22"/>
          <w:szCs w:val="22"/>
        </w:rPr>
        <w:t>ti 4.4 a </w:t>
      </w:r>
      <w:r w:rsidRPr="003F4951">
        <w:rPr>
          <w:sz w:val="22"/>
          <w:szCs w:val="22"/>
        </w:rPr>
        <w:t xml:space="preserve"> 4.5).</w:t>
      </w:r>
    </w:p>
    <w:p w14:paraId="0689AA9A" w14:textId="77777777" w:rsidR="00E33A11" w:rsidRPr="001544B0" w:rsidRDefault="00E33A11" w:rsidP="00E33A11">
      <w:pPr>
        <w:rPr>
          <w:sz w:val="22"/>
          <w:szCs w:val="22"/>
        </w:rPr>
      </w:pPr>
      <w:proofErr w:type="spellStart"/>
      <w:r w:rsidRPr="005958CC">
        <w:rPr>
          <w:sz w:val="22"/>
          <w:szCs w:val="22"/>
        </w:rPr>
        <w:t>Klaritromycín</w:t>
      </w:r>
      <w:proofErr w:type="spellEnd"/>
      <w:r w:rsidRPr="005958CC">
        <w:rPr>
          <w:sz w:val="22"/>
          <w:szCs w:val="22"/>
        </w:rPr>
        <w:t xml:space="preserve"> sa nesmie podávať pacientom s anamnézou predĺženého QT intervalu </w:t>
      </w:r>
      <w:r w:rsidRPr="00CC0032">
        <w:rPr>
          <w:sz w:val="22"/>
          <w:szCs w:val="22"/>
        </w:rPr>
        <w:t xml:space="preserve">(vrodeného alebo získaného) </w:t>
      </w:r>
      <w:r w:rsidRPr="001544B0">
        <w:rPr>
          <w:sz w:val="22"/>
          <w:szCs w:val="22"/>
        </w:rPr>
        <w:t xml:space="preserve">alebo </w:t>
      </w:r>
      <w:proofErr w:type="spellStart"/>
      <w:r w:rsidRPr="001544B0">
        <w:rPr>
          <w:sz w:val="22"/>
          <w:szCs w:val="22"/>
        </w:rPr>
        <w:t>ventrikulárnej</w:t>
      </w:r>
      <w:proofErr w:type="spellEnd"/>
      <w:r w:rsidRPr="001544B0">
        <w:rPr>
          <w:sz w:val="22"/>
          <w:szCs w:val="22"/>
        </w:rPr>
        <w:t xml:space="preserve"> srdcovej </w:t>
      </w:r>
      <w:proofErr w:type="spellStart"/>
      <w:r w:rsidRPr="001544B0">
        <w:rPr>
          <w:sz w:val="22"/>
          <w:szCs w:val="22"/>
        </w:rPr>
        <w:t>arytmie</w:t>
      </w:r>
      <w:proofErr w:type="spellEnd"/>
      <w:r w:rsidRPr="001544B0">
        <w:rPr>
          <w:sz w:val="22"/>
          <w:szCs w:val="22"/>
        </w:rPr>
        <w:t xml:space="preserve">, vrátane </w:t>
      </w:r>
      <w:proofErr w:type="spellStart"/>
      <w:r w:rsidRPr="001544B0">
        <w:rPr>
          <w:i/>
          <w:sz w:val="22"/>
          <w:szCs w:val="22"/>
        </w:rPr>
        <w:t>torsades</w:t>
      </w:r>
      <w:proofErr w:type="spellEnd"/>
      <w:r w:rsidRPr="001544B0">
        <w:rPr>
          <w:i/>
          <w:sz w:val="22"/>
          <w:szCs w:val="22"/>
        </w:rPr>
        <w:t xml:space="preserve"> de </w:t>
      </w:r>
      <w:proofErr w:type="spellStart"/>
      <w:r w:rsidRPr="001544B0">
        <w:rPr>
          <w:i/>
          <w:sz w:val="22"/>
          <w:szCs w:val="22"/>
        </w:rPr>
        <w:t>pointes</w:t>
      </w:r>
      <w:proofErr w:type="spellEnd"/>
      <w:r w:rsidRPr="001544B0">
        <w:rPr>
          <w:sz w:val="22"/>
          <w:szCs w:val="22"/>
        </w:rPr>
        <w:t xml:space="preserve"> (pozri časti</w:t>
      </w:r>
      <w:r>
        <w:rPr>
          <w:sz w:val="22"/>
          <w:szCs w:val="22"/>
        </w:rPr>
        <w:t> </w:t>
      </w:r>
      <w:r w:rsidRPr="001544B0">
        <w:rPr>
          <w:sz w:val="22"/>
          <w:szCs w:val="22"/>
        </w:rPr>
        <w:t>4.4 a 4.5).</w:t>
      </w:r>
    </w:p>
    <w:p w14:paraId="53701068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>Súbežné podávanie s </w:t>
      </w:r>
      <w:proofErr w:type="spellStart"/>
      <w:r w:rsidRPr="003F4951">
        <w:rPr>
          <w:sz w:val="22"/>
          <w:szCs w:val="22"/>
        </w:rPr>
        <w:t>tikagrelorom</w:t>
      </w:r>
      <w:proofErr w:type="spellEnd"/>
      <w:r w:rsidRPr="003F4951">
        <w:rPr>
          <w:sz w:val="22"/>
          <w:szCs w:val="22"/>
        </w:rPr>
        <w:t xml:space="preserve"> alebo </w:t>
      </w:r>
      <w:proofErr w:type="spellStart"/>
      <w:r w:rsidRPr="003F4951">
        <w:rPr>
          <w:sz w:val="22"/>
          <w:szCs w:val="22"/>
        </w:rPr>
        <w:t>ranolazínom</w:t>
      </w:r>
      <w:proofErr w:type="spellEnd"/>
      <w:r w:rsidRPr="003F4951">
        <w:rPr>
          <w:sz w:val="22"/>
          <w:szCs w:val="22"/>
        </w:rPr>
        <w:t xml:space="preserve"> je kontraindikované.</w:t>
      </w:r>
    </w:p>
    <w:p w14:paraId="14CF1AE1" w14:textId="77777777" w:rsidR="00E33A11" w:rsidRPr="00635AA1" w:rsidRDefault="00E33A11" w:rsidP="00E33A11">
      <w:pPr>
        <w:rPr>
          <w:sz w:val="22"/>
          <w:szCs w:val="22"/>
        </w:rPr>
      </w:pPr>
      <w:proofErr w:type="spellStart"/>
      <w:r w:rsidRPr="00491637">
        <w:rPr>
          <w:sz w:val="22"/>
          <w:szCs w:val="22"/>
        </w:rPr>
        <w:t>Klaritromycín</w:t>
      </w:r>
      <w:proofErr w:type="spellEnd"/>
      <w:r w:rsidRPr="00491637">
        <w:rPr>
          <w:sz w:val="22"/>
          <w:szCs w:val="22"/>
        </w:rPr>
        <w:t xml:space="preserve"> sa nesmie podávať súbežne s inhibítormi HMG-</w:t>
      </w:r>
      <w:proofErr w:type="spellStart"/>
      <w:r w:rsidRPr="00491637">
        <w:rPr>
          <w:sz w:val="22"/>
          <w:szCs w:val="22"/>
        </w:rPr>
        <w:t>CoA</w:t>
      </w:r>
      <w:proofErr w:type="spellEnd"/>
      <w:r w:rsidRPr="00491637">
        <w:rPr>
          <w:sz w:val="22"/>
          <w:szCs w:val="22"/>
        </w:rPr>
        <w:t xml:space="preserve"> </w:t>
      </w:r>
      <w:proofErr w:type="spellStart"/>
      <w:r w:rsidRPr="00491637">
        <w:rPr>
          <w:sz w:val="22"/>
          <w:szCs w:val="22"/>
        </w:rPr>
        <w:t>reduktázy</w:t>
      </w:r>
      <w:proofErr w:type="spellEnd"/>
      <w:r w:rsidRPr="00491637">
        <w:rPr>
          <w:sz w:val="22"/>
          <w:szCs w:val="22"/>
        </w:rPr>
        <w:t xml:space="preserve"> (</w:t>
      </w:r>
      <w:proofErr w:type="spellStart"/>
      <w:r w:rsidRPr="00491637">
        <w:rPr>
          <w:sz w:val="22"/>
          <w:szCs w:val="22"/>
        </w:rPr>
        <w:t>statíny</w:t>
      </w:r>
      <w:proofErr w:type="spellEnd"/>
      <w:r w:rsidRPr="00491637">
        <w:rPr>
          <w:sz w:val="22"/>
          <w:szCs w:val="22"/>
        </w:rPr>
        <w:t>), ktoré sa v</w:t>
      </w:r>
      <w:r>
        <w:rPr>
          <w:sz w:val="22"/>
          <w:szCs w:val="22"/>
        </w:rPr>
        <w:t> </w:t>
      </w:r>
      <w:r w:rsidRPr="00491637">
        <w:rPr>
          <w:sz w:val="22"/>
          <w:szCs w:val="22"/>
        </w:rPr>
        <w:t>značnej miere metabolizu</w:t>
      </w:r>
      <w:r w:rsidRPr="00635AA1">
        <w:rPr>
          <w:sz w:val="22"/>
          <w:szCs w:val="22"/>
        </w:rPr>
        <w:t>jú CYP3A4 (</w:t>
      </w:r>
      <w:proofErr w:type="spellStart"/>
      <w:r w:rsidRPr="00635AA1">
        <w:rPr>
          <w:sz w:val="22"/>
          <w:szCs w:val="22"/>
        </w:rPr>
        <w:t>lovastatín</w:t>
      </w:r>
      <w:proofErr w:type="spellEnd"/>
      <w:r w:rsidRPr="00635AA1">
        <w:rPr>
          <w:sz w:val="22"/>
          <w:szCs w:val="22"/>
        </w:rPr>
        <w:t xml:space="preserve"> alebo </w:t>
      </w:r>
      <w:proofErr w:type="spellStart"/>
      <w:r w:rsidRPr="00635AA1">
        <w:rPr>
          <w:sz w:val="22"/>
          <w:szCs w:val="22"/>
        </w:rPr>
        <w:t>simvastatín</w:t>
      </w:r>
      <w:proofErr w:type="spellEnd"/>
      <w:r w:rsidRPr="00635AA1">
        <w:rPr>
          <w:sz w:val="22"/>
          <w:szCs w:val="22"/>
        </w:rPr>
        <w:t xml:space="preserve">), z dôvodu zvýšeného rizika </w:t>
      </w:r>
      <w:proofErr w:type="spellStart"/>
      <w:r w:rsidRPr="00635AA1">
        <w:rPr>
          <w:sz w:val="22"/>
          <w:szCs w:val="22"/>
        </w:rPr>
        <w:t>myopatie</w:t>
      </w:r>
      <w:proofErr w:type="spellEnd"/>
      <w:r w:rsidRPr="00635AA1">
        <w:rPr>
          <w:sz w:val="22"/>
          <w:szCs w:val="22"/>
        </w:rPr>
        <w:t xml:space="preserve">, vrátane </w:t>
      </w:r>
      <w:proofErr w:type="spellStart"/>
      <w:r w:rsidRPr="00635AA1">
        <w:rPr>
          <w:sz w:val="22"/>
          <w:szCs w:val="22"/>
        </w:rPr>
        <w:t>rabdomyolýzy</w:t>
      </w:r>
      <w:proofErr w:type="spellEnd"/>
      <w:r w:rsidRPr="00635AA1">
        <w:rPr>
          <w:sz w:val="22"/>
          <w:szCs w:val="22"/>
        </w:rPr>
        <w:t xml:space="preserve"> (pozri časť</w:t>
      </w:r>
      <w:r>
        <w:rPr>
          <w:sz w:val="22"/>
          <w:szCs w:val="22"/>
        </w:rPr>
        <w:t> </w:t>
      </w:r>
      <w:r w:rsidRPr="00635AA1">
        <w:rPr>
          <w:sz w:val="22"/>
          <w:szCs w:val="22"/>
        </w:rPr>
        <w:t>4.5).</w:t>
      </w:r>
    </w:p>
    <w:p w14:paraId="02DD8A6E" w14:textId="17AEC14A" w:rsidR="00E33A11" w:rsidRPr="003F4951" w:rsidRDefault="00E33A11" w:rsidP="00E33A11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Rovnako, ako v prípade iných silných inhibítorov CYP3A4, sa </w:t>
      </w:r>
      <w:proofErr w:type="spellStart"/>
      <w:r w:rsidRPr="003F4951">
        <w:rPr>
          <w:sz w:val="22"/>
          <w:szCs w:val="22"/>
        </w:rPr>
        <w:t>klaritromycín</w:t>
      </w:r>
      <w:proofErr w:type="spellEnd"/>
      <w:r w:rsidRPr="003F4951">
        <w:rPr>
          <w:sz w:val="22"/>
          <w:szCs w:val="22"/>
        </w:rPr>
        <w:t xml:space="preserve"> nesmie po</w:t>
      </w:r>
      <w:r w:rsidR="00DF7C97">
        <w:rPr>
          <w:sz w:val="22"/>
          <w:szCs w:val="22"/>
        </w:rPr>
        <w:t>dávať</w:t>
      </w:r>
      <w:r w:rsidRPr="003F4951">
        <w:rPr>
          <w:sz w:val="22"/>
          <w:szCs w:val="22"/>
        </w:rPr>
        <w:t xml:space="preserve"> </w:t>
      </w:r>
      <w:r w:rsidR="00DF7C97">
        <w:rPr>
          <w:sz w:val="22"/>
          <w:szCs w:val="22"/>
        </w:rPr>
        <w:t>pacientom</w:t>
      </w:r>
      <w:r w:rsidRPr="003F4951">
        <w:rPr>
          <w:sz w:val="22"/>
          <w:szCs w:val="22"/>
        </w:rPr>
        <w:t xml:space="preserve">, ktorí súbežne užívajú </w:t>
      </w:r>
      <w:proofErr w:type="spellStart"/>
      <w:r w:rsidRPr="003F4951">
        <w:rPr>
          <w:sz w:val="22"/>
          <w:szCs w:val="22"/>
        </w:rPr>
        <w:t>kolchicín</w:t>
      </w:r>
      <w:proofErr w:type="spellEnd"/>
      <w:r>
        <w:rPr>
          <w:sz w:val="22"/>
          <w:szCs w:val="22"/>
        </w:rPr>
        <w:t xml:space="preserve"> (pozri časti 4.4 a 4.5)</w:t>
      </w:r>
      <w:r w:rsidRPr="003F4951">
        <w:rPr>
          <w:sz w:val="22"/>
          <w:szCs w:val="22"/>
        </w:rPr>
        <w:t>.</w:t>
      </w:r>
    </w:p>
    <w:p w14:paraId="797AF187" w14:textId="77777777" w:rsidR="00C70156" w:rsidRPr="005958CC" w:rsidRDefault="00C70156" w:rsidP="00C70156">
      <w:pPr>
        <w:rPr>
          <w:sz w:val="22"/>
          <w:szCs w:val="22"/>
        </w:rPr>
      </w:pPr>
      <w:proofErr w:type="spellStart"/>
      <w:r w:rsidRPr="005958CC">
        <w:rPr>
          <w:sz w:val="22"/>
          <w:szCs w:val="22"/>
        </w:rPr>
        <w:t>Klaritromycín</w:t>
      </w:r>
      <w:proofErr w:type="spellEnd"/>
      <w:r w:rsidRPr="005958CC">
        <w:rPr>
          <w:sz w:val="22"/>
          <w:szCs w:val="22"/>
        </w:rPr>
        <w:t xml:space="preserve"> sa nesmie podávať pacientom s </w:t>
      </w:r>
      <w:proofErr w:type="spellStart"/>
      <w:r w:rsidRPr="005958CC">
        <w:rPr>
          <w:sz w:val="22"/>
          <w:szCs w:val="22"/>
        </w:rPr>
        <w:t>hypokaliémiou</w:t>
      </w:r>
      <w:proofErr w:type="spellEnd"/>
      <w:r w:rsidRPr="005958CC">
        <w:rPr>
          <w:sz w:val="22"/>
          <w:szCs w:val="22"/>
        </w:rPr>
        <w:t xml:space="preserve"> (riziko predĺženia QT intervalu).</w:t>
      </w:r>
    </w:p>
    <w:p w14:paraId="74BB8964" w14:textId="77777777" w:rsidR="00C70156" w:rsidRPr="003F4951" w:rsidRDefault="00C70156" w:rsidP="00C70156">
      <w:pPr>
        <w:rPr>
          <w:sz w:val="22"/>
          <w:szCs w:val="22"/>
        </w:rPr>
      </w:pPr>
      <w:proofErr w:type="spellStart"/>
      <w:r w:rsidRPr="003F4951">
        <w:rPr>
          <w:sz w:val="22"/>
          <w:szCs w:val="22"/>
        </w:rPr>
        <w:t>Klaritromycín</w:t>
      </w:r>
      <w:proofErr w:type="spellEnd"/>
      <w:r w:rsidRPr="003F4951">
        <w:rPr>
          <w:sz w:val="22"/>
          <w:szCs w:val="22"/>
        </w:rPr>
        <w:t xml:space="preserve"> sa nesmie podávať pacientom, ktorí majú závažné zlyhávanie pečene v kombinácii s poruchou funkcie obličiek.</w:t>
      </w:r>
    </w:p>
    <w:p w14:paraId="48C2AA4D" w14:textId="77777777" w:rsidR="00C70156" w:rsidRPr="003F4951" w:rsidRDefault="00C70156" w:rsidP="00C70156">
      <w:pPr>
        <w:rPr>
          <w:sz w:val="22"/>
          <w:szCs w:val="22"/>
        </w:rPr>
      </w:pPr>
    </w:p>
    <w:p w14:paraId="42245670" w14:textId="075D01D7" w:rsidR="00C70156" w:rsidRDefault="00C70156" w:rsidP="00912274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4.4</w:t>
      </w:r>
      <w:r w:rsidRPr="00CC0032">
        <w:rPr>
          <w:b/>
          <w:sz w:val="22"/>
          <w:szCs w:val="22"/>
        </w:rPr>
        <w:tab/>
        <w:t>Osobitné upozornenia a opatrenia pri používaní</w:t>
      </w:r>
    </w:p>
    <w:p w14:paraId="161C4DFB" w14:textId="77777777" w:rsidR="00912274" w:rsidRPr="00912274" w:rsidRDefault="00912274" w:rsidP="00912274">
      <w:pPr>
        <w:keepNext/>
        <w:tabs>
          <w:tab w:val="left" w:pos="567"/>
        </w:tabs>
        <w:rPr>
          <w:bCs/>
          <w:sz w:val="22"/>
          <w:szCs w:val="22"/>
        </w:rPr>
      </w:pPr>
    </w:p>
    <w:p w14:paraId="440CB21C" w14:textId="22D0F305" w:rsidR="002267BA" w:rsidRPr="002267BA" w:rsidRDefault="002267BA" w:rsidP="00C70156">
      <w:pPr>
        <w:rPr>
          <w:sz w:val="22"/>
          <w:szCs w:val="22"/>
          <w:u w:val="single"/>
        </w:rPr>
      </w:pPr>
      <w:r w:rsidRPr="002267BA">
        <w:rPr>
          <w:sz w:val="22"/>
          <w:szCs w:val="22"/>
          <w:u w:val="single"/>
        </w:rPr>
        <w:t>Gravidita</w:t>
      </w:r>
    </w:p>
    <w:p w14:paraId="0714E939" w14:textId="122C2ED1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Lekár nemá predpisovať </w:t>
      </w:r>
      <w:proofErr w:type="spellStart"/>
      <w:r w:rsidRPr="003F4951">
        <w:rPr>
          <w:sz w:val="22"/>
          <w:szCs w:val="22"/>
        </w:rPr>
        <w:t>klaritromycín</w:t>
      </w:r>
      <w:proofErr w:type="spellEnd"/>
      <w:r w:rsidRPr="003F4951">
        <w:rPr>
          <w:sz w:val="22"/>
          <w:szCs w:val="22"/>
        </w:rPr>
        <w:t xml:space="preserve"> gravidným ženám bez starostlivého zváženia pomeru prínosu a rizika, najmä počas prvých troch mesiacov gravidity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4.6).</w:t>
      </w:r>
    </w:p>
    <w:p w14:paraId="4843DDB6" w14:textId="4507D052" w:rsidR="00C70156" w:rsidRDefault="00C70156" w:rsidP="00C70156">
      <w:pPr>
        <w:rPr>
          <w:sz w:val="22"/>
          <w:szCs w:val="22"/>
        </w:rPr>
      </w:pPr>
    </w:p>
    <w:p w14:paraId="57CFBAE5" w14:textId="379D3B54" w:rsidR="002267BA" w:rsidRPr="002267BA" w:rsidRDefault="002267BA" w:rsidP="00C70156">
      <w:pPr>
        <w:rPr>
          <w:sz w:val="22"/>
          <w:szCs w:val="22"/>
          <w:u w:val="single"/>
        </w:rPr>
      </w:pPr>
      <w:r w:rsidRPr="002267BA">
        <w:rPr>
          <w:sz w:val="22"/>
          <w:szCs w:val="22"/>
          <w:u w:val="single"/>
        </w:rPr>
        <w:t>Porucha funkcie obličiek a pečene</w:t>
      </w:r>
    </w:p>
    <w:p w14:paraId="1EE7E59F" w14:textId="77777777" w:rsidR="005E604E" w:rsidRDefault="005E604E" w:rsidP="00C70156">
      <w:pPr>
        <w:rPr>
          <w:sz w:val="22"/>
          <w:szCs w:val="22"/>
        </w:rPr>
      </w:pPr>
      <w:proofErr w:type="spellStart"/>
      <w:r w:rsidRPr="003F4951">
        <w:rPr>
          <w:sz w:val="22"/>
          <w:szCs w:val="22"/>
        </w:rPr>
        <w:lastRenderedPageBreak/>
        <w:t>Klaritromycín</w:t>
      </w:r>
      <w:proofErr w:type="spellEnd"/>
      <w:r w:rsidRPr="003F4951">
        <w:rPr>
          <w:sz w:val="22"/>
          <w:szCs w:val="22"/>
        </w:rPr>
        <w:t xml:space="preserve"> sa </w:t>
      </w:r>
      <w:r>
        <w:rPr>
          <w:sz w:val="22"/>
          <w:szCs w:val="22"/>
        </w:rPr>
        <w:t>metabolizuje v </w:t>
      </w:r>
      <w:r w:rsidRPr="001544B0">
        <w:rPr>
          <w:sz w:val="22"/>
          <w:szCs w:val="22"/>
        </w:rPr>
        <w:t>peče</w:t>
      </w:r>
      <w:r>
        <w:rPr>
          <w:sz w:val="22"/>
          <w:szCs w:val="22"/>
        </w:rPr>
        <w:t>ni</w:t>
      </w:r>
      <w:r w:rsidRPr="001544B0">
        <w:rPr>
          <w:sz w:val="22"/>
          <w:szCs w:val="22"/>
        </w:rPr>
        <w:t>. Pacientom s</w:t>
      </w:r>
      <w:r>
        <w:rPr>
          <w:sz w:val="22"/>
          <w:szCs w:val="22"/>
        </w:rPr>
        <w:t> </w:t>
      </w:r>
      <w:r w:rsidRPr="001544B0">
        <w:rPr>
          <w:sz w:val="22"/>
          <w:szCs w:val="22"/>
        </w:rPr>
        <w:t>poruchou funkcie pečene sa musí venovať pri podávaní tohto antibiotika zvýšená pozornosť. Opatrnosť je tiež potrebná u</w:t>
      </w:r>
      <w:r>
        <w:rPr>
          <w:sz w:val="22"/>
          <w:szCs w:val="22"/>
        </w:rPr>
        <w:t> </w:t>
      </w:r>
      <w:r w:rsidRPr="001544B0">
        <w:rPr>
          <w:sz w:val="22"/>
          <w:szCs w:val="22"/>
        </w:rPr>
        <w:t>pacientov so stredne ťažkou až ťažkou poruchou funkcie obličiek</w:t>
      </w:r>
      <w:r>
        <w:rPr>
          <w:sz w:val="22"/>
          <w:szCs w:val="22"/>
        </w:rPr>
        <w:t xml:space="preserve"> (pozri časť 4.2)</w:t>
      </w:r>
      <w:r w:rsidRPr="001544B0">
        <w:rPr>
          <w:sz w:val="22"/>
          <w:szCs w:val="22"/>
        </w:rPr>
        <w:t>.</w:t>
      </w:r>
    </w:p>
    <w:p w14:paraId="7E33F524" w14:textId="77777777" w:rsidR="002267BA" w:rsidRDefault="002267BA" w:rsidP="00C70156">
      <w:pPr>
        <w:rPr>
          <w:sz w:val="22"/>
          <w:szCs w:val="22"/>
        </w:rPr>
      </w:pPr>
    </w:p>
    <w:p w14:paraId="52D4B758" w14:textId="25F9E0DB" w:rsidR="00C70156" w:rsidRPr="005958CC" w:rsidRDefault="00C70156" w:rsidP="00C70156">
      <w:pPr>
        <w:rPr>
          <w:sz w:val="22"/>
          <w:szCs w:val="22"/>
        </w:rPr>
      </w:pPr>
      <w:r w:rsidRPr="005958CC">
        <w:rPr>
          <w:sz w:val="22"/>
          <w:szCs w:val="22"/>
        </w:rPr>
        <w:t xml:space="preserve">Počas užívania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boli hlásené prípady poruchy funkcie pečene, vrátane zvýšen</w:t>
      </w:r>
      <w:r w:rsidR="00DF7C97">
        <w:rPr>
          <w:sz w:val="22"/>
          <w:szCs w:val="22"/>
        </w:rPr>
        <w:t>ých</w:t>
      </w:r>
      <w:r w:rsidRPr="005958CC">
        <w:rPr>
          <w:sz w:val="22"/>
          <w:szCs w:val="22"/>
        </w:rPr>
        <w:t xml:space="preserve"> hodnôt </w:t>
      </w:r>
      <w:proofErr w:type="spellStart"/>
      <w:r w:rsidRPr="005958CC">
        <w:rPr>
          <w:sz w:val="22"/>
          <w:szCs w:val="22"/>
        </w:rPr>
        <w:t>hepatálnych</w:t>
      </w:r>
      <w:proofErr w:type="spellEnd"/>
      <w:r w:rsidRPr="005958CC">
        <w:rPr>
          <w:sz w:val="22"/>
          <w:szCs w:val="22"/>
        </w:rPr>
        <w:t xml:space="preserve"> enzýmov a </w:t>
      </w:r>
      <w:proofErr w:type="spellStart"/>
      <w:r w:rsidRPr="005958CC">
        <w:rPr>
          <w:sz w:val="22"/>
          <w:szCs w:val="22"/>
        </w:rPr>
        <w:t>hepatocelulárnej</w:t>
      </w:r>
      <w:proofErr w:type="spellEnd"/>
      <w:r w:rsidRPr="005958CC">
        <w:rPr>
          <w:sz w:val="22"/>
          <w:szCs w:val="22"/>
        </w:rPr>
        <w:t xml:space="preserve"> a/alebo </w:t>
      </w:r>
      <w:proofErr w:type="spellStart"/>
      <w:r w:rsidRPr="005958CC">
        <w:rPr>
          <w:sz w:val="22"/>
          <w:szCs w:val="22"/>
        </w:rPr>
        <w:t>cholestatickej</w:t>
      </w:r>
      <w:proofErr w:type="spellEnd"/>
      <w:r w:rsidRPr="005958CC">
        <w:rPr>
          <w:sz w:val="22"/>
          <w:szCs w:val="22"/>
        </w:rPr>
        <w:t xml:space="preserve"> hepatitídy so žltačkou alebo bez nej. Táto </w:t>
      </w:r>
      <w:proofErr w:type="spellStart"/>
      <w:r w:rsidRPr="005958CC">
        <w:rPr>
          <w:sz w:val="22"/>
          <w:szCs w:val="22"/>
        </w:rPr>
        <w:t>hepatálna</w:t>
      </w:r>
      <w:proofErr w:type="spellEnd"/>
      <w:r w:rsidRPr="005958CC">
        <w:rPr>
          <w:sz w:val="22"/>
          <w:szCs w:val="22"/>
        </w:rPr>
        <w:t xml:space="preserve"> dysfunkcia môže byť závažná a je zvyčajne reverzibilná.</w:t>
      </w:r>
    </w:p>
    <w:p w14:paraId="458A9CA3" w14:textId="77777777" w:rsidR="00C70156" w:rsidRPr="003F4951" w:rsidRDefault="00C70156" w:rsidP="00C70156">
      <w:pPr>
        <w:rPr>
          <w:sz w:val="22"/>
          <w:szCs w:val="22"/>
        </w:rPr>
      </w:pPr>
      <w:r w:rsidRPr="00491637">
        <w:rPr>
          <w:sz w:val="22"/>
          <w:szCs w:val="22"/>
        </w:rPr>
        <w:t>Zaznamenali sa prípady fatálneho zlyhania pečene (pozri časť</w:t>
      </w:r>
      <w:r>
        <w:rPr>
          <w:sz w:val="22"/>
          <w:szCs w:val="22"/>
        </w:rPr>
        <w:t> </w:t>
      </w:r>
      <w:r w:rsidRPr="00491637">
        <w:rPr>
          <w:sz w:val="22"/>
          <w:szCs w:val="22"/>
        </w:rPr>
        <w:t xml:space="preserve">4.8). </w:t>
      </w:r>
      <w:r w:rsidRPr="00491637">
        <w:rPr>
          <w:rStyle w:val="hps"/>
          <w:sz w:val="22"/>
          <w:szCs w:val="22"/>
        </w:rPr>
        <w:t>Je možné, že</w:t>
      </w:r>
      <w:r w:rsidRPr="00491637">
        <w:rPr>
          <w:sz w:val="22"/>
          <w:szCs w:val="22"/>
        </w:rPr>
        <w:t xml:space="preserve"> </w:t>
      </w:r>
      <w:r w:rsidRPr="00635AA1">
        <w:rPr>
          <w:rStyle w:val="hps"/>
          <w:sz w:val="22"/>
          <w:szCs w:val="22"/>
        </w:rPr>
        <w:t>niektorí z</w:t>
      </w:r>
      <w:r>
        <w:rPr>
          <w:sz w:val="22"/>
          <w:szCs w:val="22"/>
        </w:rPr>
        <w:t> </w:t>
      </w:r>
      <w:r w:rsidRPr="003F4951">
        <w:rPr>
          <w:rStyle w:val="hps"/>
          <w:sz w:val="22"/>
          <w:szCs w:val="22"/>
        </w:rPr>
        <w:t>týchto pacientov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mali</w:t>
      </w:r>
      <w:r w:rsidRPr="003F4951">
        <w:rPr>
          <w:sz w:val="22"/>
          <w:szCs w:val="22"/>
        </w:rPr>
        <w:t xml:space="preserve"> už </w:t>
      </w:r>
      <w:r w:rsidRPr="003F4951">
        <w:rPr>
          <w:rStyle w:val="hps"/>
          <w:sz w:val="22"/>
          <w:szCs w:val="22"/>
        </w:rPr>
        <w:t>predtým existujúce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ochorenie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pečene alebo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užívali</w:t>
      </w:r>
      <w:r w:rsidRPr="003F4951">
        <w:rPr>
          <w:sz w:val="22"/>
          <w:szCs w:val="22"/>
        </w:rPr>
        <w:t xml:space="preserve"> iné </w:t>
      </w:r>
      <w:proofErr w:type="spellStart"/>
      <w:r w:rsidRPr="003F4951">
        <w:rPr>
          <w:sz w:val="22"/>
          <w:szCs w:val="22"/>
        </w:rPr>
        <w:t>hepatotoxické</w:t>
      </w:r>
      <w:proofErr w:type="spellEnd"/>
      <w:r w:rsidRPr="003F4951">
        <w:rPr>
          <w:sz w:val="22"/>
          <w:szCs w:val="22"/>
        </w:rPr>
        <w:t xml:space="preserve"> lieky. Pacientov treba upozorniť, aby ukončili liečbu a vyhľadali svojho lekára, ak sa u nich objavia prejavy a príznaky ochorenia pečene ako je </w:t>
      </w:r>
      <w:proofErr w:type="spellStart"/>
      <w:r w:rsidRPr="003F4951">
        <w:rPr>
          <w:sz w:val="22"/>
          <w:szCs w:val="22"/>
        </w:rPr>
        <w:t>anorexia</w:t>
      </w:r>
      <w:proofErr w:type="spellEnd"/>
      <w:r w:rsidRPr="003F4951">
        <w:rPr>
          <w:sz w:val="22"/>
          <w:szCs w:val="22"/>
        </w:rPr>
        <w:t xml:space="preserve">, žltačka, tmavý moč, </w:t>
      </w:r>
      <w:proofErr w:type="spellStart"/>
      <w:r w:rsidRPr="003F4951">
        <w:rPr>
          <w:sz w:val="22"/>
          <w:szCs w:val="22"/>
        </w:rPr>
        <w:t>pruritus</w:t>
      </w:r>
      <w:proofErr w:type="spellEnd"/>
      <w:r w:rsidRPr="003F4951">
        <w:rPr>
          <w:sz w:val="22"/>
          <w:szCs w:val="22"/>
        </w:rPr>
        <w:t xml:space="preserve"> alebo citlivosť brucha na dotyk.</w:t>
      </w:r>
    </w:p>
    <w:p w14:paraId="71A7E1BE" w14:textId="77777777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  <w:highlight w:val="green"/>
        </w:rPr>
      </w:pPr>
    </w:p>
    <w:p w14:paraId="15E61B6D" w14:textId="56E8447D" w:rsidR="002267BA" w:rsidRPr="002267BA" w:rsidRDefault="002267BA" w:rsidP="00C70156">
      <w:pPr>
        <w:autoSpaceDE w:val="0"/>
        <w:autoSpaceDN w:val="0"/>
        <w:adjustRightInd w:val="0"/>
        <w:rPr>
          <w:rStyle w:val="hps"/>
          <w:sz w:val="22"/>
          <w:szCs w:val="22"/>
          <w:u w:val="single"/>
        </w:rPr>
      </w:pPr>
      <w:r w:rsidRPr="002267BA">
        <w:rPr>
          <w:rStyle w:val="hps"/>
          <w:sz w:val="22"/>
          <w:szCs w:val="22"/>
          <w:u w:val="single"/>
        </w:rPr>
        <w:t xml:space="preserve">Hnačka a </w:t>
      </w:r>
      <w:proofErr w:type="spellStart"/>
      <w:r w:rsidRPr="002267BA">
        <w:rPr>
          <w:rStyle w:val="hps"/>
          <w:sz w:val="22"/>
          <w:szCs w:val="22"/>
          <w:u w:val="single"/>
        </w:rPr>
        <w:t>kolitída</w:t>
      </w:r>
      <w:proofErr w:type="spellEnd"/>
      <w:r w:rsidRPr="002267BA">
        <w:rPr>
          <w:rStyle w:val="hps"/>
          <w:sz w:val="22"/>
          <w:szCs w:val="22"/>
          <w:u w:val="single"/>
        </w:rPr>
        <w:t xml:space="preserve"> spojená s</w:t>
      </w:r>
      <w:r>
        <w:rPr>
          <w:rStyle w:val="hps"/>
          <w:sz w:val="22"/>
          <w:szCs w:val="22"/>
          <w:u w:val="single"/>
        </w:rPr>
        <w:t> </w:t>
      </w:r>
      <w:r w:rsidRPr="002267BA">
        <w:rPr>
          <w:rStyle w:val="hps"/>
          <w:sz w:val="22"/>
          <w:szCs w:val="22"/>
          <w:u w:val="single"/>
        </w:rPr>
        <w:t>antibiot</w:t>
      </w:r>
      <w:r>
        <w:rPr>
          <w:rStyle w:val="hps"/>
          <w:sz w:val="22"/>
          <w:szCs w:val="22"/>
          <w:u w:val="single"/>
        </w:rPr>
        <w:t>ickou liečbou</w:t>
      </w:r>
    </w:p>
    <w:p w14:paraId="508C2FA2" w14:textId="2BFD2953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F4951">
        <w:rPr>
          <w:rStyle w:val="hps"/>
          <w:sz w:val="22"/>
          <w:szCs w:val="22"/>
        </w:rPr>
        <w:t>Pseudomembranózna</w:t>
      </w:r>
      <w:proofErr w:type="spellEnd"/>
      <w:r w:rsidRPr="003F4951">
        <w:rPr>
          <w:rStyle w:val="hps"/>
          <w:sz w:val="22"/>
          <w:szCs w:val="22"/>
        </w:rPr>
        <w:t xml:space="preserve"> </w:t>
      </w:r>
      <w:proofErr w:type="spellStart"/>
      <w:r w:rsidRPr="003F4951">
        <w:rPr>
          <w:rStyle w:val="hps"/>
          <w:sz w:val="22"/>
          <w:szCs w:val="22"/>
        </w:rPr>
        <w:t>kolitída</w:t>
      </w:r>
      <w:proofErr w:type="spellEnd"/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bola zaznamenaná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takmer u všetkých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antibakteriálnych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látok</w:t>
      </w:r>
      <w:r w:rsidRPr="003F4951">
        <w:rPr>
          <w:sz w:val="22"/>
          <w:szCs w:val="22"/>
        </w:rPr>
        <w:t xml:space="preserve">, vrátane </w:t>
      </w:r>
      <w:proofErr w:type="spellStart"/>
      <w:r w:rsidRPr="003F4951">
        <w:rPr>
          <w:sz w:val="22"/>
          <w:szCs w:val="22"/>
        </w:rPr>
        <w:t>makrolidov</w:t>
      </w:r>
      <w:proofErr w:type="spellEnd"/>
      <w:r w:rsidRPr="003F4951">
        <w:rPr>
          <w:sz w:val="22"/>
          <w:szCs w:val="22"/>
        </w:rPr>
        <w:t xml:space="preserve">, </w:t>
      </w:r>
      <w:r w:rsidRPr="003F4951">
        <w:rPr>
          <w:rStyle w:val="hps"/>
          <w:sz w:val="22"/>
          <w:szCs w:val="22"/>
        </w:rPr>
        <w:t>jej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závažnosť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sa môže pohybovať</w:t>
      </w:r>
      <w:r w:rsidRPr="003F4951">
        <w:rPr>
          <w:sz w:val="22"/>
          <w:szCs w:val="22"/>
        </w:rPr>
        <w:t xml:space="preserve"> od miernej až po život ohrozujúcu. </w:t>
      </w:r>
      <w:r w:rsidRPr="003F4951">
        <w:rPr>
          <w:iCs/>
          <w:sz w:val="22"/>
          <w:szCs w:val="22"/>
        </w:rPr>
        <w:t xml:space="preserve">Hnačka, </w:t>
      </w:r>
      <w:r w:rsidRPr="003F4951">
        <w:rPr>
          <w:sz w:val="22"/>
          <w:szCs w:val="22"/>
        </w:rPr>
        <w:t xml:space="preserve">ktorej </w:t>
      </w:r>
      <w:r w:rsidRPr="003F4951">
        <w:rPr>
          <w:rStyle w:val="hps"/>
          <w:sz w:val="22"/>
          <w:szCs w:val="22"/>
        </w:rPr>
        <w:t>pôvodcom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je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i/>
          <w:iCs/>
          <w:sz w:val="22"/>
          <w:szCs w:val="22"/>
        </w:rPr>
        <w:t>Clostridi</w:t>
      </w:r>
      <w:r w:rsidR="002C56D9">
        <w:rPr>
          <w:i/>
          <w:iCs/>
          <w:sz w:val="22"/>
          <w:szCs w:val="22"/>
        </w:rPr>
        <w:t>um</w:t>
      </w:r>
      <w:proofErr w:type="spellEnd"/>
      <w:r w:rsidRPr="003F4951">
        <w:rPr>
          <w:i/>
          <w:iCs/>
          <w:sz w:val="22"/>
          <w:szCs w:val="22"/>
        </w:rPr>
        <w:t xml:space="preserve"> </w:t>
      </w:r>
      <w:proofErr w:type="spellStart"/>
      <w:r w:rsidRPr="003F4951">
        <w:rPr>
          <w:i/>
          <w:iCs/>
          <w:sz w:val="22"/>
          <w:szCs w:val="22"/>
        </w:rPr>
        <w:t>difficile</w:t>
      </w:r>
      <w:proofErr w:type="spellEnd"/>
      <w:r w:rsidRPr="003F4951">
        <w:rPr>
          <w:sz w:val="22"/>
          <w:szCs w:val="22"/>
        </w:rPr>
        <w:t xml:space="preserve"> (</w:t>
      </w:r>
      <w:proofErr w:type="spellStart"/>
      <w:r w:rsidR="006976BF" w:rsidRPr="00B24E04">
        <w:rPr>
          <w:i/>
          <w:iCs/>
          <w:color w:val="000000"/>
          <w:sz w:val="22"/>
          <w:szCs w:val="22"/>
          <w:lang w:eastAsia="sk-SK"/>
        </w:rPr>
        <w:t>Clostridi</w:t>
      </w:r>
      <w:r w:rsidR="00B24E04">
        <w:rPr>
          <w:i/>
          <w:iCs/>
          <w:color w:val="000000"/>
          <w:sz w:val="22"/>
          <w:szCs w:val="22"/>
          <w:lang w:eastAsia="sk-SK"/>
        </w:rPr>
        <w:t>um</w:t>
      </w:r>
      <w:proofErr w:type="spellEnd"/>
      <w:r w:rsidR="006976BF" w:rsidRPr="00B24E04">
        <w:rPr>
          <w:i/>
          <w:iCs/>
          <w:color w:val="000000"/>
          <w:sz w:val="22"/>
          <w:szCs w:val="22"/>
          <w:lang w:eastAsia="sk-SK"/>
        </w:rPr>
        <w:t xml:space="preserve"> </w:t>
      </w:r>
      <w:proofErr w:type="spellStart"/>
      <w:r w:rsidR="006976BF" w:rsidRPr="00B24E04">
        <w:rPr>
          <w:i/>
          <w:iCs/>
          <w:color w:val="000000"/>
          <w:sz w:val="22"/>
          <w:szCs w:val="22"/>
          <w:lang w:eastAsia="sk-SK"/>
        </w:rPr>
        <w:t>difficile</w:t>
      </w:r>
      <w:r w:rsidR="006976BF" w:rsidRPr="00B24E04">
        <w:rPr>
          <w:i/>
          <w:iCs/>
          <w:color w:val="000000"/>
          <w:sz w:val="24"/>
          <w:szCs w:val="24"/>
          <w:lang w:eastAsia="sk-SK"/>
        </w:rPr>
        <w:t>-</w:t>
      </w:r>
      <w:r w:rsidR="006976BF" w:rsidRPr="00B24E04">
        <w:rPr>
          <w:color w:val="000000"/>
          <w:sz w:val="22"/>
          <w:szCs w:val="22"/>
          <w:lang w:eastAsia="sk-SK"/>
        </w:rPr>
        <w:t>associated</w:t>
      </w:r>
      <w:proofErr w:type="spellEnd"/>
      <w:r w:rsidR="006976BF" w:rsidRPr="00B24E04">
        <w:rPr>
          <w:color w:val="000000"/>
          <w:sz w:val="22"/>
          <w:szCs w:val="22"/>
          <w:lang w:eastAsia="sk-SK"/>
        </w:rPr>
        <w:t xml:space="preserve"> </w:t>
      </w:r>
      <w:proofErr w:type="spellStart"/>
      <w:r w:rsidR="006976BF" w:rsidRPr="00B24E04">
        <w:rPr>
          <w:color w:val="000000"/>
          <w:sz w:val="22"/>
          <w:szCs w:val="22"/>
          <w:lang w:eastAsia="sk-SK"/>
        </w:rPr>
        <w:t>diarrhoea</w:t>
      </w:r>
      <w:proofErr w:type="spellEnd"/>
      <w:r w:rsidR="006976BF" w:rsidRPr="00B24E04">
        <w:rPr>
          <w:color w:val="000000"/>
          <w:sz w:val="24"/>
          <w:szCs w:val="24"/>
          <w:lang w:eastAsia="sk-SK"/>
        </w:rPr>
        <w:t xml:space="preserve">, </w:t>
      </w:r>
      <w:r w:rsidRPr="003F4951">
        <w:rPr>
          <w:sz w:val="22"/>
          <w:szCs w:val="22"/>
        </w:rPr>
        <w:t>CDAD), bola hlásená pri užívaní takmer všetkých</w:t>
      </w:r>
      <w:r w:rsidR="00A50380">
        <w:rPr>
          <w:sz w:val="22"/>
          <w:szCs w:val="22"/>
        </w:rPr>
        <w:t xml:space="preserve"> </w:t>
      </w:r>
      <w:r w:rsidRPr="003F4951">
        <w:rPr>
          <w:sz w:val="22"/>
          <w:szCs w:val="22"/>
        </w:rPr>
        <w:t xml:space="preserve">antibakteriálnych látok, vrátane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="00DF7C97">
        <w:rPr>
          <w:sz w:val="22"/>
          <w:szCs w:val="22"/>
        </w:rPr>
        <w:t>.</w:t>
      </w:r>
      <w:r w:rsidRPr="003F4951">
        <w:rPr>
          <w:sz w:val="22"/>
          <w:szCs w:val="22"/>
        </w:rPr>
        <w:t xml:space="preserve"> </w:t>
      </w:r>
      <w:r w:rsidR="00DF7C97">
        <w:rPr>
          <w:sz w:val="22"/>
          <w:szCs w:val="22"/>
        </w:rPr>
        <w:t>J</w:t>
      </w:r>
      <w:r w:rsidRPr="003F4951">
        <w:rPr>
          <w:sz w:val="22"/>
          <w:szCs w:val="22"/>
        </w:rPr>
        <w:t>ej </w:t>
      </w:r>
      <w:r w:rsidRPr="003F4951">
        <w:rPr>
          <w:rStyle w:val="hps"/>
          <w:sz w:val="22"/>
          <w:szCs w:val="22"/>
        </w:rPr>
        <w:t>závažnosť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sa môže pohybovať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v rozmedzí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od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miernej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hnačky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až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po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fatálnu</w:t>
      </w:r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rStyle w:val="hps"/>
          <w:sz w:val="22"/>
          <w:szCs w:val="22"/>
        </w:rPr>
        <w:t>kolitídu</w:t>
      </w:r>
      <w:proofErr w:type="spellEnd"/>
      <w:r w:rsidRPr="003F4951">
        <w:rPr>
          <w:sz w:val="22"/>
          <w:szCs w:val="22"/>
        </w:rPr>
        <w:t>. Liečba antibakteriálnymi látkami mení fyziologickú mikroflóru</w:t>
      </w:r>
      <w:r w:rsidRPr="00CC0032">
        <w:rPr>
          <w:sz w:val="22"/>
          <w:szCs w:val="22"/>
        </w:rPr>
        <w:t xml:space="preserve"> </w:t>
      </w:r>
      <w:r w:rsidRPr="001544B0">
        <w:rPr>
          <w:sz w:val="22"/>
          <w:szCs w:val="22"/>
        </w:rPr>
        <w:t xml:space="preserve">hrubého čreva, čo môže viesť k premnoženiu </w:t>
      </w:r>
      <w:r w:rsidRPr="001544B0">
        <w:rPr>
          <w:i/>
          <w:iCs/>
          <w:sz w:val="22"/>
          <w:szCs w:val="22"/>
        </w:rPr>
        <w:t>C</w:t>
      </w:r>
      <w:r w:rsidR="002267BA">
        <w:rPr>
          <w:i/>
          <w:iCs/>
          <w:sz w:val="22"/>
          <w:szCs w:val="22"/>
        </w:rPr>
        <w:t>.</w:t>
      </w:r>
      <w:r w:rsidRPr="001544B0">
        <w:rPr>
          <w:i/>
          <w:iCs/>
          <w:sz w:val="22"/>
          <w:szCs w:val="22"/>
        </w:rPr>
        <w:t xml:space="preserve"> </w:t>
      </w:r>
      <w:proofErr w:type="spellStart"/>
      <w:r w:rsidRPr="001544B0">
        <w:rPr>
          <w:i/>
          <w:iCs/>
          <w:sz w:val="22"/>
          <w:szCs w:val="22"/>
        </w:rPr>
        <w:t>difficile</w:t>
      </w:r>
      <w:proofErr w:type="spellEnd"/>
      <w:r w:rsidRPr="001544B0">
        <w:rPr>
          <w:i/>
          <w:iCs/>
          <w:sz w:val="22"/>
          <w:szCs w:val="22"/>
        </w:rPr>
        <w:t>.</w:t>
      </w:r>
      <w:r w:rsidRPr="001544B0">
        <w:rPr>
          <w:iCs/>
          <w:sz w:val="22"/>
          <w:szCs w:val="22"/>
        </w:rPr>
        <w:t xml:space="preserve"> </w:t>
      </w:r>
      <w:r w:rsidRPr="001544B0">
        <w:rPr>
          <w:rStyle w:val="hps"/>
          <w:sz w:val="22"/>
          <w:szCs w:val="22"/>
        </w:rPr>
        <w:t>CDAD</w:t>
      </w:r>
      <w:r w:rsidRPr="001544B0">
        <w:rPr>
          <w:sz w:val="22"/>
          <w:szCs w:val="22"/>
        </w:rPr>
        <w:t xml:space="preserve"> </w:t>
      </w:r>
      <w:r w:rsidRPr="001544B0">
        <w:rPr>
          <w:rStyle w:val="hps"/>
          <w:sz w:val="22"/>
          <w:szCs w:val="22"/>
        </w:rPr>
        <w:t>treba zvážiť</w:t>
      </w:r>
      <w:r w:rsidRPr="001544B0">
        <w:rPr>
          <w:sz w:val="22"/>
          <w:szCs w:val="22"/>
        </w:rPr>
        <w:t xml:space="preserve"> </w:t>
      </w:r>
      <w:r w:rsidRPr="005958CC">
        <w:rPr>
          <w:rStyle w:val="hps"/>
          <w:sz w:val="22"/>
          <w:szCs w:val="22"/>
        </w:rPr>
        <w:t>u</w:t>
      </w:r>
      <w:r w:rsidRPr="005958CC">
        <w:rPr>
          <w:sz w:val="22"/>
          <w:szCs w:val="22"/>
        </w:rPr>
        <w:t xml:space="preserve"> </w:t>
      </w:r>
      <w:r w:rsidRPr="005958CC">
        <w:rPr>
          <w:rStyle w:val="hps"/>
          <w:sz w:val="22"/>
          <w:szCs w:val="22"/>
        </w:rPr>
        <w:t>všetkých pacientov</w:t>
      </w:r>
      <w:r w:rsidRPr="005958CC">
        <w:rPr>
          <w:sz w:val="22"/>
          <w:szCs w:val="22"/>
        </w:rPr>
        <w:t xml:space="preserve">, </w:t>
      </w:r>
      <w:r w:rsidRPr="005958CC">
        <w:rPr>
          <w:rStyle w:val="hps"/>
          <w:sz w:val="22"/>
          <w:szCs w:val="22"/>
        </w:rPr>
        <w:t>u ktorých</w:t>
      </w:r>
      <w:r w:rsidRPr="005958CC">
        <w:rPr>
          <w:sz w:val="22"/>
          <w:szCs w:val="22"/>
        </w:rPr>
        <w:t xml:space="preserve"> </w:t>
      </w:r>
      <w:r w:rsidRPr="005958CC">
        <w:rPr>
          <w:rStyle w:val="hps"/>
          <w:sz w:val="22"/>
          <w:szCs w:val="22"/>
        </w:rPr>
        <w:t xml:space="preserve">sa </w:t>
      </w:r>
      <w:r w:rsidRPr="005958CC">
        <w:rPr>
          <w:iCs/>
          <w:sz w:val="22"/>
          <w:szCs w:val="22"/>
        </w:rPr>
        <w:t>po pod</w:t>
      </w:r>
      <w:r w:rsidR="00DB13CA">
        <w:rPr>
          <w:iCs/>
          <w:sz w:val="22"/>
          <w:szCs w:val="22"/>
        </w:rPr>
        <w:t>aní</w:t>
      </w:r>
      <w:r w:rsidRPr="005958CC">
        <w:rPr>
          <w:iCs/>
          <w:sz w:val="22"/>
          <w:szCs w:val="22"/>
        </w:rPr>
        <w:t xml:space="preserve"> antibiot</w:t>
      </w:r>
      <w:r w:rsidR="00DF7C97">
        <w:rPr>
          <w:iCs/>
          <w:sz w:val="22"/>
          <w:szCs w:val="22"/>
        </w:rPr>
        <w:t>i</w:t>
      </w:r>
      <w:r w:rsidRPr="005958CC">
        <w:rPr>
          <w:iCs/>
          <w:sz w:val="22"/>
          <w:szCs w:val="22"/>
        </w:rPr>
        <w:t>k</w:t>
      </w:r>
      <w:r w:rsidR="00DF7C97">
        <w:rPr>
          <w:iCs/>
          <w:sz w:val="22"/>
          <w:szCs w:val="22"/>
        </w:rPr>
        <w:t>a</w:t>
      </w:r>
      <w:r w:rsidRPr="005958CC">
        <w:rPr>
          <w:iCs/>
          <w:sz w:val="22"/>
          <w:szCs w:val="22"/>
        </w:rPr>
        <w:t xml:space="preserve"> vyskytne hnačka</w:t>
      </w:r>
      <w:r w:rsidRPr="00491637">
        <w:rPr>
          <w:sz w:val="22"/>
          <w:szCs w:val="22"/>
        </w:rPr>
        <w:t xml:space="preserve">. Dôkladná anamnéza je nevyhnutná, nakoľko výskyt CDAD bol hlásený aj viac ako dva mesiace po ukončení užívania antibakteriálnych látok. </w:t>
      </w:r>
      <w:r w:rsidRPr="00635AA1">
        <w:rPr>
          <w:rStyle w:val="hps"/>
          <w:sz w:val="22"/>
          <w:szCs w:val="22"/>
        </w:rPr>
        <w:t>Z tohto dôvodu</w:t>
      </w:r>
      <w:r w:rsidRPr="00635AA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je potrebné zvážiť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 xml:space="preserve">ukončenie liečby </w:t>
      </w:r>
      <w:proofErr w:type="spellStart"/>
      <w:r w:rsidRPr="003F4951">
        <w:rPr>
          <w:rStyle w:val="hps"/>
          <w:sz w:val="22"/>
          <w:szCs w:val="22"/>
        </w:rPr>
        <w:t>klaritromycínom</w:t>
      </w:r>
      <w:proofErr w:type="spellEnd"/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bez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ohľadu na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jeho</w:t>
      </w:r>
      <w:r w:rsidRPr="003F4951">
        <w:rPr>
          <w:sz w:val="22"/>
          <w:szCs w:val="22"/>
        </w:rPr>
        <w:t xml:space="preserve"> </w:t>
      </w:r>
      <w:r w:rsidRPr="003F4951">
        <w:rPr>
          <w:rStyle w:val="hps"/>
          <w:sz w:val="22"/>
          <w:szCs w:val="22"/>
        </w:rPr>
        <w:t>indikáciu</w:t>
      </w:r>
      <w:r w:rsidRPr="003F4951">
        <w:rPr>
          <w:sz w:val="22"/>
          <w:szCs w:val="22"/>
        </w:rPr>
        <w:t xml:space="preserve">. Je potrebné vykonať mikrobiologické testy a začať vhodnú liečbu. Je potrebné vyhnúť sa podávaniu liekov </w:t>
      </w:r>
      <w:proofErr w:type="spellStart"/>
      <w:r w:rsidRPr="003F4951">
        <w:rPr>
          <w:sz w:val="22"/>
          <w:szCs w:val="22"/>
        </w:rPr>
        <w:t>inhibujúcich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peristaltiku</w:t>
      </w:r>
      <w:proofErr w:type="spellEnd"/>
      <w:r w:rsidRPr="003F4951">
        <w:rPr>
          <w:sz w:val="22"/>
          <w:szCs w:val="22"/>
        </w:rPr>
        <w:t>.</w:t>
      </w:r>
    </w:p>
    <w:p w14:paraId="2D0C2C33" w14:textId="4618452B" w:rsidR="00C70156" w:rsidRDefault="00C70156" w:rsidP="00C70156">
      <w:pPr>
        <w:pStyle w:val="BodySingle"/>
        <w:rPr>
          <w:sz w:val="22"/>
          <w:szCs w:val="22"/>
          <w:highlight w:val="lightGray"/>
        </w:rPr>
      </w:pPr>
    </w:p>
    <w:p w14:paraId="2C22514C" w14:textId="279852FE" w:rsidR="002267BA" w:rsidRPr="002267BA" w:rsidRDefault="002267BA" w:rsidP="00C70156">
      <w:pPr>
        <w:pStyle w:val="BodySingle"/>
        <w:rPr>
          <w:sz w:val="22"/>
          <w:szCs w:val="22"/>
          <w:u w:val="single"/>
        </w:rPr>
      </w:pPr>
      <w:r w:rsidRPr="002267BA">
        <w:rPr>
          <w:sz w:val="22"/>
          <w:szCs w:val="22"/>
          <w:u w:val="single"/>
        </w:rPr>
        <w:t>Interakcie s liekmi</w:t>
      </w:r>
    </w:p>
    <w:p w14:paraId="47086BE8" w14:textId="2816715E" w:rsidR="00C70156" w:rsidRPr="003F4951" w:rsidRDefault="00C70156" w:rsidP="00C70156">
      <w:pPr>
        <w:pStyle w:val="BodySingle"/>
        <w:rPr>
          <w:sz w:val="22"/>
          <w:szCs w:val="22"/>
        </w:rPr>
      </w:pPr>
      <w:r w:rsidRPr="003F4951">
        <w:rPr>
          <w:sz w:val="22"/>
          <w:szCs w:val="22"/>
        </w:rPr>
        <w:t xml:space="preserve">Pri súbežnom užívaní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kolchicínu</w:t>
      </w:r>
      <w:proofErr w:type="spellEnd"/>
      <w:r w:rsidRPr="003F4951">
        <w:rPr>
          <w:sz w:val="22"/>
          <w:szCs w:val="22"/>
        </w:rPr>
        <w:t xml:space="preserve"> sa po uvedení lieku na trh zaznamenali hlásenia toxicity </w:t>
      </w:r>
      <w:proofErr w:type="spellStart"/>
      <w:r w:rsidRPr="003F4951">
        <w:rPr>
          <w:sz w:val="22"/>
          <w:szCs w:val="22"/>
        </w:rPr>
        <w:t>kolchicínu</w:t>
      </w:r>
      <w:proofErr w:type="spellEnd"/>
      <w:r w:rsidRPr="003F4951">
        <w:rPr>
          <w:sz w:val="22"/>
          <w:szCs w:val="22"/>
        </w:rPr>
        <w:t xml:space="preserve"> a to najmä u starších pacientov. Niektoré z týchto prípadov sa vyskytli u pacientov s </w:t>
      </w:r>
      <w:proofErr w:type="spellStart"/>
      <w:r w:rsidRPr="003F4951">
        <w:rPr>
          <w:sz w:val="22"/>
          <w:szCs w:val="22"/>
        </w:rPr>
        <w:t>renálnou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insuficienciou</w:t>
      </w:r>
      <w:proofErr w:type="spellEnd"/>
      <w:r w:rsidRPr="003F4951">
        <w:rPr>
          <w:sz w:val="22"/>
          <w:szCs w:val="22"/>
        </w:rPr>
        <w:t>. U </w:t>
      </w:r>
      <w:r w:rsidR="00A50380">
        <w:rPr>
          <w:sz w:val="22"/>
          <w:szCs w:val="22"/>
        </w:rPr>
        <w:t>niektorých</w:t>
      </w:r>
      <w:r w:rsidRPr="003F4951">
        <w:rPr>
          <w:sz w:val="22"/>
          <w:szCs w:val="22"/>
        </w:rPr>
        <w:t xml:space="preserve"> </w:t>
      </w:r>
      <w:r w:rsidR="00DF7C97">
        <w:rPr>
          <w:sz w:val="22"/>
          <w:szCs w:val="22"/>
        </w:rPr>
        <w:t xml:space="preserve">z </w:t>
      </w:r>
      <w:r w:rsidRPr="003F4951">
        <w:rPr>
          <w:sz w:val="22"/>
          <w:szCs w:val="22"/>
        </w:rPr>
        <w:t>týchto pacientov boli hlásené aj prípady úmrt</w:t>
      </w:r>
      <w:r w:rsidR="00DF7C97">
        <w:rPr>
          <w:sz w:val="22"/>
          <w:szCs w:val="22"/>
        </w:rPr>
        <w:t>ia</w:t>
      </w:r>
      <w:r w:rsidRPr="003F4951">
        <w:rPr>
          <w:sz w:val="22"/>
          <w:szCs w:val="22"/>
        </w:rPr>
        <w:t xml:space="preserve">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 xml:space="preserve">4.5). Súbežné podávanie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kolchicínu</w:t>
      </w:r>
      <w:proofErr w:type="spellEnd"/>
      <w:r w:rsidRPr="003F4951">
        <w:rPr>
          <w:sz w:val="22"/>
          <w:szCs w:val="22"/>
        </w:rPr>
        <w:t xml:space="preserve"> je kontraindikované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4.3).</w:t>
      </w:r>
    </w:p>
    <w:p w14:paraId="5CE031C7" w14:textId="719E23BF" w:rsidR="00C70156" w:rsidRPr="00CC0032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Pri súbežnom podávaní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triazolobenzodiazepínov</w:t>
      </w:r>
      <w:proofErr w:type="spellEnd"/>
      <w:r w:rsidRPr="003F4951">
        <w:rPr>
          <w:sz w:val="22"/>
          <w:szCs w:val="22"/>
        </w:rPr>
        <w:t xml:space="preserve">, ako je </w:t>
      </w:r>
      <w:proofErr w:type="spellStart"/>
      <w:r w:rsidRPr="003F4951">
        <w:rPr>
          <w:sz w:val="22"/>
          <w:szCs w:val="22"/>
        </w:rPr>
        <w:t>triazolam</w:t>
      </w:r>
      <w:proofErr w:type="spellEnd"/>
      <w:r w:rsidRPr="003F4951">
        <w:rPr>
          <w:sz w:val="22"/>
          <w:szCs w:val="22"/>
        </w:rPr>
        <w:t xml:space="preserve"> a intravenózne </w:t>
      </w:r>
      <w:r w:rsidR="006976BF">
        <w:rPr>
          <w:sz w:val="22"/>
          <w:szCs w:val="22"/>
        </w:rPr>
        <w:t xml:space="preserve">alebo orálne </w:t>
      </w:r>
      <w:r w:rsidRPr="003F4951">
        <w:rPr>
          <w:sz w:val="22"/>
          <w:szCs w:val="22"/>
        </w:rPr>
        <w:t xml:space="preserve">podávaný </w:t>
      </w:r>
      <w:proofErr w:type="spellStart"/>
      <w:r w:rsidRPr="003F4951">
        <w:rPr>
          <w:sz w:val="22"/>
          <w:szCs w:val="22"/>
        </w:rPr>
        <w:t>midazolam</w:t>
      </w:r>
      <w:proofErr w:type="spellEnd"/>
      <w:r w:rsidRPr="003F4951">
        <w:rPr>
          <w:sz w:val="22"/>
          <w:szCs w:val="22"/>
        </w:rPr>
        <w:t>, sa odporúča opatrnosť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4.5).</w:t>
      </w:r>
    </w:p>
    <w:p w14:paraId="4EDDD516" w14:textId="77777777" w:rsidR="00C70156" w:rsidRPr="00CC0032" w:rsidRDefault="00C70156" w:rsidP="00C70156">
      <w:pPr>
        <w:pStyle w:val="BodySingle"/>
        <w:rPr>
          <w:sz w:val="22"/>
          <w:szCs w:val="22"/>
        </w:rPr>
      </w:pPr>
    </w:p>
    <w:p w14:paraId="1928D41B" w14:textId="77777777" w:rsidR="00E70F4F" w:rsidRDefault="00C70156" w:rsidP="00E70F4F">
      <w:pPr>
        <w:pStyle w:val="Normlny0"/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A74749">
        <w:rPr>
          <w:rFonts w:ascii="Times New Roman" w:hAnsi="Times New Roman"/>
          <w:sz w:val="22"/>
          <w:szCs w:val="22"/>
          <w:u w:val="single"/>
          <w:lang w:val="sk-SK"/>
        </w:rPr>
        <w:t>Kardiovaskulárne udalosti</w:t>
      </w:r>
    </w:p>
    <w:p w14:paraId="5043CA8F" w14:textId="13546021" w:rsidR="00C70156" w:rsidRPr="00E70F4F" w:rsidRDefault="00C70156" w:rsidP="00E70F4F">
      <w:pPr>
        <w:pStyle w:val="Normlny0"/>
        <w:keepNext/>
        <w:rPr>
          <w:rFonts w:ascii="Times New Roman" w:hAnsi="Times New Roman"/>
          <w:sz w:val="22"/>
          <w:szCs w:val="22"/>
          <w:lang w:val="sk-SK"/>
        </w:rPr>
      </w:pPr>
      <w:r w:rsidRPr="001544B0">
        <w:rPr>
          <w:rFonts w:ascii="Times New Roman" w:hAnsi="Times New Roman"/>
          <w:sz w:val="22"/>
          <w:szCs w:val="22"/>
          <w:lang w:val="sk-SK"/>
        </w:rPr>
        <w:t xml:space="preserve">Pri liečbe </w:t>
      </w:r>
      <w:proofErr w:type="spellStart"/>
      <w:r w:rsidRPr="001544B0">
        <w:rPr>
          <w:rFonts w:ascii="Times New Roman" w:hAnsi="Times New Roman"/>
          <w:sz w:val="22"/>
          <w:szCs w:val="22"/>
          <w:lang w:val="sk-SK"/>
        </w:rPr>
        <w:t>makrolidmi</w:t>
      </w:r>
      <w:proofErr w:type="spellEnd"/>
      <w:r w:rsidRPr="001544B0">
        <w:rPr>
          <w:rFonts w:ascii="Times New Roman" w:hAnsi="Times New Roman"/>
          <w:sz w:val="22"/>
          <w:szCs w:val="22"/>
          <w:lang w:val="sk-SK"/>
        </w:rPr>
        <w:t xml:space="preserve"> vrátane </w:t>
      </w:r>
      <w:proofErr w:type="spellStart"/>
      <w:r w:rsidRPr="001544B0">
        <w:rPr>
          <w:rFonts w:ascii="Times New Roman" w:hAnsi="Times New Roman"/>
          <w:sz w:val="22"/>
          <w:szCs w:val="22"/>
          <w:lang w:val="sk-SK"/>
        </w:rPr>
        <w:t>klaritromycínu</w:t>
      </w:r>
      <w:proofErr w:type="spellEnd"/>
      <w:r w:rsidRPr="001544B0">
        <w:rPr>
          <w:rFonts w:ascii="Times New Roman" w:hAnsi="Times New Roman"/>
          <w:sz w:val="22"/>
          <w:szCs w:val="22"/>
          <w:lang w:val="sk-SK"/>
        </w:rPr>
        <w:t xml:space="preserve"> sa pozorovalo predĺženie QT intervalu</w:t>
      </w:r>
      <w:r>
        <w:rPr>
          <w:rFonts w:ascii="Times New Roman" w:hAnsi="Times New Roman"/>
          <w:sz w:val="22"/>
          <w:szCs w:val="22"/>
          <w:lang w:val="sk-SK"/>
        </w:rPr>
        <w:t>, čo je prejavom účink</w:t>
      </w:r>
      <w:r w:rsidR="00027D25">
        <w:rPr>
          <w:rFonts w:ascii="Times New Roman" w:hAnsi="Times New Roman"/>
          <w:sz w:val="22"/>
          <w:szCs w:val="22"/>
          <w:lang w:val="sk-SK"/>
        </w:rPr>
        <w:t>ov</w:t>
      </w:r>
      <w:r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repolarizáciu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srdca,</w:t>
      </w:r>
      <w:r w:rsidRPr="001544B0">
        <w:rPr>
          <w:rFonts w:ascii="Times New Roman" w:hAnsi="Times New Roman"/>
          <w:sz w:val="22"/>
          <w:szCs w:val="22"/>
          <w:lang w:val="sk-SK"/>
        </w:rPr>
        <w:t xml:space="preserve"> predstavuj</w:t>
      </w:r>
      <w:r>
        <w:rPr>
          <w:rFonts w:ascii="Times New Roman" w:hAnsi="Times New Roman"/>
          <w:sz w:val="22"/>
          <w:szCs w:val="22"/>
          <w:lang w:val="sk-SK"/>
        </w:rPr>
        <w:t>úci</w:t>
      </w:r>
      <w:r w:rsidR="00027D25">
        <w:rPr>
          <w:rFonts w:ascii="Times New Roman" w:hAnsi="Times New Roman"/>
          <w:sz w:val="22"/>
          <w:szCs w:val="22"/>
          <w:lang w:val="sk-SK"/>
        </w:rPr>
        <w:t>ch</w:t>
      </w:r>
      <w:r w:rsidRPr="001544B0">
        <w:rPr>
          <w:rFonts w:ascii="Times New Roman" w:hAnsi="Times New Roman"/>
          <w:sz w:val="22"/>
          <w:szCs w:val="22"/>
          <w:lang w:val="sk-SK"/>
        </w:rPr>
        <w:t xml:space="preserve"> riziko vzniku srdcovej </w:t>
      </w:r>
      <w:proofErr w:type="spellStart"/>
      <w:r w:rsidRPr="001544B0">
        <w:rPr>
          <w:rFonts w:ascii="Times New Roman" w:hAnsi="Times New Roman"/>
          <w:sz w:val="22"/>
          <w:szCs w:val="22"/>
          <w:lang w:val="sk-SK"/>
        </w:rPr>
        <w:t>arytmie</w:t>
      </w:r>
      <w:proofErr w:type="spellEnd"/>
      <w:r w:rsidRPr="001544B0">
        <w:rPr>
          <w:rFonts w:ascii="Times New Roman" w:hAnsi="Times New Roman"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958CC">
        <w:rPr>
          <w:rFonts w:ascii="Times New Roman" w:hAnsi="Times New Roman"/>
          <w:i/>
          <w:sz w:val="22"/>
          <w:szCs w:val="22"/>
          <w:lang w:val="sk-SK"/>
        </w:rPr>
        <w:t>torsades</w:t>
      </w:r>
      <w:proofErr w:type="spellEnd"/>
      <w:r w:rsidRPr="005958CC">
        <w:rPr>
          <w:rFonts w:ascii="Times New Roman" w:hAnsi="Times New Roman"/>
          <w:i/>
          <w:sz w:val="22"/>
          <w:szCs w:val="22"/>
          <w:lang w:val="sk-SK"/>
        </w:rPr>
        <w:t xml:space="preserve"> de </w:t>
      </w:r>
      <w:proofErr w:type="spellStart"/>
      <w:r w:rsidRPr="005958CC">
        <w:rPr>
          <w:rFonts w:ascii="Times New Roman" w:hAnsi="Times New Roman"/>
          <w:i/>
          <w:sz w:val="22"/>
          <w:szCs w:val="22"/>
          <w:lang w:val="sk-SK"/>
        </w:rPr>
        <w:t>pointes</w:t>
      </w:r>
      <w:proofErr w:type="spellEnd"/>
      <w:r w:rsidRPr="005958CC">
        <w:rPr>
          <w:rFonts w:ascii="Times New Roman" w:hAnsi="Times New Roman"/>
          <w:sz w:val="22"/>
          <w:szCs w:val="22"/>
          <w:lang w:val="sk-SK"/>
        </w:rPr>
        <w:t xml:space="preserve">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958CC">
        <w:rPr>
          <w:rFonts w:ascii="Times New Roman" w:hAnsi="Times New Roman"/>
          <w:sz w:val="22"/>
          <w:szCs w:val="22"/>
          <w:lang w:val="sk-SK"/>
        </w:rPr>
        <w:t>4.8).</w:t>
      </w:r>
      <w:r w:rsidR="00E70F4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70F4F">
        <w:rPr>
          <w:rFonts w:ascii="Times New Roman" w:hAnsi="Times New Roman"/>
          <w:sz w:val="22"/>
          <w:szCs w:val="22"/>
          <w:lang w:val="sk-SK"/>
        </w:rPr>
        <w:t>Vzhľadom na zvýšené riziko predĺženia QT intervalu a </w:t>
      </w:r>
      <w:r w:rsidRPr="00E70F4F" w:rsidDel="0090734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70F4F">
        <w:rPr>
          <w:rFonts w:ascii="Times New Roman" w:hAnsi="Times New Roman"/>
          <w:sz w:val="22"/>
          <w:szCs w:val="22"/>
          <w:lang w:val="sk-SK"/>
        </w:rPr>
        <w:t xml:space="preserve">vzniku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ventrikulárnych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arytmií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 (vrátane </w:t>
      </w:r>
      <w:proofErr w:type="spellStart"/>
      <w:r w:rsidRPr="00E70F4F">
        <w:rPr>
          <w:rFonts w:ascii="Times New Roman" w:hAnsi="Times New Roman"/>
          <w:i/>
          <w:iCs/>
          <w:sz w:val="22"/>
          <w:szCs w:val="22"/>
          <w:lang w:val="sk-SK"/>
        </w:rPr>
        <w:t>torsades</w:t>
      </w:r>
      <w:proofErr w:type="spellEnd"/>
      <w:r w:rsidRPr="00E70F4F">
        <w:rPr>
          <w:rFonts w:ascii="Times New Roman" w:hAnsi="Times New Roman"/>
          <w:i/>
          <w:iCs/>
          <w:sz w:val="22"/>
          <w:szCs w:val="22"/>
          <w:lang w:val="sk-SK"/>
        </w:rPr>
        <w:t xml:space="preserve"> de </w:t>
      </w:r>
      <w:proofErr w:type="spellStart"/>
      <w:r w:rsidRPr="00E70F4F">
        <w:rPr>
          <w:rFonts w:ascii="Times New Roman" w:hAnsi="Times New Roman"/>
          <w:i/>
          <w:iCs/>
          <w:sz w:val="22"/>
          <w:szCs w:val="22"/>
          <w:lang w:val="sk-SK"/>
        </w:rPr>
        <w:t>pointes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) je použitie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klaritromycínu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 kontraindikované u pacientov užívajúcich ktorýkoľvek z nasledujúcich liekov: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astemizol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cisaprid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domperidón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pimozid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027D25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terfenadín</w:t>
      </w:r>
      <w:proofErr w:type="spellEnd"/>
      <w:r w:rsidR="00027D25">
        <w:rPr>
          <w:rFonts w:ascii="Times New Roman" w:hAnsi="Times New Roman"/>
          <w:sz w:val="22"/>
          <w:szCs w:val="22"/>
          <w:lang w:val="sk-SK"/>
        </w:rPr>
        <w:t>;</w:t>
      </w:r>
      <w:r w:rsidRPr="00E70F4F">
        <w:rPr>
          <w:rFonts w:ascii="Times New Roman" w:hAnsi="Times New Roman"/>
          <w:sz w:val="22"/>
          <w:szCs w:val="22"/>
          <w:lang w:val="sk-SK"/>
        </w:rPr>
        <w:t xml:space="preserve"> u pacientov s</w:t>
      </w:r>
      <w:r w:rsidR="00027D25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hypokaliémiou</w:t>
      </w:r>
      <w:proofErr w:type="spellEnd"/>
      <w:r w:rsidR="00027D25">
        <w:rPr>
          <w:rFonts w:ascii="Times New Roman" w:hAnsi="Times New Roman"/>
          <w:sz w:val="22"/>
          <w:szCs w:val="22"/>
          <w:lang w:val="sk-SK"/>
        </w:rPr>
        <w:t>;</w:t>
      </w:r>
      <w:r w:rsidR="00B8598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27D25">
        <w:rPr>
          <w:rFonts w:ascii="Times New Roman" w:hAnsi="Times New Roman"/>
          <w:sz w:val="22"/>
          <w:szCs w:val="22"/>
          <w:lang w:val="sk-SK"/>
        </w:rPr>
        <w:t>a</w:t>
      </w:r>
      <w:r w:rsidRPr="00E70F4F">
        <w:rPr>
          <w:rFonts w:ascii="Times New Roman" w:hAnsi="Times New Roman"/>
          <w:sz w:val="22"/>
          <w:szCs w:val="22"/>
          <w:lang w:val="sk-SK"/>
        </w:rPr>
        <w:t xml:space="preserve"> u pacientov s anamnézou predĺženého QT intervalu alebo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ventrikulárnou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 srdcovou </w:t>
      </w:r>
      <w:proofErr w:type="spellStart"/>
      <w:r w:rsidRPr="00E70F4F">
        <w:rPr>
          <w:rFonts w:ascii="Times New Roman" w:hAnsi="Times New Roman"/>
          <w:sz w:val="22"/>
          <w:szCs w:val="22"/>
          <w:lang w:val="sk-SK"/>
        </w:rPr>
        <w:t>arytmiou</w:t>
      </w:r>
      <w:proofErr w:type="spellEnd"/>
      <w:r w:rsidRPr="00E70F4F">
        <w:rPr>
          <w:rFonts w:ascii="Times New Roman" w:hAnsi="Times New Roman"/>
          <w:sz w:val="22"/>
          <w:szCs w:val="22"/>
          <w:lang w:val="sk-SK"/>
        </w:rPr>
        <w:t xml:space="preserve"> (pozri časť 4.3).</w:t>
      </w:r>
    </w:p>
    <w:p w14:paraId="53BEBCF8" w14:textId="77777777" w:rsidR="00C70156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</w:p>
    <w:p w14:paraId="57645AF2" w14:textId="201227EF" w:rsidR="00C70156" w:rsidRPr="00CC0032" w:rsidRDefault="002267BA" w:rsidP="00C70156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Ďalej sa má </w:t>
      </w:r>
      <w:proofErr w:type="spellStart"/>
      <w:r>
        <w:rPr>
          <w:sz w:val="22"/>
          <w:szCs w:val="22"/>
        </w:rPr>
        <w:t>k</w:t>
      </w:r>
      <w:r w:rsidR="00C70156">
        <w:rPr>
          <w:sz w:val="22"/>
          <w:szCs w:val="22"/>
        </w:rPr>
        <w:t>laritromycín</w:t>
      </w:r>
      <w:proofErr w:type="spellEnd"/>
      <w:r w:rsidR="00C70156">
        <w:rPr>
          <w:sz w:val="22"/>
          <w:szCs w:val="22"/>
        </w:rPr>
        <w:t xml:space="preserve"> používať s opatrnosťou v nasledovných prípadoch:</w:t>
      </w:r>
    </w:p>
    <w:p w14:paraId="4001E27C" w14:textId="77777777" w:rsidR="00C70156" w:rsidRPr="00CC0032" w:rsidRDefault="00C70156" w:rsidP="00E15ECD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CC0032">
        <w:rPr>
          <w:sz w:val="22"/>
          <w:szCs w:val="22"/>
        </w:rPr>
        <w:t>•</w:t>
      </w:r>
      <w:r w:rsidRPr="00CC0032">
        <w:rPr>
          <w:sz w:val="22"/>
          <w:szCs w:val="22"/>
        </w:rPr>
        <w:tab/>
        <w:t>u</w:t>
      </w:r>
      <w:r>
        <w:rPr>
          <w:sz w:val="22"/>
          <w:szCs w:val="22"/>
        </w:rPr>
        <w:t> </w:t>
      </w:r>
      <w:r w:rsidRPr="00CC0032">
        <w:rPr>
          <w:sz w:val="22"/>
          <w:szCs w:val="22"/>
        </w:rPr>
        <w:t>pacientov s ischemickou chorobou srdca, závažnou srdcovou nedostatočnosťou,</w:t>
      </w:r>
    </w:p>
    <w:p w14:paraId="235A9075" w14:textId="2BF9CF30" w:rsidR="00C70156" w:rsidRPr="00CC0032" w:rsidRDefault="00C70156" w:rsidP="00E15ECD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CC0032">
        <w:rPr>
          <w:sz w:val="22"/>
          <w:szCs w:val="22"/>
        </w:rPr>
        <w:t>poruchami vodivého systému srdca a</w:t>
      </w:r>
      <w:r>
        <w:rPr>
          <w:sz w:val="22"/>
          <w:szCs w:val="22"/>
        </w:rPr>
        <w:t xml:space="preserve">lebo </w:t>
      </w:r>
      <w:r w:rsidRPr="00CC0032">
        <w:rPr>
          <w:sz w:val="22"/>
          <w:szCs w:val="22"/>
        </w:rPr>
        <w:t>klinicky významnou bradykardiou</w:t>
      </w:r>
      <w:r w:rsidR="00DB13CA">
        <w:rPr>
          <w:sz w:val="22"/>
          <w:szCs w:val="22"/>
        </w:rPr>
        <w:t>.</w:t>
      </w:r>
    </w:p>
    <w:p w14:paraId="64649113" w14:textId="0E0CF99D" w:rsidR="00C70156" w:rsidRPr="00CC0032" w:rsidRDefault="00C70156" w:rsidP="00E15ECD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CC0032">
        <w:rPr>
          <w:sz w:val="22"/>
          <w:szCs w:val="22"/>
        </w:rPr>
        <w:t>•</w:t>
      </w:r>
      <w:r w:rsidRPr="00CC0032">
        <w:rPr>
          <w:sz w:val="22"/>
          <w:szCs w:val="22"/>
        </w:rPr>
        <w:tab/>
        <w:t>u pacientov s</w:t>
      </w:r>
      <w:r w:rsidR="00DB13CA">
        <w:rPr>
          <w:sz w:val="22"/>
          <w:szCs w:val="22"/>
        </w:rPr>
        <w:t> </w:t>
      </w:r>
      <w:proofErr w:type="spellStart"/>
      <w:r w:rsidRPr="00CC0032">
        <w:rPr>
          <w:sz w:val="22"/>
          <w:szCs w:val="22"/>
        </w:rPr>
        <w:t>hypomagneziémi</w:t>
      </w:r>
      <w:r>
        <w:rPr>
          <w:sz w:val="22"/>
          <w:szCs w:val="22"/>
        </w:rPr>
        <w:t>ou</w:t>
      </w:r>
      <w:proofErr w:type="spellEnd"/>
      <w:r w:rsidR="00DB13CA">
        <w:rPr>
          <w:sz w:val="22"/>
          <w:szCs w:val="22"/>
        </w:rPr>
        <w:t>.</w:t>
      </w:r>
    </w:p>
    <w:p w14:paraId="011E6511" w14:textId="25CEE74B" w:rsidR="00C70156" w:rsidRDefault="00C70156" w:rsidP="00E15ECD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CC0032">
        <w:rPr>
          <w:sz w:val="22"/>
          <w:szCs w:val="22"/>
        </w:rPr>
        <w:t>•</w:t>
      </w:r>
      <w:r w:rsidRPr="00CC0032">
        <w:rPr>
          <w:sz w:val="22"/>
          <w:szCs w:val="22"/>
        </w:rPr>
        <w:tab/>
      </w:r>
      <w:r>
        <w:rPr>
          <w:sz w:val="22"/>
          <w:szCs w:val="22"/>
        </w:rPr>
        <w:t>u pacientov, ktorí súbežne užívajú iné lieky spojené</w:t>
      </w:r>
      <w:r w:rsidRPr="00881CF1" w:rsidDel="00156EF8">
        <w:rPr>
          <w:sz w:val="22"/>
          <w:szCs w:val="22"/>
        </w:rPr>
        <w:t xml:space="preserve"> </w:t>
      </w:r>
      <w:r>
        <w:rPr>
          <w:sz w:val="22"/>
          <w:szCs w:val="22"/>
        </w:rPr>
        <w:t>s </w:t>
      </w:r>
      <w:r w:rsidRPr="00CC0032">
        <w:rPr>
          <w:rStyle w:val="hps"/>
          <w:sz w:val="22"/>
          <w:szCs w:val="22"/>
        </w:rPr>
        <w:t>predĺžen</w:t>
      </w:r>
      <w:r>
        <w:rPr>
          <w:rStyle w:val="hps"/>
          <w:sz w:val="22"/>
          <w:szCs w:val="22"/>
        </w:rPr>
        <w:t>ím</w:t>
      </w:r>
      <w:r w:rsidRPr="00CC0032">
        <w:rPr>
          <w:rStyle w:val="hps"/>
          <w:sz w:val="22"/>
          <w:szCs w:val="22"/>
        </w:rPr>
        <w:t xml:space="preserve"> </w:t>
      </w:r>
      <w:r w:rsidRPr="00CC0032">
        <w:rPr>
          <w:sz w:val="22"/>
          <w:szCs w:val="22"/>
        </w:rPr>
        <w:t xml:space="preserve">QT intervalu </w:t>
      </w:r>
      <w:r>
        <w:rPr>
          <w:sz w:val="22"/>
          <w:szCs w:val="22"/>
        </w:rPr>
        <w:t>okrem tých, ktoré sú kont</w:t>
      </w:r>
      <w:r w:rsidR="00B8598C">
        <w:rPr>
          <w:sz w:val="22"/>
          <w:szCs w:val="22"/>
        </w:rPr>
        <w:t>r</w:t>
      </w:r>
      <w:r>
        <w:rPr>
          <w:sz w:val="22"/>
          <w:szCs w:val="22"/>
        </w:rPr>
        <w:t>aindikované</w:t>
      </w:r>
      <w:r w:rsidR="00DB13CA">
        <w:rPr>
          <w:sz w:val="22"/>
          <w:szCs w:val="22"/>
        </w:rPr>
        <w:t>.</w:t>
      </w:r>
    </w:p>
    <w:p w14:paraId="0617E484" w14:textId="77777777" w:rsidR="00C70156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</w:p>
    <w:p w14:paraId="5DA65D4A" w14:textId="77777777" w:rsidR="00C70156" w:rsidRPr="00903AB1" w:rsidRDefault="00C70156" w:rsidP="00C70156">
      <w:pPr>
        <w:rPr>
          <w:sz w:val="22"/>
          <w:szCs w:val="22"/>
        </w:rPr>
      </w:pPr>
      <w:r>
        <w:rPr>
          <w:sz w:val="22"/>
          <w:szCs w:val="22"/>
        </w:rPr>
        <w:t xml:space="preserve">Epidemiologické štúdie skúmajúce riziko nežiaducich kardiovaskulárnych účinkov v spojitosti s užívaním </w:t>
      </w:r>
      <w:proofErr w:type="spellStart"/>
      <w:r>
        <w:rPr>
          <w:sz w:val="22"/>
          <w:szCs w:val="22"/>
        </w:rPr>
        <w:t>makrolidov</w:t>
      </w:r>
      <w:proofErr w:type="spellEnd"/>
      <w:r>
        <w:rPr>
          <w:sz w:val="22"/>
          <w:szCs w:val="22"/>
        </w:rPr>
        <w:t xml:space="preserve"> priniesli rôzne výsledky. Niektoré pozorovacie štúdie však zistili zriedkavé krátkodobé riziko </w:t>
      </w:r>
      <w:proofErr w:type="spellStart"/>
      <w:r>
        <w:rPr>
          <w:sz w:val="22"/>
          <w:szCs w:val="22"/>
        </w:rPr>
        <w:t>arytmie</w:t>
      </w:r>
      <w:proofErr w:type="spellEnd"/>
      <w:r>
        <w:rPr>
          <w:sz w:val="22"/>
          <w:szCs w:val="22"/>
        </w:rPr>
        <w:t xml:space="preserve">, infarktu myokardu a kardiovaskulárnej mortality spojené s užívaním </w:t>
      </w:r>
      <w:proofErr w:type="spellStart"/>
      <w:r>
        <w:rPr>
          <w:sz w:val="22"/>
          <w:szCs w:val="22"/>
        </w:rPr>
        <w:t>makrolidov</w:t>
      </w:r>
      <w:proofErr w:type="spellEnd"/>
      <w:r>
        <w:rPr>
          <w:sz w:val="22"/>
          <w:szCs w:val="22"/>
        </w:rPr>
        <w:t xml:space="preserve">, vrátane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. Pri predpisovaní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 je potrebné zohľadnenie týchto zistení vyvážiť prínosmi liečby.</w:t>
      </w:r>
    </w:p>
    <w:p w14:paraId="5255D434" w14:textId="77777777" w:rsidR="00C70156" w:rsidRPr="001544B0" w:rsidRDefault="00C70156" w:rsidP="00C70156">
      <w:pPr>
        <w:autoSpaceDE w:val="0"/>
        <w:autoSpaceDN w:val="0"/>
        <w:adjustRightInd w:val="0"/>
      </w:pPr>
    </w:p>
    <w:p w14:paraId="3AF07F04" w14:textId="77777777" w:rsidR="00E70F4F" w:rsidRDefault="00C70156" w:rsidP="00E70F4F">
      <w:pPr>
        <w:pStyle w:val="TableText"/>
        <w:keepNext/>
        <w:rPr>
          <w:rFonts w:ascii="Times New Roman" w:hAnsi="Times New Roman"/>
          <w:iCs/>
          <w:color w:val="000000"/>
          <w:sz w:val="22"/>
          <w:szCs w:val="22"/>
          <w:lang w:val="sk-SK"/>
        </w:rPr>
      </w:pPr>
      <w:r w:rsidRPr="005958CC">
        <w:rPr>
          <w:rFonts w:ascii="Times New Roman" w:hAnsi="Times New Roman"/>
          <w:iCs/>
          <w:color w:val="000000"/>
          <w:sz w:val="22"/>
          <w:szCs w:val="22"/>
          <w:u w:val="single"/>
          <w:lang w:val="sk-SK"/>
        </w:rPr>
        <w:lastRenderedPageBreak/>
        <w:t>Pneumónia</w:t>
      </w:r>
    </w:p>
    <w:p w14:paraId="329FABD2" w14:textId="37458206" w:rsidR="00C70156" w:rsidRPr="00635AA1" w:rsidRDefault="00C70156" w:rsidP="00E70F4F">
      <w:pPr>
        <w:pStyle w:val="TableText"/>
        <w:keepNext/>
        <w:rPr>
          <w:rFonts w:ascii="Times New Roman" w:hAnsi="Times New Roman"/>
          <w:iCs/>
          <w:color w:val="000000"/>
          <w:sz w:val="22"/>
          <w:szCs w:val="22"/>
          <w:lang w:val="sk-SK"/>
        </w:rPr>
      </w:pPr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Vzhľadom na vznikajúcu rezistenciu </w:t>
      </w:r>
      <w:proofErr w:type="spellStart"/>
      <w:r w:rsidRPr="005958CC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Streptococcus</w:t>
      </w:r>
      <w:proofErr w:type="spellEnd"/>
      <w:r w:rsidRPr="005958CC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5958CC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pneumoniae</w:t>
      </w:r>
      <w:proofErr w:type="spellEnd"/>
      <w:r w:rsidRPr="005958CC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 xml:space="preserve"> </w:t>
      </w:r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na </w:t>
      </w:r>
      <w:proofErr w:type="spellStart"/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>makrolidy</w:t>
      </w:r>
      <w:proofErr w:type="spellEnd"/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je dôležité, aby sa pri predpisovaní </w:t>
      </w:r>
      <w:proofErr w:type="spellStart"/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>klaritromycínu</w:t>
      </w:r>
      <w:proofErr w:type="spellEnd"/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na liečbu pneumónie získanej v komunite najprv vykonali testy citlivosti. Na liečbu </w:t>
      </w:r>
      <w:proofErr w:type="spellStart"/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>nozokomiálnej</w:t>
      </w:r>
      <w:proofErr w:type="spellEnd"/>
      <w:r w:rsidRPr="005958CC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pneumónie sa m</w:t>
      </w:r>
      <w:r w:rsidRPr="00491637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á </w:t>
      </w:r>
      <w:proofErr w:type="spellStart"/>
      <w:r w:rsidRPr="00491637">
        <w:rPr>
          <w:rFonts w:ascii="Times New Roman" w:hAnsi="Times New Roman"/>
          <w:iCs/>
          <w:color w:val="000000"/>
          <w:sz w:val="22"/>
          <w:szCs w:val="22"/>
          <w:lang w:val="sk-SK"/>
        </w:rPr>
        <w:t>klaritromycín</w:t>
      </w:r>
      <w:proofErr w:type="spellEnd"/>
      <w:r w:rsidRPr="00491637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používať v kombinácii s ďalšími vhodnými antibiotikami.</w:t>
      </w:r>
    </w:p>
    <w:p w14:paraId="328F5FF8" w14:textId="77777777" w:rsidR="00C70156" w:rsidRPr="003F4951" w:rsidRDefault="00C70156" w:rsidP="00C70156">
      <w:pPr>
        <w:pStyle w:val="TableText"/>
        <w:rPr>
          <w:rFonts w:ascii="Times New Roman" w:hAnsi="Times New Roman"/>
          <w:iCs/>
          <w:color w:val="000000"/>
          <w:sz w:val="22"/>
          <w:szCs w:val="22"/>
          <w:u w:val="single"/>
          <w:lang w:val="sk-SK"/>
        </w:rPr>
      </w:pPr>
    </w:p>
    <w:p w14:paraId="41618E47" w14:textId="77777777" w:rsidR="00C70156" w:rsidRPr="003F4951" w:rsidRDefault="00C70156" w:rsidP="00C70156">
      <w:pPr>
        <w:pStyle w:val="TableText"/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3F4951">
        <w:rPr>
          <w:rFonts w:ascii="Times New Roman" w:hAnsi="Times New Roman"/>
          <w:sz w:val="22"/>
          <w:szCs w:val="22"/>
          <w:u w:val="single"/>
          <w:lang w:val="sk-SK"/>
        </w:rPr>
        <w:t>Mierne až stredne závažné infekcie kože a mäkkých tkanív</w:t>
      </w:r>
    </w:p>
    <w:p w14:paraId="569C03D2" w14:textId="77777777" w:rsidR="00C70156" w:rsidRPr="003F4951" w:rsidRDefault="00C70156" w:rsidP="00C70156">
      <w:pPr>
        <w:pStyle w:val="TableText"/>
        <w:rPr>
          <w:rFonts w:ascii="Times New Roman" w:hAnsi="Times New Roman"/>
          <w:iCs/>
          <w:color w:val="000000"/>
          <w:sz w:val="22"/>
          <w:szCs w:val="22"/>
          <w:lang w:val="sk-SK"/>
        </w:rPr>
      </w:pPr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Tieto infekcie najčastejšie spôsobujú </w:t>
      </w:r>
      <w:proofErr w:type="spellStart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Staphylococcus</w:t>
      </w:r>
      <w:proofErr w:type="spellEnd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aureus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a </w:t>
      </w:r>
      <w:proofErr w:type="spellStart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Streptococcus</w:t>
      </w:r>
      <w:proofErr w:type="spellEnd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pyogenes</w:t>
      </w:r>
      <w:proofErr w:type="spellEnd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,</w:t>
      </w:r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ktoré môžu byť rezistentné na </w:t>
      </w:r>
      <w:proofErr w:type="spellStart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>makrolidy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. Preto je potrebné vykonať testovanie citlivosti. V prípade, že sa nemôžu použiť </w:t>
      </w:r>
      <w:proofErr w:type="spellStart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>betalaktámové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antibiotiká (napr. pri alergii), môžu byť liekmi prvej voľby iné antibiotiká, ako napr. </w:t>
      </w:r>
      <w:proofErr w:type="spellStart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>klindamycín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. V súčasnosti sa predpokladá, že </w:t>
      </w:r>
      <w:proofErr w:type="spellStart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>makrolidy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zohrávajú rolu iba pri liečbe niektorých infekcií kože a mäkkých tkanív, ako sú infekcie spôsobené </w:t>
      </w:r>
      <w:proofErr w:type="spellStart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Corynebacterium</w:t>
      </w:r>
      <w:proofErr w:type="spellEnd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3F4951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minutissimum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, akné </w:t>
      </w:r>
      <w:proofErr w:type="spellStart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>vulgaris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a </w:t>
      </w:r>
      <w:proofErr w:type="spellStart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>eryzipel</w:t>
      </w:r>
      <w:proofErr w:type="spellEnd"/>
      <w:r w:rsidRPr="003F4951">
        <w:rPr>
          <w:rFonts w:ascii="Times New Roman" w:hAnsi="Times New Roman"/>
          <w:iCs/>
          <w:color w:val="000000"/>
          <w:sz w:val="22"/>
          <w:szCs w:val="22"/>
          <w:lang w:val="sk-SK"/>
        </w:rPr>
        <w:t xml:space="preserve"> a v prípadoch, keď nie je možné použiť penicilín.</w:t>
      </w:r>
    </w:p>
    <w:p w14:paraId="7CB34A23" w14:textId="63BB0482" w:rsidR="00C70156" w:rsidRPr="001544B0" w:rsidRDefault="00C70156" w:rsidP="00C70156">
      <w:pPr>
        <w:pStyle w:val="TableText"/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</w:pPr>
      <w:r w:rsidRPr="003F4951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V</w:t>
      </w:r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 </w:t>
      </w:r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prípade závažných reakcií</w:t>
      </w:r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z precitlivenosti</w:t>
      </w:r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, ako </w:t>
      </w:r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sú</w:t>
      </w:r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anafylaxia</w:t>
      </w:r>
      <w:proofErr w:type="spellEnd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, </w:t>
      </w:r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závažné kožné nežiaduce reakcie (</w:t>
      </w:r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severe 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cutaneous</w:t>
      </w:r>
      <w:proofErr w:type="spellEnd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adverse</w:t>
      </w:r>
      <w:proofErr w:type="spellEnd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reactions</w:t>
      </w:r>
      <w:proofErr w:type="spellEnd"/>
      <w:r w:rsidR="002C1993" w:rsidRPr="00307C81">
        <w:rPr>
          <w:rFonts w:ascii="Times New Roman" w:hAnsi="Times New Roman"/>
          <w:color w:val="000000"/>
          <w:sz w:val="24"/>
          <w:szCs w:val="24"/>
          <w:lang w:val="sk-SK" w:eastAsia="sk-SK"/>
        </w:rPr>
        <w:t>,</w:t>
      </w:r>
      <w:r w:rsidR="002C1993"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</w:t>
      </w:r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SCAR</w:t>
      </w:r>
      <w:r w:rsidR="00E70F4F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) (</w:t>
      </w:r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napr. akútna generalizovaná </w:t>
      </w:r>
      <w:proofErr w:type="spellStart"/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exantémová</w:t>
      </w:r>
      <w:proofErr w:type="spellEnd"/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pustulóza</w:t>
      </w:r>
      <w:proofErr w:type="spellEnd"/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(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acute</w:t>
      </w:r>
      <w:proofErr w:type="spellEnd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generalised</w:t>
      </w:r>
      <w:proofErr w:type="spellEnd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exanthematous</w:t>
      </w:r>
      <w:proofErr w:type="spellEnd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2C1993" w:rsidRPr="00307C81">
        <w:rPr>
          <w:rFonts w:ascii="Times New Roman" w:hAnsi="Times New Roman"/>
          <w:color w:val="000000"/>
          <w:sz w:val="22"/>
          <w:szCs w:val="22"/>
          <w:lang w:val="sk-SK" w:eastAsia="sk-SK"/>
        </w:rPr>
        <w:t>pustulosis</w:t>
      </w:r>
      <w:proofErr w:type="spellEnd"/>
      <w:r w:rsidR="002C1993" w:rsidRPr="00307C81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, </w:t>
      </w:r>
      <w:r w:rsidRPr="00492B23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AGEP),</w:t>
      </w:r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Stevensov-Johnsonov</w:t>
      </w:r>
      <w:proofErr w:type="spellEnd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syndróm</w:t>
      </w:r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, </w:t>
      </w:r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toxická </w:t>
      </w:r>
      <w:proofErr w:type="spellStart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epidermálna</w:t>
      </w:r>
      <w:proofErr w:type="spellEnd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nekrolýza</w:t>
      </w:r>
      <w:proofErr w:type="spellEnd"/>
      <w:r w:rsidRPr="00C952D4">
        <w:rPr>
          <w:rStyle w:val="HlavikaChar"/>
          <w:sz w:val="22"/>
          <w:szCs w:val="22"/>
          <w:shd w:val="clear" w:color="auto" w:fill="FFFFFF"/>
          <w:lang w:val="sk-SK"/>
        </w:rPr>
        <w:t xml:space="preserve"> </w:t>
      </w:r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a lieková vyrážka s </w:t>
      </w:r>
      <w:proofErr w:type="spellStart"/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eozinofíliou</w:t>
      </w:r>
      <w:proofErr w:type="spellEnd"/>
      <w: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a so systémovými symptómami (DRESS</w:t>
      </w:r>
      <w:r w:rsidR="00843C05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)),</w:t>
      </w:r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sa má liečba </w:t>
      </w:r>
      <w:proofErr w:type="spellStart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>klaritromycínom</w:t>
      </w:r>
      <w:proofErr w:type="spellEnd"/>
      <w:r w:rsidRPr="001544B0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 okamžite ukončiť a bezodkladne začať s vhodnou liečbou.</w:t>
      </w:r>
    </w:p>
    <w:p w14:paraId="2055012D" w14:textId="77777777" w:rsidR="00C70156" w:rsidRPr="001544B0" w:rsidRDefault="00C70156" w:rsidP="00C70156">
      <w:pPr>
        <w:pStyle w:val="TableText"/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</w:pPr>
      <w:r w:rsidRPr="005958CC">
        <w:rPr>
          <w:rFonts w:ascii="Times New Roman" w:hAnsi="Times New Roman"/>
          <w:sz w:val="22"/>
          <w:szCs w:val="22"/>
          <w:lang w:val="sk-SK"/>
        </w:rPr>
        <w:t>Pacienti, ktorým sa súbežne podávajú lieky</w:t>
      </w:r>
      <w:r w:rsidRPr="005958CC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k-SK"/>
        </w:rPr>
        <w:t xml:space="preserve">, ktoré indukujú enzým </w:t>
      </w:r>
      <w:r w:rsidRPr="005958CC">
        <w:rPr>
          <w:rFonts w:ascii="Times New Roman" w:hAnsi="Times New Roman"/>
          <w:iCs/>
          <w:sz w:val="22"/>
          <w:szCs w:val="22"/>
          <w:lang w:val="sk-SK"/>
        </w:rPr>
        <w:t xml:space="preserve">CYP3A4, </w:t>
      </w:r>
      <w:r w:rsidRPr="00491637">
        <w:rPr>
          <w:rFonts w:ascii="Times New Roman" w:hAnsi="Times New Roman"/>
          <w:sz w:val="22"/>
          <w:szCs w:val="22"/>
          <w:lang w:val="sk-SK"/>
        </w:rPr>
        <w:t xml:space="preserve">majú </w:t>
      </w:r>
      <w:proofErr w:type="spellStart"/>
      <w:r w:rsidRPr="00491637">
        <w:rPr>
          <w:rFonts w:ascii="Times New Roman" w:hAnsi="Times New Roman"/>
          <w:sz w:val="22"/>
          <w:szCs w:val="22"/>
          <w:lang w:val="sk-SK"/>
        </w:rPr>
        <w:t>klaritromycín</w:t>
      </w:r>
      <w:proofErr w:type="spellEnd"/>
      <w:r w:rsidRPr="00491637">
        <w:rPr>
          <w:rFonts w:ascii="Times New Roman" w:hAnsi="Times New Roman"/>
          <w:sz w:val="22"/>
          <w:szCs w:val="22"/>
          <w:lang w:val="sk-SK"/>
        </w:rPr>
        <w:t xml:space="preserve"> užívať s opatrnosťou</w:t>
      </w:r>
      <w:r w:rsidRPr="00CC0032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Pr="001544B0">
        <w:rPr>
          <w:rFonts w:ascii="Times New Roman" w:hAnsi="Times New Roman"/>
          <w:iCs/>
          <w:sz w:val="22"/>
          <w:szCs w:val="22"/>
          <w:lang w:val="sk-SK"/>
        </w:rPr>
        <w:t>(pozri časť</w:t>
      </w:r>
      <w:r>
        <w:rPr>
          <w:rFonts w:ascii="Times New Roman" w:hAnsi="Times New Roman"/>
          <w:iCs/>
          <w:sz w:val="22"/>
          <w:szCs w:val="22"/>
          <w:lang w:val="sk-SK"/>
        </w:rPr>
        <w:t> </w:t>
      </w:r>
      <w:r w:rsidRPr="001544B0">
        <w:rPr>
          <w:rFonts w:ascii="Times New Roman" w:hAnsi="Times New Roman"/>
          <w:iCs/>
          <w:sz w:val="22"/>
          <w:szCs w:val="22"/>
          <w:lang w:val="sk-SK"/>
        </w:rPr>
        <w:t>4.5).</w:t>
      </w:r>
    </w:p>
    <w:p w14:paraId="781AD497" w14:textId="77777777" w:rsidR="00C70156" w:rsidRPr="005958CC" w:rsidRDefault="00C70156" w:rsidP="00C70156">
      <w:pPr>
        <w:pStyle w:val="BodySingle"/>
        <w:rPr>
          <w:sz w:val="22"/>
          <w:szCs w:val="22"/>
        </w:rPr>
      </w:pPr>
    </w:p>
    <w:p w14:paraId="385A9C5E" w14:textId="77777777" w:rsidR="00C70156" w:rsidRPr="005958CC" w:rsidRDefault="00C70156" w:rsidP="00C70156">
      <w:pPr>
        <w:keepNext/>
        <w:rPr>
          <w:sz w:val="22"/>
          <w:szCs w:val="22"/>
          <w:u w:val="single"/>
        </w:rPr>
      </w:pPr>
      <w:r w:rsidRPr="005958CC">
        <w:rPr>
          <w:sz w:val="22"/>
          <w:szCs w:val="22"/>
          <w:u w:val="single"/>
        </w:rPr>
        <w:t>Inhibítory HMG-</w:t>
      </w:r>
      <w:proofErr w:type="spellStart"/>
      <w:r w:rsidRPr="005958CC">
        <w:rPr>
          <w:sz w:val="22"/>
          <w:szCs w:val="22"/>
          <w:u w:val="single"/>
        </w:rPr>
        <w:t>CoA</w:t>
      </w:r>
      <w:proofErr w:type="spellEnd"/>
      <w:r w:rsidRPr="005958CC">
        <w:rPr>
          <w:sz w:val="22"/>
          <w:szCs w:val="22"/>
          <w:u w:val="single"/>
        </w:rPr>
        <w:t xml:space="preserve"> </w:t>
      </w:r>
      <w:proofErr w:type="spellStart"/>
      <w:r w:rsidRPr="005958CC">
        <w:rPr>
          <w:sz w:val="22"/>
          <w:szCs w:val="22"/>
          <w:u w:val="single"/>
        </w:rPr>
        <w:t>reduktázy</w:t>
      </w:r>
      <w:proofErr w:type="spellEnd"/>
      <w:r w:rsidRPr="005958CC">
        <w:rPr>
          <w:sz w:val="22"/>
          <w:szCs w:val="22"/>
          <w:u w:val="single"/>
        </w:rPr>
        <w:t xml:space="preserve"> (</w:t>
      </w:r>
      <w:proofErr w:type="spellStart"/>
      <w:r w:rsidRPr="005958CC">
        <w:rPr>
          <w:sz w:val="22"/>
          <w:szCs w:val="22"/>
          <w:u w:val="single"/>
        </w:rPr>
        <w:t>statíny</w:t>
      </w:r>
      <w:proofErr w:type="spellEnd"/>
      <w:r w:rsidRPr="005958CC">
        <w:rPr>
          <w:sz w:val="22"/>
          <w:szCs w:val="22"/>
          <w:u w:val="single"/>
        </w:rPr>
        <w:t>)</w:t>
      </w:r>
    </w:p>
    <w:p w14:paraId="69DBEAE0" w14:textId="77777777" w:rsidR="0095414B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491637">
        <w:rPr>
          <w:sz w:val="22"/>
          <w:szCs w:val="22"/>
        </w:rPr>
        <w:t xml:space="preserve">Súbežné užívanie </w:t>
      </w:r>
      <w:proofErr w:type="spellStart"/>
      <w:r w:rsidRPr="00491637">
        <w:rPr>
          <w:sz w:val="22"/>
          <w:szCs w:val="22"/>
        </w:rPr>
        <w:t>klaritromycínu</w:t>
      </w:r>
      <w:proofErr w:type="spellEnd"/>
      <w:r w:rsidRPr="00491637">
        <w:rPr>
          <w:sz w:val="22"/>
          <w:szCs w:val="22"/>
        </w:rPr>
        <w:t xml:space="preserve"> s </w:t>
      </w:r>
      <w:proofErr w:type="spellStart"/>
      <w:r w:rsidRPr="00491637">
        <w:rPr>
          <w:sz w:val="22"/>
          <w:szCs w:val="22"/>
        </w:rPr>
        <w:t>lovastatínom</w:t>
      </w:r>
      <w:proofErr w:type="spellEnd"/>
      <w:r w:rsidRPr="00491637">
        <w:rPr>
          <w:sz w:val="22"/>
          <w:szCs w:val="22"/>
        </w:rPr>
        <w:t xml:space="preserve"> alebo </w:t>
      </w:r>
      <w:proofErr w:type="spellStart"/>
      <w:r w:rsidRPr="00491637">
        <w:rPr>
          <w:sz w:val="22"/>
          <w:szCs w:val="22"/>
        </w:rPr>
        <w:t>simvastatínom</w:t>
      </w:r>
      <w:proofErr w:type="spellEnd"/>
      <w:r w:rsidRPr="00491637">
        <w:rPr>
          <w:sz w:val="22"/>
          <w:szCs w:val="22"/>
        </w:rPr>
        <w:t xml:space="preserve"> je kontraindikované (pozri časť 4.3). Pri predpisovaní </w:t>
      </w:r>
      <w:proofErr w:type="spellStart"/>
      <w:r w:rsidRPr="00491637">
        <w:rPr>
          <w:sz w:val="22"/>
          <w:szCs w:val="22"/>
        </w:rPr>
        <w:t>klaritromycínu</w:t>
      </w:r>
      <w:proofErr w:type="spellEnd"/>
      <w:r w:rsidRPr="00491637">
        <w:rPr>
          <w:sz w:val="22"/>
          <w:szCs w:val="22"/>
        </w:rPr>
        <w:t xml:space="preserve"> s inými </w:t>
      </w:r>
      <w:proofErr w:type="spellStart"/>
      <w:r w:rsidRPr="00491637">
        <w:rPr>
          <w:sz w:val="22"/>
          <w:szCs w:val="22"/>
        </w:rPr>
        <w:t>statínmi</w:t>
      </w:r>
      <w:proofErr w:type="spellEnd"/>
      <w:r w:rsidRPr="00491637">
        <w:rPr>
          <w:sz w:val="22"/>
          <w:szCs w:val="22"/>
        </w:rPr>
        <w:t xml:space="preserve"> je potrebná opatrnosť. </w:t>
      </w:r>
      <w:r w:rsidRPr="00B97DE9">
        <w:rPr>
          <w:sz w:val="22"/>
          <w:szCs w:val="22"/>
        </w:rPr>
        <w:t xml:space="preserve">U pacientov súbežne užívajúcich </w:t>
      </w:r>
      <w:proofErr w:type="spellStart"/>
      <w:r w:rsidRPr="00B97DE9">
        <w:rPr>
          <w:sz w:val="22"/>
          <w:szCs w:val="22"/>
        </w:rPr>
        <w:t>klaritromycín</w:t>
      </w:r>
      <w:proofErr w:type="spellEnd"/>
      <w:r w:rsidRPr="00B97DE9">
        <w:rPr>
          <w:sz w:val="22"/>
          <w:szCs w:val="22"/>
        </w:rPr>
        <w:t xml:space="preserve"> a </w:t>
      </w:r>
      <w:proofErr w:type="spellStart"/>
      <w:r w:rsidRPr="00B97DE9">
        <w:rPr>
          <w:sz w:val="22"/>
          <w:szCs w:val="22"/>
        </w:rPr>
        <w:t>statíny</w:t>
      </w:r>
      <w:proofErr w:type="spellEnd"/>
      <w:r w:rsidRPr="00B97DE9">
        <w:rPr>
          <w:sz w:val="22"/>
          <w:szCs w:val="22"/>
        </w:rPr>
        <w:t xml:space="preserve"> bola hlásená </w:t>
      </w:r>
      <w:proofErr w:type="spellStart"/>
      <w:r w:rsidRPr="00B97DE9">
        <w:rPr>
          <w:sz w:val="22"/>
          <w:szCs w:val="22"/>
        </w:rPr>
        <w:t>rabdomyolýza</w:t>
      </w:r>
      <w:proofErr w:type="spellEnd"/>
      <w:r w:rsidRPr="00B97DE9">
        <w:rPr>
          <w:sz w:val="22"/>
          <w:szCs w:val="22"/>
        </w:rPr>
        <w:t xml:space="preserve">. Pacienti majú byť sledovaní vzhľadom na prejavy a príznaky </w:t>
      </w:r>
      <w:proofErr w:type="spellStart"/>
      <w:r w:rsidRPr="00B97DE9">
        <w:rPr>
          <w:sz w:val="22"/>
          <w:szCs w:val="22"/>
        </w:rPr>
        <w:t>myopatie</w:t>
      </w:r>
      <w:proofErr w:type="spellEnd"/>
      <w:r w:rsidRPr="00B97DE9">
        <w:rPr>
          <w:sz w:val="22"/>
          <w:szCs w:val="22"/>
        </w:rPr>
        <w:t xml:space="preserve">. </w:t>
      </w:r>
    </w:p>
    <w:p w14:paraId="072D9134" w14:textId="1DCD58FF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B97DE9">
        <w:rPr>
          <w:sz w:val="22"/>
          <w:szCs w:val="22"/>
        </w:rPr>
        <w:t xml:space="preserve">V prípadoch, kedy je súbežné užívanie </w:t>
      </w:r>
      <w:proofErr w:type="spellStart"/>
      <w:r w:rsidRPr="00B97DE9">
        <w:rPr>
          <w:sz w:val="22"/>
          <w:szCs w:val="22"/>
        </w:rPr>
        <w:t>klaritromycínu</w:t>
      </w:r>
      <w:proofErr w:type="spellEnd"/>
      <w:r w:rsidRPr="00B97DE9">
        <w:rPr>
          <w:sz w:val="22"/>
          <w:szCs w:val="22"/>
        </w:rPr>
        <w:t xml:space="preserve"> so </w:t>
      </w:r>
      <w:proofErr w:type="spellStart"/>
      <w:r w:rsidRPr="00B97DE9">
        <w:rPr>
          <w:sz w:val="22"/>
          <w:szCs w:val="22"/>
        </w:rPr>
        <w:t>statínmi</w:t>
      </w:r>
      <w:proofErr w:type="spellEnd"/>
      <w:r w:rsidRPr="00B97DE9">
        <w:rPr>
          <w:sz w:val="22"/>
          <w:szCs w:val="22"/>
        </w:rPr>
        <w:t xml:space="preserve"> nevyhnutné, sa odporúča predpísať najnižšiu registrovanú silu </w:t>
      </w:r>
      <w:proofErr w:type="spellStart"/>
      <w:r w:rsidRPr="00B97DE9">
        <w:rPr>
          <w:sz w:val="22"/>
          <w:szCs w:val="22"/>
        </w:rPr>
        <w:t>statínu</w:t>
      </w:r>
      <w:proofErr w:type="spellEnd"/>
      <w:r w:rsidRPr="00B97DE9">
        <w:rPr>
          <w:sz w:val="22"/>
          <w:szCs w:val="22"/>
        </w:rPr>
        <w:t xml:space="preserve">. Má sa zvážiť použitie </w:t>
      </w:r>
      <w:proofErr w:type="spellStart"/>
      <w:r w:rsidRPr="00B97DE9">
        <w:rPr>
          <w:sz w:val="22"/>
          <w:szCs w:val="22"/>
        </w:rPr>
        <w:t>statínu</w:t>
      </w:r>
      <w:proofErr w:type="spellEnd"/>
      <w:r w:rsidRPr="00B97DE9">
        <w:rPr>
          <w:sz w:val="22"/>
          <w:szCs w:val="22"/>
        </w:rPr>
        <w:t xml:space="preserve">, ktorý nie je závislý od metabolizmu sprostredkovaného CYP3A (napr. </w:t>
      </w:r>
      <w:proofErr w:type="spellStart"/>
      <w:r w:rsidRPr="00B97DE9">
        <w:rPr>
          <w:sz w:val="22"/>
          <w:szCs w:val="22"/>
        </w:rPr>
        <w:t>fluvastatín</w:t>
      </w:r>
      <w:proofErr w:type="spellEnd"/>
      <w:r w:rsidRPr="00B97DE9">
        <w:rPr>
          <w:sz w:val="22"/>
          <w:szCs w:val="22"/>
        </w:rPr>
        <w:t xml:space="preserve">) </w:t>
      </w:r>
      <w:r w:rsidRPr="00B97DE9">
        <w:rPr>
          <w:sz w:val="22"/>
          <w:szCs w:val="22"/>
          <w:lang w:eastAsia="sk-SK"/>
        </w:rPr>
        <w:t>(pozri časť 4.5)</w:t>
      </w:r>
      <w:r w:rsidRPr="00B97DE9">
        <w:rPr>
          <w:sz w:val="22"/>
          <w:szCs w:val="22"/>
        </w:rPr>
        <w:t>.</w:t>
      </w:r>
    </w:p>
    <w:p w14:paraId="51FD2E0F" w14:textId="7B6F09D9" w:rsidR="00C70156" w:rsidRDefault="00C70156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DD9C8E8" w14:textId="5670623C" w:rsidR="0095414B" w:rsidRDefault="0095414B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95414B">
        <w:rPr>
          <w:bCs/>
          <w:sz w:val="22"/>
          <w:szCs w:val="22"/>
          <w:u w:val="single"/>
        </w:rPr>
        <w:t xml:space="preserve">Perorálne </w:t>
      </w:r>
      <w:proofErr w:type="spellStart"/>
      <w:r w:rsidRPr="0095414B">
        <w:rPr>
          <w:bCs/>
          <w:sz w:val="22"/>
          <w:szCs w:val="22"/>
          <w:u w:val="single"/>
        </w:rPr>
        <w:t>antidiabetiká</w:t>
      </w:r>
      <w:proofErr w:type="spellEnd"/>
      <w:r w:rsidRPr="0095414B">
        <w:rPr>
          <w:bCs/>
          <w:sz w:val="22"/>
          <w:szCs w:val="22"/>
          <w:u w:val="single"/>
        </w:rPr>
        <w:t>/inzulín</w:t>
      </w:r>
    </w:p>
    <w:p w14:paraId="30756A5E" w14:textId="63E81F26" w:rsidR="0095414B" w:rsidRPr="0095414B" w:rsidRDefault="0095414B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95414B">
        <w:rPr>
          <w:bCs/>
          <w:sz w:val="22"/>
          <w:szCs w:val="22"/>
        </w:rPr>
        <w:t xml:space="preserve">Súbežné užívanie </w:t>
      </w:r>
      <w:proofErr w:type="spellStart"/>
      <w:r w:rsidRPr="0095414B">
        <w:rPr>
          <w:bCs/>
          <w:sz w:val="22"/>
          <w:szCs w:val="22"/>
        </w:rPr>
        <w:t>klaritromycínu</w:t>
      </w:r>
      <w:proofErr w:type="spellEnd"/>
      <w:r w:rsidRPr="0095414B">
        <w:rPr>
          <w:bCs/>
          <w:sz w:val="22"/>
          <w:szCs w:val="22"/>
        </w:rPr>
        <w:t xml:space="preserve"> a perorálnych </w:t>
      </w:r>
      <w:proofErr w:type="spellStart"/>
      <w:r w:rsidRPr="0095414B">
        <w:rPr>
          <w:bCs/>
          <w:sz w:val="22"/>
          <w:szCs w:val="22"/>
        </w:rPr>
        <w:t>antidiabetík</w:t>
      </w:r>
      <w:proofErr w:type="spellEnd"/>
      <w:r w:rsidRPr="0095414B">
        <w:rPr>
          <w:bCs/>
          <w:sz w:val="22"/>
          <w:szCs w:val="22"/>
        </w:rPr>
        <w:t xml:space="preserve"> (ako napr. deriváty </w:t>
      </w:r>
      <w:proofErr w:type="spellStart"/>
      <w:r w:rsidRPr="0095414B">
        <w:rPr>
          <w:bCs/>
          <w:sz w:val="22"/>
          <w:szCs w:val="22"/>
        </w:rPr>
        <w:t>sulfonylmočoviny</w:t>
      </w:r>
      <w:proofErr w:type="spellEnd"/>
      <w:r w:rsidRPr="0095414B">
        <w:rPr>
          <w:bCs/>
          <w:sz w:val="22"/>
          <w:szCs w:val="22"/>
        </w:rPr>
        <w:t xml:space="preserve">) a/alebo inzulínu môže spôsobiť významnú </w:t>
      </w:r>
      <w:proofErr w:type="spellStart"/>
      <w:r w:rsidRPr="0095414B">
        <w:rPr>
          <w:bCs/>
          <w:sz w:val="22"/>
          <w:szCs w:val="22"/>
        </w:rPr>
        <w:t>hypoglykémiu</w:t>
      </w:r>
      <w:proofErr w:type="spellEnd"/>
      <w:r w:rsidRPr="0095414B">
        <w:rPr>
          <w:bCs/>
          <w:sz w:val="22"/>
          <w:szCs w:val="22"/>
        </w:rPr>
        <w:t>. Odporúča sa dôkladné sledovanie hladiny glukózy (pozri časť 4.5).</w:t>
      </w:r>
    </w:p>
    <w:p w14:paraId="167401A0" w14:textId="77777777" w:rsidR="0095414B" w:rsidRPr="005958CC" w:rsidRDefault="0095414B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78DCD175" w14:textId="77777777" w:rsidR="00C70156" w:rsidRPr="005958CC" w:rsidRDefault="00C70156" w:rsidP="00C70156">
      <w:pPr>
        <w:keepNext/>
        <w:rPr>
          <w:bCs/>
          <w:sz w:val="22"/>
          <w:szCs w:val="22"/>
          <w:u w:val="single"/>
        </w:rPr>
      </w:pPr>
      <w:r w:rsidRPr="005958CC">
        <w:rPr>
          <w:bCs/>
          <w:sz w:val="22"/>
          <w:szCs w:val="22"/>
          <w:u w:val="single"/>
        </w:rPr>
        <w:t xml:space="preserve">Perorálne </w:t>
      </w:r>
      <w:proofErr w:type="spellStart"/>
      <w:r w:rsidRPr="005958CC">
        <w:rPr>
          <w:bCs/>
          <w:sz w:val="22"/>
          <w:szCs w:val="22"/>
          <w:u w:val="single"/>
        </w:rPr>
        <w:t>antikoagulanciá</w:t>
      </w:r>
      <w:proofErr w:type="spellEnd"/>
    </w:p>
    <w:p w14:paraId="4A5C77CE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491637">
        <w:rPr>
          <w:bCs/>
          <w:sz w:val="22"/>
          <w:szCs w:val="22"/>
        </w:rPr>
        <w:t xml:space="preserve">Pri súbežnom podávaní </w:t>
      </w:r>
      <w:proofErr w:type="spellStart"/>
      <w:r w:rsidRPr="00491637">
        <w:rPr>
          <w:bCs/>
          <w:sz w:val="22"/>
          <w:szCs w:val="22"/>
        </w:rPr>
        <w:t>klaritromycínu</w:t>
      </w:r>
      <w:proofErr w:type="spellEnd"/>
      <w:r w:rsidRPr="00491637">
        <w:rPr>
          <w:bCs/>
          <w:sz w:val="22"/>
          <w:szCs w:val="22"/>
        </w:rPr>
        <w:t xml:space="preserve"> s </w:t>
      </w:r>
      <w:proofErr w:type="spellStart"/>
      <w:r w:rsidRPr="00491637">
        <w:rPr>
          <w:bCs/>
          <w:sz w:val="22"/>
          <w:szCs w:val="22"/>
        </w:rPr>
        <w:t>warfarínom</w:t>
      </w:r>
      <w:proofErr w:type="spellEnd"/>
      <w:r w:rsidRPr="00491637">
        <w:rPr>
          <w:bCs/>
          <w:sz w:val="22"/>
          <w:szCs w:val="22"/>
        </w:rPr>
        <w:t xml:space="preserve"> existuje riziko závažného krvácania a významného zvýšenia </w:t>
      </w:r>
      <w:r w:rsidRPr="00491637">
        <w:rPr>
          <w:sz w:val="22"/>
          <w:szCs w:val="22"/>
        </w:rPr>
        <w:t>hodnôt medzinárodného normalizovaného pomeru (</w:t>
      </w:r>
      <w:r w:rsidRPr="00635AA1">
        <w:rPr>
          <w:i/>
          <w:sz w:val="22"/>
          <w:szCs w:val="22"/>
        </w:rPr>
        <w:t xml:space="preserve">International </w:t>
      </w:r>
      <w:proofErr w:type="spellStart"/>
      <w:r w:rsidRPr="00635AA1">
        <w:rPr>
          <w:i/>
          <w:sz w:val="22"/>
          <w:szCs w:val="22"/>
        </w:rPr>
        <w:t>Normalized</w:t>
      </w:r>
      <w:proofErr w:type="spellEnd"/>
      <w:r w:rsidRPr="00635AA1">
        <w:rPr>
          <w:i/>
          <w:sz w:val="22"/>
          <w:szCs w:val="22"/>
        </w:rPr>
        <w:t xml:space="preserve"> </w:t>
      </w:r>
      <w:proofErr w:type="spellStart"/>
      <w:r w:rsidRPr="00635AA1">
        <w:rPr>
          <w:i/>
          <w:sz w:val="22"/>
          <w:szCs w:val="22"/>
        </w:rPr>
        <w:t>Ratio</w:t>
      </w:r>
      <w:proofErr w:type="spellEnd"/>
      <w:r w:rsidRPr="003F4951">
        <w:rPr>
          <w:sz w:val="22"/>
          <w:szCs w:val="22"/>
        </w:rPr>
        <w:t xml:space="preserve">, INR) </w:t>
      </w:r>
      <w:r w:rsidRPr="003F4951">
        <w:rPr>
          <w:bCs/>
          <w:sz w:val="22"/>
          <w:szCs w:val="22"/>
        </w:rPr>
        <w:t>a </w:t>
      </w:r>
      <w:proofErr w:type="spellStart"/>
      <w:r w:rsidRPr="003F4951">
        <w:rPr>
          <w:bCs/>
          <w:sz w:val="22"/>
          <w:szCs w:val="22"/>
        </w:rPr>
        <w:t>protrombínového</w:t>
      </w:r>
      <w:proofErr w:type="spellEnd"/>
      <w:r w:rsidRPr="003F4951">
        <w:rPr>
          <w:bCs/>
          <w:sz w:val="22"/>
          <w:szCs w:val="22"/>
        </w:rPr>
        <w:t xml:space="preserve"> času (</w:t>
      </w:r>
      <w:r w:rsidRPr="003F4951">
        <w:rPr>
          <w:sz w:val="22"/>
          <w:szCs w:val="22"/>
        </w:rPr>
        <w:t xml:space="preserve">pozri časť 4.5). </w:t>
      </w:r>
      <w:r w:rsidRPr="003F4951">
        <w:rPr>
          <w:bCs/>
          <w:sz w:val="22"/>
          <w:szCs w:val="22"/>
        </w:rPr>
        <w:t xml:space="preserve">Pri súbežnom užívaní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a perorálnych </w:t>
      </w:r>
      <w:proofErr w:type="spellStart"/>
      <w:r w:rsidRPr="003F4951">
        <w:rPr>
          <w:bCs/>
          <w:sz w:val="22"/>
          <w:szCs w:val="22"/>
        </w:rPr>
        <w:t>antikoagulancií</w:t>
      </w:r>
      <w:proofErr w:type="spellEnd"/>
      <w:r w:rsidRPr="003F4951">
        <w:rPr>
          <w:bCs/>
          <w:sz w:val="22"/>
          <w:szCs w:val="22"/>
        </w:rPr>
        <w:t xml:space="preserve"> sa majú pravidelne sledovať hodnoty INR a </w:t>
      </w:r>
      <w:proofErr w:type="spellStart"/>
      <w:r w:rsidRPr="003F4951">
        <w:rPr>
          <w:bCs/>
          <w:sz w:val="22"/>
          <w:szCs w:val="22"/>
        </w:rPr>
        <w:t>protrombínového</w:t>
      </w:r>
      <w:proofErr w:type="spellEnd"/>
      <w:r w:rsidRPr="003F4951">
        <w:rPr>
          <w:bCs/>
          <w:sz w:val="22"/>
          <w:szCs w:val="22"/>
        </w:rPr>
        <w:t xml:space="preserve"> času.</w:t>
      </w:r>
    </w:p>
    <w:p w14:paraId="4F301900" w14:textId="77777777" w:rsidR="00C70156" w:rsidRPr="00491637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5958CC">
        <w:rPr>
          <w:sz w:val="22"/>
          <w:szCs w:val="22"/>
        </w:rPr>
        <w:t xml:space="preserve">Dlhodobé užívanie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môže, rovnako ako u iných antibiotík, viesť ku kolonizácii zvýšeným </w:t>
      </w:r>
      <w:r w:rsidRPr="00491637">
        <w:rPr>
          <w:rStyle w:val="hps"/>
          <w:sz w:val="22"/>
          <w:szCs w:val="22"/>
        </w:rPr>
        <w:t>množstvom</w:t>
      </w:r>
      <w:r w:rsidRPr="00491637">
        <w:rPr>
          <w:sz w:val="22"/>
          <w:szCs w:val="22"/>
        </w:rPr>
        <w:t xml:space="preserve"> </w:t>
      </w:r>
      <w:r w:rsidRPr="00491637">
        <w:rPr>
          <w:rStyle w:val="hps"/>
          <w:sz w:val="22"/>
          <w:szCs w:val="22"/>
        </w:rPr>
        <w:t>rezistentných</w:t>
      </w:r>
      <w:r w:rsidRPr="00491637">
        <w:rPr>
          <w:sz w:val="22"/>
          <w:szCs w:val="22"/>
        </w:rPr>
        <w:t xml:space="preserve"> baktérií a húb. Pri výskyte </w:t>
      </w:r>
      <w:proofErr w:type="spellStart"/>
      <w:r w:rsidRPr="00491637">
        <w:rPr>
          <w:sz w:val="22"/>
          <w:szCs w:val="22"/>
        </w:rPr>
        <w:t>superinfekcie</w:t>
      </w:r>
      <w:proofErr w:type="spellEnd"/>
      <w:r w:rsidRPr="00491637">
        <w:rPr>
          <w:sz w:val="22"/>
          <w:szCs w:val="22"/>
        </w:rPr>
        <w:t xml:space="preserve"> je potrebné začať s</w:t>
      </w:r>
      <w:r>
        <w:rPr>
          <w:sz w:val="22"/>
          <w:szCs w:val="22"/>
        </w:rPr>
        <w:t> </w:t>
      </w:r>
      <w:r w:rsidRPr="00491637">
        <w:rPr>
          <w:sz w:val="22"/>
          <w:szCs w:val="22"/>
        </w:rPr>
        <w:t>vhodnou liečbou.</w:t>
      </w:r>
    </w:p>
    <w:p w14:paraId="0FFCD7FC" w14:textId="77777777" w:rsidR="00B97DE9" w:rsidRPr="003F4951" w:rsidRDefault="00B97DE9" w:rsidP="00B97DE9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Je potrebné venovať pozornosť možnosti skríženej rezistencie medzi </w:t>
      </w:r>
      <w:proofErr w:type="spellStart"/>
      <w:r w:rsidRPr="003F4951">
        <w:rPr>
          <w:sz w:val="22"/>
          <w:szCs w:val="22"/>
        </w:rPr>
        <w:t>klaritromycínom</w:t>
      </w:r>
      <w:proofErr w:type="spellEnd"/>
      <w:r w:rsidRPr="003F495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 xml:space="preserve">inými </w:t>
      </w:r>
      <w:proofErr w:type="spellStart"/>
      <w:r w:rsidRPr="003F4951">
        <w:rPr>
          <w:sz w:val="22"/>
          <w:szCs w:val="22"/>
        </w:rPr>
        <w:t>makrolidmi</w:t>
      </w:r>
      <w:proofErr w:type="spellEnd"/>
      <w:r w:rsidRPr="003F495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 xml:space="preserve">tiež </w:t>
      </w:r>
      <w:proofErr w:type="spellStart"/>
      <w:r w:rsidRPr="003F4951">
        <w:rPr>
          <w:sz w:val="22"/>
          <w:szCs w:val="22"/>
        </w:rPr>
        <w:t>linkomycínom</w:t>
      </w:r>
      <w:proofErr w:type="spellEnd"/>
      <w:r w:rsidRPr="003F495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 w:rsidRPr="003F4951">
        <w:rPr>
          <w:sz w:val="22"/>
          <w:szCs w:val="22"/>
        </w:rPr>
        <w:t>klindamycínom</w:t>
      </w:r>
      <w:proofErr w:type="spellEnd"/>
      <w:r w:rsidRPr="003F4951">
        <w:rPr>
          <w:sz w:val="22"/>
          <w:szCs w:val="22"/>
        </w:rPr>
        <w:t>.</w:t>
      </w:r>
    </w:p>
    <w:p w14:paraId="04245A43" w14:textId="77777777" w:rsidR="00C70156" w:rsidRPr="003F4951" w:rsidRDefault="00C70156" w:rsidP="00C70156">
      <w:pPr>
        <w:rPr>
          <w:sz w:val="22"/>
          <w:szCs w:val="22"/>
        </w:rPr>
      </w:pPr>
    </w:p>
    <w:p w14:paraId="01A76987" w14:textId="6E9A35D6" w:rsidR="00C70156" w:rsidRPr="001B03ED" w:rsidRDefault="00C70156" w:rsidP="00C70156">
      <w:pPr>
        <w:rPr>
          <w:sz w:val="22"/>
          <w:szCs w:val="22"/>
        </w:rPr>
      </w:pPr>
      <w:r w:rsidRPr="001B03ED">
        <w:rPr>
          <w:sz w:val="22"/>
          <w:szCs w:val="22"/>
        </w:rPr>
        <w:t>Tento liek obsahuje menej ako 1 mmol sodíka (23 mg) v</w:t>
      </w:r>
      <w:r w:rsidR="008F5736">
        <w:rPr>
          <w:sz w:val="22"/>
          <w:szCs w:val="22"/>
        </w:rPr>
        <w:t> 500 mg</w:t>
      </w:r>
      <w:r w:rsidRPr="001B03ED">
        <w:rPr>
          <w:sz w:val="22"/>
          <w:szCs w:val="22"/>
        </w:rPr>
        <w:t xml:space="preserve">, </w:t>
      </w:r>
      <w:proofErr w:type="spellStart"/>
      <w:r w:rsidRPr="001B03ED">
        <w:rPr>
          <w:sz w:val="22"/>
          <w:szCs w:val="22"/>
        </w:rPr>
        <w:t>t.j</w:t>
      </w:r>
      <w:proofErr w:type="spellEnd"/>
      <w:r w:rsidRPr="001B03ED">
        <w:rPr>
          <w:sz w:val="22"/>
          <w:szCs w:val="22"/>
        </w:rPr>
        <w:t>. v podstate zanedbateľné množstvo sodíka.</w:t>
      </w:r>
    </w:p>
    <w:p w14:paraId="4A06015B" w14:textId="77777777" w:rsidR="00B97DE9" w:rsidRPr="00CC0032" w:rsidRDefault="00B97DE9" w:rsidP="00C70156">
      <w:pPr>
        <w:rPr>
          <w:sz w:val="22"/>
          <w:szCs w:val="22"/>
        </w:rPr>
      </w:pPr>
    </w:p>
    <w:p w14:paraId="12ACE629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4.5</w:t>
      </w:r>
      <w:r w:rsidRPr="00CC0032">
        <w:rPr>
          <w:b/>
          <w:sz w:val="22"/>
          <w:szCs w:val="22"/>
        </w:rPr>
        <w:tab/>
        <w:t>Liekové a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iné interakcie</w:t>
      </w:r>
    </w:p>
    <w:p w14:paraId="0E066D28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2796407B" w14:textId="77777777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3F4951">
        <w:rPr>
          <w:b/>
          <w:bCs/>
          <w:sz w:val="22"/>
          <w:szCs w:val="22"/>
        </w:rPr>
        <w:t xml:space="preserve">Súbežné užívanie nasledovných liečiv je prísne kontraindikované </w:t>
      </w:r>
      <w:r w:rsidRPr="003F4951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Pr="003F4951">
        <w:rPr>
          <w:b/>
          <w:sz w:val="22"/>
          <w:szCs w:val="22"/>
        </w:rPr>
        <w:t>dôvodu možnosti výskytu závažných</w:t>
      </w:r>
      <w:r w:rsidRPr="003F4951">
        <w:rPr>
          <w:b/>
          <w:bCs/>
          <w:sz w:val="22"/>
          <w:szCs w:val="22"/>
        </w:rPr>
        <w:t> liekových interakcií:</w:t>
      </w:r>
    </w:p>
    <w:p w14:paraId="4A347F92" w14:textId="77777777" w:rsidR="00C70156" w:rsidRPr="003F4951" w:rsidRDefault="00C70156" w:rsidP="00C70156">
      <w:pPr>
        <w:rPr>
          <w:sz w:val="22"/>
          <w:szCs w:val="22"/>
        </w:rPr>
      </w:pPr>
    </w:p>
    <w:p w14:paraId="5B0ECDCE" w14:textId="77777777" w:rsidR="00C70156" w:rsidRPr="003F4951" w:rsidRDefault="00C70156" w:rsidP="00C70156">
      <w:pPr>
        <w:keepNext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Astemizol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c</w:t>
      </w:r>
      <w:r w:rsidRPr="003F4951">
        <w:rPr>
          <w:sz w:val="22"/>
          <w:szCs w:val="22"/>
          <w:u w:val="single"/>
        </w:rPr>
        <w:t>isaprid</w:t>
      </w:r>
      <w:proofErr w:type="spellEnd"/>
      <w:r w:rsidRPr="003F4951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domperidón</w:t>
      </w:r>
      <w:proofErr w:type="spellEnd"/>
      <w:r>
        <w:rPr>
          <w:sz w:val="22"/>
          <w:szCs w:val="22"/>
          <w:u w:val="single"/>
        </w:rPr>
        <w:t>,</w:t>
      </w:r>
      <w:r w:rsidRPr="008C6914">
        <w:rPr>
          <w:sz w:val="22"/>
          <w:szCs w:val="22"/>
          <w:u w:val="single"/>
        </w:rPr>
        <w:t xml:space="preserve"> </w:t>
      </w:r>
      <w:proofErr w:type="spellStart"/>
      <w:r w:rsidRPr="003F4951">
        <w:rPr>
          <w:sz w:val="22"/>
          <w:szCs w:val="22"/>
          <w:u w:val="single"/>
        </w:rPr>
        <w:t>pimozid</w:t>
      </w:r>
      <w:proofErr w:type="spellEnd"/>
      <w:r>
        <w:rPr>
          <w:sz w:val="22"/>
          <w:szCs w:val="22"/>
          <w:u w:val="single"/>
        </w:rPr>
        <w:t xml:space="preserve"> </w:t>
      </w:r>
      <w:r w:rsidRPr="003F4951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> </w:t>
      </w:r>
      <w:proofErr w:type="spellStart"/>
      <w:r w:rsidRPr="003F4951">
        <w:rPr>
          <w:sz w:val="22"/>
          <w:szCs w:val="22"/>
          <w:u w:val="single"/>
        </w:rPr>
        <w:t>terfenadín</w:t>
      </w:r>
      <w:proofErr w:type="spellEnd"/>
    </w:p>
    <w:p w14:paraId="61FA3E30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U pacientov súbežne užívajúcich </w:t>
      </w:r>
      <w:proofErr w:type="spellStart"/>
      <w:r w:rsidRPr="003F4951">
        <w:rPr>
          <w:sz w:val="22"/>
          <w:szCs w:val="22"/>
        </w:rPr>
        <w:t>klaritromycín</w:t>
      </w:r>
      <w:proofErr w:type="spellEnd"/>
      <w:r w:rsidRPr="003F4951">
        <w:rPr>
          <w:sz w:val="22"/>
          <w:szCs w:val="22"/>
        </w:rPr>
        <w:t xml:space="preserve"> s </w:t>
      </w:r>
      <w:proofErr w:type="spellStart"/>
      <w:r w:rsidRPr="003F4951">
        <w:rPr>
          <w:sz w:val="22"/>
          <w:szCs w:val="22"/>
        </w:rPr>
        <w:t>cisapridom</w:t>
      </w:r>
      <w:proofErr w:type="spellEnd"/>
      <w:r w:rsidRPr="003F4951">
        <w:rPr>
          <w:sz w:val="22"/>
          <w:szCs w:val="22"/>
        </w:rPr>
        <w:t xml:space="preserve"> sa zaznamenali zvýšené hladiny </w:t>
      </w:r>
      <w:proofErr w:type="spellStart"/>
      <w:r w:rsidRPr="003F4951">
        <w:rPr>
          <w:sz w:val="22"/>
          <w:szCs w:val="22"/>
        </w:rPr>
        <w:t>cisapridu</w:t>
      </w:r>
      <w:proofErr w:type="spellEnd"/>
      <w:r w:rsidRPr="003F4951">
        <w:rPr>
          <w:sz w:val="22"/>
          <w:szCs w:val="22"/>
        </w:rPr>
        <w:t xml:space="preserve">. To môže viesť k predĺženiu QT intervalu a srdcovým </w:t>
      </w:r>
      <w:proofErr w:type="spellStart"/>
      <w:r w:rsidRPr="003F4951">
        <w:rPr>
          <w:sz w:val="22"/>
          <w:szCs w:val="22"/>
        </w:rPr>
        <w:t>arytmiám</w:t>
      </w:r>
      <w:proofErr w:type="spellEnd"/>
      <w:r w:rsidRPr="003F4951">
        <w:rPr>
          <w:sz w:val="22"/>
          <w:szCs w:val="22"/>
        </w:rPr>
        <w:t xml:space="preserve"> vrátane </w:t>
      </w:r>
      <w:proofErr w:type="spellStart"/>
      <w:r w:rsidRPr="003F4951">
        <w:rPr>
          <w:sz w:val="22"/>
          <w:szCs w:val="22"/>
        </w:rPr>
        <w:t>ventrikulárnej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lastRenderedPageBreak/>
        <w:t>tachykardie</w:t>
      </w:r>
      <w:proofErr w:type="spellEnd"/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ventrikulárnej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fibrilácie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i/>
          <w:sz w:val="22"/>
          <w:szCs w:val="22"/>
        </w:rPr>
        <w:t>torsades</w:t>
      </w:r>
      <w:proofErr w:type="spellEnd"/>
      <w:r w:rsidRPr="003F4951">
        <w:rPr>
          <w:i/>
          <w:sz w:val="22"/>
          <w:szCs w:val="22"/>
        </w:rPr>
        <w:t xml:space="preserve"> de </w:t>
      </w:r>
      <w:proofErr w:type="spellStart"/>
      <w:r w:rsidRPr="003F4951">
        <w:rPr>
          <w:i/>
          <w:sz w:val="22"/>
          <w:szCs w:val="22"/>
        </w:rPr>
        <w:t>pointes</w:t>
      </w:r>
      <w:proofErr w:type="spellEnd"/>
      <w:r w:rsidRPr="003F4951">
        <w:rPr>
          <w:sz w:val="22"/>
          <w:szCs w:val="22"/>
        </w:rPr>
        <w:t xml:space="preserve">. Podobné účinky sa pozorovali u pacientov súbežne užívajúcich </w:t>
      </w:r>
      <w:proofErr w:type="spellStart"/>
      <w:r w:rsidRPr="003F4951">
        <w:rPr>
          <w:sz w:val="22"/>
          <w:szCs w:val="22"/>
        </w:rPr>
        <w:t>klaritromycín</w:t>
      </w:r>
      <w:proofErr w:type="spellEnd"/>
      <w:r w:rsidRPr="003F4951">
        <w:rPr>
          <w:sz w:val="22"/>
          <w:szCs w:val="22"/>
        </w:rPr>
        <w:t xml:space="preserve"> s </w:t>
      </w:r>
      <w:proofErr w:type="spellStart"/>
      <w:r w:rsidRPr="003F4951">
        <w:rPr>
          <w:sz w:val="22"/>
          <w:szCs w:val="22"/>
        </w:rPr>
        <w:t>pimozidom</w:t>
      </w:r>
      <w:proofErr w:type="spellEnd"/>
      <w:r w:rsidRPr="003F4951">
        <w:rPr>
          <w:sz w:val="22"/>
          <w:szCs w:val="22"/>
        </w:rPr>
        <w:t xml:space="preserve">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>4.3).</w:t>
      </w:r>
    </w:p>
    <w:p w14:paraId="5AF45A72" w14:textId="2A8CB658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Zaznamenalo sa, že </w:t>
      </w:r>
      <w:proofErr w:type="spellStart"/>
      <w:r w:rsidRPr="003F4951">
        <w:rPr>
          <w:sz w:val="22"/>
          <w:szCs w:val="22"/>
        </w:rPr>
        <w:t>makrolidy</w:t>
      </w:r>
      <w:proofErr w:type="spellEnd"/>
      <w:r w:rsidRPr="003F4951">
        <w:rPr>
          <w:sz w:val="22"/>
          <w:szCs w:val="22"/>
        </w:rPr>
        <w:t xml:space="preserve"> ovplyvňujú metabolizmus </w:t>
      </w:r>
      <w:proofErr w:type="spellStart"/>
      <w:r w:rsidRPr="003F4951">
        <w:rPr>
          <w:sz w:val="22"/>
          <w:szCs w:val="22"/>
        </w:rPr>
        <w:t>terfenadínu</w:t>
      </w:r>
      <w:proofErr w:type="spellEnd"/>
      <w:r w:rsidRPr="003F4951">
        <w:rPr>
          <w:sz w:val="22"/>
          <w:szCs w:val="22"/>
        </w:rPr>
        <w:t xml:space="preserve">, dôsledkom čoho sú zvýšené hladiny </w:t>
      </w:r>
      <w:proofErr w:type="spellStart"/>
      <w:r w:rsidRPr="003F4951">
        <w:rPr>
          <w:sz w:val="22"/>
          <w:szCs w:val="22"/>
        </w:rPr>
        <w:t>terfenadínu</w:t>
      </w:r>
      <w:proofErr w:type="spellEnd"/>
      <w:r w:rsidRPr="003F4951">
        <w:rPr>
          <w:sz w:val="22"/>
          <w:szCs w:val="22"/>
        </w:rPr>
        <w:t xml:space="preserve">, ktoré boli v ojedinelých prípadoch spájané so vznikom srdcových </w:t>
      </w:r>
      <w:proofErr w:type="spellStart"/>
      <w:r w:rsidRPr="003F4951">
        <w:rPr>
          <w:sz w:val="22"/>
          <w:szCs w:val="22"/>
        </w:rPr>
        <w:t>arytmií</w:t>
      </w:r>
      <w:proofErr w:type="spellEnd"/>
      <w:r w:rsidRPr="003F4951">
        <w:rPr>
          <w:sz w:val="22"/>
          <w:szCs w:val="22"/>
        </w:rPr>
        <w:t xml:space="preserve"> ako je predĺženie QT intervalu, </w:t>
      </w:r>
      <w:proofErr w:type="spellStart"/>
      <w:r w:rsidRPr="003F4951">
        <w:rPr>
          <w:sz w:val="22"/>
          <w:szCs w:val="22"/>
        </w:rPr>
        <w:t>ventrikulárna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tachykardia</w:t>
      </w:r>
      <w:proofErr w:type="spellEnd"/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ventrikulárna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fibrilácia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i/>
          <w:sz w:val="22"/>
          <w:szCs w:val="22"/>
        </w:rPr>
        <w:t>torsades</w:t>
      </w:r>
      <w:proofErr w:type="spellEnd"/>
      <w:r w:rsidRPr="003F4951">
        <w:rPr>
          <w:i/>
          <w:sz w:val="22"/>
          <w:szCs w:val="22"/>
        </w:rPr>
        <w:t xml:space="preserve"> de </w:t>
      </w:r>
      <w:proofErr w:type="spellStart"/>
      <w:r w:rsidRPr="003F4951">
        <w:rPr>
          <w:i/>
          <w:sz w:val="22"/>
          <w:szCs w:val="22"/>
        </w:rPr>
        <w:t>pointes</w:t>
      </w:r>
      <w:proofErr w:type="spellEnd"/>
      <w:r w:rsidRPr="003F4951">
        <w:rPr>
          <w:sz w:val="22"/>
          <w:szCs w:val="22"/>
        </w:rPr>
        <w:t xml:space="preserve"> (pozri časť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 xml:space="preserve">4.3). V jednej štúdii so 14 zdravými dobrovoľníkmi viedlo súbežné podávanie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s </w:t>
      </w:r>
      <w:proofErr w:type="spellStart"/>
      <w:r w:rsidRPr="003F4951">
        <w:rPr>
          <w:sz w:val="22"/>
          <w:szCs w:val="22"/>
        </w:rPr>
        <w:t>terfenadínom</w:t>
      </w:r>
      <w:proofErr w:type="spellEnd"/>
      <w:r w:rsidRPr="003F4951">
        <w:rPr>
          <w:sz w:val="22"/>
          <w:szCs w:val="22"/>
        </w:rPr>
        <w:t xml:space="preserve"> k dvoj- až trojnásobnému nárastu sérovej hladiny kyslého </w:t>
      </w:r>
      <w:proofErr w:type="spellStart"/>
      <w:r w:rsidRPr="003F4951">
        <w:rPr>
          <w:sz w:val="22"/>
          <w:szCs w:val="22"/>
        </w:rPr>
        <w:t>metabolitu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terfenadínu</w:t>
      </w:r>
      <w:proofErr w:type="spellEnd"/>
      <w:r w:rsidRPr="003F4951">
        <w:rPr>
          <w:sz w:val="22"/>
          <w:szCs w:val="22"/>
        </w:rPr>
        <w:t xml:space="preserve"> a k predĺženiu QT intervalu, čo neviedlo k žiadnemu klinicky zistiteľnému účinku. Podobné účinky sa pozorovali pri súbežnom podávaní </w:t>
      </w:r>
      <w:proofErr w:type="spellStart"/>
      <w:r w:rsidRPr="003F4951">
        <w:rPr>
          <w:sz w:val="22"/>
          <w:szCs w:val="22"/>
        </w:rPr>
        <w:t>astemizolu</w:t>
      </w:r>
      <w:proofErr w:type="spellEnd"/>
      <w:r w:rsidRPr="003F4951">
        <w:rPr>
          <w:sz w:val="22"/>
          <w:szCs w:val="22"/>
        </w:rPr>
        <w:t xml:space="preserve"> s inými </w:t>
      </w:r>
      <w:proofErr w:type="spellStart"/>
      <w:r w:rsidRPr="003F4951">
        <w:rPr>
          <w:sz w:val="22"/>
          <w:szCs w:val="22"/>
        </w:rPr>
        <w:t>makrolidmi</w:t>
      </w:r>
      <w:proofErr w:type="spellEnd"/>
      <w:r w:rsidRPr="003F4951">
        <w:rPr>
          <w:sz w:val="22"/>
          <w:szCs w:val="22"/>
        </w:rPr>
        <w:t>.</w:t>
      </w:r>
    </w:p>
    <w:p w14:paraId="6B3EADD7" w14:textId="77777777" w:rsidR="00C70156" w:rsidRPr="003F4951" w:rsidRDefault="00C70156" w:rsidP="00C70156">
      <w:pPr>
        <w:pStyle w:val="BodySingle"/>
        <w:rPr>
          <w:sz w:val="22"/>
          <w:szCs w:val="22"/>
        </w:rPr>
      </w:pPr>
    </w:p>
    <w:p w14:paraId="5E9FF68F" w14:textId="1F05484F" w:rsidR="00C70156" w:rsidRPr="00CC0032" w:rsidRDefault="0095414B" w:rsidP="00C70156">
      <w:pPr>
        <w:keepNext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Námeľové</w:t>
      </w:r>
      <w:proofErr w:type="spellEnd"/>
      <w:r w:rsidR="005D3C88">
        <w:rPr>
          <w:sz w:val="22"/>
          <w:szCs w:val="22"/>
          <w:u w:val="single"/>
        </w:rPr>
        <w:t xml:space="preserve"> alkaloidy</w:t>
      </w:r>
    </w:p>
    <w:p w14:paraId="39C2A3B1" w14:textId="77777777" w:rsidR="00C70156" w:rsidRPr="005958CC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1544B0">
        <w:rPr>
          <w:sz w:val="22"/>
          <w:szCs w:val="22"/>
        </w:rPr>
        <w:t xml:space="preserve">Hlásenia po uvedení lieku na trh naznačujú, že súbežné podávanie </w:t>
      </w:r>
      <w:proofErr w:type="spellStart"/>
      <w:r w:rsidRPr="001544B0">
        <w:rPr>
          <w:sz w:val="22"/>
          <w:szCs w:val="22"/>
        </w:rPr>
        <w:t>klaritromycínu</w:t>
      </w:r>
      <w:proofErr w:type="spellEnd"/>
      <w:r w:rsidRPr="001544B0">
        <w:rPr>
          <w:sz w:val="22"/>
          <w:szCs w:val="22"/>
        </w:rPr>
        <w:t xml:space="preserve"> s </w:t>
      </w:r>
      <w:proofErr w:type="spellStart"/>
      <w:r w:rsidRPr="001544B0">
        <w:rPr>
          <w:sz w:val="22"/>
          <w:szCs w:val="22"/>
        </w:rPr>
        <w:t>ergotamínom</w:t>
      </w:r>
      <w:proofErr w:type="spellEnd"/>
      <w:r w:rsidRPr="001544B0">
        <w:rPr>
          <w:sz w:val="22"/>
          <w:szCs w:val="22"/>
        </w:rPr>
        <w:t xml:space="preserve"> alebo </w:t>
      </w:r>
      <w:proofErr w:type="spellStart"/>
      <w:r w:rsidRPr="001544B0">
        <w:rPr>
          <w:sz w:val="22"/>
          <w:szCs w:val="22"/>
        </w:rPr>
        <w:t>dihydroergotamínom</w:t>
      </w:r>
      <w:proofErr w:type="spellEnd"/>
      <w:r w:rsidRPr="001544B0">
        <w:rPr>
          <w:sz w:val="22"/>
          <w:szCs w:val="22"/>
        </w:rPr>
        <w:t xml:space="preserve"> súvisí s akútnou </w:t>
      </w:r>
      <w:proofErr w:type="spellStart"/>
      <w:r w:rsidRPr="001544B0">
        <w:rPr>
          <w:sz w:val="22"/>
          <w:szCs w:val="22"/>
        </w:rPr>
        <w:t>ergotovou</w:t>
      </w:r>
      <w:proofErr w:type="spellEnd"/>
      <w:r w:rsidRPr="001544B0">
        <w:rPr>
          <w:sz w:val="22"/>
          <w:szCs w:val="22"/>
        </w:rPr>
        <w:t xml:space="preserve"> toxicitou charakterizovanou </w:t>
      </w:r>
      <w:proofErr w:type="spellStart"/>
      <w:r w:rsidRPr="001544B0">
        <w:rPr>
          <w:sz w:val="22"/>
          <w:szCs w:val="22"/>
        </w:rPr>
        <w:t>vazospazmom</w:t>
      </w:r>
      <w:proofErr w:type="spellEnd"/>
      <w:r w:rsidRPr="001544B0">
        <w:rPr>
          <w:sz w:val="22"/>
          <w:szCs w:val="22"/>
        </w:rPr>
        <w:t xml:space="preserve"> a ischémiou končatín a iných tkanív vrátane centrálneho nervového systému. </w:t>
      </w:r>
      <w:r w:rsidRPr="005958CC">
        <w:rPr>
          <w:bCs/>
          <w:sz w:val="22"/>
          <w:szCs w:val="22"/>
        </w:rPr>
        <w:t xml:space="preserve">Súbežné podávanie </w:t>
      </w:r>
      <w:proofErr w:type="spellStart"/>
      <w:r w:rsidRPr="005958CC">
        <w:rPr>
          <w:bCs/>
          <w:sz w:val="22"/>
          <w:szCs w:val="22"/>
        </w:rPr>
        <w:t>klaritromycínu</w:t>
      </w:r>
      <w:proofErr w:type="spellEnd"/>
      <w:r w:rsidRPr="005958CC">
        <w:rPr>
          <w:bCs/>
          <w:sz w:val="22"/>
          <w:szCs w:val="22"/>
        </w:rPr>
        <w:t xml:space="preserve"> a týchto liečiv je kontraindikované (pozri časť</w:t>
      </w:r>
      <w:r>
        <w:rPr>
          <w:bCs/>
          <w:sz w:val="22"/>
          <w:szCs w:val="22"/>
        </w:rPr>
        <w:t> </w:t>
      </w:r>
      <w:r w:rsidRPr="005958CC">
        <w:rPr>
          <w:bCs/>
          <w:sz w:val="22"/>
          <w:szCs w:val="22"/>
        </w:rPr>
        <w:t>4.3).</w:t>
      </w:r>
    </w:p>
    <w:p w14:paraId="7B0E8BAC" w14:textId="77777777" w:rsidR="00C70156" w:rsidRPr="00491637" w:rsidRDefault="00C70156" w:rsidP="00C7015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78114589" w14:textId="25817493" w:rsidR="00C70156" w:rsidRPr="00CC0032" w:rsidRDefault="00032980" w:rsidP="00C7015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</w:t>
      </w:r>
      <w:r w:rsidR="00C70156" w:rsidRPr="00CC0032">
        <w:rPr>
          <w:sz w:val="22"/>
          <w:szCs w:val="22"/>
          <w:u w:val="single"/>
        </w:rPr>
        <w:t>erorálne</w:t>
      </w:r>
      <w:r>
        <w:rPr>
          <w:sz w:val="22"/>
          <w:szCs w:val="22"/>
          <w:u w:val="single"/>
        </w:rPr>
        <w:t xml:space="preserve"> použitie </w:t>
      </w:r>
      <w:proofErr w:type="spellStart"/>
      <w:r>
        <w:rPr>
          <w:sz w:val="22"/>
          <w:szCs w:val="22"/>
          <w:u w:val="single"/>
        </w:rPr>
        <w:t>midazolamu</w:t>
      </w:r>
      <w:proofErr w:type="spellEnd"/>
    </w:p>
    <w:p w14:paraId="49A582F1" w14:textId="71336B68" w:rsidR="00C70156" w:rsidRPr="00CC0032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CC0032">
        <w:rPr>
          <w:bCs/>
          <w:sz w:val="22"/>
          <w:szCs w:val="22"/>
        </w:rPr>
        <w:t xml:space="preserve">Pri súbežnom podávaní </w:t>
      </w:r>
      <w:proofErr w:type="spellStart"/>
      <w:r w:rsidRPr="00CC0032">
        <w:rPr>
          <w:bCs/>
          <w:sz w:val="22"/>
          <w:szCs w:val="22"/>
        </w:rPr>
        <w:t>klaritromycínu</w:t>
      </w:r>
      <w:proofErr w:type="spellEnd"/>
      <w:r w:rsidRPr="00CC0032">
        <w:rPr>
          <w:bCs/>
          <w:sz w:val="22"/>
          <w:szCs w:val="22"/>
        </w:rPr>
        <w:t xml:space="preserve"> (500</w:t>
      </w:r>
      <w:r w:rsidRPr="00CC0032">
        <w:rPr>
          <w:sz w:val="22"/>
          <w:szCs w:val="22"/>
        </w:rPr>
        <w:t> </w:t>
      </w:r>
      <w:r w:rsidRPr="00CC0032">
        <w:rPr>
          <w:bCs/>
          <w:sz w:val="22"/>
          <w:szCs w:val="22"/>
        </w:rPr>
        <w:t xml:space="preserve">mg dvakrát denne) sa po perorálnom podaní </w:t>
      </w:r>
      <w:proofErr w:type="spellStart"/>
      <w:r w:rsidRPr="00CC0032">
        <w:rPr>
          <w:bCs/>
          <w:sz w:val="22"/>
          <w:szCs w:val="22"/>
        </w:rPr>
        <w:t>midazo</w:t>
      </w:r>
      <w:r w:rsidR="00B8598C">
        <w:rPr>
          <w:bCs/>
          <w:sz w:val="22"/>
          <w:szCs w:val="22"/>
        </w:rPr>
        <w:t>lamu</w:t>
      </w:r>
      <w:proofErr w:type="spellEnd"/>
      <w:r w:rsidRPr="00CC0032">
        <w:rPr>
          <w:bCs/>
          <w:sz w:val="22"/>
          <w:szCs w:val="22"/>
        </w:rPr>
        <w:t xml:space="preserve"> AUC </w:t>
      </w:r>
      <w:proofErr w:type="spellStart"/>
      <w:r w:rsidRPr="00CC0032">
        <w:rPr>
          <w:bCs/>
          <w:sz w:val="22"/>
          <w:szCs w:val="22"/>
        </w:rPr>
        <w:t>midazolamu</w:t>
      </w:r>
      <w:proofErr w:type="spellEnd"/>
      <w:r w:rsidRPr="00CC0032">
        <w:rPr>
          <w:bCs/>
          <w:sz w:val="22"/>
          <w:szCs w:val="22"/>
        </w:rPr>
        <w:t xml:space="preserve"> zvýšila 7-násobne. </w:t>
      </w:r>
      <w:r w:rsidRPr="00CC0032">
        <w:rPr>
          <w:bCs/>
          <w:iCs/>
          <w:sz w:val="22"/>
          <w:szCs w:val="22"/>
        </w:rPr>
        <w:t xml:space="preserve">Súbežné podávanie </w:t>
      </w:r>
      <w:proofErr w:type="spellStart"/>
      <w:r w:rsidRPr="00CC0032">
        <w:rPr>
          <w:bCs/>
          <w:iCs/>
          <w:sz w:val="22"/>
          <w:szCs w:val="22"/>
        </w:rPr>
        <w:t>midazolamu</w:t>
      </w:r>
      <w:proofErr w:type="spellEnd"/>
      <w:r w:rsidRPr="00CC0032">
        <w:rPr>
          <w:bCs/>
          <w:iCs/>
          <w:sz w:val="22"/>
          <w:szCs w:val="22"/>
        </w:rPr>
        <w:t xml:space="preserve"> perorálne a </w:t>
      </w:r>
      <w:proofErr w:type="spellStart"/>
      <w:r w:rsidRPr="00CC0032">
        <w:rPr>
          <w:bCs/>
          <w:iCs/>
          <w:sz w:val="22"/>
          <w:szCs w:val="22"/>
        </w:rPr>
        <w:t>klaritromycínu</w:t>
      </w:r>
      <w:proofErr w:type="spellEnd"/>
      <w:r w:rsidRPr="00CC0032">
        <w:rPr>
          <w:bCs/>
          <w:iCs/>
          <w:sz w:val="22"/>
          <w:szCs w:val="22"/>
        </w:rPr>
        <w:t xml:space="preserve"> je kontraindikované (pozri časť</w:t>
      </w:r>
      <w:r>
        <w:rPr>
          <w:bCs/>
          <w:iCs/>
          <w:sz w:val="22"/>
          <w:szCs w:val="22"/>
        </w:rPr>
        <w:t> </w:t>
      </w:r>
      <w:r w:rsidRPr="00CC0032">
        <w:rPr>
          <w:bCs/>
          <w:iCs/>
          <w:sz w:val="22"/>
          <w:szCs w:val="22"/>
        </w:rPr>
        <w:t>4.3</w:t>
      </w:r>
      <w:r w:rsidRPr="00CC0032">
        <w:rPr>
          <w:sz w:val="22"/>
          <w:szCs w:val="22"/>
        </w:rPr>
        <w:t>).</w:t>
      </w:r>
    </w:p>
    <w:p w14:paraId="6D9D4039" w14:textId="77777777" w:rsidR="00C70156" w:rsidRPr="001544B0" w:rsidRDefault="00C70156" w:rsidP="00C70156">
      <w:pPr>
        <w:rPr>
          <w:sz w:val="22"/>
          <w:szCs w:val="22"/>
        </w:rPr>
      </w:pPr>
    </w:p>
    <w:p w14:paraId="44B5C165" w14:textId="77777777" w:rsidR="00C70156" w:rsidRPr="00CC0032" w:rsidRDefault="00C70156" w:rsidP="00C70156">
      <w:pPr>
        <w:pStyle w:val="Zkladntext"/>
        <w:keepNext/>
        <w:suppressAutoHyphens/>
        <w:jc w:val="left"/>
        <w:rPr>
          <w:sz w:val="22"/>
          <w:szCs w:val="22"/>
        </w:rPr>
      </w:pPr>
      <w:r w:rsidRPr="00CC0032">
        <w:rPr>
          <w:sz w:val="22"/>
          <w:szCs w:val="22"/>
          <w:u w:val="single"/>
        </w:rPr>
        <w:t>Inhibítory HMG-</w:t>
      </w:r>
      <w:proofErr w:type="spellStart"/>
      <w:r w:rsidRPr="00CC0032">
        <w:rPr>
          <w:sz w:val="22"/>
          <w:szCs w:val="22"/>
          <w:u w:val="single"/>
        </w:rPr>
        <w:t>CoA</w:t>
      </w:r>
      <w:proofErr w:type="spellEnd"/>
      <w:r w:rsidRPr="00CC0032">
        <w:rPr>
          <w:sz w:val="22"/>
          <w:szCs w:val="22"/>
          <w:u w:val="single"/>
        </w:rPr>
        <w:t xml:space="preserve"> </w:t>
      </w:r>
      <w:proofErr w:type="spellStart"/>
      <w:r w:rsidRPr="00CC0032">
        <w:rPr>
          <w:sz w:val="22"/>
          <w:szCs w:val="22"/>
          <w:u w:val="single"/>
        </w:rPr>
        <w:t>reduktázy</w:t>
      </w:r>
      <w:proofErr w:type="spellEnd"/>
      <w:r w:rsidRPr="00CC0032">
        <w:rPr>
          <w:sz w:val="22"/>
          <w:szCs w:val="22"/>
          <w:u w:val="single"/>
        </w:rPr>
        <w:t xml:space="preserve"> (</w:t>
      </w:r>
      <w:proofErr w:type="spellStart"/>
      <w:r w:rsidRPr="00CC0032">
        <w:rPr>
          <w:sz w:val="22"/>
          <w:szCs w:val="22"/>
          <w:u w:val="single"/>
        </w:rPr>
        <w:t>statíny</w:t>
      </w:r>
      <w:proofErr w:type="spellEnd"/>
      <w:r w:rsidRPr="00CC0032">
        <w:rPr>
          <w:sz w:val="22"/>
          <w:szCs w:val="22"/>
          <w:u w:val="single"/>
        </w:rPr>
        <w:t>)</w:t>
      </w:r>
    </w:p>
    <w:p w14:paraId="0BC90EBF" w14:textId="77777777" w:rsidR="00C70156" w:rsidRPr="00CC0032" w:rsidRDefault="00C70156" w:rsidP="00C70156">
      <w:pPr>
        <w:pStyle w:val="Zkladntext"/>
        <w:suppressAutoHyphens/>
        <w:jc w:val="left"/>
        <w:rPr>
          <w:sz w:val="22"/>
          <w:szCs w:val="22"/>
        </w:rPr>
      </w:pPr>
      <w:r w:rsidRPr="00CC0032">
        <w:rPr>
          <w:sz w:val="22"/>
          <w:szCs w:val="22"/>
        </w:rPr>
        <w:t xml:space="preserve">Súbežné užívanie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 xml:space="preserve"> s </w:t>
      </w:r>
      <w:proofErr w:type="spellStart"/>
      <w:r w:rsidRPr="00CC0032">
        <w:rPr>
          <w:sz w:val="22"/>
          <w:szCs w:val="22"/>
        </w:rPr>
        <w:t>lovastatínom</w:t>
      </w:r>
      <w:proofErr w:type="spellEnd"/>
      <w:r w:rsidRPr="00CC0032">
        <w:rPr>
          <w:sz w:val="22"/>
          <w:szCs w:val="22"/>
        </w:rPr>
        <w:t xml:space="preserve"> alebo </w:t>
      </w:r>
      <w:proofErr w:type="spellStart"/>
      <w:r w:rsidRPr="00CC0032">
        <w:rPr>
          <w:sz w:val="22"/>
          <w:szCs w:val="22"/>
        </w:rPr>
        <w:t>simvastatínom</w:t>
      </w:r>
      <w:proofErr w:type="spellEnd"/>
      <w:r w:rsidRPr="00CC0032">
        <w:rPr>
          <w:sz w:val="22"/>
          <w:szCs w:val="22"/>
        </w:rPr>
        <w:t xml:space="preserve"> je kontraindikované (pozri časť</w:t>
      </w:r>
      <w:r>
        <w:rPr>
          <w:sz w:val="22"/>
          <w:szCs w:val="22"/>
        </w:rPr>
        <w:t> </w:t>
      </w:r>
      <w:r w:rsidRPr="00CC0032">
        <w:rPr>
          <w:sz w:val="22"/>
          <w:szCs w:val="22"/>
        </w:rPr>
        <w:t xml:space="preserve">4.3), pretože tieto </w:t>
      </w:r>
      <w:proofErr w:type="spellStart"/>
      <w:r w:rsidRPr="00CC0032">
        <w:rPr>
          <w:sz w:val="22"/>
          <w:szCs w:val="22"/>
        </w:rPr>
        <w:t>statíny</w:t>
      </w:r>
      <w:proofErr w:type="spellEnd"/>
      <w:r w:rsidRPr="00CC0032">
        <w:rPr>
          <w:sz w:val="22"/>
          <w:szCs w:val="22"/>
        </w:rPr>
        <w:t xml:space="preserve"> sa v značnej miere metabolizujú prostredníctvom CYP3A4 a súbežná liečba s </w:t>
      </w:r>
      <w:proofErr w:type="spellStart"/>
      <w:r w:rsidRPr="00CC0032">
        <w:rPr>
          <w:sz w:val="22"/>
          <w:szCs w:val="22"/>
        </w:rPr>
        <w:t>klaritromycínom</w:t>
      </w:r>
      <w:proofErr w:type="spellEnd"/>
      <w:r w:rsidRPr="00CC0032">
        <w:rPr>
          <w:sz w:val="22"/>
          <w:szCs w:val="22"/>
        </w:rPr>
        <w:t xml:space="preserve"> zvyšuje ich plazmatickú koncentráciu, čo zvyšuje riziko </w:t>
      </w:r>
      <w:proofErr w:type="spellStart"/>
      <w:r w:rsidRPr="00CC0032">
        <w:rPr>
          <w:sz w:val="22"/>
          <w:szCs w:val="22"/>
        </w:rPr>
        <w:t>myopatie</w:t>
      </w:r>
      <w:proofErr w:type="spellEnd"/>
      <w:r w:rsidRPr="00CC0032">
        <w:rPr>
          <w:sz w:val="22"/>
          <w:szCs w:val="22"/>
        </w:rPr>
        <w:t xml:space="preserve">, vrátane </w:t>
      </w:r>
      <w:proofErr w:type="spellStart"/>
      <w:r w:rsidRPr="00CC0032">
        <w:rPr>
          <w:sz w:val="22"/>
          <w:szCs w:val="22"/>
        </w:rPr>
        <w:t>rabdomyolýzy</w:t>
      </w:r>
      <w:proofErr w:type="spellEnd"/>
      <w:r w:rsidRPr="00CC0032">
        <w:rPr>
          <w:sz w:val="22"/>
          <w:szCs w:val="22"/>
        </w:rPr>
        <w:t xml:space="preserve">. </w:t>
      </w:r>
      <w:r w:rsidRPr="00CC0032">
        <w:rPr>
          <w:iCs/>
          <w:sz w:val="22"/>
          <w:szCs w:val="22"/>
        </w:rPr>
        <w:t>U</w:t>
      </w:r>
      <w:r>
        <w:rPr>
          <w:iCs/>
          <w:sz w:val="22"/>
          <w:szCs w:val="22"/>
        </w:rPr>
        <w:t> </w:t>
      </w:r>
      <w:r w:rsidRPr="00CC0032">
        <w:rPr>
          <w:iCs/>
          <w:sz w:val="22"/>
          <w:szCs w:val="22"/>
        </w:rPr>
        <w:t xml:space="preserve">pacientov súbežne užívajúcich </w:t>
      </w:r>
      <w:proofErr w:type="spellStart"/>
      <w:r w:rsidRPr="00CC0032">
        <w:rPr>
          <w:iCs/>
          <w:sz w:val="22"/>
          <w:szCs w:val="22"/>
        </w:rPr>
        <w:t>klaritromycín</w:t>
      </w:r>
      <w:proofErr w:type="spellEnd"/>
      <w:r w:rsidRPr="00CC0032">
        <w:rPr>
          <w:iCs/>
          <w:sz w:val="22"/>
          <w:szCs w:val="22"/>
        </w:rPr>
        <w:t xml:space="preserve"> s</w:t>
      </w:r>
      <w:r>
        <w:rPr>
          <w:iCs/>
          <w:sz w:val="22"/>
          <w:szCs w:val="22"/>
        </w:rPr>
        <w:t> </w:t>
      </w:r>
      <w:r w:rsidRPr="00CC0032">
        <w:rPr>
          <w:iCs/>
          <w:sz w:val="22"/>
          <w:szCs w:val="22"/>
        </w:rPr>
        <w:t xml:space="preserve">týmito </w:t>
      </w:r>
      <w:proofErr w:type="spellStart"/>
      <w:r w:rsidRPr="00CC0032">
        <w:rPr>
          <w:iCs/>
          <w:sz w:val="22"/>
          <w:szCs w:val="22"/>
        </w:rPr>
        <w:t>statínmi</w:t>
      </w:r>
      <w:proofErr w:type="spellEnd"/>
      <w:r w:rsidRPr="00CC0032">
        <w:rPr>
          <w:iCs/>
          <w:sz w:val="22"/>
          <w:szCs w:val="22"/>
        </w:rPr>
        <w:t xml:space="preserve"> boli hlásené prípady </w:t>
      </w:r>
      <w:proofErr w:type="spellStart"/>
      <w:r w:rsidRPr="00CC0032">
        <w:rPr>
          <w:iCs/>
          <w:sz w:val="22"/>
          <w:szCs w:val="22"/>
        </w:rPr>
        <w:t>rabdomyolýzy</w:t>
      </w:r>
      <w:proofErr w:type="spellEnd"/>
      <w:r w:rsidRPr="00CC0032">
        <w:rPr>
          <w:sz w:val="22"/>
          <w:szCs w:val="22"/>
        </w:rPr>
        <w:t xml:space="preserve">. Ak je liečba </w:t>
      </w:r>
      <w:proofErr w:type="spellStart"/>
      <w:r w:rsidRPr="00CC0032">
        <w:rPr>
          <w:sz w:val="22"/>
          <w:szCs w:val="22"/>
        </w:rPr>
        <w:t>klaritromycínom</w:t>
      </w:r>
      <w:proofErr w:type="spellEnd"/>
      <w:r w:rsidRPr="00CC0032">
        <w:rPr>
          <w:sz w:val="22"/>
          <w:szCs w:val="22"/>
        </w:rPr>
        <w:t xml:space="preserve"> nevyhnutná, musí sa počas nej prerušiť liečba </w:t>
      </w:r>
      <w:proofErr w:type="spellStart"/>
      <w:r w:rsidRPr="00CC0032">
        <w:rPr>
          <w:sz w:val="22"/>
          <w:szCs w:val="22"/>
        </w:rPr>
        <w:t>lovastatínom</w:t>
      </w:r>
      <w:proofErr w:type="spellEnd"/>
      <w:r w:rsidRPr="00CC0032">
        <w:rPr>
          <w:sz w:val="22"/>
          <w:szCs w:val="22"/>
        </w:rPr>
        <w:t xml:space="preserve"> alebo </w:t>
      </w:r>
      <w:proofErr w:type="spellStart"/>
      <w:r w:rsidRPr="00CC0032">
        <w:rPr>
          <w:sz w:val="22"/>
          <w:szCs w:val="22"/>
        </w:rPr>
        <w:t>simvastatínom</w:t>
      </w:r>
      <w:proofErr w:type="spellEnd"/>
      <w:r w:rsidRPr="00CC0032">
        <w:rPr>
          <w:sz w:val="22"/>
          <w:szCs w:val="22"/>
        </w:rPr>
        <w:t>.</w:t>
      </w:r>
    </w:p>
    <w:p w14:paraId="3B6F7066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Pri predpisovaní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so </w:t>
      </w:r>
      <w:proofErr w:type="spellStart"/>
      <w:r w:rsidRPr="003F4951">
        <w:rPr>
          <w:sz w:val="22"/>
          <w:szCs w:val="22"/>
        </w:rPr>
        <w:t>statínmi</w:t>
      </w:r>
      <w:proofErr w:type="spellEnd"/>
      <w:r w:rsidRPr="003F4951">
        <w:rPr>
          <w:sz w:val="22"/>
          <w:szCs w:val="22"/>
        </w:rPr>
        <w:t xml:space="preserve"> je potrebná opatrnosť. V prípadoch, kedy je súbežné užívanie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so </w:t>
      </w:r>
      <w:proofErr w:type="spellStart"/>
      <w:r w:rsidRPr="003F4951">
        <w:rPr>
          <w:sz w:val="22"/>
          <w:szCs w:val="22"/>
        </w:rPr>
        <w:t>statínmi</w:t>
      </w:r>
      <w:proofErr w:type="spellEnd"/>
      <w:r w:rsidRPr="003F4951">
        <w:rPr>
          <w:sz w:val="22"/>
          <w:szCs w:val="22"/>
        </w:rPr>
        <w:t xml:space="preserve"> nevyhnutné, sa odporúča predpísať najnižšiu registrovanú silu </w:t>
      </w:r>
      <w:proofErr w:type="spellStart"/>
      <w:r w:rsidRPr="003F4951">
        <w:rPr>
          <w:sz w:val="22"/>
          <w:szCs w:val="22"/>
        </w:rPr>
        <w:t>statínu</w:t>
      </w:r>
      <w:proofErr w:type="spellEnd"/>
      <w:r w:rsidRPr="003F4951">
        <w:rPr>
          <w:sz w:val="22"/>
          <w:szCs w:val="22"/>
        </w:rPr>
        <w:t xml:space="preserve">. Má sa zvážiť použitie </w:t>
      </w:r>
      <w:proofErr w:type="spellStart"/>
      <w:r w:rsidRPr="003F4951">
        <w:rPr>
          <w:sz w:val="22"/>
          <w:szCs w:val="22"/>
        </w:rPr>
        <w:t>statínu</w:t>
      </w:r>
      <w:proofErr w:type="spellEnd"/>
      <w:r w:rsidRPr="003F4951">
        <w:rPr>
          <w:sz w:val="22"/>
          <w:szCs w:val="22"/>
        </w:rPr>
        <w:t xml:space="preserve">, ktorý nie je závislý od metabolizmu sprostredkovaného CYP3A (napr. </w:t>
      </w:r>
      <w:proofErr w:type="spellStart"/>
      <w:r w:rsidRPr="003F4951">
        <w:rPr>
          <w:sz w:val="22"/>
          <w:szCs w:val="22"/>
        </w:rPr>
        <w:t>fluvastatín</w:t>
      </w:r>
      <w:proofErr w:type="spellEnd"/>
      <w:r w:rsidRPr="003F4951">
        <w:rPr>
          <w:sz w:val="22"/>
          <w:szCs w:val="22"/>
        </w:rPr>
        <w:t xml:space="preserve">). </w:t>
      </w:r>
      <w:r w:rsidRPr="003F4951">
        <w:rPr>
          <w:sz w:val="22"/>
          <w:szCs w:val="22"/>
          <w:lang w:eastAsia="sk-SK"/>
        </w:rPr>
        <w:t xml:space="preserve">U pacientov sa majú sledovať prejavy a príznaky </w:t>
      </w:r>
      <w:proofErr w:type="spellStart"/>
      <w:r w:rsidRPr="003F4951">
        <w:rPr>
          <w:sz w:val="22"/>
          <w:szCs w:val="22"/>
          <w:lang w:eastAsia="sk-SK"/>
        </w:rPr>
        <w:t>myopatie</w:t>
      </w:r>
      <w:proofErr w:type="spellEnd"/>
      <w:r w:rsidRPr="003F4951">
        <w:rPr>
          <w:sz w:val="22"/>
          <w:szCs w:val="22"/>
        </w:rPr>
        <w:t>.</w:t>
      </w:r>
    </w:p>
    <w:p w14:paraId="3D37DE0F" w14:textId="77777777" w:rsidR="00C70156" w:rsidRPr="003F4951" w:rsidRDefault="00C70156" w:rsidP="00C70156">
      <w:pPr>
        <w:rPr>
          <w:sz w:val="22"/>
          <w:szCs w:val="22"/>
        </w:rPr>
      </w:pPr>
    </w:p>
    <w:p w14:paraId="234EB999" w14:textId="77777777" w:rsidR="00C70156" w:rsidRPr="0095414B" w:rsidRDefault="00C70156" w:rsidP="00C70156">
      <w:pPr>
        <w:keepNext/>
        <w:suppressAutoHyphens/>
        <w:rPr>
          <w:b/>
          <w:bCs/>
          <w:i/>
          <w:sz w:val="22"/>
          <w:szCs w:val="22"/>
          <w:u w:val="single"/>
        </w:rPr>
      </w:pPr>
      <w:r w:rsidRPr="0095414B">
        <w:rPr>
          <w:b/>
          <w:bCs/>
          <w:i/>
          <w:sz w:val="22"/>
          <w:szCs w:val="22"/>
          <w:u w:val="single"/>
        </w:rPr>
        <w:t xml:space="preserve">Vplyv iných liekov na </w:t>
      </w:r>
      <w:proofErr w:type="spellStart"/>
      <w:r w:rsidRPr="0095414B">
        <w:rPr>
          <w:b/>
          <w:bCs/>
          <w:i/>
          <w:sz w:val="22"/>
          <w:szCs w:val="22"/>
          <w:u w:val="single"/>
        </w:rPr>
        <w:t>klaritromycín</w:t>
      </w:r>
      <w:proofErr w:type="spellEnd"/>
    </w:p>
    <w:p w14:paraId="1E32D563" w14:textId="77777777" w:rsidR="00C70156" w:rsidRPr="003F4951" w:rsidRDefault="00C70156" w:rsidP="00C70156">
      <w:pPr>
        <w:pStyle w:val="BodySingle"/>
        <w:keepNext/>
        <w:suppressAutoHyphens/>
        <w:rPr>
          <w:sz w:val="22"/>
          <w:szCs w:val="22"/>
        </w:rPr>
      </w:pPr>
    </w:p>
    <w:p w14:paraId="1F30F04A" w14:textId="1EE1CEEA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3F4951">
        <w:rPr>
          <w:bCs/>
          <w:sz w:val="22"/>
          <w:szCs w:val="22"/>
        </w:rPr>
        <w:t xml:space="preserve">Liečivá, ktoré </w:t>
      </w:r>
      <w:r w:rsidRPr="003F4951">
        <w:rPr>
          <w:bCs/>
          <w:iCs/>
          <w:sz w:val="22"/>
          <w:szCs w:val="22"/>
        </w:rPr>
        <w:t>sú induktory</w:t>
      </w:r>
      <w:r w:rsidRPr="003F4951">
        <w:rPr>
          <w:bCs/>
          <w:sz w:val="22"/>
          <w:szCs w:val="22"/>
        </w:rPr>
        <w:t xml:space="preserve"> CYP3A (napr. </w:t>
      </w:r>
      <w:proofErr w:type="spellStart"/>
      <w:r w:rsidRPr="003F4951">
        <w:rPr>
          <w:bCs/>
          <w:sz w:val="22"/>
          <w:szCs w:val="22"/>
        </w:rPr>
        <w:t>rifampicín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fenytoín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karbamazepín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fenobarbital</w:t>
      </w:r>
      <w:proofErr w:type="spellEnd"/>
      <w:r w:rsidRPr="003F4951">
        <w:rPr>
          <w:bCs/>
          <w:sz w:val="22"/>
          <w:szCs w:val="22"/>
        </w:rPr>
        <w:t xml:space="preserve">, ľubovník bodkovaný) môžu indukovať metabolizmus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. To môže </w:t>
      </w:r>
      <w:r w:rsidRPr="003F4951">
        <w:rPr>
          <w:sz w:val="22"/>
          <w:szCs w:val="22"/>
        </w:rPr>
        <w:t>viesť k </w:t>
      </w:r>
      <w:proofErr w:type="spellStart"/>
      <w:r w:rsidRPr="003F4951">
        <w:rPr>
          <w:sz w:val="22"/>
          <w:szCs w:val="22"/>
        </w:rPr>
        <w:t>subterapeutickým</w:t>
      </w:r>
      <w:proofErr w:type="spellEnd"/>
      <w:r w:rsidRPr="003F4951">
        <w:rPr>
          <w:sz w:val="22"/>
          <w:szCs w:val="22"/>
        </w:rPr>
        <w:t xml:space="preserve"> hladinám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 tým </w:t>
      </w:r>
      <w:r w:rsidRPr="003F4951">
        <w:rPr>
          <w:bCs/>
          <w:iCs/>
          <w:sz w:val="22"/>
          <w:szCs w:val="22"/>
        </w:rPr>
        <w:t>k zníženej</w:t>
      </w:r>
      <w:r w:rsidRPr="003F4951">
        <w:rPr>
          <w:sz w:val="22"/>
          <w:szCs w:val="22"/>
        </w:rPr>
        <w:t xml:space="preserve"> účinnosti</w:t>
      </w:r>
      <w:r w:rsidRPr="003F4951">
        <w:rPr>
          <w:bCs/>
          <w:sz w:val="22"/>
          <w:szCs w:val="22"/>
        </w:rPr>
        <w:t xml:space="preserve">. Navyše môže byť potrebné sledovať plazmatické hladiny induktora CYP3A, ktoré môžu byť zvýšené následkom inhibície CYP3A </w:t>
      </w:r>
      <w:proofErr w:type="spellStart"/>
      <w:r w:rsidRPr="003F4951">
        <w:rPr>
          <w:bCs/>
          <w:sz w:val="22"/>
          <w:szCs w:val="22"/>
        </w:rPr>
        <w:t>klaritromycínom</w:t>
      </w:r>
      <w:proofErr w:type="spellEnd"/>
      <w:r w:rsidRPr="003F4951">
        <w:rPr>
          <w:bCs/>
          <w:sz w:val="22"/>
          <w:szCs w:val="22"/>
        </w:rPr>
        <w:t xml:space="preserve"> (pozri tiež </w:t>
      </w:r>
      <w:r w:rsidR="00027D25">
        <w:rPr>
          <w:bCs/>
          <w:sz w:val="22"/>
          <w:szCs w:val="22"/>
        </w:rPr>
        <w:t>s</w:t>
      </w:r>
      <w:r w:rsidRPr="003F4951">
        <w:rPr>
          <w:sz w:val="22"/>
          <w:szCs w:val="22"/>
        </w:rPr>
        <w:t>úhrn charakteristických vlastností podávaného inhibítora</w:t>
      </w:r>
      <w:r w:rsidRPr="003F4951">
        <w:rPr>
          <w:bCs/>
          <w:sz w:val="22"/>
          <w:szCs w:val="22"/>
        </w:rPr>
        <w:t xml:space="preserve"> CYP3A4). Súbežné podávanie </w:t>
      </w:r>
      <w:proofErr w:type="spellStart"/>
      <w:r w:rsidRPr="003F4951">
        <w:rPr>
          <w:bCs/>
          <w:sz w:val="22"/>
          <w:szCs w:val="22"/>
        </w:rPr>
        <w:t>rifabutínu</w:t>
      </w:r>
      <w:proofErr w:type="spellEnd"/>
      <w:r w:rsidRPr="003F4951">
        <w:rPr>
          <w:bCs/>
          <w:sz w:val="22"/>
          <w:szCs w:val="22"/>
        </w:rPr>
        <w:t xml:space="preserve"> a 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spôsobilo zvýšenie sérovej hladiny </w:t>
      </w:r>
      <w:proofErr w:type="spellStart"/>
      <w:r w:rsidRPr="003F4951">
        <w:rPr>
          <w:bCs/>
          <w:sz w:val="22"/>
          <w:szCs w:val="22"/>
        </w:rPr>
        <w:t>rifabutínu</w:t>
      </w:r>
      <w:proofErr w:type="spellEnd"/>
      <w:r w:rsidRPr="003F4951">
        <w:rPr>
          <w:bCs/>
          <w:sz w:val="22"/>
          <w:szCs w:val="22"/>
        </w:rPr>
        <w:t xml:space="preserve"> a zníženie sérovej hladiny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</w:t>
      </w:r>
      <w:r w:rsidRPr="003F4951">
        <w:rPr>
          <w:bCs/>
          <w:iCs/>
          <w:sz w:val="22"/>
          <w:szCs w:val="22"/>
        </w:rPr>
        <w:t>a následne zvýšené riziko</w:t>
      </w:r>
      <w:r w:rsidRPr="003F4951">
        <w:rPr>
          <w:bCs/>
          <w:sz w:val="22"/>
          <w:szCs w:val="22"/>
        </w:rPr>
        <w:t xml:space="preserve"> vzniku </w:t>
      </w:r>
      <w:proofErr w:type="spellStart"/>
      <w:r w:rsidRPr="003F4951">
        <w:rPr>
          <w:bCs/>
          <w:sz w:val="22"/>
          <w:szCs w:val="22"/>
        </w:rPr>
        <w:t>uveitídy</w:t>
      </w:r>
      <w:proofErr w:type="spellEnd"/>
      <w:r w:rsidRPr="003F4951">
        <w:rPr>
          <w:bCs/>
          <w:sz w:val="22"/>
          <w:szCs w:val="22"/>
        </w:rPr>
        <w:t>.</w:t>
      </w:r>
    </w:p>
    <w:p w14:paraId="29155012" w14:textId="77777777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3F4951">
        <w:rPr>
          <w:sz w:val="22"/>
          <w:szCs w:val="22"/>
        </w:rPr>
        <w:t xml:space="preserve">O nasledujúcich liečivách je známe alebo sa predpokladá, že ovplyvňujú koncentrácie cirkulujúceho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. Môže byť potrebná úprava dávkovania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alebo zváženie alternatívnej liečby.</w:t>
      </w:r>
    </w:p>
    <w:p w14:paraId="31AD87A0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938CABB" w14:textId="77777777" w:rsidR="00C70156" w:rsidRPr="003F4951" w:rsidRDefault="00C70156" w:rsidP="00C70156">
      <w:pPr>
        <w:keepNext/>
        <w:suppressAutoHyphens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Efavirenz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nevirapín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rifampicín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rifabutín</w:t>
      </w:r>
      <w:proofErr w:type="spellEnd"/>
      <w:r w:rsidRPr="003F4951">
        <w:rPr>
          <w:bCs/>
          <w:sz w:val="22"/>
          <w:szCs w:val="22"/>
          <w:u w:val="single"/>
        </w:rPr>
        <w:t xml:space="preserve"> a </w:t>
      </w:r>
      <w:proofErr w:type="spellStart"/>
      <w:r w:rsidRPr="003F4951">
        <w:rPr>
          <w:bCs/>
          <w:sz w:val="22"/>
          <w:szCs w:val="22"/>
          <w:u w:val="single"/>
        </w:rPr>
        <w:t>rifapentín</w:t>
      </w:r>
      <w:proofErr w:type="spellEnd"/>
    </w:p>
    <w:p w14:paraId="4B1D7B18" w14:textId="77777777" w:rsidR="00B42227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3F4951">
        <w:rPr>
          <w:bCs/>
          <w:sz w:val="22"/>
          <w:szCs w:val="22"/>
        </w:rPr>
        <w:t xml:space="preserve">Silné induktory metabolického systému </w:t>
      </w:r>
      <w:proofErr w:type="spellStart"/>
      <w:r w:rsidRPr="003F4951">
        <w:rPr>
          <w:bCs/>
          <w:sz w:val="22"/>
          <w:szCs w:val="22"/>
        </w:rPr>
        <w:t>cytochrómu</w:t>
      </w:r>
      <w:proofErr w:type="spellEnd"/>
      <w:r w:rsidRPr="003F4951">
        <w:rPr>
          <w:bCs/>
          <w:sz w:val="22"/>
          <w:szCs w:val="22"/>
        </w:rPr>
        <w:t xml:space="preserve"> P450 ako </w:t>
      </w:r>
      <w:proofErr w:type="spellStart"/>
      <w:r w:rsidRPr="003F4951">
        <w:rPr>
          <w:bCs/>
          <w:sz w:val="22"/>
          <w:szCs w:val="22"/>
        </w:rPr>
        <w:t>efavirenz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nevirapín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rifampicín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rifabutín</w:t>
      </w:r>
      <w:proofErr w:type="spellEnd"/>
      <w:r w:rsidRPr="003F4951">
        <w:rPr>
          <w:bCs/>
          <w:sz w:val="22"/>
          <w:szCs w:val="22"/>
        </w:rPr>
        <w:t xml:space="preserve"> a </w:t>
      </w:r>
      <w:proofErr w:type="spellStart"/>
      <w:r w:rsidRPr="003F4951">
        <w:rPr>
          <w:bCs/>
          <w:sz w:val="22"/>
          <w:szCs w:val="22"/>
        </w:rPr>
        <w:t>rifapentín</w:t>
      </w:r>
      <w:proofErr w:type="spellEnd"/>
      <w:r w:rsidRPr="003F4951">
        <w:rPr>
          <w:bCs/>
          <w:sz w:val="22"/>
          <w:szCs w:val="22"/>
        </w:rPr>
        <w:t xml:space="preserve"> môžu urýchľovať metabolizmus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a tak znižovať plazmatické koncentrácie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, </w:t>
      </w:r>
      <w:r w:rsidRPr="003F4951">
        <w:rPr>
          <w:bCs/>
          <w:iCs/>
          <w:sz w:val="22"/>
          <w:szCs w:val="22"/>
        </w:rPr>
        <w:t xml:space="preserve">pri súčasnom zvyšovaní koncentrácií </w:t>
      </w:r>
      <w:r w:rsidRPr="003F4951">
        <w:rPr>
          <w:bCs/>
          <w:sz w:val="22"/>
          <w:szCs w:val="22"/>
        </w:rPr>
        <w:t xml:space="preserve">14-hydroxyklaritromycínu, </w:t>
      </w:r>
      <w:proofErr w:type="spellStart"/>
      <w:r w:rsidRPr="003F4951">
        <w:rPr>
          <w:bCs/>
          <w:sz w:val="22"/>
          <w:szCs w:val="22"/>
        </w:rPr>
        <w:t>metabolitu</w:t>
      </w:r>
      <w:proofErr w:type="spellEnd"/>
      <w:r w:rsidRPr="003F4951">
        <w:rPr>
          <w:bCs/>
          <w:sz w:val="22"/>
          <w:szCs w:val="22"/>
        </w:rPr>
        <w:t xml:space="preserve">, ktorý je tiež mikrobiologicky účinný. Keďže mikrobiologické účinky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a </w:t>
      </w:r>
    </w:p>
    <w:p w14:paraId="42C65E52" w14:textId="2ADF1460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3F4951">
        <w:rPr>
          <w:bCs/>
          <w:sz w:val="22"/>
          <w:szCs w:val="22"/>
        </w:rPr>
        <w:t xml:space="preserve">14-hydroxyklaritromycínu </w:t>
      </w:r>
      <w:r w:rsidRPr="003F4951">
        <w:rPr>
          <w:bCs/>
          <w:iCs/>
          <w:sz w:val="22"/>
          <w:szCs w:val="22"/>
        </w:rPr>
        <w:t xml:space="preserve">na rôzne baktérie sú </w:t>
      </w:r>
      <w:r w:rsidRPr="003F4951">
        <w:rPr>
          <w:bCs/>
          <w:sz w:val="22"/>
          <w:szCs w:val="22"/>
        </w:rPr>
        <w:t xml:space="preserve">odlišné, </w:t>
      </w:r>
      <w:r w:rsidRPr="003F4951">
        <w:rPr>
          <w:bCs/>
          <w:iCs/>
          <w:sz w:val="22"/>
          <w:szCs w:val="22"/>
        </w:rPr>
        <w:t xml:space="preserve">zamýšľaný terapeutický účinok môže byť počas súbežného podávania </w:t>
      </w:r>
      <w:proofErr w:type="spellStart"/>
      <w:r w:rsidRPr="003F4951">
        <w:rPr>
          <w:bCs/>
          <w:iCs/>
          <w:sz w:val="22"/>
          <w:szCs w:val="22"/>
        </w:rPr>
        <w:t>klaritromycínu</w:t>
      </w:r>
      <w:proofErr w:type="spellEnd"/>
      <w:r w:rsidRPr="003F4951">
        <w:rPr>
          <w:bCs/>
          <w:iCs/>
          <w:sz w:val="22"/>
          <w:szCs w:val="22"/>
        </w:rPr>
        <w:t xml:space="preserve"> a induktorov enzýmov oslabený</w:t>
      </w:r>
      <w:r w:rsidRPr="003F4951">
        <w:rPr>
          <w:bCs/>
          <w:sz w:val="22"/>
          <w:szCs w:val="22"/>
        </w:rPr>
        <w:t>.</w:t>
      </w:r>
    </w:p>
    <w:p w14:paraId="4F1D4954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3192F7AE" w14:textId="77777777" w:rsidR="00C70156" w:rsidRPr="00CC0032" w:rsidRDefault="00C70156" w:rsidP="00C70156">
      <w:pPr>
        <w:keepNext/>
        <w:suppressAutoHyphens/>
        <w:rPr>
          <w:bCs/>
          <w:sz w:val="22"/>
          <w:szCs w:val="22"/>
          <w:u w:val="single"/>
        </w:rPr>
      </w:pPr>
      <w:proofErr w:type="spellStart"/>
      <w:r w:rsidRPr="00CC0032">
        <w:rPr>
          <w:bCs/>
          <w:sz w:val="22"/>
          <w:szCs w:val="22"/>
          <w:u w:val="single"/>
        </w:rPr>
        <w:t>Etravirín</w:t>
      </w:r>
      <w:proofErr w:type="spellEnd"/>
    </w:p>
    <w:p w14:paraId="6E3491B8" w14:textId="77777777" w:rsidR="00C70156" w:rsidRPr="00CC0032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CC0032">
        <w:rPr>
          <w:sz w:val="22"/>
          <w:szCs w:val="22"/>
        </w:rPr>
        <w:t>Etravirín</w:t>
      </w:r>
      <w:proofErr w:type="spellEnd"/>
      <w:r w:rsidRPr="00CC0032">
        <w:rPr>
          <w:sz w:val="22"/>
          <w:szCs w:val="22"/>
        </w:rPr>
        <w:t xml:space="preserve"> znižuje expozíciu </w:t>
      </w:r>
      <w:proofErr w:type="spellStart"/>
      <w:r w:rsidRPr="00CC0032">
        <w:rPr>
          <w:sz w:val="22"/>
          <w:szCs w:val="22"/>
        </w:rPr>
        <w:t>klaritromycínom</w:t>
      </w:r>
      <w:proofErr w:type="spellEnd"/>
      <w:r w:rsidRPr="00CC0032">
        <w:rPr>
          <w:sz w:val="22"/>
          <w:szCs w:val="22"/>
        </w:rPr>
        <w:t xml:space="preserve">, avšak koncentrácia účinného </w:t>
      </w:r>
      <w:proofErr w:type="spellStart"/>
      <w:r w:rsidRPr="00CC0032">
        <w:rPr>
          <w:sz w:val="22"/>
          <w:szCs w:val="22"/>
        </w:rPr>
        <w:t>metabolitu</w:t>
      </w:r>
      <w:proofErr w:type="spellEnd"/>
      <w:r w:rsidRPr="00CC0032">
        <w:rPr>
          <w:sz w:val="22"/>
          <w:szCs w:val="22"/>
        </w:rPr>
        <w:t xml:space="preserve">, 14-hydroxyklaritromycínu, sa zvyšuje. Keďže 14-hydroxyklaritromycín znižuje účinok proti </w:t>
      </w:r>
      <w:proofErr w:type="spellStart"/>
      <w:r w:rsidRPr="00CC0032">
        <w:rPr>
          <w:i/>
          <w:sz w:val="22"/>
          <w:szCs w:val="22"/>
        </w:rPr>
        <w:lastRenderedPageBreak/>
        <w:t>Mycobacterium</w:t>
      </w:r>
      <w:proofErr w:type="spellEnd"/>
      <w:r w:rsidRPr="00CC0032">
        <w:rPr>
          <w:i/>
          <w:sz w:val="22"/>
          <w:szCs w:val="22"/>
        </w:rPr>
        <w:t xml:space="preserve"> </w:t>
      </w:r>
      <w:proofErr w:type="spellStart"/>
      <w:r w:rsidRPr="00CC0032">
        <w:rPr>
          <w:i/>
          <w:sz w:val="22"/>
          <w:szCs w:val="22"/>
        </w:rPr>
        <w:t>avium</w:t>
      </w:r>
      <w:proofErr w:type="spellEnd"/>
      <w:r w:rsidRPr="00CC0032">
        <w:rPr>
          <w:i/>
          <w:sz w:val="22"/>
          <w:szCs w:val="22"/>
        </w:rPr>
        <w:t xml:space="preserve"> </w:t>
      </w:r>
      <w:proofErr w:type="spellStart"/>
      <w:r w:rsidRPr="0095414B">
        <w:rPr>
          <w:i/>
          <w:sz w:val="22"/>
          <w:szCs w:val="22"/>
        </w:rPr>
        <w:t>complex</w:t>
      </w:r>
      <w:proofErr w:type="spellEnd"/>
      <w:r w:rsidRPr="00CC0032">
        <w:rPr>
          <w:sz w:val="22"/>
          <w:szCs w:val="22"/>
        </w:rPr>
        <w:t xml:space="preserve"> (MAC), </w:t>
      </w:r>
      <w:r w:rsidRPr="00CC0032">
        <w:rPr>
          <w:bCs/>
          <w:sz w:val="22"/>
          <w:szCs w:val="22"/>
        </w:rPr>
        <w:t>celkový účinok proti tomuto patogénu sa môže zmeniť. Pri liečbe MAC je preto potrebné zvážiť alternatívnu liečbu.</w:t>
      </w:r>
    </w:p>
    <w:p w14:paraId="71C732EE" w14:textId="77777777" w:rsidR="00C70156" w:rsidRPr="00CC0032" w:rsidRDefault="00C70156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01F9D4AB" w14:textId="77777777" w:rsidR="00C70156" w:rsidRPr="00CC0032" w:rsidRDefault="00C70156" w:rsidP="00C70156">
      <w:pPr>
        <w:keepNext/>
        <w:suppressAutoHyphens/>
        <w:rPr>
          <w:bCs/>
          <w:sz w:val="22"/>
          <w:szCs w:val="22"/>
          <w:u w:val="single"/>
        </w:rPr>
      </w:pPr>
      <w:proofErr w:type="spellStart"/>
      <w:r w:rsidRPr="00CC0032">
        <w:rPr>
          <w:bCs/>
          <w:sz w:val="22"/>
          <w:szCs w:val="22"/>
          <w:u w:val="single"/>
        </w:rPr>
        <w:t>Flukonazol</w:t>
      </w:r>
      <w:proofErr w:type="spellEnd"/>
    </w:p>
    <w:p w14:paraId="29B549DB" w14:textId="77777777" w:rsidR="00B42227" w:rsidRDefault="00C70156" w:rsidP="00C70156">
      <w:pPr>
        <w:pStyle w:val="Zkladntext"/>
        <w:suppressAutoHyphens/>
        <w:jc w:val="left"/>
        <w:rPr>
          <w:sz w:val="22"/>
          <w:szCs w:val="22"/>
        </w:rPr>
      </w:pPr>
      <w:r w:rsidRPr="00CC0032">
        <w:rPr>
          <w:sz w:val="22"/>
          <w:szCs w:val="22"/>
        </w:rPr>
        <w:t xml:space="preserve">Súbežné podávanie </w:t>
      </w:r>
      <w:proofErr w:type="spellStart"/>
      <w:r w:rsidRPr="00CC0032">
        <w:rPr>
          <w:sz w:val="22"/>
          <w:szCs w:val="22"/>
        </w:rPr>
        <w:t>flukonazolu</w:t>
      </w:r>
      <w:proofErr w:type="spellEnd"/>
      <w:r w:rsidRPr="00CC0032">
        <w:rPr>
          <w:sz w:val="22"/>
          <w:szCs w:val="22"/>
        </w:rPr>
        <w:t xml:space="preserve"> v dávke 200 mg denne a 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 xml:space="preserve"> v dávke 500 mg dvakrát denne 21 zdravým dobrovoľníkom viedlo k zvýšeniu priemerných minimálnych koncentrácií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 xml:space="preserve"> v rovnovážnom stave (</w:t>
      </w:r>
      <w:proofErr w:type="spellStart"/>
      <w:r w:rsidRPr="00CC0032">
        <w:rPr>
          <w:sz w:val="22"/>
          <w:szCs w:val="22"/>
        </w:rPr>
        <w:t>C</w:t>
      </w:r>
      <w:r w:rsidRPr="00CC0032">
        <w:rPr>
          <w:sz w:val="22"/>
          <w:szCs w:val="22"/>
          <w:vertAlign w:val="subscript"/>
        </w:rPr>
        <w:t>min</w:t>
      </w:r>
      <w:proofErr w:type="spellEnd"/>
      <w:r w:rsidRPr="00CC0032">
        <w:rPr>
          <w:sz w:val="22"/>
          <w:szCs w:val="22"/>
        </w:rPr>
        <w:t xml:space="preserve">) o 33 % a plochy pod krivkou (AUC) o 18 %. Súbežné podávanie </w:t>
      </w:r>
      <w:proofErr w:type="spellStart"/>
      <w:r w:rsidRPr="00CC0032">
        <w:rPr>
          <w:sz w:val="22"/>
          <w:szCs w:val="22"/>
        </w:rPr>
        <w:t>flukonazolu</w:t>
      </w:r>
      <w:proofErr w:type="spellEnd"/>
      <w:r w:rsidRPr="00CC0032">
        <w:rPr>
          <w:sz w:val="22"/>
          <w:szCs w:val="22"/>
        </w:rPr>
        <w:t xml:space="preserve"> výrazne neovplyvnilo rovnovážne koncentrácie účinného </w:t>
      </w:r>
      <w:proofErr w:type="spellStart"/>
      <w:r w:rsidRPr="00CC0032">
        <w:rPr>
          <w:sz w:val="22"/>
          <w:szCs w:val="22"/>
        </w:rPr>
        <w:t>metabolitu</w:t>
      </w:r>
      <w:proofErr w:type="spellEnd"/>
      <w:r w:rsidRPr="00CC0032">
        <w:rPr>
          <w:sz w:val="22"/>
          <w:szCs w:val="22"/>
        </w:rPr>
        <w:t xml:space="preserve">, </w:t>
      </w:r>
    </w:p>
    <w:p w14:paraId="68604F81" w14:textId="7E9B5FC0" w:rsidR="00C70156" w:rsidRPr="00CC0032" w:rsidRDefault="00C70156" w:rsidP="00C70156">
      <w:pPr>
        <w:pStyle w:val="Zkladntext"/>
        <w:suppressAutoHyphens/>
        <w:jc w:val="left"/>
        <w:rPr>
          <w:sz w:val="22"/>
          <w:szCs w:val="22"/>
        </w:rPr>
      </w:pPr>
      <w:r w:rsidRPr="00CC0032">
        <w:rPr>
          <w:sz w:val="22"/>
          <w:szCs w:val="22"/>
        </w:rPr>
        <w:t xml:space="preserve">14-hydroxyklaritromycínu. Nie je potrebná úprava dávky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>.</w:t>
      </w:r>
    </w:p>
    <w:p w14:paraId="51D6E839" w14:textId="77777777" w:rsidR="00C70156" w:rsidRPr="0091733D" w:rsidRDefault="00C70156" w:rsidP="00C70156">
      <w:pPr>
        <w:pStyle w:val="BodySingle"/>
        <w:rPr>
          <w:sz w:val="22"/>
          <w:szCs w:val="22"/>
        </w:rPr>
      </w:pPr>
    </w:p>
    <w:p w14:paraId="3C97B3D1" w14:textId="77777777" w:rsidR="00C70156" w:rsidRPr="005958CC" w:rsidRDefault="00C70156" w:rsidP="00C70156">
      <w:pPr>
        <w:pStyle w:val="BodySingle"/>
        <w:keepNext/>
        <w:suppressAutoHyphens/>
        <w:rPr>
          <w:sz w:val="22"/>
          <w:szCs w:val="22"/>
          <w:u w:val="single"/>
        </w:rPr>
      </w:pPr>
      <w:proofErr w:type="spellStart"/>
      <w:r w:rsidRPr="005958CC">
        <w:rPr>
          <w:sz w:val="22"/>
          <w:szCs w:val="22"/>
          <w:u w:val="single"/>
        </w:rPr>
        <w:t>Ritonavir</w:t>
      </w:r>
      <w:proofErr w:type="spellEnd"/>
    </w:p>
    <w:p w14:paraId="22DA1BFD" w14:textId="3CCF5A77" w:rsidR="00C70156" w:rsidRPr="003F4951" w:rsidRDefault="00C70156" w:rsidP="00C70156">
      <w:pPr>
        <w:rPr>
          <w:sz w:val="22"/>
          <w:szCs w:val="22"/>
        </w:rPr>
      </w:pPr>
      <w:proofErr w:type="spellStart"/>
      <w:r w:rsidRPr="005958CC">
        <w:rPr>
          <w:sz w:val="22"/>
          <w:szCs w:val="22"/>
        </w:rPr>
        <w:t>Farmakokinetická</w:t>
      </w:r>
      <w:proofErr w:type="spellEnd"/>
      <w:r w:rsidRPr="005958CC">
        <w:rPr>
          <w:sz w:val="22"/>
          <w:szCs w:val="22"/>
        </w:rPr>
        <w:t xml:space="preserve"> štúdia preukázala, že súbežné podávanie 200 mg </w:t>
      </w:r>
      <w:proofErr w:type="spellStart"/>
      <w:r w:rsidRPr="005958CC">
        <w:rPr>
          <w:sz w:val="22"/>
          <w:szCs w:val="22"/>
        </w:rPr>
        <w:t>ritonaviru</w:t>
      </w:r>
      <w:proofErr w:type="spellEnd"/>
      <w:r w:rsidRPr="005958CC">
        <w:rPr>
          <w:sz w:val="22"/>
          <w:szCs w:val="22"/>
        </w:rPr>
        <w:t xml:space="preserve"> každých 8 hodín a 500 mg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každých 12 hodí</w:t>
      </w:r>
      <w:r w:rsidRPr="00491637">
        <w:rPr>
          <w:sz w:val="22"/>
          <w:szCs w:val="22"/>
        </w:rPr>
        <w:t xml:space="preserve">n viedlo k výraznej inhibícii metabolizmu </w:t>
      </w:r>
      <w:proofErr w:type="spellStart"/>
      <w:r w:rsidRPr="00491637">
        <w:rPr>
          <w:sz w:val="22"/>
          <w:szCs w:val="22"/>
        </w:rPr>
        <w:t>klaritromycínu</w:t>
      </w:r>
      <w:proofErr w:type="spellEnd"/>
      <w:r w:rsidRPr="00491637">
        <w:rPr>
          <w:sz w:val="22"/>
          <w:szCs w:val="22"/>
        </w:rPr>
        <w:t xml:space="preserve">. Pri súbežnom podávaní </w:t>
      </w:r>
      <w:proofErr w:type="spellStart"/>
      <w:r w:rsidRPr="00491637">
        <w:rPr>
          <w:sz w:val="22"/>
          <w:szCs w:val="22"/>
        </w:rPr>
        <w:t>ritonaviru</w:t>
      </w:r>
      <w:proofErr w:type="spellEnd"/>
      <w:r w:rsidRPr="00491637">
        <w:rPr>
          <w:sz w:val="22"/>
          <w:szCs w:val="22"/>
        </w:rPr>
        <w:t xml:space="preserve"> sa </w:t>
      </w:r>
      <w:proofErr w:type="spellStart"/>
      <w:r w:rsidRPr="00491637">
        <w:rPr>
          <w:sz w:val="22"/>
          <w:szCs w:val="22"/>
        </w:rPr>
        <w:t>C</w:t>
      </w:r>
      <w:r w:rsidRPr="00491637">
        <w:rPr>
          <w:sz w:val="22"/>
          <w:szCs w:val="22"/>
          <w:vertAlign w:val="subscript"/>
        </w:rPr>
        <w:t>max</w:t>
      </w:r>
      <w:proofErr w:type="spellEnd"/>
      <w:r w:rsidRPr="00635AA1">
        <w:rPr>
          <w:sz w:val="22"/>
          <w:szCs w:val="22"/>
        </w:rPr>
        <w:t xml:space="preserve"> </w:t>
      </w:r>
      <w:proofErr w:type="spellStart"/>
      <w:r w:rsidRPr="00635AA1">
        <w:rPr>
          <w:sz w:val="22"/>
          <w:szCs w:val="22"/>
        </w:rPr>
        <w:t>klaritromycínu</w:t>
      </w:r>
      <w:proofErr w:type="spellEnd"/>
      <w:r w:rsidRPr="00635AA1">
        <w:rPr>
          <w:sz w:val="22"/>
          <w:szCs w:val="22"/>
        </w:rPr>
        <w:t xml:space="preserve"> zvýšila o 31 %, </w:t>
      </w:r>
      <w:proofErr w:type="spellStart"/>
      <w:r w:rsidRPr="00635AA1">
        <w:rPr>
          <w:sz w:val="22"/>
          <w:szCs w:val="22"/>
        </w:rPr>
        <w:t>C</w:t>
      </w:r>
      <w:r w:rsidRPr="00635AA1">
        <w:rPr>
          <w:sz w:val="22"/>
          <w:szCs w:val="22"/>
          <w:vertAlign w:val="subscript"/>
        </w:rPr>
        <w:t>min</w:t>
      </w:r>
      <w:proofErr w:type="spellEnd"/>
      <w:r w:rsidRPr="003F4951">
        <w:rPr>
          <w:sz w:val="22"/>
          <w:szCs w:val="22"/>
        </w:rPr>
        <w:t xml:space="preserve"> o 182 % a AUC o 77 %. Zaznamenala sa takmer úplná inhibícia tvorby 14-hydroxyklaritromycínu. Vzhľadom na široký rozsah terapeutických dávok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zníženie dávky u pacientov s normálnou funkciou obličiek nie je potrebné. Avšak u pacientov s poruchou funkcie obličiek sa má zvážiť nasledujúca úprava dávkovania: u pacientov s </w:t>
      </w:r>
      <w:proofErr w:type="spellStart"/>
      <w:r w:rsidRPr="003F4951">
        <w:rPr>
          <w:sz w:val="22"/>
          <w:szCs w:val="22"/>
        </w:rPr>
        <w:t>klírensom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kreatinínu</w:t>
      </w:r>
      <w:proofErr w:type="spellEnd"/>
      <w:r w:rsidRPr="003F4951">
        <w:rPr>
          <w:sz w:val="22"/>
          <w:szCs w:val="22"/>
        </w:rPr>
        <w:t xml:space="preserve"> </w:t>
      </w:r>
      <w:r w:rsidR="005761DF">
        <w:rPr>
          <w:sz w:val="22"/>
          <w:szCs w:val="22"/>
        </w:rPr>
        <w:t>30</w:t>
      </w:r>
      <w:r w:rsidRPr="005761DF">
        <w:rPr>
          <w:sz w:val="22"/>
          <w:szCs w:val="22"/>
        </w:rPr>
        <w:t xml:space="preserve"> až </w:t>
      </w:r>
      <w:r w:rsidR="005761DF">
        <w:rPr>
          <w:sz w:val="22"/>
          <w:szCs w:val="22"/>
        </w:rPr>
        <w:t>60</w:t>
      </w:r>
      <w:r w:rsidRPr="005761DF">
        <w:rPr>
          <w:sz w:val="22"/>
          <w:szCs w:val="22"/>
        </w:rPr>
        <w:t> ml/</w:t>
      </w:r>
      <w:r w:rsidR="005761DF">
        <w:rPr>
          <w:sz w:val="22"/>
          <w:szCs w:val="22"/>
        </w:rPr>
        <w:t>min</w:t>
      </w:r>
      <w:r w:rsidRPr="005761DF">
        <w:rPr>
          <w:sz w:val="22"/>
          <w:szCs w:val="22"/>
        </w:rPr>
        <w:t xml:space="preserve"> sa má dávka </w:t>
      </w:r>
      <w:proofErr w:type="spellStart"/>
      <w:r w:rsidRPr="005761DF">
        <w:rPr>
          <w:sz w:val="22"/>
          <w:szCs w:val="22"/>
        </w:rPr>
        <w:t>klaritromycínu</w:t>
      </w:r>
      <w:proofErr w:type="spellEnd"/>
      <w:r w:rsidRPr="005761DF">
        <w:rPr>
          <w:sz w:val="22"/>
          <w:szCs w:val="22"/>
        </w:rPr>
        <w:t xml:space="preserve"> znížiť o 50 % a u pacientov s </w:t>
      </w:r>
      <w:proofErr w:type="spellStart"/>
      <w:r w:rsidRPr="005761DF">
        <w:rPr>
          <w:sz w:val="22"/>
          <w:szCs w:val="22"/>
        </w:rPr>
        <w:t>klírensom</w:t>
      </w:r>
      <w:proofErr w:type="spellEnd"/>
      <w:r w:rsidRPr="005761DF">
        <w:rPr>
          <w:sz w:val="22"/>
          <w:szCs w:val="22"/>
        </w:rPr>
        <w:t xml:space="preserve"> </w:t>
      </w:r>
      <w:proofErr w:type="spellStart"/>
      <w:r w:rsidRPr="005761DF">
        <w:rPr>
          <w:sz w:val="22"/>
          <w:szCs w:val="22"/>
        </w:rPr>
        <w:t>kreatinínu</w:t>
      </w:r>
      <w:proofErr w:type="spellEnd"/>
      <w:r w:rsidRPr="005761DF">
        <w:rPr>
          <w:sz w:val="22"/>
          <w:szCs w:val="22"/>
        </w:rPr>
        <w:t xml:space="preserve"> &lt; </w:t>
      </w:r>
      <w:r w:rsidR="005761DF">
        <w:rPr>
          <w:sz w:val="22"/>
          <w:szCs w:val="22"/>
        </w:rPr>
        <w:t>30</w:t>
      </w:r>
      <w:r w:rsidRPr="005761DF">
        <w:rPr>
          <w:sz w:val="22"/>
          <w:szCs w:val="22"/>
        </w:rPr>
        <w:t xml:space="preserve"> ml/</w:t>
      </w:r>
      <w:r w:rsidR="005761DF">
        <w:rPr>
          <w:sz w:val="22"/>
          <w:szCs w:val="22"/>
        </w:rPr>
        <w:t>min</w:t>
      </w:r>
      <w:r w:rsidRPr="005761DF">
        <w:rPr>
          <w:sz w:val="22"/>
          <w:szCs w:val="22"/>
        </w:rPr>
        <w:t xml:space="preserve"> sa má dávka </w:t>
      </w:r>
      <w:proofErr w:type="spellStart"/>
      <w:r w:rsidRPr="005761DF">
        <w:rPr>
          <w:sz w:val="22"/>
          <w:szCs w:val="22"/>
        </w:rPr>
        <w:t>klaritromycínu</w:t>
      </w:r>
      <w:proofErr w:type="spellEnd"/>
      <w:r w:rsidRPr="005761DF">
        <w:rPr>
          <w:sz w:val="22"/>
          <w:szCs w:val="22"/>
        </w:rPr>
        <w:t xml:space="preserve"> znížiť o 75 %. Dávky </w:t>
      </w:r>
      <w:proofErr w:type="spellStart"/>
      <w:r w:rsidRPr="005761DF">
        <w:rPr>
          <w:sz w:val="22"/>
          <w:szCs w:val="22"/>
        </w:rPr>
        <w:t>klaritromycínu</w:t>
      </w:r>
      <w:proofErr w:type="spellEnd"/>
      <w:r w:rsidRPr="005761DF">
        <w:rPr>
          <w:sz w:val="22"/>
          <w:szCs w:val="22"/>
        </w:rPr>
        <w:t xml:space="preserve"> vyššie ako 1 g/deň sa nemajú podávať súbežne s </w:t>
      </w:r>
      <w:proofErr w:type="spellStart"/>
      <w:r w:rsidRPr="005761DF">
        <w:rPr>
          <w:sz w:val="22"/>
          <w:szCs w:val="22"/>
        </w:rPr>
        <w:t>ritonavirom</w:t>
      </w:r>
      <w:proofErr w:type="spellEnd"/>
      <w:r w:rsidRPr="005761DF">
        <w:rPr>
          <w:sz w:val="22"/>
          <w:szCs w:val="22"/>
        </w:rPr>
        <w:t>.</w:t>
      </w:r>
    </w:p>
    <w:p w14:paraId="0B3F5E02" w14:textId="7261EE9C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Podobná úprava dávkovania sa má zvážiť u pacientov so zníženou funkciou obličiek v prípade, keď sa </w:t>
      </w:r>
      <w:proofErr w:type="spellStart"/>
      <w:r w:rsidRPr="003F4951">
        <w:rPr>
          <w:sz w:val="22"/>
          <w:szCs w:val="22"/>
        </w:rPr>
        <w:t>ritonavir</w:t>
      </w:r>
      <w:proofErr w:type="spellEnd"/>
      <w:r w:rsidRPr="003F4951">
        <w:rPr>
          <w:sz w:val="22"/>
          <w:szCs w:val="22"/>
        </w:rPr>
        <w:t xml:space="preserve"> používa na zlepšenie </w:t>
      </w:r>
      <w:proofErr w:type="spellStart"/>
      <w:r w:rsidRPr="003F4951">
        <w:rPr>
          <w:sz w:val="22"/>
          <w:szCs w:val="22"/>
        </w:rPr>
        <w:t>farmakokinetiky</w:t>
      </w:r>
      <w:proofErr w:type="spellEnd"/>
      <w:r w:rsidRPr="003F4951">
        <w:rPr>
          <w:sz w:val="22"/>
          <w:szCs w:val="22"/>
        </w:rPr>
        <w:t xml:space="preserve"> s inými inhibítormi HIV </w:t>
      </w:r>
      <w:proofErr w:type="spellStart"/>
      <w:r w:rsidRPr="003F4951">
        <w:rPr>
          <w:sz w:val="22"/>
          <w:szCs w:val="22"/>
        </w:rPr>
        <w:t>proteázy</w:t>
      </w:r>
      <w:proofErr w:type="spellEnd"/>
      <w:r w:rsidRPr="003F4951">
        <w:rPr>
          <w:sz w:val="22"/>
          <w:szCs w:val="22"/>
        </w:rPr>
        <w:t xml:space="preserve"> vrátane </w:t>
      </w:r>
      <w:proofErr w:type="spellStart"/>
      <w:r w:rsidRPr="003F4951">
        <w:rPr>
          <w:sz w:val="22"/>
          <w:szCs w:val="22"/>
        </w:rPr>
        <w:t>atazanaviru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sa</w:t>
      </w:r>
      <w:r w:rsidR="006269E4">
        <w:rPr>
          <w:sz w:val="22"/>
          <w:szCs w:val="22"/>
        </w:rPr>
        <w:t>kv</w:t>
      </w:r>
      <w:r w:rsidRPr="003F4951">
        <w:rPr>
          <w:sz w:val="22"/>
          <w:szCs w:val="22"/>
        </w:rPr>
        <w:t>inaviru</w:t>
      </w:r>
      <w:proofErr w:type="spellEnd"/>
      <w:r w:rsidRPr="003F4951">
        <w:rPr>
          <w:sz w:val="22"/>
          <w:szCs w:val="22"/>
        </w:rPr>
        <w:t xml:space="preserve"> (pozri časť „Obojsmerné liekové interakcie“ uvedenú nižšie).</w:t>
      </w:r>
    </w:p>
    <w:p w14:paraId="19061BCA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1A64DC8B" w14:textId="77777777" w:rsidR="00C70156" w:rsidRPr="0095414B" w:rsidRDefault="00C70156" w:rsidP="00C70156">
      <w:pPr>
        <w:keepNext/>
        <w:autoSpaceDE w:val="0"/>
        <w:autoSpaceDN w:val="0"/>
        <w:adjustRightInd w:val="0"/>
        <w:rPr>
          <w:b/>
          <w:bCs/>
          <w:i/>
          <w:iCs/>
          <w:sz w:val="22"/>
          <w:szCs w:val="22"/>
          <w:u w:val="single"/>
        </w:rPr>
      </w:pPr>
      <w:r w:rsidRPr="0095414B">
        <w:rPr>
          <w:b/>
          <w:bCs/>
          <w:i/>
          <w:iCs/>
          <w:sz w:val="22"/>
          <w:szCs w:val="22"/>
          <w:u w:val="single"/>
        </w:rPr>
        <w:t xml:space="preserve">Vplyv </w:t>
      </w:r>
      <w:proofErr w:type="spellStart"/>
      <w:r w:rsidRPr="0095414B">
        <w:rPr>
          <w:b/>
          <w:bCs/>
          <w:i/>
          <w:iCs/>
          <w:sz w:val="22"/>
          <w:szCs w:val="22"/>
          <w:u w:val="single"/>
        </w:rPr>
        <w:t>klaritromycínu</w:t>
      </w:r>
      <w:proofErr w:type="spellEnd"/>
      <w:r w:rsidRPr="0095414B">
        <w:rPr>
          <w:b/>
          <w:bCs/>
          <w:i/>
          <w:iCs/>
          <w:sz w:val="22"/>
          <w:szCs w:val="22"/>
          <w:u w:val="single"/>
        </w:rPr>
        <w:t xml:space="preserve"> na iné lieky</w:t>
      </w:r>
    </w:p>
    <w:p w14:paraId="2A6D70E7" w14:textId="77777777" w:rsidR="00C70156" w:rsidRPr="003F4951" w:rsidRDefault="00C70156" w:rsidP="00C70156">
      <w:pPr>
        <w:pStyle w:val="BodySingle"/>
        <w:keepNext/>
        <w:autoSpaceDE w:val="0"/>
        <w:autoSpaceDN w:val="0"/>
        <w:adjustRightInd w:val="0"/>
        <w:rPr>
          <w:sz w:val="22"/>
          <w:szCs w:val="22"/>
        </w:rPr>
      </w:pPr>
    </w:p>
    <w:p w14:paraId="43910E6E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bCs/>
          <w:iCs/>
          <w:sz w:val="22"/>
          <w:szCs w:val="22"/>
          <w:u w:val="single"/>
        </w:rPr>
      </w:pPr>
      <w:r w:rsidRPr="003F4951">
        <w:rPr>
          <w:bCs/>
          <w:iCs/>
          <w:sz w:val="22"/>
          <w:szCs w:val="22"/>
          <w:u w:val="single"/>
        </w:rPr>
        <w:t>Interakcie založené na CYP3A</w:t>
      </w:r>
    </w:p>
    <w:p w14:paraId="2EE37ADD" w14:textId="77777777" w:rsidR="00C70156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3F4951">
        <w:rPr>
          <w:bCs/>
          <w:sz w:val="22"/>
          <w:szCs w:val="22"/>
        </w:rPr>
        <w:t xml:space="preserve">Súbežné podávanie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, o ktorom je známe, že </w:t>
      </w:r>
      <w:proofErr w:type="spellStart"/>
      <w:r w:rsidRPr="003F4951">
        <w:rPr>
          <w:bCs/>
          <w:sz w:val="22"/>
          <w:szCs w:val="22"/>
        </w:rPr>
        <w:t>inhibuje</w:t>
      </w:r>
      <w:proofErr w:type="spellEnd"/>
      <w:r w:rsidRPr="003F4951">
        <w:rPr>
          <w:bCs/>
          <w:sz w:val="22"/>
          <w:szCs w:val="22"/>
        </w:rPr>
        <w:t xml:space="preserve"> CYP3A, s liečivom metabolizovaným prevažne prostredníctvom CYP3A, sa môže spájať so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>zvýšením koncentrácie liečiva, čo môže zvýšiť alebo predĺžiť liečebné ako aj nežiaduce účinky súbežne podávaného liečiva.</w:t>
      </w:r>
    </w:p>
    <w:p w14:paraId="1136ADDB" w14:textId="77777777" w:rsidR="00C70156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Použitie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je kontraindikované u pacientov užívajúcich substráty enzýmu </w:t>
      </w:r>
      <w:r w:rsidRPr="00187722">
        <w:rPr>
          <w:bCs/>
          <w:sz w:val="22"/>
          <w:szCs w:val="22"/>
        </w:rPr>
        <w:t>CYP3A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astemizol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cisaprid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domperidón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pimozid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terfenadín</w:t>
      </w:r>
      <w:proofErr w:type="spellEnd"/>
      <w:r>
        <w:rPr>
          <w:bCs/>
          <w:sz w:val="22"/>
          <w:szCs w:val="22"/>
        </w:rPr>
        <w:t xml:space="preserve"> kvôli riziku vzniku predĺženia QT intervalu a srdcových </w:t>
      </w:r>
      <w:proofErr w:type="spellStart"/>
      <w:r>
        <w:rPr>
          <w:bCs/>
          <w:sz w:val="22"/>
          <w:szCs w:val="22"/>
        </w:rPr>
        <w:t>arytmií</w:t>
      </w:r>
      <w:proofErr w:type="spellEnd"/>
      <w:r>
        <w:rPr>
          <w:bCs/>
          <w:sz w:val="22"/>
          <w:szCs w:val="22"/>
        </w:rPr>
        <w:t xml:space="preserve"> vrátane </w:t>
      </w:r>
      <w:proofErr w:type="spellStart"/>
      <w:r>
        <w:rPr>
          <w:bCs/>
          <w:sz w:val="22"/>
          <w:szCs w:val="22"/>
        </w:rPr>
        <w:t>ventrikulárnej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tachykardie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ventrikulárnej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fibrilácie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 w:rsidRPr="005A75CB">
        <w:rPr>
          <w:bCs/>
          <w:i/>
          <w:iCs/>
          <w:sz w:val="22"/>
          <w:szCs w:val="22"/>
        </w:rPr>
        <w:t>torsades</w:t>
      </w:r>
      <w:proofErr w:type="spellEnd"/>
      <w:r w:rsidRPr="005A75CB">
        <w:rPr>
          <w:bCs/>
          <w:i/>
          <w:iCs/>
          <w:sz w:val="22"/>
          <w:szCs w:val="22"/>
        </w:rPr>
        <w:t xml:space="preserve"> de </w:t>
      </w:r>
      <w:proofErr w:type="spellStart"/>
      <w:r w:rsidRPr="005A75CB">
        <w:rPr>
          <w:bCs/>
          <w:i/>
          <w:iCs/>
          <w:sz w:val="22"/>
          <w:szCs w:val="22"/>
        </w:rPr>
        <w:t>pointes</w:t>
      </w:r>
      <w:proofErr w:type="spellEnd"/>
      <w:r>
        <w:rPr>
          <w:bCs/>
          <w:sz w:val="22"/>
          <w:szCs w:val="22"/>
        </w:rPr>
        <w:t xml:space="preserve"> (pozri časti 4.3 a 4.4).</w:t>
      </w:r>
    </w:p>
    <w:p w14:paraId="34C7E53B" w14:textId="0ADA8594" w:rsidR="00C70156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Použitie </w:t>
      </w:r>
      <w:proofErr w:type="spellStart"/>
      <w:r>
        <w:rPr>
          <w:bCs/>
          <w:sz w:val="22"/>
          <w:szCs w:val="22"/>
        </w:rPr>
        <w:t>klaritromycínu</w:t>
      </w:r>
      <w:proofErr w:type="spellEnd"/>
      <w:r>
        <w:rPr>
          <w:bCs/>
          <w:sz w:val="22"/>
          <w:szCs w:val="22"/>
        </w:rPr>
        <w:t xml:space="preserve"> je tiež kontraindikované s </w:t>
      </w:r>
      <w:proofErr w:type="spellStart"/>
      <w:r w:rsidR="006269E4">
        <w:rPr>
          <w:bCs/>
          <w:sz w:val="22"/>
          <w:szCs w:val="22"/>
        </w:rPr>
        <w:t>námeľ</w:t>
      </w:r>
      <w:r w:rsidR="005A75CB">
        <w:rPr>
          <w:bCs/>
          <w:sz w:val="22"/>
          <w:szCs w:val="22"/>
        </w:rPr>
        <w:t>ovými</w:t>
      </w:r>
      <w:proofErr w:type="spellEnd"/>
      <w:r>
        <w:rPr>
          <w:bCs/>
          <w:sz w:val="22"/>
          <w:szCs w:val="22"/>
        </w:rPr>
        <w:t xml:space="preserve"> alkaloidmi, perorálnym</w:t>
      </w:r>
      <w:r w:rsidR="00087A18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midazolamom</w:t>
      </w:r>
      <w:proofErr w:type="spellEnd"/>
      <w:r>
        <w:rPr>
          <w:bCs/>
          <w:sz w:val="22"/>
          <w:szCs w:val="22"/>
        </w:rPr>
        <w:t>, inhibítormi HMG</w:t>
      </w:r>
      <w:r w:rsidR="00F42A27">
        <w:rPr>
          <w:bCs/>
          <w:sz w:val="22"/>
          <w:szCs w:val="22"/>
        </w:rPr>
        <w:t>-</w:t>
      </w:r>
      <w:proofErr w:type="spellStart"/>
      <w:r>
        <w:rPr>
          <w:bCs/>
          <w:sz w:val="22"/>
          <w:szCs w:val="22"/>
        </w:rPr>
        <w:t>CoA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reduktázy</w:t>
      </w:r>
      <w:proofErr w:type="spellEnd"/>
      <w:r>
        <w:rPr>
          <w:bCs/>
          <w:sz w:val="22"/>
          <w:szCs w:val="22"/>
        </w:rPr>
        <w:t xml:space="preserve"> metabolizovanými hlavne enzýmom CYP3A4 (napr. </w:t>
      </w:r>
      <w:proofErr w:type="spellStart"/>
      <w:r>
        <w:rPr>
          <w:bCs/>
          <w:sz w:val="22"/>
          <w:szCs w:val="22"/>
        </w:rPr>
        <w:t>lovastatínom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simvastatínom</w:t>
      </w:r>
      <w:proofErr w:type="spellEnd"/>
      <w:r>
        <w:rPr>
          <w:bCs/>
          <w:sz w:val="22"/>
          <w:szCs w:val="22"/>
        </w:rPr>
        <w:t xml:space="preserve">), </w:t>
      </w:r>
      <w:proofErr w:type="spellStart"/>
      <w:r>
        <w:rPr>
          <w:bCs/>
          <w:sz w:val="22"/>
          <w:szCs w:val="22"/>
        </w:rPr>
        <w:t>kolchicínom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tikagrelom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ranolazínom</w:t>
      </w:r>
      <w:proofErr w:type="spellEnd"/>
      <w:r>
        <w:rPr>
          <w:bCs/>
          <w:sz w:val="22"/>
          <w:szCs w:val="22"/>
        </w:rPr>
        <w:t xml:space="preserve"> (pozri časť 4.3).</w:t>
      </w:r>
    </w:p>
    <w:p w14:paraId="2267A24F" w14:textId="77777777" w:rsidR="005A75CB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sa má používať s opatrnosťou ak sa súbežne podáva s inými liekmi, o ktorých je známe, že sú substrátmi enzýmu CYP3A, </w:t>
      </w:r>
      <w:r w:rsidRPr="00187722">
        <w:rPr>
          <w:bCs/>
          <w:sz w:val="22"/>
          <w:szCs w:val="22"/>
        </w:rPr>
        <w:t xml:space="preserve">najmä ak má substrát CYP3A úzky bezpečnostný profil (napr. </w:t>
      </w:r>
      <w:proofErr w:type="spellStart"/>
      <w:r w:rsidRPr="00187722">
        <w:rPr>
          <w:bCs/>
          <w:sz w:val="22"/>
          <w:szCs w:val="22"/>
        </w:rPr>
        <w:t>karbamazepín</w:t>
      </w:r>
      <w:proofErr w:type="spellEnd"/>
      <w:r w:rsidRPr="00187722">
        <w:rPr>
          <w:bCs/>
          <w:sz w:val="22"/>
          <w:szCs w:val="22"/>
        </w:rPr>
        <w:t>) a/alebo ak je substrát týmto enzýmom značne metabolizovaný</w:t>
      </w:r>
      <w:r>
        <w:rPr>
          <w:bCs/>
          <w:sz w:val="22"/>
          <w:szCs w:val="22"/>
        </w:rPr>
        <w:t xml:space="preserve">. </w:t>
      </w:r>
    </w:p>
    <w:p w14:paraId="3C41B575" w14:textId="5F1C38C6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 pacientov súbežne užívajúcich </w:t>
      </w:r>
      <w:proofErr w:type="spellStart"/>
      <w:r>
        <w:rPr>
          <w:bCs/>
          <w:sz w:val="22"/>
          <w:szCs w:val="22"/>
        </w:rPr>
        <w:t>klaritromycín</w:t>
      </w:r>
      <w:proofErr w:type="spellEnd"/>
      <w:r>
        <w:rPr>
          <w:bCs/>
          <w:sz w:val="22"/>
          <w:szCs w:val="22"/>
        </w:rPr>
        <w:t xml:space="preserve"> sa môže zvážiť úprava dávkovania a </w:t>
      </w:r>
      <w:r w:rsidRPr="006837D7">
        <w:rPr>
          <w:bCs/>
          <w:iCs/>
          <w:sz w:val="22"/>
          <w:szCs w:val="22"/>
        </w:rPr>
        <w:t xml:space="preserve">ak je to možné, </w:t>
      </w:r>
      <w:r w:rsidRPr="006837D7">
        <w:rPr>
          <w:bCs/>
          <w:sz w:val="22"/>
          <w:szCs w:val="22"/>
        </w:rPr>
        <w:t xml:space="preserve">treba u týchto pacientov </w:t>
      </w:r>
      <w:r w:rsidRPr="006837D7">
        <w:rPr>
          <w:bCs/>
          <w:iCs/>
          <w:sz w:val="22"/>
          <w:szCs w:val="22"/>
        </w:rPr>
        <w:t>sledovať sérové koncentrácie liečiv metabolizovaných prevažne prostredníctvom enzýmu CYP3A</w:t>
      </w:r>
      <w:r w:rsidRPr="006837D7">
        <w:rPr>
          <w:bCs/>
          <w:sz w:val="22"/>
          <w:szCs w:val="22"/>
        </w:rPr>
        <w:t>.</w:t>
      </w:r>
      <w:r w:rsidR="005A75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Liečivá alebo skupiny liečiv, o ktorých je známe alebo sa predpokladá, že sú metabolizované rovnakým </w:t>
      </w:r>
      <w:proofErr w:type="spellStart"/>
      <w:r>
        <w:rPr>
          <w:bCs/>
          <w:sz w:val="22"/>
          <w:szCs w:val="22"/>
        </w:rPr>
        <w:t>izoenzýmom</w:t>
      </w:r>
      <w:proofErr w:type="spellEnd"/>
      <w:r>
        <w:rPr>
          <w:bCs/>
          <w:sz w:val="22"/>
          <w:szCs w:val="22"/>
        </w:rPr>
        <w:t xml:space="preserve"> CYP3A zahŕňajú (tento zoznam </w:t>
      </w:r>
      <w:r w:rsidR="007D50F7">
        <w:rPr>
          <w:bCs/>
          <w:sz w:val="22"/>
          <w:szCs w:val="22"/>
        </w:rPr>
        <w:t xml:space="preserve">však </w:t>
      </w:r>
      <w:r>
        <w:rPr>
          <w:bCs/>
          <w:sz w:val="22"/>
          <w:szCs w:val="22"/>
        </w:rPr>
        <w:t xml:space="preserve">nie je úplný) </w:t>
      </w:r>
      <w:proofErr w:type="spellStart"/>
      <w:r>
        <w:rPr>
          <w:bCs/>
          <w:sz w:val="22"/>
          <w:szCs w:val="22"/>
        </w:rPr>
        <w:t>alprazolam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karbamazepín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cilostazol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cyklosporín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disopyramid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ibrutinib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metylpredni</w:t>
      </w:r>
      <w:r w:rsidR="00B8598C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olón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midazolam</w:t>
      </w:r>
      <w:proofErr w:type="spellEnd"/>
      <w:r>
        <w:rPr>
          <w:bCs/>
          <w:sz w:val="22"/>
          <w:szCs w:val="22"/>
        </w:rPr>
        <w:t xml:space="preserve"> (intravenózn</w:t>
      </w:r>
      <w:r w:rsidR="007D50F7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 xml:space="preserve">), </w:t>
      </w:r>
      <w:proofErr w:type="spellStart"/>
      <w:r>
        <w:rPr>
          <w:bCs/>
          <w:sz w:val="22"/>
          <w:szCs w:val="22"/>
        </w:rPr>
        <w:t>omeprazol</w:t>
      </w:r>
      <w:proofErr w:type="spellEnd"/>
      <w:r>
        <w:rPr>
          <w:bCs/>
          <w:sz w:val="22"/>
          <w:szCs w:val="22"/>
        </w:rPr>
        <w:t xml:space="preserve">, perorálne </w:t>
      </w:r>
      <w:proofErr w:type="spellStart"/>
      <w:r>
        <w:rPr>
          <w:bCs/>
          <w:sz w:val="22"/>
          <w:szCs w:val="22"/>
        </w:rPr>
        <w:t>antikoagulanciá</w:t>
      </w:r>
      <w:proofErr w:type="spellEnd"/>
      <w:r>
        <w:rPr>
          <w:bCs/>
          <w:sz w:val="22"/>
          <w:szCs w:val="22"/>
        </w:rPr>
        <w:t xml:space="preserve"> (</w:t>
      </w:r>
      <w:r w:rsidRPr="005A75CB">
        <w:rPr>
          <w:bCs/>
          <w:sz w:val="22"/>
          <w:szCs w:val="22"/>
        </w:rPr>
        <w:t>napr</w:t>
      </w:r>
      <w:r w:rsidR="005A75CB">
        <w:rPr>
          <w:bCs/>
          <w:sz w:val="22"/>
          <w:szCs w:val="22"/>
        </w:rPr>
        <w:t>.</w:t>
      </w:r>
      <w:r w:rsidRPr="005A75CB">
        <w:rPr>
          <w:bCs/>
          <w:sz w:val="22"/>
          <w:szCs w:val="22"/>
        </w:rPr>
        <w:t xml:space="preserve"> </w:t>
      </w:r>
      <w:proofErr w:type="spellStart"/>
      <w:r w:rsidRPr="005A75CB">
        <w:rPr>
          <w:bCs/>
          <w:sz w:val="22"/>
          <w:szCs w:val="22"/>
        </w:rPr>
        <w:t>warfarín</w:t>
      </w:r>
      <w:proofErr w:type="spellEnd"/>
      <w:r>
        <w:rPr>
          <w:bCs/>
          <w:sz w:val="22"/>
          <w:szCs w:val="22"/>
        </w:rPr>
        <w:t xml:space="preserve">), atypické </w:t>
      </w:r>
      <w:proofErr w:type="spellStart"/>
      <w:r>
        <w:rPr>
          <w:bCs/>
          <w:sz w:val="22"/>
          <w:szCs w:val="22"/>
        </w:rPr>
        <w:t>antipsychotiká</w:t>
      </w:r>
      <w:proofErr w:type="spellEnd"/>
      <w:r>
        <w:rPr>
          <w:bCs/>
          <w:sz w:val="22"/>
          <w:szCs w:val="22"/>
        </w:rPr>
        <w:t xml:space="preserve"> (nap</w:t>
      </w:r>
      <w:r w:rsidR="005A75CB">
        <w:rPr>
          <w:bCs/>
          <w:sz w:val="22"/>
          <w:szCs w:val="22"/>
        </w:rPr>
        <w:t>r.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kvetiapín</w:t>
      </w:r>
      <w:proofErr w:type="spellEnd"/>
      <w:r>
        <w:rPr>
          <w:bCs/>
          <w:sz w:val="22"/>
          <w:szCs w:val="22"/>
        </w:rPr>
        <w:t xml:space="preserve">), </w:t>
      </w:r>
      <w:proofErr w:type="spellStart"/>
      <w:r>
        <w:rPr>
          <w:bCs/>
          <w:sz w:val="22"/>
          <w:szCs w:val="22"/>
        </w:rPr>
        <w:t>chinidín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rifabutín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sildenafil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sirolimus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takrolimus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triazolam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vinblastín</w:t>
      </w:r>
      <w:proofErr w:type="spellEnd"/>
      <w:r>
        <w:rPr>
          <w:bCs/>
          <w:sz w:val="22"/>
          <w:szCs w:val="22"/>
        </w:rPr>
        <w:t>.</w:t>
      </w:r>
    </w:p>
    <w:p w14:paraId="51DF9B8F" w14:textId="77777777" w:rsidR="00C70156" w:rsidRPr="005958CC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5958CC">
        <w:rPr>
          <w:sz w:val="22"/>
          <w:szCs w:val="22"/>
        </w:rPr>
        <w:t xml:space="preserve">Podobný mechanizmus interakcií, na ktorom sa zúčastňujú iné </w:t>
      </w:r>
      <w:proofErr w:type="spellStart"/>
      <w:r w:rsidRPr="005958CC">
        <w:rPr>
          <w:sz w:val="22"/>
          <w:szCs w:val="22"/>
        </w:rPr>
        <w:t>izoenzýmy</w:t>
      </w:r>
      <w:proofErr w:type="spellEnd"/>
      <w:r w:rsidRPr="005958CC">
        <w:rPr>
          <w:sz w:val="22"/>
          <w:szCs w:val="22"/>
        </w:rPr>
        <w:t xml:space="preserve"> systému </w:t>
      </w:r>
      <w:proofErr w:type="spellStart"/>
      <w:r w:rsidRPr="005958CC">
        <w:rPr>
          <w:sz w:val="22"/>
          <w:szCs w:val="22"/>
        </w:rPr>
        <w:t>cytochrómu</w:t>
      </w:r>
      <w:proofErr w:type="spellEnd"/>
      <w:r w:rsidRPr="005958CC">
        <w:rPr>
          <w:sz w:val="22"/>
          <w:szCs w:val="22"/>
        </w:rPr>
        <w:t xml:space="preserve"> P450, sa uplatňuje u</w:t>
      </w:r>
      <w:r>
        <w:rPr>
          <w:sz w:val="22"/>
          <w:szCs w:val="22"/>
        </w:rPr>
        <w:t> </w:t>
      </w:r>
      <w:proofErr w:type="spellStart"/>
      <w:r w:rsidRPr="005958CC">
        <w:rPr>
          <w:sz w:val="22"/>
          <w:szCs w:val="22"/>
        </w:rPr>
        <w:t>fenytoínu</w:t>
      </w:r>
      <w:proofErr w:type="spellEnd"/>
      <w:r w:rsidRPr="005958CC">
        <w:rPr>
          <w:sz w:val="22"/>
          <w:szCs w:val="22"/>
        </w:rPr>
        <w:t xml:space="preserve">, </w:t>
      </w:r>
      <w:proofErr w:type="spellStart"/>
      <w:r w:rsidRPr="005958CC">
        <w:rPr>
          <w:sz w:val="22"/>
          <w:szCs w:val="22"/>
        </w:rPr>
        <w:t>teofylínu</w:t>
      </w:r>
      <w:proofErr w:type="spellEnd"/>
      <w:r w:rsidRPr="005958CC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 w:rsidRPr="005958CC">
        <w:rPr>
          <w:sz w:val="22"/>
          <w:szCs w:val="22"/>
        </w:rPr>
        <w:t>valproátu</w:t>
      </w:r>
      <w:proofErr w:type="spellEnd"/>
      <w:r w:rsidRPr="005958CC">
        <w:rPr>
          <w:sz w:val="22"/>
          <w:szCs w:val="22"/>
        </w:rPr>
        <w:t>.</w:t>
      </w:r>
    </w:p>
    <w:p w14:paraId="0A5F967E" w14:textId="77777777" w:rsidR="00C70156" w:rsidRPr="005958CC" w:rsidRDefault="00C70156" w:rsidP="00C7015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01D1593" w14:textId="77777777" w:rsidR="00C70156" w:rsidRPr="00491637" w:rsidRDefault="00C70156" w:rsidP="00C7015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491637">
        <w:rPr>
          <w:sz w:val="22"/>
          <w:szCs w:val="22"/>
          <w:u w:val="single"/>
        </w:rPr>
        <w:t>Antiarytmiká</w:t>
      </w:r>
      <w:proofErr w:type="spellEnd"/>
    </w:p>
    <w:p w14:paraId="46D16BEA" w14:textId="77777777" w:rsidR="00C70156" w:rsidRPr="003F4951" w:rsidRDefault="00C70156" w:rsidP="00C70156">
      <w:pPr>
        <w:rPr>
          <w:sz w:val="22"/>
          <w:szCs w:val="22"/>
        </w:rPr>
      </w:pPr>
      <w:r w:rsidRPr="00491637">
        <w:rPr>
          <w:sz w:val="22"/>
          <w:szCs w:val="22"/>
        </w:rPr>
        <w:t xml:space="preserve">Pri súbežnom užívaní </w:t>
      </w:r>
      <w:proofErr w:type="spellStart"/>
      <w:r w:rsidRPr="00491637">
        <w:rPr>
          <w:sz w:val="22"/>
          <w:szCs w:val="22"/>
        </w:rPr>
        <w:t>klaritromycínu</w:t>
      </w:r>
      <w:proofErr w:type="spellEnd"/>
      <w:r w:rsidRPr="00491637">
        <w:rPr>
          <w:sz w:val="22"/>
          <w:szCs w:val="22"/>
        </w:rPr>
        <w:t xml:space="preserve"> a </w:t>
      </w:r>
      <w:proofErr w:type="spellStart"/>
      <w:r w:rsidRPr="00491637">
        <w:rPr>
          <w:sz w:val="22"/>
          <w:szCs w:val="22"/>
        </w:rPr>
        <w:t>chinidínu</w:t>
      </w:r>
      <w:proofErr w:type="spellEnd"/>
      <w:r w:rsidRPr="00491637">
        <w:rPr>
          <w:sz w:val="22"/>
          <w:szCs w:val="22"/>
        </w:rPr>
        <w:t xml:space="preserve"> alebo </w:t>
      </w:r>
      <w:proofErr w:type="spellStart"/>
      <w:r w:rsidRPr="00491637">
        <w:rPr>
          <w:sz w:val="22"/>
          <w:szCs w:val="22"/>
        </w:rPr>
        <w:t>dizopyramidu</w:t>
      </w:r>
      <w:proofErr w:type="spellEnd"/>
      <w:r w:rsidRPr="00491637">
        <w:rPr>
          <w:sz w:val="22"/>
          <w:szCs w:val="22"/>
        </w:rPr>
        <w:t xml:space="preserve"> boli po uvedení lieku na</w:t>
      </w:r>
      <w:r w:rsidRPr="00635AA1">
        <w:rPr>
          <w:sz w:val="22"/>
          <w:szCs w:val="22"/>
        </w:rPr>
        <w:t xml:space="preserve"> trh hlásené prípady </w:t>
      </w:r>
      <w:proofErr w:type="spellStart"/>
      <w:r w:rsidRPr="003F4951">
        <w:rPr>
          <w:i/>
          <w:sz w:val="22"/>
          <w:szCs w:val="22"/>
        </w:rPr>
        <w:t>torsades</w:t>
      </w:r>
      <w:proofErr w:type="spellEnd"/>
      <w:r w:rsidRPr="003F4951">
        <w:rPr>
          <w:i/>
          <w:sz w:val="22"/>
          <w:szCs w:val="22"/>
        </w:rPr>
        <w:t xml:space="preserve"> de </w:t>
      </w:r>
      <w:proofErr w:type="spellStart"/>
      <w:r w:rsidRPr="003F4951">
        <w:rPr>
          <w:i/>
          <w:sz w:val="22"/>
          <w:szCs w:val="22"/>
        </w:rPr>
        <w:t>pointes</w:t>
      </w:r>
      <w:proofErr w:type="spellEnd"/>
      <w:r w:rsidRPr="003F4951">
        <w:rPr>
          <w:sz w:val="22"/>
          <w:szCs w:val="22"/>
        </w:rPr>
        <w:t xml:space="preserve">. </w:t>
      </w:r>
      <w:r w:rsidRPr="003F4951">
        <w:rPr>
          <w:bCs/>
          <w:sz w:val="22"/>
          <w:szCs w:val="22"/>
        </w:rPr>
        <w:t xml:space="preserve">Počas súbežného podávania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s týmito liečivami sa má sledovať EKG kvôli predĺženiu QT intervalu. </w:t>
      </w:r>
      <w:r w:rsidRPr="003F4951">
        <w:rPr>
          <w:sz w:val="22"/>
          <w:szCs w:val="22"/>
        </w:rPr>
        <w:t xml:space="preserve">Počas liečby </w:t>
      </w:r>
      <w:proofErr w:type="spellStart"/>
      <w:r w:rsidRPr="003F4951">
        <w:rPr>
          <w:sz w:val="22"/>
          <w:szCs w:val="22"/>
        </w:rPr>
        <w:t>klaritromycínom</w:t>
      </w:r>
      <w:proofErr w:type="spellEnd"/>
      <w:r w:rsidRPr="003F4951">
        <w:rPr>
          <w:sz w:val="22"/>
          <w:szCs w:val="22"/>
        </w:rPr>
        <w:t xml:space="preserve"> sa majú sledovať sérové koncentrácie </w:t>
      </w:r>
      <w:proofErr w:type="spellStart"/>
      <w:r w:rsidRPr="003F4951">
        <w:rPr>
          <w:sz w:val="22"/>
          <w:szCs w:val="22"/>
        </w:rPr>
        <w:t>chinidínu</w:t>
      </w:r>
      <w:proofErr w:type="spellEnd"/>
      <w:r w:rsidRPr="003F4951">
        <w:rPr>
          <w:sz w:val="22"/>
          <w:szCs w:val="22"/>
        </w:rPr>
        <w:t xml:space="preserve"> a </w:t>
      </w:r>
      <w:proofErr w:type="spellStart"/>
      <w:r w:rsidRPr="003F4951">
        <w:rPr>
          <w:sz w:val="22"/>
          <w:szCs w:val="22"/>
        </w:rPr>
        <w:t>dizopyramidu</w:t>
      </w:r>
      <w:proofErr w:type="spellEnd"/>
      <w:r w:rsidRPr="003F4951">
        <w:rPr>
          <w:sz w:val="22"/>
          <w:szCs w:val="22"/>
        </w:rPr>
        <w:t>.</w:t>
      </w:r>
    </w:p>
    <w:p w14:paraId="21C65223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lastRenderedPageBreak/>
        <w:t xml:space="preserve">Pri súbežnom užívaní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 </w:t>
      </w:r>
      <w:proofErr w:type="spellStart"/>
      <w:r w:rsidRPr="003F4951">
        <w:rPr>
          <w:sz w:val="22"/>
          <w:szCs w:val="22"/>
        </w:rPr>
        <w:t>dizopyramidu</w:t>
      </w:r>
      <w:proofErr w:type="spellEnd"/>
      <w:r w:rsidRPr="003F4951">
        <w:rPr>
          <w:sz w:val="22"/>
          <w:szCs w:val="22"/>
        </w:rPr>
        <w:t xml:space="preserve"> sa po uvedení lieku na trh hlásili prípady </w:t>
      </w:r>
      <w:proofErr w:type="spellStart"/>
      <w:r w:rsidRPr="003F4951">
        <w:rPr>
          <w:sz w:val="22"/>
          <w:szCs w:val="22"/>
        </w:rPr>
        <w:t>hypoglykémie</w:t>
      </w:r>
      <w:proofErr w:type="spellEnd"/>
      <w:r w:rsidRPr="003F4951">
        <w:rPr>
          <w:sz w:val="22"/>
          <w:szCs w:val="22"/>
        </w:rPr>
        <w:t xml:space="preserve">. Preto sa počas súbežného užívania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dizopyramidu</w:t>
      </w:r>
      <w:proofErr w:type="spellEnd"/>
      <w:r w:rsidRPr="003F4951">
        <w:rPr>
          <w:sz w:val="22"/>
          <w:szCs w:val="22"/>
        </w:rPr>
        <w:t xml:space="preserve"> má sledovať hladina glukózy v krvi.</w:t>
      </w:r>
    </w:p>
    <w:p w14:paraId="5049DA76" w14:textId="77777777" w:rsidR="00C70156" w:rsidRPr="003F4951" w:rsidRDefault="00C70156" w:rsidP="00C70156">
      <w:pPr>
        <w:rPr>
          <w:sz w:val="22"/>
          <w:szCs w:val="22"/>
        </w:rPr>
      </w:pPr>
    </w:p>
    <w:p w14:paraId="3C4EC13A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sz w:val="22"/>
          <w:szCs w:val="22"/>
        </w:rPr>
      </w:pPr>
      <w:r w:rsidRPr="003F4951">
        <w:rPr>
          <w:sz w:val="22"/>
          <w:szCs w:val="22"/>
          <w:u w:val="single"/>
        </w:rPr>
        <w:t xml:space="preserve">Perorálne </w:t>
      </w:r>
      <w:proofErr w:type="spellStart"/>
      <w:r w:rsidRPr="003F4951">
        <w:rPr>
          <w:sz w:val="22"/>
          <w:szCs w:val="22"/>
          <w:u w:val="single"/>
        </w:rPr>
        <w:t>antidiabetiká</w:t>
      </w:r>
      <w:proofErr w:type="spellEnd"/>
      <w:r w:rsidRPr="003F4951">
        <w:rPr>
          <w:sz w:val="22"/>
          <w:szCs w:val="22"/>
          <w:u w:val="single"/>
        </w:rPr>
        <w:t>/inzulín</w:t>
      </w:r>
    </w:p>
    <w:p w14:paraId="3457982D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Pri užívaní niektorých </w:t>
      </w:r>
      <w:proofErr w:type="spellStart"/>
      <w:r w:rsidRPr="003F4951">
        <w:rPr>
          <w:sz w:val="22"/>
          <w:szCs w:val="22"/>
        </w:rPr>
        <w:t>antidiabetík</w:t>
      </w:r>
      <w:proofErr w:type="spellEnd"/>
      <w:r w:rsidRPr="003F4951">
        <w:rPr>
          <w:sz w:val="22"/>
          <w:szCs w:val="22"/>
        </w:rPr>
        <w:t xml:space="preserve"> ako </w:t>
      </w:r>
      <w:proofErr w:type="spellStart"/>
      <w:r w:rsidRPr="003F4951">
        <w:rPr>
          <w:sz w:val="22"/>
          <w:szCs w:val="22"/>
        </w:rPr>
        <w:t>nateglinid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repaglinid</w:t>
      </w:r>
      <w:proofErr w:type="spellEnd"/>
      <w:r w:rsidRPr="003F4951">
        <w:rPr>
          <w:sz w:val="22"/>
          <w:szCs w:val="22"/>
        </w:rPr>
        <w:t xml:space="preserve"> môže dôjsť k inhibícii enzýmu CYP3A </w:t>
      </w:r>
      <w:proofErr w:type="spellStart"/>
      <w:r w:rsidRPr="003F4951">
        <w:rPr>
          <w:sz w:val="22"/>
          <w:szCs w:val="22"/>
        </w:rPr>
        <w:t>klaritromycínom</w:t>
      </w:r>
      <w:proofErr w:type="spellEnd"/>
      <w:r w:rsidRPr="003F4951">
        <w:rPr>
          <w:sz w:val="22"/>
          <w:szCs w:val="22"/>
        </w:rPr>
        <w:t xml:space="preserve">, čo môže pri ich súbežnom užívaní spôsobiť </w:t>
      </w:r>
      <w:proofErr w:type="spellStart"/>
      <w:r w:rsidRPr="003F4951">
        <w:rPr>
          <w:sz w:val="22"/>
          <w:szCs w:val="22"/>
        </w:rPr>
        <w:t>hypoglykémiu</w:t>
      </w:r>
      <w:proofErr w:type="spellEnd"/>
      <w:r w:rsidRPr="003F4951">
        <w:rPr>
          <w:sz w:val="22"/>
          <w:szCs w:val="22"/>
        </w:rPr>
        <w:t>. Odporúča sa dôkladné sledovanie glukózy.</w:t>
      </w:r>
    </w:p>
    <w:p w14:paraId="1F75C27A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i/>
          <w:iCs/>
          <w:sz w:val="22"/>
          <w:szCs w:val="22"/>
          <w:u w:val="single"/>
        </w:rPr>
      </w:pPr>
    </w:p>
    <w:p w14:paraId="03B28AC8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Omeprazol</w:t>
      </w:r>
      <w:proofErr w:type="spellEnd"/>
    </w:p>
    <w:p w14:paraId="7382C091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3F4951">
        <w:rPr>
          <w:bCs/>
          <w:sz w:val="22"/>
          <w:szCs w:val="22"/>
        </w:rPr>
        <w:t xml:space="preserve">Zdravým dospelým jedincom bol podávaný </w:t>
      </w: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Pr="003F4951">
        <w:rPr>
          <w:bCs/>
          <w:sz w:val="22"/>
          <w:szCs w:val="22"/>
        </w:rPr>
        <w:t xml:space="preserve"> (500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>mg každých 8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>hodín) v kombinácii s </w:t>
      </w:r>
      <w:proofErr w:type="spellStart"/>
      <w:r w:rsidRPr="003F4951">
        <w:rPr>
          <w:bCs/>
          <w:sz w:val="22"/>
          <w:szCs w:val="22"/>
        </w:rPr>
        <w:t>omeprazolom</w:t>
      </w:r>
      <w:proofErr w:type="spellEnd"/>
      <w:r w:rsidRPr="003F4951">
        <w:rPr>
          <w:bCs/>
          <w:sz w:val="22"/>
          <w:szCs w:val="22"/>
        </w:rPr>
        <w:t xml:space="preserve"> (40 mg denne). Pri súbežnom podávaní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boli plazmatické koncentrácie </w:t>
      </w:r>
      <w:proofErr w:type="spellStart"/>
      <w:r w:rsidRPr="003F4951">
        <w:rPr>
          <w:bCs/>
          <w:sz w:val="22"/>
          <w:szCs w:val="22"/>
        </w:rPr>
        <w:t>omeprazolu</w:t>
      </w:r>
      <w:proofErr w:type="spellEnd"/>
      <w:r w:rsidRPr="003F4951">
        <w:rPr>
          <w:bCs/>
          <w:sz w:val="22"/>
          <w:szCs w:val="22"/>
        </w:rPr>
        <w:t xml:space="preserve"> v rovnovážnom stave zvýšené (</w:t>
      </w:r>
      <w:proofErr w:type="spellStart"/>
      <w:r w:rsidRPr="003F4951">
        <w:rPr>
          <w:bCs/>
          <w:sz w:val="22"/>
          <w:szCs w:val="22"/>
        </w:rPr>
        <w:t>C</w:t>
      </w:r>
      <w:r w:rsidRPr="003F4951">
        <w:rPr>
          <w:bCs/>
          <w:sz w:val="22"/>
          <w:szCs w:val="22"/>
          <w:vertAlign w:val="subscript"/>
        </w:rPr>
        <w:t>max</w:t>
      </w:r>
      <w:proofErr w:type="spellEnd"/>
      <w:r w:rsidRPr="003F4951">
        <w:rPr>
          <w:bCs/>
          <w:sz w:val="22"/>
          <w:szCs w:val="22"/>
        </w:rPr>
        <w:t xml:space="preserve"> sa zvýšila o 30 %, AUC</w:t>
      </w:r>
      <w:r w:rsidRPr="003F4951">
        <w:rPr>
          <w:bCs/>
          <w:sz w:val="22"/>
          <w:szCs w:val="22"/>
          <w:vertAlign w:val="subscript"/>
        </w:rPr>
        <w:t>0-24</w:t>
      </w:r>
      <w:r w:rsidRPr="003F4951">
        <w:rPr>
          <w:bCs/>
          <w:sz w:val="22"/>
          <w:szCs w:val="22"/>
        </w:rPr>
        <w:t xml:space="preserve"> o 89 % a t</w:t>
      </w:r>
      <w:r w:rsidRPr="003F4951">
        <w:rPr>
          <w:bCs/>
          <w:sz w:val="22"/>
          <w:szCs w:val="22"/>
          <w:vertAlign w:val="subscript"/>
        </w:rPr>
        <w:t>1/2</w:t>
      </w:r>
      <w:r w:rsidRPr="003F4951">
        <w:rPr>
          <w:bCs/>
          <w:sz w:val="22"/>
          <w:szCs w:val="22"/>
        </w:rPr>
        <w:t xml:space="preserve"> o 34 %). </w:t>
      </w:r>
      <w:r w:rsidRPr="003F4951">
        <w:rPr>
          <w:bCs/>
          <w:iCs/>
          <w:sz w:val="22"/>
          <w:szCs w:val="22"/>
        </w:rPr>
        <w:t xml:space="preserve">Priemerná hodnota pH v žalúdku počas 24 hodín bola 5,2 pri podávaní samotného </w:t>
      </w:r>
      <w:proofErr w:type="spellStart"/>
      <w:r w:rsidRPr="003F4951">
        <w:rPr>
          <w:bCs/>
          <w:iCs/>
          <w:sz w:val="22"/>
          <w:szCs w:val="22"/>
        </w:rPr>
        <w:t>omeprazolu</w:t>
      </w:r>
      <w:proofErr w:type="spellEnd"/>
      <w:r w:rsidRPr="003F4951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</w:t>
      </w:r>
      <w:r w:rsidRPr="003F4951">
        <w:rPr>
          <w:bCs/>
          <w:iCs/>
          <w:sz w:val="22"/>
          <w:szCs w:val="22"/>
        </w:rPr>
        <w:t xml:space="preserve">5,7 pri súbežnom podávaní </w:t>
      </w:r>
      <w:proofErr w:type="spellStart"/>
      <w:r w:rsidRPr="003F4951">
        <w:rPr>
          <w:bCs/>
          <w:iCs/>
          <w:sz w:val="22"/>
          <w:szCs w:val="22"/>
        </w:rPr>
        <w:t>omeprazolu</w:t>
      </w:r>
      <w:proofErr w:type="spellEnd"/>
      <w:r w:rsidRPr="003F4951">
        <w:rPr>
          <w:bCs/>
          <w:iCs/>
          <w:sz w:val="22"/>
          <w:szCs w:val="22"/>
        </w:rPr>
        <w:t xml:space="preserve"> s </w:t>
      </w:r>
      <w:proofErr w:type="spellStart"/>
      <w:r w:rsidRPr="003F4951">
        <w:rPr>
          <w:bCs/>
          <w:iCs/>
          <w:sz w:val="22"/>
          <w:szCs w:val="22"/>
        </w:rPr>
        <w:t>klaritromycínom</w:t>
      </w:r>
      <w:proofErr w:type="spellEnd"/>
      <w:r w:rsidRPr="003F4951">
        <w:rPr>
          <w:bCs/>
          <w:sz w:val="22"/>
          <w:szCs w:val="22"/>
        </w:rPr>
        <w:t>.</w:t>
      </w:r>
    </w:p>
    <w:p w14:paraId="7A22776E" w14:textId="77777777" w:rsidR="00C70156" w:rsidRPr="003F4951" w:rsidRDefault="00C70156" w:rsidP="00C70156">
      <w:pPr>
        <w:pStyle w:val="Zkladntext3"/>
        <w:rPr>
          <w:sz w:val="22"/>
          <w:szCs w:val="22"/>
        </w:rPr>
      </w:pPr>
    </w:p>
    <w:p w14:paraId="174CA170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Sildenafil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tadalafil</w:t>
      </w:r>
      <w:proofErr w:type="spellEnd"/>
      <w:r w:rsidRPr="003F4951">
        <w:rPr>
          <w:bCs/>
          <w:sz w:val="22"/>
          <w:szCs w:val="22"/>
          <w:u w:val="single"/>
        </w:rPr>
        <w:t xml:space="preserve"> a</w:t>
      </w:r>
      <w:r>
        <w:rPr>
          <w:bCs/>
          <w:sz w:val="22"/>
          <w:szCs w:val="22"/>
          <w:u w:val="single"/>
        </w:rPr>
        <w:t> </w:t>
      </w:r>
      <w:proofErr w:type="spellStart"/>
      <w:r w:rsidRPr="003F4951">
        <w:rPr>
          <w:bCs/>
          <w:sz w:val="22"/>
          <w:szCs w:val="22"/>
          <w:u w:val="single"/>
        </w:rPr>
        <w:t>vardenafil</w:t>
      </w:r>
      <w:proofErr w:type="spellEnd"/>
    </w:p>
    <w:p w14:paraId="71D9FD82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3F4951">
        <w:rPr>
          <w:bCs/>
          <w:sz w:val="22"/>
          <w:szCs w:val="22"/>
        </w:rPr>
        <w:t xml:space="preserve">Každý z týchto inhibítorov </w:t>
      </w:r>
      <w:proofErr w:type="spellStart"/>
      <w:r w:rsidRPr="003F4951">
        <w:rPr>
          <w:bCs/>
          <w:sz w:val="22"/>
          <w:szCs w:val="22"/>
        </w:rPr>
        <w:t>fosfodiesterázy</w:t>
      </w:r>
      <w:proofErr w:type="spellEnd"/>
      <w:r w:rsidRPr="003F4951">
        <w:rPr>
          <w:bCs/>
          <w:sz w:val="22"/>
          <w:szCs w:val="22"/>
        </w:rPr>
        <w:t xml:space="preserve"> sa prinajmenšom čiastočne metabolizuje prostredníctvom CYP3A. CYP3A môže byť súbežným podávaním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</w:t>
      </w:r>
      <w:proofErr w:type="spellStart"/>
      <w:r w:rsidRPr="003F4951">
        <w:rPr>
          <w:bCs/>
          <w:sz w:val="22"/>
          <w:szCs w:val="22"/>
        </w:rPr>
        <w:t>inhibovaný</w:t>
      </w:r>
      <w:proofErr w:type="spellEnd"/>
      <w:r w:rsidRPr="003F4951">
        <w:rPr>
          <w:bCs/>
          <w:sz w:val="22"/>
          <w:szCs w:val="22"/>
        </w:rPr>
        <w:t xml:space="preserve">. Súbežné podávanie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so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sildenafilom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tadalafilom</w:t>
      </w:r>
      <w:proofErr w:type="spellEnd"/>
      <w:r w:rsidRPr="003F4951">
        <w:rPr>
          <w:bCs/>
          <w:sz w:val="22"/>
          <w:szCs w:val="22"/>
        </w:rPr>
        <w:t xml:space="preserve"> alebo </w:t>
      </w:r>
      <w:proofErr w:type="spellStart"/>
      <w:r w:rsidRPr="003F4951">
        <w:rPr>
          <w:bCs/>
          <w:sz w:val="22"/>
          <w:szCs w:val="22"/>
        </w:rPr>
        <w:t>vardenafilom</w:t>
      </w:r>
      <w:proofErr w:type="spellEnd"/>
      <w:r w:rsidRPr="003F4951">
        <w:rPr>
          <w:bCs/>
          <w:sz w:val="22"/>
          <w:szCs w:val="22"/>
        </w:rPr>
        <w:t xml:space="preserve"> pravdepodobne vedie k zvýšenej expozícii inhibítorom </w:t>
      </w:r>
      <w:proofErr w:type="spellStart"/>
      <w:r w:rsidRPr="003F4951">
        <w:rPr>
          <w:bCs/>
          <w:sz w:val="22"/>
          <w:szCs w:val="22"/>
        </w:rPr>
        <w:t>fosfodiesterázy</w:t>
      </w:r>
      <w:proofErr w:type="spellEnd"/>
      <w:r w:rsidRPr="003F4951">
        <w:rPr>
          <w:bCs/>
          <w:sz w:val="22"/>
          <w:szCs w:val="22"/>
        </w:rPr>
        <w:t>. Pri súbežnom podávaní s </w:t>
      </w:r>
      <w:proofErr w:type="spellStart"/>
      <w:r w:rsidRPr="003F4951">
        <w:rPr>
          <w:bCs/>
          <w:sz w:val="22"/>
          <w:szCs w:val="22"/>
        </w:rPr>
        <w:t>klaritromycínom</w:t>
      </w:r>
      <w:proofErr w:type="spellEnd"/>
      <w:r w:rsidRPr="003F4951">
        <w:rPr>
          <w:bCs/>
          <w:sz w:val="22"/>
          <w:szCs w:val="22"/>
        </w:rPr>
        <w:t xml:space="preserve"> treba zvážiť zníženie dávok </w:t>
      </w:r>
      <w:proofErr w:type="spellStart"/>
      <w:r w:rsidRPr="003F4951">
        <w:rPr>
          <w:bCs/>
          <w:sz w:val="22"/>
          <w:szCs w:val="22"/>
        </w:rPr>
        <w:t>sildenafilu</w:t>
      </w:r>
      <w:proofErr w:type="spellEnd"/>
      <w:r w:rsidRPr="003F4951">
        <w:rPr>
          <w:bCs/>
          <w:sz w:val="22"/>
          <w:szCs w:val="22"/>
        </w:rPr>
        <w:t xml:space="preserve">, </w:t>
      </w:r>
      <w:proofErr w:type="spellStart"/>
      <w:r w:rsidRPr="003F4951">
        <w:rPr>
          <w:bCs/>
          <w:sz w:val="22"/>
          <w:szCs w:val="22"/>
        </w:rPr>
        <w:t>tadalafilu</w:t>
      </w:r>
      <w:proofErr w:type="spellEnd"/>
      <w:r w:rsidRPr="003F4951">
        <w:rPr>
          <w:bCs/>
          <w:sz w:val="22"/>
          <w:szCs w:val="22"/>
        </w:rPr>
        <w:t xml:space="preserve"> a </w:t>
      </w:r>
      <w:proofErr w:type="spellStart"/>
      <w:r w:rsidRPr="003F4951">
        <w:rPr>
          <w:bCs/>
          <w:sz w:val="22"/>
          <w:szCs w:val="22"/>
        </w:rPr>
        <w:t>vardenafilu</w:t>
      </w:r>
      <w:proofErr w:type="spellEnd"/>
      <w:r w:rsidRPr="003F4951">
        <w:rPr>
          <w:bCs/>
          <w:sz w:val="22"/>
          <w:szCs w:val="22"/>
        </w:rPr>
        <w:t>.</w:t>
      </w:r>
    </w:p>
    <w:p w14:paraId="52DF4A6E" w14:textId="77777777" w:rsidR="00C70156" w:rsidRPr="003F4951" w:rsidRDefault="00C70156" w:rsidP="00C70156">
      <w:pPr>
        <w:rPr>
          <w:sz w:val="22"/>
          <w:szCs w:val="22"/>
        </w:rPr>
      </w:pPr>
    </w:p>
    <w:p w14:paraId="5B372E82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Teofylín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karbamazepín</w:t>
      </w:r>
      <w:proofErr w:type="spellEnd"/>
    </w:p>
    <w:p w14:paraId="6F00152E" w14:textId="7C432892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Výsledky klinických štúdií preukázali mierne, ale štatisticky významné (p ≤ 0,05) zvýšenie cirkulujúcich hladín </w:t>
      </w:r>
      <w:proofErr w:type="spellStart"/>
      <w:r w:rsidRPr="003F4951">
        <w:rPr>
          <w:sz w:val="22"/>
          <w:szCs w:val="22"/>
        </w:rPr>
        <w:t>teofylínu</w:t>
      </w:r>
      <w:proofErr w:type="spellEnd"/>
      <w:r w:rsidRPr="003F4951">
        <w:rPr>
          <w:sz w:val="22"/>
          <w:szCs w:val="22"/>
        </w:rPr>
        <w:t xml:space="preserve"> alebo </w:t>
      </w:r>
      <w:proofErr w:type="spellStart"/>
      <w:r w:rsidRPr="003F4951">
        <w:rPr>
          <w:sz w:val="22"/>
          <w:szCs w:val="22"/>
        </w:rPr>
        <w:t>karbamazepínu</w:t>
      </w:r>
      <w:proofErr w:type="spellEnd"/>
      <w:r w:rsidRPr="003F4951">
        <w:rPr>
          <w:sz w:val="22"/>
          <w:szCs w:val="22"/>
        </w:rPr>
        <w:t xml:space="preserve">, ak sa </w:t>
      </w:r>
      <w:r w:rsidR="00C357D8">
        <w:rPr>
          <w:sz w:val="22"/>
          <w:szCs w:val="22"/>
        </w:rPr>
        <w:t>každé</w:t>
      </w:r>
      <w:r w:rsidRPr="003F4951">
        <w:rPr>
          <w:sz w:val="22"/>
          <w:szCs w:val="22"/>
        </w:rPr>
        <w:t xml:space="preserve"> z týchto liečiv podávalo súbežne s </w:t>
      </w:r>
      <w:proofErr w:type="spellStart"/>
      <w:r w:rsidRPr="003F4951">
        <w:rPr>
          <w:sz w:val="22"/>
          <w:szCs w:val="22"/>
        </w:rPr>
        <w:t>klaritromycínom</w:t>
      </w:r>
      <w:proofErr w:type="spellEnd"/>
      <w:r w:rsidRPr="003F4951">
        <w:rPr>
          <w:sz w:val="22"/>
          <w:szCs w:val="22"/>
        </w:rPr>
        <w:t>. Môže byť potrebné zvážiť zníženie dávky.</w:t>
      </w:r>
    </w:p>
    <w:p w14:paraId="71396B63" w14:textId="77777777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</w:p>
    <w:p w14:paraId="42D9A189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Tolterodín</w:t>
      </w:r>
      <w:proofErr w:type="spellEnd"/>
    </w:p>
    <w:p w14:paraId="3216E641" w14:textId="77777777" w:rsidR="00C70156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F4951">
        <w:rPr>
          <w:sz w:val="22"/>
          <w:szCs w:val="22"/>
        </w:rPr>
        <w:t>Tolterodín</w:t>
      </w:r>
      <w:proofErr w:type="spellEnd"/>
      <w:r w:rsidRPr="003F4951">
        <w:rPr>
          <w:sz w:val="22"/>
          <w:szCs w:val="22"/>
        </w:rPr>
        <w:t xml:space="preserve"> sa prednostne metabolizuje prostredníctvom </w:t>
      </w:r>
      <w:proofErr w:type="spellStart"/>
      <w:r w:rsidRPr="003F4951">
        <w:rPr>
          <w:sz w:val="22"/>
          <w:szCs w:val="22"/>
        </w:rPr>
        <w:t>izoformy</w:t>
      </w:r>
      <w:proofErr w:type="spellEnd"/>
      <w:r w:rsidRPr="003F4951">
        <w:rPr>
          <w:sz w:val="22"/>
          <w:szCs w:val="22"/>
        </w:rPr>
        <w:t xml:space="preserve"> 2D6 </w:t>
      </w:r>
      <w:proofErr w:type="spellStart"/>
      <w:r w:rsidRPr="003F4951">
        <w:rPr>
          <w:sz w:val="22"/>
          <w:szCs w:val="22"/>
        </w:rPr>
        <w:t>cytochrómu</w:t>
      </w:r>
      <w:proofErr w:type="spellEnd"/>
      <w:r w:rsidRPr="003F4951">
        <w:rPr>
          <w:sz w:val="22"/>
          <w:szCs w:val="22"/>
        </w:rPr>
        <w:t xml:space="preserve"> P450 (CYP2D6). </w:t>
      </w:r>
      <w:r w:rsidRPr="003F4951">
        <w:rPr>
          <w:bCs/>
          <w:iCs/>
          <w:sz w:val="22"/>
          <w:szCs w:val="22"/>
        </w:rPr>
        <w:t>V podskupine populácie</w:t>
      </w:r>
      <w:r w:rsidRPr="003F4951">
        <w:rPr>
          <w:sz w:val="22"/>
          <w:szCs w:val="22"/>
        </w:rPr>
        <w:t xml:space="preserve">, ktorej chýba CYP2D6, </w:t>
      </w:r>
      <w:r w:rsidRPr="003F4951">
        <w:rPr>
          <w:bCs/>
          <w:iCs/>
          <w:sz w:val="22"/>
          <w:szCs w:val="22"/>
        </w:rPr>
        <w:t>sa však zistila metabolická cesta sprostredkovaná</w:t>
      </w:r>
      <w:r w:rsidRPr="003F4951">
        <w:rPr>
          <w:sz w:val="22"/>
          <w:szCs w:val="22"/>
        </w:rPr>
        <w:t xml:space="preserve"> CYP3A. </w:t>
      </w:r>
      <w:r w:rsidRPr="003F4951">
        <w:rPr>
          <w:bCs/>
          <w:iCs/>
          <w:sz w:val="22"/>
          <w:szCs w:val="22"/>
        </w:rPr>
        <w:t>V tejto podskupine</w:t>
      </w:r>
      <w:r w:rsidRPr="003F4951">
        <w:rPr>
          <w:sz w:val="22"/>
          <w:szCs w:val="22"/>
        </w:rPr>
        <w:t xml:space="preserve"> populácie vedie inhibícia CYP3A k významne vyšším koncentráciám </w:t>
      </w:r>
      <w:proofErr w:type="spellStart"/>
      <w:r w:rsidRPr="003F4951">
        <w:rPr>
          <w:sz w:val="22"/>
          <w:szCs w:val="22"/>
        </w:rPr>
        <w:t>tolterodínu</w:t>
      </w:r>
      <w:proofErr w:type="spellEnd"/>
      <w:r w:rsidRPr="003F4951">
        <w:rPr>
          <w:sz w:val="22"/>
          <w:szCs w:val="22"/>
        </w:rPr>
        <w:t xml:space="preserve"> v sére. </w:t>
      </w:r>
      <w:r w:rsidRPr="003F4951">
        <w:rPr>
          <w:bCs/>
          <w:iCs/>
          <w:sz w:val="22"/>
          <w:szCs w:val="22"/>
        </w:rPr>
        <w:t xml:space="preserve">U pacientov, ktorí sú pomalí </w:t>
      </w:r>
      <w:proofErr w:type="spellStart"/>
      <w:r w:rsidRPr="003F4951">
        <w:rPr>
          <w:bCs/>
          <w:iCs/>
          <w:sz w:val="22"/>
          <w:szCs w:val="22"/>
        </w:rPr>
        <w:t>metabolizéri</w:t>
      </w:r>
      <w:proofErr w:type="spellEnd"/>
      <w:r w:rsidRPr="003F4951">
        <w:rPr>
          <w:bCs/>
          <w:iCs/>
          <w:sz w:val="22"/>
          <w:szCs w:val="22"/>
        </w:rPr>
        <w:t xml:space="preserve"> CYP2D6, môže byť v prítomnosti inhibítorov CYP3A, akým je </w:t>
      </w:r>
      <w:proofErr w:type="spellStart"/>
      <w:r w:rsidRPr="003F4951">
        <w:rPr>
          <w:bCs/>
          <w:iCs/>
          <w:sz w:val="22"/>
          <w:szCs w:val="22"/>
        </w:rPr>
        <w:t>klaritromycín</w:t>
      </w:r>
      <w:proofErr w:type="spellEnd"/>
      <w:r w:rsidRPr="003F4951">
        <w:rPr>
          <w:bCs/>
          <w:iCs/>
          <w:sz w:val="22"/>
          <w:szCs w:val="22"/>
        </w:rPr>
        <w:t>, potrebné zníženie dávky</w:t>
      </w:r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tolterodínu</w:t>
      </w:r>
      <w:proofErr w:type="spellEnd"/>
      <w:r w:rsidRPr="003F4951">
        <w:rPr>
          <w:sz w:val="22"/>
          <w:szCs w:val="22"/>
        </w:rPr>
        <w:t>.</w:t>
      </w:r>
    </w:p>
    <w:p w14:paraId="338C0B27" w14:textId="77777777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</w:p>
    <w:p w14:paraId="1E94B235" w14:textId="77777777" w:rsidR="00C70156" w:rsidRPr="003F4951" w:rsidRDefault="00C70156" w:rsidP="00C70156">
      <w:pPr>
        <w:keepNext/>
        <w:autoSpaceDE w:val="0"/>
        <w:autoSpaceDN w:val="0"/>
        <w:adjustRightInd w:val="0"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Triazolobenzodiazepíny</w:t>
      </w:r>
      <w:proofErr w:type="spellEnd"/>
      <w:r w:rsidRPr="003F4951">
        <w:rPr>
          <w:bCs/>
          <w:sz w:val="22"/>
          <w:szCs w:val="22"/>
          <w:u w:val="single"/>
        </w:rPr>
        <w:t xml:space="preserve"> (napr. </w:t>
      </w:r>
      <w:proofErr w:type="spellStart"/>
      <w:r w:rsidRPr="003F4951">
        <w:rPr>
          <w:bCs/>
          <w:sz w:val="22"/>
          <w:szCs w:val="22"/>
          <w:u w:val="single"/>
        </w:rPr>
        <w:t>alprazolam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midazolam</w:t>
      </w:r>
      <w:proofErr w:type="spellEnd"/>
      <w:r w:rsidRPr="003F4951">
        <w:rPr>
          <w:bCs/>
          <w:sz w:val="22"/>
          <w:szCs w:val="22"/>
          <w:u w:val="single"/>
        </w:rPr>
        <w:t xml:space="preserve">, </w:t>
      </w:r>
      <w:proofErr w:type="spellStart"/>
      <w:r w:rsidRPr="003F4951">
        <w:rPr>
          <w:bCs/>
          <w:sz w:val="22"/>
          <w:szCs w:val="22"/>
          <w:u w:val="single"/>
        </w:rPr>
        <w:t>triazolam</w:t>
      </w:r>
      <w:proofErr w:type="spellEnd"/>
      <w:r w:rsidRPr="003F4951">
        <w:rPr>
          <w:bCs/>
          <w:sz w:val="22"/>
          <w:szCs w:val="22"/>
          <w:u w:val="single"/>
        </w:rPr>
        <w:t>)</w:t>
      </w:r>
    </w:p>
    <w:p w14:paraId="49856954" w14:textId="377876E1" w:rsidR="00C70156" w:rsidRPr="00CC0032" w:rsidRDefault="00C70156" w:rsidP="00C70156">
      <w:pPr>
        <w:rPr>
          <w:sz w:val="22"/>
          <w:szCs w:val="22"/>
        </w:rPr>
      </w:pPr>
      <w:r w:rsidRPr="003F4951">
        <w:rPr>
          <w:bCs/>
          <w:sz w:val="22"/>
          <w:szCs w:val="22"/>
        </w:rPr>
        <w:t xml:space="preserve">Pri súbežnom podávaní </w:t>
      </w:r>
      <w:proofErr w:type="spellStart"/>
      <w:r w:rsidRPr="003F4951">
        <w:rPr>
          <w:bCs/>
          <w:sz w:val="22"/>
          <w:szCs w:val="22"/>
        </w:rPr>
        <w:t>midazolamu</w:t>
      </w:r>
      <w:proofErr w:type="spellEnd"/>
      <w:r w:rsidRPr="003F4951">
        <w:rPr>
          <w:bCs/>
          <w:sz w:val="22"/>
          <w:szCs w:val="22"/>
        </w:rPr>
        <w:t xml:space="preserve"> s tabletami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(500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 xml:space="preserve">mg dvakrát denne) sa zvýšila hodnota AUC </w:t>
      </w:r>
      <w:proofErr w:type="spellStart"/>
      <w:r w:rsidRPr="003F4951">
        <w:rPr>
          <w:bCs/>
          <w:sz w:val="22"/>
          <w:szCs w:val="22"/>
        </w:rPr>
        <w:t>midazolamu</w:t>
      </w:r>
      <w:proofErr w:type="spellEnd"/>
      <w:r w:rsidRPr="003F4951">
        <w:rPr>
          <w:bCs/>
          <w:sz w:val="22"/>
          <w:szCs w:val="22"/>
        </w:rPr>
        <w:t xml:space="preserve"> 2,7-násobne po intravenóznom podaní </w:t>
      </w:r>
      <w:proofErr w:type="spellStart"/>
      <w:r w:rsidRPr="003F4951">
        <w:rPr>
          <w:bCs/>
          <w:sz w:val="22"/>
          <w:szCs w:val="22"/>
        </w:rPr>
        <w:t>midazolamu</w:t>
      </w:r>
      <w:proofErr w:type="spellEnd"/>
      <w:r w:rsidRPr="003F4951">
        <w:rPr>
          <w:bCs/>
          <w:sz w:val="22"/>
          <w:szCs w:val="22"/>
        </w:rPr>
        <w:t>.</w:t>
      </w:r>
      <w:r w:rsidRPr="00CC0032">
        <w:rPr>
          <w:bCs/>
          <w:sz w:val="22"/>
          <w:szCs w:val="22"/>
        </w:rPr>
        <w:t xml:space="preserve"> </w:t>
      </w:r>
      <w:r w:rsidRPr="001544B0">
        <w:rPr>
          <w:bCs/>
          <w:sz w:val="22"/>
          <w:szCs w:val="22"/>
        </w:rPr>
        <w:t xml:space="preserve">Pri súbežnom intravenóznom podávaní </w:t>
      </w:r>
      <w:proofErr w:type="spellStart"/>
      <w:r w:rsidRPr="001544B0">
        <w:rPr>
          <w:bCs/>
          <w:sz w:val="22"/>
          <w:szCs w:val="22"/>
        </w:rPr>
        <w:t>midazolamu</w:t>
      </w:r>
      <w:proofErr w:type="spellEnd"/>
      <w:r w:rsidRPr="001544B0">
        <w:rPr>
          <w:bCs/>
          <w:sz w:val="22"/>
          <w:szCs w:val="22"/>
        </w:rPr>
        <w:t xml:space="preserve"> s </w:t>
      </w:r>
      <w:proofErr w:type="spellStart"/>
      <w:r w:rsidRPr="001544B0">
        <w:rPr>
          <w:bCs/>
          <w:sz w:val="22"/>
          <w:szCs w:val="22"/>
        </w:rPr>
        <w:t>klaritromycínom</w:t>
      </w:r>
      <w:proofErr w:type="spellEnd"/>
      <w:r w:rsidRPr="001544B0">
        <w:rPr>
          <w:bCs/>
          <w:sz w:val="22"/>
          <w:szCs w:val="22"/>
        </w:rPr>
        <w:t xml:space="preserve"> je potrebné pacienta starostlivo sledovať</w:t>
      </w:r>
      <w:r w:rsidRPr="005958CC">
        <w:rPr>
          <w:bCs/>
          <w:iCs/>
          <w:sz w:val="22"/>
          <w:szCs w:val="22"/>
        </w:rPr>
        <w:t xml:space="preserve">, </w:t>
      </w:r>
      <w:r w:rsidRPr="005958CC">
        <w:rPr>
          <w:sz w:val="22"/>
          <w:szCs w:val="22"/>
        </w:rPr>
        <w:t>aby bolo možné upraviť dávkovanie</w:t>
      </w:r>
      <w:r w:rsidRPr="005958CC">
        <w:rPr>
          <w:bCs/>
          <w:sz w:val="22"/>
          <w:szCs w:val="22"/>
        </w:rPr>
        <w:t xml:space="preserve">. </w:t>
      </w:r>
      <w:r w:rsidRPr="00CC0032">
        <w:rPr>
          <w:sz w:val="22"/>
          <w:szCs w:val="22"/>
        </w:rPr>
        <w:t xml:space="preserve">Po absorpcii orálne podaného </w:t>
      </w:r>
      <w:proofErr w:type="spellStart"/>
      <w:r w:rsidRPr="00CC0032">
        <w:rPr>
          <w:sz w:val="22"/>
          <w:szCs w:val="22"/>
        </w:rPr>
        <w:t>midazolamu</w:t>
      </w:r>
      <w:proofErr w:type="spellEnd"/>
      <w:r w:rsidRPr="00CC0032">
        <w:rPr>
          <w:sz w:val="22"/>
          <w:szCs w:val="22"/>
        </w:rPr>
        <w:t xml:space="preserve"> v sliznici ústnej dutiny sa vyhne pre-systémovej eliminácii liečiva, a preto dôjde s väčšou pravdepodobnosťou k podobným interakciám ako po intravenóznom podaní </w:t>
      </w:r>
      <w:proofErr w:type="spellStart"/>
      <w:r w:rsidRPr="00CC0032">
        <w:rPr>
          <w:sz w:val="22"/>
          <w:szCs w:val="22"/>
        </w:rPr>
        <w:t>midazolamu</w:t>
      </w:r>
      <w:proofErr w:type="spellEnd"/>
      <w:r w:rsidRPr="00CC0032">
        <w:rPr>
          <w:sz w:val="22"/>
          <w:szCs w:val="22"/>
        </w:rPr>
        <w:t xml:space="preserve"> v porovnaní s jeho perorálnym podaním.</w:t>
      </w:r>
    </w:p>
    <w:p w14:paraId="1E269FB2" w14:textId="77777777" w:rsidR="00C70156" w:rsidRPr="005958CC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1544B0">
        <w:rPr>
          <w:bCs/>
          <w:sz w:val="22"/>
          <w:szCs w:val="22"/>
        </w:rPr>
        <w:t xml:space="preserve">Rovnaké opatrenia platia aj pre iné </w:t>
      </w:r>
      <w:proofErr w:type="spellStart"/>
      <w:r w:rsidRPr="001544B0">
        <w:rPr>
          <w:bCs/>
          <w:sz w:val="22"/>
          <w:szCs w:val="22"/>
        </w:rPr>
        <w:t>benzodiazepíny</w:t>
      </w:r>
      <w:proofErr w:type="spellEnd"/>
      <w:r w:rsidRPr="001544B0">
        <w:rPr>
          <w:bCs/>
          <w:sz w:val="22"/>
          <w:szCs w:val="22"/>
        </w:rPr>
        <w:t xml:space="preserve">, ktoré sú metabolizované prostredníctvom CYP3A, vrátane </w:t>
      </w:r>
      <w:proofErr w:type="spellStart"/>
      <w:r w:rsidRPr="001544B0">
        <w:rPr>
          <w:bCs/>
          <w:sz w:val="22"/>
          <w:szCs w:val="22"/>
        </w:rPr>
        <w:t>tria</w:t>
      </w:r>
      <w:r w:rsidRPr="005958CC">
        <w:rPr>
          <w:bCs/>
          <w:sz w:val="22"/>
          <w:szCs w:val="22"/>
        </w:rPr>
        <w:t>zolamu</w:t>
      </w:r>
      <w:proofErr w:type="spellEnd"/>
      <w:r w:rsidRPr="005958CC">
        <w:rPr>
          <w:bCs/>
          <w:sz w:val="22"/>
          <w:szCs w:val="22"/>
        </w:rPr>
        <w:t xml:space="preserve"> a</w:t>
      </w:r>
      <w:r w:rsidRPr="005958CC">
        <w:rPr>
          <w:sz w:val="22"/>
          <w:szCs w:val="22"/>
        </w:rPr>
        <w:t> </w:t>
      </w:r>
      <w:proofErr w:type="spellStart"/>
      <w:r w:rsidRPr="005958CC">
        <w:rPr>
          <w:bCs/>
          <w:sz w:val="22"/>
          <w:szCs w:val="22"/>
        </w:rPr>
        <w:t>alprazolamu</w:t>
      </w:r>
      <w:proofErr w:type="spellEnd"/>
      <w:r w:rsidRPr="005958CC">
        <w:rPr>
          <w:bCs/>
          <w:sz w:val="22"/>
          <w:szCs w:val="22"/>
        </w:rPr>
        <w:t xml:space="preserve">. Pri </w:t>
      </w:r>
      <w:proofErr w:type="spellStart"/>
      <w:r w:rsidRPr="005958CC">
        <w:rPr>
          <w:bCs/>
          <w:sz w:val="22"/>
          <w:szCs w:val="22"/>
        </w:rPr>
        <w:t>benzodiazepínoch</w:t>
      </w:r>
      <w:proofErr w:type="spellEnd"/>
      <w:r w:rsidRPr="005958CC">
        <w:rPr>
          <w:bCs/>
          <w:sz w:val="22"/>
          <w:szCs w:val="22"/>
        </w:rPr>
        <w:t>, ktorých eliminácia nezávisí od CYP3A (</w:t>
      </w:r>
      <w:proofErr w:type="spellStart"/>
      <w:r w:rsidRPr="005958CC">
        <w:rPr>
          <w:bCs/>
          <w:sz w:val="22"/>
          <w:szCs w:val="22"/>
        </w:rPr>
        <w:t>temazepam</w:t>
      </w:r>
      <w:proofErr w:type="spellEnd"/>
      <w:r w:rsidRPr="005958CC">
        <w:rPr>
          <w:bCs/>
          <w:sz w:val="22"/>
          <w:szCs w:val="22"/>
        </w:rPr>
        <w:t xml:space="preserve">, </w:t>
      </w:r>
      <w:proofErr w:type="spellStart"/>
      <w:r w:rsidRPr="005958CC">
        <w:rPr>
          <w:bCs/>
          <w:sz w:val="22"/>
          <w:szCs w:val="22"/>
        </w:rPr>
        <w:t>nitrazepam</w:t>
      </w:r>
      <w:proofErr w:type="spellEnd"/>
      <w:r w:rsidRPr="005958CC">
        <w:rPr>
          <w:bCs/>
          <w:sz w:val="22"/>
          <w:szCs w:val="22"/>
        </w:rPr>
        <w:t xml:space="preserve">, </w:t>
      </w:r>
      <w:proofErr w:type="spellStart"/>
      <w:r w:rsidRPr="005958CC">
        <w:rPr>
          <w:bCs/>
          <w:sz w:val="22"/>
          <w:szCs w:val="22"/>
        </w:rPr>
        <w:t>lorazepam</w:t>
      </w:r>
      <w:proofErr w:type="spellEnd"/>
      <w:r w:rsidRPr="005958CC">
        <w:rPr>
          <w:bCs/>
          <w:sz w:val="22"/>
          <w:szCs w:val="22"/>
        </w:rPr>
        <w:t>), je klinicky významná interakcia s </w:t>
      </w:r>
      <w:proofErr w:type="spellStart"/>
      <w:r w:rsidRPr="005958CC">
        <w:rPr>
          <w:bCs/>
          <w:sz w:val="22"/>
          <w:szCs w:val="22"/>
        </w:rPr>
        <w:t>klaritromycínom</w:t>
      </w:r>
      <w:proofErr w:type="spellEnd"/>
      <w:r w:rsidRPr="005958CC">
        <w:rPr>
          <w:bCs/>
          <w:sz w:val="22"/>
          <w:szCs w:val="22"/>
        </w:rPr>
        <w:t xml:space="preserve"> nepravdepodobná.</w:t>
      </w:r>
    </w:p>
    <w:p w14:paraId="263E153D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491637">
        <w:rPr>
          <w:bCs/>
          <w:sz w:val="22"/>
          <w:szCs w:val="22"/>
        </w:rPr>
        <w:t xml:space="preserve">Pri súbežnom podávaní </w:t>
      </w:r>
      <w:proofErr w:type="spellStart"/>
      <w:r w:rsidRPr="00491637">
        <w:rPr>
          <w:bCs/>
          <w:sz w:val="22"/>
          <w:szCs w:val="22"/>
        </w:rPr>
        <w:t>klaritromycínu</w:t>
      </w:r>
      <w:proofErr w:type="spellEnd"/>
      <w:r w:rsidRPr="00491637">
        <w:rPr>
          <w:bCs/>
          <w:sz w:val="22"/>
          <w:szCs w:val="22"/>
        </w:rPr>
        <w:t xml:space="preserve"> a</w:t>
      </w:r>
      <w:r w:rsidRPr="00635AA1">
        <w:rPr>
          <w:sz w:val="22"/>
          <w:szCs w:val="22"/>
        </w:rPr>
        <w:t> </w:t>
      </w:r>
      <w:proofErr w:type="spellStart"/>
      <w:r w:rsidRPr="00635AA1">
        <w:rPr>
          <w:bCs/>
          <w:sz w:val="22"/>
          <w:szCs w:val="22"/>
        </w:rPr>
        <w:t>triazolamu</w:t>
      </w:r>
      <w:proofErr w:type="spellEnd"/>
      <w:r w:rsidRPr="00635AA1">
        <w:rPr>
          <w:bCs/>
          <w:sz w:val="22"/>
          <w:szCs w:val="22"/>
        </w:rPr>
        <w:t xml:space="preserve"> po uvedení lieku na trh sa hlásili prípady liekových interakcií a účinkov na centrálny n</w:t>
      </w:r>
      <w:r w:rsidRPr="003F4951">
        <w:rPr>
          <w:bCs/>
          <w:sz w:val="22"/>
          <w:szCs w:val="22"/>
        </w:rPr>
        <w:t xml:space="preserve">ervový systém (CNS) (napr. </w:t>
      </w:r>
      <w:proofErr w:type="spellStart"/>
      <w:r w:rsidRPr="003F4951">
        <w:rPr>
          <w:bCs/>
          <w:sz w:val="22"/>
          <w:szCs w:val="22"/>
        </w:rPr>
        <w:t>somnolencia</w:t>
      </w:r>
      <w:proofErr w:type="spellEnd"/>
      <w:r w:rsidRPr="003F4951">
        <w:rPr>
          <w:bCs/>
          <w:sz w:val="22"/>
          <w:szCs w:val="22"/>
        </w:rPr>
        <w:t xml:space="preserve"> a zmätenosť). Odporúča sa sledovanie pacienta kvôli zosilneným farmakologickým účinkom na CNS.</w:t>
      </w:r>
    </w:p>
    <w:p w14:paraId="36C17A5C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377FF3EA" w14:textId="77777777" w:rsidR="00C70156" w:rsidRPr="0095414B" w:rsidRDefault="00C70156" w:rsidP="00C70156">
      <w:pPr>
        <w:keepNext/>
        <w:autoSpaceDE w:val="0"/>
        <w:autoSpaceDN w:val="0"/>
        <w:adjustRightInd w:val="0"/>
        <w:rPr>
          <w:b/>
          <w:i/>
          <w:sz w:val="22"/>
          <w:szCs w:val="22"/>
        </w:rPr>
      </w:pPr>
      <w:r w:rsidRPr="0095414B">
        <w:rPr>
          <w:b/>
          <w:i/>
          <w:sz w:val="22"/>
          <w:szCs w:val="22"/>
        </w:rPr>
        <w:t>Iné liekové interakcie</w:t>
      </w:r>
    </w:p>
    <w:p w14:paraId="060A5AE9" w14:textId="77777777" w:rsidR="00C70156" w:rsidRPr="00CC0032" w:rsidRDefault="00C70156" w:rsidP="00C70156">
      <w:pPr>
        <w:keepNext/>
        <w:rPr>
          <w:sz w:val="22"/>
          <w:szCs w:val="22"/>
          <w:u w:val="single"/>
        </w:rPr>
      </w:pPr>
    </w:p>
    <w:p w14:paraId="564E4388" w14:textId="77777777" w:rsidR="00C70156" w:rsidRPr="00CC0032" w:rsidRDefault="00C70156" w:rsidP="00C70156">
      <w:pPr>
        <w:keepNext/>
        <w:rPr>
          <w:sz w:val="22"/>
          <w:szCs w:val="22"/>
          <w:u w:val="single"/>
        </w:rPr>
      </w:pPr>
      <w:proofErr w:type="spellStart"/>
      <w:r w:rsidRPr="00CC0032">
        <w:rPr>
          <w:sz w:val="22"/>
          <w:szCs w:val="22"/>
          <w:u w:val="single"/>
        </w:rPr>
        <w:t>Kolchicín</w:t>
      </w:r>
      <w:proofErr w:type="spellEnd"/>
    </w:p>
    <w:p w14:paraId="13819CAA" w14:textId="237569BC" w:rsidR="00C70156" w:rsidRPr="00CC0032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544B0">
        <w:rPr>
          <w:sz w:val="22"/>
          <w:szCs w:val="22"/>
        </w:rPr>
        <w:t>Kolchicín</w:t>
      </w:r>
      <w:proofErr w:type="spellEnd"/>
      <w:r w:rsidRPr="001544B0">
        <w:rPr>
          <w:sz w:val="22"/>
          <w:szCs w:val="22"/>
        </w:rPr>
        <w:t xml:space="preserve"> je substrátom pre CYP3A aj pre </w:t>
      </w:r>
      <w:proofErr w:type="spellStart"/>
      <w:r w:rsidRPr="001544B0">
        <w:rPr>
          <w:sz w:val="22"/>
          <w:szCs w:val="22"/>
        </w:rPr>
        <w:t>efluxný</w:t>
      </w:r>
      <w:proofErr w:type="spellEnd"/>
      <w:r w:rsidRPr="001544B0">
        <w:rPr>
          <w:sz w:val="22"/>
          <w:szCs w:val="22"/>
        </w:rPr>
        <w:t xml:space="preserve"> transportér </w:t>
      </w:r>
      <w:r w:rsidR="007D1D94">
        <w:rPr>
          <w:sz w:val="22"/>
          <w:szCs w:val="22"/>
        </w:rPr>
        <w:t>P-</w:t>
      </w:r>
      <w:proofErr w:type="spellStart"/>
      <w:r w:rsidRPr="001544B0">
        <w:rPr>
          <w:sz w:val="22"/>
          <w:szCs w:val="22"/>
        </w:rPr>
        <w:t>glykoproteín</w:t>
      </w:r>
      <w:proofErr w:type="spellEnd"/>
      <w:r w:rsidRPr="001544B0">
        <w:rPr>
          <w:sz w:val="22"/>
          <w:szCs w:val="22"/>
        </w:rPr>
        <w:t xml:space="preserve"> (</w:t>
      </w:r>
      <w:proofErr w:type="spellStart"/>
      <w:r w:rsidRPr="001544B0">
        <w:rPr>
          <w:sz w:val="22"/>
          <w:szCs w:val="22"/>
        </w:rPr>
        <w:t>Pgp</w:t>
      </w:r>
      <w:proofErr w:type="spellEnd"/>
      <w:r w:rsidRPr="001544B0">
        <w:rPr>
          <w:sz w:val="22"/>
          <w:szCs w:val="22"/>
        </w:rPr>
        <w:t xml:space="preserve">). </w:t>
      </w:r>
      <w:proofErr w:type="spellStart"/>
      <w:r w:rsidRPr="001544B0">
        <w:rPr>
          <w:sz w:val="22"/>
          <w:szCs w:val="22"/>
        </w:rPr>
        <w:t>Klaritromycín</w:t>
      </w:r>
      <w:proofErr w:type="spellEnd"/>
      <w:r w:rsidRPr="001544B0">
        <w:rPr>
          <w:sz w:val="22"/>
          <w:szCs w:val="22"/>
        </w:rPr>
        <w:t xml:space="preserve"> a iné </w:t>
      </w:r>
      <w:proofErr w:type="spellStart"/>
      <w:r w:rsidRPr="001544B0">
        <w:rPr>
          <w:sz w:val="22"/>
          <w:szCs w:val="22"/>
        </w:rPr>
        <w:t>makrolidy</w:t>
      </w:r>
      <w:proofErr w:type="spellEnd"/>
      <w:r w:rsidRPr="001544B0">
        <w:rPr>
          <w:sz w:val="22"/>
          <w:szCs w:val="22"/>
        </w:rPr>
        <w:t xml:space="preserve"> sú známe inhibítor</w:t>
      </w:r>
      <w:r w:rsidRPr="005958CC">
        <w:rPr>
          <w:sz w:val="22"/>
          <w:szCs w:val="22"/>
        </w:rPr>
        <w:t xml:space="preserve">y CYP3A a </w:t>
      </w:r>
      <w:proofErr w:type="spellStart"/>
      <w:r w:rsidRPr="005958CC">
        <w:rPr>
          <w:sz w:val="22"/>
          <w:szCs w:val="22"/>
        </w:rPr>
        <w:t>Pgp</w:t>
      </w:r>
      <w:proofErr w:type="spellEnd"/>
      <w:r w:rsidRPr="005958CC">
        <w:rPr>
          <w:sz w:val="22"/>
          <w:szCs w:val="22"/>
        </w:rPr>
        <w:t xml:space="preserve">. Ak sa </w:t>
      </w:r>
      <w:proofErr w:type="spellStart"/>
      <w:r w:rsidRPr="005958CC">
        <w:rPr>
          <w:sz w:val="22"/>
          <w:szCs w:val="22"/>
        </w:rPr>
        <w:t>klaritromycín</w:t>
      </w:r>
      <w:proofErr w:type="spellEnd"/>
      <w:r w:rsidRPr="005958CC">
        <w:rPr>
          <w:sz w:val="22"/>
          <w:szCs w:val="22"/>
        </w:rPr>
        <w:t xml:space="preserve"> a </w:t>
      </w:r>
      <w:proofErr w:type="spellStart"/>
      <w:r w:rsidRPr="005958CC">
        <w:rPr>
          <w:sz w:val="22"/>
          <w:szCs w:val="22"/>
        </w:rPr>
        <w:t>kolchicín</w:t>
      </w:r>
      <w:proofErr w:type="spellEnd"/>
      <w:r w:rsidRPr="005958CC">
        <w:rPr>
          <w:sz w:val="22"/>
          <w:szCs w:val="22"/>
        </w:rPr>
        <w:t xml:space="preserve"> podávajú súbežne, inhibícia </w:t>
      </w:r>
      <w:proofErr w:type="spellStart"/>
      <w:r w:rsidRPr="005958CC">
        <w:rPr>
          <w:sz w:val="22"/>
          <w:szCs w:val="22"/>
        </w:rPr>
        <w:t>Pgp</w:t>
      </w:r>
      <w:proofErr w:type="spellEnd"/>
      <w:r w:rsidRPr="005958CC">
        <w:rPr>
          <w:sz w:val="22"/>
          <w:szCs w:val="22"/>
        </w:rPr>
        <w:t xml:space="preserve"> a/alebo CYP3A </w:t>
      </w:r>
      <w:proofErr w:type="spellStart"/>
      <w:r w:rsidRPr="005958CC">
        <w:rPr>
          <w:sz w:val="22"/>
          <w:szCs w:val="22"/>
        </w:rPr>
        <w:t>klaritromycínom</w:t>
      </w:r>
      <w:proofErr w:type="spellEnd"/>
      <w:r w:rsidRPr="005958CC">
        <w:rPr>
          <w:sz w:val="22"/>
          <w:szCs w:val="22"/>
        </w:rPr>
        <w:t xml:space="preserve"> môže viesť k zvýšenej expozícii </w:t>
      </w:r>
      <w:proofErr w:type="spellStart"/>
      <w:r w:rsidRPr="005958CC">
        <w:rPr>
          <w:sz w:val="22"/>
          <w:szCs w:val="22"/>
        </w:rPr>
        <w:t>kolchicínu</w:t>
      </w:r>
      <w:proofErr w:type="spellEnd"/>
      <w:r w:rsidR="003E775F">
        <w:rPr>
          <w:sz w:val="22"/>
          <w:szCs w:val="22"/>
        </w:rPr>
        <w:t xml:space="preserve"> </w:t>
      </w:r>
      <w:r w:rsidRPr="00CC0032">
        <w:rPr>
          <w:bCs/>
          <w:iCs/>
          <w:sz w:val="22"/>
          <w:szCs w:val="22"/>
        </w:rPr>
        <w:t>(pozri čas</w:t>
      </w:r>
      <w:r>
        <w:rPr>
          <w:bCs/>
          <w:iCs/>
          <w:sz w:val="22"/>
          <w:szCs w:val="22"/>
        </w:rPr>
        <w:t>ti </w:t>
      </w:r>
      <w:r w:rsidRPr="00CC0032">
        <w:rPr>
          <w:bCs/>
          <w:iCs/>
          <w:sz w:val="22"/>
          <w:szCs w:val="22"/>
        </w:rPr>
        <w:t>4.3 a</w:t>
      </w:r>
      <w:r>
        <w:rPr>
          <w:bCs/>
          <w:iCs/>
          <w:sz w:val="22"/>
          <w:szCs w:val="22"/>
        </w:rPr>
        <w:t> </w:t>
      </w:r>
      <w:r w:rsidRPr="00CC0032">
        <w:rPr>
          <w:bCs/>
          <w:iCs/>
          <w:sz w:val="22"/>
          <w:szCs w:val="22"/>
        </w:rPr>
        <w:t>4.4</w:t>
      </w:r>
      <w:r w:rsidRPr="00CC0032">
        <w:rPr>
          <w:sz w:val="22"/>
          <w:szCs w:val="22"/>
        </w:rPr>
        <w:t>).</w:t>
      </w:r>
    </w:p>
    <w:p w14:paraId="6E63DA94" w14:textId="77777777" w:rsidR="00C70156" w:rsidRPr="001544B0" w:rsidRDefault="00C70156" w:rsidP="00C70156">
      <w:pPr>
        <w:rPr>
          <w:sz w:val="22"/>
          <w:szCs w:val="22"/>
        </w:rPr>
      </w:pPr>
    </w:p>
    <w:p w14:paraId="07C56225" w14:textId="77777777" w:rsidR="00C70156" w:rsidRPr="005958CC" w:rsidRDefault="00C70156" w:rsidP="00C70156">
      <w:pPr>
        <w:keepNext/>
        <w:rPr>
          <w:bCs/>
          <w:sz w:val="22"/>
          <w:szCs w:val="22"/>
          <w:u w:val="single"/>
        </w:rPr>
      </w:pPr>
      <w:proofErr w:type="spellStart"/>
      <w:r w:rsidRPr="005958CC">
        <w:rPr>
          <w:bCs/>
          <w:sz w:val="22"/>
          <w:szCs w:val="22"/>
          <w:u w:val="single"/>
        </w:rPr>
        <w:t>Digoxín</w:t>
      </w:r>
      <w:proofErr w:type="spellEnd"/>
    </w:p>
    <w:p w14:paraId="3A52DB04" w14:textId="6A661C86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r w:rsidRPr="005958CC">
        <w:rPr>
          <w:bCs/>
          <w:sz w:val="22"/>
          <w:szCs w:val="22"/>
        </w:rPr>
        <w:t>Pred</w:t>
      </w:r>
      <w:r w:rsidRPr="00491637">
        <w:rPr>
          <w:bCs/>
          <w:sz w:val="22"/>
          <w:szCs w:val="22"/>
        </w:rPr>
        <w:t xml:space="preserve">pokladá sa, že </w:t>
      </w:r>
      <w:proofErr w:type="spellStart"/>
      <w:r w:rsidRPr="00491637">
        <w:rPr>
          <w:bCs/>
          <w:sz w:val="22"/>
          <w:szCs w:val="22"/>
        </w:rPr>
        <w:t>digoxín</w:t>
      </w:r>
      <w:proofErr w:type="spellEnd"/>
      <w:r w:rsidRPr="00491637">
        <w:rPr>
          <w:bCs/>
          <w:sz w:val="22"/>
          <w:szCs w:val="22"/>
        </w:rPr>
        <w:t xml:space="preserve"> je substrát </w:t>
      </w:r>
      <w:proofErr w:type="spellStart"/>
      <w:r w:rsidRPr="00491637">
        <w:rPr>
          <w:bCs/>
          <w:sz w:val="22"/>
          <w:szCs w:val="22"/>
        </w:rPr>
        <w:t>efluxného</w:t>
      </w:r>
      <w:proofErr w:type="spellEnd"/>
      <w:r w:rsidRPr="00491637">
        <w:rPr>
          <w:bCs/>
          <w:sz w:val="22"/>
          <w:szCs w:val="22"/>
        </w:rPr>
        <w:t xml:space="preserve"> transportéra, P-</w:t>
      </w:r>
      <w:proofErr w:type="spellStart"/>
      <w:r w:rsidRPr="00491637">
        <w:rPr>
          <w:bCs/>
          <w:sz w:val="22"/>
          <w:szCs w:val="22"/>
        </w:rPr>
        <w:t>glykoproteín</w:t>
      </w:r>
      <w:r w:rsidR="007D1D94">
        <w:rPr>
          <w:bCs/>
          <w:sz w:val="22"/>
          <w:szCs w:val="22"/>
        </w:rPr>
        <w:t>u</w:t>
      </w:r>
      <w:proofErr w:type="spellEnd"/>
      <w:r w:rsidRPr="00491637">
        <w:rPr>
          <w:bCs/>
          <w:sz w:val="22"/>
          <w:szCs w:val="22"/>
        </w:rPr>
        <w:t xml:space="preserve"> (</w:t>
      </w:r>
      <w:proofErr w:type="spellStart"/>
      <w:r w:rsidRPr="00491637">
        <w:rPr>
          <w:bCs/>
          <w:sz w:val="22"/>
          <w:szCs w:val="22"/>
        </w:rPr>
        <w:t>Pgp</w:t>
      </w:r>
      <w:proofErr w:type="spellEnd"/>
      <w:r w:rsidRPr="00491637">
        <w:rPr>
          <w:bCs/>
          <w:sz w:val="22"/>
          <w:szCs w:val="22"/>
        </w:rPr>
        <w:t xml:space="preserve">). Je známe, že </w:t>
      </w:r>
      <w:proofErr w:type="spellStart"/>
      <w:r w:rsidRPr="00491637">
        <w:rPr>
          <w:bCs/>
          <w:sz w:val="22"/>
          <w:szCs w:val="22"/>
        </w:rPr>
        <w:t>klaritromycín</w:t>
      </w:r>
      <w:proofErr w:type="spellEnd"/>
      <w:r w:rsidRPr="00491637">
        <w:rPr>
          <w:bCs/>
          <w:sz w:val="22"/>
          <w:szCs w:val="22"/>
        </w:rPr>
        <w:t xml:space="preserve"> </w:t>
      </w:r>
      <w:proofErr w:type="spellStart"/>
      <w:r w:rsidRPr="00491637">
        <w:rPr>
          <w:bCs/>
          <w:sz w:val="22"/>
          <w:szCs w:val="22"/>
        </w:rPr>
        <w:t>inhibuje</w:t>
      </w:r>
      <w:proofErr w:type="spellEnd"/>
      <w:r w:rsidRPr="00491637">
        <w:rPr>
          <w:bCs/>
          <w:sz w:val="22"/>
          <w:szCs w:val="22"/>
        </w:rPr>
        <w:t xml:space="preserve"> </w:t>
      </w:r>
      <w:proofErr w:type="spellStart"/>
      <w:r w:rsidRPr="00491637">
        <w:rPr>
          <w:bCs/>
          <w:sz w:val="22"/>
          <w:szCs w:val="22"/>
        </w:rPr>
        <w:t>Pgp</w:t>
      </w:r>
      <w:proofErr w:type="spellEnd"/>
      <w:r w:rsidRPr="00491637">
        <w:rPr>
          <w:bCs/>
          <w:sz w:val="22"/>
          <w:szCs w:val="22"/>
        </w:rPr>
        <w:t xml:space="preserve">. Pri súbežnom podávaní </w:t>
      </w:r>
      <w:proofErr w:type="spellStart"/>
      <w:r w:rsidRPr="00491637">
        <w:rPr>
          <w:bCs/>
          <w:sz w:val="22"/>
          <w:szCs w:val="22"/>
        </w:rPr>
        <w:t>klaritromycínu</w:t>
      </w:r>
      <w:proofErr w:type="spellEnd"/>
      <w:r w:rsidRPr="00491637">
        <w:rPr>
          <w:bCs/>
          <w:sz w:val="22"/>
          <w:szCs w:val="22"/>
        </w:rPr>
        <w:t xml:space="preserve"> a</w:t>
      </w:r>
      <w:r w:rsidRPr="00491637">
        <w:rPr>
          <w:sz w:val="22"/>
          <w:szCs w:val="22"/>
        </w:rPr>
        <w:t> </w:t>
      </w:r>
      <w:proofErr w:type="spellStart"/>
      <w:r w:rsidRPr="00635AA1">
        <w:rPr>
          <w:bCs/>
          <w:sz w:val="22"/>
          <w:szCs w:val="22"/>
        </w:rPr>
        <w:t>digoxínu</w:t>
      </w:r>
      <w:proofErr w:type="spellEnd"/>
      <w:r w:rsidRPr="00635AA1">
        <w:rPr>
          <w:bCs/>
          <w:sz w:val="22"/>
          <w:szCs w:val="22"/>
        </w:rPr>
        <w:t xml:space="preserve"> môže inhibícia </w:t>
      </w:r>
      <w:proofErr w:type="spellStart"/>
      <w:r w:rsidRPr="00635AA1">
        <w:rPr>
          <w:bCs/>
          <w:sz w:val="22"/>
          <w:szCs w:val="22"/>
        </w:rPr>
        <w:t>Pgp</w:t>
      </w:r>
      <w:proofErr w:type="spellEnd"/>
      <w:r w:rsidRPr="00635AA1">
        <w:rPr>
          <w:bCs/>
          <w:sz w:val="22"/>
          <w:szCs w:val="22"/>
        </w:rPr>
        <w:t xml:space="preserve"> </w:t>
      </w:r>
      <w:proofErr w:type="spellStart"/>
      <w:r w:rsidRPr="00635AA1">
        <w:rPr>
          <w:bCs/>
          <w:sz w:val="22"/>
          <w:szCs w:val="22"/>
        </w:rPr>
        <w:t>klaritromycínom</w:t>
      </w:r>
      <w:proofErr w:type="spellEnd"/>
      <w:r w:rsidRPr="00635AA1">
        <w:rPr>
          <w:bCs/>
          <w:sz w:val="22"/>
          <w:szCs w:val="22"/>
        </w:rPr>
        <w:t xml:space="preserve"> viesť k zvýšenej expozícii </w:t>
      </w:r>
      <w:proofErr w:type="spellStart"/>
      <w:r w:rsidRPr="00635AA1">
        <w:rPr>
          <w:bCs/>
          <w:sz w:val="22"/>
          <w:szCs w:val="22"/>
        </w:rPr>
        <w:t>digoxínom</w:t>
      </w:r>
      <w:proofErr w:type="spellEnd"/>
      <w:r w:rsidRPr="00635AA1">
        <w:rPr>
          <w:bCs/>
          <w:sz w:val="22"/>
          <w:szCs w:val="22"/>
        </w:rPr>
        <w:t xml:space="preserve">. </w:t>
      </w:r>
      <w:r w:rsidRPr="003F4951">
        <w:rPr>
          <w:bCs/>
          <w:iCs/>
          <w:sz w:val="22"/>
          <w:szCs w:val="22"/>
        </w:rPr>
        <w:t xml:space="preserve">U pacientov súbežne liečených </w:t>
      </w:r>
      <w:proofErr w:type="spellStart"/>
      <w:r w:rsidRPr="003F4951">
        <w:rPr>
          <w:bCs/>
          <w:iCs/>
          <w:sz w:val="22"/>
          <w:szCs w:val="22"/>
        </w:rPr>
        <w:t>klaritromycínom</w:t>
      </w:r>
      <w:proofErr w:type="spellEnd"/>
      <w:r w:rsidRPr="003F4951">
        <w:rPr>
          <w:bCs/>
          <w:iCs/>
          <w:sz w:val="22"/>
          <w:szCs w:val="22"/>
        </w:rPr>
        <w:t xml:space="preserve"> a </w:t>
      </w:r>
      <w:proofErr w:type="spellStart"/>
      <w:r w:rsidRPr="003F4951">
        <w:rPr>
          <w:bCs/>
          <w:iCs/>
          <w:sz w:val="22"/>
          <w:szCs w:val="22"/>
        </w:rPr>
        <w:t>digoxínom</w:t>
      </w:r>
      <w:proofErr w:type="spellEnd"/>
      <w:r w:rsidRPr="003F4951">
        <w:rPr>
          <w:bCs/>
          <w:iCs/>
          <w:sz w:val="22"/>
          <w:szCs w:val="22"/>
        </w:rPr>
        <w:t xml:space="preserve"> boli zvýšené koncentrácie </w:t>
      </w:r>
      <w:proofErr w:type="spellStart"/>
      <w:r w:rsidRPr="003F4951">
        <w:rPr>
          <w:bCs/>
          <w:iCs/>
          <w:sz w:val="22"/>
          <w:szCs w:val="22"/>
        </w:rPr>
        <w:t>digoxínu</w:t>
      </w:r>
      <w:proofErr w:type="spellEnd"/>
      <w:r w:rsidRPr="003F4951">
        <w:rPr>
          <w:bCs/>
          <w:iCs/>
          <w:sz w:val="22"/>
          <w:szCs w:val="22"/>
        </w:rPr>
        <w:t xml:space="preserve"> v sére hlásené aj v rámci sledovania po uvedení lieku na trh</w:t>
      </w:r>
      <w:r w:rsidRPr="003F4951">
        <w:rPr>
          <w:bCs/>
          <w:sz w:val="22"/>
          <w:szCs w:val="22"/>
        </w:rPr>
        <w:t>. U niektorých pacientov sa objavili klinické pr</w:t>
      </w:r>
      <w:r w:rsidR="007D1D94">
        <w:rPr>
          <w:bCs/>
          <w:sz w:val="22"/>
          <w:szCs w:val="22"/>
        </w:rPr>
        <w:t>ejav</w:t>
      </w:r>
      <w:r w:rsidRPr="003F4951">
        <w:rPr>
          <w:bCs/>
          <w:sz w:val="22"/>
          <w:szCs w:val="22"/>
        </w:rPr>
        <w:t xml:space="preserve">y zodpovedajúce toxicite </w:t>
      </w:r>
      <w:proofErr w:type="spellStart"/>
      <w:r w:rsidRPr="003F4951">
        <w:rPr>
          <w:bCs/>
          <w:sz w:val="22"/>
          <w:szCs w:val="22"/>
        </w:rPr>
        <w:t>digoxínu</w:t>
      </w:r>
      <w:proofErr w:type="spellEnd"/>
      <w:r w:rsidRPr="003F4951">
        <w:rPr>
          <w:bCs/>
          <w:sz w:val="22"/>
          <w:szCs w:val="22"/>
        </w:rPr>
        <w:t xml:space="preserve">, vrátane potenciálne fatálnych </w:t>
      </w:r>
      <w:proofErr w:type="spellStart"/>
      <w:r w:rsidRPr="003F4951">
        <w:rPr>
          <w:bCs/>
          <w:sz w:val="22"/>
          <w:szCs w:val="22"/>
        </w:rPr>
        <w:t>arytmií</w:t>
      </w:r>
      <w:proofErr w:type="spellEnd"/>
      <w:r w:rsidRPr="003F4951">
        <w:rPr>
          <w:bCs/>
          <w:sz w:val="22"/>
          <w:szCs w:val="22"/>
        </w:rPr>
        <w:t xml:space="preserve">. </w:t>
      </w:r>
      <w:r w:rsidRPr="003F4951">
        <w:rPr>
          <w:bCs/>
          <w:iCs/>
          <w:sz w:val="22"/>
          <w:szCs w:val="22"/>
        </w:rPr>
        <w:t xml:space="preserve">U pacientov súbežne liečených </w:t>
      </w:r>
      <w:proofErr w:type="spellStart"/>
      <w:r w:rsidRPr="003F4951">
        <w:rPr>
          <w:bCs/>
          <w:iCs/>
          <w:sz w:val="22"/>
          <w:szCs w:val="22"/>
        </w:rPr>
        <w:t>digoxínom</w:t>
      </w:r>
      <w:proofErr w:type="spellEnd"/>
      <w:r w:rsidRPr="003F4951">
        <w:rPr>
          <w:bCs/>
          <w:iCs/>
          <w:sz w:val="22"/>
          <w:szCs w:val="22"/>
        </w:rPr>
        <w:t xml:space="preserve"> a </w:t>
      </w:r>
      <w:proofErr w:type="spellStart"/>
      <w:r w:rsidRPr="003F4951">
        <w:rPr>
          <w:bCs/>
          <w:iCs/>
          <w:sz w:val="22"/>
          <w:szCs w:val="22"/>
        </w:rPr>
        <w:t>klaritromycínom</w:t>
      </w:r>
      <w:proofErr w:type="spellEnd"/>
      <w:r w:rsidRPr="003F4951">
        <w:rPr>
          <w:bCs/>
          <w:iCs/>
          <w:sz w:val="22"/>
          <w:szCs w:val="22"/>
        </w:rPr>
        <w:t xml:space="preserve"> je potrebné starostlivo sledovať koncentrácie </w:t>
      </w:r>
      <w:proofErr w:type="spellStart"/>
      <w:r w:rsidRPr="003F4951">
        <w:rPr>
          <w:bCs/>
          <w:iCs/>
          <w:sz w:val="22"/>
          <w:szCs w:val="22"/>
        </w:rPr>
        <w:t>digoxínu</w:t>
      </w:r>
      <w:proofErr w:type="spellEnd"/>
      <w:r w:rsidRPr="003F4951">
        <w:rPr>
          <w:bCs/>
          <w:iCs/>
          <w:sz w:val="22"/>
          <w:szCs w:val="22"/>
        </w:rPr>
        <w:t xml:space="preserve"> v sére</w:t>
      </w:r>
      <w:r w:rsidRPr="003F4951">
        <w:rPr>
          <w:bCs/>
          <w:sz w:val="22"/>
          <w:szCs w:val="22"/>
        </w:rPr>
        <w:t>.</w:t>
      </w:r>
    </w:p>
    <w:p w14:paraId="17A8FD6D" w14:textId="77777777" w:rsidR="00C70156" w:rsidRPr="003F4951" w:rsidRDefault="00C70156" w:rsidP="00C70156">
      <w:pPr>
        <w:pStyle w:val="Zkladntext2"/>
        <w:jc w:val="left"/>
        <w:rPr>
          <w:sz w:val="22"/>
          <w:szCs w:val="22"/>
        </w:rPr>
      </w:pPr>
    </w:p>
    <w:p w14:paraId="490EF153" w14:textId="77777777" w:rsidR="00C70156" w:rsidRPr="003F4951" w:rsidRDefault="00C70156" w:rsidP="00C70156">
      <w:pPr>
        <w:pStyle w:val="Zkladntext2"/>
        <w:keepNext/>
        <w:jc w:val="left"/>
        <w:rPr>
          <w:sz w:val="22"/>
          <w:szCs w:val="22"/>
          <w:u w:val="single"/>
        </w:rPr>
      </w:pPr>
      <w:proofErr w:type="spellStart"/>
      <w:r w:rsidRPr="003F4951">
        <w:rPr>
          <w:sz w:val="22"/>
          <w:szCs w:val="22"/>
          <w:u w:val="single"/>
        </w:rPr>
        <w:t>Zidovudín</w:t>
      </w:r>
      <w:proofErr w:type="spellEnd"/>
    </w:p>
    <w:p w14:paraId="5D4CD5DE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Súbežné perorálne podávanie tabliet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 </w:t>
      </w:r>
      <w:proofErr w:type="spellStart"/>
      <w:r w:rsidRPr="003F4951">
        <w:rPr>
          <w:sz w:val="22"/>
          <w:szCs w:val="22"/>
        </w:rPr>
        <w:t>zidovudínu</w:t>
      </w:r>
      <w:proofErr w:type="spellEnd"/>
      <w:r w:rsidRPr="003F4951">
        <w:rPr>
          <w:sz w:val="22"/>
          <w:szCs w:val="22"/>
        </w:rPr>
        <w:t xml:space="preserve"> dospelým pacientom s HIV infekciou môže spôsobiť zníženie koncentrácie </w:t>
      </w:r>
      <w:proofErr w:type="spellStart"/>
      <w:r w:rsidRPr="003F4951">
        <w:rPr>
          <w:sz w:val="22"/>
          <w:szCs w:val="22"/>
        </w:rPr>
        <w:t>zidovudínu</w:t>
      </w:r>
      <w:proofErr w:type="spellEnd"/>
      <w:r w:rsidRPr="003F4951">
        <w:rPr>
          <w:sz w:val="22"/>
          <w:szCs w:val="22"/>
        </w:rPr>
        <w:t xml:space="preserve"> v rovnovážnom stave. </w:t>
      </w:r>
      <w:r w:rsidRPr="003F4951">
        <w:rPr>
          <w:bCs/>
          <w:iCs/>
          <w:sz w:val="22"/>
          <w:szCs w:val="22"/>
        </w:rPr>
        <w:t xml:space="preserve">Keďže </w:t>
      </w:r>
      <w:proofErr w:type="spellStart"/>
      <w:r w:rsidRPr="003F4951">
        <w:rPr>
          <w:bCs/>
          <w:iCs/>
          <w:sz w:val="22"/>
          <w:szCs w:val="22"/>
        </w:rPr>
        <w:t>klaritromycín</w:t>
      </w:r>
      <w:proofErr w:type="spellEnd"/>
      <w:r w:rsidRPr="003F4951">
        <w:rPr>
          <w:bCs/>
          <w:iCs/>
          <w:sz w:val="22"/>
          <w:szCs w:val="22"/>
        </w:rPr>
        <w:t xml:space="preserve"> zrejme ovplyvňuje absorpciu súčasne podávaného perorálneho </w:t>
      </w:r>
      <w:proofErr w:type="spellStart"/>
      <w:r w:rsidRPr="003F4951">
        <w:rPr>
          <w:bCs/>
          <w:iCs/>
          <w:sz w:val="22"/>
          <w:szCs w:val="22"/>
        </w:rPr>
        <w:t>zidovudínu</w:t>
      </w:r>
      <w:proofErr w:type="spellEnd"/>
      <w:r w:rsidRPr="003F4951">
        <w:rPr>
          <w:sz w:val="22"/>
          <w:szCs w:val="22"/>
        </w:rPr>
        <w:t xml:space="preserve">, tejto interakcii sa dá do značnej miery vyhnúť striedavým rozvrhnutím dávok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zidovudínu</w:t>
      </w:r>
      <w:proofErr w:type="spellEnd"/>
      <w:r w:rsidRPr="003F4951">
        <w:rPr>
          <w:sz w:val="22"/>
          <w:szCs w:val="22"/>
        </w:rPr>
        <w:t xml:space="preserve"> tak, aby sa medzi jednotlivými dávkami dodržal 4-hodinový </w:t>
      </w:r>
      <w:r w:rsidRPr="003F4951">
        <w:rPr>
          <w:bCs/>
          <w:iCs/>
          <w:sz w:val="22"/>
          <w:szCs w:val="22"/>
        </w:rPr>
        <w:t>časový odstup</w:t>
      </w:r>
      <w:r w:rsidRPr="003F4951">
        <w:rPr>
          <w:sz w:val="22"/>
          <w:szCs w:val="22"/>
        </w:rPr>
        <w:t xml:space="preserve">. Táto interakcia sa zrejme nevyskytuje u pediatrických pacientov infikovaných HIV, ktorí užívajú suspenziu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súčasne so </w:t>
      </w:r>
      <w:proofErr w:type="spellStart"/>
      <w:r w:rsidRPr="003F4951">
        <w:rPr>
          <w:sz w:val="22"/>
          <w:szCs w:val="22"/>
        </w:rPr>
        <w:t>zidovudínom</w:t>
      </w:r>
      <w:proofErr w:type="spellEnd"/>
      <w:r w:rsidRPr="003F4951">
        <w:rPr>
          <w:sz w:val="22"/>
          <w:szCs w:val="22"/>
        </w:rPr>
        <w:t xml:space="preserve"> alebo </w:t>
      </w:r>
      <w:proofErr w:type="spellStart"/>
      <w:r w:rsidRPr="003F4951">
        <w:rPr>
          <w:sz w:val="22"/>
          <w:szCs w:val="22"/>
        </w:rPr>
        <w:t>dideoxyinozínom</w:t>
      </w:r>
      <w:proofErr w:type="spellEnd"/>
      <w:r w:rsidRPr="003F4951">
        <w:rPr>
          <w:sz w:val="22"/>
          <w:szCs w:val="22"/>
        </w:rPr>
        <w:t xml:space="preserve">. </w:t>
      </w:r>
      <w:r w:rsidRPr="003F4951">
        <w:rPr>
          <w:bCs/>
          <w:iCs/>
          <w:sz w:val="22"/>
          <w:szCs w:val="22"/>
        </w:rPr>
        <w:t xml:space="preserve">Táto interakcia je nepravdepodobná v prípade, keď sa </w:t>
      </w:r>
      <w:proofErr w:type="spellStart"/>
      <w:r w:rsidRPr="003F4951">
        <w:rPr>
          <w:bCs/>
          <w:iCs/>
          <w:sz w:val="22"/>
          <w:szCs w:val="22"/>
        </w:rPr>
        <w:t>klaritromycín</w:t>
      </w:r>
      <w:proofErr w:type="spellEnd"/>
      <w:r w:rsidRPr="003F4951">
        <w:rPr>
          <w:bCs/>
          <w:iCs/>
          <w:sz w:val="22"/>
          <w:szCs w:val="22"/>
        </w:rPr>
        <w:t xml:space="preserve"> podáva formou intravenóznej infúzie.</w:t>
      </w:r>
    </w:p>
    <w:p w14:paraId="67B581E2" w14:textId="77777777" w:rsidR="00C70156" w:rsidRPr="003F4951" w:rsidRDefault="00C70156" w:rsidP="00C70156">
      <w:pPr>
        <w:rPr>
          <w:sz w:val="22"/>
          <w:szCs w:val="22"/>
        </w:rPr>
      </w:pPr>
    </w:p>
    <w:p w14:paraId="3944ABF2" w14:textId="77777777" w:rsidR="00C70156" w:rsidRPr="003F4951" w:rsidRDefault="00C70156" w:rsidP="00C70156">
      <w:pPr>
        <w:keepNext/>
        <w:rPr>
          <w:sz w:val="22"/>
          <w:szCs w:val="22"/>
          <w:u w:val="single"/>
        </w:rPr>
      </w:pPr>
      <w:proofErr w:type="spellStart"/>
      <w:r w:rsidRPr="003F4951">
        <w:rPr>
          <w:sz w:val="22"/>
          <w:szCs w:val="22"/>
          <w:u w:val="single"/>
        </w:rPr>
        <w:t>Fenytoín</w:t>
      </w:r>
      <w:proofErr w:type="spellEnd"/>
      <w:r w:rsidRPr="003F4951">
        <w:rPr>
          <w:sz w:val="22"/>
          <w:szCs w:val="22"/>
          <w:u w:val="single"/>
        </w:rPr>
        <w:t xml:space="preserve"> a </w:t>
      </w:r>
      <w:proofErr w:type="spellStart"/>
      <w:r w:rsidRPr="003F4951">
        <w:rPr>
          <w:sz w:val="22"/>
          <w:szCs w:val="22"/>
          <w:u w:val="single"/>
        </w:rPr>
        <w:t>valproát</w:t>
      </w:r>
      <w:proofErr w:type="spellEnd"/>
    </w:p>
    <w:p w14:paraId="1A852B86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Vyskytli sa spontánne alebo publikované hlásenia interakcií inhibítorov CYP3A, vrátane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, s liečivami, u ktorých sa nepredpokladá metabolizmus prostredníctvom CYP3A (napr. </w:t>
      </w:r>
      <w:proofErr w:type="spellStart"/>
      <w:r w:rsidRPr="003F4951">
        <w:rPr>
          <w:sz w:val="22"/>
          <w:szCs w:val="22"/>
        </w:rPr>
        <w:t>fenytoín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valproát</w:t>
      </w:r>
      <w:proofErr w:type="spellEnd"/>
      <w:r w:rsidRPr="003F4951">
        <w:rPr>
          <w:sz w:val="22"/>
          <w:szCs w:val="22"/>
        </w:rPr>
        <w:t>). Ak sa tieto liečivá podávajú súbežne s </w:t>
      </w:r>
      <w:proofErr w:type="spellStart"/>
      <w:r w:rsidRPr="003F4951">
        <w:rPr>
          <w:sz w:val="22"/>
          <w:szCs w:val="22"/>
        </w:rPr>
        <w:t>klaritromycínom</w:t>
      </w:r>
      <w:proofErr w:type="spellEnd"/>
      <w:r w:rsidRPr="003F4951">
        <w:rPr>
          <w:sz w:val="22"/>
          <w:szCs w:val="22"/>
        </w:rPr>
        <w:t>, odporúča sa stanovenie ich sérových hladín. Zaznamenali sa zvýšené sérové koncentrácie.</w:t>
      </w:r>
    </w:p>
    <w:p w14:paraId="01E36789" w14:textId="77777777" w:rsidR="00C70156" w:rsidRPr="003F4951" w:rsidRDefault="00C70156" w:rsidP="00C70156">
      <w:pPr>
        <w:pStyle w:val="Zkladntext2"/>
        <w:jc w:val="left"/>
        <w:rPr>
          <w:sz w:val="22"/>
          <w:szCs w:val="22"/>
          <w:u w:val="single"/>
        </w:rPr>
      </w:pPr>
    </w:p>
    <w:p w14:paraId="0C079A8F" w14:textId="77777777" w:rsidR="00C70156" w:rsidRPr="0095414B" w:rsidRDefault="00C70156" w:rsidP="00C70156">
      <w:pPr>
        <w:keepNext/>
        <w:rPr>
          <w:b/>
          <w:i/>
          <w:sz w:val="22"/>
          <w:szCs w:val="22"/>
          <w:u w:val="single"/>
        </w:rPr>
      </w:pPr>
      <w:r w:rsidRPr="0095414B">
        <w:rPr>
          <w:b/>
          <w:i/>
          <w:sz w:val="22"/>
          <w:szCs w:val="22"/>
          <w:u w:val="single"/>
        </w:rPr>
        <w:t>Obojsmerné liekové interakcie</w:t>
      </w:r>
    </w:p>
    <w:p w14:paraId="1AC124BD" w14:textId="77777777" w:rsidR="00C70156" w:rsidRPr="003F4951" w:rsidRDefault="00C70156" w:rsidP="00C70156">
      <w:pPr>
        <w:pStyle w:val="Hlavika"/>
        <w:keepNext/>
        <w:tabs>
          <w:tab w:val="clear" w:pos="4536"/>
          <w:tab w:val="clear" w:pos="9072"/>
        </w:tabs>
        <w:rPr>
          <w:sz w:val="22"/>
          <w:szCs w:val="22"/>
        </w:rPr>
      </w:pPr>
    </w:p>
    <w:p w14:paraId="7EAB2763" w14:textId="77777777" w:rsidR="00C70156" w:rsidRPr="003F4951" w:rsidRDefault="00C70156" w:rsidP="00C70156">
      <w:pPr>
        <w:keepNext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Atazanavir</w:t>
      </w:r>
      <w:proofErr w:type="spellEnd"/>
    </w:p>
    <w:p w14:paraId="0712EF86" w14:textId="203DC10E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Pr="003F4951">
        <w:rPr>
          <w:bCs/>
          <w:sz w:val="22"/>
          <w:szCs w:val="22"/>
        </w:rPr>
        <w:t xml:space="preserve"> a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atazanavir</w:t>
      </w:r>
      <w:proofErr w:type="spellEnd"/>
      <w:r w:rsidRPr="003F4951">
        <w:rPr>
          <w:bCs/>
          <w:sz w:val="22"/>
          <w:szCs w:val="22"/>
        </w:rPr>
        <w:t xml:space="preserve"> sú substráty a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 xml:space="preserve">inhibítory CYP3A a bola dokázaná obojsmerná lieková interakcia. Súbežné podávanie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(500 mg dvakrát denne) s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atazanavirom</w:t>
      </w:r>
      <w:proofErr w:type="spellEnd"/>
      <w:r w:rsidRPr="003F4951">
        <w:rPr>
          <w:bCs/>
          <w:sz w:val="22"/>
          <w:szCs w:val="22"/>
        </w:rPr>
        <w:t xml:space="preserve"> (400 mg jedenkrát denne) viedlo k 2-násobnému zvýšeniu expozície </w:t>
      </w:r>
      <w:proofErr w:type="spellStart"/>
      <w:r w:rsidRPr="003F4951">
        <w:rPr>
          <w:bCs/>
          <w:sz w:val="22"/>
          <w:szCs w:val="22"/>
        </w:rPr>
        <w:t>klaritromycínom</w:t>
      </w:r>
      <w:proofErr w:type="spellEnd"/>
      <w:r w:rsidRPr="003F4951">
        <w:rPr>
          <w:bCs/>
          <w:sz w:val="22"/>
          <w:szCs w:val="22"/>
        </w:rPr>
        <w:t xml:space="preserve"> a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>70% zníženiu expozície 14-hydroxyklaritromycínom s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 xml:space="preserve">28% zvýšením AUC </w:t>
      </w:r>
      <w:proofErr w:type="spellStart"/>
      <w:r w:rsidRPr="003F4951">
        <w:rPr>
          <w:bCs/>
          <w:sz w:val="22"/>
          <w:szCs w:val="22"/>
        </w:rPr>
        <w:t>atazanaviru</w:t>
      </w:r>
      <w:proofErr w:type="spellEnd"/>
      <w:r w:rsidRPr="003F4951">
        <w:rPr>
          <w:bCs/>
          <w:sz w:val="22"/>
          <w:szCs w:val="22"/>
        </w:rPr>
        <w:t xml:space="preserve">. </w:t>
      </w:r>
      <w:r w:rsidRPr="003F4951">
        <w:rPr>
          <w:bCs/>
          <w:iCs/>
          <w:sz w:val="22"/>
          <w:szCs w:val="22"/>
        </w:rPr>
        <w:t xml:space="preserve">Vzhľadom na široké terapeutické okno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nie je u pacientov s normálnou funkciou obličiek potrebné zníženie dávok. U pacientov so stredne závažnou poruchou funkcie obličiek (</w:t>
      </w:r>
      <w:proofErr w:type="spellStart"/>
      <w:r w:rsidRPr="003F4951">
        <w:rPr>
          <w:bCs/>
          <w:sz w:val="22"/>
          <w:szCs w:val="22"/>
        </w:rPr>
        <w:t>klírens</w:t>
      </w:r>
      <w:proofErr w:type="spellEnd"/>
      <w:r w:rsidRPr="003F4951">
        <w:rPr>
          <w:bCs/>
          <w:sz w:val="22"/>
          <w:szCs w:val="22"/>
        </w:rPr>
        <w:t xml:space="preserve"> </w:t>
      </w:r>
      <w:proofErr w:type="spellStart"/>
      <w:r w:rsidRPr="003F4951">
        <w:rPr>
          <w:bCs/>
          <w:sz w:val="22"/>
          <w:szCs w:val="22"/>
        </w:rPr>
        <w:t>kreatinínu</w:t>
      </w:r>
      <w:proofErr w:type="spellEnd"/>
      <w:r w:rsidRPr="003F4951">
        <w:rPr>
          <w:bCs/>
          <w:sz w:val="22"/>
          <w:szCs w:val="22"/>
        </w:rPr>
        <w:t xml:space="preserve"> </w:t>
      </w:r>
      <w:r w:rsidR="007222C1">
        <w:rPr>
          <w:bCs/>
          <w:sz w:val="22"/>
          <w:szCs w:val="22"/>
        </w:rPr>
        <w:t>30</w:t>
      </w:r>
      <w:r w:rsidRPr="003F4951">
        <w:rPr>
          <w:bCs/>
          <w:sz w:val="22"/>
          <w:szCs w:val="22"/>
        </w:rPr>
        <w:t xml:space="preserve"> až </w:t>
      </w:r>
      <w:r w:rsidR="007222C1">
        <w:rPr>
          <w:bCs/>
          <w:sz w:val="22"/>
          <w:szCs w:val="22"/>
        </w:rPr>
        <w:t>60</w:t>
      </w:r>
      <w:r w:rsidRPr="003F4951">
        <w:rPr>
          <w:bCs/>
          <w:sz w:val="22"/>
          <w:szCs w:val="22"/>
        </w:rPr>
        <w:t> ml/</w:t>
      </w:r>
      <w:r w:rsidR="007222C1">
        <w:rPr>
          <w:bCs/>
          <w:sz w:val="22"/>
          <w:szCs w:val="22"/>
        </w:rPr>
        <w:t>min</w:t>
      </w:r>
      <w:r w:rsidRPr="003F4951">
        <w:rPr>
          <w:bCs/>
          <w:sz w:val="22"/>
          <w:szCs w:val="22"/>
        </w:rPr>
        <w:t xml:space="preserve">) sa má dávka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znížiť o 50 %. U pacientov s </w:t>
      </w:r>
      <w:proofErr w:type="spellStart"/>
      <w:r w:rsidRPr="003F4951">
        <w:rPr>
          <w:bCs/>
          <w:sz w:val="22"/>
          <w:szCs w:val="22"/>
        </w:rPr>
        <w:t>klírensom</w:t>
      </w:r>
      <w:proofErr w:type="spellEnd"/>
      <w:r w:rsidRPr="003F4951">
        <w:rPr>
          <w:bCs/>
          <w:sz w:val="22"/>
          <w:szCs w:val="22"/>
        </w:rPr>
        <w:t xml:space="preserve"> </w:t>
      </w:r>
      <w:proofErr w:type="spellStart"/>
      <w:r w:rsidRPr="003F4951">
        <w:rPr>
          <w:bCs/>
          <w:sz w:val="22"/>
          <w:szCs w:val="22"/>
        </w:rPr>
        <w:t>kreatinínu</w:t>
      </w:r>
      <w:proofErr w:type="spellEnd"/>
      <w:r w:rsidRPr="003F4951">
        <w:rPr>
          <w:bCs/>
          <w:sz w:val="22"/>
          <w:szCs w:val="22"/>
        </w:rPr>
        <w:t xml:space="preserve"> &lt; </w:t>
      </w:r>
      <w:r w:rsidR="007222C1">
        <w:rPr>
          <w:bCs/>
          <w:sz w:val="22"/>
          <w:szCs w:val="22"/>
        </w:rPr>
        <w:t>30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>ml/</w:t>
      </w:r>
      <w:r w:rsidR="007222C1">
        <w:rPr>
          <w:bCs/>
          <w:sz w:val="22"/>
          <w:szCs w:val="22"/>
        </w:rPr>
        <w:t>min</w:t>
      </w:r>
      <w:r w:rsidRPr="003F4951">
        <w:rPr>
          <w:bCs/>
          <w:sz w:val="22"/>
          <w:szCs w:val="22"/>
        </w:rPr>
        <w:t xml:space="preserve"> sa má dávka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znížiť o 75 % a použiť vhodná lieková forma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. Dávky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vyššie ako 1 000 mg denne sa nemajú podávať s inhibítormi </w:t>
      </w:r>
      <w:proofErr w:type="spellStart"/>
      <w:r w:rsidRPr="003F4951">
        <w:rPr>
          <w:bCs/>
          <w:sz w:val="22"/>
          <w:szCs w:val="22"/>
        </w:rPr>
        <w:t>proteázy</w:t>
      </w:r>
      <w:proofErr w:type="spellEnd"/>
      <w:r w:rsidRPr="003F4951">
        <w:rPr>
          <w:bCs/>
          <w:sz w:val="22"/>
          <w:szCs w:val="22"/>
        </w:rPr>
        <w:t>.</w:t>
      </w:r>
    </w:p>
    <w:p w14:paraId="7C7BAEC9" w14:textId="77777777" w:rsidR="00C70156" w:rsidRPr="003F4951" w:rsidRDefault="00C70156" w:rsidP="00C70156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2FED3D52" w14:textId="6A61289A" w:rsidR="00C70156" w:rsidRPr="003F4951" w:rsidRDefault="00C70156" w:rsidP="00C70156">
      <w:pPr>
        <w:keepNext/>
        <w:rPr>
          <w:sz w:val="22"/>
          <w:szCs w:val="22"/>
          <w:u w:val="single"/>
        </w:rPr>
      </w:pPr>
      <w:proofErr w:type="spellStart"/>
      <w:r w:rsidRPr="003F4951">
        <w:rPr>
          <w:sz w:val="22"/>
          <w:szCs w:val="22"/>
          <w:u w:val="single"/>
        </w:rPr>
        <w:t>Blokátory</w:t>
      </w:r>
      <w:proofErr w:type="spellEnd"/>
      <w:r w:rsidRPr="003F4951">
        <w:rPr>
          <w:sz w:val="22"/>
          <w:szCs w:val="22"/>
          <w:u w:val="single"/>
        </w:rPr>
        <w:t xml:space="preserve"> </w:t>
      </w:r>
      <w:r w:rsidR="002F1421">
        <w:rPr>
          <w:sz w:val="22"/>
          <w:szCs w:val="22"/>
          <w:u w:val="single"/>
        </w:rPr>
        <w:t>vápnik</w:t>
      </w:r>
      <w:r w:rsidRPr="003F4951">
        <w:rPr>
          <w:sz w:val="22"/>
          <w:szCs w:val="22"/>
          <w:u w:val="single"/>
        </w:rPr>
        <w:t>ového kanála</w:t>
      </w:r>
    </w:p>
    <w:p w14:paraId="3B5646A2" w14:textId="77777777" w:rsidR="00C70156" w:rsidRPr="003F4951" w:rsidRDefault="00C70156" w:rsidP="00C70156">
      <w:pPr>
        <w:autoSpaceDE w:val="0"/>
        <w:autoSpaceDN w:val="0"/>
        <w:adjustRightInd w:val="0"/>
        <w:rPr>
          <w:sz w:val="22"/>
          <w:szCs w:val="22"/>
        </w:rPr>
      </w:pPr>
      <w:r w:rsidRPr="003F4951">
        <w:rPr>
          <w:sz w:val="22"/>
          <w:szCs w:val="22"/>
        </w:rPr>
        <w:t xml:space="preserve">Pri súbežnom podávaní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blokátorov</w:t>
      </w:r>
      <w:proofErr w:type="spellEnd"/>
      <w:r w:rsidRPr="003F4951">
        <w:rPr>
          <w:sz w:val="22"/>
          <w:szCs w:val="22"/>
        </w:rPr>
        <w:t xml:space="preserve"> kalciového kanála metabolizovaných CYP3A4 (napr. </w:t>
      </w:r>
      <w:proofErr w:type="spellStart"/>
      <w:r w:rsidRPr="003F4951">
        <w:rPr>
          <w:sz w:val="22"/>
          <w:szCs w:val="22"/>
        </w:rPr>
        <w:t>verapamilu</w:t>
      </w:r>
      <w:proofErr w:type="spellEnd"/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amlodipínu</w:t>
      </w:r>
      <w:proofErr w:type="spellEnd"/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diltiazemu</w:t>
      </w:r>
      <w:proofErr w:type="spellEnd"/>
      <w:r w:rsidRPr="003F4951">
        <w:rPr>
          <w:sz w:val="22"/>
          <w:szCs w:val="22"/>
        </w:rPr>
        <w:t xml:space="preserve">) sa z dôvodu rizika hypotenzie odporúča opatrnosť. Plazmatické koncentrácie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, ako aj </w:t>
      </w:r>
      <w:proofErr w:type="spellStart"/>
      <w:r w:rsidRPr="003F4951">
        <w:rPr>
          <w:sz w:val="22"/>
          <w:szCs w:val="22"/>
        </w:rPr>
        <w:t>blokátorov</w:t>
      </w:r>
      <w:proofErr w:type="spellEnd"/>
      <w:r w:rsidRPr="003F4951">
        <w:rPr>
          <w:sz w:val="22"/>
          <w:szCs w:val="22"/>
        </w:rPr>
        <w:t xml:space="preserve"> kalciového kanála, sa môžu v dôsledku interakcie zvýšiť. U pacientov súbežne užívajúcich </w:t>
      </w:r>
      <w:proofErr w:type="spellStart"/>
      <w:r w:rsidRPr="003F4951">
        <w:rPr>
          <w:sz w:val="22"/>
          <w:szCs w:val="22"/>
        </w:rPr>
        <w:t>klaritromycín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verapamil</w:t>
      </w:r>
      <w:proofErr w:type="spellEnd"/>
      <w:r w:rsidRPr="003F4951">
        <w:rPr>
          <w:sz w:val="22"/>
          <w:szCs w:val="22"/>
        </w:rPr>
        <w:t xml:space="preserve"> sa pozorovala hypotenzia, </w:t>
      </w:r>
      <w:proofErr w:type="spellStart"/>
      <w:r w:rsidRPr="003F4951">
        <w:rPr>
          <w:sz w:val="22"/>
          <w:szCs w:val="22"/>
        </w:rPr>
        <w:t>bradyarytmia</w:t>
      </w:r>
      <w:proofErr w:type="spellEnd"/>
      <w:r w:rsidRPr="003F4951">
        <w:rPr>
          <w:sz w:val="22"/>
          <w:szCs w:val="22"/>
        </w:rPr>
        <w:t xml:space="preserve"> a </w:t>
      </w:r>
      <w:proofErr w:type="spellStart"/>
      <w:r w:rsidRPr="003F4951">
        <w:rPr>
          <w:sz w:val="22"/>
          <w:szCs w:val="22"/>
        </w:rPr>
        <w:t>laktátová</w:t>
      </w:r>
      <w:proofErr w:type="spellEnd"/>
      <w:r w:rsidRPr="003F4951">
        <w:rPr>
          <w:sz w:val="22"/>
          <w:szCs w:val="22"/>
        </w:rPr>
        <w:t xml:space="preserve"> </w:t>
      </w:r>
      <w:proofErr w:type="spellStart"/>
      <w:r w:rsidRPr="003F4951">
        <w:rPr>
          <w:sz w:val="22"/>
          <w:szCs w:val="22"/>
        </w:rPr>
        <w:t>acidóza</w:t>
      </w:r>
      <w:proofErr w:type="spellEnd"/>
      <w:r w:rsidRPr="003F4951">
        <w:rPr>
          <w:sz w:val="22"/>
          <w:szCs w:val="22"/>
        </w:rPr>
        <w:t>.</w:t>
      </w:r>
    </w:p>
    <w:p w14:paraId="77E09881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7E477D07" w14:textId="77777777" w:rsidR="00C70156" w:rsidRPr="003F4951" w:rsidRDefault="00C70156" w:rsidP="00C70156">
      <w:pPr>
        <w:keepNext/>
        <w:rPr>
          <w:bCs/>
          <w:sz w:val="22"/>
          <w:szCs w:val="22"/>
          <w:u w:val="single"/>
        </w:rPr>
      </w:pPr>
      <w:proofErr w:type="spellStart"/>
      <w:r w:rsidRPr="003F4951">
        <w:rPr>
          <w:bCs/>
          <w:sz w:val="22"/>
          <w:szCs w:val="22"/>
          <w:u w:val="single"/>
        </w:rPr>
        <w:t>Itrakonazol</w:t>
      </w:r>
      <w:proofErr w:type="spellEnd"/>
    </w:p>
    <w:p w14:paraId="1794729A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Pr="003F4951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itrakonazol</w:t>
      </w:r>
      <w:proofErr w:type="spellEnd"/>
      <w:r w:rsidRPr="003F4951">
        <w:rPr>
          <w:bCs/>
          <w:sz w:val="22"/>
          <w:szCs w:val="22"/>
        </w:rPr>
        <w:t xml:space="preserve"> sú substráty a inhibítory CYP3A, čo vedie k obojsmernej liekovej interakcii. </w:t>
      </w: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Pr="003F4951">
        <w:rPr>
          <w:bCs/>
          <w:sz w:val="22"/>
          <w:szCs w:val="22"/>
        </w:rPr>
        <w:t xml:space="preserve"> môže zvyšovať plazmatické koncentrácie </w:t>
      </w:r>
      <w:proofErr w:type="spellStart"/>
      <w:r w:rsidRPr="003F4951">
        <w:rPr>
          <w:bCs/>
          <w:sz w:val="22"/>
          <w:szCs w:val="22"/>
        </w:rPr>
        <w:t>itrakonazolu</w:t>
      </w:r>
      <w:proofErr w:type="spellEnd"/>
      <w:r w:rsidRPr="003F4951">
        <w:rPr>
          <w:bCs/>
          <w:sz w:val="22"/>
          <w:szCs w:val="22"/>
        </w:rPr>
        <w:t xml:space="preserve">, kým </w:t>
      </w:r>
      <w:proofErr w:type="spellStart"/>
      <w:r w:rsidRPr="003F4951">
        <w:rPr>
          <w:bCs/>
          <w:sz w:val="22"/>
          <w:szCs w:val="22"/>
        </w:rPr>
        <w:t>itrakonazol</w:t>
      </w:r>
      <w:proofErr w:type="spellEnd"/>
      <w:r w:rsidRPr="003F4951">
        <w:rPr>
          <w:bCs/>
          <w:sz w:val="22"/>
          <w:szCs w:val="22"/>
        </w:rPr>
        <w:t xml:space="preserve"> môže zvyšovať plazmatické koncentrácie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. Pacientov, ktorí súbežne užívajú </w:t>
      </w:r>
      <w:proofErr w:type="spellStart"/>
      <w:r w:rsidRPr="003F4951">
        <w:rPr>
          <w:bCs/>
          <w:sz w:val="22"/>
          <w:szCs w:val="22"/>
        </w:rPr>
        <w:t>itrakonazol</w:t>
      </w:r>
      <w:proofErr w:type="spellEnd"/>
      <w:r w:rsidRPr="003F4951">
        <w:rPr>
          <w:bCs/>
          <w:sz w:val="22"/>
          <w:szCs w:val="22"/>
        </w:rPr>
        <w:t xml:space="preserve"> a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Pr="003F4951">
        <w:rPr>
          <w:bCs/>
          <w:sz w:val="22"/>
          <w:szCs w:val="22"/>
        </w:rPr>
        <w:t>, treba pozorne sledovať kvôli prejavom alebo príznakom zvýšeného alebo predĺženého farmakologického účinku.</w:t>
      </w:r>
    </w:p>
    <w:p w14:paraId="34FD3791" w14:textId="77777777" w:rsidR="00C70156" w:rsidRPr="003F4951" w:rsidRDefault="00C70156" w:rsidP="00C70156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149834C" w14:textId="2C5F99AD" w:rsidR="00C70156" w:rsidRPr="003F4951" w:rsidRDefault="00C70156" w:rsidP="00C70156">
      <w:pPr>
        <w:keepNext/>
        <w:rPr>
          <w:bCs/>
          <w:sz w:val="22"/>
          <w:szCs w:val="22"/>
          <w:u w:val="single"/>
        </w:rPr>
      </w:pPr>
      <w:proofErr w:type="spellStart"/>
      <w:r w:rsidRPr="00E6371E">
        <w:rPr>
          <w:bCs/>
          <w:sz w:val="22"/>
          <w:szCs w:val="22"/>
          <w:u w:val="single"/>
        </w:rPr>
        <w:t>Sa</w:t>
      </w:r>
      <w:r w:rsidR="0090278E">
        <w:rPr>
          <w:bCs/>
          <w:sz w:val="22"/>
          <w:szCs w:val="22"/>
          <w:u w:val="single"/>
        </w:rPr>
        <w:t>kv</w:t>
      </w:r>
      <w:r w:rsidRPr="00E6371E">
        <w:rPr>
          <w:bCs/>
          <w:sz w:val="22"/>
          <w:szCs w:val="22"/>
          <w:u w:val="single"/>
        </w:rPr>
        <w:t>inavir</w:t>
      </w:r>
      <w:proofErr w:type="spellEnd"/>
    </w:p>
    <w:p w14:paraId="2C3F01B5" w14:textId="53927647" w:rsidR="00C70156" w:rsidRDefault="00C70156" w:rsidP="00C70156">
      <w:pPr>
        <w:tabs>
          <w:tab w:val="left" w:pos="567"/>
        </w:tabs>
        <w:rPr>
          <w:bCs/>
          <w:iCs/>
          <w:sz w:val="22"/>
          <w:szCs w:val="22"/>
        </w:rPr>
      </w:pP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Pr="003F4951">
        <w:rPr>
          <w:bCs/>
          <w:sz w:val="22"/>
          <w:szCs w:val="22"/>
        </w:rPr>
        <w:t xml:space="preserve"> a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3F4951">
        <w:rPr>
          <w:bCs/>
          <w:sz w:val="22"/>
          <w:szCs w:val="22"/>
        </w:rPr>
        <w:t>inavir</w:t>
      </w:r>
      <w:proofErr w:type="spellEnd"/>
      <w:r w:rsidRPr="003F4951">
        <w:rPr>
          <w:bCs/>
          <w:sz w:val="22"/>
          <w:szCs w:val="22"/>
        </w:rPr>
        <w:t xml:space="preserve"> sú substráty a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>inhibítory CYP3A a </w:t>
      </w:r>
      <w:r w:rsidRPr="003F4951">
        <w:rPr>
          <w:bCs/>
          <w:iCs/>
          <w:sz w:val="22"/>
          <w:szCs w:val="22"/>
        </w:rPr>
        <w:t>preukázala sa medzi nimi obojsmerná lieková interakcia</w:t>
      </w:r>
      <w:r w:rsidRPr="003F4951">
        <w:rPr>
          <w:bCs/>
          <w:sz w:val="22"/>
          <w:szCs w:val="22"/>
        </w:rPr>
        <w:t xml:space="preserve">. Pri súbežnom podávaní </w:t>
      </w:r>
      <w:proofErr w:type="spellStart"/>
      <w:r w:rsidRPr="003F4951">
        <w:rPr>
          <w:bCs/>
          <w:sz w:val="22"/>
          <w:szCs w:val="22"/>
        </w:rPr>
        <w:t>klaritromycínu</w:t>
      </w:r>
      <w:proofErr w:type="spellEnd"/>
      <w:r w:rsidRPr="003F4951">
        <w:rPr>
          <w:bCs/>
          <w:sz w:val="22"/>
          <w:szCs w:val="22"/>
        </w:rPr>
        <w:t xml:space="preserve"> (500 mg </w:t>
      </w:r>
      <w:r w:rsidRPr="003F4951">
        <w:rPr>
          <w:sz w:val="22"/>
          <w:szCs w:val="22"/>
        </w:rPr>
        <w:t>dvakrát</w:t>
      </w:r>
      <w:r w:rsidRPr="003F4951">
        <w:rPr>
          <w:bCs/>
          <w:sz w:val="22"/>
          <w:szCs w:val="22"/>
        </w:rPr>
        <w:t xml:space="preserve"> denne) a </w:t>
      </w:r>
      <w:proofErr w:type="spellStart"/>
      <w:r w:rsidRPr="003F4951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3F4951">
        <w:rPr>
          <w:bCs/>
          <w:sz w:val="22"/>
          <w:szCs w:val="22"/>
        </w:rPr>
        <w:t>inaviru</w:t>
      </w:r>
      <w:proofErr w:type="spellEnd"/>
      <w:r w:rsidRPr="003F4951">
        <w:rPr>
          <w:bCs/>
          <w:sz w:val="22"/>
          <w:szCs w:val="22"/>
        </w:rPr>
        <w:t xml:space="preserve"> (mäkké želatínové kapsuly, </w:t>
      </w:r>
      <w:r w:rsidRPr="00CC0032">
        <w:rPr>
          <w:sz w:val="22"/>
          <w:szCs w:val="22"/>
        </w:rPr>
        <w:t>1 200</w:t>
      </w:r>
      <w:r w:rsidRPr="001544B0">
        <w:rPr>
          <w:bCs/>
          <w:sz w:val="22"/>
          <w:szCs w:val="22"/>
        </w:rPr>
        <w:t xml:space="preserve"> mg </w:t>
      </w:r>
      <w:r w:rsidRPr="001544B0">
        <w:rPr>
          <w:sz w:val="22"/>
          <w:szCs w:val="22"/>
        </w:rPr>
        <w:t>trikrát</w:t>
      </w:r>
      <w:r w:rsidRPr="001544B0">
        <w:rPr>
          <w:bCs/>
          <w:sz w:val="22"/>
          <w:szCs w:val="22"/>
        </w:rPr>
        <w:t xml:space="preserve"> denne) 12 zdravým dobrovoľníkom boli hodnoty AUC </w:t>
      </w:r>
      <w:proofErr w:type="spellStart"/>
      <w:r w:rsidRPr="001544B0">
        <w:rPr>
          <w:bCs/>
          <w:sz w:val="22"/>
          <w:szCs w:val="22"/>
        </w:rPr>
        <w:lastRenderedPageBreak/>
        <w:t>sa</w:t>
      </w:r>
      <w:r w:rsidR="0090278E">
        <w:rPr>
          <w:bCs/>
          <w:sz w:val="22"/>
          <w:szCs w:val="22"/>
        </w:rPr>
        <w:t>kv</w:t>
      </w:r>
      <w:r w:rsidRPr="001544B0">
        <w:rPr>
          <w:bCs/>
          <w:sz w:val="22"/>
          <w:szCs w:val="22"/>
        </w:rPr>
        <w:t>inaviru</w:t>
      </w:r>
      <w:proofErr w:type="spellEnd"/>
      <w:r w:rsidRPr="001544B0">
        <w:rPr>
          <w:bCs/>
          <w:sz w:val="22"/>
          <w:szCs w:val="22"/>
        </w:rPr>
        <w:t xml:space="preserve"> v rovnovážnom stave o 177 % vyššie a hodnoty </w:t>
      </w:r>
      <w:proofErr w:type="spellStart"/>
      <w:r w:rsidRPr="001544B0">
        <w:rPr>
          <w:bCs/>
          <w:sz w:val="22"/>
          <w:szCs w:val="22"/>
        </w:rPr>
        <w:t>C</w:t>
      </w:r>
      <w:r w:rsidRPr="005958CC">
        <w:rPr>
          <w:bCs/>
          <w:sz w:val="22"/>
          <w:szCs w:val="22"/>
          <w:vertAlign w:val="subscript"/>
        </w:rPr>
        <w:t>max</w:t>
      </w:r>
      <w:proofErr w:type="spellEnd"/>
      <w:r w:rsidRPr="005958CC">
        <w:rPr>
          <w:bCs/>
          <w:sz w:val="22"/>
          <w:szCs w:val="22"/>
        </w:rPr>
        <w:t xml:space="preserve"> </w:t>
      </w:r>
      <w:proofErr w:type="spellStart"/>
      <w:r w:rsidRPr="005958CC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5958CC">
        <w:rPr>
          <w:bCs/>
          <w:sz w:val="22"/>
          <w:szCs w:val="22"/>
        </w:rPr>
        <w:t>inaviru</w:t>
      </w:r>
      <w:proofErr w:type="spellEnd"/>
      <w:r w:rsidRPr="005958CC">
        <w:rPr>
          <w:bCs/>
          <w:sz w:val="22"/>
          <w:szCs w:val="22"/>
        </w:rPr>
        <w:t xml:space="preserve"> v rovnovážnom stave o 187 % vyššie ako hodnoty </w:t>
      </w:r>
      <w:proofErr w:type="spellStart"/>
      <w:r w:rsidRPr="005958CC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5958CC">
        <w:rPr>
          <w:bCs/>
          <w:sz w:val="22"/>
          <w:szCs w:val="22"/>
        </w:rPr>
        <w:t>inaviru</w:t>
      </w:r>
      <w:proofErr w:type="spellEnd"/>
      <w:r w:rsidRPr="005958CC">
        <w:rPr>
          <w:bCs/>
          <w:sz w:val="22"/>
          <w:szCs w:val="22"/>
        </w:rPr>
        <w:t xml:space="preserve"> podávaného samostatne. Hodnoty AUC a</w:t>
      </w:r>
      <w:r w:rsidRPr="00491637">
        <w:rPr>
          <w:sz w:val="22"/>
          <w:szCs w:val="22"/>
        </w:rPr>
        <w:t> </w:t>
      </w:r>
      <w:proofErr w:type="spellStart"/>
      <w:r w:rsidRPr="00491637">
        <w:rPr>
          <w:bCs/>
          <w:sz w:val="22"/>
          <w:szCs w:val="22"/>
        </w:rPr>
        <w:t>C</w:t>
      </w:r>
      <w:r w:rsidRPr="00491637">
        <w:rPr>
          <w:bCs/>
          <w:sz w:val="22"/>
          <w:szCs w:val="22"/>
          <w:vertAlign w:val="subscript"/>
        </w:rPr>
        <w:t>max</w:t>
      </w:r>
      <w:proofErr w:type="spellEnd"/>
      <w:r w:rsidRPr="00491637">
        <w:rPr>
          <w:bCs/>
          <w:sz w:val="22"/>
          <w:szCs w:val="22"/>
        </w:rPr>
        <w:t xml:space="preserve"> </w:t>
      </w:r>
      <w:proofErr w:type="spellStart"/>
      <w:r w:rsidRPr="00491637">
        <w:rPr>
          <w:bCs/>
          <w:sz w:val="22"/>
          <w:szCs w:val="22"/>
        </w:rPr>
        <w:t>klaritromycínu</w:t>
      </w:r>
      <w:proofErr w:type="spellEnd"/>
      <w:r w:rsidRPr="00491637">
        <w:rPr>
          <w:bCs/>
          <w:sz w:val="22"/>
          <w:szCs w:val="22"/>
        </w:rPr>
        <w:t xml:space="preserve"> boli približne o 40 % vyššie ako hodnoty</w:t>
      </w:r>
      <w:r w:rsidRPr="00635AA1">
        <w:rPr>
          <w:sz w:val="22"/>
          <w:szCs w:val="22"/>
        </w:rPr>
        <w:t> </w:t>
      </w:r>
      <w:proofErr w:type="spellStart"/>
      <w:r w:rsidRPr="00635AA1">
        <w:rPr>
          <w:bCs/>
          <w:sz w:val="22"/>
          <w:szCs w:val="22"/>
        </w:rPr>
        <w:t>klaritromycínu</w:t>
      </w:r>
      <w:proofErr w:type="spellEnd"/>
      <w:r w:rsidRPr="00635AA1">
        <w:rPr>
          <w:bCs/>
          <w:sz w:val="22"/>
          <w:szCs w:val="22"/>
        </w:rPr>
        <w:t xml:space="preserve"> podávaného samostatne. Ak sa tieto liečivá podávajú súbežne obmedzenú dobu a v dávkach/liekových formách sledovaných v štúdiách, nie je potrebná ži</w:t>
      </w:r>
      <w:r w:rsidRPr="003F4951">
        <w:rPr>
          <w:bCs/>
          <w:sz w:val="22"/>
          <w:szCs w:val="22"/>
        </w:rPr>
        <w:t xml:space="preserve">adna úprava dávkovania. Pozorovania zo štúdií liekových interakcií s mäkkými želatínovými kapsulami </w:t>
      </w:r>
      <w:proofErr w:type="spellStart"/>
      <w:r w:rsidRPr="003F4951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3F4951">
        <w:rPr>
          <w:bCs/>
          <w:sz w:val="22"/>
          <w:szCs w:val="22"/>
        </w:rPr>
        <w:t>inaviru</w:t>
      </w:r>
      <w:proofErr w:type="spellEnd"/>
      <w:r w:rsidRPr="003F4951">
        <w:rPr>
          <w:bCs/>
          <w:sz w:val="22"/>
          <w:szCs w:val="22"/>
        </w:rPr>
        <w:t xml:space="preserve"> nemusia zodpovedať účinkom</w:t>
      </w:r>
      <w:r w:rsidRPr="003F4951">
        <w:rPr>
          <w:bCs/>
          <w:iCs/>
          <w:sz w:val="22"/>
          <w:szCs w:val="22"/>
        </w:rPr>
        <w:t xml:space="preserve"> pozorovaným pri použití tvrdých želatínových kapsúl </w:t>
      </w:r>
      <w:proofErr w:type="spellStart"/>
      <w:r w:rsidRPr="003F4951">
        <w:rPr>
          <w:bCs/>
          <w:iCs/>
          <w:sz w:val="22"/>
          <w:szCs w:val="22"/>
        </w:rPr>
        <w:t>sachinaviru</w:t>
      </w:r>
      <w:proofErr w:type="spellEnd"/>
      <w:r w:rsidRPr="003F4951">
        <w:rPr>
          <w:bCs/>
          <w:sz w:val="22"/>
          <w:szCs w:val="22"/>
        </w:rPr>
        <w:t>. Pozorovania zo štúdií liekových interakcií so</w:t>
      </w:r>
      <w:r w:rsidRPr="003F4951">
        <w:rPr>
          <w:sz w:val="22"/>
          <w:szCs w:val="22"/>
        </w:rPr>
        <w:t> </w:t>
      </w:r>
      <w:r w:rsidRPr="003F4951">
        <w:rPr>
          <w:bCs/>
          <w:sz w:val="22"/>
          <w:szCs w:val="22"/>
        </w:rPr>
        <w:t xml:space="preserve">samotným </w:t>
      </w:r>
      <w:proofErr w:type="spellStart"/>
      <w:r w:rsidRPr="003F4951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3F4951">
        <w:rPr>
          <w:bCs/>
          <w:sz w:val="22"/>
          <w:szCs w:val="22"/>
        </w:rPr>
        <w:t>inavirom</w:t>
      </w:r>
      <w:proofErr w:type="spellEnd"/>
      <w:r w:rsidRPr="003F4951">
        <w:rPr>
          <w:bCs/>
          <w:sz w:val="22"/>
          <w:szCs w:val="22"/>
        </w:rPr>
        <w:t xml:space="preserve"> nemusia zodpovedať účinkom pozorovaným pri kombinovanej liečbe </w:t>
      </w:r>
      <w:proofErr w:type="spellStart"/>
      <w:r w:rsidRPr="003F4951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3F4951">
        <w:rPr>
          <w:bCs/>
          <w:sz w:val="22"/>
          <w:szCs w:val="22"/>
        </w:rPr>
        <w:t>inavir</w:t>
      </w:r>
      <w:proofErr w:type="spellEnd"/>
      <w:r w:rsidRPr="003F4951">
        <w:rPr>
          <w:bCs/>
          <w:sz w:val="22"/>
          <w:szCs w:val="22"/>
        </w:rPr>
        <w:t>/</w:t>
      </w:r>
      <w:proofErr w:type="spellStart"/>
      <w:r w:rsidRPr="003F4951">
        <w:rPr>
          <w:bCs/>
          <w:sz w:val="22"/>
          <w:szCs w:val="22"/>
        </w:rPr>
        <w:t>ritonavir</w:t>
      </w:r>
      <w:proofErr w:type="spellEnd"/>
      <w:r w:rsidRPr="003F4951">
        <w:rPr>
          <w:bCs/>
          <w:sz w:val="22"/>
          <w:szCs w:val="22"/>
        </w:rPr>
        <w:t xml:space="preserve">. Pri súbežnom podávaní </w:t>
      </w:r>
      <w:proofErr w:type="spellStart"/>
      <w:r w:rsidRPr="003F4951">
        <w:rPr>
          <w:bCs/>
          <w:sz w:val="22"/>
          <w:szCs w:val="22"/>
        </w:rPr>
        <w:t>sa</w:t>
      </w:r>
      <w:r w:rsidR="0090278E">
        <w:rPr>
          <w:bCs/>
          <w:sz w:val="22"/>
          <w:szCs w:val="22"/>
        </w:rPr>
        <w:t>kv</w:t>
      </w:r>
      <w:r w:rsidRPr="003F4951">
        <w:rPr>
          <w:bCs/>
          <w:sz w:val="22"/>
          <w:szCs w:val="22"/>
        </w:rPr>
        <w:t>inaviru</w:t>
      </w:r>
      <w:proofErr w:type="spellEnd"/>
      <w:r w:rsidRPr="003F4951">
        <w:rPr>
          <w:bCs/>
          <w:sz w:val="22"/>
          <w:szCs w:val="22"/>
        </w:rPr>
        <w:t xml:space="preserve"> a</w:t>
      </w:r>
      <w:r w:rsidRPr="003F4951">
        <w:rPr>
          <w:sz w:val="22"/>
          <w:szCs w:val="22"/>
        </w:rPr>
        <w:t> </w:t>
      </w:r>
      <w:proofErr w:type="spellStart"/>
      <w:r w:rsidRPr="003F4951">
        <w:rPr>
          <w:bCs/>
          <w:sz w:val="22"/>
          <w:szCs w:val="22"/>
        </w:rPr>
        <w:t>ritonaviru</w:t>
      </w:r>
      <w:proofErr w:type="spellEnd"/>
      <w:r w:rsidRPr="003F4951">
        <w:rPr>
          <w:bCs/>
          <w:sz w:val="22"/>
          <w:szCs w:val="22"/>
        </w:rPr>
        <w:t xml:space="preserve"> treba zvážiť možné účinky </w:t>
      </w:r>
      <w:proofErr w:type="spellStart"/>
      <w:r w:rsidRPr="003F4951">
        <w:rPr>
          <w:bCs/>
          <w:sz w:val="22"/>
          <w:szCs w:val="22"/>
        </w:rPr>
        <w:t>ritonaviru</w:t>
      </w:r>
      <w:proofErr w:type="spellEnd"/>
      <w:r w:rsidRPr="003F4951">
        <w:rPr>
          <w:bCs/>
          <w:sz w:val="22"/>
          <w:szCs w:val="22"/>
        </w:rPr>
        <w:t xml:space="preserve"> na </w:t>
      </w:r>
      <w:proofErr w:type="spellStart"/>
      <w:r w:rsidRPr="003F4951">
        <w:rPr>
          <w:bCs/>
          <w:sz w:val="22"/>
          <w:szCs w:val="22"/>
        </w:rPr>
        <w:t>klaritromycín</w:t>
      </w:r>
      <w:proofErr w:type="spellEnd"/>
      <w:r w:rsidR="0050207C">
        <w:rPr>
          <w:bCs/>
          <w:sz w:val="22"/>
          <w:szCs w:val="22"/>
        </w:rPr>
        <w:t xml:space="preserve"> (pozri časť 4.5: </w:t>
      </w:r>
      <w:proofErr w:type="spellStart"/>
      <w:r w:rsidR="0050207C">
        <w:rPr>
          <w:bCs/>
          <w:sz w:val="22"/>
          <w:szCs w:val="22"/>
        </w:rPr>
        <w:t>Ritonavir</w:t>
      </w:r>
      <w:proofErr w:type="spellEnd"/>
      <w:r w:rsidR="0050207C">
        <w:rPr>
          <w:bCs/>
          <w:sz w:val="22"/>
          <w:szCs w:val="22"/>
        </w:rPr>
        <w:t>)</w:t>
      </w:r>
      <w:r w:rsidRPr="003F4951">
        <w:rPr>
          <w:bCs/>
          <w:iCs/>
          <w:sz w:val="22"/>
          <w:szCs w:val="22"/>
        </w:rPr>
        <w:t>.</w:t>
      </w:r>
    </w:p>
    <w:p w14:paraId="3A49F255" w14:textId="77777777" w:rsidR="004A7218" w:rsidRDefault="004A7218" w:rsidP="00C70156">
      <w:pPr>
        <w:tabs>
          <w:tab w:val="left" w:pos="567"/>
        </w:tabs>
        <w:rPr>
          <w:bCs/>
          <w:iCs/>
          <w:sz w:val="22"/>
          <w:szCs w:val="22"/>
        </w:rPr>
      </w:pPr>
    </w:p>
    <w:p w14:paraId="18F8071F" w14:textId="3F23DE45" w:rsidR="00292776" w:rsidRPr="003F4951" w:rsidRDefault="00292776" w:rsidP="00C70156">
      <w:pPr>
        <w:tabs>
          <w:tab w:val="left" w:pos="567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Pacientky užívajúce perorálnu antikoncepciu treba upozorniť, že v prípade výskytu hnačky, vracania alebo prechodného krvácania môže dôjsť k zlyhaniu antikoncepcie.  </w:t>
      </w:r>
    </w:p>
    <w:p w14:paraId="0831436A" w14:textId="77777777" w:rsidR="00C70156" w:rsidRPr="003F4951" w:rsidRDefault="00C70156" w:rsidP="00C70156">
      <w:pPr>
        <w:tabs>
          <w:tab w:val="left" w:pos="567"/>
        </w:tabs>
        <w:rPr>
          <w:bCs/>
          <w:iCs/>
          <w:sz w:val="22"/>
          <w:szCs w:val="22"/>
        </w:rPr>
      </w:pPr>
    </w:p>
    <w:p w14:paraId="64F3F7FF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4.6</w:t>
      </w:r>
      <w:r w:rsidRPr="00CC0032">
        <w:rPr>
          <w:b/>
          <w:sz w:val="22"/>
          <w:szCs w:val="22"/>
        </w:rPr>
        <w:tab/>
      </w:r>
      <w:proofErr w:type="spellStart"/>
      <w:r w:rsidRPr="00CC0032">
        <w:rPr>
          <w:b/>
          <w:sz w:val="22"/>
          <w:szCs w:val="22"/>
        </w:rPr>
        <w:t>Fertilita</w:t>
      </w:r>
      <w:proofErr w:type="spellEnd"/>
      <w:r w:rsidRPr="00CC0032">
        <w:rPr>
          <w:b/>
          <w:sz w:val="22"/>
          <w:szCs w:val="22"/>
        </w:rPr>
        <w:t>, gravidita a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laktácia</w:t>
      </w:r>
    </w:p>
    <w:p w14:paraId="7E7DDE34" w14:textId="77777777" w:rsidR="00C70156" w:rsidRPr="00CC0032" w:rsidRDefault="00C70156" w:rsidP="00C70156">
      <w:pPr>
        <w:pStyle w:val="Pta"/>
        <w:keepNext/>
        <w:tabs>
          <w:tab w:val="clear" w:pos="4536"/>
          <w:tab w:val="clear" w:pos="9072"/>
        </w:tabs>
        <w:rPr>
          <w:sz w:val="22"/>
          <w:szCs w:val="22"/>
        </w:rPr>
      </w:pPr>
    </w:p>
    <w:p w14:paraId="3DC278A9" w14:textId="77777777" w:rsidR="00C70156" w:rsidRPr="003F4951" w:rsidRDefault="00C70156" w:rsidP="00C70156">
      <w:pPr>
        <w:keepNext/>
        <w:rPr>
          <w:iCs/>
          <w:sz w:val="22"/>
          <w:szCs w:val="22"/>
          <w:u w:val="single"/>
        </w:rPr>
      </w:pPr>
      <w:r w:rsidRPr="003F4951">
        <w:rPr>
          <w:iCs/>
          <w:sz w:val="22"/>
          <w:szCs w:val="22"/>
          <w:u w:val="single"/>
        </w:rPr>
        <w:t>Gravidita</w:t>
      </w:r>
    </w:p>
    <w:p w14:paraId="20140964" w14:textId="63EE5D76" w:rsidR="0095414B" w:rsidRDefault="0095414B" w:rsidP="00C70156">
      <w:pPr>
        <w:rPr>
          <w:iCs/>
          <w:sz w:val="22"/>
          <w:szCs w:val="22"/>
        </w:rPr>
      </w:pPr>
      <w:r w:rsidRPr="0095414B">
        <w:rPr>
          <w:iCs/>
          <w:sz w:val="22"/>
          <w:szCs w:val="22"/>
        </w:rPr>
        <w:t xml:space="preserve">Údaje o použití </w:t>
      </w:r>
      <w:proofErr w:type="spellStart"/>
      <w:r w:rsidRPr="0095414B">
        <w:rPr>
          <w:iCs/>
          <w:sz w:val="22"/>
          <w:szCs w:val="22"/>
        </w:rPr>
        <w:t>klaritromycínu</w:t>
      </w:r>
      <w:proofErr w:type="spellEnd"/>
      <w:r w:rsidRPr="0095414B">
        <w:rPr>
          <w:iCs/>
          <w:sz w:val="22"/>
          <w:szCs w:val="22"/>
        </w:rPr>
        <w:t xml:space="preserve"> počas prvého </w:t>
      </w:r>
      <w:proofErr w:type="spellStart"/>
      <w:r w:rsidRPr="0095414B">
        <w:rPr>
          <w:iCs/>
          <w:sz w:val="22"/>
          <w:szCs w:val="22"/>
        </w:rPr>
        <w:t>trimestra</w:t>
      </w:r>
      <w:proofErr w:type="spellEnd"/>
      <w:r w:rsidRPr="0095414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u </w:t>
      </w:r>
      <w:r w:rsidRPr="0095414B">
        <w:rPr>
          <w:iCs/>
          <w:sz w:val="22"/>
          <w:szCs w:val="22"/>
        </w:rPr>
        <w:t xml:space="preserve">viac ako 200 </w:t>
      </w:r>
      <w:r>
        <w:rPr>
          <w:iCs/>
          <w:sz w:val="22"/>
          <w:szCs w:val="22"/>
        </w:rPr>
        <w:t>gravidných žien</w:t>
      </w:r>
      <w:r w:rsidRPr="0095414B">
        <w:rPr>
          <w:iCs/>
          <w:sz w:val="22"/>
          <w:szCs w:val="22"/>
        </w:rPr>
        <w:t xml:space="preserve"> ne</w:t>
      </w:r>
      <w:r w:rsidR="00C97B73">
        <w:rPr>
          <w:iCs/>
          <w:sz w:val="22"/>
          <w:szCs w:val="22"/>
        </w:rPr>
        <w:t>pre</w:t>
      </w:r>
      <w:r w:rsidRPr="0095414B">
        <w:rPr>
          <w:iCs/>
          <w:sz w:val="22"/>
          <w:szCs w:val="22"/>
        </w:rPr>
        <w:t>uk</w:t>
      </w:r>
      <w:r w:rsidR="00C366BE">
        <w:rPr>
          <w:iCs/>
          <w:sz w:val="22"/>
          <w:szCs w:val="22"/>
        </w:rPr>
        <w:t>á</w:t>
      </w:r>
      <w:r w:rsidRPr="0095414B">
        <w:rPr>
          <w:iCs/>
          <w:sz w:val="22"/>
          <w:szCs w:val="22"/>
        </w:rPr>
        <w:t>z</w:t>
      </w:r>
      <w:r w:rsidR="00C366BE">
        <w:rPr>
          <w:iCs/>
          <w:sz w:val="22"/>
          <w:szCs w:val="22"/>
        </w:rPr>
        <w:t>ali</w:t>
      </w:r>
      <w:r w:rsidRPr="0095414B">
        <w:rPr>
          <w:iCs/>
          <w:sz w:val="22"/>
          <w:szCs w:val="22"/>
        </w:rPr>
        <w:t xml:space="preserve"> jasn</w:t>
      </w:r>
      <w:r w:rsidR="00C366BE">
        <w:rPr>
          <w:iCs/>
          <w:sz w:val="22"/>
          <w:szCs w:val="22"/>
        </w:rPr>
        <w:t>é</w:t>
      </w:r>
      <w:r w:rsidRPr="0095414B">
        <w:rPr>
          <w:iCs/>
          <w:sz w:val="22"/>
          <w:szCs w:val="22"/>
        </w:rPr>
        <w:t xml:space="preserve"> </w:t>
      </w:r>
      <w:proofErr w:type="spellStart"/>
      <w:r w:rsidRPr="0095414B">
        <w:rPr>
          <w:iCs/>
          <w:sz w:val="22"/>
          <w:szCs w:val="22"/>
        </w:rPr>
        <w:t>teratogénn</w:t>
      </w:r>
      <w:r w:rsidR="00C366BE">
        <w:rPr>
          <w:iCs/>
          <w:sz w:val="22"/>
          <w:szCs w:val="22"/>
        </w:rPr>
        <w:t>e</w:t>
      </w:r>
      <w:proofErr w:type="spellEnd"/>
      <w:r w:rsidRPr="0095414B">
        <w:rPr>
          <w:iCs/>
          <w:sz w:val="22"/>
          <w:szCs w:val="22"/>
        </w:rPr>
        <w:t xml:space="preserve"> účink</w:t>
      </w:r>
      <w:r w:rsidR="00C366BE">
        <w:rPr>
          <w:iCs/>
          <w:sz w:val="22"/>
          <w:szCs w:val="22"/>
        </w:rPr>
        <w:t>y</w:t>
      </w:r>
      <w:r w:rsidRPr="0095414B">
        <w:rPr>
          <w:iCs/>
          <w:sz w:val="22"/>
          <w:szCs w:val="22"/>
        </w:rPr>
        <w:t xml:space="preserve"> alebo ne</w:t>
      </w:r>
      <w:r w:rsidR="00C366BE">
        <w:rPr>
          <w:iCs/>
          <w:sz w:val="22"/>
          <w:szCs w:val="22"/>
        </w:rPr>
        <w:t>žiadúce</w:t>
      </w:r>
      <w:r w:rsidRPr="0095414B">
        <w:rPr>
          <w:iCs/>
          <w:sz w:val="22"/>
          <w:szCs w:val="22"/>
        </w:rPr>
        <w:t xml:space="preserve"> účink</w:t>
      </w:r>
      <w:r w:rsidR="00C366BE">
        <w:rPr>
          <w:iCs/>
          <w:sz w:val="22"/>
          <w:szCs w:val="22"/>
        </w:rPr>
        <w:t>y</w:t>
      </w:r>
      <w:r w:rsidRPr="0095414B">
        <w:rPr>
          <w:iCs/>
          <w:sz w:val="22"/>
          <w:szCs w:val="22"/>
        </w:rPr>
        <w:t xml:space="preserve"> na zdravie novorodenca. Údaje z obmedzeného počtu </w:t>
      </w:r>
      <w:r w:rsidR="00C366BE">
        <w:rPr>
          <w:iCs/>
          <w:sz w:val="22"/>
          <w:szCs w:val="22"/>
        </w:rPr>
        <w:t>gravidných</w:t>
      </w:r>
      <w:r w:rsidRPr="0095414B">
        <w:rPr>
          <w:iCs/>
          <w:sz w:val="22"/>
          <w:szCs w:val="22"/>
        </w:rPr>
        <w:t xml:space="preserve"> žien</w:t>
      </w:r>
      <w:r w:rsidR="00C366BE">
        <w:rPr>
          <w:iCs/>
          <w:sz w:val="22"/>
          <w:szCs w:val="22"/>
        </w:rPr>
        <w:t xml:space="preserve">, ktoré </w:t>
      </w:r>
      <w:r w:rsidR="00C97B73">
        <w:rPr>
          <w:iCs/>
          <w:sz w:val="22"/>
          <w:szCs w:val="22"/>
        </w:rPr>
        <w:t>užívali</w:t>
      </w:r>
      <w:r w:rsidR="00C366BE">
        <w:rPr>
          <w:iCs/>
          <w:sz w:val="22"/>
          <w:szCs w:val="22"/>
        </w:rPr>
        <w:t xml:space="preserve"> </w:t>
      </w:r>
      <w:proofErr w:type="spellStart"/>
      <w:r w:rsidR="00C366BE">
        <w:rPr>
          <w:iCs/>
          <w:sz w:val="22"/>
          <w:szCs w:val="22"/>
        </w:rPr>
        <w:t>klaritromycín</w:t>
      </w:r>
      <w:proofErr w:type="spellEnd"/>
      <w:r w:rsidRPr="0095414B">
        <w:rPr>
          <w:iCs/>
          <w:sz w:val="22"/>
          <w:szCs w:val="22"/>
        </w:rPr>
        <w:t xml:space="preserve"> </w:t>
      </w:r>
      <w:r w:rsidR="00C366BE">
        <w:rPr>
          <w:iCs/>
          <w:sz w:val="22"/>
          <w:szCs w:val="22"/>
        </w:rPr>
        <w:t>počas</w:t>
      </w:r>
      <w:r w:rsidRPr="0095414B">
        <w:rPr>
          <w:iCs/>
          <w:sz w:val="22"/>
          <w:szCs w:val="22"/>
        </w:rPr>
        <w:t xml:space="preserve"> prv</w:t>
      </w:r>
      <w:r w:rsidR="00C366BE">
        <w:rPr>
          <w:iCs/>
          <w:sz w:val="22"/>
          <w:szCs w:val="22"/>
        </w:rPr>
        <w:t>ého</w:t>
      </w:r>
      <w:r w:rsidRPr="0095414B">
        <w:rPr>
          <w:iCs/>
          <w:sz w:val="22"/>
          <w:szCs w:val="22"/>
        </w:rPr>
        <w:t xml:space="preserve"> </w:t>
      </w:r>
      <w:proofErr w:type="spellStart"/>
      <w:r w:rsidRPr="0095414B">
        <w:rPr>
          <w:iCs/>
          <w:sz w:val="22"/>
          <w:szCs w:val="22"/>
        </w:rPr>
        <w:t>trimestr</w:t>
      </w:r>
      <w:r w:rsidR="00C366BE">
        <w:rPr>
          <w:iCs/>
          <w:sz w:val="22"/>
          <w:szCs w:val="22"/>
        </w:rPr>
        <w:t>a</w:t>
      </w:r>
      <w:proofErr w:type="spellEnd"/>
      <w:r w:rsidRPr="0095414B">
        <w:rPr>
          <w:iCs/>
          <w:sz w:val="22"/>
          <w:szCs w:val="22"/>
        </w:rPr>
        <w:t xml:space="preserve"> naznačujú možné zvýšené riziko potratov. </w:t>
      </w:r>
      <w:r w:rsidR="00C366BE">
        <w:rPr>
          <w:iCs/>
          <w:sz w:val="22"/>
          <w:szCs w:val="22"/>
        </w:rPr>
        <w:t>Doposiaľ</w:t>
      </w:r>
      <w:r w:rsidRPr="0095414B">
        <w:rPr>
          <w:iCs/>
          <w:sz w:val="22"/>
          <w:szCs w:val="22"/>
        </w:rPr>
        <w:t xml:space="preserve"> nie sú k dispozícii </w:t>
      </w:r>
      <w:r w:rsidR="00C366BE">
        <w:rPr>
          <w:iCs/>
          <w:sz w:val="22"/>
          <w:szCs w:val="22"/>
        </w:rPr>
        <w:t>iné</w:t>
      </w:r>
      <w:r w:rsidRPr="0095414B">
        <w:rPr>
          <w:iCs/>
          <w:sz w:val="22"/>
          <w:szCs w:val="22"/>
        </w:rPr>
        <w:t xml:space="preserve"> relevantné epidemiologické údaje.</w:t>
      </w:r>
    </w:p>
    <w:p w14:paraId="3BADD7AD" w14:textId="5E60000A" w:rsidR="00C70156" w:rsidRDefault="00C70156" w:rsidP="00C70156">
      <w:pPr>
        <w:rPr>
          <w:sz w:val="22"/>
          <w:szCs w:val="22"/>
        </w:rPr>
      </w:pPr>
    </w:p>
    <w:p w14:paraId="23EE5953" w14:textId="6F3C4251" w:rsidR="00C366BE" w:rsidRDefault="00C366BE" w:rsidP="00C70156">
      <w:pPr>
        <w:rPr>
          <w:sz w:val="22"/>
          <w:szCs w:val="22"/>
        </w:rPr>
      </w:pPr>
      <w:r w:rsidRPr="00C366BE">
        <w:rPr>
          <w:sz w:val="22"/>
          <w:szCs w:val="22"/>
        </w:rPr>
        <w:t xml:space="preserve">Údaje zo štúdií </w:t>
      </w:r>
      <w:r>
        <w:rPr>
          <w:sz w:val="22"/>
          <w:szCs w:val="22"/>
        </w:rPr>
        <w:t>u</w:t>
      </w:r>
      <w:r w:rsidRPr="00C366BE">
        <w:rPr>
          <w:sz w:val="22"/>
          <w:szCs w:val="22"/>
        </w:rPr>
        <w:t xml:space="preserve"> zvierat preukázali reprodukčnú toxicitu (pozri časť 5.3). Riziko pre ľudí nie je známe. </w:t>
      </w:r>
      <w:proofErr w:type="spellStart"/>
      <w:r w:rsidRPr="00C366BE">
        <w:rPr>
          <w:sz w:val="22"/>
          <w:szCs w:val="22"/>
        </w:rPr>
        <w:t>Klaritromycín</w:t>
      </w:r>
      <w:proofErr w:type="spellEnd"/>
      <w:r w:rsidRPr="00C366BE">
        <w:rPr>
          <w:sz w:val="22"/>
          <w:szCs w:val="22"/>
        </w:rPr>
        <w:t xml:space="preserve"> sa </w:t>
      </w:r>
      <w:r>
        <w:rPr>
          <w:sz w:val="22"/>
          <w:szCs w:val="22"/>
        </w:rPr>
        <w:t xml:space="preserve">u gravidných žien </w:t>
      </w:r>
      <w:r w:rsidRPr="00C366BE">
        <w:rPr>
          <w:sz w:val="22"/>
          <w:szCs w:val="22"/>
        </w:rPr>
        <w:t>m</w:t>
      </w:r>
      <w:r>
        <w:rPr>
          <w:sz w:val="22"/>
          <w:szCs w:val="22"/>
        </w:rPr>
        <w:t>ôže</w:t>
      </w:r>
      <w:r w:rsidRPr="00C366BE">
        <w:rPr>
          <w:sz w:val="22"/>
          <w:szCs w:val="22"/>
        </w:rPr>
        <w:t xml:space="preserve"> po</w:t>
      </w:r>
      <w:r>
        <w:rPr>
          <w:sz w:val="22"/>
          <w:szCs w:val="22"/>
        </w:rPr>
        <w:t>dávať</w:t>
      </w:r>
      <w:r w:rsidRPr="00C366BE">
        <w:rPr>
          <w:sz w:val="22"/>
          <w:szCs w:val="22"/>
        </w:rPr>
        <w:t xml:space="preserve"> </w:t>
      </w:r>
      <w:r w:rsidR="00C97B73">
        <w:rPr>
          <w:sz w:val="22"/>
          <w:szCs w:val="22"/>
        </w:rPr>
        <w:t>iba</w:t>
      </w:r>
      <w:r>
        <w:rPr>
          <w:sz w:val="22"/>
          <w:szCs w:val="22"/>
        </w:rPr>
        <w:t xml:space="preserve"> </w:t>
      </w:r>
      <w:r w:rsidRPr="00C366BE">
        <w:rPr>
          <w:sz w:val="22"/>
          <w:szCs w:val="22"/>
        </w:rPr>
        <w:t xml:space="preserve">po </w:t>
      </w:r>
      <w:r>
        <w:rPr>
          <w:sz w:val="22"/>
          <w:szCs w:val="22"/>
        </w:rPr>
        <w:t xml:space="preserve">starostlivom </w:t>
      </w:r>
      <w:r w:rsidR="00C97B73">
        <w:rPr>
          <w:sz w:val="22"/>
          <w:szCs w:val="22"/>
        </w:rPr>
        <w:t>zvážení</w:t>
      </w:r>
      <w:r w:rsidRPr="00C366BE">
        <w:rPr>
          <w:sz w:val="22"/>
          <w:szCs w:val="22"/>
        </w:rPr>
        <w:t xml:space="preserve"> </w:t>
      </w:r>
      <w:r w:rsidR="00C97B73">
        <w:rPr>
          <w:sz w:val="22"/>
          <w:szCs w:val="22"/>
        </w:rPr>
        <w:t xml:space="preserve">pomeru </w:t>
      </w:r>
      <w:r w:rsidRPr="00C366BE">
        <w:rPr>
          <w:sz w:val="22"/>
          <w:szCs w:val="22"/>
        </w:rPr>
        <w:t>prínosu a</w:t>
      </w:r>
      <w:r w:rsidR="00C97B73">
        <w:rPr>
          <w:sz w:val="22"/>
          <w:szCs w:val="22"/>
        </w:rPr>
        <w:t> </w:t>
      </w:r>
      <w:r w:rsidRPr="00C366BE">
        <w:rPr>
          <w:sz w:val="22"/>
          <w:szCs w:val="22"/>
        </w:rPr>
        <w:t>rizika</w:t>
      </w:r>
      <w:r w:rsidR="00C97B73">
        <w:rPr>
          <w:sz w:val="22"/>
          <w:szCs w:val="22"/>
        </w:rPr>
        <w:t xml:space="preserve"> liečby</w:t>
      </w:r>
      <w:r w:rsidRPr="00C366BE">
        <w:rPr>
          <w:sz w:val="22"/>
          <w:szCs w:val="22"/>
        </w:rPr>
        <w:t>.</w:t>
      </w:r>
    </w:p>
    <w:p w14:paraId="45C14E19" w14:textId="77777777" w:rsidR="00C366BE" w:rsidRPr="001B03ED" w:rsidRDefault="00C366BE" w:rsidP="00C70156">
      <w:pPr>
        <w:rPr>
          <w:sz w:val="22"/>
          <w:szCs w:val="22"/>
        </w:rPr>
      </w:pPr>
    </w:p>
    <w:p w14:paraId="1737D58D" w14:textId="77777777" w:rsidR="00C70156" w:rsidRPr="003F4951" w:rsidRDefault="00C70156" w:rsidP="00C70156">
      <w:pPr>
        <w:keepNext/>
        <w:rPr>
          <w:sz w:val="22"/>
          <w:szCs w:val="22"/>
          <w:u w:val="single"/>
        </w:rPr>
      </w:pPr>
      <w:r w:rsidRPr="003F4951">
        <w:rPr>
          <w:sz w:val="22"/>
          <w:szCs w:val="22"/>
          <w:u w:val="single"/>
        </w:rPr>
        <w:t>Dojčenie</w:t>
      </w:r>
    </w:p>
    <w:p w14:paraId="5C14ADC6" w14:textId="3B977C92" w:rsidR="00C70156" w:rsidRDefault="008F0FDC" w:rsidP="008F0FDC">
      <w:pPr>
        <w:rPr>
          <w:sz w:val="22"/>
          <w:szCs w:val="22"/>
        </w:rPr>
      </w:pPr>
      <w:proofErr w:type="spellStart"/>
      <w:r w:rsidRPr="008F0FDC">
        <w:rPr>
          <w:sz w:val="22"/>
          <w:szCs w:val="22"/>
        </w:rPr>
        <w:t>Klaritromycín</w:t>
      </w:r>
      <w:proofErr w:type="spellEnd"/>
      <w:r w:rsidRPr="008F0FDC">
        <w:rPr>
          <w:sz w:val="22"/>
          <w:szCs w:val="22"/>
        </w:rPr>
        <w:t xml:space="preserve"> a jeho aktívny </w:t>
      </w:r>
      <w:proofErr w:type="spellStart"/>
      <w:r w:rsidRPr="008F0FDC">
        <w:rPr>
          <w:sz w:val="22"/>
          <w:szCs w:val="22"/>
        </w:rPr>
        <w:t>metabolit</w:t>
      </w:r>
      <w:proofErr w:type="spellEnd"/>
      <w:r w:rsidRPr="008F0FDC">
        <w:rPr>
          <w:sz w:val="22"/>
          <w:szCs w:val="22"/>
        </w:rPr>
        <w:t xml:space="preserve"> sa vylučujú do materského mlieka.</w:t>
      </w:r>
      <w:r>
        <w:rPr>
          <w:sz w:val="22"/>
          <w:szCs w:val="22"/>
        </w:rPr>
        <w:t xml:space="preserve"> Preto sa môže</w:t>
      </w:r>
      <w:r w:rsidRPr="008F0FDC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F0FDC">
        <w:rPr>
          <w:sz w:val="22"/>
          <w:szCs w:val="22"/>
        </w:rPr>
        <w:t xml:space="preserve"> dojčeného dieťaťa </w:t>
      </w:r>
      <w:r>
        <w:rPr>
          <w:sz w:val="22"/>
          <w:szCs w:val="22"/>
        </w:rPr>
        <w:t>objaviť</w:t>
      </w:r>
      <w:r w:rsidRPr="008F0FDC">
        <w:rPr>
          <w:sz w:val="22"/>
          <w:szCs w:val="22"/>
        </w:rPr>
        <w:t xml:space="preserve"> hnačka a </w:t>
      </w:r>
      <w:r>
        <w:rPr>
          <w:sz w:val="22"/>
          <w:szCs w:val="22"/>
        </w:rPr>
        <w:t>hubové</w:t>
      </w:r>
      <w:r w:rsidRPr="008F0FDC">
        <w:rPr>
          <w:sz w:val="22"/>
          <w:szCs w:val="22"/>
        </w:rPr>
        <w:t xml:space="preserve"> infekci</w:t>
      </w:r>
      <w:r>
        <w:rPr>
          <w:sz w:val="22"/>
          <w:szCs w:val="22"/>
        </w:rPr>
        <w:t>e</w:t>
      </w:r>
      <w:r w:rsidRPr="008F0FDC">
        <w:rPr>
          <w:sz w:val="22"/>
          <w:szCs w:val="22"/>
        </w:rPr>
        <w:t xml:space="preserve"> slizníc</w:t>
      </w:r>
      <w:r>
        <w:rPr>
          <w:sz w:val="22"/>
          <w:szCs w:val="22"/>
        </w:rPr>
        <w:t>.</w:t>
      </w:r>
      <w:r w:rsidRPr="008F0F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Môže byť </w:t>
      </w:r>
      <w:r w:rsidRPr="008F0FDC">
        <w:rPr>
          <w:sz w:val="22"/>
          <w:szCs w:val="22"/>
        </w:rPr>
        <w:t>potrebné dojčenie</w:t>
      </w:r>
      <w:r>
        <w:rPr>
          <w:sz w:val="22"/>
          <w:szCs w:val="22"/>
        </w:rPr>
        <w:t xml:space="preserve"> </w:t>
      </w:r>
      <w:r w:rsidRPr="008F0FDC">
        <w:rPr>
          <w:sz w:val="22"/>
          <w:szCs w:val="22"/>
        </w:rPr>
        <w:t xml:space="preserve">prerušiť. Je potrebné </w:t>
      </w:r>
      <w:r w:rsidR="00C97B73">
        <w:rPr>
          <w:sz w:val="22"/>
          <w:szCs w:val="22"/>
        </w:rPr>
        <w:t>vziať do úvahy</w:t>
      </w:r>
      <w:r w:rsidRPr="008F0FDC">
        <w:rPr>
          <w:sz w:val="22"/>
          <w:szCs w:val="22"/>
        </w:rPr>
        <w:t xml:space="preserve"> možný vznik </w:t>
      </w:r>
      <w:proofErr w:type="spellStart"/>
      <w:r w:rsidRPr="008F0FDC">
        <w:rPr>
          <w:sz w:val="22"/>
          <w:szCs w:val="22"/>
        </w:rPr>
        <w:t>senzibilizácie</w:t>
      </w:r>
      <w:proofErr w:type="spellEnd"/>
      <w:r w:rsidRPr="008F0FDC">
        <w:rPr>
          <w:sz w:val="22"/>
          <w:szCs w:val="22"/>
        </w:rPr>
        <w:t xml:space="preserve">. Prínos liečby pre matku </w:t>
      </w:r>
      <w:r>
        <w:rPr>
          <w:sz w:val="22"/>
          <w:szCs w:val="22"/>
        </w:rPr>
        <w:t>sa má zvážiť oproti možnému</w:t>
      </w:r>
      <w:r w:rsidRPr="008F0FDC">
        <w:rPr>
          <w:sz w:val="22"/>
          <w:szCs w:val="22"/>
        </w:rPr>
        <w:t xml:space="preserve"> rizik</w:t>
      </w:r>
      <w:r>
        <w:rPr>
          <w:sz w:val="22"/>
          <w:szCs w:val="22"/>
        </w:rPr>
        <w:t>u</w:t>
      </w:r>
      <w:r w:rsidRPr="008F0FDC">
        <w:rPr>
          <w:sz w:val="22"/>
          <w:szCs w:val="22"/>
        </w:rPr>
        <w:t xml:space="preserve"> pre d</w:t>
      </w:r>
      <w:r>
        <w:rPr>
          <w:sz w:val="22"/>
          <w:szCs w:val="22"/>
        </w:rPr>
        <w:t>ojča</w:t>
      </w:r>
      <w:r w:rsidRPr="008F0FDC">
        <w:rPr>
          <w:sz w:val="22"/>
          <w:szCs w:val="22"/>
        </w:rPr>
        <w:t>.</w:t>
      </w:r>
    </w:p>
    <w:p w14:paraId="44201180" w14:textId="77777777" w:rsidR="008F0FDC" w:rsidRDefault="008F0FDC" w:rsidP="00C70156">
      <w:pPr>
        <w:rPr>
          <w:sz w:val="22"/>
          <w:szCs w:val="22"/>
          <w:u w:val="single"/>
        </w:rPr>
      </w:pPr>
    </w:p>
    <w:p w14:paraId="205B6331" w14:textId="3FDE0985" w:rsidR="00C70156" w:rsidRDefault="00C70156" w:rsidP="00C70156">
      <w:pPr>
        <w:rPr>
          <w:sz w:val="22"/>
          <w:szCs w:val="22"/>
          <w:u w:val="single"/>
        </w:rPr>
      </w:pPr>
      <w:proofErr w:type="spellStart"/>
      <w:r w:rsidRPr="00A74749">
        <w:rPr>
          <w:sz w:val="22"/>
          <w:szCs w:val="22"/>
          <w:u w:val="single"/>
        </w:rPr>
        <w:t>Fertilita</w:t>
      </w:r>
      <w:proofErr w:type="spellEnd"/>
    </w:p>
    <w:p w14:paraId="2ABECE1A" w14:textId="2D60E459" w:rsidR="00C70156" w:rsidRDefault="009E60F4" w:rsidP="00C70156">
      <w:pPr>
        <w:rPr>
          <w:sz w:val="22"/>
          <w:szCs w:val="22"/>
        </w:rPr>
      </w:pPr>
      <w:r>
        <w:rPr>
          <w:sz w:val="22"/>
          <w:szCs w:val="22"/>
        </w:rPr>
        <w:t>K dispozícii nie sú žiadne údaje</w:t>
      </w:r>
      <w:r w:rsidRPr="009E60F4">
        <w:rPr>
          <w:sz w:val="22"/>
          <w:szCs w:val="22"/>
        </w:rPr>
        <w:t xml:space="preserve"> o vplyve </w:t>
      </w:r>
      <w:proofErr w:type="spellStart"/>
      <w:r w:rsidRPr="009E60F4">
        <w:rPr>
          <w:sz w:val="22"/>
          <w:szCs w:val="22"/>
        </w:rPr>
        <w:t>klaritromycínu</w:t>
      </w:r>
      <w:proofErr w:type="spellEnd"/>
      <w:r w:rsidRPr="009E60F4">
        <w:rPr>
          <w:sz w:val="22"/>
          <w:szCs w:val="22"/>
        </w:rPr>
        <w:t xml:space="preserve"> na </w:t>
      </w:r>
      <w:proofErr w:type="spellStart"/>
      <w:r w:rsidRPr="009E60F4">
        <w:rPr>
          <w:sz w:val="22"/>
          <w:szCs w:val="22"/>
        </w:rPr>
        <w:t>fertilitu</w:t>
      </w:r>
      <w:proofErr w:type="spellEnd"/>
      <w:r w:rsidRPr="009E60F4">
        <w:rPr>
          <w:sz w:val="22"/>
          <w:szCs w:val="22"/>
        </w:rPr>
        <w:t xml:space="preserve"> ľudí. </w:t>
      </w:r>
      <w:r>
        <w:rPr>
          <w:sz w:val="22"/>
          <w:szCs w:val="22"/>
        </w:rPr>
        <w:t xml:space="preserve">Dostupné </w:t>
      </w:r>
      <w:r w:rsidR="00C97B73">
        <w:rPr>
          <w:sz w:val="22"/>
          <w:szCs w:val="22"/>
        </w:rPr>
        <w:t xml:space="preserve">obmedzené </w:t>
      </w:r>
      <w:r w:rsidRPr="009E60F4">
        <w:rPr>
          <w:sz w:val="22"/>
          <w:szCs w:val="22"/>
        </w:rPr>
        <w:t xml:space="preserve">údaje nenaznačujú </w:t>
      </w:r>
      <w:r w:rsidR="00E56C14">
        <w:rPr>
          <w:sz w:val="22"/>
          <w:szCs w:val="22"/>
        </w:rPr>
        <w:t xml:space="preserve">žiadne </w:t>
      </w:r>
      <w:r w:rsidRPr="009E60F4">
        <w:rPr>
          <w:sz w:val="22"/>
          <w:szCs w:val="22"/>
        </w:rPr>
        <w:t xml:space="preserve">účinky na </w:t>
      </w:r>
      <w:proofErr w:type="spellStart"/>
      <w:r w:rsidRPr="009E60F4"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 xml:space="preserve"> potkanov</w:t>
      </w:r>
      <w:r w:rsidRPr="009E60F4">
        <w:rPr>
          <w:sz w:val="22"/>
          <w:szCs w:val="22"/>
        </w:rPr>
        <w:t>.</w:t>
      </w:r>
    </w:p>
    <w:p w14:paraId="3FE05474" w14:textId="77777777" w:rsidR="009E60F4" w:rsidRPr="001B03ED" w:rsidRDefault="009E60F4" w:rsidP="00C70156">
      <w:pPr>
        <w:rPr>
          <w:sz w:val="22"/>
          <w:szCs w:val="22"/>
        </w:rPr>
      </w:pPr>
    </w:p>
    <w:p w14:paraId="74F57968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4.7</w:t>
      </w:r>
      <w:r w:rsidRPr="00CC0032">
        <w:rPr>
          <w:b/>
          <w:sz w:val="22"/>
          <w:szCs w:val="22"/>
        </w:rPr>
        <w:tab/>
        <w:t>Ovplyvnenie schopnosti viesť vozidlá a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obsluhovať stroje</w:t>
      </w:r>
    </w:p>
    <w:p w14:paraId="083F934E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0A02C904" w14:textId="34D07509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>Údaje o</w:t>
      </w:r>
      <w:r>
        <w:rPr>
          <w:sz w:val="22"/>
          <w:szCs w:val="22"/>
        </w:rPr>
        <w:t> </w:t>
      </w:r>
      <w:r w:rsidRPr="003F4951">
        <w:rPr>
          <w:sz w:val="22"/>
          <w:szCs w:val="22"/>
        </w:rPr>
        <w:t xml:space="preserve">účinkoch </w:t>
      </w:r>
      <w:proofErr w:type="spellStart"/>
      <w:r w:rsidRPr="003F4951">
        <w:rPr>
          <w:iCs/>
          <w:sz w:val="22"/>
          <w:szCs w:val="22"/>
        </w:rPr>
        <w:t>klaritromycínu</w:t>
      </w:r>
      <w:proofErr w:type="spellEnd"/>
      <w:r w:rsidRPr="003F4951">
        <w:rPr>
          <w:iCs/>
          <w:sz w:val="22"/>
          <w:szCs w:val="22"/>
        </w:rPr>
        <w:t xml:space="preserve"> na </w:t>
      </w:r>
      <w:r w:rsidRPr="003F4951">
        <w:rPr>
          <w:sz w:val="22"/>
          <w:szCs w:val="22"/>
        </w:rPr>
        <w:t>schopnosť viesť vozidlá a obsluhovať stroje nie sú k dispozícii. Pred vedením vozidiel alebo obsluhou strojov je potrebné vziať do úvahy možnosť výskytu závrat</w:t>
      </w:r>
      <w:r w:rsidR="00E56C14">
        <w:rPr>
          <w:sz w:val="22"/>
          <w:szCs w:val="22"/>
        </w:rPr>
        <w:t>u</w:t>
      </w:r>
      <w:r w:rsidRPr="003F4951">
        <w:rPr>
          <w:sz w:val="22"/>
          <w:szCs w:val="22"/>
        </w:rPr>
        <w:t xml:space="preserve">, </w:t>
      </w:r>
      <w:proofErr w:type="spellStart"/>
      <w:r w:rsidRPr="003F4951">
        <w:rPr>
          <w:sz w:val="22"/>
          <w:szCs w:val="22"/>
        </w:rPr>
        <w:t>vertiga</w:t>
      </w:r>
      <w:proofErr w:type="spellEnd"/>
      <w:r w:rsidRPr="003F4951">
        <w:rPr>
          <w:sz w:val="22"/>
          <w:szCs w:val="22"/>
        </w:rPr>
        <w:t>, zmätenosti a dezorientácie, ktoré sa môžu vyskytnúť počas liečby.</w:t>
      </w:r>
    </w:p>
    <w:p w14:paraId="27E66257" w14:textId="77777777" w:rsidR="00C70156" w:rsidRPr="001B03ED" w:rsidRDefault="00C70156" w:rsidP="00C70156">
      <w:pPr>
        <w:rPr>
          <w:sz w:val="22"/>
          <w:szCs w:val="22"/>
        </w:rPr>
      </w:pPr>
    </w:p>
    <w:p w14:paraId="4C576CCF" w14:textId="5D38282E" w:rsidR="00C70156" w:rsidRPr="00697592" w:rsidRDefault="00C70156" w:rsidP="005C412C">
      <w:pPr>
        <w:pStyle w:val="Odsekzoznamu"/>
        <w:keepNext/>
        <w:numPr>
          <w:ilvl w:val="1"/>
          <w:numId w:val="10"/>
        </w:numPr>
        <w:tabs>
          <w:tab w:val="left" w:pos="567"/>
        </w:tabs>
        <w:ind w:left="567" w:hanging="567"/>
        <w:rPr>
          <w:b/>
          <w:sz w:val="22"/>
          <w:szCs w:val="22"/>
        </w:rPr>
      </w:pPr>
      <w:r w:rsidRPr="00697592">
        <w:rPr>
          <w:b/>
          <w:sz w:val="22"/>
          <w:szCs w:val="22"/>
        </w:rPr>
        <w:t>Nežiaduce účinky</w:t>
      </w:r>
    </w:p>
    <w:p w14:paraId="50F62CCC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0F2161A8" w14:textId="57031F9C" w:rsidR="00C70156" w:rsidRPr="00697592" w:rsidRDefault="00C70156" w:rsidP="00697592">
      <w:pPr>
        <w:pStyle w:val="Odsekzoznamu"/>
        <w:keepNext/>
        <w:numPr>
          <w:ilvl w:val="0"/>
          <w:numId w:val="11"/>
        </w:numPr>
        <w:ind w:left="284" w:hanging="284"/>
        <w:rPr>
          <w:i/>
          <w:iCs/>
          <w:sz w:val="22"/>
          <w:szCs w:val="22"/>
          <w:lang w:eastAsia="en-GB"/>
        </w:rPr>
      </w:pPr>
      <w:r w:rsidRPr="00697592">
        <w:rPr>
          <w:i/>
          <w:iCs/>
          <w:sz w:val="22"/>
          <w:szCs w:val="22"/>
          <w:lang w:eastAsia="en-GB"/>
        </w:rPr>
        <w:t>Súhrn bezpečnostného profilu</w:t>
      </w:r>
    </w:p>
    <w:p w14:paraId="0EAC31D1" w14:textId="77777777" w:rsidR="00C70156" w:rsidRPr="005958CC" w:rsidRDefault="00C70156" w:rsidP="00C70156">
      <w:pPr>
        <w:rPr>
          <w:sz w:val="22"/>
          <w:szCs w:val="22"/>
        </w:rPr>
      </w:pPr>
      <w:r w:rsidRPr="001544B0">
        <w:rPr>
          <w:sz w:val="22"/>
          <w:szCs w:val="22"/>
        </w:rPr>
        <w:t xml:space="preserve">Najčastejšie a najbežnejšie nežiaduce reakcie súvisiace s liečbou </w:t>
      </w:r>
      <w:proofErr w:type="spellStart"/>
      <w:r w:rsidRPr="001544B0">
        <w:rPr>
          <w:sz w:val="22"/>
          <w:szCs w:val="22"/>
        </w:rPr>
        <w:t>klaritromycínom</w:t>
      </w:r>
      <w:proofErr w:type="spellEnd"/>
      <w:r w:rsidRPr="001544B0">
        <w:rPr>
          <w:sz w:val="22"/>
          <w:szCs w:val="22"/>
        </w:rPr>
        <w:t xml:space="preserve"> u dospelých a pediatrických paci</w:t>
      </w:r>
      <w:r w:rsidRPr="005958CC">
        <w:rPr>
          <w:sz w:val="22"/>
          <w:szCs w:val="22"/>
        </w:rPr>
        <w:t xml:space="preserve">entov sú bolesť brucha, hnačka, nevoľnosť, vracanie a porucha vnímania chuti. Tieto nežiaduce reakcie sú zvyčajne mierne a zodpovedajú známemu bezpečnostnému profilu </w:t>
      </w:r>
      <w:proofErr w:type="spellStart"/>
      <w:r w:rsidRPr="005958CC">
        <w:rPr>
          <w:sz w:val="22"/>
          <w:szCs w:val="22"/>
        </w:rPr>
        <w:t>makrolidových</w:t>
      </w:r>
      <w:proofErr w:type="spellEnd"/>
      <w:r w:rsidRPr="005958CC">
        <w:rPr>
          <w:sz w:val="22"/>
          <w:szCs w:val="22"/>
        </w:rPr>
        <w:t xml:space="preserve"> antibiotík (pozri časť</w:t>
      </w:r>
      <w:r>
        <w:rPr>
          <w:sz w:val="22"/>
          <w:szCs w:val="22"/>
        </w:rPr>
        <w:t> </w:t>
      </w:r>
      <w:r w:rsidRPr="005958CC">
        <w:rPr>
          <w:sz w:val="22"/>
          <w:szCs w:val="22"/>
        </w:rPr>
        <w:t>4.8, odsek b).</w:t>
      </w:r>
    </w:p>
    <w:p w14:paraId="3748CA51" w14:textId="77777777" w:rsidR="00C70156" w:rsidRPr="00CC0032" w:rsidRDefault="00C70156" w:rsidP="00C70156">
      <w:pPr>
        <w:rPr>
          <w:iCs/>
          <w:color w:val="000000"/>
          <w:sz w:val="22"/>
          <w:szCs w:val="22"/>
          <w:lang w:eastAsia="en-GB"/>
        </w:rPr>
      </w:pPr>
      <w:r w:rsidRPr="005958CC">
        <w:rPr>
          <w:sz w:val="22"/>
          <w:szCs w:val="22"/>
        </w:rPr>
        <w:t>Počas klinických skúšaní sa medzi pac</w:t>
      </w:r>
      <w:r w:rsidRPr="00491637">
        <w:rPr>
          <w:sz w:val="22"/>
          <w:szCs w:val="22"/>
        </w:rPr>
        <w:t xml:space="preserve">ientmi s existujúcou </w:t>
      </w:r>
      <w:proofErr w:type="spellStart"/>
      <w:r w:rsidRPr="00491637">
        <w:rPr>
          <w:sz w:val="22"/>
          <w:szCs w:val="22"/>
        </w:rPr>
        <w:t>mykobakteriálnou</w:t>
      </w:r>
      <w:proofErr w:type="spellEnd"/>
      <w:r w:rsidRPr="00491637">
        <w:rPr>
          <w:sz w:val="22"/>
          <w:szCs w:val="22"/>
        </w:rPr>
        <w:t xml:space="preserve"> infekciou a pacientmi bez nej nezistil žiadny významný rozdiel vo výskyte uvedených </w:t>
      </w:r>
      <w:proofErr w:type="spellStart"/>
      <w:r w:rsidRPr="00491637">
        <w:rPr>
          <w:sz w:val="22"/>
          <w:szCs w:val="22"/>
        </w:rPr>
        <w:t>gastrointestinálnych</w:t>
      </w:r>
      <w:proofErr w:type="spellEnd"/>
      <w:r w:rsidRPr="00491637">
        <w:rPr>
          <w:sz w:val="22"/>
          <w:szCs w:val="22"/>
        </w:rPr>
        <w:t xml:space="preserve"> nežiaducich reakcií</w:t>
      </w:r>
      <w:r w:rsidRPr="00491637">
        <w:rPr>
          <w:iCs/>
          <w:color w:val="000000"/>
          <w:sz w:val="22"/>
          <w:szCs w:val="22"/>
          <w:lang w:eastAsia="en-GB"/>
        </w:rPr>
        <w:t>.</w:t>
      </w:r>
    </w:p>
    <w:p w14:paraId="7E864616" w14:textId="77777777" w:rsidR="00C70156" w:rsidRPr="00CC0032" w:rsidRDefault="00C70156" w:rsidP="00C70156">
      <w:pPr>
        <w:rPr>
          <w:iCs/>
          <w:color w:val="000000"/>
          <w:sz w:val="22"/>
          <w:szCs w:val="22"/>
          <w:lang w:eastAsia="en-GB"/>
        </w:rPr>
      </w:pPr>
    </w:p>
    <w:p w14:paraId="003BB0D5" w14:textId="05CAD350" w:rsidR="00C70156" w:rsidRPr="00697592" w:rsidRDefault="00C70156" w:rsidP="00697592">
      <w:pPr>
        <w:pStyle w:val="TableText"/>
        <w:keepNext/>
        <w:numPr>
          <w:ilvl w:val="0"/>
          <w:numId w:val="11"/>
        </w:numPr>
        <w:ind w:left="284" w:hanging="284"/>
        <w:rPr>
          <w:rFonts w:ascii="Times New Roman" w:hAnsi="Times New Roman"/>
          <w:sz w:val="22"/>
          <w:szCs w:val="22"/>
          <w:u w:val="single"/>
          <w:lang w:val="sk-SK"/>
        </w:rPr>
      </w:pPr>
      <w:r w:rsidRPr="00697592">
        <w:rPr>
          <w:rFonts w:ascii="Times New Roman" w:hAnsi="Times New Roman"/>
          <w:i/>
          <w:iCs/>
          <w:sz w:val="22"/>
          <w:szCs w:val="22"/>
          <w:lang w:val="sk-SK" w:eastAsia="en-GB"/>
        </w:rPr>
        <w:t>Prehľadný súhrn nežiaducich reakcií</w:t>
      </w:r>
    </w:p>
    <w:p w14:paraId="0CFB9228" w14:textId="3C269BAF" w:rsidR="00C70156" w:rsidRPr="001544B0" w:rsidRDefault="00C70156" w:rsidP="00C70156">
      <w:pPr>
        <w:rPr>
          <w:sz w:val="22"/>
          <w:szCs w:val="22"/>
        </w:rPr>
      </w:pPr>
      <w:r w:rsidRPr="001544B0">
        <w:rPr>
          <w:sz w:val="22"/>
          <w:szCs w:val="22"/>
        </w:rPr>
        <w:t xml:space="preserve">V nasledujúcej tabuľke sú uvedené nežiaduce reakcie </w:t>
      </w:r>
      <w:proofErr w:type="spellStart"/>
      <w:r w:rsidRPr="001544B0">
        <w:rPr>
          <w:sz w:val="22"/>
          <w:szCs w:val="22"/>
        </w:rPr>
        <w:t>klaritromycínu</w:t>
      </w:r>
      <w:proofErr w:type="spellEnd"/>
      <w:r w:rsidRPr="001544B0">
        <w:rPr>
          <w:sz w:val="22"/>
          <w:szCs w:val="22"/>
        </w:rPr>
        <w:t xml:space="preserve"> vo forme tabliet s okamžitým uvoľňovaním, </w:t>
      </w:r>
      <w:proofErr w:type="spellStart"/>
      <w:r w:rsidRPr="001544B0">
        <w:rPr>
          <w:sz w:val="22"/>
          <w:szCs w:val="22"/>
        </w:rPr>
        <w:t>granulátu</w:t>
      </w:r>
      <w:proofErr w:type="spellEnd"/>
      <w:r w:rsidRPr="001544B0">
        <w:rPr>
          <w:sz w:val="22"/>
          <w:szCs w:val="22"/>
        </w:rPr>
        <w:t xml:space="preserve"> na perorálnu suspenziu, prášku na injekčný roztok a</w:t>
      </w:r>
      <w:r w:rsidR="00E56C14">
        <w:rPr>
          <w:sz w:val="22"/>
          <w:szCs w:val="22"/>
        </w:rPr>
        <w:t> </w:t>
      </w:r>
      <w:r w:rsidRPr="001544B0">
        <w:rPr>
          <w:sz w:val="22"/>
          <w:szCs w:val="22"/>
        </w:rPr>
        <w:t>tabliet</w:t>
      </w:r>
      <w:r w:rsidR="00E56C14">
        <w:rPr>
          <w:sz w:val="22"/>
          <w:szCs w:val="22"/>
        </w:rPr>
        <w:t xml:space="preserve"> s predĺženým </w:t>
      </w:r>
      <w:r w:rsidR="00E56C14">
        <w:rPr>
          <w:sz w:val="22"/>
          <w:szCs w:val="22"/>
        </w:rPr>
        <w:lastRenderedPageBreak/>
        <w:t>uvoľňovaním a tabliet</w:t>
      </w:r>
      <w:r w:rsidRPr="001544B0">
        <w:rPr>
          <w:sz w:val="22"/>
          <w:szCs w:val="22"/>
        </w:rPr>
        <w:t xml:space="preserve"> s riadeným uvoľňovaním, ktoré boli hlásené v klinických skúšaniach a po uvedení na trh.</w:t>
      </w:r>
    </w:p>
    <w:p w14:paraId="2A22B38B" w14:textId="77777777" w:rsidR="00C70156" w:rsidRPr="001544B0" w:rsidRDefault="00C70156" w:rsidP="00C70156">
      <w:pPr>
        <w:rPr>
          <w:bCs/>
          <w:sz w:val="22"/>
          <w:szCs w:val="22"/>
        </w:rPr>
      </w:pPr>
    </w:p>
    <w:p w14:paraId="104EA764" w14:textId="77777777" w:rsidR="00C70156" w:rsidRPr="00CC0032" w:rsidRDefault="00C70156" w:rsidP="00C70156">
      <w:pPr>
        <w:pStyle w:val="TableText"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1544B0">
        <w:rPr>
          <w:rFonts w:ascii="Times New Roman" w:hAnsi="Times New Roman"/>
          <w:sz w:val="22"/>
          <w:szCs w:val="22"/>
          <w:lang w:val="sk-SK"/>
        </w:rPr>
        <w:t>Reakcie, ktorých výskyt je v súvislosti s </w:t>
      </w:r>
      <w:proofErr w:type="spellStart"/>
      <w:r w:rsidRPr="001544B0">
        <w:rPr>
          <w:rFonts w:ascii="Times New Roman" w:hAnsi="Times New Roman"/>
          <w:sz w:val="22"/>
          <w:szCs w:val="22"/>
          <w:lang w:val="sk-SK"/>
        </w:rPr>
        <w:t>klaritromycínom</w:t>
      </w:r>
      <w:proofErr w:type="spellEnd"/>
      <w:r w:rsidRPr="001544B0">
        <w:rPr>
          <w:rFonts w:ascii="Times New Roman" w:hAnsi="Times New Roman"/>
          <w:sz w:val="22"/>
          <w:szCs w:val="22"/>
          <w:lang w:val="sk-SK"/>
        </w:rPr>
        <w:t xml:space="preserve"> prinajmenšom možný, sú uvedené pod</w:t>
      </w:r>
      <w:r w:rsidRPr="009B6D6E">
        <w:rPr>
          <w:rFonts w:ascii="Times New Roman" w:hAnsi="Times New Roman"/>
          <w:sz w:val="22"/>
          <w:szCs w:val="22"/>
          <w:lang w:val="sk-SK"/>
        </w:rPr>
        <w:t>ľ</w:t>
      </w:r>
      <w:r w:rsidRPr="001544B0">
        <w:rPr>
          <w:rFonts w:ascii="Times New Roman" w:hAnsi="Times New Roman"/>
          <w:sz w:val="22"/>
          <w:szCs w:val="22"/>
          <w:lang w:val="sk-SK"/>
        </w:rPr>
        <w:t>a tried orgánových systémov a frekvencie ich výskytu s použitím nasledujúcej konvencie: ve</w:t>
      </w:r>
      <w:r w:rsidRPr="009B6D6E">
        <w:rPr>
          <w:rFonts w:ascii="Times New Roman" w:hAnsi="Times New Roman"/>
          <w:sz w:val="22"/>
          <w:szCs w:val="22"/>
          <w:lang w:val="sk-SK"/>
        </w:rPr>
        <w:t>ľ</w:t>
      </w:r>
      <w:r w:rsidRPr="001544B0">
        <w:rPr>
          <w:rFonts w:ascii="Times New Roman" w:hAnsi="Times New Roman"/>
          <w:sz w:val="22"/>
          <w:szCs w:val="22"/>
          <w:lang w:val="sk-SK"/>
        </w:rPr>
        <w:t xml:space="preserve">mi </w:t>
      </w:r>
      <w:r w:rsidRPr="009B6D6E">
        <w:rPr>
          <w:rFonts w:ascii="Times New Roman" w:hAnsi="Times New Roman"/>
          <w:sz w:val="22"/>
          <w:szCs w:val="22"/>
          <w:lang w:val="sk-SK"/>
        </w:rPr>
        <w:t>č</w:t>
      </w:r>
      <w:r w:rsidRPr="001544B0">
        <w:rPr>
          <w:rFonts w:ascii="Times New Roman" w:hAnsi="Times New Roman"/>
          <w:sz w:val="22"/>
          <w:szCs w:val="22"/>
          <w:lang w:val="sk-SK"/>
        </w:rPr>
        <w:t xml:space="preserve">asté (≥ 1/10), </w:t>
      </w:r>
      <w:r w:rsidRPr="009B6D6E">
        <w:rPr>
          <w:rFonts w:ascii="Times New Roman" w:hAnsi="Times New Roman"/>
          <w:sz w:val="22"/>
          <w:szCs w:val="22"/>
          <w:lang w:val="sk-SK"/>
        </w:rPr>
        <w:t>č</w:t>
      </w:r>
      <w:r w:rsidRPr="001544B0">
        <w:rPr>
          <w:rFonts w:ascii="Times New Roman" w:hAnsi="Times New Roman"/>
          <w:sz w:val="22"/>
          <w:szCs w:val="22"/>
          <w:lang w:val="sk-SK"/>
        </w:rPr>
        <w:t xml:space="preserve">asté (≥ 1/100 až &lt; 1/10), menej </w:t>
      </w:r>
      <w:r w:rsidRPr="009B6D6E">
        <w:rPr>
          <w:rFonts w:ascii="Times New Roman" w:hAnsi="Times New Roman"/>
          <w:sz w:val="22"/>
          <w:szCs w:val="22"/>
          <w:lang w:val="sk-SK"/>
        </w:rPr>
        <w:t>č</w:t>
      </w:r>
      <w:r w:rsidRPr="001544B0">
        <w:rPr>
          <w:rFonts w:ascii="Times New Roman" w:hAnsi="Times New Roman"/>
          <w:sz w:val="22"/>
          <w:szCs w:val="22"/>
          <w:lang w:val="sk-SK"/>
        </w:rPr>
        <w:t>asté (≥ 1/1 000 až &lt; 1/100) a neznáme (</w:t>
      </w:r>
      <w:r w:rsidRPr="001544B0">
        <w:rPr>
          <w:rFonts w:ascii="Times New Roman" w:hAnsi="Times New Roman"/>
          <w:color w:val="000000"/>
          <w:sz w:val="22"/>
          <w:szCs w:val="22"/>
          <w:lang w:val="sk-SK"/>
        </w:rPr>
        <w:t>z dostupných úda</w:t>
      </w:r>
      <w:r w:rsidRPr="005958CC">
        <w:rPr>
          <w:rFonts w:ascii="Times New Roman" w:hAnsi="Times New Roman"/>
          <w:color w:val="000000"/>
          <w:sz w:val="22"/>
          <w:szCs w:val="22"/>
          <w:lang w:val="sk-SK"/>
        </w:rPr>
        <w:t xml:space="preserve">jov). </w:t>
      </w:r>
      <w:r w:rsidRPr="005958CC">
        <w:rPr>
          <w:rFonts w:ascii="Times New Roman" w:hAnsi="Times New Roman"/>
          <w:sz w:val="22"/>
          <w:szCs w:val="22"/>
          <w:lang w:val="sk-SK"/>
        </w:rPr>
        <w:t>V rámci každej skupiny frekvencie sú nežiaduce reakcie zoradené v poradí klesajúcej závažnosti, ak závažnos</w:t>
      </w:r>
      <w:r w:rsidRPr="009B6D6E">
        <w:rPr>
          <w:rFonts w:ascii="Times New Roman" w:hAnsi="Times New Roman"/>
          <w:sz w:val="22"/>
          <w:szCs w:val="22"/>
          <w:lang w:val="sk-SK"/>
        </w:rPr>
        <w:t>ť</w:t>
      </w:r>
      <w:r w:rsidRPr="001544B0">
        <w:rPr>
          <w:rFonts w:ascii="Times New Roman" w:hAnsi="Times New Roman"/>
          <w:sz w:val="22"/>
          <w:szCs w:val="22"/>
          <w:lang w:val="sk-SK"/>
        </w:rPr>
        <w:t xml:space="preserve"> bolo možné zhodnoti</w:t>
      </w:r>
      <w:r w:rsidRPr="009B6D6E">
        <w:rPr>
          <w:rFonts w:ascii="Times New Roman" w:hAnsi="Times New Roman"/>
          <w:sz w:val="22"/>
          <w:szCs w:val="22"/>
          <w:lang w:val="sk-SK"/>
        </w:rPr>
        <w:t>ť</w:t>
      </w:r>
      <w:r w:rsidRPr="001544B0">
        <w:rPr>
          <w:rFonts w:ascii="Times New Roman" w:hAnsi="Times New Roman"/>
          <w:sz w:val="22"/>
          <w:szCs w:val="22"/>
          <w:lang w:val="sk-SK"/>
        </w:rPr>
        <w:t>.</w:t>
      </w:r>
    </w:p>
    <w:p w14:paraId="347871FF" w14:textId="77777777" w:rsidR="00C70156" w:rsidRPr="00CC0032" w:rsidRDefault="00C70156" w:rsidP="00C70156">
      <w:pPr>
        <w:rPr>
          <w:sz w:val="22"/>
          <w:szCs w:val="22"/>
        </w:rPr>
      </w:pPr>
    </w:p>
    <w:tbl>
      <w:tblPr>
        <w:tblW w:w="10501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361"/>
        <w:gridCol w:w="2126"/>
        <w:gridCol w:w="2552"/>
        <w:gridCol w:w="2551"/>
      </w:tblGrid>
      <w:tr w:rsidR="00C70156" w:rsidRPr="00CC0032" w14:paraId="609B91AB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A7C" w14:textId="77777777" w:rsidR="00C70156" w:rsidRPr="00CC0032" w:rsidRDefault="00C70156" w:rsidP="00A83A46">
            <w:pPr>
              <w:keepNext/>
              <w:rPr>
                <w:sz w:val="22"/>
                <w:szCs w:val="22"/>
              </w:rPr>
            </w:pPr>
            <w:r w:rsidRPr="00CC0032">
              <w:rPr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3C6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Veľmi časté (≥ 1/10 )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862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 xml:space="preserve">Časté </w:t>
            </w:r>
          </w:p>
          <w:p w14:paraId="7753B39E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(≥ 1/100 až &lt; 1/10)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131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 xml:space="preserve">Menej časté </w:t>
            </w:r>
          </w:p>
          <w:p w14:paraId="6F1ACB1C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(≥ 1/1 000 až &lt; 1/100)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A1A" w14:textId="0070C530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Neznáme</w:t>
            </w:r>
            <w:r w:rsidR="00A807E1">
              <w:rPr>
                <w:sz w:val="22"/>
                <w:szCs w:val="22"/>
              </w:rPr>
              <w:t>*</w:t>
            </w:r>
            <w:r w:rsidRPr="00CC0032">
              <w:rPr>
                <w:sz w:val="22"/>
                <w:szCs w:val="22"/>
              </w:rPr>
              <w:t xml:space="preserve"> </w:t>
            </w:r>
          </w:p>
          <w:p w14:paraId="7597EE3D" w14:textId="247C38A8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(</w:t>
            </w:r>
            <w:r w:rsidR="00EB2BA8">
              <w:rPr>
                <w:sz w:val="22"/>
                <w:szCs w:val="22"/>
              </w:rPr>
              <w:t xml:space="preserve">nedá sa odhadnúť </w:t>
            </w:r>
            <w:r w:rsidRPr="00CC0032">
              <w:rPr>
                <w:color w:val="000000"/>
                <w:sz w:val="22"/>
                <w:szCs w:val="22"/>
              </w:rPr>
              <w:t xml:space="preserve">z dostupných údajov) </w:t>
            </w:r>
          </w:p>
        </w:tc>
      </w:tr>
      <w:tr w:rsidR="00C70156" w:rsidRPr="00CC0032" w14:paraId="59C0DC51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289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bCs/>
                <w:sz w:val="22"/>
                <w:szCs w:val="22"/>
              </w:rPr>
              <w:t>Infekcie a nákazy</w:t>
            </w:r>
            <w:r w:rsidRPr="00CC00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D73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F9C9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906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Celulitída</w:t>
            </w:r>
            <w:r w:rsidRPr="00CC0032"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kandidóza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>, gastroenteritída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CC0032">
              <w:rPr>
                <w:color w:val="000000"/>
                <w:sz w:val="22"/>
                <w:szCs w:val="22"/>
              </w:rPr>
              <w:t>, infekcia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C0032">
              <w:rPr>
                <w:color w:val="000000"/>
                <w:sz w:val="22"/>
                <w:szCs w:val="22"/>
              </w:rPr>
              <w:t>, vaginálna infekcia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F53" w14:textId="302F5201" w:rsidR="00C70156" w:rsidRPr="00CC0032" w:rsidRDefault="00C70156" w:rsidP="00A83A46">
            <w:pPr>
              <w:rPr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Pseudomembranózna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kolitída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>,</w:t>
            </w:r>
            <w:r w:rsidRPr="00CC0032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0032">
              <w:rPr>
                <w:iCs/>
                <w:color w:val="000000"/>
                <w:sz w:val="22"/>
                <w:szCs w:val="22"/>
              </w:rPr>
              <w:t>ery</w:t>
            </w:r>
            <w:r w:rsidR="00274557">
              <w:rPr>
                <w:iCs/>
                <w:color w:val="000000"/>
                <w:sz w:val="22"/>
                <w:szCs w:val="22"/>
              </w:rPr>
              <w:t>s</w:t>
            </w:r>
            <w:r w:rsidRPr="00CC0032">
              <w:rPr>
                <w:iCs/>
                <w:color w:val="000000"/>
                <w:sz w:val="22"/>
                <w:szCs w:val="22"/>
              </w:rPr>
              <w:t>ipel</w:t>
            </w:r>
            <w:proofErr w:type="spellEnd"/>
          </w:p>
        </w:tc>
      </w:tr>
      <w:tr w:rsidR="00C70156" w:rsidRPr="00CC0032" w14:paraId="07723BAA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F1C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</w:rPr>
            </w:pPr>
            <w:r w:rsidRPr="00CC0032">
              <w:rPr>
                <w:rFonts w:ascii="Times New Roman" w:hAnsi="Times New Roman"/>
              </w:rPr>
              <w:t>Poruchy krvi a lymfatického systému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D4A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ABD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9BF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Leukopénia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>, neutropénia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CC0032">
              <w:rPr>
                <w:color w:val="000000"/>
                <w:sz w:val="22"/>
                <w:szCs w:val="22"/>
              </w:rPr>
              <w:t>, trombocytémia</w:t>
            </w:r>
            <w:r w:rsidRPr="00CC0032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CC0032">
              <w:rPr>
                <w:color w:val="000000"/>
                <w:sz w:val="22"/>
                <w:szCs w:val="22"/>
              </w:rPr>
              <w:t>, eozinofília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9FF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Agranulocytóza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trombocytopénia</w:t>
            </w:r>
            <w:proofErr w:type="spellEnd"/>
          </w:p>
        </w:tc>
      </w:tr>
      <w:tr w:rsidR="00C70156" w:rsidRPr="00CC0032" w14:paraId="13329CEE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BEF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</w:rPr>
            </w:pPr>
            <w:r w:rsidRPr="00CC0032">
              <w:rPr>
                <w:rFonts w:ascii="Times New Roman" w:hAnsi="Times New Roman"/>
              </w:rPr>
              <w:t>Poruchy imunitného systému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BFC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6D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7F6" w14:textId="4519DA52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28B4">
              <w:rPr>
                <w:color w:val="000000"/>
                <w:sz w:val="22"/>
                <w:szCs w:val="22"/>
              </w:rPr>
              <w:t>Anafylakt</w:t>
            </w:r>
            <w:r w:rsidR="00B428B4" w:rsidRPr="00B428B4">
              <w:rPr>
                <w:color w:val="000000"/>
                <w:sz w:val="22"/>
                <w:szCs w:val="22"/>
              </w:rPr>
              <w:t>oidná</w:t>
            </w:r>
            <w:proofErr w:type="spellEnd"/>
            <w:r w:rsidRPr="00B428B4">
              <w:rPr>
                <w:color w:val="000000"/>
                <w:sz w:val="22"/>
                <w:szCs w:val="22"/>
              </w:rPr>
              <w:t xml:space="preserve"> reakcia</w:t>
            </w:r>
            <w:r w:rsidRPr="00B428B4"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hypersenzitivita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235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Anafylaktická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reakcia,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angioedém</w:t>
            </w:r>
            <w:proofErr w:type="spellEnd"/>
          </w:p>
        </w:tc>
      </w:tr>
      <w:tr w:rsidR="00C70156" w:rsidRPr="00CC0032" w14:paraId="1DD140A6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97D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Poruchy metabolizmu a výživy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EA2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EF8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C25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Anorexia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znížená chuť do jedla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F4B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</w:tr>
      <w:tr w:rsidR="00C70156" w:rsidRPr="00CC0032" w14:paraId="15F8E123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FF5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Psychické poruchy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7ED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48E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Nespavosť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409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Úzkosť, nervozita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F0D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bCs/>
                <w:sz w:val="22"/>
                <w:szCs w:val="22"/>
              </w:rPr>
              <w:t xml:space="preserve">Psychotická porucha, stav zmätenosti, </w:t>
            </w:r>
            <w:proofErr w:type="spellStart"/>
            <w:r w:rsidRPr="00CC0032">
              <w:rPr>
                <w:bCs/>
                <w:sz w:val="22"/>
                <w:szCs w:val="22"/>
              </w:rPr>
              <w:t>depersonalizácia</w:t>
            </w:r>
            <w:proofErr w:type="spellEnd"/>
            <w:r w:rsidRPr="00CC0032">
              <w:rPr>
                <w:bCs/>
                <w:sz w:val="22"/>
                <w:szCs w:val="22"/>
              </w:rPr>
              <w:t xml:space="preserve">, depresia, dezorientácia, halucinácie, abnormálne sny, mánia </w:t>
            </w:r>
          </w:p>
        </w:tc>
      </w:tr>
      <w:tr w:rsidR="00C70156" w:rsidRPr="00CC0032" w14:paraId="7392EA63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646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  <w:color w:val="000000"/>
              </w:rPr>
            </w:pPr>
            <w:r w:rsidRPr="00CC0032">
              <w:rPr>
                <w:rFonts w:ascii="Times New Roman" w:hAnsi="Times New Roman"/>
              </w:rPr>
              <w:t>Poruchy nervového systému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4A3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DAB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1544B0">
              <w:rPr>
                <w:color w:val="000000"/>
                <w:sz w:val="22"/>
                <w:szCs w:val="22"/>
              </w:rPr>
              <w:t>Porucha vnímania chuti, bolesť hlavy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E15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Strata vedomia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dyskinéza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závrat, ospalosť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6</w:t>
            </w:r>
            <w:r w:rsidRPr="00CC0032">
              <w:rPr>
                <w:color w:val="000000"/>
                <w:sz w:val="22"/>
                <w:szCs w:val="22"/>
              </w:rPr>
              <w:t>, tras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A4C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Kŕče, strata schopnosti vnímať chuť, porucha čuchu, strata čuchu,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parestézia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70156" w:rsidRPr="00CC0032" w14:paraId="0653FB4E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DA4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sz w:val="22"/>
                <w:szCs w:val="22"/>
              </w:rPr>
              <w:t>Poruchy ucha a labyrintu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926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836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E8D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Vertigo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porucha sluchu,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tinnitus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662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Hluchota </w:t>
            </w:r>
          </w:p>
        </w:tc>
      </w:tr>
      <w:tr w:rsidR="00C70156" w:rsidRPr="00CC0032" w14:paraId="16A9D922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0AC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  <w:color w:val="000000"/>
              </w:rPr>
            </w:pPr>
            <w:r w:rsidRPr="00CC0032">
              <w:rPr>
                <w:rFonts w:ascii="Times New Roman" w:hAnsi="Times New Roman"/>
              </w:rPr>
              <w:t xml:space="preserve">Poruchy srdca </w:t>
            </w:r>
            <w:r w:rsidRPr="00CC0032">
              <w:rPr>
                <w:rFonts w:ascii="Times New Roman" w:hAnsi="Times New Roman"/>
                <w:color w:val="000000"/>
              </w:rPr>
              <w:t>a srdcovej činnosti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F4F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7F5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F2D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Zastavenie srdca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atriálna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fibrilácia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predĺženie QT intervalu na EKG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7</w:t>
            </w:r>
            <w:r w:rsidRPr="00CC0032">
              <w:rPr>
                <w:color w:val="000000"/>
                <w:sz w:val="22"/>
                <w:szCs w:val="22"/>
              </w:rPr>
              <w:t>, extrasystoly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palpitácie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DD9" w14:textId="4F8A7E0B" w:rsidR="00C70156" w:rsidRPr="00CC0032" w:rsidRDefault="00C70156" w:rsidP="00A83A46">
            <w:pPr>
              <w:rPr>
                <w:sz w:val="22"/>
                <w:szCs w:val="22"/>
              </w:rPr>
            </w:pPr>
            <w:proofErr w:type="spellStart"/>
            <w:r w:rsidRPr="00CC0032">
              <w:rPr>
                <w:i/>
                <w:color w:val="000000"/>
                <w:sz w:val="22"/>
                <w:szCs w:val="22"/>
              </w:rPr>
              <w:t>Torsades</w:t>
            </w:r>
            <w:proofErr w:type="spellEnd"/>
            <w:r w:rsidRPr="00CC0032">
              <w:rPr>
                <w:i/>
                <w:color w:val="000000"/>
                <w:sz w:val="22"/>
                <w:szCs w:val="22"/>
              </w:rPr>
              <w:t xml:space="preserve"> de pointes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7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ventrikulárna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tachykardia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7</w:t>
            </w:r>
            <w:r w:rsidRPr="001544B0">
              <w:rPr>
                <w:color w:val="000000"/>
                <w:sz w:val="22"/>
                <w:szCs w:val="22"/>
              </w:rPr>
              <w:t>,</w:t>
            </w:r>
            <w:r w:rsidRPr="00CC0032">
              <w:rPr>
                <w:sz w:val="22"/>
                <w:szCs w:val="22"/>
              </w:rPr>
              <w:t xml:space="preserve">fibrilácia </w:t>
            </w:r>
            <w:r w:rsidR="00274557">
              <w:rPr>
                <w:sz w:val="22"/>
                <w:szCs w:val="22"/>
              </w:rPr>
              <w:t>komôr</w:t>
            </w:r>
          </w:p>
        </w:tc>
      </w:tr>
      <w:tr w:rsidR="00C70156" w:rsidRPr="00CC0032" w14:paraId="26E22C08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507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Poruchy ciev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F72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135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Vazodilatácia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B18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470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Krvácanie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C70156" w:rsidRPr="00CC0032" w14:paraId="6E9B57C2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599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mediastína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E7D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E6E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6D2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Astma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epistaxa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CC0032">
              <w:rPr>
                <w:color w:val="000000"/>
                <w:sz w:val="22"/>
                <w:szCs w:val="22"/>
              </w:rPr>
              <w:t>, pľúcna embólia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623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</w:tr>
      <w:tr w:rsidR="00C70156" w:rsidRPr="00CC0032" w14:paraId="620CDDD2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7E9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gastrointestinálneho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traktu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391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710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Hnačka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9</w:t>
            </w:r>
            <w:r w:rsidRPr="00CC0032">
              <w:rPr>
                <w:color w:val="000000"/>
                <w:sz w:val="22"/>
                <w:szCs w:val="22"/>
              </w:rPr>
              <w:t xml:space="preserve">, vracanie,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dyspepsia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nauzea, bolesť brucha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BEF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Ezofagitída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refluxná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choroba pažeráka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CC0032">
              <w:rPr>
                <w:color w:val="000000"/>
                <w:sz w:val="22"/>
                <w:szCs w:val="22"/>
              </w:rPr>
              <w:t>, gastritída, proktalgia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stomatitída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glositída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abdominálna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distenzia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CC0032">
              <w:rPr>
                <w:color w:val="000000"/>
                <w:sz w:val="22"/>
                <w:szCs w:val="22"/>
              </w:rPr>
              <w:t xml:space="preserve">, zápcha, sucho v ústach, grganie,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flatulencia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F5E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Akútna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pankreatitída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zmena </w:t>
            </w:r>
            <w:r w:rsidRPr="001544B0">
              <w:rPr>
                <w:color w:val="000000"/>
                <w:sz w:val="22"/>
                <w:szCs w:val="22"/>
              </w:rPr>
              <w:t>sfarbenia</w:t>
            </w:r>
            <w:r w:rsidRPr="00CC0032">
              <w:rPr>
                <w:color w:val="000000"/>
                <w:sz w:val="22"/>
                <w:szCs w:val="22"/>
              </w:rPr>
              <w:t xml:space="preserve"> jazyka, zmena </w:t>
            </w:r>
            <w:r w:rsidRPr="001544B0">
              <w:rPr>
                <w:color w:val="000000"/>
                <w:sz w:val="22"/>
                <w:szCs w:val="22"/>
              </w:rPr>
              <w:t>sfarbenia</w:t>
            </w:r>
            <w:r w:rsidRPr="00CC0032">
              <w:rPr>
                <w:color w:val="000000"/>
                <w:sz w:val="22"/>
                <w:szCs w:val="22"/>
              </w:rPr>
              <w:t xml:space="preserve"> zubov </w:t>
            </w:r>
          </w:p>
        </w:tc>
      </w:tr>
      <w:tr w:rsidR="00C70156" w:rsidRPr="00CC0032" w14:paraId="02C29659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5BB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  <w:color w:val="000000"/>
              </w:rPr>
            </w:pPr>
            <w:r w:rsidRPr="00CC0032">
              <w:rPr>
                <w:rFonts w:ascii="Times New Roman" w:hAnsi="Times New Roman"/>
              </w:rPr>
              <w:t>Poruchy pečene a žlčových ciest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4BF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DF8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1544B0">
              <w:rPr>
                <w:color w:val="000000"/>
                <w:sz w:val="22"/>
                <w:szCs w:val="22"/>
              </w:rPr>
              <w:t xml:space="preserve">Abnormálne </w:t>
            </w:r>
            <w:r w:rsidRPr="005958CC">
              <w:rPr>
                <w:sz w:val="22"/>
                <w:szCs w:val="22"/>
              </w:rPr>
              <w:t>výsledky funkčných vyšetrení pečene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33B" w14:textId="1F7E75C1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1544B0">
              <w:rPr>
                <w:color w:val="000000"/>
                <w:sz w:val="22"/>
                <w:szCs w:val="22"/>
              </w:rPr>
              <w:t>Cholestáza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1544B0">
              <w:rPr>
                <w:color w:val="000000"/>
                <w:sz w:val="22"/>
                <w:szCs w:val="22"/>
              </w:rPr>
              <w:t>, hepatitída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1544B0">
              <w:rPr>
                <w:color w:val="000000"/>
                <w:sz w:val="22"/>
                <w:szCs w:val="22"/>
              </w:rPr>
              <w:t xml:space="preserve">, zvýšenie </w:t>
            </w:r>
            <w:r w:rsidR="003534CB">
              <w:rPr>
                <w:color w:val="000000"/>
                <w:sz w:val="22"/>
                <w:szCs w:val="22"/>
              </w:rPr>
              <w:t xml:space="preserve">hladiny </w:t>
            </w:r>
            <w:proofErr w:type="spellStart"/>
            <w:r w:rsidRPr="001544B0">
              <w:rPr>
                <w:color w:val="000000"/>
                <w:sz w:val="22"/>
                <w:szCs w:val="22"/>
              </w:rPr>
              <w:t>alanínaminotransferázy</w:t>
            </w:r>
            <w:proofErr w:type="spellEnd"/>
            <w:r w:rsidRPr="001544B0">
              <w:rPr>
                <w:color w:val="000000"/>
                <w:sz w:val="22"/>
                <w:szCs w:val="22"/>
              </w:rPr>
              <w:t xml:space="preserve">, zvýšenie </w:t>
            </w:r>
            <w:r w:rsidR="003534CB">
              <w:rPr>
                <w:color w:val="000000"/>
                <w:sz w:val="22"/>
                <w:szCs w:val="22"/>
              </w:rPr>
              <w:t xml:space="preserve">hladiny </w:t>
            </w:r>
            <w:proofErr w:type="spellStart"/>
            <w:r w:rsidRPr="001544B0">
              <w:rPr>
                <w:color w:val="000000"/>
                <w:sz w:val="22"/>
                <w:szCs w:val="22"/>
              </w:rPr>
              <w:t>aspartátaminotransferázy</w:t>
            </w:r>
            <w:proofErr w:type="spellEnd"/>
            <w:r w:rsidRPr="001544B0">
              <w:rPr>
                <w:color w:val="000000"/>
                <w:sz w:val="22"/>
                <w:szCs w:val="22"/>
              </w:rPr>
              <w:t xml:space="preserve">, </w:t>
            </w:r>
            <w:r w:rsidRPr="001544B0">
              <w:rPr>
                <w:color w:val="000000"/>
                <w:sz w:val="22"/>
                <w:szCs w:val="22"/>
              </w:rPr>
              <w:lastRenderedPageBreak/>
              <w:t xml:space="preserve">zvýšenie </w:t>
            </w:r>
            <w:r w:rsidR="003534CB">
              <w:rPr>
                <w:color w:val="000000"/>
                <w:sz w:val="22"/>
                <w:szCs w:val="22"/>
              </w:rPr>
              <w:t xml:space="preserve">hladiny </w:t>
            </w:r>
            <w:r w:rsidRPr="001544B0">
              <w:rPr>
                <w:color w:val="000000"/>
                <w:sz w:val="22"/>
                <w:szCs w:val="22"/>
              </w:rPr>
              <w:t>gamaglutamyltransferázy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3A2" w14:textId="411E7075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lastRenderedPageBreak/>
              <w:t xml:space="preserve">Zlyhanie pečene,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hepatocelulárna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žltačka </w:t>
            </w:r>
          </w:p>
        </w:tc>
      </w:tr>
      <w:tr w:rsidR="00C70156" w:rsidRPr="00CC0032" w14:paraId="34176B01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54C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  <w:color w:val="000000"/>
              </w:rPr>
            </w:pPr>
            <w:r w:rsidRPr="00CC0032">
              <w:rPr>
                <w:rFonts w:ascii="Times New Roman" w:hAnsi="Times New Roman"/>
              </w:rPr>
              <w:t>Poruchy kože a podkožného tkaniva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1D2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D6A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Vyrážka, nadmerné potenie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0DC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Bulózna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dermatitída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pruritus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, žihľavka,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makulopapulárna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vyrážka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7FE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Závažné kožné nežiaduce reakcie (SCAR</w:t>
            </w:r>
            <w:r>
              <w:rPr>
                <w:color w:val="000000"/>
                <w:sz w:val="22"/>
                <w:szCs w:val="22"/>
              </w:rPr>
              <w:t xml:space="preserve">) (napr. </w:t>
            </w:r>
            <w:r w:rsidRPr="008A3F60">
              <w:rPr>
                <w:color w:val="000000"/>
                <w:sz w:val="22"/>
                <w:szCs w:val="22"/>
              </w:rPr>
              <w:t xml:space="preserve">akútna generalizovaná </w:t>
            </w:r>
            <w:proofErr w:type="spellStart"/>
            <w:r w:rsidRPr="008A3F60">
              <w:rPr>
                <w:color w:val="000000"/>
                <w:sz w:val="22"/>
                <w:szCs w:val="22"/>
              </w:rPr>
              <w:t>exantémová</w:t>
            </w:r>
            <w:proofErr w:type="spellEnd"/>
            <w:r w:rsidRPr="008A3F6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F60">
              <w:rPr>
                <w:color w:val="000000"/>
                <w:sz w:val="22"/>
                <w:szCs w:val="22"/>
              </w:rPr>
              <w:t>pustulóza</w:t>
            </w:r>
            <w:proofErr w:type="spellEnd"/>
            <w:r w:rsidRPr="008A3F60">
              <w:rPr>
                <w:color w:val="000000"/>
                <w:sz w:val="22"/>
                <w:szCs w:val="22"/>
              </w:rPr>
              <w:t xml:space="preserve"> (AGEP)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Stevensov-Johnsonov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syndróm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5</w:t>
            </w:r>
            <w:r w:rsidRPr="00CC0032">
              <w:rPr>
                <w:color w:val="000000"/>
                <w:sz w:val="22"/>
                <w:szCs w:val="22"/>
              </w:rPr>
              <w:t xml:space="preserve">, toxická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epidermálna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nekrolýza</w:t>
            </w:r>
            <w:r w:rsidRPr="001544B0">
              <w:rPr>
                <w:color w:val="000000"/>
                <w:sz w:val="22"/>
                <w:szCs w:val="22"/>
                <w:vertAlign w:val="superscript"/>
              </w:rPr>
              <w:t>5</w:t>
            </w:r>
            <w:r w:rsidRPr="00CC0032">
              <w:rPr>
                <w:color w:val="000000"/>
                <w:sz w:val="22"/>
                <w:szCs w:val="22"/>
              </w:rPr>
              <w:t>, lieková vyrážka s 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eozinofíliou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a systémovými príznakmi (DRESS syndróm), akné</w:t>
            </w:r>
          </w:p>
        </w:tc>
      </w:tr>
      <w:tr w:rsidR="00C70156" w:rsidRPr="00CC0032" w14:paraId="33E09A8C" w14:textId="77777777" w:rsidTr="00F56F3C">
        <w:trPr>
          <w:trHeight w:val="79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3E4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  <w:color w:val="000000"/>
              </w:rPr>
            </w:pPr>
            <w:r w:rsidRPr="00CC0032">
              <w:rPr>
                <w:rFonts w:ascii="Times New Roman" w:hAnsi="Times New Roman"/>
              </w:rPr>
              <w:t>Poruchy kostrovej a svalovej sústavy a spojivového tkaniva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17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BB36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477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Svalové spazmy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muskuloskeletálna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stuhnutosť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myalgia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7A6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Rabdomyolýza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2, 11</w:t>
            </w:r>
            <w:r w:rsidRPr="00CC00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myopatia</w:t>
            </w:r>
            <w:proofErr w:type="spellEnd"/>
          </w:p>
        </w:tc>
      </w:tr>
      <w:tr w:rsidR="00C70156" w:rsidRPr="00CC0032" w14:paraId="3E9FFBB7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786" w14:textId="77777777" w:rsidR="00C70156" w:rsidRPr="00CC0032" w:rsidRDefault="00C70156" w:rsidP="00A83A46">
            <w:pPr>
              <w:pStyle w:val="Nadpis9"/>
              <w:spacing w:before="0" w:after="0"/>
              <w:rPr>
                <w:rFonts w:ascii="Times New Roman" w:hAnsi="Times New Roman"/>
                <w:color w:val="000000"/>
              </w:rPr>
            </w:pPr>
            <w:r w:rsidRPr="00CC0032">
              <w:rPr>
                <w:rFonts w:ascii="Times New Roman" w:hAnsi="Times New Roman"/>
              </w:rPr>
              <w:t>Poruchy obličiek a močových ciest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CE3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F384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1441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Zvýšenie hladiny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kreatinínu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v krvi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zvýšenie hladiny močoviny v krvi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A7C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 xml:space="preserve">Zlyhanie obličiek,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intersticiálna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nefritída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70156" w:rsidRPr="00CC0032" w14:paraId="793BFFE7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F10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bCs/>
                <w:iCs/>
                <w:sz w:val="22"/>
                <w:szCs w:val="22"/>
              </w:rPr>
              <w:t>Celkové poruchy a reakcie v mieste podania</w:t>
            </w:r>
            <w:r w:rsidRPr="00CC00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BA7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proofErr w:type="spellStart"/>
            <w:r w:rsidRPr="00CC0032">
              <w:rPr>
                <w:color w:val="000000"/>
                <w:sz w:val="22"/>
                <w:szCs w:val="22"/>
              </w:rPr>
              <w:t>Flebitída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v mieste podania injekcie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0C" w14:textId="77777777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Bolesť v mieste podania injekcie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>, zápal v mieste podania injekcie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090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Nevoľnosť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CC0032">
              <w:rPr>
                <w:color w:val="000000"/>
                <w:sz w:val="22"/>
                <w:szCs w:val="22"/>
              </w:rPr>
              <w:t>, horúčka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C0032">
              <w:rPr>
                <w:color w:val="000000"/>
                <w:sz w:val="22"/>
                <w:szCs w:val="22"/>
              </w:rPr>
              <w:t>, asténia, bolesť na hrudníku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CC0032">
              <w:rPr>
                <w:color w:val="000000"/>
                <w:sz w:val="22"/>
                <w:szCs w:val="22"/>
              </w:rPr>
              <w:t>, triaška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CC0032">
              <w:rPr>
                <w:color w:val="000000"/>
                <w:sz w:val="22"/>
                <w:szCs w:val="22"/>
              </w:rPr>
              <w:t>, únava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E1E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</w:tr>
      <w:tr w:rsidR="00C70156" w:rsidRPr="00CC0032" w14:paraId="21F2FC33" w14:textId="77777777" w:rsidTr="00F56F3C">
        <w:trPr>
          <w:trHeight w:val="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F8E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bCs/>
                <w:iCs/>
                <w:sz w:val="22"/>
                <w:szCs w:val="22"/>
              </w:rPr>
              <w:t>Laboratórne a funkčné vyšetrenia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25F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1A9" w14:textId="77777777" w:rsidR="00C70156" w:rsidRPr="00CC0032" w:rsidRDefault="00C70156" w:rsidP="00A83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07E" w14:textId="4792C0BD" w:rsidR="00C70156" w:rsidRPr="00CC0032" w:rsidRDefault="00C70156" w:rsidP="00A83A46">
            <w:pPr>
              <w:rPr>
                <w:color w:val="000000"/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Abnormálny pomer albumínu a globulínu</w:t>
            </w:r>
            <w:r w:rsidRPr="00CC0032"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CC0032">
              <w:rPr>
                <w:color w:val="000000"/>
                <w:sz w:val="22"/>
                <w:szCs w:val="22"/>
              </w:rPr>
              <w:t xml:space="preserve">, zvýšenie </w:t>
            </w:r>
            <w:r w:rsidR="003534CB">
              <w:rPr>
                <w:color w:val="000000"/>
                <w:sz w:val="22"/>
                <w:szCs w:val="22"/>
              </w:rPr>
              <w:t xml:space="preserve">hladiny </w:t>
            </w:r>
            <w:r w:rsidRPr="00CC0032">
              <w:rPr>
                <w:color w:val="000000"/>
                <w:sz w:val="22"/>
                <w:szCs w:val="22"/>
              </w:rPr>
              <w:t>alkalickej fosfatázy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CC0032">
              <w:rPr>
                <w:color w:val="000000"/>
                <w:sz w:val="22"/>
                <w:szCs w:val="22"/>
              </w:rPr>
              <w:t xml:space="preserve">,zvýšenie </w:t>
            </w:r>
            <w:r w:rsidR="003534CB">
              <w:rPr>
                <w:color w:val="000000"/>
                <w:sz w:val="22"/>
                <w:szCs w:val="22"/>
              </w:rPr>
              <w:t xml:space="preserve">hladiny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laktátdehydrogenázy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v krvi</w:t>
            </w:r>
            <w:r w:rsidRPr="00CC0032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249" w14:textId="77777777" w:rsidR="00C70156" w:rsidRPr="00CC0032" w:rsidRDefault="00C70156" w:rsidP="00A83A46">
            <w:pPr>
              <w:rPr>
                <w:sz w:val="22"/>
                <w:szCs w:val="22"/>
              </w:rPr>
            </w:pPr>
            <w:r w:rsidRPr="00CC0032">
              <w:rPr>
                <w:color w:val="000000"/>
                <w:sz w:val="22"/>
                <w:szCs w:val="22"/>
              </w:rPr>
              <w:t>Zvýšenie INR</w:t>
            </w:r>
            <w:r w:rsidRPr="00CC0032">
              <w:rPr>
                <w:sz w:val="22"/>
                <w:szCs w:val="22"/>
                <w:vertAlign w:val="superscript"/>
              </w:rPr>
              <w:t>8</w:t>
            </w:r>
            <w:r w:rsidRPr="00CC0032">
              <w:rPr>
                <w:color w:val="000000"/>
                <w:sz w:val="22"/>
                <w:szCs w:val="22"/>
              </w:rPr>
              <w:t xml:space="preserve">, predĺženie </w:t>
            </w:r>
            <w:proofErr w:type="spellStart"/>
            <w:r w:rsidRPr="00CC0032">
              <w:rPr>
                <w:color w:val="000000"/>
                <w:sz w:val="22"/>
                <w:szCs w:val="22"/>
              </w:rPr>
              <w:t>protrombínového</w:t>
            </w:r>
            <w:proofErr w:type="spellEnd"/>
            <w:r w:rsidRPr="00CC0032">
              <w:rPr>
                <w:color w:val="000000"/>
                <w:sz w:val="22"/>
                <w:szCs w:val="22"/>
              </w:rPr>
              <w:t xml:space="preserve"> času</w:t>
            </w:r>
            <w:r w:rsidRPr="00CC0032">
              <w:rPr>
                <w:sz w:val="22"/>
                <w:szCs w:val="22"/>
                <w:vertAlign w:val="superscript"/>
              </w:rPr>
              <w:t>8</w:t>
            </w:r>
            <w:r w:rsidRPr="00CC0032">
              <w:rPr>
                <w:color w:val="000000"/>
                <w:sz w:val="22"/>
                <w:szCs w:val="22"/>
              </w:rPr>
              <w:t>,</w:t>
            </w:r>
            <w:r w:rsidRPr="00CC0032">
              <w:rPr>
                <w:sz w:val="22"/>
                <w:szCs w:val="22"/>
              </w:rPr>
              <w:t xml:space="preserve"> abnormálne sfarbenie moču</w:t>
            </w:r>
          </w:p>
        </w:tc>
      </w:tr>
    </w:tbl>
    <w:p w14:paraId="01C1F46B" w14:textId="6C42835D" w:rsidR="00C70156" w:rsidRPr="001544B0" w:rsidRDefault="00C70156" w:rsidP="00C70156">
      <w:pPr>
        <w:pStyle w:val="Pta"/>
        <w:rPr>
          <w:bCs/>
          <w:color w:val="000000"/>
          <w:sz w:val="22"/>
          <w:szCs w:val="22"/>
          <w:vertAlign w:val="superscript"/>
        </w:rPr>
      </w:pPr>
      <w:r w:rsidRPr="001544B0">
        <w:rPr>
          <w:bCs/>
          <w:color w:val="000000"/>
          <w:sz w:val="22"/>
          <w:szCs w:val="22"/>
          <w:vertAlign w:val="superscript"/>
        </w:rPr>
        <w:t xml:space="preserve">1 </w:t>
      </w:r>
      <w:r w:rsidRPr="001544B0">
        <w:rPr>
          <w:rStyle w:val="slostrany"/>
          <w:color w:val="000000"/>
          <w:sz w:val="22"/>
          <w:szCs w:val="22"/>
        </w:rPr>
        <w:t xml:space="preserve">Nežiaduce reakcie (NR) hlásené iba pre liekovú formu </w:t>
      </w:r>
      <w:r w:rsidR="008D5656">
        <w:rPr>
          <w:bCs/>
          <w:sz w:val="22"/>
          <w:szCs w:val="22"/>
        </w:rPr>
        <w:t>prášok na koncentrát na infúzny roztok</w:t>
      </w:r>
    </w:p>
    <w:p w14:paraId="08CA4FB7" w14:textId="77777777" w:rsidR="00C70156" w:rsidRPr="00491637" w:rsidRDefault="00C70156" w:rsidP="00C70156">
      <w:pPr>
        <w:pStyle w:val="Pta"/>
        <w:rPr>
          <w:bCs/>
          <w:color w:val="000000"/>
          <w:sz w:val="22"/>
          <w:szCs w:val="22"/>
          <w:vertAlign w:val="superscript"/>
        </w:rPr>
      </w:pPr>
      <w:r w:rsidRPr="005958CC">
        <w:rPr>
          <w:bCs/>
          <w:color w:val="000000"/>
          <w:sz w:val="22"/>
          <w:szCs w:val="22"/>
          <w:vertAlign w:val="superscript"/>
        </w:rPr>
        <w:t>2</w:t>
      </w:r>
      <w:r w:rsidRPr="005958CC">
        <w:rPr>
          <w:color w:val="000000"/>
          <w:sz w:val="22"/>
          <w:szCs w:val="22"/>
        </w:rPr>
        <w:t xml:space="preserve"> </w:t>
      </w:r>
      <w:r w:rsidRPr="005958CC">
        <w:rPr>
          <w:rStyle w:val="slostrany"/>
          <w:color w:val="000000"/>
          <w:sz w:val="22"/>
          <w:szCs w:val="22"/>
        </w:rPr>
        <w:t>NR hlásené iba pre liekovú formu tablety s riad</w:t>
      </w:r>
      <w:r w:rsidRPr="00491637">
        <w:rPr>
          <w:rStyle w:val="slostrany"/>
          <w:color w:val="000000"/>
          <w:sz w:val="22"/>
          <w:szCs w:val="22"/>
        </w:rPr>
        <w:t>eným uvoľňovaním</w:t>
      </w:r>
    </w:p>
    <w:p w14:paraId="5460E4B7" w14:textId="77777777" w:rsidR="00C70156" w:rsidRPr="00635AA1" w:rsidRDefault="00C70156" w:rsidP="00C70156">
      <w:pPr>
        <w:pStyle w:val="Pta"/>
        <w:rPr>
          <w:bCs/>
          <w:color w:val="000000"/>
          <w:sz w:val="22"/>
          <w:szCs w:val="22"/>
          <w:vertAlign w:val="superscript"/>
        </w:rPr>
      </w:pPr>
      <w:r w:rsidRPr="00491637">
        <w:rPr>
          <w:rStyle w:val="slostrany"/>
          <w:color w:val="000000"/>
          <w:sz w:val="22"/>
          <w:szCs w:val="22"/>
          <w:vertAlign w:val="superscript"/>
        </w:rPr>
        <w:t xml:space="preserve">3 </w:t>
      </w:r>
      <w:r w:rsidRPr="00635AA1">
        <w:rPr>
          <w:rStyle w:val="slostrany"/>
          <w:color w:val="000000"/>
          <w:sz w:val="22"/>
          <w:szCs w:val="22"/>
        </w:rPr>
        <w:t xml:space="preserve">NR hlásené iba pre liekovú formu </w:t>
      </w:r>
      <w:proofErr w:type="spellStart"/>
      <w:r w:rsidRPr="00635AA1">
        <w:rPr>
          <w:rStyle w:val="slostrany"/>
          <w:color w:val="000000"/>
          <w:sz w:val="22"/>
          <w:szCs w:val="22"/>
        </w:rPr>
        <w:t>granulát</w:t>
      </w:r>
      <w:proofErr w:type="spellEnd"/>
      <w:r w:rsidRPr="00635AA1">
        <w:rPr>
          <w:rStyle w:val="slostrany"/>
          <w:color w:val="000000"/>
          <w:sz w:val="22"/>
          <w:szCs w:val="22"/>
        </w:rPr>
        <w:t xml:space="preserve"> na perorálnu suspenziu</w:t>
      </w:r>
    </w:p>
    <w:p w14:paraId="24332B05" w14:textId="77777777" w:rsidR="00C70156" w:rsidRPr="003F4951" w:rsidRDefault="00C70156" w:rsidP="00C70156">
      <w:pPr>
        <w:pStyle w:val="Pta"/>
        <w:rPr>
          <w:rStyle w:val="slostrany"/>
          <w:color w:val="000000"/>
          <w:sz w:val="22"/>
          <w:szCs w:val="22"/>
        </w:rPr>
      </w:pPr>
      <w:r w:rsidRPr="003F4951">
        <w:rPr>
          <w:bCs/>
          <w:color w:val="000000"/>
          <w:sz w:val="22"/>
          <w:szCs w:val="22"/>
          <w:vertAlign w:val="superscript"/>
        </w:rPr>
        <w:t xml:space="preserve">4 </w:t>
      </w:r>
      <w:r w:rsidRPr="003F4951">
        <w:rPr>
          <w:rStyle w:val="slostrany"/>
          <w:color w:val="000000"/>
          <w:sz w:val="22"/>
          <w:szCs w:val="22"/>
        </w:rPr>
        <w:t>NR hlásené iba pre liekovú formu tablety s okamžitým uvoľňovaním</w:t>
      </w:r>
    </w:p>
    <w:p w14:paraId="5A06349C" w14:textId="77777777" w:rsidR="00C70156" w:rsidRPr="003F4951" w:rsidRDefault="00C70156" w:rsidP="00C70156">
      <w:pPr>
        <w:pStyle w:val="Pta"/>
        <w:rPr>
          <w:rStyle w:val="slostrany"/>
          <w:color w:val="000000"/>
          <w:sz w:val="22"/>
          <w:szCs w:val="22"/>
        </w:rPr>
      </w:pPr>
      <w:r w:rsidRPr="003F4951">
        <w:rPr>
          <w:bCs/>
          <w:color w:val="000000"/>
          <w:sz w:val="22"/>
          <w:szCs w:val="22"/>
          <w:vertAlign w:val="superscript"/>
        </w:rPr>
        <w:t xml:space="preserve">5, 7, 9, 10 </w:t>
      </w:r>
      <w:r w:rsidRPr="003F4951">
        <w:rPr>
          <w:rStyle w:val="slostrany"/>
          <w:color w:val="000000"/>
          <w:sz w:val="22"/>
          <w:szCs w:val="22"/>
        </w:rPr>
        <w:t>pozri odsek a)</w:t>
      </w:r>
    </w:p>
    <w:p w14:paraId="3B1D1DB0" w14:textId="77777777" w:rsidR="00C70156" w:rsidRPr="00CC0032" w:rsidRDefault="00C70156" w:rsidP="00C70156">
      <w:pPr>
        <w:rPr>
          <w:b/>
          <w:bCs/>
          <w:i/>
          <w:iCs/>
          <w:sz w:val="22"/>
          <w:szCs w:val="22"/>
          <w:lang w:eastAsia="en-GB"/>
        </w:rPr>
      </w:pPr>
      <w:r w:rsidRPr="003F4951">
        <w:rPr>
          <w:bCs/>
          <w:color w:val="000000"/>
          <w:sz w:val="22"/>
          <w:szCs w:val="22"/>
          <w:vertAlign w:val="superscript"/>
        </w:rPr>
        <w:t xml:space="preserve">6, 8, 11 </w:t>
      </w:r>
      <w:r w:rsidRPr="003F4951">
        <w:rPr>
          <w:rStyle w:val="slostrany"/>
          <w:color w:val="000000"/>
          <w:sz w:val="22"/>
          <w:szCs w:val="22"/>
        </w:rPr>
        <w:t>pozri odsek c)</w:t>
      </w:r>
    </w:p>
    <w:p w14:paraId="6708BAAF" w14:textId="7BC0D9C6" w:rsidR="00C70156" w:rsidRPr="00A022FC" w:rsidRDefault="00A022FC" w:rsidP="00A022FC">
      <w:pPr>
        <w:rPr>
          <w:bCs/>
          <w:i/>
          <w:sz w:val="22"/>
          <w:szCs w:val="22"/>
          <w:lang w:eastAsia="en-GB"/>
        </w:rPr>
      </w:pPr>
      <w:r w:rsidRPr="00A022FC">
        <w:rPr>
          <w:bCs/>
          <w:iCs/>
          <w:sz w:val="22"/>
          <w:szCs w:val="22"/>
          <w:lang w:eastAsia="en-GB"/>
        </w:rPr>
        <w:t>*</w:t>
      </w:r>
      <w:r>
        <w:rPr>
          <w:bCs/>
          <w:iCs/>
          <w:sz w:val="22"/>
          <w:szCs w:val="22"/>
          <w:lang w:eastAsia="en-GB"/>
        </w:rPr>
        <w:t xml:space="preserve"> </w:t>
      </w:r>
      <w:r>
        <w:rPr>
          <w:bCs/>
          <w:i/>
          <w:sz w:val="22"/>
          <w:szCs w:val="22"/>
          <w:lang w:eastAsia="en-GB"/>
        </w:rPr>
        <w:t>Nakoľko sú</w:t>
      </w:r>
      <w:r w:rsidRPr="00A022FC">
        <w:rPr>
          <w:bCs/>
          <w:i/>
          <w:sz w:val="22"/>
          <w:szCs w:val="22"/>
          <w:lang w:eastAsia="en-GB"/>
        </w:rPr>
        <w:t xml:space="preserve"> tieto reakcie hlásené dobrovoľne z populácie ne</w:t>
      </w:r>
      <w:r>
        <w:rPr>
          <w:bCs/>
          <w:i/>
          <w:sz w:val="22"/>
          <w:szCs w:val="22"/>
          <w:lang w:eastAsia="en-GB"/>
        </w:rPr>
        <w:t>známej</w:t>
      </w:r>
      <w:r w:rsidRPr="00A022FC">
        <w:rPr>
          <w:bCs/>
          <w:i/>
          <w:sz w:val="22"/>
          <w:szCs w:val="22"/>
          <w:lang w:eastAsia="en-GB"/>
        </w:rPr>
        <w:t xml:space="preserve"> veľkosti, nie je vždy možné spoľahlivo odhadnúť ich frekvenciu alebo </w:t>
      </w:r>
      <w:r>
        <w:rPr>
          <w:bCs/>
          <w:i/>
          <w:sz w:val="22"/>
          <w:szCs w:val="22"/>
          <w:lang w:eastAsia="en-GB"/>
        </w:rPr>
        <w:t>určiť</w:t>
      </w:r>
      <w:r w:rsidRPr="00A022FC">
        <w:rPr>
          <w:bCs/>
          <w:i/>
          <w:sz w:val="22"/>
          <w:szCs w:val="22"/>
          <w:lang w:eastAsia="en-GB"/>
        </w:rPr>
        <w:t xml:space="preserve"> príčinn</w:t>
      </w:r>
      <w:r>
        <w:rPr>
          <w:bCs/>
          <w:i/>
          <w:sz w:val="22"/>
          <w:szCs w:val="22"/>
          <w:lang w:eastAsia="en-GB"/>
        </w:rPr>
        <w:t>ý</w:t>
      </w:r>
      <w:r w:rsidRPr="00A022FC">
        <w:rPr>
          <w:bCs/>
          <w:i/>
          <w:sz w:val="22"/>
          <w:szCs w:val="22"/>
          <w:lang w:eastAsia="en-GB"/>
        </w:rPr>
        <w:t xml:space="preserve"> </w:t>
      </w:r>
      <w:r>
        <w:rPr>
          <w:bCs/>
          <w:i/>
          <w:sz w:val="22"/>
          <w:szCs w:val="22"/>
          <w:lang w:eastAsia="en-GB"/>
        </w:rPr>
        <w:t>vzťah</w:t>
      </w:r>
      <w:r w:rsidRPr="00A022FC">
        <w:rPr>
          <w:bCs/>
          <w:i/>
          <w:sz w:val="22"/>
          <w:szCs w:val="22"/>
          <w:lang w:eastAsia="en-GB"/>
        </w:rPr>
        <w:t xml:space="preserve"> </w:t>
      </w:r>
      <w:r>
        <w:rPr>
          <w:bCs/>
          <w:i/>
          <w:sz w:val="22"/>
          <w:szCs w:val="22"/>
          <w:lang w:eastAsia="en-GB"/>
        </w:rPr>
        <w:t>k</w:t>
      </w:r>
      <w:r w:rsidRPr="00A022FC">
        <w:rPr>
          <w:bCs/>
          <w:i/>
          <w:sz w:val="22"/>
          <w:szCs w:val="22"/>
          <w:lang w:eastAsia="en-GB"/>
        </w:rPr>
        <w:t xml:space="preserve"> expozíci</w:t>
      </w:r>
      <w:r>
        <w:rPr>
          <w:bCs/>
          <w:i/>
          <w:sz w:val="22"/>
          <w:szCs w:val="22"/>
          <w:lang w:eastAsia="en-GB"/>
        </w:rPr>
        <w:t>i</w:t>
      </w:r>
      <w:r w:rsidRPr="00A022FC">
        <w:rPr>
          <w:bCs/>
          <w:i/>
          <w:sz w:val="22"/>
          <w:szCs w:val="22"/>
          <w:lang w:eastAsia="en-GB"/>
        </w:rPr>
        <w:t xml:space="preserve"> lieku. </w:t>
      </w:r>
      <w:bookmarkStart w:id="1" w:name="_Hlk25308398"/>
      <w:r w:rsidRPr="002B78A4">
        <w:rPr>
          <w:bCs/>
          <w:i/>
          <w:sz w:val="22"/>
          <w:szCs w:val="22"/>
          <w:lang w:eastAsia="en-GB"/>
        </w:rPr>
        <w:t>Expozícia pacient</w:t>
      </w:r>
      <w:r w:rsidR="00C5696F">
        <w:rPr>
          <w:bCs/>
          <w:i/>
          <w:sz w:val="22"/>
          <w:szCs w:val="22"/>
          <w:lang w:eastAsia="en-GB"/>
        </w:rPr>
        <w:t>ov sa odhaduje byť vyššia</w:t>
      </w:r>
      <w:r w:rsidRPr="002B78A4">
        <w:rPr>
          <w:bCs/>
          <w:i/>
          <w:sz w:val="22"/>
          <w:szCs w:val="22"/>
          <w:lang w:eastAsia="en-GB"/>
        </w:rPr>
        <w:t xml:space="preserve"> ako 1 miliard</w:t>
      </w:r>
      <w:r w:rsidR="00C5696F">
        <w:rPr>
          <w:bCs/>
          <w:i/>
          <w:sz w:val="22"/>
          <w:szCs w:val="22"/>
          <w:lang w:eastAsia="en-GB"/>
        </w:rPr>
        <w:t>a liečebných</w:t>
      </w:r>
      <w:r w:rsidRPr="002B78A4">
        <w:rPr>
          <w:bCs/>
          <w:i/>
          <w:sz w:val="22"/>
          <w:szCs w:val="22"/>
          <w:lang w:eastAsia="en-GB"/>
        </w:rPr>
        <w:t xml:space="preserve"> dní </w:t>
      </w:r>
      <w:r w:rsidR="00C5696F">
        <w:rPr>
          <w:bCs/>
          <w:i/>
          <w:sz w:val="22"/>
          <w:szCs w:val="22"/>
          <w:lang w:eastAsia="en-GB"/>
        </w:rPr>
        <w:t xml:space="preserve">pacientov </w:t>
      </w:r>
      <w:proofErr w:type="spellStart"/>
      <w:r w:rsidR="00C5696F">
        <w:rPr>
          <w:bCs/>
          <w:i/>
          <w:sz w:val="22"/>
          <w:szCs w:val="22"/>
          <w:lang w:eastAsia="en-GB"/>
        </w:rPr>
        <w:t>klaritromycínom</w:t>
      </w:r>
      <w:proofErr w:type="spellEnd"/>
      <w:r w:rsidRPr="002B78A4">
        <w:rPr>
          <w:bCs/>
          <w:i/>
          <w:sz w:val="22"/>
          <w:szCs w:val="22"/>
          <w:lang w:eastAsia="en-GB"/>
        </w:rPr>
        <w:t>.</w:t>
      </w:r>
    </w:p>
    <w:bookmarkEnd w:id="1"/>
    <w:p w14:paraId="280191DC" w14:textId="77777777" w:rsidR="00A022FC" w:rsidRPr="00A022FC" w:rsidRDefault="00A022FC" w:rsidP="00C70156">
      <w:pPr>
        <w:rPr>
          <w:bCs/>
          <w:i/>
          <w:sz w:val="22"/>
          <w:szCs w:val="22"/>
          <w:lang w:eastAsia="en-GB"/>
        </w:rPr>
      </w:pPr>
    </w:p>
    <w:p w14:paraId="54EEABEE" w14:textId="25389244" w:rsidR="00C70156" w:rsidRPr="0011586D" w:rsidRDefault="0011586D" w:rsidP="0011586D">
      <w:pPr>
        <w:keepNext/>
        <w:rPr>
          <w:i/>
          <w:iCs/>
          <w:sz w:val="22"/>
          <w:szCs w:val="22"/>
          <w:lang w:eastAsia="en-GB"/>
        </w:rPr>
      </w:pPr>
      <w:r w:rsidRPr="0011586D">
        <w:rPr>
          <w:i/>
          <w:iCs/>
          <w:sz w:val="22"/>
          <w:szCs w:val="22"/>
          <w:lang w:eastAsia="en-GB"/>
        </w:rPr>
        <w:t>c.</w:t>
      </w:r>
      <w:r>
        <w:rPr>
          <w:i/>
          <w:iCs/>
          <w:sz w:val="22"/>
          <w:szCs w:val="22"/>
          <w:lang w:eastAsia="en-GB"/>
        </w:rPr>
        <w:t xml:space="preserve"> </w:t>
      </w:r>
      <w:r w:rsidR="00C70156" w:rsidRPr="0011586D">
        <w:rPr>
          <w:i/>
          <w:iCs/>
          <w:sz w:val="22"/>
          <w:szCs w:val="22"/>
          <w:lang w:eastAsia="en-GB"/>
        </w:rPr>
        <w:t>Opis vybraných nežiaducich reakcií</w:t>
      </w:r>
    </w:p>
    <w:p w14:paraId="2B57AB97" w14:textId="77777777" w:rsidR="00C70156" w:rsidRPr="005958CC" w:rsidRDefault="00C70156" w:rsidP="00C70156">
      <w:pPr>
        <w:rPr>
          <w:iCs/>
          <w:color w:val="000000"/>
          <w:sz w:val="22"/>
          <w:szCs w:val="22"/>
        </w:rPr>
      </w:pPr>
      <w:proofErr w:type="spellStart"/>
      <w:r w:rsidRPr="001544B0">
        <w:rPr>
          <w:iCs/>
          <w:color w:val="000000"/>
          <w:sz w:val="22"/>
          <w:szCs w:val="22"/>
        </w:rPr>
        <w:t>Flebitída</w:t>
      </w:r>
      <w:proofErr w:type="spellEnd"/>
      <w:r w:rsidRPr="001544B0">
        <w:rPr>
          <w:iCs/>
          <w:color w:val="000000"/>
          <w:sz w:val="22"/>
          <w:szCs w:val="22"/>
        </w:rPr>
        <w:t xml:space="preserve"> v mieste vpichu injekcie, bolesť v mieste podania injekcie, bolesť v mieste prepichnutia cievy a zápal v mieste podania injekcie sú charakteristické pre intravenóznu liekovú formu </w:t>
      </w:r>
      <w:proofErr w:type="spellStart"/>
      <w:r w:rsidRPr="001544B0">
        <w:rPr>
          <w:iCs/>
          <w:color w:val="000000"/>
          <w:sz w:val="22"/>
          <w:szCs w:val="22"/>
        </w:rPr>
        <w:t>klaritromycínu</w:t>
      </w:r>
      <w:proofErr w:type="spellEnd"/>
      <w:r w:rsidRPr="001544B0">
        <w:rPr>
          <w:iCs/>
          <w:color w:val="000000"/>
          <w:sz w:val="22"/>
          <w:szCs w:val="22"/>
        </w:rPr>
        <w:t>.</w:t>
      </w:r>
    </w:p>
    <w:p w14:paraId="0EA03158" w14:textId="77777777" w:rsidR="00C70156" w:rsidRPr="001544B0" w:rsidRDefault="00C70156" w:rsidP="00C70156">
      <w:pPr>
        <w:rPr>
          <w:sz w:val="22"/>
          <w:szCs w:val="22"/>
        </w:rPr>
      </w:pPr>
      <w:r w:rsidRPr="001544B0">
        <w:rPr>
          <w:sz w:val="22"/>
          <w:szCs w:val="22"/>
        </w:rPr>
        <w:t xml:space="preserve">V niektorých prípadoch hlásení </w:t>
      </w:r>
      <w:proofErr w:type="spellStart"/>
      <w:r w:rsidRPr="001544B0">
        <w:rPr>
          <w:sz w:val="22"/>
          <w:szCs w:val="22"/>
        </w:rPr>
        <w:t>rabdomyolýzy</w:t>
      </w:r>
      <w:proofErr w:type="spellEnd"/>
      <w:r w:rsidRPr="001544B0">
        <w:rPr>
          <w:sz w:val="22"/>
          <w:szCs w:val="22"/>
        </w:rPr>
        <w:t xml:space="preserve"> sa </w:t>
      </w:r>
      <w:proofErr w:type="spellStart"/>
      <w:r w:rsidRPr="001544B0">
        <w:rPr>
          <w:sz w:val="22"/>
          <w:szCs w:val="22"/>
        </w:rPr>
        <w:t>klaritromycín</w:t>
      </w:r>
      <w:proofErr w:type="spellEnd"/>
      <w:r w:rsidRPr="001544B0">
        <w:rPr>
          <w:sz w:val="22"/>
          <w:szCs w:val="22"/>
        </w:rPr>
        <w:t xml:space="preserve"> podával súbežne so </w:t>
      </w:r>
      <w:proofErr w:type="spellStart"/>
      <w:r w:rsidRPr="001544B0">
        <w:rPr>
          <w:sz w:val="22"/>
          <w:szCs w:val="22"/>
        </w:rPr>
        <w:t>statínmi</w:t>
      </w:r>
      <w:proofErr w:type="spellEnd"/>
      <w:r w:rsidRPr="001544B0">
        <w:rPr>
          <w:sz w:val="22"/>
          <w:szCs w:val="22"/>
        </w:rPr>
        <w:t xml:space="preserve">, </w:t>
      </w:r>
      <w:proofErr w:type="spellStart"/>
      <w:r w:rsidRPr="001544B0">
        <w:rPr>
          <w:sz w:val="22"/>
          <w:szCs w:val="22"/>
        </w:rPr>
        <w:t>fibrátmi</w:t>
      </w:r>
      <w:proofErr w:type="spellEnd"/>
      <w:r w:rsidRPr="001544B0">
        <w:rPr>
          <w:sz w:val="22"/>
          <w:szCs w:val="22"/>
        </w:rPr>
        <w:t xml:space="preserve">, </w:t>
      </w:r>
      <w:proofErr w:type="spellStart"/>
      <w:r w:rsidRPr="001544B0">
        <w:rPr>
          <w:sz w:val="22"/>
          <w:szCs w:val="22"/>
        </w:rPr>
        <w:t>kolchicínom</w:t>
      </w:r>
      <w:proofErr w:type="spellEnd"/>
      <w:r w:rsidRPr="001544B0">
        <w:rPr>
          <w:sz w:val="22"/>
          <w:szCs w:val="22"/>
        </w:rPr>
        <w:t xml:space="preserve"> alebo </w:t>
      </w:r>
      <w:proofErr w:type="spellStart"/>
      <w:r w:rsidRPr="001544B0">
        <w:rPr>
          <w:sz w:val="22"/>
          <w:szCs w:val="22"/>
        </w:rPr>
        <w:t>alopurinolom</w:t>
      </w:r>
      <w:proofErr w:type="spellEnd"/>
      <w:r w:rsidRPr="001544B0">
        <w:rPr>
          <w:sz w:val="22"/>
          <w:szCs w:val="22"/>
        </w:rPr>
        <w:t xml:space="preserve"> (pozri časti</w:t>
      </w:r>
      <w:r>
        <w:rPr>
          <w:sz w:val="22"/>
          <w:szCs w:val="22"/>
        </w:rPr>
        <w:t> </w:t>
      </w:r>
      <w:r w:rsidRPr="001544B0">
        <w:rPr>
          <w:sz w:val="22"/>
          <w:szCs w:val="22"/>
        </w:rPr>
        <w:t>4.3 a 4.4).</w:t>
      </w:r>
    </w:p>
    <w:p w14:paraId="19A69D0A" w14:textId="5E8B5DC0" w:rsidR="00C70156" w:rsidRPr="00491637" w:rsidRDefault="00C70156" w:rsidP="00C70156">
      <w:pPr>
        <w:rPr>
          <w:sz w:val="22"/>
          <w:szCs w:val="22"/>
        </w:rPr>
      </w:pPr>
      <w:r w:rsidRPr="005958CC">
        <w:rPr>
          <w:sz w:val="22"/>
          <w:szCs w:val="22"/>
        </w:rPr>
        <w:t xml:space="preserve">Pri súbežnom podávaní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a </w:t>
      </w:r>
      <w:proofErr w:type="spellStart"/>
      <w:r w:rsidRPr="005958CC">
        <w:rPr>
          <w:sz w:val="22"/>
          <w:szCs w:val="22"/>
        </w:rPr>
        <w:t>triazolamu</w:t>
      </w:r>
      <w:proofErr w:type="spellEnd"/>
      <w:r w:rsidRPr="005958CC">
        <w:rPr>
          <w:sz w:val="22"/>
          <w:szCs w:val="22"/>
        </w:rPr>
        <w:t xml:space="preserve"> sa po uvedení lieku na trh hlásili liekové interakcie a účinky na centrálny nervový systém (CNS) (napr. osp</w:t>
      </w:r>
      <w:r w:rsidRPr="00491637">
        <w:rPr>
          <w:sz w:val="22"/>
          <w:szCs w:val="22"/>
        </w:rPr>
        <w:t xml:space="preserve">alosť a zmätenosť). Odporúča </w:t>
      </w:r>
      <w:r w:rsidR="00BF737A">
        <w:rPr>
          <w:sz w:val="22"/>
          <w:szCs w:val="22"/>
        </w:rPr>
        <w:t xml:space="preserve">sa </w:t>
      </w:r>
      <w:r w:rsidRPr="00491637">
        <w:rPr>
          <w:sz w:val="22"/>
          <w:szCs w:val="22"/>
        </w:rPr>
        <w:t>sledovanie pacienta kvôli zvýšeným farmakologickým účinkom na CNS (pozri časť</w:t>
      </w:r>
      <w:r>
        <w:rPr>
          <w:sz w:val="22"/>
          <w:szCs w:val="22"/>
        </w:rPr>
        <w:t> </w:t>
      </w:r>
      <w:r w:rsidRPr="00491637">
        <w:rPr>
          <w:sz w:val="22"/>
          <w:szCs w:val="22"/>
        </w:rPr>
        <w:t>4.5).</w:t>
      </w:r>
    </w:p>
    <w:p w14:paraId="531E5480" w14:textId="77777777" w:rsidR="00C70156" w:rsidRPr="003F4951" w:rsidRDefault="00C70156" w:rsidP="00C70156">
      <w:pPr>
        <w:rPr>
          <w:sz w:val="22"/>
          <w:szCs w:val="22"/>
        </w:rPr>
      </w:pPr>
      <w:r w:rsidRPr="00635AA1">
        <w:rPr>
          <w:sz w:val="22"/>
          <w:szCs w:val="22"/>
        </w:rPr>
        <w:t xml:space="preserve">Zriedkavo sa hlásili prípady výskytu zvyškov tabliet </w:t>
      </w:r>
      <w:proofErr w:type="spellStart"/>
      <w:r w:rsidRPr="00635AA1">
        <w:rPr>
          <w:sz w:val="22"/>
          <w:szCs w:val="22"/>
        </w:rPr>
        <w:t>klaritromycínu</w:t>
      </w:r>
      <w:proofErr w:type="spellEnd"/>
      <w:r w:rsidRPr="00635AA1">
        <w:rPr>
          <w:sz w:val="22"/>
          <w:szCs w:val="22"/>
        </w:rPr>
        <w:t xml:space="preserve"> s riadeným uvoľňovaním v stolici, z ktorých mnohé sa vyskytli u pacientov s anatomickými (vrátane </w:t>
      </w:r>
      <w:proofErr w:type="spellStart"/>
      <w:r w:rsidRPr="00635AA1">
        <w:rPr>
          <w:sz w:val="22"/>
          <w:szCs w:val="22"/>
        </w:rPr>
        <w:t>ileostómie</w:t>
      </w:r>
      <w:proofErr w:type="spellEnd"/>
      <w:r w:rsidRPr="00635AA1">
        <w:rPr>
          <w:sz w:val="22"/>
          <w:szCs w:val="22"/>
        </w:rPr>
        <w:t xml:space="preserve"> alebo </w:t>
      </w:r>
      <w:proofErr w:type="spellStart"/>
      <w:r w:rsidRPr="00635AA1">
        <w:rPr>
          <w:sz w:val="22"/>
          <w:szCs w:val="22"/>
        </w:rPr>
        <w:t>kolostómie</w:t>
      </w:r>
      <w:proofErr w:type="spellEnd"/>
      <w:r w:rsidRPr="00635AA1">
        <w:rPr>
          <w:sz w:val="22"/>
          <w:szCs w:val="22"/>
        </w:rPr>
        <w:t xml:space="preserve">) alebo funkčnými poruchami </w:t>
      </w:r>
      <w:proofErr w:type="spellStart"/>
      <w:r w:rsidRPr="00635AA1">
        <w:rPr>
          <w:sz w:val="22"/>
          <w:szCs w:val="22"/>
        </w:rPr>
        <w:t>gastrointestinálneho</w:t>
      </w:r>
      <w:proofErr w:type="spellEnd"/>
      <w:r w:rsidRPr="00635AA1">
        <w:rPr>
          <w:sz w:val="22"/>
          <w:szCs w:val="22"/>
        </w:rPr>
        <w:t xml:space="preserve"> traktu so skráteným časom prechodu traktom. V niekoľkých prípadoch sa zvyšky tabliet objavili v stolici v sú</w:t>
      </w:r>
      <w:r w:rsidRPr="003F4951">
        <w:rPr>
          <w:sz w:val="22"/>
          <w:szCs w:val="22"/>
        </w:rPr>
        <w:t xml:space="preserve">vislosti s hnačkou. Odporúča sa, aby </w:t>
      </w:r>
      <w:r w:rsidRPr="003F4951">
        <w:rPr>
          <w:sz w:val="22"/>
          <w:szCs w:val="22"/>
        </w:rPr>
        <w:lastRenderedPageBreak/>
        <w:t xml:space="preserve">pacienti, u ktorých sa v stolici objavili zvyšky tabliet a nedošlo k zlepšeniu ich stavu, prešli na liečbu inou liekovou formou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(napr. suspenziu) alebo iným antibiotikom.</w:t>
      </w:r>
    </w:p>
    <w:p w14:paraId="08EC00DA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>Osobitná skupina pacientov: nežiaduce reakcie u pacientov s oslabeným imunitným systémom (pozri odsek e).</w:t>
      </w:r>
    </w:p>
    <w:p w14:paraId="60E95C46" w14:textId="77777777" w:rsidR="00C70156" w:rsidRPr="00CC0032" w:rsidRDefault="00C70156" w:rsidP="00C70156">
      <w:pPr>
        <w:rPr>
          <w:sz w:val="22"/>
          <w:szCs w:val="22"/>
        </w:rPr>
      </w:pPr>
    </w:p>
    <w:p w14:paraId="7385C24B" w14:textId="6843403D" w:rsidR="00C70156" w:rsidRPr="006B0D98" w:rsidRDefault="006B0D98" w:rsidP="006B0D98">
      <w:pPr>
        <w:keepNext/>
        <w:rPr>
          <w:bCs/>
          <w:i/>
          <w:iCs/>
          <w:sz w:val="22"/>
          <w:szCs w:val="22"/>
        </w:rPr>
      </w:pPr>
      <w:r w:rsidRPr="006B0D98">
        <w:rPr>
          <w:bCs/>
          <w:i/>
          <w:iCs/>
          <w:sz w:val="22"/>
          <w:szCs w:val="22"/>
        </w:rPr>
        <w:t>d.</w:t>
      </w:r>
      <w:r>
        <w:rPr>
          <w:bCs/>
          <w:i/>
          <w:iCs/>
          <w:sz w:val="22"/>
          <w:szCs w:val="22"/>
        </w:rPr>
        <w:t xml:space="preserve"> </w:t>
      </w:r>
      <w:r w:rsidR="00C70156" w:rsidRPr="006B0D98">
        <w:rPr>
          <w:bCs/>
          <w:i/>
          <w:iCs/>
          <w:sz w:val="22"/>
          <w:szCs w:val="22"/>
        </w:rPr>
        <w:t>Pediatrická populácia</w:t>
      </w:r>
    </w:p>
    <w:p w14:paraId="3AEC6E8C" w14:textId="77777777" w:rsidR="00C70156" w:rsidRPr="005958CC" w:rsidRDefault="00C70156" w:rsidP="00C70156">
      <w:pPr>
        <w:rPr>
          <w:sz w:val="22"/>
          <w:szCs w:val="22"/>
        </w:rPr>
      </w:pPr>
      <w:r w:rsidRPr="001544B0">
        <w:rPr>
          <w:sz w:val="22"/>
          <w:szCs w:val="22"/>
        </w:rPr>
        <w:t xml:space="preserve">Klinické skúšania sa uskutočnili u detí vo veku 6 mesiacov až 12 rokov, ktorým sa podával </w:t>
      </w:r>
      <w:proofErr w:type="spellStart"/>
      <w:r w:rsidRPr="001544B0">
        <w:rPr>
          <w:sz w:val="22"/>
          <w:szCs w:val="22"/>
        </w:rPr>
        <w:t>klaritromycín</w:t>
      </w:r>
      <w:proofErr w:type="spellEnd"/>
      <w:r w:rsidRPr="001544B0">
        <w:rPr>
          <w:sz w:val="22"/>
          <w:szCs w:val="22"/>
        </w:rPr>
        <w:t xml:space="preserve"> vo forme suspenzie. Preto deti mladšie ako 12 rokov majú užívať </w:t>
      </w:r>
      <w:proofErr w:type="spellStart"/>
      <w:r w:rsidRPr="001544B0">
        <w:rPr>
          <w:sz w:val="22"/>
          <w:szCs w:val="22"/>
        </w:rPr>
        <w:t>klaritromycín</w:t>
      </w:r>
      <w:proofErr w:type="spellEnd"/>
      <w:r w:rsidRPr="001544B0">
        <w:rPr>
          <w:sz w:val="22"/>
          <w:szCs w:val="22"/>
        </w:rPr>
        <w:t xml:space="preserve"> vo forme suspenzie. Dostat</w:t>
      </w:r>
      <w:r w:rsidRPr="005958CC">
        <w:rPr>
          <w:sz w:val="22"/>
          <w:szCs w:val="22"/>
        </w:rPr>
        <w:t xml:space="preserve">očné údaje na stanovenie dávkovacej schémy intravenóznej formy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u pacientov mladších ako 18 rokov nie sú k dispozícii.</w:t>
      </w:r>
    </w:p>
    <w:p w14:paraId="5D57D6FE" w14:textId="77777777" w:rsidR="00C70156" w:rsidRPr="00491637" w:rsidRDefault="00C70156" w:rsidP="00C70156">
      <w:pPr>
        <w:rPr>
          <w:sz w:val="22"/>
          <w:szCs w:val="22"/>
        </w:rPr>
      </w:pPr>
      <w:r w:rsidRPr="00491637">
        <w:rPr>
          <w:sz w:val="22"/>
          <w:szCs w:val="22"/>
        </w:rPr>
        <w:t>U detí sa predpokladá rovnaká frekvencia výskytu, druh a závažnosť nežiaducich reakcií ako u dospelých.</w:t>
      </w:r>
    </w:p>
    <w:p w14:paraId="0DDFBC32" w14:textId="77777777" w:rsidR="00C70156" w:rsidRPr="00CC0032" w:rsidRDefault="00C70156" w:rsidP="00C70156">
      <w:pPr>
        <w:rPr>
          <w:sz w:val="22"/>
          <w:szCs w:val="22"/>
        </w:rPr>
      </w:pPr>
    </w:p>
    <w:p w14:paraId="5B438F8C" w14:textId="4046A3B8" w:rsidR="00C70156" w:rsidRPr="006126FF" w:rsidRDefault="00C70156" w:rsidP="00C70156">
      <w:pPr>
        <w:keepNext/>
        <w:ind w:left="567" w:hanging="567"/>
        <w:rPr>
          <w:i/>
          <w:iCs/>
          <w:sz w:val="22"/>
          <w:szCs w:val="22"/>
        </w:rPr>
      </w:pPr>
      <w:r w:rsidRPr="006126FF">
        <w:rPr>
          <w:i/>
          <w:sz w:val="22"/>
          <w:szCs w:val="22"/>
        </w:rPr>
        <w:t>e.</w:t>
      </w:r>
      <w:r w:rsidR="006126FF">
        <w:rPr>
          <w:sz w:val="22"/>
          <w:szCs w:val="22"/>
        </w:rPr>
        <w:t xml:space="preserve"> </w:t>
      </w:r>
      <w:r w:rsidRPr="006126FF">
        <w:rPr>
          <w:i/>
          <w:sz w:val="22"/>
          <w:szCs w:val="22"/>
        </w:rPr>
        <w:t>Ďalšie osobitné skupiny pacientov</w:t>
      </w:r>
    </w:p>
    <w:p w14:paraId="36AD2282" w14:textId="77777777" w:rsidR="00C70156" w:rsidRPr="001544B0" w:rsidRDefault="00C70156" w:rsidP="00C70156">
      <w:pPr>
        <w:keepNext/>
        <w:rPr>
          <w:i/>
          <w:iCs/>
          <w:sz w:val="22"/>
          <w:szCs w:val="22"/>
        </w:rPr>
      </w:pPr>
      <w:r w:rsidRPr="001544B0">
        <w:rPr>
          <w:i/>
          <w:iCs/>
          <w:sz w:val="22"/>
          <w:szCs w:val="22"/>
        </w:rPr>
        <w:t>Pacienti s oslabeným imunitným systémom</w:t>
      </w:r>
    </w:p>
    <w:p w14:paraId="2B11B044" w14:textId="77777777" w:rsidR="00C70156" w:rsidRPr="001544B0" w:rsidRDefault="00C70156" w:rsidP="00C70156">
      <w:pPr>
        <w:rPr>
          <w:sz w:val="22"/>
          <w:szCs w:val="22"/>
        </w:rPr>
      </w:pPr>
      <w:r w:rsidRPr="005958CC">
        <w:rPr>
          <w:sz w:val="22"/>
          <w:szCs w:val="22"/>
        </w:rPr>
        <w:t xml:space="preserve">U pacientov s AIDS a iných pacientov s oslabeným imunitným systémom dlhodobo liečených vyššími dávkami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kvôli </w:t>
      </w:r>
      <w:proofErr w:type="spellStart"/>
      <w:r w:rsidRPr="005958CC">
        <w:rPr>
          <w:sz w:val="22"/>
          <w:szCs w:val="22"/>
        </w:rPr>
        <w:t>mykobakteriálnym</w:t>
      </w:r>
      <w:proofErr w:type="spellEnd"/>
      <w:r w:rsidRPr="005958CC">
        <w:rPr>
          <w:sz w:val="22"/>
          <w:szCs w:val="22"/>
        </w:rPr>
        <w:t xml:space="preserve"> infekciám bolo často náročné rozlíšiť nežiaduce reakcie pravdepodobne súvisiace s podávaním </w:t>
      </w:r>
      <w:proofErr w:type="spellStart"/>
      <w:r w:rsidRPr="005958CC">
        <w:rPr>
          <w:sz w:val="22"/>
          <w:szCs w:val="22"/>
        </w:rPr>
        <w:t>klaritromycínu</w:t>
      </w:r>
      <w:proofErr w:type="spellEnd"/>
      <w:r w:rsidRPr="005958CC">
        <w:rPr>
          <w:sz w:val="22"/>
          <w:szCs w:val="22"/>
        </w:rPr>
        <w:t xml:space="preserve"> od </w:t>
      </w:r>
      <w:r w:rsidRPr="00491637">
        <w:rPr>
          <w:sz w:val="22"/>
          <w:szCs w:val="22"/>
        </w:rPr>
        <w:t>nežiaducich udalostí predstavujúcich príznaky</w:t>
      </w:r>
      <w:r w:rsidRPr="00CC0032">
        <w:rPr>
          <w:sz w:val="22"/>
          <w:szCs w:val="22"/>
        </w:rPr>
        <w:t xml:space="preserve"> </w:t>
      </w:r>
      <w:r w:rsidRPr="001544B0">
        <w:rPr>
          <w:sz w:val="22"/>
          <w:szCs w:val="22"/>
        </w:rPr>
        <w:t xml:space="preserve">základného ochorenia </w:t>
      </w:r>
      <w:r w:rsidRPr="001544B0">
        <w:rPr>
          <w:bCs/>
          <w:sz w:val="22"/>
          <w:szCs w:val="22"/>
        </w:rPr>
        <w:t xml:space="preserve">vyvolaného </w:t>
      </w:r>
      <w:r w:rsidRPr="001544B0">
        <w:rPr>
          <w:sz w:val="22"/>
          <w:szCs w:val="22"/>
        </w:rPr>
        <w:t>vírusom ľudskej imunitnej nedostatočnosti (HIV) alebo pridruženého ochorenia.</w:t>
      </w:r>
    </w:p>
    <w:p w14:paraId="0C0C2C7A" w14:textId="102FB6DD" w:rsidR="00C70156" w:rsidRPr="00CC0032" w:rsidRDefault="00C70156" w:rsidP="00C70156">
      <w:pPr>
        <w:pStyle w:val="Zkladntext"/>
        <w:jc w:val="left"/>
        <w:rPr>
          <w:sz w:val="22"/>
          <w:szCs w:val="22"/>
        </w:rPr>
      </w:pPr>
      <w:r w:rsidRPr="00CC0032">
        <w:rPr>
          <w:sz w:val="22"/>
          <w:szCs w:val="22"/>
        </w:rPr>
        <w:t xml:space="preserve">Najčastejšie hlásené nežiaduce reakcie u dospelých pacientov liečených celkovými dennými dávkami 1 000 mg a 2 000 mg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 xml:space="preserve"> boli: nevoľnosť, vracanie, zmeny vnímania chuti, bolesť brucha, hnačka, vyrážka, plynatosť, bolesť hlavy, zápcha, poruchy sluchu, zvýšenie hladín</w:t>
      </w:r>
      <w:r w:rsidR="00B82C8D">
        <w:rPr>
          <w:sz w:val="22"/>
          <w:szCs w:val="22"/>
        </w:rPr>
        <w:t xml:space="preserve"> </w:t>
      </w:r>
      <w:proofErr w:type="spellStart"/>
      <w:r w:rsidR="00B82C8D" w:rsidRPr="00CC0032">
        <w:rPr>
          <w:sz w:val="22"/>
          <w:szCs w:val="22"/>
        </w:rPr>
        <w:t>aspartátaminotransferázy</w:t>
      </w:r>
      <w:proofErr w:type="spellEnd"/>
      <w:r w:rsidR="00B82C8D" w:rsidRPr="00CC0032">
        <w:rPr>
          <w:sz w:val="22"/>
          <w:szCs w:val="22"/>
        </w:rPr>
        <w:t xml:space="preserve"> (AST) a </w:t>
      </w:r>
      <w:proofErr w:type="spellStart"/>
      <w:r w:rsidR="00B82C8D" w:rsidRPr="00CC0032">
        <w:rPr>
          <w:sz w:val="22"/>
          <w:szCs w:val="22"/>
        </w:rPr>
        <w:t>alanínaminotransferázy</w:t>
      </w:r>
      <w:proofErr w:type="spellEnd"/>
      <w:r w:rsidR="00B82C8D" w:rsidRPr="00CC0032">
        <w:rPr>
          <w:sz w:val="22"/>
          <w:szCs w:val="22"/>
        </w:rPr>
        <w:t xml:space="preserve"> (ALT) v sére. </w:t>
      </w:r>
      <w:r w:rsidRPr="00CC0032">
        <w:rPr>
          <w:sz w:val="22"/>
          <w:szCs w:val="22"/>
        </w:rPr>
        <w:t xml:space="preserve">Ďalšie reakcie objavujúce sa s nízkou frekvenciou zahŕňali </w:t>
      </w:r>
      <w:proofErr w:type="spellStart"/>
      <w:r w:rsidRPr="00CC0032">
        <w:rPr>
          <w:sz w:val="22"/>
          <w:szCs w:val="22"/>
        </w:rPr>
        <w:t>dyspnoe</w:t>
      </w:r>
      <w:proofErr w:type="spellEnd"/>
      <w:r w:rsidRPr="00CC0032">
        <w:rPr>
          <w:sz w:val="22"/>
          <w:szCs w:val="22"/>
        </w:rPr>
        <w:t xml:space="preserve">, nespavosť a sucho v ústach. Výskyt u pacientov liečených 1 000 mg a 2 000 mg dávkami bol porovnateľný, avšak bol zvyčajne približne 3- až 4-násobne častejší u pacientov, ktorí dostávali celkové denné dávky </w:t>
      </w:r>
      <w:proofErr w:type="spellStart"/>
      <w:r w:rsidRPr="00CC0032">
        <w:rPr>
          <w:sz w:val="22"/>
          <w:szCs w:val="22"/>
        </w:rPr>
        <w:t>klaritromycínu</w:t>
      </w:r>
      <w:proofErr w:type="spellEnd"/>
      <w:r w:rsidRPr="00CC0032">
        <w:rPr>
          <w:sz w:val="22"/>
          <w:szCs w:val="22"/>
        </w:rPr>
        <w:t xml:space="preserve"> 4 000 mg.</w:t>
      </w:r>
    </w:p>
    <w:p w14:paraId="53E1887B" w14:textId="543673EB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>U týchto pacientov s oslabeným imunitným systémom sa hodnotili laboratórne výsledky</w:t>
      </w:r>
      <w:r w:rsidR="00A07F29">
        <w:rPr>
          <w:sz w:val="22"/>
          <w:szCs w:val="22"/>
        </w:rPr>
        <w:t xml:space="preserve"> </w:t>
      </w:r>
      <w:r w:rsidRPr="003F4951">
        <w:rPr>
          <w:sz w:val="22"/>
          <w:szCs w:val="22"/>
        </w:rPr>
        <w:t xml:space="preserve">analyzovaním týchto hodnôt mimo hraničného rozpätia abnormálnych hladín (t. j. najvyššia a najnižšia hraničná hodnota) konkrétneho testu. Na základe týchto kritérií asi 2 % až 3 % pacientov, ktorí dostávali 1 000 mg alebo 2 000 mg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denne, mali závažne abnormálne zvýšené hladiny AST a ALT a abnormálne nízky počet bielych krviniek a krvných doštičiek. Nižšie percento pacientov v týchto dvoch skupinách dávkovania malo tiež zvýšenú koncentráciu močoviny v krvi (BUN). Mierne zvýšený výskyt abnormálnych hladín všetkých ukazovateľov, s výnimkou počtu bielych krviniek, sa zaznamenal u pacientov, ktorí užívali 4 000 mg denne.</w:t>
      </w:r>
    </w:p>
    <w:p w14:paraId="0E3DB240" w14:textId="77777777" w:rsidR="00C70156" w:rsidRPr="003F4951" w:rsidRDefault="00C70156" w:rsidP="00C70156">
      <w:pPr>
        <w:rPr>
          <w:sz w:val="22"/>
          <w:szCs w:val="22"/>
        </w:rPr>
      </w:pPr>
    </w:p>
    <w:p w14:paraId="6FEBF360" w14:textId="77777777" w:rsidR="00C70156" w:rsidRPr="003F4951" w:rsidRDefault="00C70156" w:rsidP="00C70156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3F4951">
        <w:rPr>
          <w:sz w:val="22"/>
          <w:szCs w:val="22"/>
          <w:u w:val="single"/>
        </w:rPr>
        <w:t>Hlásenie podozrení na nežiaduce reakcie</w:t>
      </w:r>
    </w:p>
    <w:p w14:paraId="49E49792" w14:textId="77777777" w:rsidR="00C70156" w:rsidRPr="00CC0032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3F4951">
        <w:rPr>
          <w:sz w:val="22"/>
          <w:szCs w:val="22"/>
          <w:highlight w:val="lightGray"/>
        </w:rPr>
        <w:t>národné centrum hlásenia uvedené v </w:t>
      </w:r>
      <w:hyperlink r:id="rId8" w:history="1">
        <w:r w:rsidRPr="001544B0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544B0">
        <w:rPr>
          <w:sz w:val="22"/>
          <w:szCs w:val="22"/>
        </w:rPr>
        <w:t>.</w:t>
      </w:r>
    </w:p>
    <w:p w14:paraId="619792E1" w14:textId="77777777" w:rsidR="00C70156" w:rsidRPr="001B03ED" w:rsidRDefault="00C70156" w:rsidP="00C70156">
      <w:pPr>
        <w:rPr>
          <w:sz w:val="22"/>
          <w:szCs w:val="22"/>
        </w:rPr>
      </w:pPr>
    </w:p>
    <w:p w14:paraId="0EEAAF96" w14:textId="77777777" w:rsidR="00C70156" w:rsidRPr="00CC0032" w:rsidRDefault="00C70156" w:rsidP="00C70156">
      <w:pPr>
        <w:tabs>
          <w:tab w:val="left" w:pos="567"/>
        </w:tabs>
        <w:rPr>
          <w:sz w:val="22"/>
          <w:szCs w:val="22"/>
        </w:rPr>
      </w:pPr>
      <w:r w:rsidRPr="00CC0032">
        <w:rPr>
          <w:b/>
          <w:sz w:val="22"/>
          <w:szCs w:val="22"/>
        </w:rPr>
        <w:t>4.9</w:t>
      </w:r>
      <w:r w:rsidRPr="00CC0032">
        <w:rPr>
          <w:b/>
          <w:sz w:val="22"/>
          <w:szCs w:val="22"/>
        </w:rPr>
        <w:tab/>
        <w:t>Predávkovanie</w:t>
      </w:r>
    </w:p>
    <w:p w14:paraId="5C5ECBE8" w14:textId="77777777" w:rsidR="00C70156" w:rsidRPr="00CC0032" w:rsidRDefault="00C70156" w:rsidP="00C70156">
      <w:pPr>
        <w:rPr>
          <w:sz w:val="22"/>
          <w:szCs w:val="22"/>
        </w:rPr>
      </w:pPr>
    </w:p>
    <w:p w14:paraId="3BC168E2" w14:textId="77777777" w:rsidR="00C70156" w:rsidRPr="003F4951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Na základe hlásení je možné očakávať, že užitie veľkých množstiev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môže spôsobiť </w:t>
      </w:r>
      <w:proofErr w:type="spellStart"/>
      <w:r w:rsidRPr="003F4951">
        <w:rPr>
          <w:sz w:val="22"/>
          <w:szCs w:val="22"/>
        </w:rPr>
        <w:t>gastrointestinálne</w:t>
      </w:r>
      <w:proofErr w:type="spellEnd"/>
      <w:r w:rsidRPr="003F4951">
        <w:rPr>
          <w:sz w:val="22"/>
          <w:szCs w:val="22"/>
        </w:rPr>
        <w:t xml:space="preserve"> príznaky. U jedného pacienta s bipolárnou poruchou v anamnéze, ktorý užil 8 g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 xml:space="preserve"> sa objavila zmena duševného stavu, paranoidné správanie, </w:t>
      </w:r>
      <w:proofErr w:type="spellStart"/>
      <w:r w:rsidRPr="003F4951">
        <w:rPr>
          <w:sz w:val="22"/>
          <w:szCs w:val="22"/>
        </w:rPr>
        <w:t>hypokaliémia</w:t>
      </w:r>
      <w:proofErr w:type="spellEnd"/>
      <w:r w:rsidRPr="003F4951">
        <w:rPr>
          <w:sz w:val="22"/>
          <w:szCs w:val="22"/>
        </w:rPr>
        <w:t xml:space="preserve"> a </w:t>
      </w:r>
      <w:proofErr w:type="spellStart"/>
      <w:r w:rsidRPr="003F4951">
        <w:rPr>
          <w:sz w:val="22"/>
          <w:szCs w:val="22"/>
        </w:rPr>
        <w:t>hypoxémia</w:t>
      </w:r>
      <w:proofErr w:type="spellEnd"/>
      <w:r w:rsidRPr="003F4951">
        <w:rPr>
          <w:sz w:val="22"/>
          <w:szCs w:val="22"/>
        </w:rPr>
        <w:t>.</w:t>
      </w:r>
    </w:p>
    <w:p w14:paraId="38B67E0C" w14:textId="77777777" w:rsidR="00C70156" w:rsidRPr="00CC0032" w:rsidRDefault="00C70156" w:rsidP="00C70156">
      <w:pPr>
        <w:rPr>
          <w:sz w:val="22"/>
          <w:szCs w:val="22"/>
        </w:rPr>
      </w:pPr>
      <w:r w:rsidRPr="003F4951">
        <w:rPr>
          <w:sz w:val="22"/>
          <w:szCs w:val="22"/>
        </w:rPr>
        <w:t xml:space="preserve">Nežiaduce reakcie sprevádzajúce predávkovanie sa majú liečiť včasným odstránením nevstrebaného liečiva a podpornými opatreniami. Podobne ako v prípade iných </w:t>
      </w:r>
      <w:proofErr w:type="spellStart"/>
      <w:r w:rsidRPr="003F4951">
        <w:rPr>
          <w:sz w:val="22"/>
          <w:szCs w:val="22"/>
        </w:rPr>
        <w:t>makrolidov</w:t>
      </w:r>
      <w:proofErr w:type="spellEnd"/>
      <w:r w:rsidRPr="003F4951">
        <w:rPr>
          <w:sz w:val="22"/>
          <w:szCs w:val="22"/>
        </w:rPr>
        <w:t xml:space="preserve"> nemožno očakávať, že by hemodialýza alebo </w:t>
      </w:r>
      <w:proofErr w:type="spellStart"/>
      <w:r w:rsidRPr="003F4951">
        <w:rPr>
          <w:sz w:val="22"/>
          <w:szCs w:val="22"/>
        </w:rPr>
        <w:t>peritoneálna</w:t>
      </w:r>
      <w:proofErr w:type="spellEnd"/>
      <w:r w:rsidRPr="003F4951">
        <w:rPr>
          <w:sz w:val="22"/>
          <w:szCs w:val="22"/>
        </w:rPr>
        <w:t xml:space="preserve"> dialýza výrazne ovplyvnili sérové koncentrácie </w:t>
      </w:r>
      <w:proofErr w:type="spellStart"/>
      <w:r w:rsidRPr="003F4951">
        <w:rPr>
          <w:sz w:val="22"/>
          <w:szCs w:val="22"/>
        </w:rPr>
        <w:t>klaritromycínu</w:t>
      </w:r>
      <w:proofErr w:type="spellEnd"/>
      <w:r w:rsidRPr="003F4951">
        <w:rPr>
          <w:sz w:val="22"/>
          <w:szCs w:val="22"/>
        </w:rPr>
        <w:t>.</w:t>
      </w:r>
    </w:p>
    <w:p w14:paraId="61ACE2F0" w14:textId="4EB66651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>V prípade predávkovania sa má</w:t>
      </w:r>
      <w:r w:rsidR="00A07F29">
        <w:rPr>
          <w:sz w:val="22"/>
          <w:szCs w:val="22"/>
        </w:rPr>
        <w:t xml:space="preserve"> liečba </w:t>
      </w:r>
      <w:r w:rsidR="003534CB">
        <w:rPr>
          <w:sz w:val="22"/>
          <w:szCs w:val="22"/>
        </w:rPr>
        <w:t>ukonč</w:t>
      </w:r>
      <w:r w:rsidR="00A07F29">
        <w:rPr>
          <w:sz w:val="22"/>
          <w:szCs w:val="22"/>
        </w:rPr>
        <w:t>iť</w:t>
      </w:r>
      <w:r w:rsidRPr="00CC0032">
        <w:rPr>
          <w:sz w:val="22"/>
          <w:szCs w:val="22"/>
        </w:rPr>
        <w:t xml:space="preserve"> a majú sa začať všetky príslušné podporné opatrenia.</w:t>
      </w:r>
    </w:p>
    <w:p w14:paraId="408AF704" w14:textId="77777777" w:rsidR="00C70156" w:rsidRPr="00CC0032" w:rsidRDefault="00C70156" w:rsidP="00C70156">
      <w:pPr>
        <w:rPr>
          <w:sz w:val="22"/>
          <w:szCs w:val="22"/>
        </w:rPr>
      </w:pPr>
    </w:p>
    <w:p w14:paraId="2E332886" w14:textId="77777777" w:rsidR="00C70156" w:rsidRPr="00CC0032" w:rsidRDefault="00C70156" w:rsidP="00C70156">
      <w:pPr>
        <w:rPr>
          <w:sz w:val="22"/>
          <w:szCs w:val="22"/>
        </w:rPr>
      </w:pPr>
    </w:p>
    <w:p w14:paraId="7BA66EDF" w14:textId="77777777" w:rsidR="00C70156" w:rsidRPr="00CC0032" w:rsidRDefault="00C70156" w:rsidP="00C70156">
      <w:pPr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5.</w:t>
      </w:r>
      <w:r w:rsidRPr="00CC0032">
        <w:rPr>
          <w:b/>
          <w:sz w:val="22"/>
          <w:szCs w:val="22"/>
        </w:rPr>
        <w:tab/>
        <w:t>FARMAKOLOGICKÉ VLASTNOSTI</w:t>
      </w:r>
    </w:p>
    <w:p w14:paraId="3AF86B2E" w14:textId="77777777" w:rsidR="00C70156" w:rsidRPr="001B03ED" w:rsidRDefault="00C70156" w:rsidP="00C70156">
      <w:pPr>
        <w:rPr>
          <w:sz w:val="22"/>
          <w:szCs w:val="22"/>
        </w:rPr>
      </w:pPr>
    </w:p>
    <w:p w14:paraId="67349B73" w14:textId="77777777" w:rsidR="00C70156" w:rsidRPr="00CC0032" w:rsidRDefault="00C70156" w:rsidP="00C70156">
      <w:pPr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5.1</w:t>
      </w:r>
      <w:r w:rsidRPr="00CC0032">
        <w:rPr>
          <w:b/>
          <w:sz w:val="22"/>
          <w:szCs w:val="22"/>
        </w:rPr>
        <w:tab/>
      </w:r>
      <w:proofErr w:type="spellStart"/>
      <w:r w:rsidRPr="00CC0032">
        <w:rPr>
          <w:b/>
          <w:sz w:val="22"/>
          <w:szCs w:val="22"/>
        </w:rPr>
        <w:t>Farmakodynamické</w:t>
      </w:r>
      <w:proofErr w:type="spellEnd"/>
      <w:r w:rsidRPr="00CC0032">
        <w:rPr>
          <w:b/>
          <w:sz w:val="22"/>
          <w:szCs w:val="22"/>
        </w:rPr>
        <w:t xml:space="preserve"> vlastnosti</w:t>
      </w:r>
    </w:p>
    <w:p w14:paraId="683C7F83" w14:textId="77777777" w:rsidR="00C70156" w:rsidRPr="001B03ED" w:rsidRDefault="00C70156" w:rsidP="00C70156">
      <w:pPr>
        <w:rPr>
          <w:sz w:val="22"/>
          <w:szCs w:val="22"/>
        </w:rPr>
      </w:pPr>
    </w:p>
    <w:p w14:paraId="6B2F5761" w14:textId="77777777" w:rsidR="002F7E1B" w:rsidRDefault="00C70156" w:rsidP="00C70156">
      <w:pPr>
        <w:rPr>
          <w:sz w:val="22"/>
          <w:szCs w:val="22"/>
        </w:rPr>
      </w:pPr>
      <w:proofErr w:type="spellStart"/>
      <w:r w:rsidRPr="002F7E1B">
        <w:rPr>
          <w:sz w:val="22"/>
          <w:szCs w:val="22"/>
          <w:u w:val="single"/>
        </w:rPr>
        <w:t>Farmakoterapeutická</w:t>
      </w:r>
      <w:proofErr w:type="spellEnd"/>
      <w:r w:rsidRPr="002F7E1B">
        <w:rPr>
          <w:sz w:val="22"/>
          <w:szCs w:val="22"/>
          <w:u w:val="single"/>
        </w:rPr>
        <w:t xml:space="preserve"> skupina:</w:t>
      </w:r>
      <w:r w:rsidRPr="00CC0032">
        <w:rPr>
          <w:sz w:val="22"/>
          <w:szCs w:val="22"/>
        </w:rPr>
        <w:t xml:space="preserve"> </w:t>
      </w:r>
    </w:p>
    <w:p w14:paraId="1028B1AE" w14:textId="5139C15E" w:rsidR="00C70156" w:rsidRPr="00CC0032" w:rsidRDefault="002F7E1B" w:rsidP="00C70156">
      <w:pPr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>A</w:t>
      </w:r>
      <w:r w:rsidR="00C70156" w:rsidRPr="00CC0032">
        <w:rPr>
          <w:sz w:val="22"/>
          <w:szCs w:val="22"/>
        </w:rPr>
        <w:t xml:space="preserve">ntibiotiká na systémové použitie, </w:t>
      </w:r>
      <w:proofErr w:type="spellStart"/>
      <w:r w:rsidR="00C70156" w:rsidRPr="00CC0032">
        <w:rPr>
          <w:sz w:val="22"/>
          <w:szCs w:val="22"/>
        </w:rPr>
        <w:t>makrolidy</w:t>
      </w:r>
      <w:proofErr w:type="spellEnd"/>
      <w:r>
        <w:rPr>
          <w:sz w:val="22"/>
          <w:szCs w:val="22"/>
        </w:rPr>
        <w:t xml:space="preserve">, </w:t>
      </w:r>
      <w:r w:rsidR="00C70156" w:rsidRPr="00CC0032">
        <w:rPr>
          <w:sz w:val="22"/>
          <w:szCs w:val="22"/>
        </w:rPr>
        <w:t>ATC kód: J01FA09</w:t>
      </w:r>
    </w:p>
    <w:p w14:paraId="04351B7C" w14:textId="77777777" w:rsidR="00C70156" w:rsidRPr="00CC0032" w:rsidRDefault="00C70156" w:rsidP="00C70156">
      <w:pPr>
        <w:rPr>
          <w:sz w:val="22"/>
          <w:szCs w:val="22"/>
        </w:rPr>
      </w:pPr>
    </w:p>
    <w:p w14:paraId="046C0B2A" w14:textId="77777777" w:rsidR="00C70156" w:rsidRPr="002F7E1B" w:rsidRDefault="00C70156" w:rsidP="00C70156">
      <w:pPr>
        <w:keepNext/>
        <w:rPr>
          <w:bCs/>
          <w:sz w:val="22"/>
          <w:szCs w:val="22"/>
          <w:u w:val="single"/>
        </w:rPr>
      </w:pPr>
      <w:r w:rsidRPr="002F7E1B">
        <w:rPr>
          <w:bCs/>
          <w:sz w:val="22"/>
          <w:szCs w:val="22"/>
          <w:u w:val="single"/>
        </w:rPr>
        <w:t>Mechanizmus účinku</w:t>
      </w:r>
    </w:p>
    <w:p w14:paraId="0460A9CE" w14:textId="56205CA6" w:rsidR="002F7E1B" w:rsidRDefault="002F7E1B" w:rsidP="00C7015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je antibiotikum patriace do skupiny </w:t>
      </w:r>
      <w:proofErr w:type="spellStart"/>
      <w:r>
        <w:rPr>
          <w:sz w:val="22"/>
          <w:szCs w:val="22"/>
        </w:rPr>
        <w:t>makrolidových</w:t>
      </w:r>
      <w:proofErr w:type="spellEnd"/>
      <w:r>
        <w:rPr>
          <w:sz w:val="22"/>
          <w:szCs w:val="22"/>
        </w:rPr>
        <w:t xml:space="preserve"> antibiotík. Jeho antibakteriálny účinok spočíva </w:t>
      </w:r>
      <w:r w:rsidRPr="003F4951">
        <w:rPr>
          <w:sz w:val="22"/>
          <w:szCs w:val="22"/>
        </w:rPr>
        <w:t xml:space="preserve">vo väzbe na </w:t>
      </w:r>
      <w:proofErr w:type="spellStart"/>
      <w:r w:rsidRPr="003F4951">
        <w:rPr>
          <w:sz w:val="22"/>
          <w:szCs w:val="22"/>
        </w:rPr>
        <w:t>ribozomálne</w:t>
      </w:r>
      <w:proofErr w:type="spellEnd"/>
      <w:r w:rsidRPr="003F4951">
        <w:rPr>
          <w:sz w:val="22"/>
          <w:szCs w:val="22"/>
        </w:rPr>
        <w:t xml:space="preserve"> 50S </w:t>
      </w:r>
      <w:proofErr w:type="spellStart"/>
      <w:r w:rsidRPr="003F4951">
        <w:rPr>
          <w:sz w:val="22"/>
          <w:szCs w:val="22"/>
        </w:rPr>
        <w:t>podjednotky</w:t>
      </w:r>
      <w:proofErr w:type="spellEnd"/>
      <w:r w:rsidRPr="003F4951">
        <w:rPr>
          <w:sz w:val="22"/>
          <w:szCs w:val="22"/>
        </w:rPr>
        <w:t xml:space="preserve"> citlivých baktérií</w:t>
      </w:r>
      <w:r>
        <w:rPr>
          <w:sz w:val="22"/>
          <w:szCs w:val="22"/>
        </w:rPr>
        <w:t xml:space="preserve">, čím potláča </w:t>
      </w:r>
      <w:proofErr w:type="spellStart"/>
      <w:r>
        <w:rPr>
          <w:sz w:val="22"/>
          <w:szCs w:val="22"/>
        </w:rPr>
        <w:t>translokáciu</w:t>
      </w:r>
      <w:proofErr w:type="spellEnd"/>
      <w:r>
        <w:rPr>
          <w:sz w:val="22"/>
          <w:szCs w:val="22"/>
        </w:rPr>
        <w:t xml:space="preserve"> aktivovaných aminokyselín. </w:t>
      </w:r>
      <w:proofErr w:type="spellStart"/>
      <w:r w:rsidR="002E344C">
        <w:rPr>
          <w:sz w:val="22"/>
          <w:szCs w:val="22"/>
        </w:rPr>
        <w:t>I</w:t>
      </w:r>
      <w:r>
        <w:rPr>
          <w:sz w:val="22"/>
          <w:szCs w:val="22"/>
        </w:rPr>
        <w:t>nhibuje</w:t>
      </w:r>
      <w:proofErr w:type="spellEnd"/>
      <w:r>
        <w:rPr>
          <w:sz w:val="22"/>
          <w:szCs w:val="22"/>
        </w:rPr>
        <w:t xml:space="preserve"> syntézu intracelulárneho proteínu citlivých baktérií.</w:t>
      </w:r>
    </w:p>
    <w:p w14:paraId="33A8B320" w14:textId="1092D1E9" w:rsidR="00C70156" w:rsidRPr="000F7B2C" w:rsidRDefault="002E344C" w:rsidP="00C70156">
      <w:pPr>
        <w:rPr>
          <w:sz w:val="22"/>
          <w:szCs w:val="22"/>
        </w:rPr>
      </w:pPr>
      <w:r>
        <w:rPr>
          <w:sz w:val="22"/>
          <w:szCs w:val="22"/>
        </w:rPr>
        <w:t xml:space="preserve">Produkt metabolizmu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 xml:space="preserve">, 14-hydroxymetabolit, vykazuje tiež </w:t>
      </w:r>
      <w:proofErr w:type="spellStart"/>
      <w:r>
        <w:rPr>
          <w:sz w:val="22"/>
          <w:szCs w:val="22"/>
        </w:rPr>
        <w:t>antimikrobiálnu</w:t>
      </w:r>
      <w:proofErr w:type="spellEnd"/>
      <w:r>
        <w:rPr>
          <w:sz w:val="22"/>
          <w:szCs w:val="22"/>
        </w:rPr>
        <w:t xml:space="preserve"> aktivitu. </w:t>
      </w:r>
      <w:proofErr w:type="spellStart"/>
      <w:r>
        <w:rPr>
          <w:sz w:val="22"/>
          <w:szCs w:val="22"/>
        </w:rPr>
        <w:t>Metabolit</w:t>
      </w:r>
      <w:proofErr w:type="spellEnd"/>
      <w:r>
        <w:rPr>
          <w:sz w:val="22"/>
          <w:szCs w:val="22"/>
        </w:rPr>
        <w:t xml:space="preserve"> je menej účinný ako materská zlúčenina pre väčšinu organizmov, vrátane </w:t>
      </w:r>
      <w:proofErr w:type="spellStart"/>
      <w:r w:rsidR="000F7B2C" w:rsidRPr="000F7B2C">
        <w:rPr>
          <w:i/>
          <w:iCs/>
          <w:sz w:val="22"/>
          <w:szCs w:val="22"/>
        </w:rPr>
        <w:t>Mycobaterium</w:t>
      </w:r>
      <w:proofErr w:type="spellEnd"/>
      <w:r w:rsidR="000F7B2C" w:rsidRPr="000F7B2C">
        <w:rPr>
          <w:i/>
          <w:iCs/>
          <w:sz w:val="22"/>
          <w:szCs w:val="22"/>
        </w:rPr>
        <w:t xml:space="preserve"> </w:t>
      </w:r>
      <w:proofErr w:type="spellStart"/>
      <w:r w:rsidR="000F7B2C" w:rsidRPr="00D81BE5">
        <w:rPr>
          <w:sz w:val="22"/>
          <w:szCs w:val="22"/>
        </w:rPr>
        <w:t>spp</w:t>
      </w:r>
      <w:proofErr w:type="spellEnd"/>
      <w:r w:rsidR="000F7B2C" w:rsidRPr="000F7B2C">
        <w:rPr>
          <w:i/>
          <w:iCs/>
          <w:sz w:val="22"/>
          <w:szCs w:val="22"/>
        </w:rPr>
        <w:t>.</w:t>
      </w:r>
      <w:r w:rsidR="000F7B2C">
        <w:rPr>
          <w:i/>
          <w:iCs/>
          <w:sz w:val="22"/>
          <w:szCs w:val="22"/>
        </w:rPr>
        <w:t xml:space="preserve"> </w:t>
      </w:r>
      <w:r w:rsidR="000F7B2C">
        <w:rPr>
          <w:sz w:val="22"/>
          <w:szCs w:val="22"/>
        </w:rPr>
        <w:t xml:space="preserve">Výnimkou je </w:t>
      </w:r>
      <w:proofErr w:type="spellStart"/>
      <w:r w:rsidR="000F7B2C" w:rsidRPr="000F7B2C">
        <w:rPr>
          <w:i/>
          <w:iCs/>
          <w:sz w:val="22"/>
          <w:szCs w:val="22"/>
        </w:rPr>
        <w:t>Haemophilus</w:t>
      </w:r>
      <w:proofErr w:type="spellEnd"/>
      <w:r w:rsidR="000F7B2C" w:rsidRPr="000F7B2C">
        <w:rPr>
          <w:i/>
          <w:iCs/>
          <w:sz w:val="22"/>
          <w:szCs w:val="22"/>
        </w:rPr>
        <w:t xml:space="preserve"> </w:t>
      </w:r>
      <w:proofErr w:type="spellStart"/>
      <w:r w:rsidR="000F7B2C" w:rsidRPr="000F7B2C">
        <w:rPr>
          <w:i/>
          <w:iCs/>
          <w:sz w:val="22"/>
          <w:szCs w:val="22"/>
        </w:rPr>
        <w:t>influenzae</w:t>
      </w:r>
      <w:proofErr w:type="spellEnd"/>
      <w:r w:rsidR="000F7B2C">
        <w:rPr>
          <w:i/>
          <w:iCs/>
          <w:sz w:val="22"/>
          <w:szCs w:val="22"/>
        </w:rPr>
        <w:t xml:space="preserve">, </w:t>
      </w:r>
      <w:r w:rsidR="000F7B2C">
        <w:rPr>
          <w:sz w:val="22"/>
          <w:szCs w:val="22"/>
        </w:rPr>
        <w:t>kde je 14-hydroxymetabolit dvakrát účinnejší ako jeho materská zlúčenina.</w:t>
      </w:r>
    </w:p>
    <w:p w14:paraId="4459AFF0" w14:textId="2FD48D0A" w:rsidR="000F7B2C" w:rsidRDefault="000F7B2C" w:rsidP="00C70156">
      <w:pPr>
        <w:rPr>
          <w:sz w:val="22"/>
          <w:szCs w:val="22"/>
          <w:u w:val="single"/>
        </w:rPr>
      </w:pPr>
    </w:p>
    <w:p w14:paraId="08338F67" w14:textId="1C0771A8" w:rsidR="005527A4" w:rsidRDefault="005527A4" w:rsidP="00C7015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Rezistencia</w:t>
      </w:r>
    </w:p>
    <w:p w14:paraId="649FF466" w14:textId="1559FAC4" w:rsidR="005527A4" w:rsidRPr="005527A4" w:rsidRDefault="005527A4" w:rsidP="00C70156">
      <w:pPr>
        <w:rPr>
          <w:sz w:val="22"/>
          <w:szCs w:val="22"/>
        </w:rPr>
      </w:pPr>
      <w:r w:rsidRPr="005527A4">
        <w:rPr>
          <w:sz w:val="22"/>
          <w:szCs w:val="22"/>
        </w:rPr>
        <w:t xml:space="preserve">Mechanizmy získanej rezistencie v </w:t>
      </w:r>
      <w:proofErr w:type="spellStart"/>
      <w:r w:rsidRPr="005527A4">
        <w:rPr>
          <w:sz w:val="22"/>
          <w:szCs w:val="22"/>
        </w:rPr>
        <w:t>makrolidoch</w:t>
      </w:r>
      <w:proofErr w:type="spellEnd"/>
      <w:r w:rsidRPr="005527A4">
        <w:rPr>
          <w:sz w:val="22"/>
          <w:szCs w:val="22"/>
        </w:rPr>
        <w:t xml:space="preserve"> sú: </w:t>
      </w:r>
      <w:proofErr w:type="spellStart"/>
      <w:r w:rsidRPr="005527A4">
        <w:rPr>
          <w:sz w:val="22"/>
          <w:szCs w:val="22"/>
        </w:rPr>
        <w:t>eflux</w:t>
      </w:r>
      <w:proofErr w:type="spellEnd"/>
      <w:r w:rsidRPr="005527A4">
        <w:rPr>
          <w:sz w:val="22"/>
          <w:szCs w:val="22"/>
        </w:rPr>
        <w:t xml:space="preserve"> liečiva pomocou aktívneho </w:t>
      </w:r>
      <w:proofErr w:type="spellStart"/>
      <w:r w:rsidRPr="005527A4">
        <w:rPr>
          <w:sz w:val="22"/>
          <w:szCs w:val="22"/>
        </w:rPr>
        <w:t>pumpovacieho</w:t>
      </w:r>
      <w:proofErr w:type="spellEnd"/>
      <w:r w:rsidRPr="005527A4">
        <w:rPr>
          <w:sz w:val="22"/>
          <w:szCs w:val="22"/>
        </w:rPr>
        <w:t xml:space="preserve"> mechanizmu, indukovaná alebo konštitutívna produkcia enzýmu </w:t>
      </w:r>
      <w:proofErr w:type="spellStart"/>
      <w:r w:rsidRPr="005527A4">
        <w:rPr>
          <w:sz w:val="22"/>
          <w:szCs w:val="22"/>
        </w:rPr>
        <w:t>metylázy</w:t>
      </w:r>
      <w:proofErr w:type="spellEnd"/>
      <w:r w:rsidRPr="005527A4">
        <w:rPr>
          <w:sz w:val="22"/>
          <w:szCs w:val="22"/>
        </w:rPr>
        <w:t xml:space="preserve">, ktorý mení </w:t>
      </w:r>
      <w:proofErr w:type="spellStart"/>
      <w:r w:rsidRPr="005527A4">
        <w:rPr>
          <w:sz w:val="22"/>
          <w:szCs w:val="22"/>
        </w:rPr>
        <w:t>ribozomálne</w:t>
      </w:r>
      <w:proofErr w:type="spellEnd"/>
      <w:r w:rsidRPr="005527A4">
        <w:rPr>
          <w:sz w:val="22"/>
          <w:szCs w:val="22"/>
        </w:rPr>
        <w:t xml:space="preserve"> cieľové miesto, hydrolýza </w:t>
      </w:r>
      <w:proofErr w:type="spellStart"/>
      <w:r w:rsidRPr="005527A4">
        <w:rPr>
          <w:sz w:val="22"/>
          <w:szCs w:val="22"/>
        </w:rPr>
        <w:t>makrolidov</w:t>
      </w:r>
      <w:proofErr w:type="spellEnd"/>
      <w:r w:rsidRPr="005527A4">
        <w:rPr>
          <w:sz w:val="22"/>
          <w:szCs w:val="22"/>
        </w:rPr>
        <w:t xml:space="preserve"> </w:t>
      </w:r>
      <w:proofErr w:type="spellStart"/>
      <w:r w:rsidRPr="005527A4">
        <w:rPr>
          <w:sz w:val="22"/>
          <w:szCs w:val="22"/>
        </w:rPr>
        <w:t>esterázami</w:t>
      </w:r>
      <w:proofErr w:type="spellEnd"/>
      <w:r w:rsidRPr="005527A4">
        <w:rPr>
          <w:sz w:val="22"/>
          <w:szCs w:val="22"/>
        </w:rPr>
        <w:t xml:space="preserve">, </w:t>
      </w:r>
      <w:proofErr w:type="spellStart"/>
      <w:r w:rsidRPr="005527A4">
        <w:rPr>
          <w:sz w:val="22"/>
          <w:szCs w:val="22"/>
        </w:rPr>
        <w:t>chromozomálne</w:t>
      </w:r>
      <w:proofErr w:type="spellEnd"/>
      <w:r w:rsidRPr="005527A4">
        <w:rPr>
          <w:sz w:val="22"/>
          <w:szCs w:val="22"/>
        </w:rPr>
        <w:t xml:space="preserve"> mutácie, ktoré menia </w:t>
      </w:r>
      <w:proofErr w:type="spellStart"/>
      <w:r w:rsidRPr="005527A4">
        <w:rPr>
          <w:sz w:val="22"/>
          <w:szCs w:val="22"/>
        </w:rPr>
        <w:t>ribozomálny</w:t>
      </w:r>
      <w:proofErr w:type="spellEnd"/>
      <w:r w:rsidRPr="005527A4">
        <w:rPr>
          <w:sz w:val="22"/>
          <w:szCs w:val="22"/>
        </w:rPr>
        <w:t xml:space="preserve"> proteín 50S. Preto sa môže vyskytnúť skrížená rezistencia medzi </w:t>
      </w:r>
      <w:proofErr w:type="spellStart"/>
      <w:r w:rsidRPr="005527A4">
        <w:rPr>
          <w:sz w:val="22"/>
          <w:szCs w:val="22"/>
        </w:rPr>
        <w:t>klaritromycínom</w:t>
      </w:r>
      <w:proofErr w:type="spellEnd"/>
      <w:r w:rsidRPr="005527A4">
        <w:rPr>
          <w:sz w:val="22"/>
          <w:szCs w:val="22"/>
        </w:rPr>
        <w:t xml:space="preserve"> a inými </w:t>
      </w:r>
      <w:proofErr w:type="spellStart"/>
      <w:r w:rsidRPr="005527A4">
        <w:rPr>
          <w:sz w:val="22"/>
          <w:szCs w:val="22"/>
        </w:rPr>
        <w:t>makrolidmi</w:t>
      </w:r>
      <w:proofErr w:type="spellEnd"/>
      <w:r w:rsidRPr="005527A4">
        <w:rPr>
          <w:sz w:val="22"/>
          <w:szCs w:val="22"/>
        </w:rPr>
        <w:t xml:space="preserve">, </w:t>
      </w:r>
      <w:proofErr w:type="spellStart"/>
      <w:r w:rsidRPr="005527A4">
        <w:rPr>
          <w:sz w:val="22"/>
          <w:szCs w:val="22"/>
        </w:rPr>
        <w:t>klindamycínom</w:t>
      </w:r>
      <w:proofErr w:type="spellEnd"/>
      <w:r w:rsidRPr="005527A4">
        <w:rPr>
          <w:sz w:val="22"/>
          <w:szCs w:val="22"/>
        </w:rPr>
        <w:t xml:space="preserve"> a </w:t>
      </w:r>
      <w:proofErr w:type="spellStart"/>
      <w:r w:rsidRPr="005527A4">
        <w:rPr>
          <w:sz w:val="22"/>
          <w:szCs w:val="22"/>
        </w:rPr>
        <w:t>linkomycínom</w:t>
      </w:r>
      <w:proofErr w:type="spellEnd"/>
      <w:r w:rsidRPr="005527A4">
        <w:rPr>
          <w:sz w:val="22"/>
          <w:szCs w:val="22"/>
        </w:rPr>
        <w:t xml:space="preserve">. Stafylokoky rezistentné na </w:t>
      </w:r>
      <w:proofErr w:type="spellStart"/>
      <w:r w:rsidRPr="005527A4">
        <w:rPr>
          <w:sz w:val="22"/>
          <w:szCs w:val="22"/>
        </w:rPr>
        <w:t>meticilín</w:t>
      </w:r>
      <w:proofErr w:type="spellEnd"/>
      <w:r w:rsidRPr="005527A4">
        <w:rPr>
          <w:sz w:val="22"/>
          <w:szCs w:val="22"/>
        </w:rPr>
        <w:t xml:space="preserve"> a </w:t>
      </w:r>
      <w:proofErr w:type="spellStart"/>
      <w:r w:rsidRPr="005527A4">
        <w:rPr>
          <w:sz w:val="22"/>
          <w:szCs w:val="22"/>
        </w:rPr>
        <w:t>oxacilín</w:t>
      </w:r>
      <w:proofErr w:type="spellEnd"/>
      <w:r w:rsidRPr="005527A4">
        <w:rPr>
          <w:sz w:val="22"/>
          <w:szCs w:val="22"/>
        </w:rPr>
        <w:t xml:space="preserve"> (MRSA) a </w:t>
      </w:r>
      <w:proofErr w:type="spellStart"/>
      <w:r w:rsidRPr="005527A4">
        <w:rPr>
          <w:i/>
          <w:iCs/>
          <w:sz w:val="22"/>
          <w:szCs w:val="22"/>
        </w:rPr>
        <w:t>Streptococcus</w:t>
      </w:r>
      <w:proofErr w:type="spellEnd"/>
      <w:r w:rsidRPr="005527A4">
        <w:rPr>
          <w:i/>
          <w:iCs/>
          <w:sz w:val="22"/>
          <w:szCs w:val="22"/>
        </w:rPr>
        <w:t xml:space="preserve"> </w:t>
      </w:r>
      <w:proofErr w:type="spellStart"/>
      <w:r w:rsidRPr="005527A4">
        <w:rPr>
          <w:i/>
          <w:iCs/>
          <w:sz w:val="22"/>
          <w:szCs w:val="22"/>
        </w:rPr>
        <w:t>pneumoniae</w:t>
      </w:r>
      <w:proofErr w:type="spellEnd"/>
      <w:r w:rsidRPr="005527A4">
        <w:rPr>
          <w:sz w:val="22"/>
          <w:szCs w:val="22"/>
        </w:rPr>
        <w:t xml:space="preserve"> rezistentný na penicilín sú rezistentné na všetky v súčasnosti dostupné </w:t>
      </w:r>
      <w:proofErr w:type="spellStart"/>
      <w:r w:rsidRPr="005527A4">
        <w:rPr>
          <w:sz w:val="22"/>
          <w:szCs w:val="22"/>
        </w:rPr>
        <w:t>betalaktámové</w:t>
      </w:r>
      <w:proofErr w:type="spellEnd"/>
      <w:r w:rsidRPr="005527A4">
        <w:rPr>
          <w:sz w:val="22"/>
          <w:szCs w:val="22"/>
        </w:rPr>
        <w:t xml:space="preserve"> antibiotiká a </w:t>
      </w:r>
      <w:proofErr w:type="spellStart"/>
      <w:r w:rsidRPr="005527A4">
        <w:rPr>
          <w:sz w:val="22"/>
          <w:szCs w:val="22"/>
        </w:rPr>
        <w:t>makrolidy</w:t>
      </w:r>
      <w:proofErr w:type="spellEnd"/>
      <w:r w:rsidRPr="005527A4">
        <w:rPr>
          <w:sz w:val="22"/>
          <w:szCs w:val="22"/>
        </w:rPr>
        <w:t xml:space="preserve">, ako je </w:t>
      </w:r>
      <w:proofErr w:type="spellStart"/>
      <w:r w:rsidRPr="005527A4">
        <w:rPr>
          <w:sz w:val="22"/>
          <w:szCs w:val="22"/>
        </w:rPr>
        <w:t>klaritromycín</w:t>
      </w:r>
      <w:proofErr w:type="spellEnd"/>
      <w:r w:rsidRPr="005527A4">
        <w:rPr>
          <w:sz w:val="22"/>
          <w:szCs w:val="22"/>
        </w:rPr>
        <w:t>.</w:t>
      </w:r>
    </w:p>
    <w:p w14:paraId="490B0FE3" w14:textId="77777777" w:rsidR="005527A4" w:rsidRPr="005527A4" w:rsidRDefault="005527A4" w:rsidP="00C70156">
      <w:pPr>
        <w:rPr>
          <w:sz w:val="22"/>
          <w:szCs w:val="22"/>
        </w:rPr>
      </w:pPr>
    </w:p>
    <w:p w14:paraId="38B5A199" w14:textId="77777777" w:rsidR="000F7B2C" w:rsidRPr="000F7B2C" w:rsidRDefault="000F7B2C" w:rsidP="000F7B2C">
      <w:pPr>
        <w:rPr>
          <w:b/>
          <w:bCs/>
          <w:iCs/>
          <w:sz w:val="22"/>
          <w:szCs w:val="22"/>
        </w:rPr>
      </w:pPr>
      <w:r w:rsidRPr="000F7B2C">
        <w:rPr>
          <w:b/>
          <w:bCs/>
          <w:iCs/>
          <w:sz w:val="22"/>
          <w:szCs w:val="22"/>
        </w:rPr>
        <w:t>Hraničné hodnoty</w:t>
      </w:r>
    </w:p>
    <w:p w14:paraId="537488EC" w14:textId="2254BAF1" w:rsidR="000F7B2C" w:rsidRDefault="00AC3686" w:rsidP="00C70156">
      <w:pPr>
        <w:rPr>
          <w:sz w:val="22"/>
          <w:szCs w:val="22"/>
        </w:rPr>
      </w:pPr>
      <w:r w:rsidRPr="00AC3686">
        <w:rPr>
          <w:sz w:val="22"/>
          <w:szCs w:val="22"/>
        </w:rPr>
        <w:t xml:space="preserve">Hraničné hodnoty pre </w:t>
      </w:r>
      <w:proofErr w:type="spellStart"/>
      <w:r w:rsidRPr="00AC3686">
        <w:rPr>
          <w:sz w:val="22"/>
          <w:szCs w:val="22"/>
        </w:rPr>
        <w:t>klaritromycín</w:t>
      </w:r>
      <w:proofErr w:type="spellEnd"/>
      <w:r w:rsidRPr="00AC3686">
        <w:rPr>
          <w:sz w:val="22"/>
          <w:szCs w:val="22"/>
        </w:rPr>
        <w:t xml:space="preserve">, oddeľujúce citlivé od rezistentných mikroorganizmov, sú podľa Európskeho výboru pre testovanie </w:t>
      </w:r>
      <w:proofErr w:type="spellStart"/>
      <w:r w:rsidRPr="00AC3686">
        <w:rPr>
          <w:sz w:val="22"/>
          <w:szCs w:val="22"/>
        </w:rPr>
        <w:t>antimikrobiálnej</w:t>
      </w:r>
      <w:proofErr w:type="spellEnd"/>
      <w:r w:rsidRPr="00AC3686">
        <w:rPr>
          <w:sz w:val="22"/>
          <w:szCs w:val="22"/>
        </w:rPr>
        <w:t xml:space="preserve"> citlivosti (EUCAST) nasledovné:</w:t>
      </w:r>
    </w:p>
    <w:p w14:paraId="279466A0" w14:textId="77777777" w:rsidR="00AC3686" w:rsidRDefault="00AC3686" w:rsidP="00C70156">
      <w:pPr>
        <w:rPr>
          <w:sz w:val="22"/>
          <w:szCs w:val="22"/>
          <w:u w:val="single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2268"/>
        <w:gridCol w:w="2228"/>
        <w:gridCol w:w="11"/>
      </w:tblGrid>
      <w:tr w:rsidR="00EC0B4A" w14:paraId="387A9FA0" w14:textId="77777777" w:rsidTr="00EC0B4A">
        <w:tc>
          <w:tcPr>
            <w:tcW w:w="8760" w:type="dxa"/>
            <w:gridSpan w:val="4"/>
          </w:tcPr>
          <w:p w14:paraId="4582F17E" w14:textId="29016D7C" w:rsidR="00EC0B4A" w:rsidRPr="004B2C42" w:rsidRDefault="00EC0B4A" w:rsidP="00C70156">
            <w:pPr>
              <w:rPr>
                <w:sz w:val="22"/>
                <w:szCs w:val="22"/>
              </w:rPr>
            </w:pPr>
            <w:bookmarkStart w:id="2" w:name="_Hlk26881578"/>
            <w:r w:rsidRPr="004B2C42">
              <w:rPr>
                <w:sz w:val="22"/>
                <w:szCs w:val="22"/>
              </w:rPr>
              <w:t>Hraničné hodnoty (MIC, mg/l)</w:t>
            </w:r>
          </w:p>
        </w:tc>
      </w:tr>
      <w:tr w:rsidR="00EC0B4A" w14:paraId="5F78C102" w14:textId="77777777" w:rsidTr="0049005E">
        <w:trPr>
          <w:gridAfter w:val="1"/>
          <w:wAfter w:w="11" w:type="dxa"/>
        </w:trPr>
        <w:tc>
          <w:tcPr>
            <w:tcW w:w="4253" w:type="dxa"/>
          </w:tcPr>
          <w:p w14:paraId="534A9444" w14:textId="36ECE841" w:rsidR="00EC0B4A" w:rsidRPr="004B2C42" w:rsidRDefault="00EC0B4A" w:rsidP="00EC0B4A">
            <w:pPr>
              <w:ind w:right="-62"/>
              <w:rPr>
                <w:sz w:val="22"/>
                <w:szCs w:val="22"/>
                <w:u w:val="single"/>
              </w:rPr>
            </w:pPr>
            <w:proofErr w:type="spellStart"/>
            <w:r w:rsidRPr="007F3CA6">
              <w:rPr>
                <w:color w:val="000000"/>
                <w:sz w:val="22"/>
                <w:szCs w:val="22"/>
                <w:lang w:val="en-GB" w:eastAsia="sk-SK"/>
              </w:rPr>
              <w:t>Mi</w:t>
            </w:r>
            <w:r w:rsidR="00AC3686" w:rsidRPr="007F3CA6">
              <w:rPr>
                <w:color w:val="000000"/>
                <w:sz w:val="22"/>
                <w:szCs w:val="22"/>
                <w:lang w:val="en-GB" w:eastAsia="sk-SK"/>
              </w:rPr>
              <w:t>kro</w:t>
            </w:r>
            <w:r w:rsidRPr="007F3CA6">
              <w:rPr>
                <w:color w:val="000000"/>
                <w:sz w:val="22"/>
                <w:szCs w:val="22"/>
                <w:lang w:val="en-GB" w:eastAsia="sk-SK"/>
              </w:rPr>
              <w:t>organizmus</w:t>
            </w:r>
            <w:proofErr w:type="spellEnd"/>
          </w:p>
        </w:tc>
        <w:tc>
          <w:tcPr>
            <w:tcW w:w="2268" w:type="dxa"/>
            <w:vAlign w:val="center"/>
          </w:tcPr>
          <w:p w14:paraId="6F26D80E" w14:textId="0556C68A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4B2C42">
              <w:rPr>
                <w:bCs/>
                <w:sz w:val="22"/>
                <w:szCs w:val="22"/>
              </w:rPr>
              <w:t>Citlivý (</w:t>
            </w:r>
            <w:r w:rsidRPr="004B2C42">
              <w:rPr>
                <w:bCs/>
                <w:sz w:val="22"/>
                <w:szCs w:val="22"/>
              </w:rPr>
              <w:sym w:font="Symbol" w:char="F0A3"/>
            </w:r>
            <w:r w:rsidRPr="004B2C4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28" w:type="dxa"/>
            <w:vAlign w:val="center"/>
          </w:tcPr>
          <w:p w14:paraId="403B8BBE" w14:textId="6D0B5A79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4B2C42">
              <w:rPr>
                <w:bCs/>
                <w:sz w:val="22"/>
                <w:szCs w:val="22"/>
              </w:rPr>
              <w:t>Rezistentný (&gt;)</w:t>
            </w:r>
          </w:p>
        </w:tc>
      </w:tr>
      <w:tr w:rsidR="00EC0B4A" w14:paraId="4EB258C7" w14:textId="77777777" w:rsidTr="0049005E">
        <w:trPr>
          <w:gridAfter w:val="1"/>
          <w:wAfter w:w="11" w:type="dxa"/>
        </w:trPr>
        <w:tc>
          <w:tcPr>
            <w:tcW w:w="4253" w:type="dxa"/>
          </w:tcPr>
          <w:p w14:paraId="36914ECE" w14:textId="3597B581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i/>
                <w:iCs/>
                <w:color w:val="000000"/>
                <w:sz w:val="22"/>
                <w:szCs w:val="22"/>
                <w:lang w:val="en-GB" w:eastAsia="sk-SK"/>
              </w:rPr>
              <w:t xml:space="preserve">Staphylococcus </w:t>
            </w:r>
            <w:r w:rsidRPr="007F3CA6">
              <w:rPr>
                <w:iCs/>
                <w:color w:val="000000"/>
                <w:sz w:val="22"/>
                <w:szCs w:val="22"/>
                <w:lang w:val="en-GB" w:eastAsia="sk-SK"/>
              </w:rPr>
              <w:t>spp</w:t>
            </w:r>
            <w:r w:rsidRPr="007F3CA6">
              <w:rPr>
                <w:i/>
                <w:color w:val="000000"/>
                <w:sz w:val="22"/>
                <w:szCs w:val="22"/>
                <w:lang w:val="en-GB" w:eastAsia="sk-SK"/>
              </w:rPr>
              <w:t>.</w:t>
            </w:r>
            <w:r w:rsidRPr="007F3CA6">
              <w:rPr>
                <w:iCs/>
                <w:color w:val="000000"/>
                <w:sz w:val="22"/>
                <w:szCs w:val="22"/>
                <w:lang w:val="en-GB" w:eastAsia="sk-SK"/>
              </w:rPr>
              <w:t xml:space="preserve"> </w:t>
            </w:r>
            <w:r w:rsidRPr="007F3CA6">
              <w:rPr>
                <w:iCs/>
                <w:color w:val="000000"/>
                <w:sz w:val="22"/>
                <w:szCs w:val="22"/>
                <w:vertAlign w:val="superscript"/>
                <w:lang w:val="en-GB" w:eastAsia="sk-SK"/>
              </w:rPr>
              <w:t>1</w:t>
            </w:r>
            <w:r w:rsidRPr="007F3CA6">
              <w:rPr>
                <w:i/>
                <w:iCs/>
                <w:color w:val="000000"/>
                <w:sz w:val="22"/>
                <w:szCs w:val="22"/>
                <w:lang w:val="en-GB" w:eastAsia="sk-SK"/>
              </w:rPr>
              <w:t xml:space="preserve"> </w:t>
            </w:r>
          </w:p>
        </w:tc>
        <w:tc>
          <w:tcPr>
            <w:tcW w:w="2268" w:type="dxa"/>
          </w:tcPr>
          <w:p w14:paraId="7F890FF2" w14:textId="513C0C53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val="en-GB" w:eastAsia="sk-SK"/>
              </w:rPr>
              <w:t xml:space="preserve">1 mg/l </w:t>
            </w:r>
          </w:p>
        </w:tc>
        <w:tc>
          <w:tcPr>
            <w:tcW w:w="2228" w:type="dxa"/>
          </w:tcPr>
          <w:p w14:paraId="4835B252" w14:textId="07B1B4AE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val="en-GB" w:eastAsia="sk-SK"/>
              </w:rPr>
              <w:t xml:space="preserve">2 mg/l </w:t>
            </w:r>
          </w:p>
        </w:tc>
      </w:tr>
      <w:tr w:rsidR="00EC0B4A" w14:paraId="38A1637B" w14:textId="77777777" w:rsidTr="0049005E">
        <w:trPr>
          <w:gridAfter w:val="1"/>
          <w:wAfter w:w="11" w:type="dxa"/>
        </w:trPr>
        <w:tc>
          <w:tcPr>
            <w:tcW w:w="4253" w:type="dxa"/>
          </w:tcPr>
          <w:p w14:paraId="2B04A123" w14:textId="098EE52B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proofErr w:type="spellStart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>Streptococcus</w:t>
            </w:r>
            <w:proofErr w:type="spellEnd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F3CA6">
              <w:rPr>
                <w:iCs/>
                <w:color w:val="000000"/>
                <w:sz w:val="22"/>
                <w:szCs w:val="22"/>
                <w:lang w:eastAsia="sk-SK"/>
              </w:rPr>
              <w:t>(</w:t>
            </w:r>
            <w:r w:rsidR="0049005E" w:rsidRPr="007F3CA6">
              <w:rPr>
                <w:iCs/>
                <w:color w:val="000000"/>
                <w:sz w:val="22"/>
                <w:szCs w:val="22"/>
                <w:lang w:eastAsia="sk-SK"/>
              </w:rPr>
              <w:t xml:space="preserve">skupiny </w:t>
            </w:r>
            <w:r w:rsidRPr="007F3CA6">
              <w:rPr>
                <w:iCs/>
                <w:color w:val="000000"/>
                <w:sz w:val="22"/>
                <w:szCs w:val="22"/>
                <w:lang w:eastAsia="sk-SK"/>
              </w:rPr>
              <w:t xml:space="preserve">A, B, C and G) </w:t>
            </w:r>
            <w:r w:rsidRPr="007F3CA6">
              <w:rPr>
                <w:color w:val="000000"/>
                <w:sz w:val="22"/>
                <w:szCs w:val="22"/>
                <w:vertAlign w:val="superscript"/>
                <w:lang w:eastAsia="sk-SK"/>
              </w:rPr>
              <w:t>1</w:t>
            </w:r>
          </w:p>
        </w:tc>
        <w:tc>
          <w:tcPr>
            <w:tcW w:w="2268" w:type="dxa"/>
          </w:tcPr>
          <w:p w14:paraId="6BA68332" w14:textId="421FA130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eastAsia="sk-SK"/>
              </w:rPr>
              <w:t>0</w:t>
            </w:r>
            <w:r w:rsidR="00640A63" w:rsidRPr="007F3CA6">
              <w:rPr>
                <w:color w:val="000000"/>
                <w:sz w:val="22"/>
                <w:szCs w:val="22"/>
                <w:lang w:eastAsia="sk-SK"/>
              </w:rPr>
              <w:t>,</w:t>
            </w:r>
            <w:r w:rsidRPr="007F3CA6">
              <w:rPr>
                <w:color w:val="000000"/>
                <w:sz w:val="22"/>
                <w:szCs w:val="22"/>
                <w:lang w:eastAsia="sk-SK"/>
              </w:rPr>
              <w:t xml:space="preserve">25 mg/l </w:t>
            </w:r>
          </w:p>
        </w:tc>
        <w:tc>
          <w:tcPr>
            <w:tcW w:w="2228" w:type="dxa"/>
          </w:tcPr>
          <w:p w14:paraId="6E03F9F1" w14:textId="06DE1F65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eastAsia="sk-SK"/>
              </w:rPr>
              <w:t>0</w:t>
            </w:r>
            <w:r w:rsidR="00640A63" w:rsidRPr="007F3CA6">
              <w:rPr>
                <w:color w:val="000000"/>
                <w:sz w:val="22"/>
                <w:szCs w:val="22"/>
                <w:lang w:eastAsia="sk-SK"/>
              </w:rPr>
              <w:t>,</w:t>
            </w:r>
            <w:r w:rsidRPr="007F3CA6">
              <w:rPr>
                <w:color w:val="000000"/>
                <w:sz w:val="22"/>
                <w:szCs w:val="22"/>
                <w:lang w:eastAsia="sk-SK"/>
              </w:rPr>
              <w:t xml:space="preserve">5 mg/l </w:t>
            </w:r>
          </w:p>
        </w:tc>
      </w:tr>
      <w:tr w:rsidR="00EC0B4A" w14:paraId="47F7674C" w14:textId="77777777" w:rsidTr="0049005E">
        <w:trPr>
          <w:gridAfter w:val="1"/>
          <w:wAfter w:w="11" w:type="dxa"/>
        </w:trPr>
        <w:tc>
          <w:tcPr>
            <w:tcW w:w="4253" w:type="dxa"/>
          </w:tcPr>
          <w:p w14:paraId="227244D8" w14:textId="5A14B8F6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proofErr w:type="spellStart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>Streptococcus</w:t>
            </w:r>
            <w:proofErr w:type="spellEnd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>pneumoniae</w:t>
            </w:r>
            <w:proofErr w:type="spellEnd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F3CA6">
              <w:rPr>
                <w:iCs/>
                <w:color w:val="000000"/>
                <w:sz w:val="22"/>
                <w:szCs w:val="22"/>
                <w:vertAlign w:val="superscript"/>
                <w:lang w:eastAsia="sk-SK"/>
              </w:rPr>
              <w:t>1</w:t>
            </w:r>
            <w:r w:rsidRPr="007F3CA6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68" w:type="dxa"/>
          </w:tcPr>
          <w:p w14:paraId="14C7E02C" w14:textId="508B4841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eastAsia="sk-SK"/>
              </w:rPr>
              <w:t>0</w:t>
            </w:r>
            <w:r w:rsidR="00640A63" w:rsidRPr="007F3CA6">
              <w:rPr>
                <w:color w:val="000000"/>
                <w:sz w:val="22"/>
                <w:szCs w:val="22"/>
                <w:lang w:eastAsia="sk-SK"/>
              </w:rPr>
              <w:t>,</w:t>
            </w:r>
            <w:r w:rsidRPr="007F3CA6">
              <w:rPr>
                <w:color w:val="000000"/>
                <w:sz w:val="22"/>
                <w:szCs w:val="22"/>
                <w:lang w:eastAsia="sk-SK"/>
              </w:rPr>
              <w:t xml:space="preserve">25 mg/l </w:t>
            </w:r>
          </w:p>
        </w:tc>
        <w:tc>
          <w:tcPr>
            <w:tcW w:w="2228" w:type="dxa"/>
          </w:tcPr>
          <w:p w14:paraId="52EFB952" w14:textId="19570B9F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eastAsia="sk-SK"/>
              </w:rPr>
              <w:t>0</w:t>
            </w:r>
            <w:r w:rsidR="00640A63" w:rsidRPr="007F3CA6">
              <w:rPr>
                <w:color w:val="000000"/>
                <w:sz w:val="22"/>
                <w:szCs w:val="22"/>
                <w:lang w:eastAsia="sk-SK"/>
              </w:rPr>
              <w:t>,</w:t>
            </w:r>
            <w:r w:rsidRPr="007F3CA6">
              <w:rPr>
                <w:color w:val="000000"/>
                <w:sz w:val="22"/>
                <w:szCs w:val="22"/>
                <w:lang w:eastAsia="sk-SK"/>
              </w:rPr>
              <w:t xml:space="preserve">5 mg/l </w:t>
            </w:r>
          </w:p>
        </w:tc>
      </w:tr>
      <w:tr w:rsidR="00EC0B4A" w14:paraId="0D1983C6" w14:textId="77777777" w:rsidTr="0049005E">
        <w:trPr>
          <w:gridAfter w:val="1"/>
          <w:wAfter w:w="11" w:type="dxa"/>
        </w:trPr>
        <w:tc>
          <w:tcPr>
            <w:tcW w:w="4253" w:type="dxa"/>
          </w:tcPr>
          <w:p w14:paraId="7942B2EF" w14:textId="5EDE75F4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proofErr w:type="spellStart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>Haemophilus</w:t>
            </w:r>
            <w:proofErr w:type="spellEnd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>influenzae</w:t>
            </w:r>
            <w:proofErr w:type="spellEnd"/>
            <w:r w:rsidRPr="007F3CA6">
              <w:rPr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68" w:type="dxa"/>
          </w:tcPr>
          <w:p w14:paraId="0ED78359" w14:textId="24659C5B" w:rsidR="00EC0B4A" w:rsidRPr="004B2C42" w:rsidRDefault="00CB0085" w:rsidP="00EC0B4A">
            <w:pPr>
              <w:rPr>
                <w:sz w:val="22"/>
                <w:szCs w:val="22"/>
              </w:rPr>
            </w:pPr>
            <w:r w:rsidRPr="004B2C42">
              <w:rPr>
                <w:sz w:val="22"/>
                <w:szCs w:val="22"/>
              </w:rPr>
              <w:t>pozri poznámku nižšie</w:t>
            </w:r>
          </w:p>
        </w:tc>
        <w:tc>
          <w:tcPr>
            <w:tcW w:w="2228" w:type="dxa"/>
          </w:tcPr>
          <w:p w14:paraId="7CD69F02" w14:textId="5855B001" w:rsidR="00EC0B4A" w:rsidRPr="004B2C42" w:rsidRDefault="00CB0085" w:rsidP="00EC0B4A">
            <w:pPr>
              <w:rPr>
                <w:sz w:val="22"/>
                <w:szCs w:val="22"/>
              </w:rPr>
            </w:pPr>
            <w:r w:rsidRPr="004B2C42">
              <w:rPr>
                <w:sz w:val="22"/>
                <w:szCs w:val="22"/>
              </w:rPr>
              <w:t>pozri poznámku nižšie</w:t>
            </w:r>
          </w:p>
        </w:tc>
      </w:tr>
      <w:tr w:rsidR="00EC0B4A" w14:paraId="6FA83B7D" w14:textId="77777777" w:rsidTr="0049005E">
        <w:trPr>
          <w:gridAfter w:val="1"/>
          <w:wAfter w:w="11" w:type="dxa"/>
        </w:trPr>
        <w:tc>
          <w:tcPr>
            <w:tcW w:w="4253" w:type="dxa"/>
          </w:tcPr>
          <w:p w14:paraId="26E0F309" w14:textId="2D535FF1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i/>
                <w:iCs/>
                <w:color w:val="000000"/>
                <w:sz w:val="22"/>
                <w:szCs w:val="22"/>
                <w:lang w:val="en-GB" w:eastAsia="sk-SK"/>
              </w:rPr>
              <w:t xml:space="preserve">Moraxella </w:t>
            </w:r>
            <w:proofErr w:type="spellStart"/>
            <w:r w:rsidRPr="007F3CA6">
              <w:rPr>
                <w:i/>
                <w:iCs/>
                <w:color w:val="000000"/>
                <w:sz w:val="22"/>
                <w:szCs w:val="22"/>
                <w:lang w:val="en-GB" w:eastAsia="sk-SK"/>
              </w:rPr>
              <w:t>catarrhalis</w:t>
            </w:r>
            <w:proofErr w:type="spellEnd"/>
            <w:r w:rsidRPr="007F3CA6">
              <w:rPr>
                <w:i/>
                <w:iCs/>
                <w:color w:val="000000"/>
                <w:sz w:val="22"/>
                <w:szCs w:val="22"/>
                <w:lang w:val="en-GB" w:eastAsia="sk-SK"/>
              </w:rPr>
              <w:t xml:space="preserve"> </w:t>
            </w:r>
            <w:r w:rsidRPr="007F3CA6">
              <w:rPr>
                <w:iCs/>
                <w:color w:val="000000"/>
                <w:sz w:val="22"/>
                <w:szCs w:val="22"/>
                <w:vertAlign w:val="superscript"/>
                <w:lang w:val="en-GB" w:eastAsia="sk-SK"/>
              </w:rPr>
              <w:t>1</w:t>
            </w:r>
          </w:p>
        </w:tc>
        <w:tc>
          <w:tcPr>
            <w:tcW w:w="2268" w:type="dxa"/>
          </w:tcPr>
          <w:p w14:paraId="1ED86B46" w14:textId="1862BE3E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val="en-GB" w:eastAsia="sk-SK"/>
              </w:rPr>
              <w:t>0</w:t>
            </w:r>
            <w:r w:rsidR="00640A63" w:rsidRPr="007F3CA6">
              <w:rPr>
                <w:color w:val="000000"/>
                <w:sz w:val="22"/>
                <w:szCs w:val="22"/>
                <w:lang w:val="en-GB" w:eastAsia="sk-SK"/>
              </w:rPr>
              <w:t>,</w:t>
            </w:r>
            <w:r w:rsidRPr="007F3CA6">
              <w:rPr>
                <w:color w:val="000000"/>
                <w:sz w:val="22"/>
                <w:szCs w:val="22"/>
                <w:lang w:val="en-GB" w:eastAsia="sk-SK"/>
              </w:rPr>
              <w:t xml:space="preserve">25 mg/l </w:t>
            </w:r>
          </w:p>
        </w:tc>
        <w:tc>
          <w:tcPr>
            <w:tcW w:w="2228" w:type="dxa"/>
          </w:tcPr>
          <w:p w14:paraId="6F982F73" w14:textId="43820550" w:rsidR="00EC0B4A" w:rsidRPr="004B2C42" w:rsidRDefault="00EC0B4A" w:rsidP="00EC0B4A">
            <w:pPr>
              <w:rPr>
                <w:sz w:val="22"/>
                <w:szCs w:val="22"/>
                <w:u w:val="single"/>
              </w:rPr>
            </w:pPr>
            <w:r w:rsidRPr="007F3CA6">
              <w:rPr>
                <w:color w:val="000000"/>
                <w:sz w:val="22"/>
                <w:szCs w:val="22"/>
                <w:lang w:val="en-GB" w:eastAsia="sk-SK"/>
              </w:rPr>
              <w:t>0</w:t>
            </w:r>
            <w:r w:rsidR="00640A63" w:rsidRPr="007F3CA6">
              <w:rPr>
                <w:color w:val="000000"/>
                <w:sz w:val="22"/>
                <w:szCs w:val="22"/>
                <w:lang w:val="en-GB" w:eastAsia="sk-SK"/>
              </w:rPr>
              <w:t>,</w:t>
            </w:r>
            <w:r w:rsidRPr="007F3CA6">
              <w:rPr>
                <w:color w:val="000000"/>
                <w:sz w:val="22"/>
                <w:szCs w:val="22"/>
                <w:lang w:val="en-GB" w:eastAsia="sk-SK"/>
              </w:rPr>
              <w:t xml:space="preserve">5 mg/l </w:t>
            </w:r>
          </w:p>
        </w:tc>
      </w:tr>
      <w:tr w:rsidR="00EC0B4A" w14:paraId="6B1C7E96" w14:textId="77777777" w:rsidTr="00EC0B4A">
        <w:trPr>
          <w:gridAfter w:val="1"/>
          <w:wAfter w:w="11" w:type="dxa"/>
        </w:trPr>
        <w:tc>
          <w:tcPr>
            <w:tcW w:w="8749" w:type="dxa"/>
            <w:gridSpan w:val="3"/>
          </w:tcPr>
          <w:p w14:paraId="7558AE3E" w14:textId="7F71E48D" w:rsidR="00EC0B4A" w:rsidRDefault="00EC0B4A" w:rsidP="00EC0B4A">
            <w:pPr>
              <w:rPr>
                <w:sz w:val="22"/>
                <w:szCs w:val="22"/>
              </w:rPr>
            </w:pPr>
            <w:r w:rsidRPr="00EC0B4A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EC0B4A">
              <w:rPr>
                <w:sz w:val="22"/>
                <w:szCs w:val="22"/>
              </w:rPr>
              <w:t>Erytro</w:t>
            </w:r>
            <w:r>
              <w:rPr>
                <w:sz w:val="22"/>
                <w:szCs w:val="22"/>
              </w:rPr>
              <w:t>m</w:t>
            </w:r>
            <w:r w:rsidRPr="00EC0B4A">
              <w:rPr>
                <w:sz w:val="22"/>
                <w:szCs w:val="22"/>
              </w:rPr>
              <w:t xml:space="preserve">ycín </w:t>
            </w:r>
            <w:r>
              <w:rPr>
                <w:sz w:val="22"/>
                <w:szCs w:val="22"/>
              </w:rPr>
              <w:t xml:space="preserve">sa môže použiť na stanovenie citlivosti na </w:t>
            </w:r>
            <w:proofErr w:type="spellStart"/>
            <w:r>
              <w:rPr>
                <w:sz w:val="22"/>
                <w:szCs w:val="22"/>
              </w:rPr>
              <w:t>klaritromycín</w:t>
            </w:r>
            <w:proofErr w:type="spellEnd"/>
          </w:p>
          <w:p w14:paraId="4F59FC18" w14:textId="4A28FCC2" w:rsidR="00EC0B4A" w:rsidRDefault="00EC0B4A" w:rsidP="00EC0B4A">
            <w:pPr>
              <w:rPr>
                <w:sz w:val="22"/>
                <w:szCs w:val="22"/>
              </w:rPr>
            </w:pPr>
          </w:p>
          <w:p w14:paraId="4A1E171E" w14:textId="4E49578D" w:rsidR="00EC0B4A" w:rsidRPr="009E1BAA" w:rsidRDefault="00EC0B4A" w:rsidP="00EC0B4A">
            <w:pPr>
              <w:rPr>
                <w:sz w:val="22"/>
                <w:szCs w:val="22"/>
              </w:rPr>
            </w:pPr>
            <w:r w:rsidRPr="00EC0B4A">
              <w:rPr>
                <w:b/>
                <w:bCs/>
                <w:sz w:val="22"/>
                <w:szCs w:val="22"/>
              </w:rPr>
              <w:t>Poznámka</w:t>
            </w:r>
            <w:r>
              <w:rPr>
                <w:sz w:val="22"/>
                <w:szCs w:val="22"/>
              </w:rPr>
              <w:t xml:space="preserve"> – </w:t>
            </w:r>
            <w:r w:rsidR="009E1BAA" w:rsidRPr="009E1BAA">
              <w:rPr>
                <w:sz w:val="22"/>
                <w:szCs w:val="22"/>
              </w:rPr>
              <w:t xml:space="preserve">Klinické dôkazy o účinnosti </w:t>
            </w:r>
            <w:proofErr w:type="spellStart"/>
            <w:r w:rsidR="009E1BAA" w:rsidRPr="009E1BAA">
              <w:rPr>
                <w:sz w:val="22"/>
                <w:szCs w:val="22"/>
              </w:rPr>
              <w:t>makrolidov</w:t>
            </w:r>
            <w:proofErr w:type="spellEnd"/>
            <w:r w:rsidR="009E1BAA" w:rsidRPr="009E1BAA">
              <w:rPr>
                <w:sz w:val="22"/>
                <w:szCs w:val="22"/>
              </w:rPr>
              <w:t xml:space="preserve"> pri respiračných infekciách spôsobených </w:t>
            </w:r>
            <w:proofErr w:type="spellStart"/>
            <w:r w:rsidR="009E1BAA" w:rsidRPr="009E1BAA">
              <w:rPr>
                <w:i/>
                <w:iCs/>
                <w:sz w:val="22"/>
                <w:szCs w:val="22"/>
              </w:rPr>
              <w:t>H</w:t>
            </w:r>
            <w:r w:rsidR="004C16CC">
              <w:rPr>
                <w:i/>
                <w:iCs/>
                <w:sz w:val="22"/>
                <w:szCs w:val="22"/>
              </w:rPr>
              <w:t>aemophilus</w:t>
            </w:r>
            <w:proofErr w:type="spellEnd"/>
            <w:r w:rsidR="009E1BAA" w:rsidRPr="009E1BA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E1BAA" w:rsidRPr="009E1BAA">
              <w:rPr>
                <w:i/>
                <w:iCs/>
                <w:sz w:val="22"/>
                <w:szCs w:val="22"/>
              </w:rPr>
              <w:t>influenzae</w:t>
            </w:r>
            <w:proofErr w:type="spellEnd"/>
            <w:r w:rsidR="009E1BAA" w:rsidRPr="009E1BAA">
              <w:rPr>
                <w:sz w:val="22"/>
                <w:szCs w:val="22"/>
              </w:rPr>
              <w:t xml:space="preserve"> sú v rozpore </w:t>
            </w:r>
            <w:r w:rsidR="009E1BAA">
              <w:rPr>
                <w:sz w:val="22"/>
                <w:szCs w:val="22"/>
              </w:rPr>
              <w:t xml:space="preserve">kvôli </w:t>
            </w:r>
            <w:r w:rsidR="009E1BAA" w:rsidRPr="009E1BAA">
              <w:rPr>
                <w:sz w:val="22"/>
                <w:szCs w:val="22"/>
              </w:rPr>
              <w:t>vysok</w:t>
            </w:r>
            <w:r w:rsidR="009E1BAA">
              <w:rPr>
                <w:sz w:val="22"/>
                <w:szCs w:val="22"/>
              </w:rPr>
              <w:t>ej</w:t>
            </w:r>
            <w:r w:rsidR="009E1BAA" w:rsidRPr="009E1BAA">
              <w:rPr>
                <w:sz w:val="22"/>
                <w:szCs w:val="22"/>
              </w:rPr>
              <w:t xml:space="preserve"> mier</w:t>
            </w:r>
            <w:r w:rsidR="009E1BAA">
              <w:rPr>
                <w:sz w:val="22"/>
                <w:szCs w:val="22"/>
              </w:rPr>
              <w:t>e</w:t>
            </w:r>
            <w:r w:rsidR="009E1BAA" w:rsidRPr="009E1BAA">
              <w:rPr>
                <w:sz w:val="22"/>
                <w:szCs w:val="22"/>
              </w:rPr>
              <w:t xml:space="preserve"> spontánneho vyliečenia. </w:t>
            </w:r>
            <w:r w:rsidR="009E1BAA" w:rsidRPr="002B78A4">
              <w:rPr>
                <w:sz w:val="22"/>
                <w:szCs w:val="22"/>
              </w:rPr>
              <w:t xml:space="preserve">Ak je potrebné testovať </w:t>
            </w:r>
            <w:proofErr w:type="spellStart"/>
            <w:r w:rsidR="009E1BAA" w:rsidRPr="002B78A4">
              <w:rPr>
                <w:sz w:val="22"/>
                <w:szCs w:val="22"/>
              </w:rPr>
              <w:t>klaritromycín</w:t>
            </w:r>
            <w:proofErr w:type="spellEnd"/>
            <w:r w:rsidR="009E1BAA" w:rsidRPr="002B78A4">
              <w:rPr>
                <w:sz w:val="22"/>
                <w:szCs w:val="22"/>
              </w:rPr>
              <w:t xml:space="preserve"> na tomto druhu, na detekciu kmeňov so získanou rezistenciou by sa mal</w:t>
            </w:r>
            <w:r w:rsidR="002B78A4">
              <w:rPr>
                <w:sz w:val="22"/>
                <w:szCs w:val="22"/>
              </w:rPr>
              <w:t>a</w:t>
            </w:r>
            <w:r w:rsidR="009E1BAA" w:rsidRPr="002B78A4">
              <w:rPr>
                <w:sz w:val="22"/>
                <w:szCs w:val="22"/>
              </w:rPr>
              <w:t xml:space="preserve"> </w:t>
            </w:r>
            <w:r w:rsidR="007B1CDB">
              <w:rPr>
                <w:sz w:val="22"/>
                <w:szCs w:val="22"/>
              </w:rPr>
              <w:t>použiť hraničná hodnota</w:t>
            </w:r>
            <w:r w:rsidR="009E1BAA" w:rsidRPr="002B78A4">
              <w:rPr>
                <w:sz w:val="22"/>
                <w:szCs w:val="22"/>
              </w:rPr>
              <w:t xml:space="preserve"> (</w:t>
            </w:r>
            <w:proofErr w:type="spellStart"/>
            <w:r w:rsidR="00D60D1D" w:rsidRPr="00307C81">
              <w:rPr>
                <w:sz w:val="22"/>
                <w:szCs w:val="22"/>
              </w:rPr>
              <w:t>epidemiological</w:t>
            </w:r>
            <w:proofErr w:type="spellEnd"/>
            <w:r w:rsidR="00D60D1D" w:rsidRPr="00307C81">
              <w:rPr>
                <w:sz w:val="22"/>
                <w:szCs w:val="22"/>
              </w:rPr>
              <w:t xml:space="preserve"> </w:t>
            </w:r>
            <w:proofErr w:type="spellStart"/>
            <w:r w:rsidR="00D60D1D" w:rsidRPr="00307C81">
              <w:rPr>
                <w:sz w:val="22"/>
                <w:szCs w:val="22"/>
              </w:rPr>
              <w:t>cut-off</w:t>
            </w:r>
            <w:proofErr w:type="spellEnd"/>
            <w:r w:rsidR="00D60D1D" w:rsidRPr="00307C81">
              <w:rPr>
                <w:sz w:val="22"/>
                <w:szCs w:val="22"/>
              </w:rPr>
              <w:t>,</w:t>
            </w:r>
            <w:r w:rsidR="00D60D1D" w:rsidRPr="00307C81">
              <w:t xml:space="preserve"> </w:t>
            </w:r>
            <w:r w:rsidR="009E1BAA" w:rsidRPr="002B78A4">
              <w:rPr>
                <w:sz w:val="22"/>
                <w:szCs w:val="22"/>
              </w:rPr>
              <w:t>ECOFF) 32 mg/l.</w:t>
            </w:r>
          </w:p>
        </w:tc>
      </w:tr>
      <w:bookmarkEnd w:id="2"/>
    </w:tbl>
    <w:p w14:paraId="588AD74D" w14:textId="77777777" w:rsidR="000F7B2C" w:rsidRDefault="000F7B2C" w:rsidP="00C70156">
      <w:pPr>
        <w:rPr>
          <w:sz w:val="22"/>
          <w:szCs w:val="22"/>
          <w:u w:val="single"/>
        </w:rPr>
      </w:pPr>
    </w:p>
    <w:p w14:paraId="7AD0173B" w14:textId="2F720932" w:rsidR="007B1CDB" w:rsidRPr="007B1CDB" w:rsidRDefault="007B1CDB" w:rsidP="007B1CDB">
      <w:pPr>
        <w:rPr>
          <w:sz w:val="22"/>
          <w:szCs w:val="22"/>
          <w:u w:val="single"/>
        </w:rPr>
      </w:pPr>
      <w:bookmarkStart w:id="3" w:name="_Hlk25301247"/>
      <w:r w:rsidRPr="007B1CDB">
        <w:rPr>
          <w:sz w:val="22"/>
          <w:szCs w:val="22"/>
          <w:u w:val="single"/>
        </w:rPr>
        <w:t>Citlivosť</w:t>
      </w:r>
    </w:p>
    <w:p w14:paraId="7B21456F" w14:textId="71F61757" w:rsidR="000F7B2C" w:rsidRPr="007B1CDB" w:rsidRDefault="00C5696F" w:rsidP="007B1CDB">
      <w:pPr>
        <w:rPr>
          <w:sz w:val="22"/>
          <w:szCs w:val="22"/>
        </w:rPr>
      </w:pPr>
      <w:r>
        <w:rPr>
          <w:sz w:val="22"/>
          <w:szCs w:val="22"/>
        </w:rPr>
        <w:t>Výskyt</w:t>
      </w:r>
      <w:r w:rsidR="00C53FF3">
        <w:rPr>
          <w:sz w:val="22"/>
          <w:szCs w:val="22"/>
        </w:rPr>
        <w:t xml:space="preserve"> </w:t>
      </w:r>
      <w:r w:rsidR="007B1CDB" w:rsidRPr="007B1CDB">
        <w:rPr>
          <w:sz w:val="22"/>
          <w:szCs w:val="22"/>
        </w:rPr>
        <w:t xml:space="preserve">rezistencie sa môže </w:t>
      </w:r>
      <w:r>
        <w:rPr>
          <w:sz w:val="22"/>
          <w:szCs w:val="22"/>
        </w:rPr>
        <w:t>meniť</w:t>
      </w:r>
      <w:r w:rsidR="00C53FF3">
        <w:rPr>
          <w:sz w:val="22"/>
          <w:szCs w:val="22"/>
        </w:rPr>
        <w:t xml:space="preserve"> v závislosti od geografickej polohy</w:t>
      </w:r>
      <w:r w:rsidR="007B1CDB" w:rsidRPr="007B1CDB">
        <w:rPr>
          <w:sz w:val="22"/>
          <w:szCs w:val="22"/>
        </w:rPr>
        <w:t xml:space="preserve"> a</w:t>
      </w:r>
      <w:r w:rsidR="00C53FF3">
        <w:rPr>
          <w:sz w:val="22"/>
          <w:szCs w:val="22"/>
        </w:rPr>
        <w:t> času pre vybrané druhy</w:t>
      </w:r>
      <w:r w:rsidR="00AD4225">
        <w:rPr>
          <w:sz w:val="22"/>
          <w:szCs w:val="22"/>
        </w:rPr>
        <w:t xml:space="preserve"> </w:t>
      </w:r>
      <w:r w:rsidR="007B1CDB" w:rsidRPr="007B1CDB">
        <w:rPr>
          <w:sz w:val="22"/>
          <w:szCs w:val="22"/>
        </w:rPr>
        <w:t>a</w:t>
      </w:r>
      <w:r w:rsidR="00C53FF3">
        <w:rPr>
          <w:sz w:val="22"/>
          <w:szCs w:val="22"/>
        </w:rPr>
        <w:t> obzvlášť pri liečbe závažných infekcií sú potrebné miestne informácie o rezistencii</w:t>
      </w:r>
      <w:r w:rsidR="007B1CDB" w:rsidRPr="007B1CDB">
        <w:rPr>
          <w:sz w:val="22"/>
          <w:szCs w:val="22"/>
        </w:rPr>
        <w:t xml:space="preserve">. Tieto informácie </w:t>
      </w:r>
      <w:r w:rsidR="00C53FF3">
        <w:rPr>
          <w:sz w:val="22"/>
          <w:szCs w:val="22"/>
        </w:rPr>
        <w:t xml:space="preserve">však </w:t>
      </w:r>
      <w:r w:rsidR="007B1CDB" w:rsidRPr="007B1CDB">
        <w:rPr>
          <w:sz w:val="22"/>
          <w:szCs w:val="22"/>
        </w:rPr>
        <w:t xml:space="preserve">poskytujú iba </w:t>
      </w:r>
      <w:r>
        <w:rPr>
          <w:sz w:val="22"/>
          <w:szCs w:val="22"/>
        </w:rPr>
        <w:t>približnú pravdepodobnosť</w:t>
      </w:r>
      <w:r w:rsidR="007B1CDB" w:rsidRPr="007B1CDB">
        <w:rPr>
          <w:sz w:val="22"/>
          <w:szCs w:val="22"/>
        </w:rPr>
        <w:t xml:space="preserve">, či budú mikroorganizmy citlivé na </w:t>
      </w:r>
      <w:proofErr w:type="spellStart"/>
      <w:r w:rsidR="007B1CDB" w:rsidRPr="007B1CDB">
        <w:rPr>
          <w:sz w:val="22"/>
          <w:szCs w:val="22"/>
        </w:rPr>
        <w:t>klaritromycín</w:t>
      </w:r>
      <w:proofErr w:type="spellEnd"/>
      <w:r w:rsidR="007B1CDB" w:rsidRPr="007B1CDB">
        <w:rPr>
          <w:sz w:val="22"/>
          <w:szCs w:val="22"/>
        </w:rPr>
        <w:t>.</w:t>
      </w:r>
    </w:p>
    <w:bookmarkEnd w:id="3"/>
    <w:p w14:paraId="728E9EB1" w14:textId="789C28E7" w:rsidR="007B1CDB" w:rsidRDefault="007B1CDB" w:rsidP="007B1CDB">
      <w:pPr>
        <w:rPr>
          <w:sz w:val="22"/>
          <w:szCs w:val="22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7B1CDB" w14:paraId="6BFFA10A" w14:textId="77777777" w:rsidTr="00995217">
        <w:tc>
          <w:tcPr>
            <w:tcW w:w="8789" w:type="dxa"/>
          </w:tcPr>
          <w:p w14:paraId="590D3D90" w14:textId="573FE228" w:rsidR="007B1CDB" w:rsidRPr="00EE7C21" w:rsidRDefault="007B1CDB" w:rsidP="007B1CDB">
            <w:pPr>
              <w:rPr>
                <w:b/>
                <w:bCs/>
                <w:sz w:val="22"/>
                <w:szCs w:val="22"/>
              </w:rPr>
            </w:pPr>
            <w:r w:rsidRPr="00EE7C21">
              <w:rPr>
                <w:b/>
                <w:bCs/>
                <w:sz w:val="22"/>
                <w:szCs w:val="22"/>
              </w:rPr>
              <w:t>Bežne citlivé druhy</w:t>
            </w:r>
          </w:p>
        </w:tc>
      </w:tr>
      <w:tr w:rsidR="007B1CDB" w14:paraId="39819F37" w14:textId="77777777" w:rsidTr="00995217">
        <w:tc>
          <w:tcPr>
            <w:tcW w:w="8789" w:type="dxa"/>
          </w:tcPr>
          <w:p w14:paraId="48D1F3C5" w14:textId="5873AFAC" w:rsidR="007B1CDB" w:rsidRPr="00EE7C21" w:rsidRDefault="00EE7C21" w:rsidP="00EE7C21">
            <w:pPr>
              <w:keepNext/>
              <w:rPr>
                <w:b/>
                <w:sz w:val="22"/>
                <w:szCs w:val="22"/>
              </w:rPr>
            </w:pPr>
            <w:r w:rsidRPr="00440755">
              <w:rPr>
                <w:b/>
                <w:sz w:val="22"/>
                <w:szCs w:val="22"/>
              </w:rPr>
              <w:t xml:space="preserve">Aeróbne </w:t>
            </w:r>
            <w:proofErr w:type="spellStart"/>
            <w:r w:rsidRPr="00440755">
              <w:rPr>
                <w:b/>
                <w:sz w:val="22"/>
                <w:szCs w:val="22"/>
              </w:rPr>
              <w:t>grampozitívne</w:t>
            </w:r>
            <w:proofErr w:type="spellEnd"/>
            <w:r w:rsidRPr="00440755">
              <w:rPr>
                <w:b/>
                <w:sz w:val="22"/>
                <w:szCs w:val="22"/>
              </w:rPr>
              <w:t xml:space="preserve"> mikroorganizmy</w:t>
            </w:r>
          </w:p>
        </w:tc>
      </w:tr>
      <w:tr w:rsidR="00EE7C21" w14:paraId="00697BE1" w14:textId="77777777" w:rsidTr="00995217">
        <w:tc>
          <w:tcPr>
            <w:tcW w:w="8789" w:type="dxa"/>
          </w:tcPr>
          <w:p w14:paraId="7FB5E6F0" w14:textId="058B3F02" w:rsidR="00EE7C21" w:rsidRPr="00EE7C21" w:rsidRDefault="00EE7C21" w:rsidP="00EE7C21">
            <w:pPr>
              <w:keepNext/>
              <w:rPr>
                <w:b/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Streptococcus agalactiae</w:t>
            </w:r>
            <w:r w:rsidRPr="00EE7C21">
              <w:rPr>
                <w:bCs/>
                <w:color w:val="000000"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EE7C21" w14:paraId="09AB4708" w14:textId="77777777" w:rsidTr="00995217">
        <w:tc>
          <w:tcPr>
            <w:tcW w:w="8789" w:type="dxa"/>
          </w:tcPr>
          <w:p w14:paraId="3CC5C1DE" w14:textId="061B72F7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Streptococcus pyogenes </w:t>
            </w:r>
            <w:r w:rsidRPr="00EE7C21">
              <w:rPr>
                <w:iCs/>
                <w:sz w:val="22"/>
                <w:szCs w:val="22"/>
                <w:lang w:val="en-GB" w:eastAsia="hr-HR"/>
              </w:rPr>
              <w:t>(</w:t>
            </w:r>
            <w:r>
              <w:rPr>
                <w:sz w:val="22"/>
                <w:szCs w:val="22"/>
                <w:lang w:val="en-GB" w:eastAsia="hr-HR"/>
              </w:rPr>
              <w:t>beta-</w:t>
            </w:r>
            <w:proofErr w:type="spellStart"/>
            <w:r>
              <w:rPr>
                <w:sz w:val="22"/>
                <w:szCs w:val="22"/>
                <w:lang w:val="en-GB" w:eastAsia="hr-HR"/>
              </w:rPr>
              <w:t>hemolytické</w:t>
            </w:r>
            <w:proofErr w:type="spellEnd"/>
            <w:r>
              <w:rPr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hr-HR"/>
              </w:rPr>
              <w:t>streptokoky</w:t>
            </w:r>
            <w:proofErr w:type="spellEnd"/>
            <w:r w:rsidR="00CC00F8">
              <w:rPr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 w:rsidR="00CC00F8">
              <w:rPr>
                <w:sz w:val="22"/>
                <w:szCs w:val="22"/>
                <w:lang w:val="en-GB" w:eastAsia="hr-HR"/>
              </w:rPr>
              <w:t>skupiny</w:t>
            </w:r>
            <w:proofErr w:type="spellEnd"/>
            <w:r w:rsidR="00CC00F8">
              <w:rPr>
                <w:sz w:val="22"/>
                <w:szCs w:val="22"/>
                <w:lang w:val="en-GB" w:eastAsia="hr-HR"/>
              </w:rPr>
              <w:t xml:space="preserve"> A</w:t>
            </w:r>
            <w:r w:rsidRPr="00EE7C21">
              <w:rPr>
                <w:iCs/>
                <w:sz w:val="22"/>
                <w:szCs w:val="22"/>
                <w:lang w:val="en-GB" w:eastAsia="hr-HR"/>
              </w:rPr>
              <w:t>)</w:t>
            </w:r>
            <w:r w:rsidRPr="00EE7C21">
              <w:rPr>
                <w:iCs/>
                <w:sz w:val="22"/>
                <w:szCs w:val="22"/>
                <w:highlight w:val="yellow"/>
                <w:lang w:val="en-GB" w:eastAsia="hr-HR"/>
              </w:rPr>
              <w:t xml:space="preserve"> </w:t>
            </w:r>
          </w:p>
        </w:tc>
      </w:tr>
      <w:tr w:rsidR="00EE7C21" w14:paraId="01D03E2F" w14:textId="77777777" w:rsidTr="00995217">
        <w:tc>
          <w:tcPr>
            <w:tcW w:w="8789" w:type="dxa"/>
          </w:tcPr>
          <w:p w14:paraId="0AD0A82B" w14:textId="79DBA30F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Streptococcus viridans</w:t>
            </w:r>
          </w:p>
        </w:tc>
      </w:tr>
      <w:tr w:rsidR="00EE7C21" w14:paraId="4CF0B993" w14:textId="77777777" w:rsidTr="00995217">
        <w:tc>
          <w:tcPr>
            <w:tcW w:w="8789" w:type="dxa"/>
          </w:tcPr>
          <w:p w14:paraId="2CEE4C45" w14:textId="6E1299F6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Streptococcus pneumoniae</w:t>
            </w:r>
          </w:p>
        </w:tc>
      </w:tr>
      <w:tr w:rsidR="00EE7C21" w14:paraId="4FC07789" w14:textId="77777777" w:rsidTr="00995217">
        <w:tc>
          <w:tcPr>
            <w:tcW w:w="8789" w:type="dxa"/>
          </w:tcPr>
          <w:p w14:paraId="4A0C2A52" w14:textId="6FF8A5D3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Staphylococcus aureus </w:t>
            </w:r>
            <w:r w:rsidRPr="00EE7C21">
              <w:rPr>
                <w:iCs/>
                <w:sz w:val="22"/>
                <w:szCs w:val="22"/>
                <w:lang w:val="en-GB" w:eastAsia="hr-HR"/>
              </w:rPr>
              <w:t>(</w:t>
            </w:r>
            <w:proofErr w:type="spellStart"/>
            <w:r>
              <w:rPr>
                <w:iCs/>
                <w:sz w:val="22"/>
                <w:szCs w:val="22"/>
                <w:lang w:val="en-GB" w:eastAsia="hr-HR"/>
              </w:rPr>
              <w:t>citlivý</w:t>
            </w:r>
            <w:proofErr w:type="spellEnd"/>
            <w:r>
              <w:rPr>
                <w:iCs/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 w:eastAsia="hr-HR"/>
              </w:rPr>
              <w:t>na</w:t>
            </w:r>
            <w:proofErr w:type="spellEnd"/>
            <w:r>
              <w:rPr>
                <w:iCs/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 w:rsidRPr="00EE7C21">
              <w:rPr>
                <w:sz w:val="22"/>
                <w:szCs w:val="22"/>
                <w:lang w:val="en-GB" w:eastAsia="hr-HR"/>
              </w:rPr>
              <w:t>met</w:t>
            </w:r>
            <w:r>
              <w:rPr>
                <w:sz w:val="22"/>
                <w:szCs w:val="22"/>
                <w:lang w:val="en-GB" w:eastAsia="hr-HR"/>
              </w:rPr>
              <w:t>icilín</w:t>
            </w:r>
            <w:proofErr w:type="spellEnd"/>
            <w:r w:rsidRPr="00EE7C21">
              <w:rPr>
                <w:iCs/>
                <w:sz w:val="22"/>
                <w:szCs w:val="22"/>
                <w:lang w:val="en-GB" w:eastAsia="hr-HR"/>
              </w:rPr>
              <w:t>)</w:t>
            </w:r>
          </w:p>
        </w:tc>
      </w:tr>
      <w:tr w:rsidR="00EE7C21" w14:paraId="6AC81126" w14:textId="77777777" w:rsidTr="00995217">
        <w:tc>
          <w:tcPr>
            <w:tcW w:w="8789" w:type="dxa"/>
          </w:tcPr>
          <w:p w14:paraId="25B6A441" w14:textId="2632FC8C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Listeria monocytogenes</w:t>
            </w:r>
          </w:p>
        </w:tc>
      </w:tr>
      <w:tr w:rsidR="007B1CDB" w14:paraId="72141F67" w14:textId="77777777" w:rsidTr="00995217">
        <w:tc>
          <w:tcPr>
            <w:tcW w:w="8789" w:type="dxa"/>
          </w:tcPr>
          <w:p w14:paraId="1846E035" w14:textId="616E70CD" w:rsidR="007B1CDB" w:rsidRPr="00EE7C21" w:rsidRDefault="00EE7C21" w:rsidP="007B1CDB">
            <w:pPr>
              <w:rPr>
                <w:b/>
                <w:bCs/>
                <w:sz w:val="22"/>
                <w:szCs w:val="22"/>
              </w:rPr>
            </w:pPr>
            <w:r w:rsidRPr="00EE7C21">
              <w:rPr>
                <w:b/>
                <w:bCs/>
                <w:sz w:val="22"/>
                <w:szCs w:val="22"/>
              </w:rPr>
              <w:t xml:space="preserve">Aeróbne </w:t>
            </w:r>
            <w:proofErr w:type="spellStart"/>
            <w:r w:rsidRPr="00EE7C21">
              <w:rPr>
                <w:b/>
                <w:bCs/>
                <w:sz w:val="22"/>
                <w:szCs w:val="22"/>
              </w:rPr>
              <w:t>gramnegatívne</w:t>
            </w:r>
            <w:proofErr w:type="spellEnd"/>
            <w:r w:rsidRPr="00EE7C21">
              <w:rPr>
                <w:b/>
                <w:bCs/>
                <w:sz w:val="22"/>
                <w:szCs w:val="22"/>
              </w:rPr>
              <w:t xml:space="preserve"> mikroorgan</w:t>
            </w:r>
            <w:r w:rsidR="00AD4225">
              <w:rPr>
                <w:b/>
                <w:bCs/>
                <w:sz w:val="22"/>
                <w:szCs w:val="22"/>
              </w:rPr>
              <w:t>i</w:t>
            </w:r>
            <w:r w:rsidRPr="00EE7C21">
              <w:rPr>
                <w:b/>
                <w:bCs/>
                <w:sz w:val="22"/>
                <w:szCs w:val="22"/>
              </w:rPr>
              <w:t>zmy</w:t>
            </w:r>
          </w:p>
        </w:tc>
      </w:tr>
      <w:tr w:rsidR="00EE7C21" w14:paraId="647F57D4" w14:textId="77777777" w:rsidTr="00995217">
        <w:tc>
          <w:tcPr>
            <w:tcW w:w="8789" w:type="dxa"/>
          </w:tcPr>
          <w:p w14:paraId="48D9BEF3" w14:textId="000992E3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Bordetella pertusis</w:t>
            </w:r>
          </w:p>
        </w:tc>
      </w:tr>
      <w:tr w:rsidR="00EE7C21" w14:paraId="18D8734C" w14:textId="77777777" w:rsidTr="00995217">
        <w:tc>
          <w:tcPr>
            <w:tcW w:w="8789" w:type="dxa"/>
          </w:tcPr>
          <w:p w14:paraId="6E35966B" w14:textId="0A54C431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Haemophilus influenzae</w:t>
            </w:r>
          </w:p>
        </w:tc>
      </w:tr>
      <w:tr w:rsidR="00EE7C21" w14:paraId="21224E88" w14:textId="77777777" w:rsidTr="00995217">
        <w:tc>
          <w:tcPr>
            <w:tcW w:w="8789" w:type="dxa"/>
          </w:tcPr>
          <w:p w14:paraId="42CBD7CB" w14:textId="70F74857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Haemophilus parainfluenzae</w:t>
            </w:r>
          </w:p>
        </w:tc>
      </w:tr>
      <w:tr w:rsidR="00EE7C21" w14:paraId="6018CDA9" w14:textId="77777777" w:rsidTr="00995217">
        <w:tc>
          <w:tcPr>
            <w:tcW w:w="8789" w:type="dxa"/>
          </w:tcPr>
          <w:p w14:paraId="68C170FF" w14:textId="599F3679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Helicobacter</w:t>
            </w:r>
            <w:r w:rsidRPr="00EE7C21">
              <w:rPr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pylori</w:t>
            </w:r>
          </w:p>
        </w:tc>
      </w:tr>
      <w:tr w:rsidR="00EE7C21" w14:paraId="5CCC8B6B" w14:textId="77777777" w:rsidTr="00995217">
        <w:tc>
          <w:tcPr>
            <w:tcW w:w="8789" w:type="dxa"/>
          </w:tcPr>
          <w:p w14:paraId="3296C33B" w14:textId="4BF993F4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lastRenderedPageBreak/>
              <w:t>Campylobacter jejuni</w:t>
            </w:r>
          </w:p>
        </w:tc>
      </w:tr>
      <w:tr w:rsidR="00EE7C21" w14:paraId="54CE993E" w14:textId="77777777" w:rsidTr="00995217">
        <w:tc>
          <w:tcPr>
            <w:tcW w:w="8789" w:type="dxa"/>
          </w:tcPr>
          <w:p w14:paraId="2E0D71AC" w14:textId="5AA972A5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Moraxella catarrhalis</w:t>
            </w:r>
          </w:p>
        </w:tc>
      </w:tr>
      <w:tr w:rsidR="00EE7C21" w14:paraId="00470F59" w14:textId="77777777" w:rsidTr="00995217">
        <w:tc>
          <w:tcPr>
            <w:tcW w:w="8789" w:type="dxa"/>
          </w:tcPr>
          <w:p w14:paraId="14D9BD7D" w14:textId="6519A692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Neisseria gonorrhoeae</w:t>
            </w:r>
          </w:p>
        </w:tc>
      </w:tr>
      <w:tr w:rsidR="00EE7C21" w14:paraId="3E57624E" w14:textId="77777777" w:rsidTr="00995217">
        <w:tc>
          <w:tcPr>
            <w:tcW w:w="8789" w:type="dxa"/>
          </w:tcPr>
          <w:p w14:paraId="304ABD92" w14:textId="24182CC5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Legionella </w:t>
            </w:r>
            <w:r w:rsidRPr="00BA6220">
              <w:rPr>
                <w:bCs/>
                <w:color w:val="000000"/>
                <w:sz w:val="22"/>
                <w:szCs w:val="22"/>
                <w:lang w:val="sl-SI" w:eastAsia="sl-SI"/>
              </w:rPr>
              <w:t>spp.</w:t>
            </w:r>
            <w:r w:rsidRPr="00EE7C21">
              <w:rPr>
                <w:bCs/>
                <w:color w:val="000000"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EE7C21" w14:paraId="2B4765D5" w14:textId="77777777" w:rsidTr="00995217">
        <w:tc>
          <w:tcPr>
            <w:tcW w:w="8789" w:type="dxa"/>
          </w:tcPr>
          <w:p w14:paraId="39632320" w14:textId="0776D59E" w:rsidR="00EE7C21" w:rsidRPr="00EE7C21" w:rsidRDefault="00EE7C21" w:rsidP="00EE7C21">
            <w:pPr>
              <w:rPr>
                <w:b/>
                <w:bCs/>
                <w:sz w:val="22"/>
                <w:szCs w:val="22"/>
              </w:rPr>
            </w:pPr>
            <w:r w:rsidRPr="00EE7C21">
              <w:rPr>
                <w:b/>
                <w:bCs/>
                <w:sz w:val="22"/>
                <w:szCs w:val="22"/>
              </w:rPr>
              <w:t>A</w:t>
            </w:r>
            <w:r w:rsidR="00D60D1D">
              <w:rPr>
                <w:b/>
                <w:bCs/>
                <w:sz w:val="22"/>
                <w:szCs w:val="22"/>
              </w:rPr>
              <w:t>na</w:t>
            </w:r>
            <w:r w:rsidRPr="00EE7C21">
              <w:rPr>
                <w:b/>
                <w:bCs/>
                <w:sz w:val="22"/>
                <w:szCs w:val="22"/>
              </w:rPr>
              <w:t>eróbne mikroorganizmy</w:t>
            </w:r>
          </w:p>
        </w:tc>
      </w:tr>
      <w:tr w:rsidR="00EE7C21" w14:paraId="284AB5A4" w14:textId="77777777" w:rsidTr="00995217">
        <w:tc>
          <w:tcPr>
            <w:tcW w:w="8789" w:type="dxa"/>
          </w:tcPr>
          <w:p w14:paraId="6D1A62BC" w14:textId="5AC5A30A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Clostridium </w:t>
            </w:r>
            <w:r w:rsidRPr="00EE7C21">
              <w:rPr>
                <w:bCs/>
                <w:i/>
                <w:color w:val="000000"/>
                <w:sz w:val="22"/>
                <w:szCs w:val="22"/>
                <w:lang w:val="sl-SI" w:eastAsia="sl-SI"/>
              </w:rPr>
              <w:t>perfrigens</w:t>
            </w:r>
            <w:r w:rsidRPr="00EE7C21">
              <w:rPr>
                <w:bCs/>
                <w:color w:val="000000"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EE7C21" w14:paraId="5AB995B7" w14:textId="77777777" w:rsidTr="00995217">
        <w:tc>
          <w:tcPr>
            <w:tcW w:w="8789" w:type="dxa"/>
          </w:tcPr>
          <w:p w14:paraId="55272B6B" w14:textId="6B0CA0CE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Bacterioides </w:t>
            </w:r>
            <w:proofErr w:type="spellStart"/>
            <w:r w:rsidRPr="00EE7C21">
              <w:rPr>
                <w:i/>
                <w:iCs/>
                <w:sz w:val="22"/>
                <w:szCs w:val="22"/>
                <w:lang w:val="en-GB" w:eastAsia="hr-HR"/>
              </w:rPr>
              <w:t>fragilis</w:t>
            </w:r>
            <w:proofErr w:type="spellEnd"/>
          </w:p>
        </w:tc>
      </w:tr>
      <w:tr w:rsidR="00EE7C21" w14:paraId="5E793394" w14:textId="77777777" w:rsidTr="00995217">
        <w:tc>
          <w:tcPr>
            <w:tcW w:w="8789" w:type="dxa"/>
          </w:tcPr>
          <w:p w14:paraId="1CB17243" w14:textId="5E81E76F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Peptococcus/Peptostreptococcus </w:t>
            </w:r>
            <w:r w:rsidRPr="00BA6220">
              <w:rPr>
                <w:bCs/>
                <w:color w:val="000000"/>
                <w:sz w:val="22"/>
                <w:szCs w:val="22"/>
                <w:lang w:val="sl-SI" w:eastAsia="sl-SI"/>
              </w:rPr>
              <w:t>spp.</w:t>
            </w:r>
            <w:r w:rsidRPr="00EE7C21">
              <w:rPr>
                <w:iCs/>
                <w:sz w:val="22"/>
                <w:szCs w:val="22"/>
                <w:highlight w:val="yellow"/>
                <w:lang w:val="en-GB" w:eastAsia="hr-HR"/>
              </w:rPr>
              <w:t xml:space="preserve"> </w:t>
            </w:r>
          </w:p>
        </w:tc>
      </w:tr>
      <w:tr w:rsidR="00EE7C21" w14:paraId="60780DCE" w14:textId="77777777" w:rsidTr="00995217">
        <w:tc>
          <w:tcPr>
            <w:tcW w:w="8789" w:type="dxa"/>
          </w:tcPr>
          <w:p w14:paraId="6ABC9A4B" w14:textId="38987D0B" w:rsidR="00EE7C21" w:rsidRPr="00EE7C21" w:rsidRDefault="00EE7C21" w:rsidP="00EE7C21">
            <w:pPr>
              <w:rPr>
                <w:sz w:val="22"/>
                <w:szCs w:val="22"/>
              </w:rPr>
            </w:pPr>
            <w:r w:rsidRPr="00EE7C21">
              <w:rPr>
                <w:i/>
                <w:iCs/>
                <w:sz w:val="22"/>
                <w:szCs w:val="22"/>
                <w:lang w:val="en-GB" w:eastAsia="hr-HR"/>
              </w:rPr>
              <w:t>Propionibacterium acnes</w:t>
            </w:r>
          </w:p>
        </w:tc>
      </w:tr>
      <w:tr w:rsidR="00EE7C21" w14:paraId="0B86FC43" w14:textId="77777777" w:rsidTr="00995217">
        <w:tc>
          <w:tcPr>
            <w:tcW w:w="8789" w:type="dxa"/>
          </w:tcPr>
          <w:p w14:paraId="78B67A83" w14:textId="41E6B3E2" w:rsidR="00EE7C21" w:rsidRPr="00AD4225" w:rsidRDefault="00EE7C21" w:rsidP="00EE7C21">
            <w:pPr>
              <w:rPr>
                <w:b/>
                <w:bCs/>
                <w:sz w:val="22"/>
                <w:szCs w:val="22"/>
              </w:rPr>
            </w:pPr>
            <w:r w:rsidRPr="00AD4225">
              <w:rPr>
                <w:b/>
                <w:bCs/>
                <w:sz w:val="22"/>
                <w:szCs w:val="22"/>
              </w:rPr>
              <w:t>Iné mikroorganizmy</w:t>
            </w:r>
          </w:p>
        </w:tc>
      </w:tr>
      <w:tr w:rsidR="00AD4225" w14:paraId="0D5093E9" w14:textId="77777777" w:rsidTr="00995217">
        <w:tc>
          <w:tcPr>
            <w:tcW w:w="8789" w:type="dxa"/>
          </w:tcPr>
          <w:p w14:paraId="548855CE" w14:textId="4E4632E4" w:rsidR="00AD4225" w:rsidRPr="00AD4225" w:rsidRDefault="00AD4225" w:rsidP="00AD4225">
            <w:pPr>
              <w:rPr>
                <w:sz w:val="22"/>
                <w:szCs w:val="22"/>
              </w:rPr>
            </w:pPr>
            <w:r w:rsidRPr="00AD4225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Mycoplasma pneumoniae</w:t>
            </w:r>
          </w:p>
        </w:tc>
      </w:tr>
      <w:tr w:rsidR="00AD4225" w14:paraId="44698AA1" w14:textId="77777777" w:rsidTr="00995217">
        <w:tc>
          <w:tcPr>
            <w:tcW w:w="8789" w:type="dxa"/>
          </w:tcPr>
          <w:p w14:paraId="5C4E56EC" w14:textId="761B32DC" w:rsidR="00AD4225" w:rsidRPr="00AD4225" w:rsidRDefault="00AD4225" w:rsidP="00AD4225">
            <w:pPr>
              <w:rPr>
                <w:sz w:val="22"/>
                <w:szCs w:val="22"/>
              </w:rPr>
            </w:pPr>
            <w:r w:rsidRPr="00AD4225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Chlamydia trachomatis</w:t>
            </w:r>
          </w:p>
        </w:tc>
      </w:tr>
      <w:tr w:rsidR="00AD4225" w14:paraId="0B669F92" w14:textId="77777777" w:rsidTr="00995217">
        <w:tc>
          <w:tcPr>
            <w:tcW w:w="8789" w:type="dxa"/>
          </w:tcPr>
          <w:p w14:paraId="1FF815BC" w14:textId="0C7B208E" w:rsidR="00AD4225" w:rsidRPr="00AD4225" w:rsidRDefault="00AD4225" w:rsidP="00AD4225">
            <w:pPr>
              <w:rPr>
                <w:sz w:val="22"/>
                <w:szCs w:val="22"/>
              </w:rPr>
            </w:pPr>
            <w:r w:rsidRPr="00AD4225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Chlamydia pneumoniae</w:t>
            </w:r>
          </w:p>
        </w:tc>
      </w:tr>
      <w:tr w:rsidR="00AD4225" w14:paraId="5A7F32CE" w14:textId="77777777" w:rsidTr="00995217">
        <w:tc>
          <w:tcPr>
            <w:tcW w:w="8789" w:type="dxa"/>
          </w:tcPr>
          <w:p w14:paraId="7327D765" w14:textId="6A9C9A29" w:rsidR="00AD4225" w:rsidRPr="00AD4225" w:rsidRDefault="00AD4225" w:rsidP="00AD4225">
            <w:pPr>
              <w:rPr>
                <w:sz w:val="22"/>
                <w:szCs w:val="22"/>
              </w:rPr>
            </w:pPr>
            <w:proofErr w:type="spellStart"/>
            <w:r w:rsidRPr="00AD4225">
              <w:rPr>
                <w:i/>
                <w:iCs/>
                <w:sz w:val="22"/>
                <w:szCs w:val="22"/>
                <w:lang w:val="en-GB" w:eastAsia="hr-HR"/>
              </w:rPr>
              <w:t>Ureaplasma</w:t>
            </w:r>
            <w:proofErr w:type="spellEnd"/>
            <w:r w:rsidRPr="00AD4225">
              <w:rPr>
                <w:i/>
                <w:iCs/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 w:rsidRPr="00AD4225">
              <w:rPr>
                <w:i/>
                <w:iCs/>
                <w:sz w:val="22"/>
                <w:szCs w:val="22"/>
                <w:lang w:val="en-GB" w:eastAsia="hr-HR"/>
              </w:rPr>
              <w:t>urealyticum</w:t>
            </w:r>
            <w:proofErr w:type="spellEnd"/>
          </w:p>
        </w:tc>
      </w:tr>
      <w:tr w:rsidR="00AD4225" w14:paraId="3A96DEBA" w14:textId="77777777" w:rsidTr="00995217">
        <w:tc>
          <w:tcPr>
            <w:tcW w:w="8789" w:type="dxa"/>
          </w:tcPr>
          <w:p w14:paraId="5CCCDF14" w14:textId="14D3080A" w:rsidR="00AD4225" w:rsidRPr="00AD4225" w:rsidRDefault="00AD4225" w:rsidP="00AD4225">
            <w:pPr>
              <w:rPr>
                <w:i/>
                <w:iCs/>
                <w:sz w:val="22"/>
                <w:szCs w:val="22"/>
              </w:rPr>
            </w:pPr>
            <w:r w:rsidRPr="00AD4225">
              <w:rPr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Mycobacterium </w:t>
            </w:r>
            <w:r w:rsidRPr="00BA6220">
              <w:rPr>
                <w:bCs/>
                <w:color w:val="000000"/>
                <w:sz w:val="22"/>
                <w:szCs w:val="22"/>
                <w:lang w:val="sl-SI" w:eastAsia="sl-SI"/>
              </w:rPr>
              <w:t>spp.</w:t>
            </w:r>
            <w:r w:rsidRPr="00AD4225">
              <w:rPr>
                <w:i/>
                <w:iCs/>
                <w:sz w:val="22"/>
                <w:szCs w:val="22"/>
                <w:highlight w:val="yellow"/>
                <w:lang w:val="en-GB" w:eastAsia="hr-HR"/>
              </w:rPr>
              <w:t xml:space="preserve"> </w:t>
            </w:r>
          </w:p>
        </w:tc>
      </w:tr>
    </w:tbl>
    <w:p w14:paraId="19DA2F90" w14:textId="77777777" w:rsidR="007B1CDB" w:rsidRPr="007B1CDB" w:rsidRDefault="007B1CDB" w:rsidP="007B1CDB">
      <w:pPr>
        <w:rPr>
          <w:sz w:val="22"/>
          <w:szCs w:val="22"/>
        </w:rPr>
      </w:pPr>
    </w:p>
    <w:p w14:paraId="55B75445" w14:textId="77777777" w:rsidR="00AD4225" w:rsidRPr="00B23617" w:rsidRDefault="00AD4225" w:rsidP="00C70156">
      <w:pPr>
        <w:rPr>
          <w:sz w:val="22"/>
          <w:szCs w:val="22"/>
          <w:u w:val="single"/>
        </w:rPr>
      </w:pPr>
      <w:r w:rsidRPr="00B23617">
        <w:rPr>
          <w:sz w:val="22"/>
          <w:szCs w:val="22"/>
          <w:u w:val="single"/>
        </w:rPr>
        <w:t>Ďalšie informácie</w:t>
      </w:r>
    </w:p>
    <w:p w14:paraId="3834DCFC" w14:textId="3281C515" w:rsidR="00AD4225" w:rsidRPr="00307C81" w:rsidRDefault="00AD4225" w:rsidP="00C70156">
      <w:pPr>
        <w:rPr>
          <w:spacing w:val="-1"/>
          <w:w w:val="105"/>
          <w:sz w:val="22"/>
          <w:szCs w:val="22"/>
        </w:rPr>
      </w:pPr>
      <w:r w:rsidRPr="00B23617">
        <w:rPr>
          <w:sz w:val="22"/>
          <w:szCs w:val="22"/>
        </w:rPr>
        <w:t>Citlivosť a rezistenci</w:t>
      </w:r>
      <w:r w:rsidR="00B22C7B" w:rsidRPr="00B23617">
        <w:rPr>
          <w:sz w:val="22"/>
          <w:szCs w:val="22"/>
        </w:rPr>
        <w:t>u</w:t>
      </w:r>
      <w:r w:rsidRPr="00B23617">
        <w:rPr>
          <w:sz w:val="22"/>
          <w:szCs w:val="22"/>
        </w:rPr>
        <w:t xml:space="preserve"> </w:t>
      </w:r>
      <w:proofErr w:type="spellStart"/>
      <w:r w:rsidRPr="00307C81">
        <w:rPr>
          <w:i/>
          <w:iCs/>
          <w:w w:val="105"/>
          <w:sz w:val="22"/>
          <w:szCs w:val="22"/>
        </w:rPr>
        <w:t>Streptococcus</w:t>
      </w:r>
      <w:proofErr w:type="spellEnd"/>
      <w:r w:rsidRPr="00307C81">
        <w:rPr>
          <w:i/>
          <w:iCs/>
          <w:spacing w:val="4"/>
          <w:w w:val="105"/>
          <w:sz w:val="22"/>
          <w:szCs w:val="22"/>
        </w:rPr>
        <w:t xml:space="preserve"> </w:t>
      </w:r>
      <w:proofErr w:type="spellStart"/>
      <w:r w:rsidRPr="00307C81">
        <w:rPr>
          <w:i/>
          <w:iCs/>
          <w:spacing w:val="-3"/>
          <w:w w:val="105"/>
          <w:sz w:val="22"/>
          <w:szCs w:val="22"/>
        </w:rPr>
        <w:t>pneumoniae</w:t>
      </w:r>
      <w:proofErr w:type="spellEnd"/>
      <w:r w:rsidRPr="00307C81">
        <w:rPr>
          <w:i/>
          <w:iCs/>
          <w:spacing w:val="-5"/>
          <w:w w:val="105"/>
          <w:sz w:val="22"/>
          <w:szCs w:val="22"/>
        </w:rPr>
        <w:t xml:space="preserve"> </w:t>
      </w:r>
      <w:r w:rsidRPr="00307C81">
        <w:rPr>
          <w:spacing w:val="-3"/>
          <w:w w:val="105"/>
          <w:sz w:val="22"/>
          <w:szCs w:val="22"/>
        </w:rPr>
        <w:t>a</w:t>
      </w:r>
      <w:r w:rsidRPr="00307C81">
        <w:rPr>
          <w:spacing w:val="-6"/>
          <w:w w:val="105"/>
          <w:sz w:val="22"/>
          <w:szCs w:val="22"/>
        </w:rPr>
        <w:t xml:space="preserve"> </w:t>
      </w:r>
      <w:proofErr w:type="spellStart"/>
      <w:r w:rsidRPr="00307C81">
        <w:rPr>
          <w:i/>
          <w:iCs/>
          <w:w w:val="105"/>
          <w:sz w:val="22"/>
          <w:szCs w:val="22"/>
        </w:rPr>
        <w:t>Streptococcus</w:t>
      </w:r>
      <w:proofErr w:type="spellEnd"/>
      <w:r w:rsidRPr="00307C81">
        <w:rPr>
          <w:i/>
          <w:iCs/>
          <w:spacing w:val="4"/>
          <w:w w:val="105"/>
          <w:sz w:val="22"/>
          <w:szCs w:val="22"/>
        </w:rPr>
        <w:t xml:space="preserve"> </w:t>
      </w:r>
      <w:proofErr w:type="spellStart"/>
      <w:r w:rsidRPr="00307C81">
        <w:rPr>
          <w:spacing w:val="-1"/>
          <w:w w:val="105"/>
          <w:sz w:val="22"/>
          <w:szCs w:val="22"/>
        </w:rPr>
        <w:t>spp</w:t>
      </w:r>
      <w:proofErr w:type="spellEnd"/>
      <w:r w:rsidRPr="00307C81">
        <w:rPr>
          <w:i/>
          <w:iCs/>
          <w:spacing w:val="-1"/>
          <w:w w:val="105"/>
          <w:sz w:val="22"/>
          <w:szCs w:val="22"/>
        </w:rPr>
        <w:t>.</w:t>
      </w:r>
      <w:r w:rsidRPr="00307C81">
        <w:rPr>
          <w:spacing w:val="-1"/>
          <w:w w:val="105"/>
          <w:sz w:val="22"/>
          <w:szCs w:val="22"/>
        </w:rPr>
        <w:t xml:space="preserve"> na </w:t>
      </w:r>
      <w:proofErr w:type="spellStart"/>
      <w:r w:rsidRPr="00307C81">
        <w:rPr>
          <w:spacing w:val="-1"/>
          <w:w w:val="105"/>
          <w:sz w:val="22"/>
          <w:szCs w:val="22"/>
        </w:rPr>
        <w:t>klaritromycín</w:t>
      </w:r>
      <w:proofErr w:type="spellEnd"/>
      <w:r w:rsidRPr="00307C81">
        <w:rPr>
          <w:spacing w:val="-1"/>
          <w:w w:val="105"/>
          <w:sz w:val="22"/>
          <w:szCs w:val="22"/>
        </w:rPr>
        <w:t xml:space="preserve"> možno pred</w:t>
      </w:r>
      <w:r w:rsidR="00B22C7B" w:rsidRPr="00307C81">
        <w:rPr>
          <w:spacing w:val="-1"/>
          <w:w w:val="105"/>
          <w:sz w:val="22"/>
          <w:szCs w:val="22"/>
        </w:rPr>
        <w:t>vídať</w:t>
      </w:r>
      <w:r w:rsidRPr="00307C81">
        <w:rPr>
          <w:spacing w:val="-1"/>
          <w:w w:val="105"/>
          <w:sz w:val="22"/>
          <w:szCs w:val="22"/>
        </w:rPr>
        <w:t xml:space="preserve"> ich citlivosťou na </w:t>
      </w:r>
      <w:proofErr w:type="spellStart"/>
      <w:r w:rsidRPr="00307C81">
        <w:rPr>
          <w:spacing w:val="-1"/>
          <w:w w:val="105"/>
          <w:sz w:val="22"/>
          <w:szCs w:val="22"/>
        </w:rPr>
        <w:t>erytromycín</w:t>
      </w:r>
      <w:proofErr w:type="spellEnd"/>
      <w:r w:rsidRPr="00307C81">
        <w:rPr>
          <w:spacing w:val="-1"/>
          <w:w w:val="105"/>
          <w:sz w:val="22"/>
          <w:szCs w:val="22"/>
        </w:rPr>
        <w:t>.</w:t>
      </w:r>
    </w:p>
    <w:p w14:paraId="52F30B47" w14:textId="77777777" w:rsidR="00C70156" w:rsidRPr="00CC0032" w:rsidRDefault="00C70156" w:rsidP="00C70156">
      <w:pPr>
        <w:rPr>
          <w:sz w:val="22"/>
          <w:szCs w:val="22"/>
        </w:rPr>
      </w:pPr>
    </w:p>
    <w:p w14:paraId="51048AA5" w14:textId="77777777" w:rsidR="00C70156" w:rsidRPr="00CC0032" w:rsidRDefault="00C70156" w:rsidP="00C70156">
      <w:pPr>
        <w:keepNext/>
        <w:tabs>
          <w:tab w:val="left" w:pos="567"/>
        </w:tabs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5.2</w:t>
      </w:r>
      <w:r w:rsidRPr="00CC0032">
        <w:rPr>
          <w:b/>
          <w:sz w:val="22"/>
          <w:szCs w:val="22"/>
        </w:rPr>
        <w:tab/>
      </w:r>
      <w:proofErr w:type="spellStart"/>
      <w:r w:rsidRPr="00CC0032">
        <w:rPr>
          <w:b/>
          <w:sz w:val="22"/>
          <w:szCs w:val="22"/>
        </w:rPr>
        <w:t>Farmakokinetické</w:t>
      </w:r>
      <w:proofErr w:type="spellEnd"/>
      <w:r w:rsidRPr="00CC0032">
        <w:rPr>
          <w:b/>
          <w:sz w:val="22"/>
          <w:szCs w:val="22"/>
        </w:rPr>
        <w:t xml:space="preserve"> vlastnosti</w:t>
      </w:r>
    </w:p>
    <w:p w14:paraId="3647AC57" w14:textId="77777777" w:rsidR="00C70156" w:rsidRPr="001B03ED" w:rsidRDefault="00C70156" w:rsidP="00C70156">
      <w:pPr>
        <w:keepNext/>
        <w:rPr>
          <w:sz w:val="22"/>
          <w:szCs w:val="22"/>
        </w:rPr>
      </w:pPr>
    </w:p>
    <w:p w14:paraId="4613FF9A" w14:textId="77777777" w:rsidR="007F3968" w:rsidRDefault="00C70156" w:rsidP="00C70156">
      <w:pPr>
        <w:keepNext/>
        <w:rPr>
          <w:sz w:val="22"/>
          <w:szCs w:val="22"/>
          <w:u w:val="single"/>
        </w:rPr>
      </w:pPr>
      <w:r w:rsidRPr="00CC0032">
        <w:rPr>
          <w:sz w:val="22"/>
          <w:szCs w:val="22"/>
          <w:u w:val="single"/>
        </w:rPr>
        <w:t>Distribúcia</w:t>
      </w:r>
    </w:p>
    <w:p w14:paraId="54E3B1A2" w14:textId="0FD3C685" w:rsidR="007F3968" w:rsidRPr="007F3968" w:rsidRDefault="007F3968" w:rsidP="00C70156">
      <w:pPr>
        <w:keepNext/>
        <w:rPr>
          <w:sz w:val="22"/>
          <w:szCs w:val="22"/>
        </w:rPr>
      </w:pPr>
      <w:r w:rsidRPr="007F3968">
        <w:rPr>
          <w:sz w:val="22"/>
          <w:szCs w:val="22"/>
        </w:rPr>
        <w:t xml:space="preserve">Po </w:t>
      </w:r>
      <w:r>
        <w:rPr>
          <w:sz w:val="22"/>
          <w:szCs w:val="22"/>
        </w:rPr>
        <w:t>intravenóznom</w:t>
      </w:r>
      <w:r w:rsidRPr="007F3968">
        <w:rPr>
          <w:sz w:val="22"/>
          <w:szCs w:val="22"/>
        </w:rPr>
        <w:t xml:space="preserve"> podaní </w:t>
      </w:r>
      <w:r w:rsidR="009A6E65">
        <w:rPr>
          <w:sz w:val="22"/>
          <w:szCs w:val="22"/>
        </w:rPr>
        <w:t>je dosiahnutá</w:t>
      </w:r>
      <w:r w:rsidRPr="007F3968">
        <w:rPr>
          <w:sz w:val="22"/>
          <w:szCs w:val="22"/>
        </w:rPr>
        <w:t xml:space="preserve"> hladin</w:t>
      </w:r>
      <w:r w:rsidR="009A6E65">
        <w:rPr>
          <w:sz w:val="22"/>
          <w:szCs w:val="22"/>
        </w:rPr>
        <w:t>a</w:t>
      </w:r>
      <w:r w:rsidRPr="007F3968">
        <w:rPr>
          <w:sz w:val="22"/>
          <w:szCs w:val="22"/>
        </w:rPr>
        <w:t xml:space="preserve"> </w:t>
      </w:r>
      <w:proofErr w:type="spellStart"/>
      <w:r w:rsidRPr="007F3968">
        <w:rPr>
          <w:sz w:val="22"/>
          <w:szCs w:val="22"/>
        </w:rPr>
        <w:t>klaritromycínu</w:t>
      </w:r>
      <w:proofErr w:type="spellEnd"/>
      <w:r w:rsidRPr="007F3968">
        <w:rPr>
          <w:sz w:val="22"/>
          <w:szCs w:val="22"/>
        </w:rPr>
        <w:t xml:space="preserve"> v krvi </w:t>
      </w:r>
      <w:r w:rsidR="009A6E65">
        <w:rPr>
          <w:sz w:val="22"/>
          <w:szCs w:val="22"/>
        </w:rPr>
        <w:t>výrazne</w:t>
      </w:r>
      <w:r w:rsidRPr="007F3968">
        <w:rPr>
          <w:sz w:val="22"/>
          <w:szCs w:val="22"/>
        </w:rPr>
        <w:t xml:space="preserve"> </w:t>
      </w:r>
      <w:r w:rsidR="009A6E65">
        <w:rPr>
          <w:sz w:val="22"/>
          <w:szCs w:val="22"/>
        </w:rPr>
        <w:t xml:space="preserve">vyššia ako je </w:t>
      </w:r>
      <w:r w:rsidRPr="007F3968">
        <w:rPr>
          <w:sz w:val="22"/>
          <w:szCs w:val="22"/>
        </w:rPr>
        <w:t>MIC</w:t>
      </w:r>
      <w:r>
        <w:rPr>
          <w:sz w:val="22"/>
          <w:szCs w:val="22"/>
          <w:vertAlign w:val="subscript"/>
        </w:rPr>
        <w:t>90</w:t>
      </w:r>
      <w:r w:rsidRPr="007F3968">
        <w:rPr>
          <w:sz w:val="22"/>
          <w:szCs w:val="22"/>
        </w:rPr>
        <w:t xml:space="preserve"> pre bežné patogény a hladin</w:t>
      </w:r>
      <w:r w:rsidR="008F1773">
        <w:rPr>
          <w:sz w:val="22"/>
          <w:szCs w:val="22"/>
        </w:rPr>
        <w:t>a</w:t>
      </w:r>
      <w:r w:rsidRPr="007F3968">
        <w:rPr>
          <w:sz w:val="22"/>
          <w:szCs w:val="22"/>
        </w:rPr>
        <w:t xml:space="preserve"> 14-hydroxyklaritromycínu prekračuj</w:t>
      </w:r>
      <w:r w:rsidR="008F1773">
        <w:rPr>
          <w:sz w:val="22"/>
          <w:szCs w:val="22"/>
        </w:rPr>
        <w:t>e</w:t>
      </w:r>
      <w:r w:rsidRPr="007F3968">
        <w:rPr>
          <w:sz w:val="22"/>
          <w:szCs w:val="22"/>
        </w:rPr>
        <w:t xml:space="preserve"> nevyhnutn</w:t>
      </w:r>
      <w:r w:rsidR="008F1773">
        <w:rPr>
          <w:sz w:val="22"/>
          <w:szCs w:val="22"/>
        </w:rPr>
        <w:t>ú</w:t>
      </w:r>
      <w:r w:rsidRPr="007F3968">
        <w:rPr>
          <w:sz w:val="22"/>
          <w:szCs w:val="22"/>
        </w:rPr>
        <w:t xml:space="preserve"> koncentráci</w:t>
      </w:r>
      <w:r w:rsidR="008F1773">
        <w:rPr>
          <w:sz w:val="22"/>
          <w:szCs w:val="22"/>
        </w:rPr>
        <w:t>u</w:t>
      </w:r>
      <w:r w:rsidRPr="007F3968">
        <w:rPr>
          <w:sz w:val="22"/>
          <w:szCs w:val="22"/>
        </w:rPr>
        <w:t xml:space="preserve"> pre </w:t>
      </w:r>
      <w:r w:rsidR="009A6E65">
        <w:rPr>
          <w:sz w:val="22"/>
          <w:szCs w:val="22"/>
        </w:rPr>
        <w:t>závažné</w:t>
      </w:r>
      <w:r w:rsidRPr="007F3968">
        <w:rPr>
          <w:sz w:val="22"/>
          <w:szCs w:val="22"/>
        </w:rPr>
        <w:t xml:space="preserve"> patogény, napr. </w:t>
      </w:r>
      <w:r w:rsidRPr="009A6E65">
        <w:rPr>
          <w:i/>
          <w:iCs/>
          <w:sz w:val="22"/>
          <w:szCs w:val="22"/>
        </w:rPr>
        <w:t xml:space="preserve">H. </w:t>
      </w:r>
      <w:proofErr w:type="spellStart"/>
      <w:r w:rsidRPr="009A6E65">
        <w:rPr>
          <w:i/>
          <w:iCs/>
          <w:sz w:val="22"/>
          <w:szCs w:val="22"/>
        </w:rPr>
        <w:t>influenzae</w:t>
      </w:r>
      <w:proofErr w:type="spellEnd"/>
      <w:r w:rsidRPr="007F3968">
        <w:rPr>
          <w:sz w:val="22"/>
          <w:szCs w:val="22"/>
        </w:rPr>
        <w:t xml:space="preserve">. Mikrobiologicky aktívny </w:t>
      </w:r>
      <w:proofErr w:type="spellStart"/>
      <w:r w:rsidRPr="007F3968">
        <w:rPr>
          <w:sz w:val="22"/>
          <w:szCs w:val="22"/>
        </w:rPr>
        <w:t>metabolit</w:t>
      </w:r>
      <w:proofErr w:type="spellEnd"/>
      <w:r w:rsidRPr="007F3968">
        <w:rPr>
          <w:sz w:val="22"/>
          <w:szCs w:val="22"/>
        </w:rPr>
        <w:t xml:space="preserve"> 14-hydroxyklaritromycín sa </w:t>
      </w:r>
      <w:r w:rsidR="00EC16F9">
        <w:rPr>
          <w:sz w:val="22"/>
          <w:szCs w:val="22"/>
        </w:rPr>
        <w:t>tvorí</w:t>
      </w:r>
      <w:r w:rsidRPr="007F3968">
        <w:rPr>
          <w:sz w:val="22"/>
          <w:szCs w:val="22"/>
        </w:rPr>
        <w:t xml:space="preserve"> metabolizmom prvého prechodu</w:t>
      </w:r>
      <w:r w:rsidR="00EC16F9">
        <w:rPr>
          <w:sz w:val="22"/>
          <w:szCs w:val="22"/>
        </w:rPr>
        <w:t xml:space="preserve"> pečeňou</w:t>
      </w:r>
      <w:r w:rsidRPr="007F3968">
        <w:rPr>
          <w:sz w:val="22"/>
          <w:szCs w:val="22"/>
        </w:rPr>
        <w:t>, čo naznačuje nižši</w:t>
      </w:r>
      <w:r w:rsidR="00EC16F9">
        <w:rPr>
          <w:sz w:val="22"/>
          <w:szCs w:val="22"/>
        </w:rPr>
        <w:t>u</w:t>
      </w:r>
      <w:r w:rsidRPr="007F3968">
        <w:rPr>
          <w:sz w:val="22"/>
          <w:szCs w:val="22"/>
        </w:rPr>
        <w:t xml:space="preserve"> biologick</w:t>
      </w:r>
      <w:r w:rsidR="00EC16F9">
        <w:rPr>
          <w:sz w:val="22"/>
          <w:szCs w:val="22"/>
        </w:rPr>
        <w:t>ú</w:t>
      </w:r>
      <w:r w:rsidRPr="007F3968">
        <w:rPr>
          <w:sz w:val="22"/>
          <w:szCs w:val="22"/>
        </w:rPr>
        <w:t xml:space="preserve"> dostupnosť </w:t>
      </w:r>
      <w:proofErr w:type="spellStart"/>
      <w:r w:rsidRPr="007F3968">
        <w:rPr>
          <w:sz w:val="22"/>
          <w:szCs w:val="22"/>
        </w:rPr>
        <w:t>metabolitu</w:t>
      </w:r>
      <w:proofErr w:type="spellEnd"/>
      <w:r w:rsidRPr="007F3968">
        <w:rPr>
          <w:sz w:val="22"/>
          <w:szCs w:val="22"/>
        </w:rPr>
        <w:t xml:space="preserve"> po i</w:t>
      </w:r>
      <w:r w:rsidR="00EC16F9">
        <w:rPr>
          <w:sz w:val="22"/>
          <w:szCs w:val="22"/>
        </w:rPr>
        <w:t>ntravenóznom</w:t>
      </w:r>
      <w:r w:rsidRPr="007F3968">
        <w:rPr>
          <w:sz w:val="22"/>
          <w:szCs w:val="22"/>
        </w:rPr>
        <w:t xml:space="preserve"> podaní.</w:t>
      </w:r>
    </w:p>
    <w:p w14:paraId="4A300CF7" w14:textId="20E9E442" w:rsidR="007F3968" w:rsidRDefault="007F3968" w:rsidP="00C70156">
      <w:pPr>
        <w:keepNext/>
        <w:rPr>
          <w:sz w:val="22"/>
          <w:szCs w:val="22"/>
          <w:u w:val="single"/>
        </w:rPr>
      </w:pPr>
    </w:p>
    <w:p w14:paraId="63BD1B50" w14:textId="7B7B2C9D" w:rsidR="00EC16F9" w:rsidRDefault="00EC16F9" w:rsidP="00C70156">
      <w:pPr>
        <w:keepNext/>
        <w:rPr>
          <w:sz w:val="22"/>
          <w:szCs w:val="22"/>
        </w:rPr>
      </w:pPr>
      <w:proofErr w:type="spellStart"/>
      <w:r w:rsidRPr="00EC16F9">
        <w:rPr>
          <w:sz w:val="22"/>
          <w:szCs w:val="22"/>
        </w:rPr>
        <w:t>Klaritromycín</w:t>
      </w:r>
      <w:proofErr w:type="spellEnd"/>
      <w:r w:rsidRPr="00EC16F9">
        <w:rPr>
          <w:sz w:val="22"/>
          <w:szCs w:val="22"/>
        </w:rPr>
        <w:t xml:space="preserve"> </w:t>
      </w:r>
      <w:r>
        <w:rPr>
          <w:sz w:val="22"/>
          <w:szCs w:val="22"/>
        </w:rPr>
        <w:t>dobre</w:t>
      </w:r>
      <w:r w:rsidRPr="00EC16F9">
        <w:rPr>
          <w:sz w:val="22"/>
          <w:szCs w:val="22"/>
        </w:rPr>
        <w:t xml:space="preserve"> </w:t>
      </w:r>
      <w:proofErr w:type="spellStart"/>
      <w:r w:rsidRPr="00EC16F9">
        <w:rPr>
          <w:sz w:val="22"/>
          <w:szCs w:val="22"/>
        </w:rPr>
        <w:t>penetr</w:t>
      </w:r>
      <w:r>
        <w:rPr>
          <w:sz w:val="22"/>
          <w:szCs w:val="22"/>
        </w:rPr>
        <w:t>uje</w:t>
      </w:r>
      <w:proofErr w:type="spellEnd"/>
      <w:r w:rsidRPr="00EC16F9">
        <w:rPr>
          <w:sz w:val="22"/>
          <w:szCs w:val="22"/>
        </w:rPr>
        <w:t xml:space="preserve"> do rôznych </w:t>
      </w:r>
      <w:r>
        <w:rPr>
          <w:sz w:val="22"/>
          <w:szCs w:val="22"/>
        </w:rPr>
        <w:t>telových tekutín a tkanív</w:t>
      </w:r>
      <w:r w:rsidRPr="00EC16F9">
        <w:rPr>
          <w:sz w:val="22"/>
          <w:szCs w:val="22"/>
        </w:rPr>
        <w:t xml:space="preserve">. </w:t>
      </w:r>
      <w:proofErr w:type="spellStart"/>
      <w:r w:rsidR="00C5696F" w:rsidRPr="00903AB1">
        <w:rPr>
          <w:sz w:val="22"/>
          <w:szCs w:val="22"/>
        </w:rPr>
        <w:t>Klaritromycín</w:t>
      </w:r>
      <w:proofErr w:type="spellEnd"/>
      <w:r w:rsidR="00C5696F" w:rsidRPr="00903AB1">
        <w:rPr>
          <w:sz w:val="22"/>
          <w:szCs w:val="22"/>
        </w:rPr>
        <w:t xml:space="preserve"> dosahuje v tkanivách koncentrácie, ktoré môžu byť niekoľkonásobne vyššie, ako sú hladiny liečiva v</w:t>
      </w:r>
      <w:r w:rsidR="00C5696F">
        <w:rPr>
          <w:sz w:val="22"/>
          <w:szCs w:val="22"/>
        </w:rPr>
        <w:t> </w:t>
      </w:r>
      <w:r w:rsidR="00C5696F" w:rsidRPr="00903AB1">
        <w:rPr>
          <w:sz w:val="22"/>
          <w:szCs w:val="22"/>
        </w:rPr>
        <w:t xml:space="preserve">obehu. Zvýšené hladiny </w:t>
      </w:r>
      <w:proofErr w:type="spellStart"/>
      <w:r w:rsidR="00C5696F" w:rsidRPr="00903AB1">
        <w:rPr>
          <w:sz w:val="22"/>
          <w:szCs w:val="22"/>
        </w:rPr>
        <w:t>klaritromycínu</w:t>
      </w:r>
      <w:proofErr w:type="spellEnd"/>
      <w:r w:rsidR="00C5696F" w:rsidRPr="00903AB1">
        <w:rPr>
          <w:sz w:val="22"/>
          <w:szCs w:val="22"/>
        </w:rPr>
        <w:t xml:space="preserve"> sa našli v</w:t>
      </w:r>
      <w:r w:rsidR="00C5696F">
        <w:rPr>
          <w:sz w:val="22"/>
          <w:szCs w:val="22"/>
        </w:rPr>
        <w:t> </w:t>
      </w:r>
      <w:r w:rsidR="00C5696F" w:rsidRPr="00903AB1">
        <w:rPr>
          <w:sz w:val="22"/>
          <w:szCs w:val="22"/>
        </w:rPr>
        <w:t>tkanivách mandlí a</w:t>
      </w:r>
      <w:r w:rsidR="00C5696F">
        <w:rPr>
          <w:sz w:val="22"/>
          <w:szCs w:val="22"/>
        </w:rPr>
        <w:t> </w:t>
      </w:r>
      <w:r w:rsidR="00C5696F" w:rsidRPr="00903AB1">
        <w:rPr>
          <w:sz w:val="22"/>
          <w:szCs w:val="22"/>
        </w:rPr>
        <w:t>pľúc.</w:t>
      </w:r>
      <w:r w:rsidR="00C5696F">
        <w:rPr>
          <w:sz w:val="22"/>
          <w:szCs w:val="22"/>
        </w:rPr>
        <w:t xml:space="preserve"> </w:t>
      </w:r>
      <w:proofErr w:type="spellStart"/>
      <w:r w:rsidRPr="00EC16F9">
        <w:rPr>
          <w:sz w:val="22"/>
          <w:szCs w:val="22"/>
        </w:rPr>
        <w:t>Klaritromycín</w:t>
      </w:r>
      <w:proofErr w:type="spellEnd"/>
      <w:r w:rsidRPr="00EC16F9">
        <w:rPr>
          <w:sz w:val="22"/>
          <w:szCs w:val="22"/>
        </w:rPr>
        <w:t xml:space="preserve"> tiež preniká do žalúdočného hlienu.</w:t>
      </w:r>
    </w:p>
    <w:p w14:paraId="191F578C" w14:textId="626E443D" w:rsidR="004C01DE" w:rsidRDefault="004C01DE" w:rsidP="00C70156">
      <w:pPr>
        <w:keepNext/>
        <w:rPr>
          <w:sz w:val="22"/>
          <w:szCs w:val="22"/>
        </w:rPr>
      </w:pPr>
    </w:p>
    <w:p w14:paraId="3B3CC2B5" w14:textId="6249454C" w:rsidR="004C01DE" w:rsidRDefault="004C01DE" w:rsidP="00C70156">
      <w:pPr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Klaritromycín</w:t>
      </w:r>
      <w:proofErr w:type="spellEnd"/>
      <w:r>
        <w:rPr>
          <w:sz w:val="22"/>
          <w:szCs w:val="22"/>
        </w:rPr>
        <w:t xml:space="preserve"> sa </w:t>
      </w:r>
      <w:r w:rsidR="00F17F62">
        <w:rPr>
          <w:sz w:val="22"/>
          <w:szCs w:val="22"/>
        </w:rPr>
        <w:t>p</w:t>
      </w:r>
      <w:r>
        <w:rPr>
          <w:sz w:val="22"/>
          <w:szCs w:val="22"/>
        </w:rPr>
        <w:t xml:space="preserve">ri terapeutických dávkach </w:t>
      </w:r>
      <w:r w:rsidR="00F17F62">
        <w:rPr>
          <w:sz w:val="22"/>
          <w:szCs w:val="22"/>
        </w:rPr>
        <w:t>viaže z 80 % na plazmatické bielkoviny.</w:t>
      </w:r>
    </w:p>
    <w:p w14:paraId="1A578583" w14:textId="2FF4562B" w:rsidR="00F17F62" w:rsidRDefault="00F17F62" w:rsidP="00C70156">
      <w:pPr>
        <w:keepNext/>
        <w:rPr>
          <w:sz w:val="22"/>
          <w:szCs w:val="22"/>
        </w:rPr>
      </w:pPr>
    </w:p>
    <w:p w14:paraId="4B9A7621" w14:textId="471A9628" w:rsidR="00F17F62" w:rsidRDefault="00F17F62" w:rsidP="00C70156">
      <w:pPr>
        <w:keepNext/>
        <w:rPr>
          <w:sz w:val="22"/>
          <w:szCs w:val="22"/>
          <w:u w:val="single"/>
        </w:rPr>
      </w:pPr>
      <w:r w:rsidRPr="00F17F62">
        <w:rPr>
          <w:sz w:val="22"/>
          <w:szCs w:val="22"/>
          <w:u w:val="single"/>
        </w:rPr>
        <w:t>Sérový polčas</w:t>
      </w:r>
    </w:p>
    <w:p w14:paraId="61FF595E" w14:textId="2EADB1FE" w:rsidR="00F17F62" w:rsidRPr="00F17F62" w:rsidRDefault="00F17F62" w:rsidP="00C70156">
      <w:pPr>
        <w:keepNext/>
        <w:rPr>
          <w:sz w:val="22"/>
          <w:szCs w:val="22"/>
        </w:rPr>
      </w:pPr>
      <w:r w:rsidRPr="00F17F62">
        <w:rPr>
          <w:sz w:val="22"/>
          <w:szCs w:val="22"/>
        </w:rPr>
        <w:t xml:space="preserve">Sérový polčas </w:t>
      </w:r>
      <w:r>
        <w:rPr>
          <w:sz w:val="22"/>
          <w:szCs w:val="22"/>
        </w:rPr>
        <w:t>aktívneho 14-(R)-</w:t>
      </w:r>
      <w:proofErr w:type="spellStart"/>
      <w:r>
        <w:rPr>
          <w:sz w:val="22"/>
          <w:szCs w:val="22"/>
        </w:rPr>
        <w:t>hydroxymetabolitu</w:t>
      </w:r>
      <w:proofErr w:type="spellEnd"/>
      <w:r>
        <w:rPr>
          <w:sz w:val="22"/>
          <w:szCs w:val="22"/>
        </w:rPr>
        <w:t xml:space="preserve"> sa pohybuje v rozmedzí 5 až 6 hodín.</w:t>
      </w:r>
    </w:p>
    <w:p w14:paraId="528BDB67" w14:textId="77777777" w:rsidR="00F17F62" w:rsidRPr="00F17F62" w:rsidRDefault="00F17F62" w:rsidP="00C70156">
      <w:pPr>
        <w:keepNext/>
        <w:rPr>
          <w:sz w:val="22"/>
          <w:szCs w:val="22"/>
          <w:u w:val="single"/>
        </w:rPr>
      </w:pPr>
    </w:p>
    <w:p w14:paraId="7C98625C" w14:textId="5AB4C2C4" w:rsidR="00F17F62" w:rsidRDefault="00F17F62" w:rsidP="00C70156">
      <w:pPr>
        <w:rPr>
          <w:iCs/>
          <w:sz w:val="22"/>
          <w:szCs w:val="22"/>
          <w:u w:val="single"/>
        </w:rPr>
      </w:pPr>
      <w:proofErr w:type="spellStart"/>
      <w:r w:rsidRPr="00F17F62">
        <w:rPr>
          <w:iCs/>
          <w:sz w:val="22"/>
          <w:szCs w:val="22"/>
          <w:u w:val="single"/>
        </w:rPr>
        <w:t>Biotransformácia</w:t>
      </w:r>
      <w:proofErr w:type="spellEnd"/>
      <w:r w:rsidRPr="00F17F62">
        <w:rPr>
          <w:iCs/>
          <w:sz w:val="22"/>
          <w:szCs w:val="22"/>
          <w:u w:val="single"/>
        </w:rPr>
        <w:t xml:space="preserve"> a</w:t>
      </w:r>
      <w:r>
        <w:rPr>
          <w:iCs/>
          <w:sz w:val="22"/>
          <w:szCs w:val="22"/>
          <w:u w:val="single"/>
        </w:rPr>
        <w:t> </w:t>
      </w:r>
      <w:r w:rsidRPr="00F17F62">
        <w:rPr>
          <w:iCs/>
          <w:sz w:val="22"/>
          <w:szCs w:val="22"/>
          <w:u w:val="single"/>
        </w:rPr>
        <w:t>eliminácia</w:t>
      </w:r>
    </w:p>
    <w:p w14:paraId="2896CC6F" w14:textId="55EB3CB6" w:rsidR="00F17F62" w:rsidRDefault="0031115B" w:rsidP="00C70156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Klaritromycín</w:t>
      </w:r>
      <w:proofErr w:type="spellEnd"/>
      <w:r>
        <w:rPr>
          <w:iCs/>
          <w:sz w:val="22"/>
          <w:szCs w:val="22"/>
        </w:rPr>
        <w:t xml:space="preserve"> sa v pečeni rýchlo a intenzívne metabolizuje. </w:t>
      </w:r>
      <w:r w:rsidRPr="0031115B">
        <w:rPr>
          <w:iCs/>
          <w:sz w:val="22"/>
          <w:szCs w:val="22"/>
        </w:rPr>
        <w:t>Metaboli</w:t>
      </w:r>
      <w:r>
        <w:rPr>
          <w:iCs/>
          <w:sz w:val="22"/>
          <w:szCs w:val="22"/>
        </w:rPr>
        <w:t>zmus zahŕňa najmä N-</w:t>
      </w:r>
      <w:proofErr w:type="spellStart"/>
      <w:r>
        <w:rPr>
          <w:iCs/>
          <w:sz w:val="22"/>
          <w:szCs w:val="22"/>
        </w:rPr>
        <w:t>dealkyláciu</w:t>
      </w:r>
      <w:proofErr w:type="spellEnd"/>
      <w:r>
        <w:rPr>
          <w:iCs/>
          <w:sz w:val="22"/>
          <w:szCs w:val="22"/>
        </w:rPr>
        <w:t>, oxidáciu a </w:t>
      </w:r>
      <w:proofErr w:type="spellStart"/>
      <w:r>
        <w:rPr>
          <w:iCs/>
          <w:sz w:val="22"/>
          <w:szCs w:val="22"/>
        </w:rPr>
        <w:t>stereošpecifickú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hydroxyláciu</w:t>
      </w:r>
      <w:proofErr w:type="spellEnd"/>
      <w:r>
        <w:rPr>
          <w:iCs/>
          <w:sz w:val="22"/>
          <w:szCs w:val="22"/>
        </w:rPr>
        <w:t xml:space="preserve"> v polohe C</w:t>
      </w:r>
      <w:r w:rsidR="0092758F">
        <w:rPr>
          <w:iCs/>
          <w:sz w:val="22"/>
          <w:szCs w:val="22"/>
        </w:rPr>
        <w:t>-1</w:t>
      </w:r>
      <w:r>
        <w:rPr>
          <w:iCs/>
          <w:sz w:val="22"/>
          <w:szCs w:val="22"/>
        </w:rPr>
        <w:t>4.</w:t>
      </w:r>
    </w:p>
    <w:p w14:paraId="1F01F161" w14:textId="2895DDDF" w:rsidR="0031115B" w:rsidRDefault="0031115B" w:rsidP="00C70156">
      <w:pPr>
        <w:rPr>
          <w:iCs/>
          <w:sz w:val="22"/>
          <w:szCs w:val="22"/>
        </w:rPr>
      </w:pPr>
    </w:p>
    <w:p w14:paraId="186D805E" w14:textId="70A40521" w:rsidR="0031115B" w:rsidRPr="00853840" w:rsidRDefault="00853840" w:rsidP="00C70156">
      <w:pPr>
        <w:rPr>
          <w:iCs/>
          <w:sz w:val="22"/>
          <w:szCs w:val="22"/>
          <w:u w:val="single"/>
        </w:rPr>
      </w:pPr>
      <w:proofErr w:type="spellStart"/>
      <w:r w:rsidRPr="00853840">
        <w:rPr>
          <w:iCs/>
          <w:sz w:val="22"/>
          <w:szCs w:val="22"/>
          <w:u w:val="single"/>
        </w:rPr>
        <w:t>Linearita</w:t>
      </w:r>
      <w:proofErr w:type="spellEnd"/>
    </w:p>
    <w:p w14:paraId="5F65C703" w14:textId="5B974098" w:rsidR="00853840" w:rsidRPr="0031115B" w:rsidRDefault="00853840" w:rsidP="00C70156">
      <w:pPr>
        <w:rPr>
          <w:iCs/>
          <w:sz w:val="22"/>
          <w:szCs w:val="22"/>
        </w:rPr>
      </w:pPr>
      <w:proofErr w:type="spellStart"/>
      <w:r w:rsidRPr="00853840">
        <w:rPr>
          <w:iCs/>
          <w:sz w:val="22"/>
          <w:szCs w:val="22"/>
        </w:rPr>
        <w:t>Farmakokinetika</w:t>
      </w:r>
      <w:proofErr w:type="spellEnd"/>
      <w:r w:rsidRPr="00853840">
        <w:rPr>
          <w:iCs/>
          <w:sz w:val="22"/>
          <w:szCs w:val="22"/>
        </w:rPr>
        <w:t xml:space="preserve"> </w:t>
      </w:r>
      <w:proofErr w:type="spellStart"/>
      <w:r w:rsidRPr="00853840">
        <w:rPr>
          <w:iCs/>
          <w:sz w:val="22"/>
          <w:szCs w:val="22"/>
        </w:rPr>
        <w:t>klaritromycínu</w:t>
      </w:r>
      <w:proofErr w:type="spellEnd"/>
      <w:r w:rsidRPr="00853840">
        <w:rPr>
          <w:iCs/>
          <w:sz w:val="22"/>
          <w:szCs w:val="22"/>
        </w:rPr>
        <w:t xml:space="preserve"> a 14-hydroxymetabolitu je nelineárna; rovnovážny stav sa dosiahne do </w:t>
      </w:r>
      <w:r>
        <w:rPr>
          <w:iCs/>
          <w:sz w:val="22"/>
          <w:szCs w:val="22"/>
        </w:rPr>
        <w:t>tretieho</w:t>
      </w:r>
      <w:r w:rsidRPr="00853840">
        <w:rPr>
          <w:iCs/>
          <w:sz w:val="22"/>
          <w:szCs w:val="22"/>
        </w:rPr>
        <w:t xml:space="preserve"> dňa </w:t>
      </w:r>
      <w:r>
        <w:rPr>
          <w:iCs/>
          <w:sz w:val="22"/>
          <w:szCs w:val="22"/>
        </w:rPr>
        <w:t>intravenózneho</w:t>
      </w:r>
      <w:r w:rsidRPr="00853840">
        <w:rPr>
          <w:iCs/>
          <w:sz w:val="22"/>
          <w:szCs w:val="22"/>
        </w:rPr>
        <w:t xml:space="preserve"> dávkovania. Po jednorazovej </w:t>
      </w:r>
      <w:r>
        <w:rPr>
          <w:iCs/>
          <w:sz w:val="22"/>
          <w:szCs w:val="22"/>
        </w:rPr>
        <w:t xml:space="preserve">intravenóznej </w:t>
      </w:r>
      <w:r w:rsidRPr="00853840">
        <w:rPr>
          <w:iCs/>
          <w:sz w:val="22"/>
          <w:szCs w:val="22"/>
        </w:rPr>
        <w:t xml:space="preserve">dávke 500 mg </w:t>
      </w:r>
      <w:r w:rsidR="008F1773">
        <w:rPr>
          <w:iCs/>
          <w:sz w:val="22"/>
          <w:szCs w:val="22"/>
        </w:rPr>
        <w:t>počas 60 minút sa približne</w:t>
      </w:r>
      <w:r w:rsidRPr="00853840">
        <w:rPr>
          <w:iCs/>
          <w:sz w:val="22"/>
          <w:szCs w:val="22"/>
        </w:rPr>
        <w:t xml:space="preserve"> 33% </w:t>
      </w:r>
      <w:proofErr w:type="spellStart"/>
      <w:r w:rsidRPr="00853840">
        <w:rPr>
          <w:iCs/>
          <w:sz w:val="22"/>
          <w:szCs w:val="22"/>
        </w:rPr>
        <w:t>klaritromycínu</w:t>
      </w:r>
      <w:proofErr w:type="spellEnd"/>
      <w:r w:rsidRPr="00853840">
        <w:rPr>
          <w:iCs/>
          <w:sz w:val="22"/>
          <w:szCs w:val="22"/>
        </w:rPr>
        <w:t xml:space="preserve"> a 11% 14-hydroxyklaritromycínu vylúči močom </w:t>
      </w:r>
      <w:r w:rsidR="00E11B0C">
        <w:rPr>
          <w:iCs/>
          <w:sz w:val="22"/>
          <w:szCs w:val="22"/>
        </w:rPr>
        <w:t>v priebehu</w:t>
      </w:r>
      <w:r w:rsidRPr="00853840">
        <w:rPr>
          <w:iCs/>
          <w:sz w:val="22"/>
          <w:szCs w:val="22"/>
        </w:rPr>
        <w:t xml:space="preserve"> 24 hod</w:t>
      </w:r>
      <w:r w:rsidR="00E11B0C">
        <w:rPr>
          <w:iCs/>
          <w:sz w:val="22"/>
          <w:szCs w:val="22"/>
        </w:rPr>
        <w:t>ín</w:t>
      </w:r>
      <w:r w:rsidRPr="00853840">
        <w:rPr>
          <w:iCs/>
          <w:sz w:val="22"/>
          <w:szCs w:val="22"/>
        </w:rPr>
        <w:t>.</w:t>
      </w:r>
    </w:p>
    <w:p w14:paraId="555D9189" w14:textId="77777777" w:rsidR="00C70156" w:rsidRPr="00CC0032" w:rsidRDefault="00C70156" w:rsidP="00C70156">
      <w:pPr>
        <w:rPr>
          <w:sz w:val="22"/>
          <w:szCs w:val="22"/>
        </w:rPr>
      </w:pPr>
    </w:p>
    <w:p w14:paraId="01A50C24" w14:textId="77777777" w:rsidR="00C70156" w:rsidRPr="00CC0032" w:rsidRDefault="00C70156" w:rsidP="00C70156">
      <w:pPr>
        <w:keepNext/>
        <w:tabs>
          <w:tab w:val="left" w:pos="567"/>
        </w:tabs>
        <w:rPr>
          <w:sz w:val="22"/>
          <w:szCs w:val="22"/>
        </w:rPr>
      </w:pPr>
      <w:r w:rsidRPr="00CC0032">
        <w:rPr>
          <w:b/>
          <w:sz w:val="22"/>
          <w:szCs w:val="22"/>
        </w:rPr>
        <w:t>5.3</w:t>
      </w:r>
      <w:r w:rsidRPr="00CC0032">
        <w:rPr>
          <w:b/>
          <w:sz w:val="22"/>
          <w:szCs w:val="22"/>
        </w:rPr>
        <w:tab/>
        <w:t>Predklinické údaje o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bezpečnosti</w:t>
      </w:r>
    </w:p>
    <w:p w14:paraId="5C493CE6" w14:textId="3F0F281E" w:rsidR="00853840" w:rsidRPr="00307C81" w:rsidRDefault="00853840" w:rsidP="00853840">
      <w:pPr>
        <w:shd w:val="clear" w:color="auto" w:fill="FFFFFF"/>
        <w:jc w:val="both"/>
        <w:rPr>
          <w:color w:val="000000"/>
          <w:sz w:val="22"/>
          <w:szCs w:val="22"/>
          <w:lang w:eastAsia="sk-SK"/>
        </w:rPr>
      </w:pPr>
      <w:bookmarkStart w:id="4" w:name="_Hlk25310178"/>
    </w:p>
    <w:p w14:paraId="4AC72C83" w14:textId="4E8E2E59" w:rsidR="00A023A4" w:rsidRPr="005D7311" w:rsidRDefault="00A023A4" w:rsidP="00A023A4">
      <w:pPr>
        <w:pStyle w:val="Zkladntext2"/>
        <w:rPr>
          <w:sz w:val="22"/>
          <w:szCs w:val="22"/>
        </w:rPr>
      </w:pPr>
      <w:r w:rsidRPr="005D7311">
        <w:rPr>
          <w:sz w:val="22"/>
          <w:szCs w:val="22"/>
        </w:rPr>
        <w:t xml:space="preserve">V 4-týždňových štúdiách na zvieratách sa zistilo, že toxicita </w:t>
      </w:r>
      <w:proofErr w:type="spellStart"/>
      <w:r w:rsidRPr="005D7311">
        <w:rPr>
          <w:sz w:val="22"/>
          <w:szCs w:val="22"/>
        </w:rPr>
        <w:t>klaritromycínu</w:t>
      </w:r>
      <w:proofErr w:type="spellEnd"/>
      <w:r w:rsidRPr="005D7311">
        <w:rPr>
          <w:sz w:val="22"/>
          <w:szCs w:val="22"/>
        </w:rPr>
        <w:t xml:space="preserve"> súvisí s dávkou a dĺžkou liečby. U všetkých druhov boli prvé pr</w:t>
      </w:r>
      <w:r w:rsidR="005E1172">
        <w:rPr>
          <w:sz w:val="22"/>
          <w:szCs w:val="22"/>
        </w:rPr>
        <w:t>ejav</w:t>
      </w:r>
      <w:r w:rsidRPr="005D7311">
        <w:rPr>
          <w:sz w:val="22"/>
          <w:szCs w:val="22"/>
        </w:rPr>
        <w:t>y toxicity pozorované v pečeni, pričom u psov a opíc boli pozorované</w:t>
      </w:r>
      <w:r w:rsidR="002A273D" w:rsidRPr="005D7311">
        <w:rPr>
          <w:sz w:val="22"/>
          <w:szCs w:val="22"/>
        </w:rPr>
        <w:t xml:space="preserve"> lézie</w:t>
      </w:r>
      <w:r w:rsidRPr="005D7311">
        <w:rPr>
          <w:sz w:val="22"/>
          <w:szCs w:val="22"/>
        </w:rPr>
        <w:t xml:space="preserve"> do 14 dní. </w:t>
      </w:r>
      <w:r w:rsidR="0060331E">
        <w:rPr>
          <w:sz w:val="22"/>
          <w:szCs w:val="22"/>
        </w:rPr>
        <w:t>Úrovne s</w:t>
      </w:r>
      <w:r w:rsidRPr="005D7311">
        <w:rPr>
          <w:sz w:val="22"/>
          <w:szCs w:val="22"/>
        </w:rPr>
        <w:t>ystémov</w:t>
      </w:r>
      <w:r w:rsidR="0060331E">
        <w:rPr>
          <w:sz w:val="22"/>
          <w:szCs w:val="22"/>
        </w:rPr>
        <w:t>ej</w:t>
      </w:r>
      <w:r w:rsidRPr="005D7311">
        <w:rPr>
          <w:sz w:val="22"/>
          <w:szCs w:val="22"/>
        </w:rPr>
        <w:t xml:space="preserve"> expozície súvisiace s touto toxicitou nie sú podrobne známe, ale toxické dávky (300 mg/kg/deň) boli </w:t>
      </w:r>
      <w:r w:rsidR="00200E17" w:rsidRPr="005D7311">
        <w:rPr>
          <w:sz w:val="22"/>
          <w:szCs w:val="22"/>
        </w:rPr>
        <w:t>omnoho</w:t>
      </w:r>
      <w:r w:rsidRPr="005D7311">
        <w:rPr>
          <w:sz w:val="22"/>
          <w:szCs w:val="22"/>
        </w:rPr>
        <w:t xml:space="preserve"> vyššie ako terapeutické dávky odporúčané pre ľudí. </w:t>
      </w:r>
      <w:r w:rsidR="00346932">
        <w:rPr>
          <w:sz w:val="22"/>
          <w:szCs w:val="22"/>
        </w:rPr>
        <w:t>Ď</w:t>
      </w:r>
      <w:r w:rsidRPr="005D7311">
        <w:rPr>
          <w:sz w:val="22"/>
          <w:szCs w:val="22"/>
        </w:rPr>
        <w:t xml:space="preserve">alšie postihnuté tkanivá </w:t>
      </w:r>
      <w:r w:rsidR="00346932">
        <w:rPr>
          <w:sz w:val="22"/>
          <w:szCs w:val="22"/>
        </w:rPr>
        <w:t>sú</w:t>
      </w:r>
      <w:r w:rsidRPr="005D7311">
        <w:rPr>
          <w:sz w:val="22"/>
          <w:szCs w:val="22"/>
        </w:rPr>
        <w:t xml:space="preserve"> žalúdok, týmus</w:t>
      </w:r>
      <w:r w:rsidR="00200E17" w:rsidRPr="005D7311">
        <w:rPr>
          <w:sz w:val="22"/>
          <w:szCs w:val="22"/>
        </w:rPr>
        <w:t xml:space="preserve">, iné </w:t>
      </w:r>
      <w:proofErr w:type="spellStart"/>
      <w:r w:rsidRPr="005D7311">
        <w:rPr>
          <w:sz w:val="22"/>
          <w:szCs w:val="22"/>
        </w:rPr>
        <w:t>lymfoidné</w:t>
      </w:r>
      <w:proofErr w:type="spellEnd"/>
      <w:r w:rsidRPr="005D7311">
        <w:rPr>
          <w:sz w:val="22"/>
          <w:szCs w:val="22"/>
        </w:rPr>
        <w:t xml:space="preserve"> tkanivá</w:t>
      </w:r>
      <w:r w:rsidR="00200E17" w:rsidRPr="005D7311">
        <w:rPr>
          <w:sz w:val="22"/>
          <w:szCs w:val="22"/>
        </w:rPr>
        <w:t xml:space="preserve"> a</w:t>
      </w:r>
      <w:r w:rsidRPr="005D7311">
        <w:rPr>
          <w:sz w:val="22"/>
          <w:szCs w:val="22"/>
        </w:rPr>
        <w:t xml:space="preserve"> obličky. Pri takmer </w:t>
      </w:r>
      <w:r w:rsidRPr="005D7311">
        <w:rPr>
          <w:sz w:val="22"/>
          <w:szCs w:val="22"/>
        </w:rPr>
        <w:lastRenderedPageBreak/>
        <w:t xml:space="preserve">terapeutických dávkach sa </w:t>
      </w:r>
      <w:r w:rsidR="00200E17" w:rsidRPr="005D7311">
        <w:rPr>
          <w:sz w:val="22"/>
          <w:szCs w:val="22"/>
        </w:rPr>
        <w:t>infekcia</w:t>
      </w:r>
      <w:r w:rsidRPr="005D7311">
        <w:rPr>
          <w:sz w:val="22"/>
          <w:szCs w:val="22"/>
        </w:rPr>
        <w:t xml:space="preserve"> spojiviek a slzenie vyskytli iba u psov. Pri dávke 400 mg/kg/deň sa u niektorých psov a opíc vyvinul </w:t>
      </w:r>
      <w:r w:rsidR="00200E17" w:rsidRPr="005D7311">
        <w:rPr>
          <w:sz w:val="22"/>
          <w:szCs w:val="22"/>
        </w:rPr>
        <w:t>zákal</w:t>
      </w:r>
      <w:r w:rsidRPr="005D7311">
        <w:rPr>
          <w:sz w:val="22"/>
          <w:szCs w:val="22"/>
        </w:rPr>
        <w:t xml:space="preserve"> rohovky a/alebo opuch.</w:t>
      </w:r>
    </w:p>
    <w:p w14:paraId="7A413A2F" w14:textId="3DB6A8E7" w:rsidR="0029636D" w:rsidRPr="005D7311" w:rsidRDefault="00A023A4" w:rsidP="0029636D">
      <w:pPr>
        <w:pStyle w:val="Zkladntext2"/>
        <w:rPr>
          <w:sz w:val="22"/>
          <w:szCs w:val="22"/>
        </w:rPr>
      </w:pPr>
      <w:r w:rsidRPr="005D7311">
        <w:rPr>
          <w:sz w:val="22"/>
          <w:szCs w:val="22"/>
        </w:rPr>
        <w:t xml:space="preserve">Štúdie </w:t>
      </w:r>
      <w:r w:rsidRPr="005D7311">
        <w:rPr>
          <w:i/>
          <w:iCs/>
          <w:sz w:val="22"/>
          <w:szCs w:val="22"/>
        </w:rPr>
        <w:t>in vitro</w:t>
      </w:r>
      <w:r w:rsidRPr="005D7311">
        <w:rPr>
          <w:sz w:val="22"/>
          <w:szCs w:val="22"/>
        </w:rPr>
        <w:t xml:space="preserve"> a </w:t>
      </w:r>
      <w:r w:rsidRPr="005D7311">
        <w:rPr>
          <w:i/>
          <w:iCs/>
          <w:sz w:val="22"/>
          <w:szCs w:val="22"/>
        </w:rPr>
        <w:t xml:space="preserve">in </w:t>
      </w:r>
      <w:proofErr w:type="spellStart"/>
      <w:r w:rsidRPr="005D7311">
        <w:rPr>
          <w:i/>
          <w:iCs/>
          <w:sz w:val="22"/>
          <w:szCs w:val="22"/>
        </w:rPr>
        <w:t>vivo</w:t>
      </w:r>
      <w:proofErr w:type="spellEnd"/>
      <w:r w:rsidRPr="005D7311">
        <w:rPr>
          <w:sz w:val="22"/>
          <w:szCs w:val="22"/>
        </w:rPr>
        <w:t xml:space="preserve"> </w:t>
      </w:r>
      <w:r w:rsidR="00995217">
        <w:rPr>
          <w:sz w:val="22"/>
          <w:szCs w:val="22"/>
        </w:rPr>
        <w:t>pre</w:t>
      </w:r>
      <w:r w:rsidRPr="005D7311">
        <w:rPr>
          <w:sz w:val="22"/>
          <w:szCs w:val="22"/>
        </w:rPr>
        <w:t xml:space="preserve">ukázali, že </w:t>
      </w:r>
      <w:proofErr w:type="spellStart"/>
      <w:r w:rsidRPr="005D7311">
        <w:rPr>
          <w:sz w:val="22"/>
          <w:szCs w:val="22"/>
        </w:rPr>
        <w:t>klaritromycín</w:t>
      </w:r>
      <w:proofErr w:type="spellEnd"/>
      <w:r w:rsidRPr="005D7311">
        <w:rPr>
          <w:sz w:val="22"/>
          <w:szCs w:val="22"/>
        </w:rPr>
        <w:t xml:space="preserve"> nemal </w:t>
      </w:r>
      <w:proofErr w:type="spellStart"/>
      <w:r w:rsidRPr="005D7311">
        <w:rPr>
          <w:sz w:val="22"/>
          <w:szCs w:val="22"/>
        </w:rPr>
        <w:t>genotoxický</w:t>
      </w:r>
      <w:proofErr w:type="spellEnd"/>
      <w:r w:rsidRPr="005D7311">
        <w:rPr>
          <w:sz w:val="22"/>
          <w:szCs w:val="22"/>
        </w:rPr>
        <w:t xml:space="preserve"> potenciál.</w:t>
      </w:r>
    </w:p>
    <w:p w14:paraId="39FD5986" w14:textId="59AD33DF" w:rsidR="00C70156" w:rsidRPr="005D7311" w:rsidRDefault="0029636D" w:rsidP="0029636D">
      <w:pPr>
        <w:pStyle w:val="Zkladntext2"/>
        <w:rPr>
          <w:sz w:val="22"/>
          <w:szCs w:val="22"/>
        </w:rPr>
      </w:pPr>
      <w:r w:rsidRPr="005D7311">
        <w:rPr>
          <w:sz w:val="22"/>
          <w:szCs w:val="22"/>
        </w:rPr>
        <w:t>Štúdie</w:t>
      </w:r>
      <w:r w:rsidR="00A023A4" w:rsidRPr="005D7311">
        <w:rPr>
          <w:sz w:val="22"/>
          <w:szCs w:val="22"/>
        </w:rPr>
        <w:t xml:space="preserve"> </w:t>
      </w:r>
      <w:r w:rsidRPr="005D7311">
        <w:rPr>
          <w:sz w:val="22"/>
          <w:szCs w:val="22"/>
        </w:rPr>
        <w:t>s </w:t>
      </w:r>
      <w:proofErr w:type="spellStart"/>
      <w:r w:rsidRPr="005D7311">
        <w:rPr>
          <w:sz w:val="22"/>
          <w:szCs w:val="22"/>
        </w:rPr>
        <w:t>klaritromycínom</w:t>
      </w:r>
      <w:proofErr w:type="spellEnd"/>
      <w:r w:rsidRPr="005D7311">
        <w:rPr>
          <w:sz w:val="22"/>
          <w:szCs w:val="22"/>
        </w:rPr>
        <w:t xml:space="preserve"> </w:t>
      </w:r>
      <w:r w:rsidR="00A023A4" w:rsidRPr="005D7311">
        <w:rPr>
          <w:i/>
          <w:iCs/>
          <w:sz w:val="22"/>
          <w:szCs w:val="22"/>
        </w:rPr>
        <w:t>in vitro</w:t>
      </w:r>
      <w:r w:rsidR="00A023A4" w:rsidRPr="005D7311">
        <w:rPr>
          <w:sz w:val="22"/>
          <w:szCs w:val="22"/>
        </w:rPr>
        <w:t xml:space="preserve"> a </w:t>
      </w:r>
      <w:r w:rsidR="00A023A4" w:rsidRPr="005D7311">
        <w:rPr>
          <w:i/>
          <w:iCs/>
          <w:sz w:val="22"/>
          <w:szCs w:val="22"/>
        </w:rPr>
        <w:t xml:space="preserve">in </w:t>
      </w:r>
      <w:proofErr w:type="spellStart"/>
      <w:r w:rsidR="00A023A4" w:rsidRPr="005D7311">
        <w:rPr>
          <w:i/>
          <w:iCs/>
          <w:sz w:val="22"/>
          <w:szCs w:val="22"/>
        </w:rPr>
        <w:t>vivo</w:t>
      </w:r>
      <w:proofErr w:type="spellEnd"/>
      <w:r w:rsidR="00A023A4" w:rsidRPr="005D7311">
        <w:rPr>
          <w:sz w:val="22"/>
          <w:szCs w:val="22"/>
        </w:rPr>
        <w:t xml:space="preserve"> </w:t>
      </w:r>
      <w:r w:rsidRPr="005D7311">
        <w:rPr>
          <w:sz w:val="22"/>
          <w:szCs w:val="22"/>
        </w:rPr>
        <w:t>nepreukázali</w:t>
      </w:r>
      <w:r w:rsidR="00A023A4" w:rsidRPr="005D7311">
        <w:rPr>
          <w:sz w:val="22"/>
          <w:szCs w:val="22"/>
        </w:rPr>
        <w:t xml:space="preserve"> žiadne mutagénne účinky.</w:t>
      </w:r>
    </w:p>
    <w:p w14:paraId="5401D42A" w14:textId="401B1E1A" w:rsidR="00A80F3E" w:rsidRPr="005D7311" w:rsidRDefault="00A80F3E" w:rsidP="00A023A4">
      <w:pPr>
        <w:pStyle w:val="Zkladntext2"/>
        <w:jc w:val="left"/>
        <w:rPr>
          <w:sz w:val="22"/>
          <w:szCs w:val="22"/>
        </w:rPr>
      </w:pPr>
    </w:p>
    <w:p w14:paraId="7F36AF37" w14:textId="613729BA" w:rsidR="00A80F3E" w:rsidRPr="005D7311" w:rsidRDefault="00A80F3E" w:rsidP="00A80F3E">
      <w:pPr>
        <w:pStyle w:val="Zkladntext2"/>
        <w:rPr>
          <w:sz w:val="22"/>
          <w:szCs w:val="22"/>
        </w:rPr>
      </w:pPr>
      <w:r w:rsidRPr="005D7311">
        <w:rPr>
          <w:sz w:val="22"/>
          <w:szCs w:val="22"/>
        </w:rPr>
        <w:t xml:space="preserve">Štúdie reprodukčnej toxicity ukázali, že podávanie </w:t>
      </w:r>
      <w:proofErr w:type="spellStart"/>
      <w:r w:rsidRPr="005D7311">
        <w:rPr>
          <w:sz w:val="22"/>
          <w:szCs w:val="22"/>
        </w:rPr>
        <w:t>klaritromycínu</w:t>
      </w:r>
      <w:proofErr w:type="spellEnd"/>
      <w:r w:rsidRPr="005D7311">
        <w:rPr>
          <w:sz w:val="22"/>
          <w:szCs w:val="22"/>
        </w:rPr>
        <w:t xml:space="preserve"> v</w:t>
      </w:r>
      <w:r w:rsidR="00EF520D">
        <w:rPr>
          <w:sz w:val="22"/>
          <w:szCs w:val="22"/>
        </w:rPr>
        <w:t> 2-</w:t>
      </w:r>
      <w:r w:rsidR="00E07755" w:rsidRPr="005D7311">
        <w:rPr>
          <w:sz w:val="22"/>
          <w:szCs w:val="22"/>
        </w:rPr>
        <w:t>násobnej klinickej dávke</w:t>
      </w:r>
      <w:r w:rsidRPr="005D7311">
        <w:rPr>
          <w:sz w:val="22"/>
          <w:szCs w:val="22"/>
        </w:rPr>
        <w:t xml:space="preserve"> králik</w:t>
      </w:r>
      <w:r w:rsidR="000B0732" w:rsidRPr="005D7311">
        <w:rPr>
          <w:sz w:val="22"/>
          <w:szCs w:val="22"/>
        </w:rPr>
        <w:t>om</w:t>
      </w:r>
      <w:r w:rsidRPr="005D7311">
        <w:rPr>
          <w:sz w:val="22"/>
          <w:szCs w:val="22"/>
        </w:rPr>
        <w:t xml:space="preserve"> (</w:t>
      </w:r>
      <w:r w:rsidR="00E07755" w:rsidRPr="005D7311">
        <w:rPr>
          <w:sz w:val="22"/>
          <w:szCs w:val="22"/>
        </w:rPr>
        <w:t>intravenózne</w:t>
      </w:r>
      <w:r w:rsidRPr="005D7311">
        <w:rPr>
          <w:sz w:val="22"/>
          <w:szCs w:val="22"/>
        </w:rPr>
        <w:t>) a</w:t>
      </w:r>
      <w:r w:rsidR="00995217">
        <w:rPr>
          <w:sz w:val="22"/>
          <w:szCs w:val="22"/>
        </w:rPr>
        <w:t> v</w:t>
      </w:r>
      <w:r w:rsidR="00EF520D">
        <w:rPr>
          <w:sz w:val="22"/>
          <w:szCs w:val="22"/>
        </w:rPr>
        <w:t> 10-</w:t>
      </w:r>
      <w:r w:rsidR="00E07755" w:rsidRPr="005D7311">
        <w:rPr>
          <w:sz w:val="22"/>
          <w:szCs w:val="22"/>
        </w:rPr>
        <w:t>násobnej</w:t>
      </w:r>
      <w:r w:rsidRPr="005D7311">
        <w:rPr>
          <w:sz w:val="22"/>
          <w:szCs w:val="22"/>
        </w:rPr>
        <w:t xml:space="preserve"> klinickej dávk</w:t>
      </w:r>
      <w:r w:rsidR="00222E03" w:rsidRPr="005D7311">
        <w:rPr>
          <w:sz w:val="22"/>
          <w:szCs w:val="22"/>
        </w:rPr>
        <w:t xml:space="preserve">e </w:t>
      </w:r>
      <w:r w:rsidR="000B0732" w:rsidRPr="005D7311">
        <w:rPr>
          <w:sz w:val="22"/>
          <w:szCs w:val="22"/>
        </w:rPr>
        <w:t>opiciam</w:t>
      </w:r>
      <w:r w:rsidRPr="005D7311">
        <w:rPr>
          <w:sz w:val="22"/>
          <w:szCs w:val="22"/>
        </w:rPr>
        <w:t xml:space="preserve"> (p</w:t>
      </w:r>
      <w:r w:rsidR="00E07755" w:rsidRPr="005D7311">
        <w:rPr>
          <w:sz w:val="22"/>
          <w:szCs w:val="22"/>
        </w:rPr>
        <w:t>erorálne</w:t>
      </w:r>
      <w:r w:rsidRPr="005D7311">
        <w:rPr>
          <w:sz w:val="22"/>
          <w:szCs w:val="22"/>
        </w:rPr>
        <w:t>) viedlo k zvýšenému výskytu spontánnych potratov. Tieto dávky súviseli s toxicitou pre matku. V</w:t>
      </w:r>
      <w:r w:rsidR="001D3671" w:rsidRPr="005D7311">
        <w:rPr>
          <w:sz w:val="22"/>
          <w:szCs w:val="22"/>
        </w:rPr>
        <w:t>o všeobecnosti sa v</w:t>
      </w:r>
      <w:r w:rsidRPr="005D7311">
        <w:rPr>
          <w:sz w:val="22"/>
          <w:szCs w:val="22"/>
        </w:rPr>
        <w:t xml:space="preserve"> štúdiách na potkanoch nezaznamenal</w:t>
      </w:r>
      <w:r w:rsidR="001D3671" w:rsidRPr="005D7311">
        <w:rPr>
          <w:sz w:val="22"/>
          <w:szCs w:val="22"/>
        </w:rPr>
        <w:t>a</w:t>
      </w:r>
      <w:r w:rsidRPr="005D7311">
        <w:rPr>
          <w:sz w:val="22"/>
          <w:szCs w:val="22"/>
        </w:rPr>
        <w:t xml:space="preserve"> </w:t>
      </w:r>
      <w:proofErr w:type="spellStart"/>
      <w:r w:rsidRPr="005D7311">
        <w:rPr>
          <w:sz w:val="22"/>
          <w:szCs w:val="22"/>
        </w:rPr>
        <w:t>embryotoxicita</w:t>
      </w:r>
      <w:proofErr w:type="spellEnd"/>
      <w:r w:rsidRPr="005D7311">
        <w:rPr>
          <w:sz w:val="22"/>
          <w:szCs w:val="22"/>
        </w:rPr>
        <w:t xml:space="preserve"> ani </w:t>
      </w:r>
      <w:proofErr w:type="spellStart"/>
      <w:r w:rsidRPr="005D7311">
        <w:rPr>
          <w:sz w:val="22"/>
          <w:szCs w:val="22"/>
        </w:rPr>
        <w:t>teratogenita</w:t>
      </w:r>
      <w:proofErr w:type="spellEnd"/>
      <w:r w:rsidRPr="005D7311">
        <w:rPr>
          <w:sz w:val="22"/>
          <w:szCs w:val="22"/>
        </w:rPr>
        <w:t xml:space="preserve">. Kardiovaskulárne </w:t>
      </w:r>
      <w:proofErr w:type="spellStart"/>
      <w:r w:rsidRPr="005D7311">
        <w:rPr>
          <w:sz w:val="22"/>
          <w:szCs w:val="22"/>
        </w:rPr>
        <w:t>malformácie</w:t>
      </w:r>
      <w:proofErr w:type="spellEnd"/>
      <w:r w:rsidRPr="005D7311">
        <w:rPr>
          <w:sz w:val="22"/>
          <w:szCs w:val="22"/>
        </w:rPr>
        <w:t xml:space="preserve"> sa však pozorovali v dvoch štúdiách na potkanoch liečených dávkami 150 mg/kg/deň.</w:t>
      </w:r>
    </w:p>
    <w:p w14:paraId="4AE07C3B" w14:textId="35A94F6B" w:rsidR="000B0732" w:rsidRPr="005D7311" w:rsidRDefault="00A80F3E" w:rsidP="00A80F3E">
      <w:pPr>
        <w:pStyle w:val="Zkladntext2"/>
        <w:rPr>
          <w:sz w:val="22"/>
          <w:szCs w:val="22"/>
        </w:rPr>
      </w:pPr>
      <w:r w:rsidRPr="005D7311">
        <w:rPr>
          <w:sz w:val="22"/>
          <w:szCs w:val="22"/>
        </w:rPr>
        <w:t>U</w:t>
      </w:r>
      <w:r w:rsidR="00E07755" w:rsidRPr="005D7311">
        <w:rPr>
          <w:sz w:val="22"/>
          <w:szCs w:val="22"/>
        </w:rPr>
        <w:t> </w:t>
      </w:r>
      <w:r w:rsidRPr="005D7311">
        <w:rPr>
          <w:sz w:val="22"/>
          <w:szCs w:val="22"/>
        </w:rPr>
        <w:t>myší</w:t>
      </w:r>
      <w:r w:rsidR="00E07755" w:rsidRPr="005D7311">
        <w:rPr>
          <w:sz w:val="22"/>
          <w:szCs w:val="22"/>
        </w:rPr>
        <w:t xml:space="preserve"> sa po </w:t>
      </w:r>
      <w:r w:rsidR="00EF520D">
        <w:rPr>
          <w:sz w:val="22"/>
          <w:szCs w:val="22"/>
        </w:rPr>
        <w:t>70-</w:t>
      </w:r>
      <w:r w:rsidR="00E07755" w:rsidRPr="005D7311">
        <w:rPr>
          <w:sz w:val="22"/>
          <w:szCs w:val="22"/>
        </w:rPr>
        <w:t>násobnej</w:t>
      </w:r>
      <w:r w:rsidRPr="005D7311">
        <w:rPr>
          <w:sz w:val="22"/>
          <w:szCs w:val="22"/>
        </w:rPr>
        <w:t xml:space="preserve"> klinickej dávk</w:t>
      </w:r>
      <w:r w:rsidR="001D3671" w:rsidRPr="005D7311">
        <w:rPr>
          <w:sz w:val="22"/>
          <w:szCs w:val="22"/>
        </w:rPr>
        <w:t>e</w:t>
      </w:r>
      <w:r w:rsidRPr="005D7311">
        <w:rPr>
          <w:sz w:val="22"/>
          <w:szCs w:val="22"/>
        </w:rPr>
        <w:t xml:space="preserve"> </w:t>
      </w:r>
      <w:r w:rsidR="00E07755" w:rsidRPr="005D7311">
        <w:rPr>
          <w:sz w:val="22"/>
          <w:szCs w:val="22"/>
        </w:rPr>
        <w:t>vyskytol rá</w:t>
      </w:r>
      <w:r w:rsidR="003F61B0">
        <w:rPr>
          <w:sz w:val="22"/>
          <w:szCs w:val="22"/>
        </w:rPr>
        <w:t>z</w:t>
      </w:r>
      <w:r w:rsidR="00E07755" w:rsidRPr="005D7311">
        <w:rPr>
          <w:sz w:val="22"/>
          <w:szCs w:val="22"/>
        </w:rPr>
        <w:t xml:space="preserve">štep </w:t>
      </w:r>
      <w:r w:rsidR="001D3671" w:rsidRPr="005D7311">
        <w:rPr>
          <w:sz w:val="22"/>
          <w:szCs w:val="22"/>
        </w:rPr>
        <w:t>podnebia</w:t>
      </w:r>
      <w:r w:rsidRPr="005D7311">
        <w:rPr>
          <w:sz w:val="22"/>
          <w:szCs w:val="22"/>
        </w:rPr>
        <w:t xml:space="preserve"> </w:t>
      </w:r>
      <w:r w:rsidR="000B0732" w:rsidRPr="005D7311">
        <w:rPr>
          <w:sz w:val="22"/>
          <w:szCs w:val="22"/>
        </w:rPr>
        <w:t xml:space="preserve">rôznej </w:t>
      </w:r>
      <w:proofErr w:type="spellStart"/>
      <w:r w:rsidR="000B0732" w:rsidRPr="005D7311">
        <w:rPr>
          <w:sz w:val="22"/>
          <w:szCs w:val="22"/>
        </w:rPr>
        <w:t>incidencie</w:t>
      </w:r>
      <w:proofErr w:type="spellEnd"/>
      <w:r w:rsidR="000B0732" w:rsidRPr="005D7311">
        <w:rPr>
          <w:sz w:val="22"/>
          <w:szCs w:val="22"/>
        </w:rPr>
        <w:t xml:space="preserve"> </w:t>
      </w:r>
      <w:r w:rsidRPr="005D7311">
        <w:rPr>
          <w:sz w:val="22"/>
          <w:szCs w:val="22"/>
        </w:rPr>
        <w:t>(3-30%).</w:t>
      </w:r>
      <w:r w:rsidR="000B0732" w:rsidRPr="005D7311">
        <w:rPr>
          <w:sz w:val="22"/>
          <w:szCs w:val="22"/>
        </w:rPr>
        <w:t xml:space="preserve"> </w:t>
      </w:r>
    </w:p>
    <w:p w14:paraId="6B24A99D" w14:textId="49D3513D" w:rsidR="00A80F3E" w:rsidRPr="005D7311" w:rsidRDefault="00A80F3E" w:rsidP="00A80F3E">
      <w:pPr>
        <w:pStyle w:val="Zkladntext2"/>
        <w:rPr>
          <w:sz w:val="22"/>
          <w:szCs w:val="22"/>
        </w:rPr>
      </w:pPr>
      <w:proofErr w:type="spellStart"/>
      <w:r w:rsidRPr="005D7311">
        <w:rPr>
          <w:sz w:val="22"/>
          <w:szCs w:val="22"/>
        </w:rPr>
        <w:t>Klaritromycín</w:t>
      </w:r>
      <w:proofErr w:type="spellEnd"/>
      <w:r w:rsidRPr="005D7311">
        <w:rPr>
          <w:sz w:val="22"/>
          <w:szCs w:val="22"/>
        </w:rPr>
        <w:t xml:space="preserve"> sa našiel v mlieku dojčiacich </w:t>
      </w:r>
      <w:r w:rsidR="001D3671" w:rsidRPr="005D7311">
        <w:rPr>
          <w:sz w:val="22"/>
          <w:szCs w:val="22"/>
        </w:rPr>
        <w:t>samíc</w:t>
      </w:r>
      <w:r w:rsidRPr="005D7311">
        <w:rPr>
          <w:sz w:val="22"/>
          <w:szCs w:val="22"/>
        </w:rPr>
        <w:t>.</w:t>
      </w:r>
    </w:p>
    <w:p w14:paraId="788BE7BD" w14:textId="5CEDAE58" w:rsidR="00A80F3E" w:rsidRPr="005D7311" w:rsidRDefault="00A80F3E" w:rsidP="00A80F3E">
      <w:pPr>
        <w:pStyle w:val="Zkladntext2"/>
        <w:rPr>
          <w:sz w:val="22"/>
          <w:szCs w:val="22"/>
        </w:rPr>
      </w:pPr>
      <w:r w:rsidRPr="005D7311">
        <w:rPr>
          <w:sz w:val="22"/>
          <w:szCs w:val="22"/>
        </w:rPr>
        <w:t>U 3-dňových myší a potkanov boli hodnoty LD</w:t>
      </w:r>
      <w:r w:rsidRPr="005D7311">
        <w:rPr>
          <w:sz w:val="22"/>
          <w:szCs w:val="22"/>
          <w:vertAlign w:val="subscript"/>
        </w:rPr>
        <w:t>50</w:t>
      </w:r>
      <w:r w:rsidRPr="005D7311">
        <w:rPr>
          <w:sz w:val="22"/>
          <w:szCs w:val="22"/>
        </w:rPr>
        <w:t xml:space="preserve"> približne polovičné ako u dospelých zvierat. </w:t>
      </w:r>
      <w:r w:rsidR="000B0732" w:rsidRPr="005D7311">
        <w:rPr>
          <w:sz w:val="22"/>
          <w:szCs w:val="22"/>
        </w:rPr>
        <w:t>Mláďatá</w:t>
      </w:r>
      <w:r w:rsidRPr="005D7311">
        <w:rPr>
          <w:sz w:val="22"/>
          <w:szCs w:val="22"/>
        </w:rPr>
        <w:t xml:space="preserve"> vykazovali podobné profily toxicity ako dospelé zvieratá, hoci v niektorých štúdiách bola hlásená zvýšená </w:t>
      </w:r>
      <w:proofErr w:type="spellStart"/>
      <w:r w:rsidRPr="005D7311">
        <w:rPr>
          <w:sz w:val="22"/>
          <w:szCs w:val="22"/>
        </w:rPr>
        <w:t>nefrotoxicita</w:t>
      </w:r>
      <w:proofErr w:type="spellEnd"/>
      <w:r w:rsidRPr="005D7311">
        <w:rPr>
          <w:sz w:val="22"/>
          <w:szCs w:val="22"/>
        </w:rPr>
        <w:t xml:space="preserve"> u novorodencov. </w:t>
      </w:r>
      <w:r w:rsidR="000B0732" w:rsidRPr="005D7311">
        <w:rPr>
          <w:sz w:val="22"/>
          <w:szCs w:val="22"/>
        </w:rPr>
        <w:t>U mláďat sa tiež zistilo m</w:t>
      </w:r>
      <w:r w:rsidRPr="005D7311">
        <w:rPr>
          <w:sz w:val="22"/>
          <w:szCs w:val="22"/>
        </w:rPr>
        <w:t xml:space="preserve">ierne zníženie </w:t>
      </w:r>
      <w:r w:rsidR="00995217">
        <w:rPr>
          <w:sz w:val="22"/>
          <w:szCs w:val="22"/>
        </w:rPr>
        <w:t xml:space="preserve">počtu </w:t>
      </w:r>
      <w:r w:rsidRPr="005D7311">
        <w:rPr>
          <w:sz w:val="22"/>
          <w:szCs w:val="22"/>
        </w:rPr>
        <w:t>erytrocytov, krvných doštičiek a leukocytov.</w:t>
      </w:r>
    </w:p>
    <w:p w14:paraId="6B5EAF06" w14:textId="2A4639AB" w:rsidR="00A80F3E" w:rsidRPr="00CC0032" w:rsidRDefault="00A80F3E" w:rsidP="00A80F3E">
      <w:pPr>
        <w:pStyle w:val="Zkladntext2"/>
        <w:jc w:val="left"/>
        <w:rPr>
          <w:sz w:val="22"/>
          <w:szCs w:val="22"/>
        </w:rPr>
      </w:pPr>
      <w:r w:rsidRPr="005D7311">
        <w:rPr>
          <w:sz w:val="22"/>
          <w:szCs w:val="22"/>
        </w:rPr>
        <w:t xml:space="preserve">Karcinogenita </w:t>
      </w:r>
      <w:proofErr w:type="spellStart"/>
      <w:r w:rsidRPr="005D7311">
        <w:rPr>
          <w:sz w:val="22"/>
          <w:szCs w:val="22"/>
        </w:rPr>
        <w:t>klaritromycínu</w:t>
      </w:r>
      <w:proofErr w:type="spellEnd"/>
      <w:r w:rsidRPr="005D7311">
        <w:rPr>
          <w:sz w:val="22"/>
          <w:szCs w:val="22"/>
        </w:rPr>
        <w:t xml:space="preserve"> nebola testovaná.</w:t>
      </w:r>
    </w:p>
    <w:bookmarkEnd w:id="4"/>
    <w:p w14:paraId="47603F66" w14:textId="3AA0900C" w:rsidR="00C70156" w:rsidRDefault="00C70156" w:rsidP="00C70156">
      <w:pPr>
        <w:pStyle w:val="Zkladntext2"/>
        <w:jc w:val="left"/>
        <w:rPr>
          <w:sz w:val="22"/>
          <w:szCs w:val="22"/>
        </w:rPr>
      </w:pPr>
    </w:p>
    <w:p w14:paraId="3CC2F5D3" w14:textId="77777777" w:rsidR="0060331E" w:rsidRPr="00CC0032" w:rsidRDefault="0060331E" w:rsidP="00C70156">
      <w:pPr>
        <w:pStyle w:val="Zkladntext2"/>
        <w:jc w:val="left"/>
        <w:rPr>
          <w:sz w:val="22"/>
          <w:szCs w:val="22"/>
        </w:rPr>
      </w:pPr>
    </w:p>
    <w:p w14:paraId="526CFE1A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6.</w:t>
      </w:r>
      <w:r w:rsidRPr="00CC0032">
        <w:rPr>
          <w:b/>
          <w:sz w:val="22"/>
          <w:szCs w:val="22"/>
        </w:rPr>
        <w:tab/>
        <w:t>FARMACEUTICKÉ INFORMÁCIE</w:t>
      </w:r>
    </w:p>
    <w:p w14:paraId="3A5D0150" w14:textId="77777777" w:rsidR="00C70156" w:rsidRPr="001B03ED" w:rsidRDefault="00C70156" w:rsidP="00C70156">
      <w:pPr>
        <w:keepNext/>
        <w:rPr>
          <w:sz w:val="22"/>
          <w:szCs w:val="22"/>
        </w:rPr>
      </w:pPr>
    </w:p>
    <w:p w14:paraId="1D083A0C" w14:textId="77777777" w:rsidR="00C70156" w:rsidRPr="00CC0032" w:rsidRDefault="00C70156" w:rsidP="00C70156">
      <w:pPr>
        <w:keepNext/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6.1</w:t>
      </w:r>
      <w:r w:rsidRPr="00CC0032">
        <w:rPr>
          <w:b/>
          <w:sz w:val="22"/>
          <w:szCs w:val="22"/>
        </w:rPr>
        <w:tab/>
        <w:t>Zoznam pomocných látok</w:t>
      </w:r>
    </w:p>
    <w:p w14:paraId="5FA7ABFC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79B967BC" w14:textId="77777777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>hydroxid sodný (na úpravu pH)</w:t>
      </w:r>
    </w:p>
    <w:p w14:paraId="58CD9B8B" w14:textId="77777777" w:rsidR="00C70156" w:rsidRPr="001B03ED" w:rsidRDefault="00C70156" w:rsidP="00C70156">
      <w:pPr>
        <w:rPr>
          <w:sz w:val="22"/>
          <w:szCs w:val="22"/>
        </w:rPr>
      </w:pPr>
    </w:p>
    <w:p w14:paraId="62D51443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CC0032">
        <w:rPr>
          <w:b/>
          <w:sz w:val="22"/>
          <w:szCs w:val="22"/>
        </w:rPr>
        <w:t>6.2</w:t>
      </w:r>
      <w:r w:rsidRPr="00CC0032">
        <w:rPr>
          <w:b/>
          <w:sz w:val="22"/>
          <w:szCs w:val="22"/>
        </w:rPr>
        <w:tab/>
        <w:t>Inkompatibility</w:t>
      </w:r>
    </w:p>
    <w:p w14:paraId="23773658" w14:textId="79AA7B13" w:rsidR="00C70156" w:rsidRDefault="00C70156" w:rsidP="00C70156">
      <w:pPr>
        <w:keepNext/>
        <w:rPr>
          <w:sz w:val="22"/>
          <w:szCs w:val="22"/>
        </w:rPr>
      </w:pPr>
    </w:p>
    <w:p w14:paraId="1C4089D5" w14:textId="12F79FCF" w:rsidR="005C73E1" w:rsidRPr="00CC0032" w:rsidRDefault="00E37C43" w:rsidP="00C70156">
      <w:pPr>
        <w:keepNext/>
        <w:rPr>
          <w:sz w:val="22"/>
          <w:szCs w:val="22"/>
        </w:rPr>
      </w:pPr>
      <w:r>
        <w:rPr>
          <w:sz w:val="22"/>
          <w:szCs w:val="22"/>
        </w:rPr>
        <w:t>Nie sú známe</w:t>
      </w:r>
      <w:r w:rsidR="005C73E1">
        <w:rPr>
          <w:sz w:val="22"/>
          <w:szCs w:val="22"/>
        </w:rPr>
        <w:t>.</w:t>
      </w:r>
    </w:p>
    <w:p w14:paraId="2F6C85F1" w14:textId="77777777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>Tento liek sa nesmie miešať s inými liekmi okrem tých, ktoré sú uvedené v časti 6.6.</w:t>
      </w:r>
    </w:p>
    <w:p w14:paraId="715B3C53" w14:textId="77777777" w:rsidR="00C70156" w:rsidRPr="00CC0032" w:rsidRDefault="00C70156" w:rsidP="00C70156">
      <w:pPr>
        <w:rPr>
          <w:sz w:val="22"/>
          <w:szCs w:val="22"/>
        </w:rPr>
      </w:pPr>
    </w:p>
    <w:p w14:paraId="54262AD2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6.3</w:t>
      </w:r>
      <w:r w:rsidRPr="00CC0032">
        <w:rPr>
          <w:b/>
          <w:sz w:val="22"/>
          <w:szCs w:val="22"/>
        </w:rPr>
        <w:tab/>
        <w:t>Čas použiteľnosti</w:t>
      </w:r>
    </w:p>
    <w:p w14:paraId="57459F11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24F434C8" w14:textId="77777777" w:rsidR="00C70156" w:rsidRPr="00CC0032" w:rsidRDefault="00C70156" w:rsidP="00C70156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CC0032">
        <w:rPr>
          <w:sz w:val="22"/>
          <w:szCs w:val="22"/>
        </w:rPr>
        <w:t>3</w:t>
      </w:r>
      <w:r>
        <w:rPr>
          <w:sz w:val="22"/>
          <w:szCs w:val="22"/>
        </w:rPr>
        <w:t> </w:t>
      </w:r>
      <w:r w:rsidRPr="00CC0032">
        <w:rPr>
          <w:sz w:val="22"/>
          <w:szCs w:val="22"/>
        </w:rPr>
        <w:t>roky</w:t>
      </w:r>
    </w:p>
    <w:p w14:paraId="47999BD2" w14:textId="379D4F8A" w:rsidR="00C70156" w:rsidRDefault="00C70156" w:rsidP="00C70156">
      <w:pPr>
        <w:pStyle w:val="Zarkazkladnhotextu"/>
        <w:ind w:left="0" w:firstLine="0"/>
        <w:jc w:val="left"/>
        <w:rPr>
          <w:sz w:val="22"/>
          <w:szCs w:val="22"/>
        </w:rPr>
      </w:pPr>
    </w:p>
    <w:p w14:paraId="2901302F" w14:textId="70F3E2E7" w:rsidR="005C73E1" w:rsidRPr="005C73E1" w:rsidRDefault="00B15397" w:rsidP="00C70156">
      <w:pPr>
        <w:pStyle w:val="Zarkazkladnhotextu"/>
        <w:ind w:left="0" w:firstLine="0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Podmienky uchovávania po r</w:t>
      </w:r>
      <w:r w:rsidR="005C73E1" w:rsidRPr="005C73E1">
        <w:rPr>
          <w:i/>
          <w:iCs/>
          <w:sz w:val="22"/>
          <w:szCs w:val="22"/>
        </w:rPr>
        <w:t>ekonštitúci</w:t>
      </w:r>
      <w:r>
        <w:rPr>
          <w:i/>
          <w:iCs/>
          <w:sz w:val="22"/>
          <w:szCs w:val="22"/>
        </w:rPr>
        <w:t>i</w:t>
      </w:r>
      <w:r w:rsidR="005C73E1" w:rsidRPr="005C73E1">
        <w:rPr>
          <w:i/>
          <w:iCs/>
          <w:sz w:val="22"/>
          <w:szCs w:val="22"/>
        </w:rPr>
        <w:t xml:space="preserve"> a </w:t>
      </w:r>
      <w:r>
        <w:rPr>
          <w:i/>
          <w:iCs/>
          <w:sz w:val="22"/>
          <w:szCs w:val="22"/>
        </w:rPr>
        <w:t>na</w:t>
      </w:r>
      <w:r w:rsidR="005C73E1" w:rsidRPr="005C73E1">
        <w:rPr>
          <w:i/>
          <w:iCs/>
          <w:sz w:val="22"/>
          <w:szCs w:val="22"/>
        </w:rPr>
        <w:t>rieden</w:t>
      </w:r>
      <w:r>
        <w:rPr>
          <w:i/>
          <w:iCs/>
          <w:sz w:val="22"/>
          <w:szCs w:val="22"/>
        </w:rPr>
        <w:t>í</w:t>
      </w:r>
      <w:r w:rsidR="005C73E1" w:rsidRPr="005C73E1">
        <w:rPr>
          <w:i/>
          <w:iCs/>
          <w:sz w:val="22"/>
          <w:szCs w:val="22"/>
        </w:rPr>
        <w:t xml:space="preserve"> roztoku:</w:t>
      </w:r>
    </w:p>
    <w:p w14:paraId="4706DDDD" w14:textId="4FA63759" w:rsidR="00275ABD" w:rsidRPr="00DD6651" w:rsidRDefault="00275ABD" w:rsidP="00275ABD">
      <w:pPr>
        <w:pStyle w:val="Zarkazkladnhotextu"/>
        <w:ind w:left="0" w:firstLine="0"/>
        <w:rPr>
          <w:sz w:val="22"/>
          <w:szCs w:val="22"/>
        </w:rPr>
      </w:pPr>
      <w:r w:rsidRPr="00DD6651">
        <w:rPr>
          <w:sz w:val="22"/>
          <w:szCs w:val="22"/>
        </w:rPr>
        <w:t xml:space="preserve">Chemická a fyzikálna stabilita rekonštituovaného roztoku </w:t>
      </w:r>
      <w:r w:rsidR="009B0DB2">
        <w:rPr>
          <w:sz w:val="22"/>
          <w:szCs w:val="22"/>
        </w:rPr>
        <w:t xml:space="preserve">bola preukázaná </w:t>
      </w:r>
      <w:r w:rsidR="0060331E">
        <w:rPr>
          <w:sz w:val="22"/>
          <w:szCs w:val="22"/>
        </w:rPr>
        <w:t>po</w:t>
      </w:r>
      <w:r w:rsidR="009B0DB2">
        <w:rPr>
          <w:sz w:val="22"/>
          <w:szCs w:val="22"/>
        </w:rPr>
        <w:t xml:space="preserve"> dobu</w:t>
      </w:r>
      <w:r w:rsidRPr="00DD6651">
        <w:rPr>
          <w:sz w:val="22"/>
          <w:szCs w:val="22"/>
        </w:rPr>
        <w:t xml:space="preserve"> 24 hodín pri teplote 25°C a</w:t>
      </w:r>
      <w:r w:rsidR="009B0DB2">
        <w:rPr>
          <w:sz w:val="22"/>
          <w:szCs w:val="22"/>
        </w:rPr>
        <w:t> po dobu</w:t>
      </w:r>
      <w:r w:rsidRPr="00DD6651">
        <w:rPr>
          <w:sz w:val="22"/>
          <w:szCs w:val="22"/>
        </w:rPr>
        <w:t> 48 hodín pri teplote 2</w:t>
      </w:r>
      <w:r w:rsidR="002C2D6D">
        <w:rPr>
          <w:sz w:val="22"/>
          <w:szCs w:val="22"/>
        </w:rPr>
        <w:t xml:space="preserve">°C – </w:t>
      </w:r>
      <w:r w:rsidRPr="00DD6651">
        <w:rPr>
          <w:sz w:val="22"/>
          <w:szCs w:val="22"/>
        </w:rPr>
        <w:t>8°C.</w:t>
      </w:r>
    </w:p>
    <w:p w14:paraId="6D7A48C4" w14:textId="387DF8A7" w:rsidR="00275ABD" w:rsidRPr="00DD6651" w:rsidRDefault="00275ABD" w:rsidP="00275ABD">
      <w:pPr>
        <w:pStyle w:val="Zarkazkladnhotextu"/>
        <w:ind w:left="0" w:firstLine="0"/>
        <w:rPr>
          <w:sz w:val="22"/>
          <w:szCs w:val="22"/>
        </w:rPr>
      </w:pPr>
      <w:r w:rsidRPr="00DD6651">
        <w:rPr>
          <w:sz w:val="22"/>
          <w:szCs w:val="22"/>
        </w:rPr>
        <w:t xml:space="preserve">Chemická a fyzikálna stabilita finálneho </w:t>
      </w:r>
      <w:r w:rsidR="00963BBD">
        <w:rPr>
          <w:sz w:val="22"/>
          <w:szCs w:val="22"/>
        </w:rPr>
        <w:t xml:space="preserve">infúzneho </w:t>
      </w:r>
      <w:r w:rsidRPr="00DD6651">
        <w:rPr>
          <w:sz w:val="22"/>
          <w:szCs w:val="22"/>
        </w:rPr>
        <w:t xml:space="preserve">roztoku </w:t>
      </w:r>
      <w:r w:rsidR="009B0DB2">
        <w:rPr>
          <w:sz w:val="22"/>
          <w:szCs w:val="22"/>
        </w:rPr>
        <w:t>bola preukázaná po dobu</w:t>
      </w:r>
      <w:r w:rsidRPr="00DD6651">
        <w:rPr>
          <w:sz w:val="22"/>
          <w:szCs w:val="22"/>
        </w:rPr>
        <w:t xml:space="preserve"> 6 hodín pri teplote 25°C a</w:t>
      </w:r>
      <w:r w:rsidR="009B0DB2">
        <w:rPr>
          <w:sz w:val="22"/>
          <w:szCs w:val="22"/>
        </w:rPr>
        <w:t xml:space="preserve"> po dobu </w:t>
      </w:r>
      <w:r w:rsidRPr="00DD6651">
        <w:rPr>
          <w:sz w:val="22"/>
          <w:szCs w:val="22"/>
        </w:rPr>
        <w:t>48 hodín pri teplote 2</w:t>
      </w:r>
      <w:r w:rsidR="002C2D6D">
        <w:rPr>
          <w:sz w:val="22"/>
          <w:szCs w:val="22"/>
        </w:rPr>
        <w:t xml:space="preserve">°C – </w:t>
      </w:r>
      <w:r w:rsidRPr="00DD6651">
        <w:rPr>
          <w:sz w:val="22"/>
          <w:szCs w:val="22"/>
        </w:rPr>
        <w:t xml:space="preserve">8°C. </w:t>
      </w:r>
    </w:p>
    <w:p w14:paraId="387E8DCD" w14:textId="5B3D44F8" w:rsidR="00F72907" w:rsidRPr="00CC0032" w:rsidRDefault="00F72907" w:rsidP="00F72907">
      <w:pPr>
        <w:rPr>
          <w:sz w:val="22"/>
          <w:szCs w:val="22"/>
        </w:rPr>
      </w:pPr>
      <w:r>
        <w:rPr>
          <w:sz w:val="22"/>
          <w:szCs w:val="22"/>
        </w:rPr>
        <w:t>Z mikrobiologického hľadiska</w:t>
      </w:r>
      <w:r w:rsidRPr="00CC0032">
        <w:rPr>
          <w:sz w:val="22"/>
          <w:szCs w:val="22"/>
        </w:rPr>
        <w:t xml:space="preserve"> sa odporúča použiť </w:t>
      </w:r>
      <w:r w:rsidR="00DD6651">
        <w:rPr>
          <w:sz w:val="22"/>
          <w:szCs w:val="22"/>
        </w:rPr>
        <w:t>finálny</w:t>
      </w:r>
      <w:r w:rsidR="007C5F3B">
        <w:rPr>
          <w:sz w:val="22"/>
          <w:szCs w:val="22"/>
        </w:rPr>
        <w:t xml:space="preserve"> infúzny</w:t>
      </w:r>
      <w:r w:rsidR="00DD6651">
        <w:rPr>
          <w:sz w:val="22"/>
          <w:szCs w:val="22"/>
        </w:rPr>
        <w:t xml:space="preserve"> roztok</w:t>
      </w:r>
      <w:r w:rsidRPr="00CC0032">
        <w:rPr>
          <w:sz w:val="22"/>
          <w:szCs w:val="22"/>
        </w:rPr>
        <w:t xml:space="preserve"> okamžite. Ak sa nepoužije ihneď, za čas použiteľnosti a podmienky uchovávania pred použitím zodpovedá používateľ a za normálnych okolností by nemal presiahnuť 24 hodín pri teplote 2</w:t>
      </w:r>
      <w:r w:rsidR="002C2D6D">
        <w:rPr>
          <w:sz w:val="22"/>
          <w:szCs w:val="22"/>
        </w:rPr>
        <w:t>°C –</w:t>
      </w:r>
      <w:r w:rsidRPr="00CC0032">
        <w:rPr>
          <w:sz w:val="22"/>
          <w:szCs w:val="22"/>
        </w:rPr>
        <w:t> 8</w:t>
      </w:r>
      <w:r w:rsidRPr="00CC0032">
        <w:rPr>
          <w:sz w:val="22"/>
          <w:szCs w:val="22"/>
        </w:rPr>
        <w:sym w:font="Symbol" w:char="F0B0"/>
      </w:r>
      <w:r w:rsidRPr="00CC0032">
        <w:rPr>
          <w:sz w:val="22"/>
          <w:szCs w:val="22"/>
        </w:rPr>
        <w:t>C, pokiaľ riedenie neprebehlo za kontrolovaných a validovaných aseptických podmienok.</w:t>
      </w:r>
    </w:p>
    <w:p w14:paraId="6A12B9C7" w14:textId="77777777" w:rsidR="00F72907" w:rsidRPr="00CC0032" w:rsidRDefault="00F72907" w:rsidP="00F72907">
      <w:pPr>
        <w:rPr>
          <w:bCs/>
          <w:sz w:val="22"/>
          <w:szCs w:val="22"/>
          <w:u w:val="single"/>
        </w:rPr>
      </w:pPr>
    </w:p>
    <w:p w14:paraId="6C8923DD" w14:textId="77777777" w:rsidR="00C70156" w:rsidRPr="00CC0032" w:rsidRDefault="00C70156" w:rsidP="00F72907">
      <w:pPr>
        <w:keepNext/>
        <w:tabs>
          <w:tab w:val="left" w:pos="567"/>
        </w:tabs>
        <w:rPr>
          <w:sz w:val="22"/>
          <w:szCs w:val="22"/>
        </w:rPr>
      </w:pPr>
      <w:r w:rsidRPr="00CC0032">
        <w:rPr>
          <w:b/>
          <w:sz w:val="22"/>
          <w:szCs w:val="22"/>
        </w:rPr>
        <w:t>6.4.</w:t>
      </w:r>
      <w:r w:rsidRPr="00CC0032">
        <w:rPr>
          <w:b/>
          <w:sz w:val="22"/>
          <w:szCs w:val="22"/>
        </w:rPr>
        <w:tab/>
        <w:t>Špeciálne upozornenia na uchovávanie</w:t>
      </w:r>
    </w:p>
    <w:p w14:paraId="6431B591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03AC1F78" w14:textId="01AF6B08" w:rsidR="00C70156" w:rsidRPr="00CC0032" w:rsidRDefault="00F72907" w:rsidP="00C70156">
      <w:pPr>
        <w:keepNext/>
        <w:rPr>
          <w:bCs/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E0733F">
        <w:rPr>
          <w:sz w:val="22"/>
          <w:szCs w:val="22"/>
        </w:rPr>
        <w:t>l</w:t>
      </w:r>
      <w:r>
        <w:rPr>
          <w:sz w:val="22"/>
          <w:szCs w:val="22"/>
        </w:rPr>
        <w:t>iek nevyžaduje žiadne špeciálne podmienky na uchovávanie.</w:t>
      </w:r>
    </w:p>
    <w:p w14:paraId="7D40028D" w14:textId="77777777" w:rsidR="00C70156" w:rsidRPr="00CC0032" w:rsidRDefault="00C70156" w:rsidP="00C70156">
      <w:pPr>
        <w:keepNext/>
        <w:rPr>
          <w:bCs/>
          <w:sz w:val="22"/>
          <w:szCs w:val="22"/>
        </w:rPr>
      </w:pPr>
      <w:r w:rsidRPr="00CC0032">
        <w:rPr>
          <w:bCs/>
          <w:sz w:val="22"/>
          <w:szCs w:val="22"/>
        </w:rPr>
        <w:t>Podmienky na uchovávanie po rekonštitúcii a riedení lieku, pozri časť</w:t>
      </w:r>
      <w:r>
        <w:rPr>
          <w:bCs/>
          <w:sz w:val="22"/>
          <w:szCs w:val="22"/>
        </w:rPr>
        <w:t> </w:t>
      </w:r>
      <w:r w:rsidRPr="00CC0032">
        <w:rPr>
          <w:bCs/>
          <w:sz w:val="22"/>
          <w:szCs w:val="22"/>
        </w:rPr>
        <w:t>6.3.</w:t>
      </w:r>
    </w:p>
    <w:p w14:paraId="1BAED1C3" w14:textId="77777777" w:rsidR="00C70156" w:rsidRPr="00CC0032" w:rsidRDefault="00C70156" w:rsidP="00C70156">
      <w:pPr>
        <w:rPr>
          <w:sz w:val="22"/>
          <w:szCs w:val="22"/>
        </w:rPr>
      </w:pPr>
    </w:p>
    <w:p w14:paraId="1CB1E71B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CC0032">
        <w:rPr>
          <w:b/>
          <w:sz w:val="22"/>
          <w:szCs w:val="22"/>
        </w:rPr>
        <w:t>6.5.</w:t>
      </w:r>
      <w:r w:rsidRPr="00CC0032">
        <w:rPr>
          <w:b/>
          <w:sz w:val="22"/>
          <w:szCs w:val="22"/>
        </w:rPr>
        <w:tab/>
        <w:t>Druh obalu a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obsah balenia</w:t>
      </w:r>
    </w:p>
    <w:p w14:paraId="6FFBB24D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3692BA99" w14:textId="7FB4058A" w:rsidR="00F72907" w:rsidRDefault="00F72907" w:rsidP="00C70156">
      <w:pPr>
        <w:rPr>
          <w:sz w:val="22"/>
          <w:szCs w:val="22"/>
        </w:rPr>
      </w:pPr>
      <w:r>
        <w:rPr>
          <w:sz w:val="22"/>
          <w:szCs w:val="22"/>
        </w:rPr>
        <w:t xml:space="preserve">Injekčná liekovka z priehľadného bezfarebného skla typu I (15 ml), utesnená </w:t>
      </w:r>
      <w:proofErr w:type="spellStart"/>
      <w:r>
        <w:rPr>
          <w:sz w:val="22"/>
          <w:szCs w:val="22"/>
        </w:rPr>
        <w:t>br</w:t>
      </w:r>
      <w:r w:rsidR="00963BBD">
        <w:rPr>
          <w:sz w:val="22"/>
          <w:szCs w:val="22"/>
        </w:rPr>
        <w:t>ó</w:t>
      </w:r>
      <w:r>
        <w:rPr>
          <w:sz w:val="22"/>
          <w:szCs w:val="22"/>
        </w:rPr>
        <w:t>mbutylovou</w:t>
      </w:r>
      <w:proofErr w:type="spellEnd"/>
      <w:r>
        <w:rPr>
          <w:sz w:val="22"/>
          <w:szCs w:val="22"/>
        </w:rPr>
        <w:t xml:space="preserve"> gumenou zátkou a hliníkovým viečkom s plastovým vyklápacím </w:t>
      </w:r>
      <w:r w:rsidR="0098793B">
        <w:rPr>
          <w:sz w:val="22"/>
          <w:szCs w:val="22"/>
        </w:rPr>
        <w:t>tesnením</w:t>
      </w:r>
      <w:r>
        <w:rPr>
          <w:sz w:val="22"/>
          <w:szCs w:val="22"/>
        </w:rPr>
        <w:t>.</w:t>
      </w:r>
    </w:p>
    <w:p w14:paraId="36CD11B3" w14:textId="742CD345" w:rsidR="0098793B" w:rsidRDefault="0098793B" w:rsidP="00C70156">
      <w:pPr>
        <w:rPr>
          <w:sz w:val="22"/>
          <w:szCs w:val="22"/>
        </w:rPr>
      </w:pPr>
    </w:p>
    <w:p w14:paraId="76B1F6B3" w14:textId="5A6FB7CD" w:rsidR="0098793B" w:rsidRDefault="0098793B" w:rsidP="00C70156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Clarithromycin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bCs/>
          <w:sz w:val="22"/>
          <w:szCs w:val="22"/>
        </w:rPr>
        <w:t xml:space="preserve"> </w:t>
      </w:r>
      <w:r w:rsidRPr="00CC0032">
        <w:rPr>
          <w:bCs/>
          <w:sz w:val="22"/>
          <w:szCs w:val="22"/>
        </w:rPr>
        <w:t>500</w:t>
      </w:r>
      <w:r>
        <w:rPr>
          <w:bCs/>
          <w:sz w:val="22"/>
          <w:szCs w:val="22"/>
        </w:rPr>
        <w:t> </w:t>
      </w:r>
      <w:r w:rsidRPr="00CC0032">
        <w:rPr>
          <w:bCs/>
          <w:sz w:val="22"/>
          <w:szCs w:val="22"/>
        </w:rPr>
        <w:t xml:space="preserve">mg </w:t>
      </w:r>
      <w:r w:rsidR="008D5656">
        <w:rPr>
          <w:bCs/>
          <w:sz w:val="22"/>
          <w:szCs w:val="22"/>
        </w:rPr>
        <w:t xml:space="preserve">prášok na koncentrát na infúzny roztok </w:t>
      </w:r>
      <w:r>
        <w:rPr>
          <w:bCs/>
          <w:sz w:val="22"/>
          <w:szCs w:val="22"/>
        </w:rPr>
        <w:t>j</w:t>
      </w:r>
      <w:r>
        <w:rPr>
          <w:sz w:val="22"/>
          <w:szCs w:val="22"/>
        </w:rPr>
        <w:t>e k dispozícii v nasledujúcich veľkostiach balenia: 1, 5</w:t>
      </w:r>
      <w:r w:rsidR="00D47FEB">
        <w:rPr>
          <w:sz w:val="22"/>
          <w:szCs w:val="22"/>
        </w:rPr>
        <w:t xml:space="preserve"> alebo </w:t>
      </w:r>
      <w:r>
        <w:rPr>
          <w:sz w:val="22"/>
          <w:szCs w:val="22"/>
        </w:rPr>
        <w:t xml:space="preserve">10 injekčných liekoviek obsahujúcich 500 mg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.</w:t>
      </w:r>
    </w:p>
    <w:p w14:paraId="53998ECA" w14:textId="220C80EC" w:rsidR="0098793B" w:rsidRDefault="0098793B" w:rsidP="00C70156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200A6792" w14:textId="77777777" w:rsidR="00C70156" w:rsidRPr="001B03ED" w:rsidRDefault="00C70156" w:rsidP="0098793B">
      <w:pPr>
        <w:tabs>
          <w:tab w:val="left" w:pos="567"/>
        </w:tabs>
        <w:rPr>
          <w:sz w:val="22"/>
          <w:szCs w:val="22"/>
        </w:rPr>
      </w:pPr>
    </w:p>
    <w:p w14:paraId="4A33FC98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6.6</w:t>
      </w:r>
      <w:r w:rsidRPr="00CC0032">
        <w:rPr>
          <w:b/>
          <w:sz w:val="22"/>
          <w:szCs w:val="22"/>
        </w:rPr>
        <w:tab/>
        <w:t>Špeciálne opatrenia na likvidáciu a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iné zaobchádzanie s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liekom</w:t>
      </w:r>
    </w:p>
    <w:p w14:paraId="476E21AB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104F40C0" w14:textId="79D74049" w:rsidR="0098793B" w:rsidRDefault="0098793B" w:rsidP="00C70156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Clarithromycin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bCs/>
          <w:sz w:val="22"/>
          <w:szCs w:val="22"/>
        </w:rPr>
        <w:t xml:space="preserve"> </w:t>
      </w:r>
      <w:r w:rsidRPr="00CC0032">
        <w:rPr>
          <w:bCs/>
          <w:sz w:val="22"/>
          <w:szCs w:val="22"/>
        </w:rPr>
        <w:t>500</w:t>
      </w:r>
      <w:r>
        <w:rPr>
          <w:bCs/>
          <w:sz w:val="22"/>
          <w:szCs w:val="22"/>
        </w:rPr>
        <w:t> </w:t>
      </w:r>
      <w:r w:rsidRPr="00CC0032">
        <w:rPr>
          <w:bCs/>
          <w:sz w:val="22"/>
          <w:szCs w:val="22"/>
        </w:rPr>
        <w:t xml:space="preserve">mg </w:t>
      </w:r>
      <w:r w:rsidR="008D5656">
        <w:rPr>
          <w:bCs/>
          <w:sz w:val="22"/>
          <w:szCs w:val="22"/>
        </w:rPr>
        <w:t xml:space="preserve">prášok na koncentrát na infúzny roztok </w:t>
      </w:r>
      <w:r w:rsidR="001E0E2B">
        <w:rPr>
          <w:bCs/>
          <w:sz w:val="22"/>
          <w:szCs w:val="22"/>
        </w:rPr>
        <w:t xml:space="preserve">sa </w:t>
      </w:r>
      <w:r w:rsidR="00066598">
        <w:rPr>
          <w:bCs/>
          <w:sz w:val="22"/>
          <w:szCs w:val="22"/>
        </w:rPr>
        <w:t>podáva</w:t>
      </w:r>
      <w:r w:rsidR="001E0E2B" w:rsidRPr="001E0E2B">
        <w:rPr>
          <w:bCs/>
          <w:sz w:val="22"/>
          <w:szCs w:val="22"/>
        </w:rPr>
        <w:t xml:space="preserve"> </w:t>
      </w:r>
      <w:r w:rsidR="001E0E2B">
        <w:rPr>
          <w:bCs/>
          <w:sz w:val="22"/>
          <w:szCs w:val="22"/>
        </w:rPr>
        <w:t>do väčšej</w:t>
      </w:r>
      <w:r w:rsidR="001E0E2B" w:rsidRPr="001E0E2B">
        <w:rPr>
          <w:bCs/>
          <w:sz w:val="22"/>
          <w:szCs w:val="22"/>
        </w:rPr>
        <w:t xml:space="preserve"> </w:t>
      </w:r>
      <w:proofErr w:type="spellStart"/>
      <w:r w:rsidR="001E0E2B" w:rsidRPr="001E0E2B">
        <w:rPr>
          <w:bCs/>
          <w:sz w:val="22"/>
          <w:szCs w:val="22"/>
        </w:rPr>
        <w:t>proximáln</w:t>
      </w:r>
      <w:r w:rsidR="001E0E2B">
        <w:rPr>
          <w:bCs/>
          <w:sz w:val="22"/>
          <w:szCs w:val="22"/>
        </w:rPr>
        <w:t>ej</w:t>
      </w:r>
      <w:proofErr w:type="spellEnd"/>
      <w:r w:rsidR="001E0E2B" w:rsidRPr="001E0E2B">
        <w:rPr>
          <w:bCs/>
          <w:sz w:val="22"/>
          <w:szCs w:val="22"/>
        </w:rPr>
        <w:t xml:space="preserve"> </w:t>
      </w:r>
      <w:r w:rsidR="001E0E2B">
        <w:rPr>
          <w:bCs/>
          <w:sz w:val="22"/>
          <w:szCs w:val="22"/>
        </w:rPr>
        <w:t>žily</w:t>
      </w:r>
      <w:r w:rsidR="001E0E2B" w:rsidRPr="001E0E2B">
        <w:rPr>
          <w:bCs/>
          <w:sz w:val="22"/>
          <w:szCs w:val="22"/>
        </w:rPr>
        <w:t xml:space="preserve"> ako intravenózna infúzia počas 60 minút, s použitím koncentrácie roztoku približne 2 mg/ml. </w:t>
      </w:r>
      <w:proofErr w:type="spellStart"/>
      <w:r w:rsidR="001E0E2B" w:rsidRPr="001E0E2B">
        <w:rPr>
          <w:bCs/>
          <w:sz w:val="22"/>
          <w:szCs w:val="22"/>
        </w:rPr>
        <w:t>Klaritromycín</w:t>
      </w:r>
      <w:proofErr w:type="spellEnd"/>
      <w:r w:rsidR="001E0E2B" w:rsidRPr="001E0E2B">
        <w:rPr>
          <w:bCs/>
          <w:sz w:val="22"/>
          <w:szCs w:val="22"/>
        </w:rPr>
        <w:t xml:space="preserve"> sa nemá podávať ako </w:t>
      </w:r>
      <w:proofErr w:type="spellStart"/>
      <w:r w:rsidR="001E0E2B" w:rsidRPr="001E0E2B">
        <w:rPr>
          <w:bCs/>
          <w:sz w:val="22"/>
          <w:szCs w:val="22"/>
        </w:rPr>
        <w:t>bolus</w:t>
      </w:r>
      <w:proofErr w:type="spellEnd"/>
      <w:r w:rsidR="001E0E2B" w:rsidRPr="001E0E2B">
        <w:rPr>
          <w:bCs/>
          <w:sz w:val="22"/>
          <w:szCs w:val="22"/>
        </w:rPr>
        <w:t xml:space="preserve"> alebo </w:t>
      </w:r>
      <w:proofErr w:type="spellStart"/>
      <w:r w:rsidR="001E0E2B" w:rsidRPr="001E0E2B">
        <w:rPr>
          <w:bCs/>
          <w:sz w:val="22"/>
          <w:szCs w:val="22"/>
        </w:rPr>
        <w:t>intramuskulárna</w:t>
      </w:r>
      <w:proofErr w:type="spellEnd"/>
      <w:r w:rsidR="001E0E2B" w:rsidRPr="001E0E2B">
        <w:rPr>
          <w:bCs/>
          <w:sz w:val="22"/>
          <w:szCs w:val="22"/>
        </w:rPr>
        <w:t xml:space="preserve"> injekcia.</w:t>
      </w:r>
    </w:p>
    <w:p w14:paraId="34953537" w14:textId="77777777" w:rsidR="0098793B" w:rsidRDefault="0098793B" w:rsidP="00C70156">
      <w:pPr>
        <w:rPr>
          <w:bCs/>
          <w:sz w:val="22"/>
          <w:szCs w:val="22"/>
        </w:rPr>
      </w:pPr>
    </w:p>
    <w:p w14:paraId="30953613" w14:textId="06C0119E" w:rsidR="00C70156" w:rsidRDefault="00C70156" w:rsidP="00C70156">
      <w:pPr>
        <w:keepNext/>
        <w:rPr>
          <w:i/>
          <w:sz w:val="22"/>
          <w:szCs w:val="22"/>
        </w:rPr>
      </w:pPr>
      <w:r w:rsidRPr="00CC0032">
        <w:rPr>
          <w:i/>
          <w:sz w:val="22"/>
          <w:szCs w:val="22"/>
        </w:rPr>
        <w:t>Príprava roztoku</w:t>
      </w:r>
    </w:p>
    <w:p w14:paraId="1170942C" w14:textId="26F1282E" w:rsidR="001E0E2B" w:rsidRDefault="001E0E2B" w:rsidP="00C70156">
      <w:pPr>
        <w:keepNext/>
        <w:rPr>
          <w:i/>
          <w:sz w:val="22"/>
          <w:szCs w:val="22"/>
        </w:rPr>
      </w:pPr>
    </w:p>
    <w:p w14:paraId="0C9F2CE4" w14:textId="76BAB37C" w:rsidR="001E0E2B" w:rsidRDefault="001E0E2B" w:rsidP="00C70156">
      <w:pPr>
        <w:keepNext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Rekonštitúcia (Krok 1)</w:t>
      </w:r>
    </w:p>
    <w:p w14:paraId="7384A217" w14:textId="0763F1E4" w:rsidR="001E0E2B" w:rsidRDefault="001E0E2B" w:rsidP="00C70156">
      <w:pPr>
        <w:keepNext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Clarithromycin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Hameln</w:t>
      </w:r>
      <w:proofErr w:type="spellEnd"/>
      <w:r>
        <w:rPr>
          <w:bCs/>
          <w:sz w:val="22"/>
          <w:szCs w:val="22"/>
        </w:rPr>
        <w:t xml:space="preserve"> </w:t>
      </w:r>
      <w:r w:rsidRPr="00CC0032">
        <w:rPr>
          <w:bCs/>
          <w:sz w:val="22"/>
          <w:szCs w:val="22"/>
        </w:rPr>
        <w:t>500</w:t>
      </w:r>
      <w:r>
        <w:rPr>
          <w:bCs/>
          <w:sz w:val="22"/>
          <w:szCs w:val="22"/>
        </w:rPr>
        <w:t> </w:t>
      </w:r>
      <w:r w:rsidRPr="00CC0032">
        <w:rPr>
          <w:bCs/>
          <w:sz w:val="22"/>
          <w:szCs w:val="22"/>
        </w:rPr>
        <w:t xml:space="preserve">mg </w:t>
      </w:r>
      <w:r w:rsidR="008D5656">
        <w:rPr>
          <w:bCs/>
          <w:sz w:val="22"/>
          <w:szCs w:val="22"/>
        </w:rPr>
        <w:t>prášok na koncentrát na infúzny roztok</w:t>
      </w:r>
      <w:r w:rsidR="008D5656" w:rsidRPr="001E0E2B">
        <w:rPr>
          <w:bCs/>
          <w:sz w:val="22"/>
          <w:szCs w:val="22"/>
        </w:rPr>
        <w:t xml:space="preserve"> </w:t>
      </w:r>
      <w:r w:rsidRPr="001E0E2B">
        <w:rPr>
          <w:bCs/>
          <w:sz w:val="22"/>
          <w:szCs w:val="22"/>
        </w:rPr>
        <w:t xml:space="preserve">sa rekonštituuje </w:t>
      </w:r>
      <w:r w:rsidR="00066598">
        <w:rPr>
          <w:bCs/>
          <w:sz w:val="22"/>
          <w:szCs w:val="22"/>
        </w:rPr>
        <w:t>pridaním</w:t>
      </w:r>
      <w:r w:rsidRPr="001E0E2B">
        <w:rPr>
          <w:bCs/>
          <w:sz w:val="22"/>
          <w:szCs w:val="22"/>
        </w:rPr>
        <w:t xml:space="preserve"> 10 ml vody na injekci</w:t>
      </w:r>
      <w:r w:rsidR="00963BBD">
        <w:rPr>
          <w:bCs/>
          <w:sz w:val="22"/>
          <w:szCs w:val="22"/>
        </w:rPr>
        <w:t>e</w:t>
      </w:r>
      <w:r w:rsidRPr="001E0E2B">
        <w:rPr>
          <w:bCs/>
          <w:sz w:val="22"/>
          <w:szCs w:val="22"/>
        </w:rPr>
        <w:t xml:space="preserve">, </w:t>
      </w:r>
      <w:r w:rsidR="00066598">
        <w:rPr>
          <w:bCs/>
          <w:sz w:val="22"/>
          <w:szCs w:val="22"/>
        </w:rPr>
        <w:t xml:space="preserve">čím sa </w:t>
      </w:r>
      <w:r w:rsidRPr="001E0E2B">
        <w:rPr>
          <w:bCs/>
          <w:sz w:val="22"/>
          <w:szCs w:val="22"/>
        </w:rPr>
        <w:t>získa roztok s koncentráciou 50 mg/ml</w:t>
      </w:r>
      <w:r w:rsidR="00066598">
        <w:rPr>
          <w:bCs/>
          <w:sz w:val="22"/>
          <w:szCs w:val="22"/>
        </w:rPr>
        <w:t xml:space="preserve">. </w:t>
      </w:r>
      <w:r w:rsidR="00066598" w:rsidRPr="00066598">
        <w:rPr>
          <w:bCs/>
          <w:sz w:val="22"/>
          <w:szCs w:val="22"/>
        </w:rPr>
        <w:t>Pretrep</w:t>
      </w:r>
      <w:r w:rsidR="000F45B1">
        <w:rPr>
          <w:bCs/>
          <w:sz w:val="22"/>
          <w:szCs w:val="22"/>
        </w:rPr>
        <w:t>ávajte</w:t>
      </w:r>
      <w:r w:rsidR="00066598" w:rsidRPr="00066598">
        <w:rPr>
          <w:bCs/>
          <w:sz w:val="22"/>
          <w:szCs w:val="22"/>
        </w:rPr>
        <w:t xml:space="preserve">, </w:t>
      </w:r>
      <w:r w:rsidR="000F45B1">
        <w:rPr>
          <w:bCs/>
          <w:sz w:val="22"/>
          <w:szCs w:val="22"/>
        </w:rPr>
        <w:t>pokiaľ</w:t>
      </w:r>
      <w:r w:rsidR="00066598" w:rsidRPr="00066598">
        <w:rPr>
          <w:bCs/>
          <w:sz w:val="22"/>
          <w:szCs w:val="22"/>
        </w:rPr>
        <w:t xml:space="preserve"> sa obsah injekčnej liekovky nerozpustí. </w:t>
      </w:r>
      <w:r w:rsidR="00066598">
        <w:rPr>
          <w:bCs/>
          <w:sz w:val="22"/>
          <w:szCs w:val="22"/>
        </w:rPr>
        <w:t>P</w:t>
      </w:r>
      <w:r w:rsidR="00066598" w:rsidRPr="00066598">
        <w:rPr>
          <w:bCs/>
          <w:sz w:val="22"/>
          <w:szCs w:val="22"/>
        </w:rPr>
        <w:t>ouž</w:t>
      </w:r>
      <w:r w:rsidR="00066598">
        <w:rPr>
          <w:bCs/>
          <w:sz w:val="22"/>
          <w:szCs w:val="22"/>
        </w:rPr>
        <w:t>i</w:t>
      </w:r>
      <w:r w:rsidR="00066598" w:rsidRPr="00066598">
        <w:rPr>
          <w:bCs/>
          <w:sz w:val="22"/>
          <w:szCs w:val="22"/>
        </w:rPr>
        <w:t xml:space="preserve">te </w:t>
      </w:r>
      <w:r w:rsidR="00066598">
        <w:rPr>
          <w:bCs/>
          <w:sz w:val="22"/>
          <w:szCs w:val="22"/>
        </w:rPr>
        <w:t>výhradne</w:t>
      </w:r>
      <w:r w:rsidR="00066598" w:rsidRPr="00066598">
        <w:rPr>
          <w:bCs/>
          <w:sz w:val="22"/>
          <w:szCs w:val="22"/>
        </w:rPr>
        <w:t xml:space="preserve"> vodu</w:t>
      </w:r>
      <w:r w:rsidR="00066598">
        <w:rPr>
          <w:bCs/>
          <w:sz w:val="22"/>
          <w:szCs w:val="22"/>
        </w:rPr>
        <w:t xml:space="preserve"> na injekci</w:t>
      </w:r>
      <w:r w:rsidR="00963BBD">
        <w:rPr>
          <w:bCs/>
          <w:sz w:val="22"/>
          <w:szCs w:val="22"/>
        </w:rPr>
        <w:t>e</w:t>
      </w:r>
      <w:r w:rsidR="00066598" w:rsidRPr="00066598">
        <w:rPr>
          <w:bCs/>
          <w:sz w:val="22"/>
          <w:szCs w:val="22"/>
        </w:rPr>
        <w:t>, pretože iné r</w:t>
      </w:r>
      <w:r w:rsidR="00066598">
        <w:rPr>
          <w:bCs/>
          <w:sz w:val="22"/>
          <w:szCs w:val="22"/>
        </w:rPr>
        <w:t>ozpúšťadlá</w:t>
      </w:r>
      <w:r w:rsidR="00066598" w:rsidRPr="00066598">
        <w:rPr>
          <w:bCs/>
          <w:sz w:val="22"/>
          <w:szCs w:val="22"/>
        </w:rPr>
        <w:t xml:space="preserve"> môžu </w:t>
      </w:r>
      <w:r w:rsidR="00066598">
        <w:rPr>
          <w:bCs/>
          <w:sz w:val="22"/>
          <w:szCs w:val="22"/>
        </w:rPr>
        <w:t xml:space="preserve">spôsobiť </w:t>
      </w:r>
      <w:proofErr w:type="spellStart"/>
      <w:r w:rsidR="00066598">
        <w:rPr>
          <w:bCs/>
          <w:sz w:val="22"/>
          <w:szCs w:val="22"/>
        </w:rPr>
        <w:t>precipitáciu</w:t>
      </w:r>
      <w:proofErr w:type="spellEnd"/>
      <w:r w:rsidR="00066598" w:rsidRPr="00066598">
        <w:rPr>
          <w:bCs/>
          <w:sz w:val="22"/>
          <w:szCs w:val="22"/>
        </w:rPr>
        <w:t>. Nepoužívajte r</w:t>
      </w:r>
      <w:r w:rsidR="00066598">
        <w:rPr>
          <w:bCs/>
          <w:sz w:val="22"/>
          <w:szCs w:val="22"/>
        </w:rPr>
        <w:t>ozpúšťadlá</w:t>
      </w:r>
      <w:r w:rsidR="00066598" w:rsidRPr="00066598">
        <w:rPr>
          <w:bCs/>
          <w:sz w:val="22"/>
          <w:szCs w:val="22"/>
        </w:rPr>
        <w:t xml:space="preserve"> obsahujúce konzervačné látky alebo anorganické soli.</w:t>
      </w:r>
    </w:p>
    <w:p w14:paraId="19B22933" w14:textId="62E34997" w:rsidR="001743C9" w:rsidRDefault="001743C9" w:rsidP="00C70156">
      <w:pPr>
        <w:keepNext/>
        <w:rPr>
          <w:bCs/>
          <w:sz w:val="22"/>
          <w:szCs w:val="22"/>
        </w:rPr>
      </w:pPr>
    </w:p>
    <w:p w14:paraId="448B0B4F" w14:textId="330C098E" w:rsidR="001743C9" w:rsidRPr="001E0E2B" w:rsidRDefault="001743C9" w:rsidP="00C70156">
      <w:pPr>
        <w:keepNext/>
        <w:rPr>
          <w:iCs/>
          <w:sz w:val="22"/>
          <w:szCs w:val="22"/>
        </w:rPr>
      </w:pPr>
      <w:r>
        <w:rPr>
          <w:iCs/>
          <w:sz w:val="22"/>
          <w:szCs w:val="22"/>
        </w:rPr>
        <w:t>Podmienky na uchovávanie po rekonštitúcii lieku, pozri časť 6.3.</w:t>
      </w:r>
    </w:p>
    <w:p w14:paraId="674840DB" w14:textId="6FD76706" w:rsidR="00C70156" w:rsidRDefault="00C70156" w:rsidP="00C70156">
      <w:pPr>
        <w:keepNext/>
        <w:rPr>
          <w:sz w:val="22"/>
          <w:szCs w:val="22"/>
        </w:rPr>
      </w:pPr>
    </w:p>
    <w:p w14:paraId="3598343C" w14:textId="34B0AE18" w:rsidR="001743C9" w:rsidRDefault="001743C9" w:rsidP="00C70156">
      <w:pPr>
        <w:keepNext/>
        <w:rPr>
          <w:sz w:val="22"/>
          <w:szCs w:val="22"/>
          <w:u w:val="single"/>
        </w:rPr>
      </w:pPr>
      <w:r w:rsidRPr="001743C9">
        <w:rPr>
          <w:sz w:val="22"/>
          <w:szCs w:val="22"/>
          <w:u w:val="single"/>
        </w:rPr>
        <w:t>Riedenie (Krok 2)</w:t>
      </w:r>
    </w:p>
    <w:p w14:paraId="79138C75" w14:textId="567B155E" w:rsidR="001743C9" w:rsidRDefault="001743C9" w:rsidP="00C70156">
      <w:pPr>
        <w:keepNext/>
        <w:rPr>
          <w:sz w:val="22"/>
          <w:szCs w:val="22"/>
        </w:rPr>
      </w:pPr>
      <w:bookmarkStart w:id="5" w:name="_Hlk25315000"/>
      <w:r>
        <w:rPr>
          <w:sz w:val="22"/>
          <w:szCs w:val="22"/>
        </w:rPr>
        <w:t xml:space="preserve">Pred podaním infúzie sa rekonštituovaný roztok </w:t>
      </w:r>
      <w:r w:rsidR="00DB40A5">
        <w:rPr>
          <w:sz w:val="22"/>
          <w:szCs w:val="22"/>
        </w:rPr>
        <w:t>pridá k</w:t>
      </w:r>
      <w:r>
        <w:rPr>
          <w:sz w:val="22"/>
          <w:szCs w:val="22"/>
        </w:rPr>
        <w:t xml:space="preserve"> 250 ml </w:t>
      </w:r>
      <w:r w:rsidR="00DB40A5">
        <w:rPr>
          <w:sz w:val="22"/>
          <w:szCs w:val="22"/>
        </w:rPr>
        <w:t>jedného z nasledujúcich</w:t>
      </w:r>
      <w:r w:rsidR="0067187E">
        <w:rPr>
          <w:sz w:val="22"/>
          <w:szCs w:val="22"/>
        </w:rPr>
        <w:t xml:space="preserve"> </w:t>
      </w:r>
      <w:r w:rsidR="00DB40A5">
        <w:rPr>
          <w:sz w:val="22"/>
          <w:szCs w:val="22"/>
        </w:rPr>
        <w:t>roztokov</w:t>
      </w:r>
      <w:r>
        <w:rPr>
          <w:sz w:val="22"/>
          <w:szCs w:val="22"/>
        </w:rPr>
        <w:t>: 0,9% chlorid sodný</w:t>
      </w:r>
      <w:r w:rsidR="0067187E">
        <w:rPr>
          <w:sz w:val="22"/>
          <w:szCs w:val="22"/>
        </w:rPr>
        <w:t xml:space="preserve">, 5% glukóza, 5% glukóza v 0,3% </w:t>
      </w:r>
      <w:r w:rsidR="00277A79">
        <w:rPr>
          <w:sz w:val="22"/>
          <w:szCs w:val="22"/>
        </w:rPr>
        <w:t>chloride sodnom</w:t>
      </w:r>
      <w:r w:rsidR="0067187E">
        <w:rPr>
          <w:sz w:val="22"/>
          <w:szCs w:val="22"/>
        </w:rPr>
        <w:t xml:space="preserve">, 5% glukóza v 0,45% </w:t>
      </w:r>
      <w:r w:rsidR="00277A79">
        <w:rPr>
          <w:sz w:val="22"/>
          <w:szCs w:val="22"/>
        </w:rPr>
        <w:t>chloride sodnom</w:t>
      </w:r>
      <w:r w:rsidR="0067187E">
        <w:rPr>
          <w:sz w:val="22"/>
          <w:szCs w:val="22"/>
        </w:rPr>
        <w:t xml:space="preserve">, 5% glukóza </w:t>
      </w:r>
      <w:r w:rsidR="0067187E" w:rsidRPr="00CC0032">
        <w:rPr>
          <w:sz w:val="22"/>
          <w:szCs w:val="22"/>
        </w:rPr>
        <w:t>v </w:t>
      </w:r>
      <w:proofErr w:type="spellStart"/>
      <w:r w:rsidR="0067187E" w:rsidRPr="00CC0032">
        <w:rPr>
          <w:sz w:val="22"/>
          <w:szCs w:val="22"/>
        </w:rPr>
        <w:t>Ringerovom</w:t>
      </w:r>
      <w:proofErr w:type="spellEnd"/>
      <w:r w:rsidR="0067187E" w:rsidRPr="00CC0032">
        <w:rPr>
          <w:sz w:val="22"/>
          <w:szCs w:val="22"/>
        </w:rPr>
        <w:t xml:space="preserve"> roztoku s</w:t>
      </w:r>
      <w:r w:rsidR="0067187E">
        <w:rPr>
          <w:sz w:val="22"/>
          <w:szCs w:val="22"/>
        </w:rPr>
        <w:t> </w:t>
      </w:r>
      <w:proofErr w:type="spellStart"/>
      <w:r w:rsidR="00DD40BC">
        <w:rPr>
          <w:sz w:val="22"/>
          <w:szCs w:val="22"/>
        </w:rPr>
        <w:t>mliečnanom</w:t>
      </w:r>
      <w:proofErr w:type="spellEnd"/>
      <w:r w:rsidR="0067187E">
        <w:rPr>
          <w:sz w:val="22"/>
          <w:szCs w:val="22"/>
        </w:rPr>
        <w:t xml:space="preserve"> a </w:t>
      </w:r>
      <w:proofErr w:type="spellStart"/>
      <w:r w:rsidR="0067187E" w:rsidRPr="00CC0032">
        <w:rPr>
          <w:sz w:val="22"/>
          <w:szCs w:val="22"/>
        </w:rPr>
        <w:t>Ringerov</w:t>
      </w:r>
      <w:proofErr w:type="spellEnd"/>
      <w:r w:rsidR="0067187E" w:rsidRPr="00CC0032">
        <w:rPr>
          <w:sz w:val="22"/>
          <w:szCs w:val="22"/>
        </w:rPr>
        <w:t xml:space="preserve"> roztok s</w:t>
      </w:r>
      <w:r w:rsidR="0067187E">
        <w:rPr>
          <w:sz w:val="22"/>
          <w:szCs w:val="22"/>
        </w:rPr>
        <w:t> </w:t>
      </w:r>
      <w:proofErr w:type="spellStart"/>
      <w:r w:rsidR="00DD40BC">
        <w:rPr>
          <w:sz w:val="22"/>
          <w:szCs w:val="22"/>
        </w:rPr>
        <w:t>mliečnan</w:t>
      </w:r>
      <w:r w:rsidR="0067187E" w:rsidRPr="00CC0032">
        <w:rPr>
          <w:sz w:val="22"/>
          <w:szCs w:val="22"/>
        </w:rPr>
        <w:t>om</w:t>
      </w:r>
      <w:proofErr w:type="spellEnd"/>
      <w:r w:rsidR="0067187E">
        <w:rPr>
          <w:sz w:val="22"/>
          <w:szCs w:val="22"/>
        </w:rPr>
        <w:t>.</w:t>
      </w:r>
      <w:bookmarkEnd w:id="5"/>
      <w:r w:rsidR="0067187E">
        <w:rPr>
          <w:sz w:val="22"/>
          <w:szCs w:val="22"/>
        </w:rPr>
        <w:t xml:space="preserve"> </w:t>
      </w:r>
    </w:p>
    <w:p w14:paraId="7DDE7BA4" w14:textId="7C456B87" w:rsidR="00B80F5F" w:rsidRDefault="0080766E" w:rsidP="00C70156">
      <w:pPr>
        <w:keepNext/>
        <w:rPr>
          <w:sz w:val="22"/>
          <w:szCs w:val="22"/>
        </w:rPr>
      </w:pPr>
      <w:r>
        <w:rPr>
          <w:sz w:val="22"/>
          <w:szCs w:val="22"/>
        </w:rPr>
        <w:t>Koncentrácia</w:t>
      </w:r>
      <w:r w:rsidR="00B80F5F">
        <w:rPr>
          <w:sz w:val="22"/>
          <w:szCs w:val="22"/>
        </w:rPr>
        <w:t xml:space="preserve"> finálneho</w:t>
      </w:r>
      <w:r w:rsidR="00DD40BC">
        <w:rPr>
          <w:sz w:val="22"/>
          <w:szCs w:val="22"/>
        </w:rPr>
        <w:t xml:space="preserve"> infúzneho</w:t>
      </w:r>
      <w:r w:rsidR="00B80F5F">
        <w:rPr>
          <w:sz w:val="22"/>
          <w:szCs w:val="22"/>
        </w:rPr>
        <w:t xml:space="preserve"> roztoku </w:t>
      </w:r>
      <w:proofErr w:type="spellStart"/>
      <w:r w:rsidR="00B80F5F">
        <w:rPr>
          <w:sz w:val="22"/>
          <w:szCs w:val="22"/>
        </w:rPr>
        <w:t>klaritromycínu</w:t>
      </w:r>
      <w:proofErr w:type="spellEnd"/>
      <w:r w:rsidR="00B80F5F">
        <w:rPr>
          <w:sz w:val="22"/>
          <w:szCs w:val="22"/>
        </w:rPr>
        <w:t xml:space="preserve"> je 2</w:t>
      </w:r>
      <w:r w:rsidR="00995217">
        <w:rPr>
          <w:sz w:val="22"/>
          <w:szCs w:val="22"/>
        </w:rPr>
        <w:t xml:space="preserve"> </w:t>
      </w:r>
      <w:r w:rsidR="00B80F5F">
        <w:rPr>
          <w:sz w:val="22"/>
          <w:szCs w:val="22"/>
        </w:rPr>
        <w:t>mg/ml.</w:t>
      </w:r>
    </w:p>
    <w:p w14:paraId="586383BE" w14:textId="1154E40D" w:rsidR="0067187E" w:rsidRDefault="0067187E" w:rsidP="00C70156">
      <w:pPr>
        <w:keepNext/>
        <w:rPr>
          <w:sz w:val="22"/>
          <w:szCs w:val="22"/>
        </w:rPr>
      </w:pPr>
    </w:p>
    <w:p w14:paraId="7F36D182" w14:textId="6F755EEB" w:rsidR="006B53A6" w:rsidRPr="001E0E2B" w:rsidRDefault="006B53A6" w:rsidP="006B53A6">
      <w:pPr>
        <w:keepNext/>
        <w:rPr>
          <w:iCs/>
          <w:sz w:val="22"/>
          <w:szCs w:val="22"/>
        </w:rPr>
      </w:pPr>
      <w:r>
        <w:rPr>
          <w:iCs/>
          <w:sz w:val="22"/>
          <w:szCs w:val="22"/>
        </w:rPr>
        <w:t>Podmienky na uchovávanie po riedení lieku, pozri časť 6.3.</w:t>
      </w:r>
    </w:p>
    <w:p w14:paraId="00BD74CF" w14:textId="77777777" w:rsidR="006B53A6" w:rsidRDefault="006B53A6" w:rsidP="00C70156">
      <w:pPr>
        <w:keepNext/>
        <w:rPr>
          <w:sz w:val="22"/>
          <w:szCs w:val="22"/>
        </w:rPr>
      </w:pPr>
    </w:p>
    <w:p w14:paraId="38B977FD" w14:textId="3966D732" w:rsidR="0067187E" w:rsidRDefault="006B53A6" w:rsidP="00C70156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DÔLEŽITÉ: OBA KROKY RIEDENIA (1 </w:t>
      </w:r>
      <w:r w:rsidR="004A613C">
        <w:rPr>
          <w:sz w:val="22"/>
          <w:szCs w:val="22"/>
        </w:rPr>
        <w:t>a</w:t>
      </w:r>
      <w:r>
        <w:rPr>
          <w:sz w:val="22"/>
          <w:szCs w:val="22"/>
        </w:rPr>
        <w:t xml:space="preserve"> 2) MUSIA BYŤ VYKONANÉ PRED POUŽITÍM.</w:t>
      </w:r>
    </w:p>
    <w:p w14:paraId="4E164ABE" w14:textId="483E3610" w:rsidR="006B53A6" w:rsidRDefault="006B53A6" w:rsidP="00C70156">
      <w:pPr>
        <w:keepNext/>
        <w:rPr>
          <w:sz w:val="22"/>
          <w:szCs w:val="22"/>
        </w:rPr>
      </w:pPr>
    </w:p>
    <w:p w14:paraId="15ACD1E4" w14:textId="203EF5EB" w:rsidR="006B53A6" w:rsidRDefault="006B53A6" w:rsidP="00C70156">
      <w:pPr>
        <w:keepNext/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2A6CFC7C" w14:textId="77777777" w:rsidR="006B53A6" w:rsidRPr="001743C9" w:rsidRDefault="006B53A6" w:rsidP="00C70156">
      <w:pPr>
        <w:keepNext/>
        <w:rPr>
          <w:sz w:val="22"/>
          <w:szCs w:val="22"/>
        </w:rPr>
      </w:pPr>
    </w:p>
    <w:p w14:paraId="71042A0D" w14:textId="77777777" w:rsidR="00C70156" w:rsidRPr="00CC0032" w:rsidRDefault="00C70156" w:rsidP="00C70156">
      <w:pPr>
        <w:rPr>
          <w:sz w:val="22"/>
          <w:szCs w:val="22"/>
        </w:rPr>
      </w:pPr>
    </w:p>
    <w:p w14:paraId="47CE3B4B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7.</w:t>
      </w:r>
      <w:r w:rsidRPr="00CC0032">
        <w:rPr>
          <w:b/>
          <w:sz w:val="22"/>
          <w:szCs w:val="22"/>
        </w:rPr>
        <w:tab/>
        <w:t>DRŽITEĽ ROZHODNUTIA O</w:t>
      </w:r>
      <w:r>
        <w:rPr>
          <w:b/>
          <w:sz w:val="22"/>
          <w:szCs w:val="22"/>
        </w:rPr>
        <w:t> </w:t>
      </w:r>
      <w:r w:rsidRPr="00CC0032">
        <w:rPr>
          <w:b/>
          <w:sz w:val="22"/>
          <w:szCs w:val="22"/>
        </w:rPr>
        <w:t>REGISTRÁCII</w:t>
      </w:r>
    </w:p>
    <w:p w14:paraId="4DC58EC7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72FB9084" w14:textId="2A0A714B" w:rsidR="00C70156" w:rsidRPr="006B53A6" w:rsidRDefault="006B53A6" w:rsidP="006B53A6">
      <w:pPr>
        <w:pStyle w:val="Bezriadkovania"/>
        <w:rPr>
          <w:rFonts w:ascii="Times New Roman" w:hAnsi="Times New Roman"/>
        </w:rPr>
      </w:pPr>
      <w:bookmarkStart w:id="6" w:name="_Hlk526779964"/>
      <w:bookmarkStart w:id="7" w:name="OLE_LINK3"/>
      <w:bookmarkStart w:id="8" w:name="OLE_LINK4"/>
      <w:bookmarkStart w:id="9" w:name="_Hlk526779883"/>
      <w:r w:rsidRPr="006B53A6">
        <w:rPr>
          <w:rFonts w:ascii="Times New Roman" w:hAnsi="Times New Roman"/>
        </w:rPr>
        <w:t>hameln pharma gmbh</w:t>
      </w:r>
      <w:r>
        <w:rPr>
          <w:rFonts w:ascii="Times New Roman" w:hAnsi="Times New Roman"/>
        </w:rPr>
        <w:t xml:space="preserve">, </w:t>
      </w:r>
      <w:r w:rsidR="00F02651">
        <w:rPr>
          <w:rFonts w:ascii="Times New Roman" w:hAnsi="Times New Roman"/>
        </w:rPr>
        <w:t>Inselstraße</w:t>
      </w:r>
      <w:r w:rsidRPr="006B53A6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, </w:t>
      </w:r>
      <w:r w:rsidRPr="006B53A6">
        <w:rPr>
          <w:rFonts w:ascii="Times New Roman" w:hAnsi="Times New Roman"/>
        </w:rPr>
        <w:t>3178</w:t>
      </w:r>
      <w:r w:rsidR="00F02651">
        <w:rPr>
          <w:rFonts w:ascii="Times New Roman" w:hAnsi="Times New Roman"/>
        </w:rPr>
        <w:t>7</w:t>
      </w:r>
      <w:r w:rsidRPr="006B53A6">
        <w:rPr>
          <w:rFonts w:ascii="Times New Roman" w:hAnsi="Times New Roman"/>
        </w:rPr>
        <w:t xml:space="preserve"> Hameln</w:t>
      </w:r>
      <w:r>
        <w:rPr>
          <w:rFonts w:ascii="Times New Roman" w:hAnsi="Times New Roman"/>
        </w:rPr>
        <w:t xml:space="preserve">, </w:t>
      </w:r>
      <w:r w:rsidRPr="006B53A6">
        <w:rPr>
          <w:rFonts w:ascii="Times New Roman" w:hAnsi="Times New Roman"/>
        </w:rPr>
        <w:t>Nemecko</w:t>
      </w:r>
      <w:bookmarkEnd w:id="6"/>
    </w:p>
    <w:bookmarkEnd w:id="7"/>
    <w:bookmarkEnd w:id="8"/>
    <w:bookmarkEnd w:id="9"/>
    <w:p w14:paraId="37E41276" w14:textId="77777777" w:rsidR="00C70156" w:rsidRPr="00CC0032" w:rsidRDefault="00C70156" w:rsidP="00C70156">
      <w:pPr>
        <w:rPr>
          <w:sz w:val="22"/>
          <w:szCs w:val="22"/>
        </w:rPr>
      </w:pPr>
    </w:p>
    <w:p w14:paraId="43A5121B" w14:textId="77777777" w:rsidR="00C70156" w:rsidRPr="00CC0032" w:rsidRDefault="00C70156" w:rsidP="00C70156">
      <w:pPr>
        <w:rPr>
          <w:sz w:val="22"/>
          <w:szCs w:val="22"/>
        </w:rPr>
      </w:pPr>
    </w:p>
    <w:p w14:paraId="2EB47C76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8.</w:t>
      </w:r>
      <w:r w:rsidRPr="00CC0032">
        <w:rPr>
          <w:b/>
          <w:sz w:val="22"/>
          <w:szCs w:val="22"/>
        </w:rPr>
        <w:tab/>
        <w:t>REGISTRAČNÉ ČÍSLO</w:t>
      </w:r>
    </w:p>
    <w:p w14:paraId="5D178EDC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38B8AC84" w14:textId="286A0F4B" w:rsidR="00C70156" w:rsidRDefault="00854551" w:rsidP="00C7015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Reg.č</w:t>
      </w:r>
      <w:proofErr w:type="spellEnd"/>
      <w:r>
        <w:rPr>
          <w:sz w:val="22"/>
          <w:szCs w:val="22"/>
        </w:rPr>
        <w:t>..</w:t>
      </w:r>
      <w:r w:rsidRPr="00854551">
        <w:t xml:space="preserve"> </w:t>
      </w:r>
      <w:r w:rsidRPr="00854551">
        <w:rPr>
          <w:sz w:val="22"/>
          <w:szCs w:val="22"/>
        </w:rPr>
        <w:t>15/0287/20-S</w:t>
      </w:r>
    </w:p>
    <w:p w14:paraId="07D98452" w14:textId="77777777" w:rsidR="00854551" w:rsidRPr="00CC0032" w:rsidRDefault="00854551" w:rsidP="00C70156">
      <w:pPr>
        <w:rPr>
          <w:sz w:val="22"/>
          <w:szCs w:val="22"/>
        </w:rPr>
      </w:pPr>
      <w:bookmarkStart w:id="10" w:name="_GoBack"/>
      <w:bookmarkEnd w:id="10"/>
    </w:p>
    <w:p w14:paraId="1FBF1B66" w14:textId="77777777" w:rsidR="00C70156" w:rsidRPr="00CC0032" w:rsidRDefault="00C70156" w:rsidP="00C70156">
      <w:pPr>
        <w:rPr>
          <w:sz w:val="22"/>
          <w:szCs w:val="22"/>
        </w:rPr>
      </w:pPr>
    </w:p>
    <w:p w14:paraId="018ACA8F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9.</w:t>
      </w:r>
      <w:r w:rsidRPr="00CC0032">
        <w:rPr>
          <w:b/>
          <w:sz w:val="22"/>
          <w:szCs w:val="22"/>
        </w:rPr>
        <w:tab/>
        <w:t>DÁTUM PRVEJ REGISTRÁCIE/ PREDĹŽENIA REGISTRÁCIE</w:t>
      </w:r>
    </w:p>
    <w:p w14:paraId="448993C2" w14:textId="77777777" w:rsidR="00C70156" w:rsidRPr="00CC0032" w:rsidRDefault="00C70156" w:rsidP="00C70156">
      <w:pPr>
        <w:keepNext/>
        <w:rPr>
          <w:sz w:val="22"/>
          <w:szCs w:val="22"/>
        </w:rPr>
      </w:pPr>
    </w:p>
    <w:p w14:paraId="6CF66213" w14:textId="674CA3A8" w:rsidR="00C70156" w:rsidRPr="00CC0032" w:rsidRDefault="00C70156" w:rsidP="00C70156">
      <w:pPr>
        <w:rPr>
          <w:sz w:val="22"/>
          <w:szCs w:val="22"/>
        </w:rPr>
      </w:pPr>
      <w:r w:rsidRPr="00CC0032">
        <w:rPr>
          <w:sz w:val="22"/>
          <w:szCs w:val="22"/>
        </w:rPr>
        <w:t>Dátum prvej registrácie:</w:t>
      </w:r>
      <w:r w:rsidRPr="003F4951">
        <w:rPr>
          <w:sz w:val="22"/>
          <w:szCs w:val="22"/>
        </w:rPr>
        <w:t xml:space="preserve"> </w:t>
      </w:r>
    </w:p>
    <w:p w14:paraId="5B150D25" w14:textId="77777777" w:rsidR="00C70156" w:rsidRPr="001B03ED" w:rsidRDefault="00C70156" w:rsidP="00C70156">
      <w:pPr>
        <w:rPr>
          <w:sz w:val="22"/>
          <w:szCs w:val="22"/>
        </w:rPr>
      </w:pPr>
    </w:p>
    <w:p w14:paraId="51A62566" w14:textId="77777777" w:rsidR="00C70156" w:rsidRPr="001B03ED" w:rsidRDefault="00C70156" w:rsidP="00C70156">
      <w:pPr>
        <w:rPr>
          <w:sz w:val="22"/>
          <w:szCs w:val="22"/>
        </w:rPr>
      </w:pPr>
    </w:p>
    <w:p w14:paraId="6DF5958A" w14:textId="77777777" w:rsidR="00C70156" w:rsidRPr="00CC0032" w:rsidRDefault="00C70156" w:rsidP="00C70156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CC0032">
        <w:rPr>
          <w:b/>
          <w:sz w:val="22"/>
          <w:szCs w:val="22"/>
        </w:rPr>
        <w:t>10.</w:t>
      </w:r>
      <w:r w:rsidRPr="00CC0032">
        <w:rPr>
          <w:b/>
          <w:sz w:val="22"/>
          <w:szCs w:val="22"/>
        </w:rPr>
        <w:tab/>
        <w:t>DÁTUM REVÍZIE TEXTU</w:t>
      </w:r>
    </w:p>
    <w:p w14:paraId="0176C706" w14:textId="77777777" w:rsidR="00C70156" w:rsidRPr="00CC0032" w:rsidRDefault="00C70156" w:rsidP="00C70156">
      <w:pPr>
        <w:rPr>
          <w:sz w:val="22"/>
          <w:szCs w:val="22"/>
        </w:rPr>
      </w:pPr>
    </w:p>
    <w:p w14:paraId="44BDD645" w14:textId="5617D7F5" w:rsidR="00C70156" w:rsidRPr="00CC0032" w:rsidRDefault="006B53A6" w:rsidP="00C7015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63BBD">
        <w:rPr>
          <w:sz w:val="22"/>
          <w:szCs w:val="22"/>
        </w:rPr>
        <w:t>2</w:t>
      </w:r>
      <w:r w:rsidR="00C70156">
        <w:rPr>
          <w:sz w:val="22"/>
          <w:szCs w:val="22"/>
        </w:rPr>
        <w:t>/20</w:t>
      </w:r>
      <w:r w:rsidR="00F02651">
        <w:rPr>
          <w:sz w:val="22"/>
          <w:szCs w:val="22"/>
        </w:rPr>
        <w:t>20</w:t>
      </w:r>
    </w:p>
    <w:p w14:paraId="6BC6FAAF" w14:textId="77777777" w:rsidR="004C5DC2" w:rsidRDefault="004C5DC2"/>
    <w:sectPr w:rsidR="004C5DC2" w:rsidSect="00A83A4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4734D" w16cex:dateUtc="2020-12-04T07:35:00Z"/>
  <w16cex:commentExtensible w16cex:durableId="23747CB6" w16cex:dateUtc="2020-12-04T08:1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BAAA7" w14:textId="77777777" w:rsidR="00255110" w:rsidRDefault="00255110" w:rsidP="00C70156">
      <w:r>
        <w:separator/>
      </w:r>
    </w:p>
  </w:endnote>
  <w:endnote w:type="continuationSeparator" w:id="0">
    <w:p w14:paraId="475A664F" w14:textId="77777777" w:rsidR="00255110" w:rsidRDefault="00255110" w:rsidP="00C7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99829" w14:textId="77777777" w:rsidR="007F3CA6" w:rsidRDefault="007F3CA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ECF5647" w14:textId="77777777" w:rsidR="007F3CA6" w:rsidRDefault="007F3CA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F7673" w14:textId="512AD6B2" w:rsidR="007F3CA6" w:rsidRPr="00F96B7D" w:rsidRDefault="007F3CA6" w:rsidP="00A83A46">
    <w:pPr>
      <w:pStyle w:val="Pta"/>
      <w:jc w:val="center"/>
      <w:rPr>
        <w:sz w:val="18"/>
        <w:szCs w:val="18"/>
      </w:rPr>
    </w:pPr>
    <w:r w:rsidRPr="00F96B7D">
      <w:rPr>
        <w:sz w:val="18"/>
        <w:szCs w:val="18"/>
      </w:rPr>
      <w:fldChar w:fldCharType="begin"/>
    </w:r>
    <w:r w:rsidRPr="00F96B7D">
      <w:rPr>
        <w:sz w:val="18"/>
        <w:szCs w:val="18"/>
      </w:rPr>
      <w:instrText xml:space="preserve"> PAGE   </w:instrText>
    </w:r>
    <w:r>
      <w:rPr>
        <w:sz w:val="18"/>
        <w:szCs w:val="18"/>
      </w:rPr>
      <w:instrText>\</w:instrText>
    </w:r>
    <w:r w:rsidRPr="00F96B7D">
      <w:rPr>
        <w:sz w:val="18"/>
        <w:szCs w:val="18"/>
      </w:rPr>
      <w:instrText xml:space="preserve">* MERGEFORMAT </w:instrText>
    </w:r>
    <w:r w:rsidRPr="00F96B7D">
      <w:rPr>
        <w:sz w:val="18"/>
        <w:szCs w:val="18"/>
      </w:rPr>
      <w:fldChar w:fldCharType="separate"/>
    </w:r>
    <w:r w:rsidR="00854551">
      <w:rPr>
        <w:noProof/>
        <w:sz w:val="18"/>
        <w:szCs w:val="18"/>
      </w:rPr>
      <w:t>16</w:t>
    </w:r>
    <w:r w:rsidRPr="00F96B7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00936" w14:textId="77777777" w:rsidR="007F3CA6" w:rsidRDefault="007F3CA6" w:rsidP="00A83A46">
    <w:pPr>
      <w:pStyle w:val="Pta"/>
      <w:jc w:val="center"/>
    </w:pPr>
    <w:r w:rsidRPr="00C67C1F">
      <w:rPr>
        <w:sz w:val="18"/>
      </w:rPr>
      <w:fldChar w:fldCharType="begin"/>
    </w:r>
    <w:r w:rsidRPr="00C67C1F">
      <w:rPr>
        <w:sz w:val="18"/>
      </w:rPr>
      <w:instrText>PAGE   \* MERGEFORMAT</w:instrText>
    </w:r>
    <w:r w:rsidRPr="00C67C1F">
      <w:rPr>
        <w:sz w:val="18"/>
      </w:rPr>
      <w:fldChar w:fldCharType="separate"/>
    </w:r>
    <w:r w:rsidRPr="00197E5F">
      <w:rPr>
        <w:noProof/>
        <w:sz w:val="18"/>
      </w:rPr>
      <w:t>1</w:t>
    </w:r>
    <w:r w:rsidRPr="00C67C1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73C2C" w14:textId="77777777" w:rsidR="00255110" w:rsidRDefault="00255110" w:rsidP="00C70156">
      <w:r>
        <w:separator/>
      </w:r>
    </w:p>
  </w:footnote>
  <w:footnote w:type="continuationSeparator" w:id="0">
    <w:p w14:paraId="34F9EB1E" w14:textId="77777777" w:rsidR="00255110" w:rsidRDefault="00255110" w:rsidP="00C70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1EB89" w14:textId="6BC4BA27" w:rsidR="007F3CA6" w:rsidRDefault="007F3CA6">
    <w:pPr>
      <w:pStyle w:val="Hlavika"/>
    </w:pPr>
    <w:r>
      <w:rPr>
        <w:sz w:val="18"/>
        <w:szCs w:val="18"/>
      </w:rPr>
      <w:t xml:space="preserve">Schválený text k rozhodnutiu o registrácii, ev. č.: </w:t>
    </w:r>
    <w:bookmarkStart w:id="11" w:name="_Hlk57985151"/>
    <w:r w:rsidRPr="007F3CA6">
      <w:rPr>
        <w:sz w:val="18"/>
        <w:szCs w:val="18"/>
        <w:shd w:val="clear" w:color="auto" w:fill="FFFFFF"/>
      </w:rPr>
      <w:t>2020/04203-REG</w:t>
    </w:r>
    <w:bookmarkEnd w:id="1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7D09C" w14:textId="77777777" w:rsidR="007F3CA6" w:rsidRPr="00104674" w:rsidRDefault="007F3CA6" w:rsidP="00A83A46">
    <w:pPr>
      <w:pStyle w:val="Hlavika"/>
    </w:pPr>
    <w:r w:rsidRPr="00104674">
      <w:rPr>
        <w:sz w:val="18"/>
        <w:szCs w:val="18"/>
      </w:rPr>
      <w:t xml:space="preserve">Príloha č.1 k notifikácii o zmene, ev. č.: </w:t>
    </w:r>
    <w:r>
      <w:rPr>
        <w:sz w:val="18"/>
        <w:szCs w:val="18"/>
      </w:rPr>
      <w:t xml:space="preserve">2017/06856-Z1B a 2017/02485-Z1B </w:t>
    </w:r>
  </w:p>
  <w:p w14:paraId="2F5A9889" w14:textId="77777777" w:rsidR="007F3CA6" w:rsidRPr="00F96B7D" w:rsidRDefault="007F3CA6" w:rsidP="00A83A46">
    <w:pPr>
      <w:pStyle w:val="Hlavika"/>
      <w:rPr>
        <w:sz w:val="18"/>
        <w:szCs w:val="18"/>
      </w:rPr>
    </w:pPr>
  </w:p>
  <w:p w14:paraId="419A8B86" w14:textId="77777777" w:rsidR="007F3CA6" w:rsidRPr="00F96B7D" w:rsidRDefault="007F3CA6" w:rsidP="00A83A46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C0C"/>
    <w:multiLevelType w:val="hybridMultilevel"/>
    <w:tmpl w:val="9614F252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6BCB"/>
    <w:multiLevelType w:val="hybridMultilevel"/>
    <w:tmpl w:val="F810FFC4"/>
    <w:lvl w:ilvl="0" w:tplc="88C8D2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6D41"/>
    <w:multiLevelType w:val="hybridMultilevel"/>
    <w:tmpl w:val="86AACFAE"/>
    <w:lvl w:ilvl="0" w:tplc="F8BABA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A0D"/>
    <w:multiLevelType w:val="hybridMultilevel"/>
    <w:tmpl w:val="A5842A3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11831"/>
    <w:multiLevelType w:val="hybridMultilevel"/>
    <w:tmpl w:val="92EA94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95DAD"/>
    <w:multiLevelType w:val="multilevel"/>
    <w:tmpl w:val="0D1C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DB23165"/>
    <w:multiLevelType w:val="hybridMultilevel"/>
    <w:tmpl w:val="19AC3FC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16F6F"/>
    <w:multiLevelType w:val="hybridMultilevel"/>
    <w:tmpl w:val="910C2342"/>
    <w:lvl w:ilvl="0" w:tplc="726056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06F9"/>
    <w:multiLevelType w:val="hybridMultilevel"/>
    <w:tmpl w:val="9BDA70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A1CFD"/>
    <w:multiLevelType w:val="hybridMultilevel"/>
    <w:tmpl w:val="A2B0C3AC"/>
    <w:lvl w:ilvl="0" w:tplc="8A3A53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1763B"/>
    <w:multiLevelType w:val="multilevel"/>
    <w:tmpl w:val="14FA1CD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778C0EA3"/>
    <w:multiLevelType w:val="hybridMultilevel"/>
    <w:tmpl w:val="392EEA7E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0C9"/>
    <w:multiLevelType w:val="hybridMultilevel"/>
    <w:tmpl w:val="6FDA60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36"/>
    <w:rsid w:val="00023CA6"/>
    <w:rsid w:val="00027D25"/>
    <w:rsid w:val="00032980"/>
    <w:rsid w:val="00061A69"/>
    <w:rsid w:val="00066598"/>
    <w:rsid w:val="00083B58"/>
    <w:rsid w:val="00087A18"/>
    <w:rsid w:val="000B0732"/>
    <w:rsid w:val="000D7B9E"/>
    <w:rsid w:val="000F45B1"/>
    <w:rsid w:val="000F7B2C"/>
    <w:rsid w:val="001036F9"/>
    <w:rsid w:val="0011510C"/>
    <w:rsid w:val="0011586D"/>
    <w:rsid w:val="001743C9"/>
    <w:rsid w:val="001D3671"/>
    <w:rsid w:val="001E0E2B"/>
    <w:rsid w:val="001F400F"/>
    <w:rsid w:val="00200E17"/>
    <w:rsid w:val="00213FE1"/>
    <w:rsid w:val="00222E03"/>
    <w:rsid w:val="002267BA"/>
    <w:rsid w:val="00230F5C"/>
    <w:rsid w:val="002414BE"/>
    <w:rsid w:val="00255110"/>
    <w:rsid w:val="00274557"/>
    <w:rsid w:val="00275ABD"/>
    <w:rsid w:val="00277A79"/>
    <w:rsid w:val="00292776"/>
    <w:rsid w:val="0029636D"/>
    <w:rsid w:val="002A273D"/>
    <w:rsid w:val="002A7FD9"/>
    <w:rsid w:val="002B6B75"/>
    <w:rsid w:val="002B78A4"/>
    <w:rsid w:val="002C1993"/>
    <w:rsid w:val="002C2D6D"/>
    <w:rsid w:val="002C56D9"/>
    <w:rsid w:val="002C5EB3"/>
    <w:rsid w:val="002E344C"/>
    <w:rsid w:val="002F1421"/>
    <w:rsid w:val="002F7E1B"/>
    <w:rsid w:val="00303B5A"/>
    <w:rsid w:val="00307C81"/>
    <w:rsid w:val="0031115B"/>
    <w:rsid w:val="0031706E"/>
    <w:rsid w:val="00346932"/>
    <w:rsid w:val="003534CB"/>
    <w:rsid w:val="0038342F"/>
    <w:rsid w:val="003E775F"/>
    <w:rsid w:val="003F61B0"/>
    <w:rsid w:val="00421AD9"/>
    <w:rsid w:val="0046212F"/>
    <w:rsid w:val="0049005E"/>
    <w:rsid w:val="004A4DFF"/>
    <w:rsid w:val="004A613C"/>
    <w:rsid w:val="004A7218"/>
    <w:rsid w:val="004B2C42"/>
    <w:rsid w:val="004C01DE"/>
    <w:rsid w:val="004C16CC"/>
    <w:rsid w:val="004C5DC2"/>
    <w:rsid w:val="004E534C"/>
    <w:rsid w:val="0050207C"/>
    <w:rsid w:val="00515257"/>
    <w:rsid w:val="00515400"/>
    <w:rsid w:val="00516ECB"/>
    <w:rsid w:val="00525DCF"/>
    <w:rsid w:val="00531923"/>
    <w:rsid w:val="005527A4"/>
    <w:rsid w:val="005761DF"/>
    <w:rsid w:val="0059235F"/>
    <w:rsid w:val="005A417B"/>
    <w:rsid w:val="005A75CB"/>
    <w:rsid w:val="005C412C"/>
    <w:rsid w:val="005C73E1"/>
    <w:rsid w:val="005D3C88"/>
    <w:rsid w:val="005D7311"/>
    <w:rsid w:val="005E1172"/>
    <w:rsid w:val="005E604E"/>
    <w:rsid w:val="005F2E00"/>
    <w:rsid w:val="0060331E"/>
    <w:rsid w:val="006126FF"/>
    <w:rsid w:val="006269E4"/>
    <w:rsid w:val="00640A63"/>
    <w:rsid w:val="00643D8C"/>
    <w:rsid w:val="00650C2F"/>
    <w:rsid w:val="00655471"/>
    <w:rsid w:val="0067187E"/>
    <w:rsid w:val="00697592"/>
    <w:rsid w:val="006976BF"/>
    <w:rsid w:val="006B0D98"/>
    <w:rsid w:val="006B53A6"/>
    <w:rsid w:val="0071109A"/>
    <w:rsid w:val="007222C1"/>
    <w:rsid w:val="0073560C"/>
    <w:rsid w:val="00781A75"/>
    <w:rsid w:val="007B1179"/>
    <w:rsid w:val="007B1CDB"/>
    <w:rsid w:val="007B4452"/>
    <w:rsid w:val="007C5F3B"/>
    <w:rsid w:val="007D1D94"/>
    <w:rsid w:val="007D50F7"/>
    <w:rsid w:val="007F3968"/>
    <w:rsid w:val="007F3CA6"/>
    <w:rsid w:val="0080766E"/>
    <w:rsid w:val="00843C05"/>
    <w:rsid w:val="0085116D"/>
    <w:rsid w:val="008532D3"/>
    <w:rsid w:val="00853840"/>
    <w:rsid w:val="00854551"/>
    <w:rsid w:val="00866E0E"/>
    <w:rsid w:val="008B5236"/>
    <w:rsid w:val="008D0EE0"/>
    <w:rsid w:val="008D5656"/>
    <w:rsid w:val="008F0FDC"/>
    <w:rsid w:val="008F1773"/>
    <w:rsid w:val="008F3E2C"/>
    <w:rsid w:val="008F5736"/>
    <w:rsid w:val="0090278E"/>
    <w:rsid w:val="00912274"/>
    <w:rsid w:val="0092758F"/>
    <w:rsid w:val="00941A98"/>
    <w:rsid w:val="0094498E"/>
    <w:rsid w:val="00946A8E"/>
    <w:rsid w:val="0095414B"/>
    <w:rsid w:val="00963BBD"/>
    <w:rsid w:val="009851DA"/>
    <w:rsid w:val="00986693"/>
    <w:rsid w:val="0098793B"/>
    <w:rsid w:val="009928E3"/>
    <w:rsid w:val="00995217"/>
    <w:rsid w:val="009A6E65"/>
    <w:rsid w:val="009B0DB2"/>
    <w:rsid w:val="009B0DF2"/>
    <w:rsid w:val="009E055D"/>
    <w:rsid w:val="009E1BAA"/>
    <w:rsid w:val="009E60F4"/>
    <w:rsid w:val="00A022FC"/>
    <w:rsid w:val="00A023A4"/>
    <w:rsid w:val="00A07F29"/>
    <w:rsid w:val="00A32A96"/>
    <w:rsid w:val="00A50380"/>
    <w:rsid w:val="00A55E12"/>
    <w:rsid w:val="00A807E1"/>
    <w:rsid w:val="00A80F3E"/>
    <w:rsid w:val="00A83A46"/>
    <w:rsid w:val="00A97C42"/>
    <w:rsid w:val="00AC3686"/>
    <w:rsid w:val="00AD3303"/>
    <w:rsid w:val="00AD4225"/>
    <w:rsid w:val="00B15397"/>
    <w:rsid w:val="00B22C7B"/>
    <w:rsid w:val="00B23617"/>
    <w:rsid w:val="00B24E04"/>
    <w:rsid w:val="00B42227"/>
    <w:rsid w:val="00B428B4"/>
    <w:rsid w:val="00B66119"/>
    <w:rsid w:val="00B751CA"/>
    <w:rsid w:val="00B76840"/>
    <w:rsid w:val="00B80F5F"/>
    <w:rsid w:val="00B82C8D"/>
    <w:rsid w:val="00B8598C"/>
    <w:rsid w:val="00B97DE9"/>
    <w:rsid w:val="00BA6220"/>
    <w:rsid w:val="00BF737A"/>
    <w:rsid w:val="00C26F21"/>
    <w:rsid w:val="00C316E5"/>
    <w:rsid w:val="00C357D8"/>
    <w:rsid w:val="00C366BE"/>
    <w:rsid w:val="00C4325A"/>
    <w:rsid w:val="00C53FF3"/>
    <w:rsid w:val="00C5696F"/>
    <w:rsid w:val="00C70156"/>
    <w:rsid w:val="00C85F93"/>
    <w:rsid w:val="00C97B73"/>
    <w:rsid w:val="00CB0085"/>
    <w:rsid w:val="00CB2B42"/>
    <w:rsid w:val="00CC00F8"/>
    <w:rsid w:val="00D34F25"/>
    <w:rsid w:val="00D369E9"/>
    <w:rsid w:val="00D47FEB"/>
    <w:rsid w:val="00D51EDD"/>
    <w:rsid w:val="00D541AD"/>
    <w:rsid w:val="00D551FE"/>
    <w:rsid w:val="00D60D1D"/>
    <w:rsid w:val="00D71E9E"/>
    <w:rsid w:val="00D81BE5"/>
    <w:rsid w:val="00DB13CA"/>
    <w:rsid w:val="00DB40A5"/>
    <w:rsid w:val="00DD40BC"/>
    <w:rsid w:val="00DD6651"/>
    <w:rsid w:val="00DF7C97"/>
    <w:rsid w:val="00E03D02"/>
    <w:rsid w:val="00E0733F"/>
    <w:rsid w:val="00E07755"/>
    <w:rsid w:val="00E11B0C"/>
    <w:rsid w:val="00E15ECD"/>
    <w:rsid w:val="00E30359"/>
    <w:rsid w:val="00E33A11"/>
    <w:rsid w:val="00E33C40"/>
    <w:rsid w:val="00E37C43"/>
    <w:rsid w:val="00E56C14"/>
    <w:rsid w:val="00E6371E"/>
    <w:rsid w:val="00E70F4F"/>
    <w:rsid w:val="00E82A1D"/>
    <w:rsid w:val="00E945A3"/>
    <w:rsid w:val="00EB2BA8"/>
    <w:rsid w:val="00EC0B4A"/>
    <w:rsid w:val="00EC16F9"/>
    <w:rsid w:val="00EC1E1B"/>
    <w:rsid w:val="00EE7C21"/>
    <w:rsid w:val="00EF520D"/>
    <w:rsid w:val="00F02651"/>
    <w:rsid w:val="00F131BD"/>
    <w:rsid w:val="00F16E6B"/>
    <w:rsid w:val="00F17F62"/>
    <w:rsid w:val="00F42A27"/>
    <w:rsid w:val="00F446CB"/>
    <w:rsid w:val="00F515CD"/>
    <w:rsid w:val="00F56F3C"/>
    <w:rsid w:val="00F72907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472F"/>
  <w15:chartTrackingRefBased/>
  <w15:docId w15:val="{4239B965-D36B-4BBC-8C98-94C087B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0156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7015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70156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C70156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C70156"/>
    <w:pPr>
      <w:keepNext/>
      <w:spacing w:before="120" w:line="240" w:lineRule="atLeast"/>
      <w:jc w:val="both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C701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156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C70156"/>
    <w:rPr>
      <w:rFonts w:ascii="Cambria" w:eastAsia="Times New Roman" w:hAnsi="Cambria" w:cs="Times New Roman"/>
      <w:b/>
      <w:bCs/>
      <w:i/>
      <w:i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C70156"/>
    <w:rPr>
      <w:rFonts w:ascii="Cambria" w:eastAsia="Times New Roman" w:hAnsi="Cambria" w:cs="Times New Roman"/>
      <w:b/>
      <w:bCs/>
      <w:sz w:val="26"/>
      <w:szCs w:val="26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C70156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7Char">
    <w:name w:val="Nadpis 7 Char"/>
    <w:basedOn w:val="Predvolenpsmoodseku"/>
    <w:link w:val="Nadpis7"/>
    <w:uiPriority w:val="9"/>
    <w:rsid w:val="00C70156"/>
    <w:rPr>
      <w:rFonts w:ascii="Calibri" w:eastAsia="Times New Roman" w:hAnsi="Calibri" w:cs="Times New Roman"/>
      <w:sz w:val="24"/>
      <w:szCs w:val="24"/>
      <w:lang w:val="cs-CZ"/>
    </w:rPr>
  </w:style>
  <w:style w:type="character" w:customStyle="1" w:styleId="Nadpis9Char">
    <w:name w:val="Nadpis 9 Char"/>
    <w:basedOn w:val="Predvolenpsmoodseku"/>
    <w:link w:val="Nadpis9"/>
    <w:uiPriority w:val="9"/>
    <w:rsid w:val="00C70156"/>
    <w:rPr>
      <w:rFonts w:ascii="Cambria" w:eastAsia="Times New Roman" w:hAnsi="Cambria" w:cs="Times New Roman"/>
      <w:lang w:val="cs-CZ"/>
    </w:rPr>
  </w:style>
  <w:style w:type="paragraph" w:styleId="Pta">
    <w:name w:val="footer"/>
    <w:basedOn w:val="Normlny"/>
    <w:link w:val="PtaChar"/>
    <w:uiPriority w:val="99"/>
    <w:rsid w:val="00C70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slostrany">
    <w:name w:val="page number"/>
    <w:uiPriority w:val="99"/>
    <w:rsid w:val="00C70156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C7015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Zkladntext2">
    <w:name w:val="Body Text 2"/>
    <w:basedOn w:val="Normlny"/>
    <w:link w:val="Zkladntext2Char"/>
    <w:autoRedefine/>
    <w:uiPriority w:val="99"/>
    <w:rsid w:val="00C70156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Zarkazkladnhotextu">
    <w:name w:val="Body Text Indent"/>
    <w:basedOn w:val="Normlny"/>
    <w:link w:val="ZarkazkladnhotextuChar"/>
    <w:uiPriority w:val="99"/>
    <w:rsid w:val="00C70156"/>
    <w:pPr>
      <w:ind w:left="708" w:hanging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paragraph" w:customStyle="1" w:styleId="BodySingle">
    <w:name w:val="Body Single"/>
    <w:basedOn w:val="Normlny"/>
    <w:rsid w:val="00C70156"/>
    <w:rPr>
      <w:sz w:val="24"/>
    </w:rPr>
  </w:style>
  <w:style w:type="paragraph" w:styleId="Zkladntext3">
    <w:name w:val="Body Text 3"/>
    <w:basedOn w:val="Normlny"/>
    <w:link w:val="Zkladntext3Char"/>
    <w:uiPriority w:val="99"/>
    <w:rsid w:val="00C70156"/>
    <w:pPr>
      <w:jc w:val="both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70156"/>
    <w:rPr>
      <w:rFonts w:ascii="Times New Roman" w:eastAsia="Times New Roman" w:hAnsi="Times New Roman" w:cs="Times New Roman"/>
      <w:sz w:val="16"/>
      <w:szCs w:val="16"/>
      <w:lang w:val="cs-CZ"/>
    </w:rPr>
  </w:style>
  <w:style w:type="character" w:styleId="Odkaznakomentr">
    <w:name w:val="annotation reference"/>
    <w:uiPriority w:val="99"/>
    <w:rsid w:val="00C7015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C70156"/>
  </w:style>
  <w:style w:type="character" w:customStyle="1" w:styleId="TextkomentraChar">
    <w:name w:val="Text komentára Char"/>
    <w:basedOn w:val="Predvolenpsmoodseku"/>
    <w:link w:val="Textkomentra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C70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Zarkazkladnhotextu2">
    <w:name w:val="Body Text Indent 2"/>
    <w:basedOn w:val="Normlny"/>
    <w:link w:val="Zarkazkladnhotextu2Char"/>
    <w:uiPriority w:val="99"/>
    <w:rsid w:val="00C70156"/>
    <w:pPr>
      <w:ind w:left="72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70156"/>
    <w:rPr>
      <w:rFonts w:ascii="Times New Roman" w:eastAsia="Times New Roman" w:hAnsi="Times New Roman" w:cs="Times New Roman"/>
      <w:sz w:val="20"/>
      <w:szCs w:val="20"/>
      <w:lang w:val="cs-CZ"/>
    </w:rPr>
  </w:style>
  <w:style w:type="paragraph" w:customStyle="1" w:styleId="Default">
    <w:name w:val="Default"/>
    <w:rsid w:val="00C70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bubliny1">
    <w:name w:val="Text bubliny1"/>
    <w:basedOn w:val="Normlny"/>
    <w:semiHidden/>
    <w:rsid w:val="00C7015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lny"/>
    <w:rsid w:val="00C70156"/>
    <w:rPr>
      <w:rFonts w:ascii="CG Times (W1)" w:hAnsi="CG Times (W1)"/>
      <w:lang w:val="en-GB"/>
    </w:rPr>
  </w:style>
  <w:style w:type="character" w:customStyle="1" w:styleId="longtext1">
    <w:name w:val="long_text1"/>
    <w:rsid w:val="00C70156"/>
    <w:rPr>
      <w:sz w:val="14"/>
    </w:rPr>
  </w:style>
  <w:style w:type="paragraph" w:customStyle="1" w:styleId="DefaultText">
    <w:name w:val="Default Text"/>
    <w:basedOn w:val="Normlny"/>
    <w:rsid w:val="00C70156"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2"/>
      <w:lang w:val="en-US"/>
    </w:rPr>
  </w:style>
  <w:style w:type="character" w:styleId="Hypertextovprepojenie">
    <w:name w:val="Hyperlink"/>
    <w:uiPriority w:val="99"/>
    <w:rsid w:val="00C7015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rsid w:val="00C70156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70156"/>
    <w:rPr>
      <w:rFonts w:ascii="Tahoma" w:eastAsia="Times New Roman" w:hAnsi="Tahoma" w:cs="Times New Roman"/>
      <w:sz w:val="16"/>
      <w:szCs w:val="20"/>
      <w:lang w:val="cs-CZ"/>
    </w:rPr>
  </w:style>
  <w:style w:type="character" w:customStyle="1" w:styleId="hps">
    <w:name w:val="hps"/>
    <w:rsid w:val="00C70156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C7015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70156"/>
    <w:rPr>
      <w:rFonts w:ascii="Times New Roman" w:eastAsia="Times New Roman" w:hAnsi="Times New Roman" w:cs="Times New Roman"/>
      <w:b/>
      <w:sz w:val="20"/>
      <w:szCs w:val="20"/>
      <w:lang w:val="cs-CZ"/>
    </w:rPr>
  </w:style>
  <w:style w:type="paragraph" w:customStyle="1" w:styleId="Normlny0">
    <w:name w:val="Normlny"/>
    <w:rsid w:val="00C70156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C7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697592"/>
    <w:pPr>
      <w:ind w:left="720"/>
      <w:contextualSpacing/>
    </w:pPr>
  </w:style>
  <w:style w:type="table" w:styleId="Mriekatabuky">
    <w:name w:val="Table Grid"/>
    <w:basedOn w:val="Normlnatabuka"/>
    <w:uiPriority w:val="39"/>
    <w:rsid w:val="000F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B53A6"/>
    <w:pPr>
      <w:spacing w:after="0" w:line="240" w:lineRule="auto"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681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33EE-FC23-45DF-9F50-A6DE698E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7502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Ovcikova,Paulina</dc:creator>
  <cp:keywords/>
  <dc:description/>
  <cp:lastModifiedBy>Hudecová, Martina</cp:lastModifiedBy>
  <cp:revision>2</cp:revision>
  <dcterms:created xsi:type="dcterms:W3CDTF">2020-12-11T08:55:00Z</dcterms:created>
  <dcterms:modified xsi:type="dcterms:W3CDTF">2020-12-11T08:55:00Z</dcterms:modified>
</cp:coreProperties>
</file>