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D4" w:rsidRPr="005E24F3" w:rsidRDefault="00D32FD4" w:rsidP="005E24F3">
      <w:pPr>
        <w:ind w:left="567" w:hanging="567"/>
        <w:jc w:val="center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SÚHRN CHARAKTERISTICKÝCH VLASTNOSTÍ LIEKU</w:t>
      </w:r>
    </w:p>
    <w:p w:rsidR="00582A48" w:rsidRPr="005E24F3" w:rsidRDefault="00582A48" w:rsidP="005E24F3">
      <w:pPr>
        <w:ind w:left="567" w:hanging="567"/>
        <w:jc w:val="center"/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widowControl w:val="0"/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1.</w:t>
      </w:r>
      <w:r w:rsidRPr="005E24F3">
        <w:rPr>
          <w:rFonts w:ascii="Times New Roman" w:hAnsi="Times New Roman"/>
          <w:b/>
          <w:sz w:val="22"/>
          <w:lang w:val="sk-SK"/>
        </w:rPr>
        <w:tab/>
        <w:t>NÁZOV LIEKU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8C5E8F" w:rsidP="00D32FD4">
      <w:pPr>
        <w:rPr>
          <w:rFonts w:ascii="Times New Roman" w:hAnsi="Times New Roman"/>
          <w:color w:val="000000"/>
          <w:sz w:val="22"/>
          <w:lang w:val="sk-SK"/>
        </w:rPr>
      </w:pP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Septanest</w:t>
      </w:r>
      <w:proofErr w:type="spellEnd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="00D32FD4" w:rsidRPr="005E24F3">
        <w:rPr>
          <w:rFonts w:ascii="Times New Roman" w:hAnsi="Times New Roman"/>
          <w:color w:val="000000"/>
          <w:sz w:val="22"/>
          <w:lang w:val="sk-SK"/>
        </w:rPr>
        <w:t>40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="00D32FD4" w:rsidRPr="005E24F3">
        <w:rPr>
          <w:rFonts w:ascii="Times New Roman" w:hAnsi="Times New Roman"/>
          <w:color w:val="000000"/>
          <w:sz w:val="22"/>
          <w:lang w:val="sk-SK"/>
        </w:rPr>
        <w:t>mg/ml + 5 </w:t>
      </w:r>
      <w:proofErr w:type="spellStart"/>
      <w:r w:rsidR="00D32FD4" w:rsidRPr="005E24F3">
        <w:rPr>
          <w:rFonts w:ascii="Times New Roman" w:hAnsi="Times New Roman"/>
          <w:color w:val="000000"/>
          <w:sz w:val="22"/>
          <w:lang w:val="sk-SK"/>
        </w:rPr>
        <w:t>mikrogramov</w:t>
      </w:r>
      <w:proofErr w:type="spellEnd"/>
      <w:r w:rsidR="00D32FD4" w:rsidRPr="005E24F3">
        <w:rPr>
          <w:rFonts w:ascii="Times New Roman" w:hAnsi="Times New Roman"/>
          <w:color w:val="000000"/>
          <w:sz w:val="22"/>
          <w:lang w:val="sk-SK"/>
        </w:rPr>
        <w:t>/ml injekčný roztok</w:t>
      </w:r>
    </w:p>
    <w:p w:rsidR="00D32FD4" w:rsidRDefault="008C5E8F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40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mg/ml + 10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proofErr w:type="spellStart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mikrogramov</w:t>
      </w:r>
      <w:proofErr w:type="spellEnd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/ml injekčný roztok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widowControl w:val="0"/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2.</w:t>
      </w:r>
      <w:r w:rsidRPr="005E24F3">
        <w:rPr>
          <w:rFonts w:ascii="Times New Roman" w:hAnsi="Times New Roman"/>
          <w:b/>
          <w:sz w:val="22"/>
          <w:lang w:val="sk-SK"/>
        </w:rPr>
        <w:tab/>
        <w:t>KVALITATÍVNE A KVANTITATÍVNE ZLOŽENIE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3D404A" w:rsidRDefault="008C5E8F" w:rsidP="00D32FD4">
      <w:pPr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</w:pP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 xml:space="preserve">Septanest </w:t>
      </w:r>
      <w:r w:rsidR="00D32FD4"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40 mg/ml + 5 mikrogramov/ml injekčný roztok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1 ml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injekčného roztoku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obsahuje 40 mg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artikaínium</w:t>
      </w:r>
      <w:r w:rsidR="00E32B8F">
        <w:rPr>
          <w:rFonts w:ascii="Times New Roman" w:hAnsi="Times New Roman"/>
          <w:color w:val="000000"/>
          <w:sz w:val="22"/>
          <w:lang w:val="sk-SK"/>
        </w:rPr>
        <w:t>-</w:t>
      </w:r>
      <w:r w:rsidRPr="005E24F3">
        <w:rPr>
          <w:rFonts w:ascii="Times New Roman" w:hAnsi="Times New Roman"/>
          <w:color w:val="000000"/>
          <w:sz w:val="22"/>
          <w:lang w:val="sk-SK"/>
        </w:rPr>
        <w:t>chloridu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 5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mikrogramov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adrenalínu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(vo forme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adrenalínium</w:t>
      </w:r>
      <w:r w:rsidR="00E32B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-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hydrogentartarát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)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Jedna náplň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s obsahom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1,7 ml injekčného roztoku obsahuje 68 mg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artikaínium</w:t>
      </w:r>
      <w:r w:rsidR="00E32B8F">
        <w:rPr>
          <w:rFonts w:ascii="Times New Roman" w:hAnsi="Times New Roman"/>
          <w:color w:val="000000"/>
          <w:sz w:val="22"/>
          <w:lang w:val="sk-SK"/>
        </w:rPr>
        <w:t>-</w:t>
      </w:r>
      <w:r w:rsidRPr="005E24F3">
        <w:rPr>
          <w:rFonts w:ascii="Times New Roman" w:hAnsi="Times New Roman"/>
          <w:color w:val="000000"/>
          <w:sz w:val="22"/>
          <w:lang w:val="sk-SK"/>
        </w:rPr>
        <w:t>chloridu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 8,5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mikrogramov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adrenalínu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vo forme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adrenalínium</w:t>
      </w:r>
      <w:r w:rsidR="00E32B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-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hydrogentartarát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).</w:t>
      </w:r>
    </w:p>
    <w:p w:rsidR="00D32FD4" w:rsidRDefault="00D32FD4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:rsidR="00D32FD4" w:rsidRPr="003D404A" w:rsidRDefault="008C5E8F" w:rsidP="00D32FD4">
      <w:pPr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</w:pP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 xml:space="preserve">Septanest Forte </w:t>
      </w:r>
      <w:r w:rsidR="00D32FD4"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40 mg/ml + 10 mikrogramov/ml injekčný roztok</w:t>
      </w:r>
    </w:p>
    <w:p w:rsidR="00D32FD4" w:rsidRPr="00B82D90" w:rsidRDefault="00D32FD4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1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ml injekčného roztoku obsahuje 40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mg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artikaínium</w:t>
      </w:r>
      <w:r w:rsidR="00E32B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-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chloridu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a 10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mikrogramov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adrenalínu 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vo forme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adrenalínium</w:t>
      </w:r>
      <w:r w:rsidR="00E32B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-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hydrogentartarát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).</w:t>
      </w:r>
    </w:p>
    <w:p w:rsidR="00D32FD4" w:rsidRPr="00B82D90" w:rsidRDefault="00D32FD4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Jedna </w:t>
      </w:r>
      <w:r w:rsidRPr="00F1747B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náplň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s obsahom 1,7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ml injekčného roztoku obsahuje 68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mg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artikaínium</w:t>
      </w:r>
      <w:r w:rsidR="00E32B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-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chloridu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a 17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mikrogramov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adrenalínu 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vo forme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adrenalínium</w:t>
      </w:r>
      <w:r w:rsidR="00E32B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-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hydrogentartarát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).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u w:val="single"/>
          <w:lang w:val="sk-SK"/>
        </w:rPr>
        <w:t>Pomocné látky so známym účinkom</w:t>
      </w:r>
      <w:r w:rsidRPr="005E24F3">
        <w:rPr>
          <w:rFonts w:ascii="Times New Roman" w:hAnsi="Times New Roman"/>
          <w:sz w:val="22"/>
          <w:lang w:val="sk-SK"/>
        </w:rPr>
        <w:t xml:space="preserve">: </w:t>
      </w:r>
      <w:proofErr w:type="spellStart"/>
      <w:r w:rsidRPr="005E24F3">
        <w:rPr>
          <w:rFonts w:ascii="Times New Roman" w:hAnsi="Times New Roman"/>
          <w:sz w:val="22"/>
          <w:lang w:val="sk-SK"/>
        </w:rPr>
        <w:t>disiričitan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sodný (E223), chlorid sodný, </w:t>
      </w:r>
      <w:proofErr w:type="spellStart"/>
      <w:r w:rsidRPr="005E24F3">
        <w:rPr>
          <w:rFonts w:ascii="Times New Roman" w:hAnsi="Times New Roman"/>
          <w:sz w:val="22"/>
          <w:lang w:val="sk-SK"/>
        </w:rPr>
        <w:t>edetan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sz w:val="22"/>
          <w:lang w:val="sk-SK"/>
        </w:rPr>
        <w:t>disodný</w:t>
      </w:r>
      <w:proofErr w:type="spellEnd"/>
      <w:r w:rsidRPr="005E24F3">
        <w:rPr>
          <w:rFonts w:ascii="Times New Roman" w:hAnsi="Times New Roman"/>
          <w:sz w:val="22"/>
          <w:lang w:val="sk-SK"/>
        </w:rPr>
        <w:t>, hydroxid sodný.</w:t>
      </w:r>
    </w:p>
    <w:p w:rsidR="00D32FD4" w:rsidRPr="005E24F3" w:rsidRDefault="008C5E8F" w:rsidP="00D32FD4">
      <w:pPr>
        <w:rPr>
          <w:rFonts w:ascii="Times New Roman" w:hAnsi="Times New Roman"/>
          <w:color w:val="000000"/>
          <w:sz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 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obsahuje 0,804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mg sodíka v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1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ml roztoku, t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. 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j. </w:t>
      </w:r>
      <w:r w:rsidR="00D32FD4" w:rsidRPr="005E24F3">
        <w:rPr>
          <w:rFonts w:ascii="Times New Roman" w:hAnsi="Times New Roman"/>
          <w:color w:val="000000"/>
          <w:sz w:val="22"/>
          <w:lang w:val="sk-SK"/>
        </w:rPr>
        <w:t>1,</w:t>
      </w:r>
      <w:r w:rsidR="007252E2">
        <w:rPr>
          <w:rFonts w:ascii="Times New Roman" w:hAnsi="Times New Roman"/>
          <w:color w:val="000000"/>
          <w:sz w:val="22"/>
          <w:lang w:val="sk-SK"/>
        </w:rPr>
        <w:t>37</w:t>
      </w:r>
      <w:r w:rsidR="00D32FD4" w:rsidRPr="005E24F3">
        <w:rPr>
          <w:rFonts w:ascii="Times New Roman" w:hAnsi="Times New Roman"/>
          <w:color w:val="000000"/>
          <w:sz w:val="22"/>
          <w:lang w:val="sk-SK"/>
        </w:rPr>
        <w:t> mg/1,7 ml.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Úplný zoznam pomocných látok, pozri časť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6.1.</w:t>
      </w: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widowControl w:val="0"/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3.</w:t>
      </w:r>
      <w:r w:rsidRPr="005E24F3">
        <w:rPr>
          <w:rFonts w:ascii="Times New Roman" w:hAnsi="Times New Roman"/>
          <w:b/>
          <w:sz w:val="22"/>
          <w:lang w:val="sk-SK"/>
        </w:rPr>
        <w:tab/>
        <w:t>LIEKOVÁ FORMA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Injekčný roztok.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Číry bezfarebný roztok.</w:t>
      </w: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widowControl w:val="0"/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</w:t>
      </w:r>
      <w:r w:rsidRPr="005E24F3">
        <w:rPr>
          <w:rFonts w:ascii="Times New Roman" w:hAnsi="Times New Roman"/>
          <w:b/>
          <w:sz w:val="22"/>
          <w:lang w:val="sk-SK"/>
        </w:rPr>
        <w:tab/>
        <w:t>KLINICKÉ ÚDAJE</w:t>
      </w: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4.1</w:t>
      </w:r>
      <w:r w:rsidRPr="005E24F3">
        <w:rPr>
          <w:rFonts w:ascii="Times New Roman" w:hAnsi="Times New Roman"/>
          <w:b/>
          <w:sz w:val="22"/>
          <w:lang w:val="sk-SK"/>
        </w:rPr>
        <w:tab/>
        <w:t>Terapeutické indikácie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Lokálna a </w:t>
      </w:r>
      <w:proofErr w:type="spellStart"/>
      <w:r w:rsidRPr="005E24F3">
        <w:rPr>
          <w:rFonts w:ascii="Times New Roman" w:hAnsi="Times New Roman"/>
          <w:sz w:val="22"/>
          <w:lang w:val="sk-SK"/>
        </w:rPr>
        <w:t>lokoregionálna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anestézia pri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dentálnych</w:t>
      </w:r>
      <w:r w:rsidRPr="005E24F3">
        <w:rPr>
          <w:rFonts w:ascii="Times New Roman" w:hAnsi="Times New Roman"/>
          <w:sz w:val="22"/>
          <w:lang w:val="sk-SK"/>
        </w:rPr>
        <w:t xml:space="preserve"> zákrokoch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</w:t>
      </w:r>
    </w:p>
    <w:p w:rsidR="00D32FD4" w:rsidRPr="005E24F3" w:rsidRDefault="008C5E8F" w:rsidP="00D32FD4">
      <w:pPr>
        <w:rPr>
          <w:rFonts w:ascii="Times New Roman" w:hAnsi="Times New Roman"/>
          <w:color w:val="000000"/>
          <w:sz w:val="22"/>
          <w:lang w:val="sk-SK"/>
        </w:rPr>
      </w:pPr>
      <w:bookmarkStart w:id="0" w:name="_Hlk1459381"/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Septanest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 </w:t>
      </w:r>
      <w:r w:rsidR="00D32FD4" w:rsidRPr="005E24F3">
        <w:rPr>
          <w:rFonts w:ascii="Times New Roman" w:hAnsi="Times New Roman"/>
          <w:color w:val="000000"/>
          <w:sz w:val="22"/>
          <w:lang w:val="sk-SK"/>
        </w:rPr>
        <w:t xml:space="preserve">je indikovaný </w:t>
      </w:r>
      <w:bookmarkEnd w:id="0"/>
      <w:r w:rsidR="00D32FD4"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dospelý</w:t>
      </w:r>
      <w:r w:rsidR="00D32FD4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</w:t>
      </w:r>
      <w:r w:rsidR="00D32FD4"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 dospievajúci</w:t>
      </w:r>
      <w:r w:rsidR="00D32FD4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</w:t>
      </w:r>
      <w:r w:rsidR="00D32FD4" w:rsidRPr="005E24F3">
        <w:rPr>
          <w:rFonts w:ascii="Times New Roman" w:hAnsi="Times New Roman"/>
          <w:sz w:val="22"/>
          <w:lang w:val="sk-SK"/>
        </w:rPr>
        <w:t xml:space="preserve"> a </w:t>
      </w:r>
      <w:r w:rsidR="00D32FD4"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de</w:t>
      </w:r>
      <w:r w:rsidR="00D32FD4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ťom</w:t>
      </w:r>
      <w:r w:rsidR="00D32FD4"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starší</w:t>
      </w:r>
      <w:r w:rsidR="00D32FD4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</w:t>
      </w:r>
      <w:r w:rsidR="00D32FD4" w:rsidRPr="005E24F3">
        <w:rPr>
          <w:rFonts w:ascii="Times New Roman" w:hAnsi="Times New Roman"/>
          <w:sz w:val="22"/>
          <w:lang w:val="sk-SK"/>
        </w:rPr>
        <w:t xml:space="preserve"> ako 4</w:t>
      </w:r>
      <w:r w:rsidR="00D32FD4"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="00D32FD4" w:rsidRPr="005E24F3">
        <w:rPr>
          <w:rFonts w:ascii="Times New Roman" w:hAnsi="Times New Roman"/>
          <w:sz w:val="22"/>
          <w:lang w:val="sk-SK"/>
        </w:rPr>
        <w:t>roky (alebo s</w:t>
      </w:r>
      <w:r w:rsidR="00D32FD4"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="00D32FD4" w:rsidRPr="005E24F3">
        <w:rPr>
          <w:rFonts w:ascii="Times New Roman" w:hAnsi="Times New Roman"/>
          <w:sz w:val="22"/>
          <w:lang w:val="sk-SK"/>
        </w:rPr>
        <w:t>telesnou hmotnosťou vyššou ako 20 kg</w:t>
      </w:r>
      <w:r w:rsidR="00FF5B8E" w:rsidRPr="005E24F3">
        <w:rPr>
          <w:rFonts w:ascii="Times New Roman" w:hAnsi="Times New Roman"/>
          <w:sz w:val="22"/>
          <w:lang w:val="sk-SK"/>
        </w:rPr>
        <w:t xml:space="preserve"> (</w:t>
      </w:r>
      <w:r w:rsidR="00FF5B8E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44lbs</w:t>
      </w:r>
      <w:r w:rsidR="00FF5B8E" w:rsidRPr="005E24F3">
        <w:rPr>
          <w:rFonts w:ascii="Times New Roman" w:hAnsi="Times New Roman"/>
          <w:sz w:val="22"/>
          <w:lang w:val="sk-SK"/>
        </w:rPr>
        <w:t>)</w:t>
      </w:r>
      <w:r w:rsidR="00D32FD4" w:rsidRPr="005E24F3">
        <w:rPr>
          <w:rFonts w:ascii="Times New Roman" w:hAnsi="Times New Roman"/>
          <w:sz w:val="22"/>
          <w:lang w:val="sk-SK"/>
        </w:rPr>
        <w:t>).</w:t>
      </w: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4.2</w:t>
      </w:r>
      <w:r w:rsidRPr="005E24F3">
        <w:rPr>
          <w:rFonts w:ascii="Times New Roman" w:hAnsi="Times New Roman"/>
          <w:b/>
          <w:sz w:val="22"/>
          <w:lang w:val="sk-SK"/>
        </w:rPr>
        <w:tab/>
        <w:t>Dávkovanie a spôsob podávania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D80AC3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Len na profesionálne použitie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lekármi alebo </w:t>
      </w:r>
      <w:r w:rsidRPr="005E24F3">
        <w:rPr>
          <w:rFonts w:ascii="Times New Roman" w:hAnsi="Times New Roman"/>
          <w:color w:val="000000"/>
          <w:sz w:val="22"/>
          <w:lang w:val="sk-SK"/>
        </w:rPr>
        <w:t>zubnými lekármi.</w:t>
      </w:r>
    </w:p>
    <w:p w:rsidR="00D32FD4" w:rsidRPr="00D80AC3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D80AC3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u w:val="single"/>
          <w:lang w:val="sk-SK"/>
        </w:rPr>
        <w:t>Dávkovanie</w:t>
      </w:r>
    </w:p>
    <w:p w:rsidR="00D32FD4" w:rsidRPr="00D80AC3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5E24F3" w:rsidRDefault="00D32FD4" w:rsidP="00D32FD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hAnsi="Times New Roman"/>
          <w:sz w:val="22"/>
          <w:lang w:val="sk-SK"/>
        </w:rPr>
      </w:pP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 prípade všetkých skupín pacientov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sa má použiť najnižšia dávka, ktorá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je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5E24F3">
        <w:rPr>
          <w:rFonts w:ascii="Times New Roman" w:hAnsi="Times New Roman"/>
          <w:sz w:val="22"/>
          <w:lang w:val="sk-SK"/>
        </w:rPr>
        <w:t xml:space="preserve"> účinnej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anestézi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</w:t>
      </w:r>
      <w:r w:rsidRPr="005E24F3">
        <w:rPr>
          <w:rFonts w:ascii="Times New Roman" w:hAnsi="Times New Roman"/>
          <w:sz w:val="22"/>
          <w:lang w:val="sk-SK"/>
        </w:rPr>
        <w:t xml:space="preserve"> Potrebné dávkovanie sa musí stanoviť individuálne.</w:t>
      </w:r>
    </w:p>
    <w:p w:rsidR="00D32FD4" w:rsidRPr="00B82D90" w:rsidRDefault="00D32FD4" w:rsidP="00D32FD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  <w:bookmarkStart w:id="1" w:name="_Hlk1412290"/>
      <w:bookmarkStart w:id="2" w:name="_Hlk1459440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Pri bežných zákrokoch je zvyčajná dávka pre dospelého pacienta 1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náplň, ale na účinn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ú anestéziu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môže postačovať men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šie množstvo,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ako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je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obsah jednej náplne. Zubný lekár môže rozhodnúť, že pri rozsiahlejších zákrokoch sa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má použiť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viac náplní bez prekročenia maximálnej odporúčanej dávky.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</w:p>
    <w:p w:rsidR="00D32FD4" w:rsidRPr="00B82D90" w:rsidRDefault="00D32FD4" w:rsidP="00D32FD4">
      <w:pP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Pri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väčšin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bežných </w:t>
      </w:r>
      <w:bookmarkStart w:id="3" w:name="_Hlk1459531"/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dentálnych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zákrokov</w:t>
      </w:r>
      <w:bookmarkEnd w:id="3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je vhodnejšie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použitie </w:t>
      </w:r>
      <w:proofErr w:type="spellStart"/>
      <w:r w:rsidR="008C5E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8C5E8F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40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mg/ml + 5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mikrogramov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/ml.</w:t>
      </w:r>
    </w:p>
    <w:p w:rsidR="00D32FD4" w:rsidRPr="00B82D90" w:rsidRDefault="00D32FD4" w:rsidP="00D32FD4">
      <w:pP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Pri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</w:t>
      </w:r>
      <w:bookmarkStart w:id="4" w:name="_Hlk1459566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zložitejších zákroko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ch</w:t>
      </w:r>
      <w:bookmarkEnd w:id="4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, napríklad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ak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sa vyžaduje výraznejšia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hemostáza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je vhodnejšie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použitie </w:t>
      </w:r>
      <w:proofErr w:type="spellStart"/>
      <w:r w:rsidR="008C5E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8C5E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</w:t>
      </w:r>
      <w:r w:rsidR="008C5E8F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40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mg/ml + 10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mikrogramov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/ml.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2"/>
          <w:szCs w:val="20"/>
          <w:u w:val="single"/>
          <w:lang w:val="sk-SK" w:eastAsia="fr-FR"/>
        </w:rPr>
      </w:pPr>
      <w:r w:rsidRPr="00B82D90">
        <w:rPr>
          <w:rFonts w:ascii="Times New Roman" w:eastAsia="Times New Roman" w:hAnsi="Times New Roman" w:cs="Times New Roman"/>
          <w:i/>
          <w:sz w:val="22"/>
          <w:szCs w:val="20"/>
          <w:u w:val="single"/>
          <w:lang w:val="sk-SK" w:eastAsia="fr-FR"/>
        </w:rPr>
        <w:t xml:space="preserve">Súbežné použitie sedatív na zníženie úzkosti </w:t>
      </w:r>
      <w:r>
        <w:rPr>
          <w:rFonts w:ascii="Times New Roman" w:eastAsia="Times New Roman" w:hAnsi="Times New Roman" w:cs="Times New Roman"/>
          <w:i/>
          <w:sz w:val="22"/>
          <w:szCs w:val="20"/>
          <w:u w:val="single"/>
          <w:lang w:val="sk-SK" w:eastAsia="fr-FR"/>
        </w:rPr>
        <w:t>u</w:t>
      </w:r>
      <w:r w:rsidR="00752DEE">
        <w:rPr>
          <w:rFonts w:ascii="Times New Roman" w:eastAsia="Times New Roman" w:hAnsi="Times New Roman" w:cs="Times New Roman"/>
          <w:i/>
          <w:sz w:val="22"/>
          <w:szCs w:val="20"/>
          <w:u w:val="single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i/>
          <w:sz w:val="22"/>
          <w:szCs w:val="20"/>
          <w:u w:val="single"/>
          <w:lang w:val="sk-SK" w:eastAsia="fr-FR"/>
        </w:rPr>
        <w:t>pacienta:</w:t>
      </w:r>
    </w:p>
    <w:p w:rsidR="00D32FD4" w:rsidRPr="00B82D90" w:rsidRDefault="00D32FD4" w:rsidP="00D32FD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Maximálna bezpečná dávka lokálnych anestetík môže byť znížená u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pacientov, ktor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ým boli podané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sedatíva, z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dôvodu aditívneho účinku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na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útlm centrálneho nervového systému </w:t>
      </w:r>
      <w:bookmarkEnd w:id="1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(pozri časť 4.5).</w:t>
      </w:r>
    </w:p>
    <w:bookmarkEnd w:id="2"/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62589D" w:rsidRDefault="00D32FD4" w:rsidP="005E24F3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b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Dospelí a dospievajúci (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 xml:space="preserve">vo veku 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12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až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18</w:t>
      </w:r>
      <w:r w:rsidR="00752DEE" w:rsidRPr="005E24F3">
        <w:rPr>
          <w:rFonts w:ascii="Times New Roman" w:hAnsi="Times New Roman"/>
          <w:b/>
          <w:color w:val="000000"/>
          <w:sz w:val="22"/>
          <w:lang w:val="sk-SK"/>
        </w:rPr>
        <w:t> 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>rokov)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U dospelých a dospievajúcich je maximálna dávka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7 mg/kg telesnej hmotnosti s maximálnou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celkovou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dávkou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500 mg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. </w:t>
      </w:r>
      <w:bookmarkStart w:id="5" w:name="_Hlk1459627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Maximálna dávka 500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mg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sa vzťahuje na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zdravého dospelého človeka s telesnou hmotnosťou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viac ako </w:t>
      </w:r>
      <w:r w:rsidRPr="005E24F3">
        <w:rPr>
          <w:rFonts w:ascii="Times New Roman" w:hAnsi="Times New Roman"/>
          <w:color w:val="000000"/>
          <w:sz w:val="22"/>
          <w:lang w:val="sk-SK"/>
        </w:rPr>
        <w:t>70 kg.</w:t>
      </w:r>
    </w:p>
    <w:p w:rsidR="00D32FD4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 tabuľke nižšie je uvedená maximálna odporúčaná dávka:</w:t>
      </w:r>
    </w:p>
    <w:p w:rsidR="00D32FD4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:rsidR="00D32FD4" w:rsidRPr="003D404A" w:rsidRDefault="008C5E8F" w:rsidP="00D32FD4">
      <w:pPr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</w:pP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 xml:space="preserve">Septanest </w:t>
      </w:r>
      <w:r w:rsidR="00D32FD4"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40 mg/ml + 5 </w:t>
      </w: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mikrogramov/ml injekčný roztok</w:t>
      </w:r>
    </w:p>
    <w:p w:rsidR="00D32FD4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132"/>
        <w:gridCol w:w="1559"/>
        <w:gridCol w:w="2545"/>
      </w:tblGrid>
      <w:tr w:rsidR="00D32FD4" w:rsidRPr="00D2237D" w:rsidTr="008C5E8F">
        <w:trPr>
          <w:trHeight w:val="838"/>
          <w:jc w:val="center"/>
        </w:trPr>
        <w:tc>
          <w:tcPr>
            <w:tcW w:w="1407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Telesná hmotnosť pacienta (kg)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 xml:space="preserve">Maximálna dávka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artikaínium</w:t>
            </w:r>
            <w:r w:rsidR="00E3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-</w:t>
            </w: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chloridu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 xml:space="preserve"> (mg)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Dávka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adrenalínu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(mg)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DD395E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Celkový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objem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(ml) a 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ekvivalentný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počet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náplní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(1,7 ml)</w:t>
            </w:r>
          </w:p>
        </w:tc>
      </w:tr>
      <w:tr w:rsidR="00D32FD4" w:rsidRPr="00B82D90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40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280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0,035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7,0</w:t>
            </w:r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(4,1 náplne)</w:t>
            </w:r>
          </w:p>
        </w:tc>
      </w:tr>
      <w:tr w:rsidR="00D32FD4" w:rsidRPr="00B82D90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50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350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0,044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8,8</w:t>
            </w:r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(5,2 náplne)</w:t>
            </w:r>
          </w:p>
        </w:tc>
      </w:tr>
      <w:tr w:rsidR="00D32FD4" w:rsidRPr="00B82D90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60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420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0,053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10,5</w:t>
            </w:r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(6,2 náplne)</w:t>
            </w:r>
          </w:p>
        </w:tc>
      </w:tr>
      <w:tr w:rsidR="00D32FD4" w:rsidRPr="00B82D90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70 alebo viac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490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0,061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12,3</w:t>
            </w:r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(7,0 náplní)</w:t>
            </w:r>
          </w:p>
        </w:tc>
      </w:tr>
    </w:tbl>
    <w:p w:rsidR="008C5E8F" w:rsidRDefault="008C5E8F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:rsidR="008C5E8F" w:rsidRPr="003D404A" w:rsidRDefault="008C5E8F" w:rsidP="00D32FD4">
      <w:pPr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</w:pP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 xml:space="preserve">Septanest Forte </w:t>
      </w:r>
      <w:r w:rsidR="00D32FD4"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40 mg/ml + 10 </w:t>
      </w: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mikrogramov/ml injekčný roztok</w:t>
      </w:r>
    </w:p>
    <w:p w:rsidR="00D32FD4" w:rsidRPr="00B82D90" w:rsidRDefault="004E481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4"/>
          <w:szCs w:val="20"/>
          <w:lang w:eastAsia="fr-FR"/>
        </w:rPr>
        <w:fldChar w:fldCharType="begin"/>
      </w:r>
      <w:r w:rsidR="00D32FD4" w:rsidRPr="00B82D90">
        <w:rPr>
          <w:rFonts w:ascii="Times New Roman" w:eastAsia="Times New Roman" w:hAnsi="Times New Roman" w:cs="Times New Roman"/>
          <w:color w:val="000000"/>
          <w:sz w:val="24"/>
          <w:szCs w:val="20"/>
          <w:lang w:val="sk-SK" w:eastAsia="fr-FR"/>
        </w:rPr>
        <w:instrText xml:space="preserve"> LINK Excel.Sheet.12 "C:\\Users\\acho\\Desktop\\Anesthesia\\Articaine\\2. Indication extension\\MRD articaine.xlsx" Feuil1!L1C1:L9C7 \a \f 5 \h  \* MERGEFORMAT </w:instrText>
      </w:r>
      <w:r w:rsidRPr="00B82D90">
        <w:rPr>
          <w:rFonts w:ascii="Times New Roman" w:eastAsia="Times New Roman" w:hAnsi="Times New Roman" w:cs="Times New Roman"/>
          <w:color w:val="000000"/>
          <w:sz w:val="24"/>
          <w:szCs w:val="20"/>
          <w:lang w:eastAsia="fr-FR"/>
        </w:rPr>
        <w:fldChar w:fldCharType="separat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1990"/>
        <w:gridCol w:w="1559"/>
        <w:gridCol w:w="2545"/>
      </w:tblGrid>
      <w:tr w:rsidR="00D32FD4" w:rsidRPr="00D2237D" w:rsidTr="008C5E8F">
        <w:trPr>
          <w:trHeight w:val="838"/>
          <w:jc w:val="center"/>
        </w:trPr>
        <w:tc>
          <w:tcPr>
            <w:tcW w:w="1407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Telesná hmotnosť pacienta (kg)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 xml:space="preserve">Maximálna dávka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artikaínium</w:t>
            </w:r>
            <w:r w:rsidR="00E3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-</w:t>
            </w: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chloridu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 xml:space="preserve"> (mg)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Dávka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adrenalínu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(mg)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DD395E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Celkový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objem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(ml) a 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ekvivalentný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počet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náplní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(1,7 ml)</w:t>
            </w:r>
          </w:p>
        </w:tc>
      </w:tr>
      <w:tr w:rsidR="00D32FD4" w:rsidRPr="00B82D90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40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280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0,070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7,0</w:t>
            </w:r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(4,1 náplne)</w:t>
            </w:r>
          </w:p>
        </w:tc>
      </w:tr>
      <w:tr w:rsidR="00D32FD4" w:rsidRPr="00B82D90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50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350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0,088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8,8</w:t>
            </w:r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(5,2 náplne)</w:t>
            </w:r>
          </w:p>
        </w:tc>
      </w:tr>
      <w:tr w:rsidR="00D32FD4" w:rsidRPr="00B82D90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60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420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0,105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10,5</w:t>
            </w:r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(6,2 náplne)</w:t>
            </w:r>
          </w:p>
        </w:tc>
      </w:tr>
      <w:tr w:rsidR="00D32FD4" w:rsidRPr="00B82D90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70 alebo viac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490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0,123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12,3</w:t>
            </w:r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(7,0 náplní)</w:t>
            </w:r>
          </w:p>
        </w:tc>
      </w:tr>
    </w:tbl>
    <w:p w:rsidR="00D32FD4" w:rsidRPr="005E24F3" w:rsidRDefault="004E4814" w:rsidP="005E24F3">
      <w:pPr>
        <w:autoSpaceDE w:val="0"/>
        <w:autoSpaceDN w:val="0"/>
        <w:adjustRightInd w:val="0"/>
        <w:rPr>
          <w:sz w:val="22"/>
        </w:rPr>
      </w:pPr>
      <w:r w:rsidRPr="00B82D90">
        <w:rPr>
          <w:rFonts w:ascii="Times New Roman" w:eastAsia="Times New Roman" w:hAnsi="Times New Roman" w:cs="Times New Roman"/>
          <w:color w:val="000000"/>
          <w:sz w:val="24"/>
          <w:szCs w:val="20"/>
          <w:lang w:eastAsia="fr-FR"/>
        </w:rPr>
        <w:fldChar w:fldCharType="end"/>
      </w:r>
      <w:bookmarkEnd w:id="5"/>
    </w:p>
    <w:p w:rsidR="00D32FD4" w:rsidRPr="006D034C" w:rsidRDefault="00D32FD4" w:rsidP="005E24F3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b/>
          <w:sz w:val="22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Deti (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 xml:space="preserve">vo veku 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>4 až 11</w:t>
      </w:r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>rokov)</w:t>
      </w:r>
    </w:p>
    <w:p w:rsidR="00D32FD4" w:rsidRPr="008C5E8F" w:rsidRDefault="00D32FD4" w:rsidP="008C5E8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bookmarkStart w:id="6" w:name="_Hlk1459768"/>
      <w:bookmarkStart w:id="7" w:name="_Hlk1412515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Bezpečnosť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</w:t>
      </w:r>
      <w:proofErr w:type="spellStart"/>
      <w:r w:rsidR="008C5E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8C5E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/ </w:t>
      </w:r>
      <w:proofErr w:type="spellStart"/>
      <w:r w:rsidR="008C5E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8C5E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u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detí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vo veku 4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rok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ov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a menej nebola stanovená. Nie sú dostupné žiadne údaje.</w:t>
      </w:r>
    </w:p>
    <w:p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nožstvo lieku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, ktoré má byť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podané injekčne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sa má stanoviť na základe veku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, 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telesnej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hmotnosti dieťaťa a rozsahu chirurgického zákroku. Priemerná účinná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dávka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artikaínu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je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2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 mg/kg telesnej hmotnosti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pri jednoduchších zákrokoch a 4 mg/kg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telesnej hmotnosti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pri zložitejších operáciách. Má sa použiť najnižšia dávka, ktor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ou sa dosiahne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účinn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á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dentáln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anestézi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.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</w:t>
      </w:r>
      <w:bookmarkEnd w:id="6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U detí vo veku 4 rok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ov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(alebo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 telesnou hmotnosťou vyššou ako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20 kg) a starších je maximálna dávka </w:t>
      </w:r>
      <w:proofErr w:type="spellStart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7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 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mg/kg telesnej hmotnosti s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 </w:t>
      </w:r>
      <w:r w:rsidRPr="005E24F3">
        <w:rPr>
          <w:rFonts w:ascii="Times New Roman" w:hAnsi="Times New Roman"/>
          <w:sz w:val="22"/>
          <w:lang w:val="sk-SK"/>
        </w:rPr>
        <w:t xml:space="preserve">maximálnou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celkovou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dávkou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385</w:t>
      </w:r>
      <w:r w:rsidRPr="005E24F3">
        <w:rPr>
          <w:rFonts w:ascii="Times New Roman" w:hAnsi="Times New Roman"/>
          <w:sz w:val="22"/>
          <w:lang w:val="sk-SK"/>
        </w:rPr>
        <w:t xml:space="preserve"> mg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pre zdravé dieťa s telesnou hmotnosťou 55 kg</w:t>
      </w:r>
      <w:bookmarkEnd w:id="7"/>
      <w:r w:rsidRPr="005E24F3">
        <w:rPr>
          <w:rFonts w:ascii="Times New Roman" w:hAnsi="Times New Roman"/>
          <w:sz w:val="22"/>
          <w:lang w:val="sk-SK"/>
        </w:rPr>
        <w:t>.</w:t>
      </w:r>
    </w:p>
    <w:p w:rsidR="00D32FD4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  <w:bookmarkStart w:id="8" w:name="_Hlk1459880"/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V t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abuľk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nižšie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je uvedená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maximáln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odporúčan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á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dávk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:</w:t>
      </w:r>
    </w:p>
    <w:p w:rsidR="00D32FD4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:rsidR="00D32FD4" w:rsidRPr="003D404A" w:rsidRDefault="008C5E8F" w:rsidP="00D32FD4">
      <w:pPr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</w:pP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 xml:space="preserve">Septanest </w:t>
      </w:r>
      <w:r w:rsidR="00D32FD4"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40 mg/ml + 5 </w:t>
      </w: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mikrogramov/ml injekčný roztok</w:t>
      </w:r>
    </w:p>
    <w:p w:rsidR="00D32FD4" w:rsidRPr="00B82D90" w:rsidRDefault="004E481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  <w:r w:rsidRPr="00B82D90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fr-FR"/>
        </w:rPr>
        <w:fldChar w:fldCharType="begin"/>
      </w:r>
      <w:r w:rsidR="00D32FD4" w:rsidRPr="00B82D90">
        <w:rPr>
          <w:rFonts w:ascii="Times New Roman" w:eastAsia="Times New Roman" w:hAnsi="Times New Roman" w:cs="Times New Roman"/>
          <w:color w:val="000000"/>
          <w:sz w:val="24"/>
          <w:szCs w:val="20"/>
          <w:lang w:val="sk-SK" w:eastAsia="fr-FR"/>
        </w:rPr>
        <w:instrText xml:space="preserve"> LINK Excel.Sheet.12 "C:\\Users\\acho\\Desktop\\Anesthesia\\Articaine\\2. Indication extension\\MRD articaine.xlsx" Feuil1!L17C1:L21C6 \a \f 5 \h  \* MERGEFORMAT </w:instrText>
      </w:r>
      <w:r w:rsidRPr="00B82D90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fr-FR"/>
        </w:rPr>
        <w:fldChar w:fldCharType="separat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061"/>
        <w:gridCol w:w="1488"/>
        <w:gridCol w:w="2545"/>
      </w:tblGrid>
      <w:tr w:rsidR="00D32FD4" w:rsidRPr="00D2237D" w:rsidTr="008C5E8F">
        <w:trPr>
          <w:trHeight w:val="946"/>
          <w:jc w:val="center"/>
        </w:trPr>
        <w:tc>
          <w:tcPr>
            <w:tcW w:w="1407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Telesná hmotnosť pacienta (kg)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 xml:space="preserve">Maximálna dávka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artikaínium</w:t>
            </w:r>
            <w:r w:rsidR="00E3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-</w:t>
            </w: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chloridu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 xml:space="preserve"> (mg)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Dávka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adrenalínu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(mg)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DD395E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Celkový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objem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(ml) a 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ekvivalentný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počet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náplní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(1,7 ml)</w:t>
            </w:r>
          </w:p>
        </w:tc>
      </w:tr>
      <w:tr w:rsidR="00D32FD4" w:rsidRPr="00B82D90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20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140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32FD4" w:rsidRPr="00B82D90" w:rsidRDefault="00D32FD4" w:rsidP="00A861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</w:t>
            </w:r>
            <w:r w:rsidR="00A86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018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3,5</w:t>
            </w:r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(2,1 náplne)</w:t>
            </w:r>
          </w:p>
        </w:tc>
      </w:tr>
      <w:tr w:rsidR="00D32FD4" w:rsidRPr="00B82D90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30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210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32FD4" w:rsidRPr="00B82D90" w:rsidRDefault="00D32FD4" w:rsidP="00A861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</w:t>
            </w:r>
            <w:r w:rsidR="00A86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026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5,3</w:t>
            </w:r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(3,1 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náplne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)</w:t>
            </w:r>
          </w:p>
        </w:tc>
      </w:tr>
      <w:tr w:rsidR="00D32FD4" w:rsidRPr="00B82D90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40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280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32FD4" w:rsidRPr="00B82D90" w:rsidRDefault="00D32FD4" w:rsidP="00A861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0,</w:t>
            </w:r>
            <w:r w:rsidR="00A86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035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7,0</w:t>
            </w:r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(4,1 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náplne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)</w:t>
            </w:r>
          </w:p>
        </w:tc>
      </w:tr>
      <w:tr w:rsidR="00D32FD4" w:rsidRPr="00B82D90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55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385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D32FD4" w:rsidRPr="00B82D90" w:rsidRDefault="00D32FD4" w:rsidP="00A861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0,</w:t>
            </w:r>
            <w:r w:rsidR="00A86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048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9,6</w:t>
            </w:r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(5,6 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náplne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)</w:t>
            </w:r>
          </w:p>
        </w:tc>
      </w:tr>
    </w:tbl>
    <w:p w:rsidR="00D32FD4" w:rsidRPr="00B82D90" w:rsidRDefault="004E4814" w:rsidP="00D32FD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4"/>
          <w:szCs w:val="22"/>
          <w:lang w:val="en-US" w:eastAsia="fr-FR"/>
        </w:rPr>
        <w:fldChar w:fldCharType="end"/>
      </w:r>
      <w:bookmarkEnd w:id="8"/>
    </w:p>
    <w:p w:rsidR="00D32FD4" w:rsidRPr="003D404A" w:rsidRDefault="008C5E8F" w:rsidP="00D32FD4">
      <w:pPr>
        <w:numPr>
          <w:ilvl w:val="0"/>
          <w:numId w:val="7"/>
        </w:numPr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</w:pP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 xml:space="preserve">Septanest Forte </w:t>
      </w:r>
      <w:r w:rsidR="00D32FD4"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40 mg/ml + 10 </w:t>
      </w:r>
      <w:r w:rsidR="004A507F"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mikrogramov/ml injekčný roztok</w:t>
      </w:r>
    </w:p>
    <w:p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1990"/>
        <w:gridCol w:w="1418"/>
        <w:gridCol w:w="2545"/>
      </w:tblGrid>
      <w:tr w:rsidR="00D32FD4" w:rsidRPr="00D2237D" w:rsidTr="008C5E8F">
        <w:trPr>
          <w:trHeight w:val="946"/>
          <w:jc w:val="center"/>
        </w:trPr>
        <w:tc>
          <w:tcPr>
            <w:tcW w:w="1407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Telesná hmotnosť pacienta (kg)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 xml:space="preserve">Maximálna dávka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artikaínium</w:t>
            </w:r>
            <w:r w:rsidR="00E3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-</w:t>
            </w: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chloridu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 xml:space="preserve"> (mg)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Dávka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adrenalínu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(mg)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DD395E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Celkový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objem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(ml) a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ekvivalentný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počet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náplní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(1,7 ml)</w:t>
            </w:r>
          </w:p>
        </w:tc>
      </w:tr>
      <w:tr w:rsidR="00D32FD4" w:rsidRPr="00B82D90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20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2FD4" w:rsidRPr="00B82D90" w:rsidRDefault="00163182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0,035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3,5</w:t>
            </w:r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(2,1 náplne)</w:t>
            </w:r>
          </w:p>
        </w:tc>
      </w:tr>
      <w:tr w:rsidR="00D32FD4" w:rsidRPr="00B82D90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30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210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2FD4" w:rsidRPr="00B82D90" w:rsidRDefault="00163182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0,053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5,3</w:t>
            </w:r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(3,1 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náplne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)</w:t>
            </w:r>
          </w:p>
        </w:tc>
      </w:tr>
      <w:tr w:rsidR="00D32FD4" w:rsidRPr="00B82D90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40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280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2FD4" w:rsidRPr="00B82D90" w:rsidRDefault="00163182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0,070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7,0</w:t>
            </w:r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(4,1 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náplne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)</w:t>
            </w:r>
          </w:p>
        </w:tc>
      </w:tr>
      <w:tr w:rsidR="00D32FD4" w:rsidRPr="00B82D90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55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385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2FD4" w:rsidRPr="00B82D90" w:rsidRDefault="00163182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0,096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9,6</w:t>
            </w:r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(5,6 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náplne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)</w:t>
            </w:r>
          </w:p>
        </w:tc>
      </w:tr>
    </w:tbl>
    <w:p w:rsidR="00D32FD4" w:rsidRPr="005E24F3" w:rsidRDefault="00D32FD4" w:rsidP="005E24F3">
      <w:pPr>
        <w:widowControl w:val="0"/>
        <w:suppressAutoHyphens/>
        <w:rPr>
          <w:sz w:val="22"/>
        </w:rPr>
      </w:pPr>
    </w:p>
    <w:p w:rsidR="00D32FD4" w:rsidRPr="006D034C" w:rsidRDefault="00D32FD4" w:rsidP="005E24F3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b/>
          <w:sz w:val="22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Osobitné skupiny pacientov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  <w:u w:val="single"/>
          <w:lang w:val="sk-SK" w:eastAsia="sk-SK"/>
        </w:rPr>
      </w:pPr>
      <w:bookmarkStart w:id="9" w:name="_Hlk1459965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Starší pacienti a pacienti s poruch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ou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 funkcie obličiek</w:t>
      </w:r>
    </w:p>
    <w:bookmarkEnd w:id="9"/>
    <w:p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Vzhľadom na nedostatok klinických údajov sa vyžaduje osobitná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opatrnosť,</w:t>
      </w:r>
      <w:r w:rsidRPr="005E24F3">
        <w:rPr>
          <w:rFonts w:ascii="Times New Roman" w:hAnsi="Times New Roman"/>
          <w:sz w:val="22"/>
          <w:lang w:val="sk-SK"/>
        </w:rPr>
        <w:t xml:space="preserve"> s cieľom podať najnižšiu dávku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, potrebnú pre dosiahnutie</w:t>
      </w:r>
      <w:r w:rsidRPr="005E24F3">
        <w:rPr>
          <w:rFonts w:ascii="Times New Roman" w:hAnsi="Times New Roman"/>
          <w:sz w:val="22"/>
          <w:lang w:val="sk-SK"/>
        </w:rPr>
        <w:t xml:space="preserve"> účinnej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anestézi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starším</w:t>
      </w:r>
      <w:r w:rsidRPr="005E24F3">
        <w:rPr>
          <w:rFonts w:ascii="Times New Roman" w:hAnsi="Times New Roman"/>
          <w:sz w:val="22"/>
          <w:lang w:val="sk-SK"/>
        </w:rPr>
        <w:t xml:space="preserve"> pacientom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5E24F3">
        <w:rPr>
          <w:rFonts w:ascii="Times New Roman" w:hAnsi="Times New Roman"/>
          <w:sz w:val="22"/>
          <w:lang w:val="sk-SK"/>
        </w:rPr>
        <w:t> pacientom s poruchou funkcie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 obličiek </w:t>
      </w:r>
      <w:bookmarkStart w:id="10" w:name="_Hlk1460019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(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pozri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časti 4.4 a 5.2).</w:t>
      </w:r>
      <w:bookmarkEnd w:id="10"/>
    </w:p>
    <w:p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bookmarkStart w:id="11" w:name="_Hlk1460030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U týchto pacientov sa môžu objaviť zvýšené plazmatické hladiny lieku, najmä po opakovanom podaní. V prípade potreby opakovaného podania injekcie je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potrebné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pacienta dôsledne sledovať,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kvôli prípadným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prejav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om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relatívneho predávkovania (pozri časť 4.9).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:rsidR="00D32FD4" w:rsidRPr="0062589D" w:rsidRDefault="00D32FD4" w:rsidP="005E24F3">
      <w:pPr>
        <w:keepNext/>
        <w:autoSpaceDE w:val="0"/>
        <w:autoSpaceDN w:val="0"/>
        <w:adjustRightInd w:val="0"/>
        <w:rPr>
          <w:i/>
          <w:sz w:val="22"/>
          <w:u w:val="single"/>
          <w:lang w:val="sk-SK"/>
        </w:rPr>
      </w:pPr>
      <w:r w:rsidRPr="00B82D90">
        <w:rPr>
          <w:rFonts w:ascii="Times New Roman" w:eastAsia="Times New Roman" w:hAnsi="Times New Roman" w:cs="Times New Roman"/>
          <w:i/>
          <w:sz w:val="22"/>
          <w:szCs w:val="20"/>
          <w:u w:val="single"/>
          <w:lang w:val="sk-SK" w:eastAsia="sk-SK"/>
        </w:rPr>
        <w:t>Pacienti s poruchou funkcie</w:t>
      </w:r>
      <w:r w:rsidRPr="005E24F3">
        <w:rPr>
          <w:rFonts w:ascii="Times New Roman" w:hAnsi="Times New Roman"/>
          <w:i/>
          <w:sz w:val="22"/>
          <w:u w:val="single"/>
          <w:lang w:val="sk-SK"/>
        </w:rPr>
        <w:t xml:space="preserve"> pečene</w:t>
      </w:r>
    </w:p>
    <w:p w:rsidR="00D32FD4" w:rsidRPr="00B82D90" w:rsidRDefault="00D32FD4" w:rsidP="00D32FD4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Osobitn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á opatrnosť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je potrebn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á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pri podávaní najnižšej dávky,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potrebnej pre dosiahnutie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účinn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ej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anestézie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u pacientov s poruchou funkcie pečene, najmä po opakovanom po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daní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keďže sa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90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%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prvotne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inaktivuje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nešpecifickými plazmatickými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esterázami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v tkanive a krvi.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2"/>
          <w:szCs w:val="20"/>
          <w:u w:val="single"/>
          <w:lang w:val="sk-SK" w:eastAsia="fr-FR"/>
        </w:rPr>
      </w:pPr>
    </w:p>
    <w:p w:rsidR="00D32FD4" w:rsidRPr="00B82D90" w:rsidRDefault="00D32FD4" w:rsidP="00D32FD4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sz w:val="22"/>
          <w:szCs w:val="20"/>
          <w:u w:val="single"/>
          <w:lang w:val="sk-SK" w:eastAsia="fr-FR"/>
        </w:rPr>
      </w:pPr>
      <w:r w:rsidRPr="00B82D90">
        <w:rPr>
          <w:rFonts w:ascii="Times New Roman" w:eastAsia="Times New Roman" w:hAnsi="Times New Roman" w:cs="Times New Roman"/>
          <w:i/>
          <w:iCs/>
          <w:sz w:val="22"/>
          <w:szCs w:val="20"/>
          <w:u w:val="single"/>
          <w:lang w:val="sk-SK" w:eastAsia="fr-FR"/>
        </w:rPr>
        <w:t xml:space="preserve">Pacienti s </w:t>
      </w:r>
      <w:proofErr w:type="spellStart"/>
      <w:r w:rsidRPr="00B82D90">
        <w:rPr>
          <w:rFonts w:ascii="Times New Roman" w:eastAsia="Times New Roman" w:hAnsi="Times New Roman" w:cs="Times New Roman"/>
          <w:i/>
          <w:iCs/>
          <w:sz w:val="22"/>
          <w:szCs w:val="20"/>
          <w:u w:val="single"/>
          <w:lang w:val="sk-SK" w:eastAsia="fr-FR"/>
        </w:rPr>
        <w:t>deficienciou</w:t>
      </w:r>
      <w:proofErr w:type="spellEnd"/>
      <w:r w:rsidRPr="00B82D90">
        <w:rPr>
          <w:rFonts w:ascii="Times New Roman" w:eastAsia="Times New Roman" w:hAnsi="Times New Roman" w:cs="Times New Roman"/>
          <w:i/>
          <w:iCs/>
          <w:sz w:val="22"/>
          <w:szCs w:val="20"/>
          <w:u w:val="single"/>
          <w:lang w:val="sk-SK" w:eastAsia="fr-FR"/>
        </w:rPr>
        <w:t xml:space="preserve"> plazmatickej </w:t>
      </w:r>
      <w:proofErr w:type="spellStart"/>
      <w:r w:rsidRPr="00B82D90">
        <w:rPr>
          <w:rFonts w:ascii="Times New Roman" w:eastAsia="Times New Roman" w:hAnsi="Times New Roman" w:cs="Times New Roman"/>
          <w:i/>
          <w:iCs/>
          <w:sz w:val="22"/>
          <w:szCs w:val="20"/>
          <w:u w:val="single"/>
          <w:lang w:val="sk-SK" w:eastAsia="fr-FR"/>
        </w:rPr>
        <w:t>chol</w:t>
      </w:r>
      <w:r>
        <w:rPr>
          <w:rFonts w:ascii="Times New Roman" w:eastAsia="Times New Roman" w:hAnsi="Times New Roman" w:cs="Times New Roman"/>
          <w:i/>
          <w:iCs/>
          <w:sz w:val="22"/>
          <w:szCs w:val="20"/>
          <w:u w:val="single"/>
          <w:lang w:val="sk-SK" w:eastAsia="fr-FR"/>
        </w:rPr>
        <w:t>í</w:t>
      </w:r>
      <w:r w:rsidRPr="00B82D90">
        <w:rPr>
          <w:rFonts w:ascii="Times New Roman" w:eastAsia="Times New Roman" w:hAnsi="Times New Roman" w:cs="Times New Roman"/>
          <w:i/>
          <w:iCs/>
          <w:sz w:val="22"/>
          <w:szCs w:val="20"/>
          <w:u w:val="single"/>
          <w:lang w:val="sk-SK" w:eastAsia="fr-FR"/>
        </w:rPr>
        <w:t>nesterázy</w:t>
      </w:r>
      <w:proofErr w:type="spellEnd"/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Zvýšené plazmatické hladiny lieku sa môžu vyskytnúť u pacientov s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deficienciou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chol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í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nesterázy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alebo 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u pacientov liečených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inhibítormi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acetylcholínesterázy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, keďže je liek z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90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%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inaktivovaný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plazmatickými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esterázami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, pozri časti 4.4 a 5.2. Preto sa má použiť najnižšia dávka,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B82D90" w:rsidDel="00FE1DA9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účinn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ej anestézie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.</w:t>
      </w:r>
    </w:p>
    <w:bookmarkEnd w:id="11"/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u w:val="single"/>
          <w:lang w:val="sk-SK"/>
        </w:rPr>
        <w:t>Spôsob podávania</w:t>
      </w:r>
    </w:p>
    <w:p w:rsidR="00D32FD4" w:rsidRPr="00B82D90" w:rsidRDefault="00D32FD4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bookmarkStart w:id="12" w:name="_Hlk1412844"/>
      <w:r w:rsidRPr="005E24F3">
        <w:rPr>
          <w:rFonts w:ascii="Times New Roman" w:hAnsi="Times New Roman"/>
          <w:color w:val="000000"/>
          <w:sz w:val="22"/>
          <w:lang w:val="sk-SK"/>
        </w:rPr>
        <w:t>Na infiltráciu a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perineurálne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použitie v ústnej dutine</w:t>
      </w:r>
      <w:bookmarkEnd w:id="12"/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:rsidR="00D32FD4" w:rsidRPr="0062589D" w:rsidRDefault="00D32FD4" w:rsidP="005E24F3">
      <w:pPr>
        <w:rPr>
          <w:color w:val="000000"/>
          <w:sz w:val="22"/>
          <w:lang w:val="sk-SK"/>
        </w:rPr>
      </w:pPr>
    </w:p>
    <w:p w:rsidR="00D32FD4" w:rsidRPr="00B82D90" w:rsidRDefault="00D32FD4" w:rsidP="00D32FD4">
      <w:pP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bookmarkStart w:id="13" w:name="_Hlk1412877"/>
      <w:bookmarkStart w:id="14" w:name="_Hlk1460070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/>
        </w:rPr>
        <w:t xml:space="preserve">Ak sa lokálne anestetiká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/>
        </w:rPr>
        <w:t xml:space="preserve">podávajú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/>
        </w:rPr>
        <w:t>injekčne do miest, kde je zápal a/alebo infekcia, je potrebná opatrnosť. Rýchlosť podávania injekcie má byť veľmi nízka (1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/>
        </w:rPr>
        <w:t>ml/min</w:t>
      </w:r>
      <w:bookmarkEnd w:id="13"/>
      <w:r w:rsidR="006D034C">
        <w:rPr>
          <w:rFonts w:ascii="Times New Roman" w:eastAsia="Times New Roman" w:hAnsi="Times New Roman" w:cs="Times New Roman"/>
          <w:color w:val="000000"/>
          <w:sz w:val="22"/>
          <w:szCs w:val="20"/>
          <w:lang w:val="sk-SK"/>
        </w:rPr>
        <w:t>.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/>
        </w:rPr>
        <w:t>).</w:t>
      </w:r>
    </w:p>
    <w:bookmarkEnd w:id="14"/>
    <w:p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jc w:val="both"/>
        <w:rPr>
          <w:sz w:val="22"/>
          <w:lang w:val="sk-SK"/>
        </w:rPr>
      </w:pPr>
      <w:r w:rsidRPr="005E24F3">
        <w:rPr>
          <w:rFonts w:ascii="Times New Roman" w:hAnsi="Times New Roman"/>
          <w:i/>
          <w:sz w:val="22"/>
          <w:lang w:val="sk-SK"/>
        </w:rPr>
        <w:t xml:space="preserve">Opatrenia, ktoré </w:t>
      </w:r>
      <w:r w:rsidRPr="00B82D90">
        <w:rPr>
          <w:rFonts w:ascii="Times New Roman" w:eastAsia="Times New Roman" w:hAnsi="Times New Roman" w:cs="Times New Roman"/>
          <w:i/>
          <w:sz w:val="22"/>
          <w:szCs w:val="22"/>
          <w:lang w:val="sk-SK" w:eastAsia="sk-SK"/>
        </w:rPr>
        <w:t>je potrebné</w:t>
      </w:r>
      <w:r w:rsidRPr="005E24F3">
        <w:rPr>
          <w:rFonts w:ascii="Times New Roman" w:hAnsi="Times New Roman"/>
          <w:i/>
          <w:sz w:val="22"/>
          <w:lang w:val="sk-SK"/>
        </w:rPr>
        <w:t xml:space="preserve"> vykonať pred </w:t>
      </w:r>
      <w:r>
        <w:rPr>
          <w:rFonts w:ascii="Times New Roman" w:eastAsia="Times New Roman" w:hAnsi="Times New Roman" w:cs="Times New Roman"/>
          <w:i/>
          <w:sz w:val="22"/>
          <w:szCs w:val="22"/>
          <w:lang w:val="sk-SK" w:eastAsia="sk-SK"/>
        </w:rPr>
        <w:t>manipuláciou</w:t>
      </w:r>
      <w:r w:rsidRPr="00B82D90">
        <w:rPr>
          <w:rFonts w:ascii="Times New Roman" w:eastAsia="Times New Roman" w:hAnsi="Times New Roman" w:cs="Times New Roman"/>
          <w:i/>
          <w:sz w:val="22"/>
          <w:szCs w:val="22"/>
          <w:lang w:val="sk-SK" w:eastAsia="sk-SK"/>
        </w:rPr>
        <w:t xml:space="preserve"> s liekom</w:t>
      </w:r>
      <w:r w:rsidRPr="005E24F3">
        <w:rPr>
          <w:rFonts w:ascii="Times New Roman" w:hAnsi="Times New Roman"/>
          <w:i/>
          <w:sz w:val="22"/>
          <w:lang w:val="sk-SK"/>
        </w:rPr>
        <w:t xml:space="preserve"> alebo</w:t>
      </w:r>
      <w:r w:rsidRPr="00B82D90">
        <w:rPr>
          <w:rFonts w:ascii="Times New Roman" w:eastAsia="Times New Roman" w:hAnsi="Times New Roman" w:cs="Times New Roman"/>
          <w:i/>
          <w:sz w:val="22"/>
          <w:szCs w:val="22"/>
          <w:lang w:val="sk-SK" w:eastAsia="sk-SK"/>
        </w:rPr>
        <w:t> jeho podaním</w:t>
      </w:r>
    </w:p>
    <w:p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</w:p>
    <w:p w:rsidR="00D32FD4" w:rsidRPr="00B82D90" w:rsidRDefault="00D32FD4" w:rsidP="00DD395E">
      <w:pP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</w:pPr>
      <w:bookmarkStart w:id="15" w:name="_Hlk1413103"/>
      <w:bookmarkStart w:id="16" w:name="_Hlk1460087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Tento liek má používať iba lekár alebo zubný lekár dostatočne zaškolený a oboznámený s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diagn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ostikou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liečbou systémovej toxicity, alebo má byť používaný pod dohľadom takéhoto lekára. Pred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začatím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</w:t>
      </w:r>
      <w:r w:rsidRPr="00F1747B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regionálnej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anestézie pomocou lokálnych anestetík musí byť za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bezpečená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dostupnosť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vhodného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resuscitačného vybavenia a liekov, aby sa zaistila rýchla liečba prípadných akútnych respiračných alebo kardiovaskulárnych stavov. Pacientov stav vedomia sa má monitorovať po každej injekcii lokálneho anestetika</w:t>
      </w:r>
      <w:bookmarkEnd w:id="15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.</w:t>
      </w:r>
    </w:p>
    <w:p w:rsidR="00D32FD4" w:rsidRPr="00B82D90" w:rsidRDefault="00D32FD4" w:rsidP="00D32FD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</w:p>
    <w:p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bookmarkStart w:id="17" w:name="_Hlk1413130"/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/>
        </w:rPr>
        <w:t xml:space="preserve">Pri použití </w:t>
      </w:r>
      <w:proofErr w:type="spellStart"/>
      <w:r w:rsidR="004A507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4A507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/ </w:t>
      </w:r>
      <w:proofErr w:type="spellStart"/>
      <w:r w:rsidR="004A507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4A507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</w:t>
      </w:r>
      <w:r w:rsidR="004A507F"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/>
        </w:rPr>
        <w:t xml:space="preserve"> 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/>
        </w:rPr>
        <w:t>na infiltračnú anestéziu alebo regionáln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k-SK"/>
        </w:rPr>
        <w:t>u anestéziu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/>
        </w:rPr>
        <w:t xml:space="preserve"> sa má injekcia vždy podávať pomaly a pred 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k-SK"/>
        </w:rPr>
        <w:t>podaním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/>
        </w:rPr>
        <w:t xml:space="preserve"> sa má vykonať aspirácia</w:t>
      </w:r>
      <w:bookmarkEnd w:id="17"/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/>
        </w:rPr>
        <w:t>.</w:t>
      </w:r>
    </w:p>
    <w:bookmarkEnd w:id="16"/>
    <w:p w:rsidR="00D32FD4" w:rsidRPr="00B82D90" w:rsidRDefault="00D32FD4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:rsidR="00D32FD4" w:rsidRPr="00B82D90" w:rsidRDefault="00D32FD4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Pre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informáci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o zaobchádzaní s liekom pred podaním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 pozri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čas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ť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6.6.</w:t>
      </w: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4.3</w:t>
      </w:r>
      <w:r w:rsidRPr="005E24F3">
        <w:rPr>
          <w:rFonts w:ascii="Times New Roman" w:hAnsi="Times New Roman"/>
          <w:b/>
          <w:sz w:val="22"/>
          <w:lang w:val="sk-SK"/>
        </w:rPr>
        <w:tab/>
        <w:t>Kontraindikácie</w:t>
      </w: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5E24F3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Precitlivenosť na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(alebo na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iné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lokálne anestetikum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amidového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typu), adrenalín alebo na ktorúkoľvek z pomocných látok uvedených v časti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6.1.</w:t>
      </w:r>
    </w:p>
    <w:p w:rsidR="00D32FD4" w:rsidRPr="005E24F3" w:rsidRDefault="00D32FD4" w:rsidP="005E24F3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Pacienti s epilepsiou, ktorá nie je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dostatočne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kontrolou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:rsidR="00D32FD4" w:rsidRPr="005E24F3" w:rsidRDefault="00D32FD4" w:rsidP="005E24F3">
      <w:pPr>
        <w:autoSpaceDE w:val="0"/>
        <w:autoSpaceDN w:val="0"/>
        <w:adjustRightInd w:val="0"/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4.4</w:t>
      </w:r>
      <w:r w:rsidRPr="005E24F3">
        <w:rPr>
          <w:rFonts w:ascii="Times New Roman" w:hAnsi="Times New Roman"/>
          <w:b/>
          <w:sz w:val="22"/>
          <w:lang w:val="sk-SK"/>
        </w:rPr>
        <w:tab/>
        <w:t>Osobitné upozornenia a opatrenia pri používaní</w:t>
      </w: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Pred použitím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tohto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lieku je dôležité:</w:t>
      </w: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- získať od pacienta informáciu o súčasnej liečbe a anamnéze</w:t>
      </w: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- udržiavať verbálny kontakt s pacientom</w:t>
      </w: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- mať k dispozícii resuscitačné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vyb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enie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(pozri časť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4.9)</w:t>
      </w: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Osobitné upozornenia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  <w:lang w:val="sk-SK" w:eastAsia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Tento liek sa musí používať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s opatrnosťou </w:t>
      </w:r>
      <w:r w:rsidRPr="005E24F3">
        <w:rPr>
          <w:rFonts w:ascii="Times New Roman" w:hAnsi="Times New Roman"/>
          <w:color w:val="000000"/>
          <w:sz w:val="22"/>
          <w:lang w:val="sk-SK"/>
        </w:rPr>
        <w:t>u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> </w:t>
      </w:r>
      <w:r w:rsidRPr="005E24F3">
        <w:rPr>
          <w:rFonts w:ascii="Times New Roman" w:hAnsi="Times New Roman"/>
          <w:color w:val="000000"/>
          <w:sz w:val="22"/>
          <w:lang w:val="sk-SK"/>
        </w:rPr>
        <w:t>pacientov s nasledujúcimi ochoreniami a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v prípade závažného a/alebo nestabilného zdravotného stavu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sa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má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zvážiť odklad chirurgického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dentálneho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zákroku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</w:p>
    <w:p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u w:val="single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i/>
          <w:smallCaps/>
          <w:sz w:val="22"/>
          <w:u w:val="single"/>
          <w:lang w:val="sk-SK"/>
        </w:rPr>
      </w:pP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Pacienti s kardiovaskulárnymi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ochoreniami</w:t>
      </w:r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bookmarkStart w:id="18" w:name="_Hlk1460139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Najnižšia dávka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účinnej anestézi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sa má použiť v nasledujúcich prípadoch:</w:t>
      </w:r>
    </w:p>
    <w:bookmarkEnd w:id="18"/>
    <w:p w:rsidR="00D32FD4" w:rsidRPr="0062589D" w:rsidRDefault="00D32FD4" w:rsidP="005E24F3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porucha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tvorby a vedenia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srdcových vzruchov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(napr.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atrioventrikulárny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blok stupňa II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alebo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III stupňa</w:t>
      </w:r>
      <w:r w:rsidRPr="005E24F3">
        <w:rPr>
          <w:rFonts w:ascii="Times New Roman" w:hAnsi="Times New Roman"/>
          <w:color w:val="000000"/>
          <w:sz w:val="22"/>
          <w:lang w:val="sk-SK"/>
        </w:rPr>
        <w:t>, výrazná bradykardia)</w:t>
      </w:r>
    </w:p>
    <w:p w:rsidR="00D32FD4" w:rsidRPr="0062589D" w:rsidRDefault="00D32FD4" w:rsidP="005E24F3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akútne dekompenzačné zlyhanie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srdca (akútne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kongestívne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srdcové zlyhanie</w:t>
      </w:r>
      <w:r w:rsidRPr="005E24F3">
        <w:rPr>
          <w:rFonts w:ascii="Times New Roman" w:hAnsi="Times New Roman"/>
          <w:color w:val="000000"/>
          <w:sz w:val="22"/>
          <w:lang w:val="sk-SK"/>
        </w:rPr>
        <w:t>)</w:t>
      </w:r>
    </w:p>
    <w:p w:rsidR="00D32FD4" w:rsidRPr="00B82D90" w:rsidRDefault="00D32FD4" w:rsidP="00D32FD4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hypotenzia</w:t>
      </w:r>
    </w:p>
    <w:p w:rsidR="00D32FD4" w:rsidRPr="006D034C" w:rsidRDefault="00D32FD4" w:rsidP="005E24F3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sz w:val="22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pacienti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paroxyzmálnou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tachykardiou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alebo absolútnou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arytmiou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s rýchlym tepom</w:t>
      </w:r>
    </w:p>
    <w:p w:rsidR="00D32FD4" w:rsidRPr="006D034C" w:rsidRDefault="00D32FD4" w:rsidP="005E24F3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sz w:val="22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pacienti s nestabilnou angínou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pektoris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alebo </w:t>
      </w:r>
      <w:r w:rsidRPr="005E24F3">
        <w:rPr>
          <w:rFonts w:ascii="Times New Roman" w:hAnsi="Times New Roman"/>
          <w:color w:val="000000"/>
          <w:sz w:val="22"/>
          <w:lang w:val="sk-SK"/>
        </w:rPr>
        <w:t>infarktom myokardu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v nedávnej minulosti (menej ako 6 mesiacov)</w:t>
      </w:r>
    </w:p>
    <w:p w:rsidR="00D32FD4" w:rsidRPr="00B82D90" w:rsidRDefault="00D32FD4" w:rsidP="00D32FD4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pacienti, ktorí v nedávnom čase podstúpili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operáciu na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koronárny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arteriálny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bypass</w:t>
      </w:r>
      <w:proofErr w:type="spellEnd"/>
    </w:p>
    <w:p w:rsidR="00D32FD4" w:rsidRPr="0062589D" w:rsidRDefault="00D32FD4" w:rsidP="005E24F3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pacienti, ktorí užívajú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kardioneselektívne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betablokátory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(napr.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propranolol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) (riziko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hypertenznej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krízy alebo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ťažkej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bradykardie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) (</w:t>
      </w:r>
      <w:r w:rsidRPr="005E24F3">
        <w:rPr>
          <w:rFonts w:ascii="Times New Roman" w:hAnsi="Times New Roman"/>
          <w:color w:val="000000"/>
          <w:sz w:val="22"/>
          <w:lang w:val="sk-SK"/>
        </w:rPr>
        <w:t>pozri časť 4.5)</w:t>
      </w:r>
    </w:p>
    <w:p w:rsidR="00D32FD4" w:rsidRPr="006D034C" w:rsidRDefault="00D32FD4" w:rsidP="005E24F3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sz w:val="22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pacienti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 nekontrolovanou hypertenziou</w:t>
      </w:r>
    </w:p>
    <w:p w:rsidR="00D32FD4" w:rsidRPr="006D034C" w:rsidRDefault="00D32FD4" w:rsidP="005E24F3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úbežná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liečba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tricyklickými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antidepresívami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, pretože tieto </w:t>
      </w:r>
      <w:r w:rsidR="00D019EC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liečivá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môžu zosilniť kardiovaskulárny účinok adrenalínu (pozri časť 4.5)</w:t>
      </w:r>
    </w:p>
    <w:p w:rsidR="00D32FD4" w:rsidRPr="006D034C" w:rsidRDefault="00D32FD4" w:rsidP="005E24F3">
      <w:pPr>
        <w:autoSpaceDE w:val="0"/>
        <w:autoSpaceDN w:val="0"/>
        <w:adjustRightInd w:val="0"/>
        <w:rPr>
          <w:sz w:val="22"/>
        </w:rPr>
      </w:pPr>
    </w:p>
    <w:p w:rsidR="00D32FD4" w:rsidRPr="005E24F3" w:rsidRDefault="00D32FD4" w:rsidP="005E24F3">
      <w:pPr>
        <w:autoSpaceDE w:val="0"/>
        <w:autoSpaceDN w:val="0"/>
        <w:adjustRightInd w:val="0"/>
        <w:rPr>
          <w:smallCaps/>
          <w:sz w:val="22"/>
        </w:rPr>
      </w:pPr>
      <w:r w:rsidRPr="005E24F3">
        <w:rPr>
          <w:rFonts w:ascii="Times New Roman" w:hAnsi="Times New Roman"/>
          <w:sz w:val="22"/>
          <w:lang w:val="sk-SK"/>
        </w:rPr>
        <w:t xml:space="preserve">Tento liek </w:t>
      </w:r>
      <w:r w:rsidR="00677D53">
        <w:rPr>
          <w:rFonts w:ascii="Times New Roman" w:hAnsi="Times New Roman"/>
          <w:sz w:val="22"/>
          <w:lang w:val="sk-SK"/>
        </w:rPr>
        <w:t xml:space="preserve">sa </w:t>
      </w:r>
      <w:r w:rsidRPr="005E24F3">
        <w:rPr>
          <w:rFonts w:ascii="Times New Roman" w:hAnsi="Times New Roman"/>
          <w:sz w:val="22"/>
          <w:lang w:val="sk-SK"/>
        </w:rPr>
        <w:t xml:space="preserve">musí používať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s opatrnosťou </w:t>
      </w:r>
      <w:r w:rsidRPr="005E24F3">
        <w:rPr>
          <w:rFonts w:ascii="Times New Roman" w:hAnsi="Times New Roman"/>
          <w:sz w:val="22"/>
          <w:lang w:val="sk-SK"/>
        </w:rPr>
        <w:t>u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>pacientov s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nasledujúcimi </w:t>
      </w:r>
      <w:r w:rsidRPr="005E24F3">
        <w:rPr>
          <w:rFonts w:ascii="Times New Roman" w:hAnsi="Times New Roman"/>
          <w:color w:val="000000"/>
          <w:sz w:val="22"/>
          <w:lang w:val="sk-SK"/>
        </w:rPr>
        <w:t>ochoreniami</w:t>
      </w:r>
      <w:r w:rsidRPr="005E24F3">
        <w:rPr>
          <w:rFonts w:ascii="Times New Roman" w:hAnsi="Times New Roman"/>
          <w:sz w:val="22"/>
          <w:lang w:val="sk-SK"/>
        </w:rPr>
        <w:t>:</w:t>
      </w:r>
    </w:p>
    <w:p w:rsidR="00D32FD4" w:rsidRPr="005E24F3" w:rsidRDefault="00D32FD4" w:rsidP="005E24F3">
      <w:pPr>
        <w:autoSpaceDE w:val="0"/>
        <w:autoSpaceDN w:val="0"/>
        <w:adjustRightInd w:val="0"/>
        <w:rPr>
          <w:sz w:val="22"/>
        </w:rPr>
      </w:pPr>
    </w:p>
    <w:p w:rsidR="00D32FD4" w:rsidRPr="005E24F3" w:rsidRDefault="00D32FD4" w:rsidP="005E24F3">
      <w:pPr>
        <w:autoSpaceDE w:val="0"/>
        <w:autoSpaceDN w:val="0"/>
        <w:adjustRightInd w:val="0"/>
        <w:rPr>
          <w:sz w:val="22"/>
        </w:rPr>
      </w:pP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>Pacienti s epilepsiou</w:t>
      </w:r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:rsidR="00D32FD4" w:rsidRPr="006D034C" w:rsidRDefault="00D32FD4" w:rsidP="005E24F3">
      <w:pPr>
        <w:autoSpaceDE w:val="0"/>
        <w:autoSpaceDN w:val="0"/>
        <w:adjustRightInd w:val="0"/>
        <w:rPr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Vzhľadom na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riziko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konvulzívny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ch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stavo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sa majú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všetky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lokálne anestetiká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 týchto pacientov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používať veľmi opatrne.</w:t>
      </w:r>
    </w:p>
    <w:p w:rsidR="00D32FD4" w:rsidRPr="00163182" w:rsidRDefault="00D32FD4" w:rsidP="005E24F3">
      <w:pPr>
        <w:autoSpaceDE w:val="0"/>
        <w:autoSpaceDN w:val="0"/>
        <w:adjustRightInd w:val="0"/>
        <w:rPr>
          <w:i/>
          <w:sz w:val="22"/>
          <w:u w:val="single"/>
        </w:rPr>
      </w:pPr>
    </w:p>
    <w:p w:rsidR="00D32FD4" w:rsidRPr="005E24F3" w:rsidRDefault="00D32FD4" w:rsidP="005E24F3">
      <w:pPr>
        <w:autoSpaceDE w:val="0"/>
        <w:autoSpaceDN w:val="0"/>
        <w:adjustRightInd w:val="0"/>
        <w:rPr>
          <w:i/>
          <w:sz w:val="22"/>
        </w:rPr>
      </w:pP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Pacienti s </w:t>
      </w:r>
      <w:proofErr w:type="spellStart"/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>deficienciou</w:t>
      </w:r>
      <w:proofErr w:type="spellEnd"/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 plazmatickej </w:t>
      </w:r>
      <w:proofErr w:type="spellStart"/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>cholínesterázy</w:t>
      </w:r>
      <w:proofErr w:type="spellEnd"/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:rsidR="00D32FD4" w:rsidRPr="0062589D" w:rsidRDefault="00D32FD4" w:rsidP="005E24F3">
      <w:pPr>
        <w:autoSpaceDE w:val="0"/>
        <w:autoSpaceDN w:val="0"/>
        <w:adjustRightInd w:val="0"/>
        <w:rPr>
          <w:smallCaps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Podozrenie na deficit plazmatickej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cholínesterázy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existuje, ak sa klinické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pr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ejavy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predávkovania vyskytnú pri podaní bežnej dávky anestetika a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k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vylúči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lo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vaskulárne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podanie injekcie. V takomto prípade je potrebná zvýšená pozornosť pri podávaní ďalšej injekcie a má sa podať nižšia dávka.</w:t>
      </w:r>
    </w:p>
    <w:p w:rsidR="00D32FD4" w:rsidRPr="0062589D" w:rsidRDefault="00D32FD4" w:rsidP="005E24F3">
      <w:pPr>
        <w:autoSpaceDE w:val="0"/>
        <w:autoSpaceDN w:val="0"/>
        <w:adjustRightInd w:val="0"/>
        <w:rPr>
          <w:smallCaps/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u w:val="single"/>
          <w:lang w:val="sk-SK"/>
        </w:rPr>
      </w:pPr>
      <w:bookmarkStart w:id="19" w:name="_Hlk1460665"/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>Pacienti s ochorením obličiek</w:t>
      </w:r>
      <w:r w:rsidRPr="005E24F3">
        <w:rPr>
          <w:rFonts w:ascii="Times New Roman" w:hAnsi="Times New Roman"/>
          <w:color w:val="000000"/>
          <w:sz w:val="22"/>
          <w:lang w:val="sk-SK"/>
        </w:rPr>
        <w:t>:</w:t>
      </w:r>
    </w:p>
    <w:p w:rsidR="00D32FD4" w:rsidRPr="00005C7F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á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sa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použiť najnižšia dávka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účinn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ej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anestézie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</w:p>
    <w:p w:rsidR="00D32FD4" w:rsidRPr="00C751F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sk-SK"/>
        </w:rPr>
      </w:pP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Pacienti s ťažkým ochorením pečene</w:t>
      </w:r>
      <w:r w:rsidRPr="00005C7F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:</w:t>
      </w:r>
    </w:p>
    <w:p w:rsidR="00D32FD4" w:rsidRPr="00005C7F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 prípadoch ochorenia pečene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sa má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tento liek používať s opatrnosťou, keď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že sa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90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%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prvotne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inaktivuje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nešpecifickými plazmatickými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esterázami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v tkanivách a krvi.</w:t>
      </w:r>
    </w:p>
    <w:p w:rsidR="00D32FD4" w:rsidRPr="00C751F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sk-SK"/>
        </w:rPr>
      </w:pP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Pacienti s 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myasténiou</w:t>
      </w:r>
      <w:proofErr w:type="spellEnd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gravis</w:t>
      </w:r>
      <w:proofErr w:type="spellEnd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, ktorí dostávajú liečbu inhibítormi 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acetylcholinesterázy</w:t>
      </w:r>
      <w:proofErr w:type="spellEnd"/>
      <w:r w:rsidRPr="00005C7F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:</w:t>
      </w:r>
    </w:p>
    <w:p w:rsidR="00D32FD4" w:rsidRPr="0062589D" w:rsidRDefault="00D32FD4" w:rsidP="005E24F3">
      <w:pPr>
        <w:autoSpaceDE w:val="0"/>
        <w:autoSpaceDN w:val="0"/>
        <w:adjustRightInd w:val="0"/>
        <w:rPr>
          <w:smallCaps/>
          <w:sz w:val="22"/>
          <w:lang w:val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á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sa </w:t>
      </w:r>
      <w:r w:rsidRPr="005E24F3">
        <w:rPr>
          <w:rFonts w:ascii="Times New Roman" w:hAnsi="Times New Roman"/>
          <w:color w:val="000000"/>
          <w:sz w:val="22"/>
          <w:lang w:val="sk-SK"/>
        </w:rPr>
        <w:t>použiť najnižšia dávka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účinn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ej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anestézie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:rsidR="00D32FD4" w:rsidRPr="00C751F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</w:p>
    <w:p w:rsidR="00D32FD4" w:rsidRPr="00005C7F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Pacienti s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porfýriou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:</w:t>
      </w:r>
    </w:p>
    <w:p w:rsidR="00D32FD4" w:rsidRPr="00B82D90" w:rsidRDefault="004A507F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sa má použiť u pacientov s akútnou </w:t>
      </w:r>
      <w:proofErr w:type="spellStart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porfýriou</w:t>
      </w:r>
      <w:proofErr w:type="spellEnd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, iba ak nie je dostupná bezpečnejšia alternatíva. U pacientov s </w:t>
      </w:r>
      <w:proofErr w:type="spellStart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porfýriou</w:t>
      </w:r>
      <w:proofErr w:type="spellEnd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je potrebné prijať vhodné 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preventívne 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opatrenia, pretože tento liek môže spustiť </w:t>
      </w:r>
      <w:proofErr w:type="spellStart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porfýriu</w:t>
      </w:r>
      <w:proofErr w:type="spellEnd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.</w:t>
      </w:r>
    </w:p>
    <w:p w:rsidR="00D32FD4" w:rsidRPr="0062589D" w:rsidRDefault="00D32FD4" w:rsidP="005E24F3">
      <w:pPr>
        <w:autoSpaceDE w:val="0"/>
        <w:autoSpaceDN w:val="0"/>
        <w:adjustRightInd w:val="0"/>
        <w:rPr>
          <w:smallCaps/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jc w:val="both"/>
        <w:rPr>
          <w:rFonts w:ascii="TimesNewRomanPSMT" w:hAnsi="TimesNewRomanPSMT"/>
          <w:i/>
          <w:sz w:val="22"/>
          <w:lang w:val="sk-SK"/>
        </w:rPr>
      </w:pPr>
      <w:r w:rsidRPr="005E24F3">
        <w:rPr>
          <w:rFonts w:ascii="TimesNewRomanPSMT" w:hAnsi="TimesNewRomanPSMT"/>
          <w:i/>
          <w:color w:val="000000"/>
          <w:sz w:val="22"/>
          <w:u w:val="single"/>
          <w:lang w:val="sk-SK"/>
        </w:rPr>
        <w:t xml:space="preserve">Pacienti so súbežnou liečbou </w:t>
      </w:r>
      <w:proofErr w:type="spellStart"/>
      <w:r w:rsidRPr="00B82D90">
        <w:rPr>
          <w:rFonts w:ascii="TimesNewRomanPSMT" w:eastAsia="Calibri" w:hAnsi="TimesNewRomanPSMT" w:cs="Times New Roman"/>
          <w:i/>
          <w:color w:val="000000"/>
          <w:sz w:val="22"/>
          <w:szCs w:val="22"/>
          <w:u w:val="single"/>
          <w:lang w:val="sk-SK" w:eastAsia="en-US"/>
        </w:rPr>
        <w:t>halogenovanými</w:t>
      </w:r>
      <w:proofErr w:type="spellEnd"/>
      <w:r w:rsidRPr="005E24F3">
        <w:rPr>
          <w:rFonts w:ascii="TimesNewRomanPSMT" w:hAnsi="TimesNewRomanPSMT"/>
          <w:i/>
          <w:color w:val="000000"/>
          <w:sz w:val="22"/>
          <w:u w:val="single"/>
          <w:lang w:val="sk-SK"/>
        </w:rPr>
        <w:t xml:space="preserve"> inhalačnými anestetikami</w:t>
      </w:r>
      <w:r>
        <w:rPr>
          <w:rFonts w:ascii="TimesNewRomanPSMT" w:eastAsia="Calibri" w:hAnsi="TimesNewRomanPSMT" w:cs="Times New Roman"/>
          <w:i/>
          <w:color w:val="000000"/>
          <w:sz w:val="22"/>
          <w:szCs w:val="22"/>
          <w:lang w:val="sk-SK" w:eastAsia="en-US"/>
        </w:rPr>
        <w:t>:</w:t>
      </w:r>
    </w:p>
    <w:p w:rsidR="00D32FD4" w:rsidRPr="0062589D" w:rsidRDefault="00D32FD4" w:rsidP="005E24F3">
      <w:pPr>
        <w:autoSpaceDE w:val="0"/>
        <w:autoSpaceDN w:val="0"/>
        <w:adjustRightInd w:val="0"/>
        <w:rPr>
          <w:rFonts w:ascii="TimesNewRomanPSMT" w:hAnsi="TimesNewRomanPSMT"/>
          <w:b/>
          <w:smallCaps/>
          <w:sz w:val="22"/>
          <w:lang w:val="sk-SK"/>
        </w:rPr>
      </w:pP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Má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sa použiť najnižšia dávka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lieku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B82D90" w:rsidDel="00802B3C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účinn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ej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anestézie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5E24F3">
        <w:rPr>
          <w:rFonts w:ascii="TimesNewRomanPSMT" w:hAnsi="TimesNewRomanPSMT"/>
          <w:color w:val="000000"/>
          <w:sz w:val="22"/>
          <w:lang w:val="sk-SK"/>
        </w:rPr>
        <w:t>(pozri časť 4.5).</w:t>
      </w:r>
    </w:p>
    <w:p w:rsidR="00D32FD4" w:rsidRPr="0062589D" w:rsidRDefault="00D32FD4" w:rsidP="005E24F3">
      <w:pPr>
        <w:autoSpaceDE w:val="0"/>
        <w:autoSpaceDN w:val="0"/>
        <w:adjustRightInd w:val="0"/>
        <w:rPr>
          <w:rFonts w:ascii="TimesNewRomanPSMT" w:hAnsi="TimesNewRomanPSMT"/>
          <w:smallCaps/>
          <w:sz w:val="22"/>
          <w:lang w:val="sk-SK"/>
        </w:rPr>
      </w:pP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sk-SK"/>
        </w:rPr>
      </w:pP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Pacienti 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lieč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ení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antiagrega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nciami</w:t>
      </w:r>
      <w:proofErr w:type="spellEnd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/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antikoagulanciami</w:t>
      </w:r>
      <w:proofErr w:type="spellEnd"/>
      <w:r w:rsidRPr="00005C7F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:</w:t>
      </w:r>
    </w:p>
    <w:p w:rsidR="00D32FD4" w:rsidRPr="0062589D" w:rsidRDefault="00D2237D" w:rsidP="005E24F3">
      <w:pPr>
        <w:autoSpaceDE w:val="0"/>
        <w:autoSpaceDN w:val="0"/>
        <w:adjustRightInd w:val="0"/>
        <w:rPr>
          <w:sz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/ </w:t>
      </w:r>
      <w:proofErr w:type="spellStart"/>
      <w:r w:rsidR="004A507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 w:rsidR="004A507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</w:t>
      </w:r>
      <w:r w:rsidR="004A507F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sa má podávať </w:t>
      </w:r>
      <w:r w:rsidR="00D32FD4" w:rsidRPr="005E24F3">
        <w:rPr>
          <w:rFonts w:ascii="Times New Roman" w:hAnsi="Times New Roman"/>
          <w:color w:val="000000"/>
          <w:sz w:val="22"/>
          <w:lang w:val="sk-SK"/>
        </w:rPr>
        <w:t xml:space="preserve">s 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opatrnosťou paciento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m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, ktorí užívajú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</w:t>
      </w:r>
      <w:proofErr w:type="spellStart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antiagregačné</w:t>
      </w:r>
      <w:proofErr w:type="spellEnd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/</w:t>
      </w:r>
      <w:proofErr w:type="spellStart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antikoagulačné</w:t>
      </w:r>
      <w:proofErr w:type="spellEnd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lieky alebo majú poruchu koagulácie, z dôvodu vyššieho rizika krvácania. Zvýšené riziko krvácania sa spája skôr so zákrokom ako s liekom.</w:t>
      </w:r>
    </w:p>
    <w:p w:rsidR="00D32FD4" w:rsidRPr="005E24F3" w:rsidRDefault="00D32FD4" w:rsidP="005E24F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u w:val="single"/>
          <w:lang w:val="sk-SK"/>
        </w:rPr>
      </w:pP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>Starší pacienti</w:t>
      </w:r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:rsidR="00D32FD4" w:rsidRPr="00B82D90" w:rsidRDefault="00D32FD4" w:rsidP="00DD395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U starších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pacientov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sa môžu objaviť zvýšené plazmatické hladiny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lieku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, najmä po opakovanom po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daní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. V prípade potreby opakovaného podania injekcie má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byť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pacient starostlivo monitorova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ný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kvôli prípadným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prejav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om</w:t>
      </w:r>
      <w:r w:rsidRPr="00B82D90" w:rsidDel="00A56779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relatívneho predávkovania (pozri časť 4.9).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Preto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sa má použiť najnižšia dávka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B82D90" w:rsidDel="00802B3C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účinn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ej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anestézie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rFonts w:ascii="TimesNewRomanPSMT" w:hAnsi="TimesNewRomanPSMT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Použitie </w:t>
      </w:r>
      <w:proofErr w:type="spellStart"/>
      <w:r w:rsidR="004A507F" w:rsidRPr="005E24F3">
        <w:rPr>
          <w:rFonts w:ascii="Times New Roman" w:hAnsi="Times New Roman"/>
          <w:color w:val="000000"/>
          <w:sz w:val="22"/>
          <w:lang w:val="sk-SK"/>
        </w:rPr>
        <w:t>Septanest</w:t>
      </w:r>
      <w:r w:rsidR="007D5A2F" w:rsidRPr="005E24F3">
        <w:rPr>
          <w:rFonts w:ascii="Times New Roman" w:hAnsi="Times New Roman"/>
          <w:color w:val="000000"/>
          <w:sz w:val="22"/>
          <w:lang w:val="sk-SK"/>
        </w:rPr>
        <w:t>u</w:t>
      </w:r>
      <w:proofErr w:type="spellEnd"/>
      <w:r w:rsidR="004A507F"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40 mg/ml + 5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mikrogramov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/ml</w:t>
      </w:r>
      <w:r w:rsidRPr="005E24F3">
        <w:rPr>
          <w:rFonts w:ascii="TimesNewRomanPSMT" w:hAnsi="TimesNewRomanPSMT"/>
          <w:color w:val="000000"/>
          <w:sz w:val="22"/>
          <w:lang w:val="sk-SK"/>
        </w:rPr>
        <w:t xml:space="preserve"> injekčn</w:t>
      </w:r>
      <w:r w:rsidR="00F95DBB">
        <w:rPr>
          <w:rFonts w:ascii="TimesNewRomanPSMT" w:hAnsi="TimesNewRomanPSMT"/>
          <w:color w:val="000000"/>
          <w:sz w:val="22"/>
          <w:lang w:val="sk-SK"/>
        </w:rPr>
        <w:t>ého</w:t>
      </w:r>
      <w:r w:rsidRPr="005E24F3">
        <w:rPr>
          <w:rFonts w:ascii="TimesNewRomanPSMT" w:hAnsi="TimesNewRomanPSMT"/>
          <w:color w:val="000000"/>
          <w:sz w:val="22"/>
          <w:lang w:val="sk-SK"/>
        </w:rPr>
        <w:t xml:space="preserve"> roztok</w:t>
      </w:r>
      <w:r w:rsidR="00F95DBB">
        <w:rPr>
          <w:rFonts w:ascii="TimesNewRomanPSMT" w:hAnsi="TimesNewRomanPSMT"/>
          <w:color w:val="000000"/>
          <w:sz w:val="22"/>
          <w:lang w:val="sk-SK"/>
        </w:rPr>
        <w:t>u</w:t>
      </w:r>
      <w:r w:rsidRPr="005E24F3">
        <w:rPr>
          <w:rFonts w:ascii="TimesNewRomanPSMT" w:hAnsi="TimesNewRomanPSMT"/>
          <w:color w:val="000000"/>
          <w:sz w:val="22"/>
          <w:lang w:val="sk-SK"/>
        </w:rPr>
        <w:t xml:space="preserve"> sa má </w:t>
      </w:r>
      <w:r w:rsidR="00E9367B" w:rsidRPr="0062589D">
        <w:rPr>
          <w:sz w:val="22"/>
          <w:szCs w:val="22"/>
          <w:lang w:val="sk-SK"/>
        </w:rPr>
        <w:t xml:space="preserve"> </w:t>
      </w:r>
      <w:r w:rsidRPr="00B82D90"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>uprednostn</w:t>
      </w:r>
      <w:r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>iť</w:t>
      </w:r>
      <w:r w:rsidRPr="00B82D90"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 xml:space="preserve"> pred </w:t>
      </w:r>
      <w:proofErr w:type="spellStart"/>
      <w:r w:rsidR="004A507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D5A2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om</w:t>
      </w:r>
      <w:proofErr w:type="spellEnd"/>
      <w:r w:rsidR="004A507F" w:rsidRPr="005E24F3">
        <w:rPr>
          <w:rFonts w:ascii="Times New Roman" w:hAnsi="Times New Roman"/>
          <w:color w:val="000000"/>
          <w:sz w:val="22"/>
          <w:lang w:val="sk-SK"/>
        </w:rPr>
        <w:t xml:space="preserve"> Forte </w:t>
      </w:r>
      <w:r w:rsidRPr="005E24F3">
        <w:rPr>
          <w:rFonts w:ascii="Times New Roman" w:hAnsi="Times New Roman"/>
          <w:color w:val="000000"/>
          <w:sz w:val="22"/>
          <w:lang w:val="sk-SK"/>
        </w:rPr>
        <w:t>40 mg/ml + 10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mikrogramov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/ml injekčný</w:t>
      </w:r>
      <w:r w:rsidR="00F95DBB">
        <w:rPr>
          <w:rFonts w:ascii="Times New Roman" w:hAnsi="Times New Roman"/>
          <w:color w:val="000000"/>
          <w:sz w:val="22"/>
          <w:lang w:val="sk-SK"/>
        </w:rPr>
        <w:t>m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roztok</w:t>
      </w:r>
      <w:r w:rsidR="00F95DBB">
        <w:rPr>
          <w:rFonts w:ascii="Times New Roman" w:hAnsi="Times New Roman"/>
          <w:color w:val="000000"/>
          <w:sz w:val="22"/>
          <w:lang w:val="sk-SK"/>
        </w:rPr>
        <w:t>om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,</w:t>
      </w:r>
      <w:r w:rsidRPr="00B82D90"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 xml:space="preserve"> z dôvodu nižšieho obsahu adrenalínu </w:t>
      </w:r>
      <w:r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>(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mikrogramov</w:t>
      </w:r>
      <w:proofErr w:type="spellEnd"/>
      <w:r w:rsidRPr="00B82D90"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>/ml</w:t>
      </w:r>
      <w:r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>)</w:t>
      </w:r>
      <w:r w:rsidRPr="00B82D90"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 xml:space="preserve"> u týchto </w:t>
      </w:r>
      <w:r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 xml:space="preserve">skupín </w:t>
      </w:r>
      <w:r w:rsidRPr="00B82D90"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>pacientov</w:t>
      </w:r>
      <w:r w:rsidRPr="005E24F3">
        <w:rPr>
          <w:rFonts w:ascii="TimesNewRomanPSMT" w:hAnsi="TimesNewRomanPSMT"/>
          <w:color w:val="000000"/>
          <w:sz w:val="22"/>
          <w:lang w:val="sk-SK"/>
        </w:rPr>
        <w:t>:</w:t>
      </w:r>
    </w:p>
    <w:p w:rsidR="00D32FD4" w:rsidRPr="0062589D" w:rsidRDefault="00D32FD4" w:rsidP="005E24F3">
      <w:pPr>
        <w:autoSpaceDE w:val="0"/>
        <w:autoSpaceDN w:val="0"/>
        <w:adjustRightInd w:val="0"/>
        <w:jc w:val="both"/>
        <w:rPr>
          <w:rFonts w:ascii="TimesNewRomanPSMT" w:hAnsi="TimesNewRomanPSMT"/>
          <w:sz w:val="22"/>
          <w:lang w:val="sk-SK"/>
        </w:rPr>
      </w:pPr>
    </w:p>
    <w:p w:rsidR="00D32FD4" w:rsidRPr="0062589D" w:rsidRDefault="00D32FD4" w:rsidP="005E24F3">
      <w:pPr>
        <w:numPr>
          <w:ilvl w:val="0"/>
          <w:numId w:val="11"/>
        </w:numPr>
        <w:autoSpaceDE w:val="0"/>
        <w:autoSpaceDN w:val="0"/>
        <w:adjustRightInd w:val="0"/>
        <w:ind w:left="426" w:hanging="436"/>
        <w:jc w:val="both"/>
        <w:rPr>
          <w:rFonts w:ascii="TimesNewRomanPSMT" w:hAnsi="TimesNewRomanPSMT"/>
          <w:sz w:val="22"/>
          <w:lang w:val="sk-SK"/>
        </w:rPr>
      </w:pPr>
      <w:r w:rsidRPr="00B82D90"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>Pacienti</w:t>
      </w:r>
      <w:r w:rsidRPr="005E24F3">
        <w:rPr>
          <w:rFonts w:ascii="TimesNewRomanPSMT" w:hAnsi="TimesNewRomanPSMT"/>
          <w:i/>
          <w:color w:val="000000"/>
          <w:sz w:val="22"/>
          <w:u w:val="single"/>
          <w:lang w:val="sk-SK"/>
        </w:rPr>
        <w:t xml:space="preserve"> s</w:t>
      </w:r>
      <w:r w:rsidRPr="00B82D90"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 xml:space="preserve"> </w:t>
      </w:r>
      <w:r w:rsidRPr="005E24F3">
        <w:rPr>
          <w:rFonts w:ascii="TimesNewRomanPSMT" w:hAnsi="TimesNewRomanPSMT"/>
          <w:i/>
          <w:color w:val="000000"/>
          <w:sz w:val="22"/>
          <w:u w:val="single"/>
          <w:lang w:val="sk-SK"/>
        </w:rPr>
        <w:t xml:space="preserve">kardiovaskulárnymi ochoreniami </w:t>
      </w:r>
      <w:r w:rsidRPr="005E24F3">
        <w:rPr>
          <w:rFonts w:ascii="TimesNewRomanPSMT" w:hAnsi="TimesNewRomanPSMT"/>
          <w:color w:val="000000"/>
          <w:sz w:val="22"/>
          <w:lang w:val="sk-SK"/>
        </w:rPr>
        <w:t xml:space="preserve">(napr. </w:t>
      </w:r>
      <w:r w:rsidRPr="00B82D90"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>srdcové zlyhanie, koronárne ochorenie</w:t>
      </w:r>
      <w:r w:rsidRPr="005E24F3">
        <w:rPr>
          <w:rFonts w:ascii="TimesNewRomanPSMT" w:hAnsi="TimesNewRomanPSMT"/>
          <w:color w:val="000000"/>
          <w:sz w:val="22"/>
          <w:lang w:val="sk-SK"/>
        </w:rPr>
        <w:t xml:space="preserve"> srdca, infarkt myokardu v</w:t>
      </w:r>
      <w:r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 xml:space="preserve"> </w:t>
      </w:r>
      <w:r w:rsidRPr="005E24F3">
        <w:rPr>
          <w:rFonts w:ascii="TimesNewRomanPSMT" w:hAnsi="TimesNewRomanPSMT"/>
          <w:color w:val="000000"/>
          <w:sz w:val="22"/>
          <w:lang w:val="sk-SK"/>
        </w:rPr>
        <w:t xml:space="preserve">anamnéze, </w:t>
      </w:r>
      <w:r w:rsidRPr="00B82D90"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>srdcová</w:t>
      </w:r>
      <w:r w:rsidRPr="005E24F3">
        <w:rPr>
          <w:rFonts w:ascii="TimesNewRomanPSMT" w:hAnsi="TimesNewRomanPSMT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NewRomanPSMT" w:hAnsi="TimesNewRomanPSMT"/>
          <w:color w:val="000000"/>
          <w:sz w:val="22"/>
          <w:lang w:val="sk-SK"/>
        </w:rPr>
        <w:t>arytmia</w:t>
      </w:r>
      <w:proofErr w:type="spellEnd"/>
      <w:r w:rsidRPr="005E24F3">
        <w:rPr>
          <w:rFonts w:ascii="TimesNewRomanPSMT" w:hAnsi="TimesNewRomanPSMT"/>
          <w:color w:val="000000"/>
          <w:sz w:val="22"/>
          <w:lang w:val="sk-SK"/>
        </w:rPr>
        <w:t>, hypertenzia)</w:t>
      </w:r>
    </w:p>
    <w:p w:rsidR="00D32FD4" w:rsidRPr="0062589D" w:rsidRDefault="00D32FD4" w:rsidP="005E24F3">
      <w:pPr>
        <w:autoSpaceDE w:val="0"/>
        <w:autoSpaceDN w:val="0"/>
        <w:adjustRightInd w:val="0"/>
        <w:jc w:val="both"/>
        <w:rPr>
          <w:i/>
          <w:sz w:val="22"/>
          <w:u w:val="single"/>
          <w:lang w:val="sk-SK"/>
        </w:rPr>
      </w:pPr>
    </w:p>
    <w:p w:rsidR="00D32FD4" w:rsidRPr="0062589D" w:rsidRDefault="00D32FD4" w:rsidP="005E24F3">
      <w:pPr>
        <w:numPr>
          <w:ilvl w:val="0"/>
          <w:numId w:val="11"/>
        </w:numPr>
        <w:autoSpaceDE w:val="0"/>
        <w:autoSpaceDN w:val="0"/>
        <w:adjustRightInd w:val="0"/>
        <w:ind w:left="426" w:hanging="436"/>
        <w:jc w:val="both"/>
        <w:rPr>
          <w:rFonts w:ascii="TimesNewRomanPSMT" w:hAnsi="TimesNewRomanPSMT"/>
          <w:sz w:val="22"/>
          <w:lang w:val="sk-SK"/>
        </w:rPr>
      </w:pPr>
      <w:r w:rsidRPr="00B82D90"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>Pacienti s poruchou</w:t>
      </w:r>
      <w:r w:rsidRPr="005E24F3">
        <w:rPr>
          <w:rFonts w:ascii="TimesNewRomanPSMT" w:hAnsi="TimesNewRomanPSMT"/>
          <w:i/>
          <w:color w:val="000000"/>
          <w:sz w:val="22"/>
          <w:u w:val="single"/>
          <w:lang w:val="sk-SK"/>
        </w:rPr>
        <w:t xml:space="preserve"> mozgovej cirkulácie, </w:t>
      </w:r>
      <w:r w:rsidRPr="00B82D90"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>cievn</w:t>
      </w:r>
      <w:r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>ou</w:t>
      </w:r>
      <w:r w:rsidRPr="00B82D90"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 xml:space="preserve"> </w:t>
      </w:r>
      <w:r w:rsidRPr="005E24F3">
        <w:rPr>
          <w:rFonts w:ascii="TimesNewRomanPSMT" w:hAnsi="TimesNewRomanPSMT"/>
          <w:i/>
          <w:color w:val="000000"/>
          <w:sz w:val="22"/>
          <w:u w:val="single"/>
          <w:lang w:val="sk-SK"/>
        </w:rPr>
        <w:t xml:space="preserve">mozgovou </w:t>
      </w:r>
      <w:r w:rsidRPr="00B82D90"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>príhod</w:t>
      </w:r>
      <w:r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>ou</w:t>
      </w:r>
      <w:r w:rsidRPr="005E24F3">
        <w:rPr>
          <w:rFonts w:ascii="TimesNewRomanPSMT" w:hAnsi="TimesNewRomanPSMT"/>
          <w:i/>
          <w:color w:val="000000"/>
          <w:sz w:val="22"/>
          <w:u w:val="single"/>
          <w:lang w:val="sk-SK"/>
        </w:rPr>
        <w:t xml:space="preserve"> v</w:t>
      </w:r>
      <w:r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 xml:space="preserve"> </w:t>
      </w:r>
      <w:r w:rsidRPr="005E24F3">
        <w:rPr>
          <w:rFonts w:ascii="TimesNewRomanPSMT" w:hAnsi="TimesNewRomanPSMT"/>
          <w:i/>
          <w:color w:val="000000"/>
          <w:sz w:val="22"/>
          <w:u w:val="single"/>
          <w:lang w:val="sk-SK"/>
        </w:rPr>
        <w:t>anamnéze</w:t>
      </w:r>
    </w:p>
    <w:p w:rsidR="00D32FD4" w:rsidRPr="0062589D" w:rsidRDefault="00D32FD4" w:rsidP="005E24F3">
      <w:pPr>
        <w:autoSpaceDE w:val="0"/>
        <w:autoSpaceDN w:val="0"/>
        <w:adjustRightInd w:val="0"/>
        <w:ind w:left="426"/>
        <w:rPr>
          <w:sz w:val="22"/>
          <w:lang w:val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Dentálne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ošetrenie s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použítím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artikaín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/adrenalín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sa odporúča odložiť o 6 mesiacov po cievnej mozgovej príhode z dôvodu zvýšeného rizika opätovnej cievnej mozgovej príhody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u w:val="single"/>
          <w:lang w:val="sk-SK"/>
        </w:rPr>
      </w:pPr>
    </w:p>
    <w:p w:rsidR="00D32FD4" w:rsidRPr="006D034C" w:rsidRDefault="00D32FD4" w:rsidP="005E24F3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sz w:val="22"/>
          <w:u w:val="single"/>
        </w:rPr>
      </w:pPr>
      <w:proofErr w:type="spellStart"/>
      <w:r w:rsidRPr="005E165D">
        <w:rPr>
          <w:rFonts w:ascii="Times New Roman" w:hAnsi="Times New Roman" w:cs="Times New Roman"/>
          <w:i/>
          <w:sz w:val="22"/>
          <w:u w:val="single"/>
        </w:rPr>
        <w:t>Pacienti</w:t>
      </w:r>
      <w:proofErr w:type="spellEnd"/>
      <w:r w:rsidRPr="005E165D">
        <w:rPr>
          <w:rFonts w:ascii="Times New Roman" w:hAnsi="Times New Roman" w:cs="Times New Roman"/>
          <w:i/>
          <w:color w:val="000000"/>
          <w:sz w:val="22"/>
          <w:u w:val="single"/>
          <w:lang w:val="sk-SK"/>
        </w:rPr>
        <w:t xml:space="preserve"> s nekontrolovaným</w:t>
      </w: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 diabetom</w:t>
      </w:r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:rsidR="00D32FD4" w:rsidRPr="005E24F3" w:rsidRDefault="00D32FD4" w:rsidP="005E24F3">
      <w:pPr>
        <w:autoSpaceDE w:val="0"/>
        <w:autoSpaceDN w:val="0"/>
        <w:adjustRightInd w:val="0"/>
        <w:ind w:left="426"/>
        <w:rPr>
          <w:smallCaps/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Tento liek sa má používať s opatrnosťou z dôvodu hyperglykemického účinku adrenalínu.</w:t>
      </w:r>
    </w:p>
    <w:bookmarkEnd w:id="19"/>
    <w:p w:rsidR="00D32FD4" w:rsidRPr="005E24F3" w:rsidRDefault="00D32FD4" w:rsidP="005E24F3">
      <w:pPr>
        <w:autoSpaceDE w:val="0"/>
        <w:autoSpaceDN w:val="0"/>
        <w:adjustRightInd w:val="0"/>
        <w:ind w:left="426" w:hanging="426"/>
        <w:rPr>
          <w:sz w:val="22"/>
        </w:rPr>
      </w:pPr>
    </w:p>
    <w:p w:rsidR="00D32FD4" w:rsidRPr="005E24F3" w:rsidRDefault="00D32FD4" w:rsidP="005E24F3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i/>
          <w:sz w:val="22"/>
        </w:rPr>
      </w:pP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Pacienti</w:t>
      </w: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 s </w:t>
      </w:r>
      <w:proofErr w:type="spellStart"/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>tyreotoxikózou</w:t>
      </w:r>
      <w:proofErr w:type="spellEnd"/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:rsidR="00D32FD4" w:rsidRPr="006D034C" w:rsidRDefault="00D32FD4" w:rsidP="005E24F3">
      <w:pPr>
        <w:autoSpaceDE w:val="0"/>
        <w:autoSpaceDN w:val="0"/>
        <w:adjustRightInd w:val="0"/>
        <w:ind w:left="426"/>
        <w:rPr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Tento liek sa má používať s opatrnosťou z dôvodu prítomnosti adrenalínu.</w:t>
      </w:r>
    </w:p>
    <w:p w:rsidR="00D32FD4" w:rsidRPr="00163182" w:rsidRDefault="00D32FD4" w:rsidP="005E24F3">
      <w:pPr>
        <w:autoSpaceDE w:val="0"/>
        <w:autoSpaceDN w:val="0"/>
        <w:adjustRightInd w:val="0"/>
        <w:ind w:left="426" w:hanging="426"/>
        <w:rPr>
          <w:sz w:val="22"/>
        </w:rPr>
      </w:pPr>
    </w:p>
    <w:p w:rsidR="00D32FD4" w:rsidRPr="006D034C" w:rsidRDefault="00D32FD4" w:rsidP="005E24F3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i/>
          <w:sz w:val="22"/>
          <w:u w:val="single"/>
        </w:rPr>
      </w:pP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Pacienti</w:t>
      </w: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 s </w:t>
      </w:r>
      <w:proofErr w:type="spellStart"/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>feochromocytómom</w:t>
      </w:r>
      <w:proofErr w:type="spellEnd"/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:rsidR="00D32FD4" w:rsidRPr="005E24F3" w:rsidRDefault="00D32FD4" w:rsidP="005E24F3">
      <w:pPr>
        <w:autoSpaceDE w:val="0"/>
        <w:autoSpaceDN w:val="0"/>
        <w:adjustRightInd w:val="0"/>
        <w:ind w:left="426"/>
        <w:rPr>
          <w:b/>
          <w:smallCaps/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Tento liek sa má používať s opatrnosťou z dôvodu prítomnosti adrenalínu.</w:t>
      </w:r>
    </w:p>
    <w:p w:rsidR="00D32FD4" w:rsidRPr="005E24F3" w:rsidRDefault="00D32FD4" w:rsidP="005E24F3">
      <w:pPr>
        <w:autoSpaceDE w:val="0"/>
        <w:autoSpaceDN w:val="0"/>
        <w:adjustRightInd w:val="0"/>
        <w:rPr>
          <w:i/>
          <w:sz w:val="22"/>
          <w:u w:val="single"/>
        </w:rPr>
      </w:pPr>
    </w:p>
    <w:p w:rsidR="00D32FD4" w:rsidRPr="005E24F3" w:rsidRDefault="00D32FD4" w:rsidP="005E24F3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i/>
          <w:sz w:val="24"/>
        </w:rPr>
      </w:pP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Pacienti</w:t>
      </w: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 s náchylnosťou na akútny </w:t>
      </w:r>
      <w:proofErr w:type="spellStart"/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>glaukóm</w:t>
      </w:r>
      <w:proofErr w:type="spellEnd"/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 so zatvoreným uhlom</w:t>
      </w:r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:rsidR="00D32FD4" w:rsidRPr="005E24F3" w:rsidRDefault="00D32FD4" w:rsidP="005E24F3">
      <w:pPr>
        <w:autoSpaceDE w:val="0"/>
        <w:autoSpaceDN w:val="0"/>
        <w:adjustRightInd w:val="0"/>
        <w:ind w:left="426"/>
        <w:rPr>
          <w:sz w:val="24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Tento liek sa má používať s opatrnosťou z dôvodu prítomnosti adrenalínu.</w:t>
      </w:r>
    </w:p>
    <w:p w:rsidR="00D32FD4" w:rsidRPr="005E24F3" w:rsidRDefault="00D32FD4" w:rsidP="005E24F3">
      <w:pPr>
        <w:autoSpaceDE w:val="0"/>
        <w:autoSpaceDN w:val="0"/>
        <w:adjustRightInd w:val="0"/>
        <w:rPr>
          <w:i/>
          <w:sz w:val="22"/>
          <w:u w:val="single"/>
        </w:rPr>
      </w:pPr>
    </w:p>
    <w:p w:rsidR="00D32FD4" w:rsidRPr="00005C7F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á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sa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použiť najnižšia dávka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B82D90" w:rsidDel="00802B3C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účinn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ej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anestézie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lang w:val="sk-SK"/>
        </w:rPr>
      </w:pPr>
      <w:r w:rsidRPr="005E24F3">
        <w:rPr>
          <w:rFonts w:ascii="Times New Roman" w:hAnsi="Times New Roman"/>
          <w:b/>
          <w:i/>
          <w:color w:val="000000"/>
          <w:sz w:val="22"/>
          <w:lang w:val="sk-SK"/>
        </w:rPr>
        <w:t xml:space="preserve">Tento liek sa musí </w:t>
      </w:r>
      <w:r w:rsidRPr="00B82D90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lang w:val="sk-SK" w:eastAsia="sk-SK"/>
        </w:rPr>
        <w:t xml:space="preserve">používať </w:t>
      </w:r>
      <w:r w:rsidRPr="005E24F3">
        <w:rPr>
          <w:rFonts w:ascii="Times New Roman" w:hAnsi="Times New Roman"/>
          <w:b/>
          <w:i/>
          <w:color w:val="000000"/>
          <w:sz w:val="22"/>
          <w:lang w:val="sk-SK"/>
        </w:rPr>
        <w:t>bezpečne a efektívne za primeraných podmienok: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Adrenalín znižuje krvné zásobenie v ďasnách, čo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môže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potenciálne vyvolať lokálnu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nekrózu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tkaniva.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Po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mandibulárnej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analgézii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boli hlásené veľmi zriedkavé prípady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dlh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odobého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alebo ireverzibilného poškodenia nervu alebo strata chuti.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mallCaps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Účinky lokálneho anestetika môžu byť znížené, ak sa tento liek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injekčne </w:t>
      </w:r>
      <w:r w:rsidRPr="005E24F3">
        <w:rPr>
          <w:rFonts w:ascii="Times New Roman" w:hAnsi="Times New Roman"/>
          <w:color w:val="000000"/>
          <w:sz w:val="22"/>
          <w:lang w:val="sk-SK"/>
        </w:rPr>
        <w:t>podá do zapáleného alebo infikovaného tkaniva.</w:t>
      </w:r>
    </w:p>
    <w:p w:rsidR="00D32FD4" w:rsidRPr="0062589D" w:rsidRDefault="00D32FD4" w:rsidP="005E24F3">
      <w:pPr>
        <w:autoSpaceDE w:val="0"/>
        <w:autoSpaceDN w:val="0"/>
        <w:adjustRightInd w:val="0"/>
        <w:rPr>
          <w:smallCaps/>
          <w:sz w:val="22"/>
          <w:lang w:val="sk-SK"/>
        </w:rPr>
      </w:pP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sk-SK"/>
        </w:rPr>
      </w:pPr>
      <w:bookmarkStart w:id="20" w:name="_Hlk1460975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Dávku je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potrebné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znížiť aj pri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hypoxii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,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hyperkaliémii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a metabolickej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acidóze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</w:p>
    <w:bookmarkEnd w:id="20"/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Existuje riziko pohryzenia (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er, líc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, sliznice a jazyka), obzvlášť u detí; preto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je po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treb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né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paciento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učiť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, aby nežuvali žuvačku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ni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nejedli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pokým sa neobnoví normálna citlivosť.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5E24F3" w:rsidRDefault="00D32FD4" w:rsidP="005E24F3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Tento liek obsahuje </w:t>
      </w:r>
      <w:proofErr w:type="spellStart"/>
      <w:r w:rsidRPr="005E24F3">
        <w:rPr>
          <w:rFonts w:ascii="Times New Roman" w:hAnsi="Times New Roman"/>
          <w:sz w:val="22"/>
          <w:lang w:val="sk-SK"/>
        </w:rPr>
        <w:t>disiričitan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sodný, </w:t>
      </w:r>
      <w:proofErr w:type="spellStart"/>
      <w:r w:rsidRPr="005E24F3">
        <w:rPr>
          <w:rFonts w:ascii="Times New Roman" w:hAnsi="Times New Roman"/>
          <w:sz w:val="22"/>
          <w:lang w:val="sk-SK"/>
        </w:rPr>
        <w:t>disiričitany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môžu zriedkavo vyvolať reakcie z precitlivenosti a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proofErr w:type="spellStart"/>
      <w:r w:rsidRPr="005E24F3">
        <w:rPr>
          <w:rFonts w:ascii="Times New Roman" w:hAnsi="Times New Roman"/>
          <w:sz w:val="22"/>
          <w:lang w:val="sk-SK"/>
        </w:rPr>
        <w:t>bronchospazmus</w:t>
      </w:r>
      <w:proofErr w:type="spellEnd"/>
      <w:r w:rsidRPr="005E24F3">
        <w:rPr>
          <w:rFonts w:ascii="Times New Roman" w:hAnsi="Times New Roman"/>
          <w:sz w:val="22"/>
          <w:lang w:val="sk-SK"/>
        </w:rPr>
        <w:t>.</w:t>
      </w:r>
    </w:p>
    <w:p w:rsidR="00D32FD4" w:rsidRPr="005E24F3" w:rsidRDefault="00D32FD4" w:rsidP="005E24F3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Tento liek obsahuje menej ako 1 mmol (23 mg) sodíka, t.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>j. v podstate zanedbateľné množstvo sodíka.</w:t>
      </w:r>
    </w:p>
    <w:p w:rsidR="00D32FD4" w:rsidRPr="00005C7F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bookmarkStart w:id="21" w:name="_Hlk1460994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Ak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existuje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akékoľvek riziko alergickej reakcie,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na anestéziu použite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iný liek (pozri časť 4.3).</w:t>
      </w:r>
    </w:p>
    <w:bookmarkEnd w:id="21"/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Opatrenia pri používaní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i/>
          <w:color w:val="000000"/>
          <w:sz w:val="22"/>
          <w:lang w:val="sk-SK"/>
        </w:rPr>
        <w:t xml:space="preserve">Riziko spojené s 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náhodn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ým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intravaskulárn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ym</w:t>
      </w:r>
      <w:proofErr w:type="spellEnd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podaním</w:t>
      </w:r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Náhodné podanie injekcie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intravaskulárne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môže spôsobiť náhly vzostup hladín adrenalínu a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v systémovom obehu.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To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môže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byť sprevádzané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závažnými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nežiaducimi reakciami, ako sú kŕče, nasledované depresiou centrálnej nervovej sústavy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,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kardiorespiračnou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depresiou a kómou, ktorá môže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progredovať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až do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stav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enia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dýchania a srdcovej činnosti.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Aby sa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počas podávania injekcie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zabránilo preniknutiu ihly do cievy, pred podaním lokálneho anestetika je potrebné vykonať aspiračný test.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eprítomnosť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krvi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na</w:t>
      </w:r>
      <w:r w:rsidRPr="005E24F3">
        <w:rPr>
          <w:rFonts w:ascii="Times New Roman" w:hAnsi="Times New Roman"/>
          <w:color w:val="000000"/>
          <w:sz w:val="22"/>
          <w:lang w:val="sk-SK"/>
        </w:rPr>
        <w:t> injekčnej striekačke nie je zárukou, že nedošlo k preniknutiu ihly do cievy.</w:t>
      </w:r>
    </w:p>
    <w:p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lang w:val="sk-SK"/>
        </w:rPr>
      </w:pPr>
    </w:p>
    <w:p w:rsidR="00D32FD4" w:rsidRPr="0062589D" w:rsidRDefault="00D32FD4" w:rsidP="005E24F3">
      <w:pPr>
        <w:keepNext/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i/>
          <w:color w:val="000000"/>
          <w:sz w:val="22"/>
          <w:lang w:val="sk-SK"/>
        </w:rPr>
        <w:t xml:space="preserve">Riziko spojené s 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náhodn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ým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intraneuráln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ym</w:t>
      </w:r>
      <w:proofErr w:type="spellEnd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podaním</w:t>
      </w:r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:rsidR="00D32FD4" w:rsidRPr="0062589D" w:rsidRDefault="00D32FD4" w:rsidP="005E24F3">
      <w:pPr>
        <w:keepNext/>
        <w:autoSpaceDE w:val="0"/>
        <w:autoSpaceDN w:val="0"/>
        <w:adjustRightInd w:val="0"/>
        <w:rPr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Náhodné podanie injekcie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intraneurálne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môže viesť k retrográdnemu prenikaniu lieku pozdĺž nervu.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Ak pacient pocíti počas vpichu injekcie elektrický šok alebo je podanie injekcie mimoriadne bolestivé, je potrebné vždy ihlu mierne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povytiahnuť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, aby nedošlo k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intraneurálnemu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podaniu injekcie a zabránilo sa poraneniu nervov v súvislosti s blokádou nervov. Ak dôjde k poškodeniu nervu ihlou,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neurotoxický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účinok môže byť zhoršený potenciálnou chemickou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neurotoxicitou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 prítomnosťou adrenalínu, ktorý môže zhoršiť krvné zásobenie nervu a zabrániť lokálnemu odplaveniu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:rsidR="00D32FD4" w:rsidRPr="005E24F3" w:rsidRDefault="00D32FD4" w:rsidP="005E24F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4.5</w:t>
      </w:r>
      <w:r w:rsidRPr="005E24F3">
        <w:rPr>
          <w:rFonts w:ascii="Times New Roman" w:hAnsi="Times New Roman"/>
          <w:b/>
          <w:sz w:val="22"/>
          <w:lang w:val="sk-SK"/>
        </w:rPr>
        <w:tab/>
        <w:t>Liekové a iné interakcie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sk-SK" w:eastAsia="sk-SK"/>
        </w:rPr>
        <w:t xml:space="preserve">Interakcie s </w:t>
      </w:r>
      <w:proofErr w:type="spellStart"/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sk-SK" w:eastAsia="sk-SK"/>
        </w:rPr>
        <w:t>artikaínom</w:t>
      </w:r>
      <w:proofErr w:type="spellEnd"/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u w:val="single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r w:rsidRPr="005E24F3">
        <w:rPr>
          <w:rFonts w:ascii="Times New Roman" w:hAnsi="Times New Roman"/>
          <w:b/>
          <w:i/>
          <w:color w:val="000000"/>
          <w:sz w:val="22"/>
          <w:u w:val="single"/>
          <w:lang w:val="sk-SK"/>
        </w:rPr>
        <w:t>Interakcie vyžadujúce opatrenia pri používaní</w:t>
      </w:r>
      <w:r w:rsidRPr="005E24F3">
        <w:rPr>
          <w:rFonts w:ascii="Times New Roman" w:hAnsi="Times New Roman"/>
          <w:b/>
          <w:i/>
          <w:color w:val="000000"/>
          <w:sz w:val="22"/>
          <w:lang w:val="sk-SK"/>
        </w:rPr>
        <w:t>:</w:t>
      </w:r>
    </w:p>
    <w:p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Iné lokálne anestetiká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Toxicita lokálnych anestetík je aditívna.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Celková dávka všetkých podaných lokálnych anestetík nesmie prekročiť maximálnu odporúčanú dávku použitých liekov.</w:t>
      </w:r>
    </w:p>
    <w:p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Sedatíva (utlmujúce centrálnu nervovú sústavu, napr.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benzodiazepín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opioidy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bookmarkStart w:id="22" w:name="_Hlk1461861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Ak sa na zníženie pacientových obáv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pred zákrokom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použijú sedatíva, je potrebné použiť nižšie dávky anestetík, pretože lokálne anestetiká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rovnako ako sedatíva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pôsobia tlmivo na centrálny nervový systém a ak sa použijú v kombinácii, tento účinok môže byť aditívny (pozri časť 4.2).</w:t>
      </w:r>
    </w:p>
    <w:p w:rsidR="00D32FD4" w:rsidRPr="00C751F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sk-SK" w:eastAsia="sk-SK"/>
        </w:rPr>
      </w:pP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sk-SK" w:eastAsia="sk-SK"/>
        </w:rPr>
        <w:t>Interakcie s adrenalínom</w:t>
      </w:r>
      <w:bookmarkEnd w:id="22"/>
    </w:p>
    <w:p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u w:val="single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b/>
          <w:i/>
          <w:color w:val="000000"/>
          <w:sz w:val="22"/>
          <w:u w:val="single"/>
          <w:lang w:val="sk-SK"/>
        </w:rPr>
        <w:t>Interakcie vyžadujúce opatrenia pri používaní</w:t>
      </w:r>
      <w:r w:rsidRPr="005E24F3">
        <w:rPr>
          <w:rFonts w:ascii="Times New Roman" w:hAnsi="Times New Roman"/>
          <w:b/>
          <w:i/>
          <w:color w:val="000000"/>
          <w:sz w:val="22"/>
          <w:lang w:val="sk-SK"/>
        </w:rPr>
        <w:t>:</w:t>
      </w:r>
    </w:p>
    <w:p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Prchavé halogénové anestetiká (napr.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halotan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ajú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sa použiť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nižši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dávk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y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tohto lieku z dôvodu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senzibilizácie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srdca na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arytmogénne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účinky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katecholamínov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: riziko závažnej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ventrikulárnej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arytmie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Pred podaním lokálneho anestetika počas celkovej anestézie sa odporúča konzultácia s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anesteziológom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Látky blokujúce </w:t>
      </w:r>
      <w:proofErr w:type="spellStart"/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postgangliové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adrenergné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receptory (napr.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guanadrel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guanetidín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a alkaloidy z rastliny </w:t>
      </w:r>
      <w:proofErr w:type="spellStart"/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Rau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v</w:t>
      </w:r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olfi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a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Majú sa použiť nižšie dávky tohto lieku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pod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prísn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ym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lekársk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ym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dohľad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om 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s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dôslednou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aspiráciou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z dôvodu možnej zvýšenej odpovede na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adrenergné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vazokonstrik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čné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látky</w:t>
      </w:r>
      <w:r w:rsidRPr="005E24F3">
        <w:rPr>
          <w:rFonts w:ascii="Times New Roman" w:hAnsi="Times New Roman"/>
          <w:color w:val="000000"/>
          <w:sz w:val="22"/>
          <w:lang w:val="sk-SK"/>
        </w:rPr>
        <w:t>: riziko hypertenzie a iných kardiovaskulárnych účinkov.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Neselektívne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betaadrenergné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blokátory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(napr.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propranolol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nadolol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Majú sa použiť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nížené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dávky tohto lieku kvôli možnému zvýšeniu krvného tlaku 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zvýšenému riziku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bradykardie.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proofErr w:type="spellStart"/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Tricyclické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antidepresíva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(</w:t>
      </w:r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TCA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 xml:space="preserve">, 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napr.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amitriptylín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dezipramín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imipramín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nortriptylín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maprotilín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a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protriptylín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Dávka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a rýchlosť podávania tohto lieku sa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ajú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znížiť z dôvodu zvýšeného rizika závažnej hypertenzie.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6D034C" w:rsidRDefault="00D32FD4" w:rsidP="005E24F3">
      <w:pPr>
        <w:autoSpaceDE w:val="0"/>
        <w:autoSpaceDN w:val="0"/>
        <w:adjustRightInd w:val="0"/>
        <w:rPr>
          <w:b/>
          <w:sz w:val="22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Inhibítory COMT (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katechol-O-metyltransferázy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) (napr.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entakapon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tolkapon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:rsidR="00D32FD4" w:rsidRPr="006D034C" w:rsidRDefault="00D32FD4" w:rsidP="005E24F3">
      <w:pPr>
        <w:autoSpaceDE w:val="0"/>
        <w:autoSpaceDN w:val="0"/>
        <w:adjustRightInd w:val="0"/>
        <w:rPr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Môžu sa vyskytnúť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arytmie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, zvýšená srdcová frekvencia a kolísanie krvného tlaku.</w:t>
      </w:r>
    </w:p>
    <w:p w:rsidR="00D32FD4" w:rsidRPr="005E24F3" w:rsidRDefault="00D32FD4" w:rsidP="005E24F3">
      <w:pPr>
        <w:autoSpaceDE w:val="0"/>
        <w:autoSpaceDN w:val="0"/>
        <w:adjustRightInd w:val="0"/>
        <w:rPr>
          <w:smallCaps/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Pacientom liečeným inhibítormi COMT sa má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pri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dentálnej anestéz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ii </w:t>
      </w:r>
      <w:r w:rsidRPr="005E24F3">
        <w:rPr>
          <w:rFonts w:ascii="Times New Roman" w:hAnsi="Times New Roman"/>
          <w:color w:val="000000"/>
          <w:sz w:val="22"/>
          <w:lang w:val="sk-SK"/>
        </w:rPr>
        <w:t>podať nižšie množstvo adrenalínu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</w:p>
    <w:p w:rsidR="00D32FD4" w:rsidRPr="00C751F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</w:pPr>
      <w:bookmarkStart w:id="23" w:name="_Hlk1461952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 xml:space="preserve">Inhibítory MAO (MAO-A-selektívne (napr. </w:t>
      </w:r>
      <w:proofErr w:type="spellStart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moklobemid</w:t>
      </w:r>
      <w:proofErr w:type="spellEnd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) a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j</w:t>
      </w:r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 xml:space="preserve"> neselektívne (napr. </w:t>
      </w:r>
      <w:proofErr w:type="spellStart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fenelzín</w:t>
      </w:r>
      <w:proofErr w:type="spellEnd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 xml:space="preserve">, </w:t>
      </w:r>
      <w:proofErr w:type="spellStart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tranylcypromín</w:t>
      </w:r>
      <w:proofErr w:type="spellEnd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 xml:space="preserve">, </w:t>
      </w:r>
      <w:proofErr w:type="spellStart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linezolid</w:t>
      </w:r>
      <w:proofErr w:type="spellEnd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)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)</w:t>
      </w:r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: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Ak nie je možné sa vyhnúť súbežnému používaniu týchto liekov, dávka a rýchlosť podávania tohto lieku sa majú znížiť a liek sa má použiť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pod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prísn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ym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lekársk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ym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dohľad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om,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z dôvodu možného zosilnenia účinku adrenalínu vedúceho k riziku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hypertenznej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krízy.</w:t>
      </w:r>
    </w:p>
    <w:bookmarkEnd w:id="23"/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62589D" w:rsidRDefault="00D32FD4" w:rsidP="005E24F3">
      <w:pPr>
        <w:keepNext/>
        <w:autoSpaceDE w:val="0"/>
        <w:autoSpaceDN w:val="0"/>
        <w:adjustRightInd w:val="0"/>
        <w:rPr>
          <w:b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Lieky vyvolávajúce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arytmie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(napr.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antiarytmiká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ako je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digitalis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chinidín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:rsidR="00D32FD4" w:rsidRPr="0062589D" w:rsidRDefault="00D32FD4" w:rsidP="005E24F3">
      <w:pPr>
        <w:keepNext/>
        <w:autoSpaceDE w:val="0"/>
        <w:autoSpaceDN w:val="0"/>
        <w:adjustRightInd w:val="0"/>
        <w:rPr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Ak sa pacientom súbežne podá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adrenalín a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digitalisové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glykozidy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podávaná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dávka tohto lieku sa má znížiť z dôvodu zvýšeného rizika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arytmie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Pred podaním sa odporúča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dôsledná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aspiráci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</w:p>
    <w:p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proofErr w:type="spellStart"/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Oxytocické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lieky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ergotového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typu (napr.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metysergid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ergotamín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ergonovín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Používajte tento liek pod prísnym lekárskym dohľadom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z dôvodu aditívneho alebo synergického zvýšenia krvného tlaku a/alebo ischemickej odpovede.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Sympatomimetické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vazopresor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iká</w:t>
      </w:r>
      <w:proofErr w:type="spellEnd"/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 xml:space="preserve"> (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hlavne kokaín, ale aj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amfetamíny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fenylefrín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psedoefedrín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oxymetazolín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Existuje riziko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adrenergnej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toxicity.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Ak sa v priebehu 24 hodín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podal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sympatomimetické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vazopresor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ikum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, plánovaný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dentálny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zákrok sa má odložiť.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Fenotiazíny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(a iné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neuroleptiká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Po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užívajte</w:t>
      </w:r>
      <w:r w:rsidRPr="005E24F3">
        <w:rPr>
          <w:rFonts w:ascii="Times New Roman" w:hAnsi="Times New Roman"/>
          <w:sz w:val="22"/>
          <w:lang w:val="sk-SK"/>
        </w:rPr>
        <w:t xml:space="preserve"> s opatrnosťou u pacientov užívajúcich </w:t>
      </w:r>
      <w:proofErr w:type="spellStart"/>
      <w:r w:rsidRPr="005E24F3">
        <w:rPr>
          <w:rFonts w:ascii="Times New Roman" w:hAnsi="Times New Roman"/>
          <w:sz w:val="22"/>
          <w:lang w:val="sk-SK"/>
        </w:rPr>
        <w:t>fenotiazíny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zváž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te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rizik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</w:t>
      </w:r>
      <w:r w:rsidRPr="005E24F3">
        <w:rPr>
          <w:rFonts w:ascii="Times New Roman" w:hAnsi="Times New Roman"/>
          <w:sz w:val="22"/>
          <w:lang w:val="sk-SK"/>
        </w:rPr>
        <w:t xml:space="preserve"> hypotenzie z dôvodu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možnej </w:t>
      </w:r>
      <w:r w:rsidRPr="005E24F3">
        <w:rPr>
          <w:rFonts w:ascii="Times New Roman" w:hAnsi="Times New Roman"/>
          <w:sz w:val="22"/>
          <w:lang w:val="sk-SK"/>
        </w:rPr>
        <w:t>inhibície účinku adrenalínu.</w:t>
      </w: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4.6</w:t>
      </w:r>
      <w:r w:rsidRPr="005E24F3">
        <w:rPr>
          <w:rFonts w:ascii="Times New Roman" w:hAnsi="Times New Roman"/>
          <w:b/>
          <w:sz w:val="22"/>
          <w:lang w:val="sk-SK"/>
        </w:rPr>
        <w:tab/>
      </w:r>
      <w:proofErr w:type="spellStart"/>
      <w:r w:rsidRPr="005E24F3">
        <w:rPr>
          <w:rFonts w:ascii="Times New Roman" w:hAnsi="Times New Roman"/>
          <w:b/>
          <w:sz w:val="22"/>
          <w:lang w:val="sk-SK"/>
        </w:rPr>
        <w:t>Fertilita</w:t>
      </w:r>
      <w:proofErr w:type="spellEnd"/>
      <w:r w:rsidRPr="005E24F3">
        <w:rPr>
          <w:rFonts w:ascii="Times New Roman" w:hAnsi="Times New Roman"/>
          <w:b/>
          <w:sz w:val="22"/>
          <w:lang w:val="sk-SK"/>
        </w:rPr>
        <w:t>, gravidita a laktácia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u w:val="single"/>
          <w:lang w:val="sk-SK"/>
        </w:rPr>
        <w:t>Gravidita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mallCaps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Štúdie na zvieratách </w:t>
      </w:r>
      <w:bookmarkStart w:id="24" w:name="_Hlk1462070"/>
      <w:r w:rsidRPr="005E24F3">
        <w:rPr>
          <w:rFonts w:ascii="Times New Roman" w:hAnsi="Times New Roman"/>
          <w:color w:val="000000"/>
          <w:sz w:val="22"/>
          <w:lang w:val="sk-SK"/>
        </w:rPr>
        <w:t>s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artikaínom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40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mg/ml + adrenalínom 10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mikrogramov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/ml, ako aj so samotným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artikaínom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,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nepreukázali </w:t>
      </w:r>
      <w:bookmarkEnd w:id="24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nežiaduce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účinky na graviditu, vývoj embrya/plodu, pôrod alebo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postnatálny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vývoj</w:t>
      </w:r>
      <w:bookmarkStart w:id="25" w:name="_Hlk1462124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(pozri časť 5.3)</w:t>
      </w:r>
      <w:bookmarkEnd w:id="25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Štúdie na zvieratách preukázali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, že adrenalín má toxické účinky na reprodukciu v </w:t>
      </w:r>
      <w:r w:rsidRPr="005E24F3">
        <w:rPr>
          <w:rFonts w:ascii="Times New Roman" w:hAnsi="Times New Roman"/>
          <w:color w:val="000000"/>
          <w:sz w:val="22"/>
          <w:lang w:val="sk-SK"/>
        </w:rPr>
        <w:t>dávkach vyšších ako je maximálna odporúčaná dávka (pozri časť 5.3).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</w:pPr>
      <w:bookmarkStart w:id="26" w:name="_Hlk1462138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Nie sú žiadne skúsenosti s použitím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u gravidných žien, okrem použitia počas pôrodu.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Adrenalín a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prestupujú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cez placentárnu bariéru,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v menšej miere ako iné lokálne anestetiká. Sérové koncentrácie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namerané u novorodencov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dosahovali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približne 30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% hodnoty koncentrácie u matky.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V prípade neúmyselného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intravaskulárneho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podania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matke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môže adrenalín znížiť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perfúziu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maternice.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:rsidR="00D32FD4" w:rsidRPr="00B82D90" w:rsidRDefault="00A36F7D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Septanest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Forte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40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mg/ml + 10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proofErr w:type="spellStart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mikrogramov</w:t>
      </w:r>
      <w:proofErr w:type="spellEnd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/ml sa má počas tehotenstva použiť iba</w:t>
      </w:r>
      <w:r w:rsidR="00D32FD4" w:rsidRPr="005E24F3">
        <w:rPr>
          <w:rFonts w:ascii="Times New Roman" w:hAnsi="Times New Roman"/>
          <w:color w:val="000000"/>
          <w:sz w:val="22"/>
          <w:lang w:val="sk-SK"/>
        </w:rPr>
        <w:t xml:space="preserve"> po 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starostliv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om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zvážení</w:t>
      </w:r>
      <w:r w:rsidR="00D32FD4" w:rsidRPr="005E24F3">
        <w:rPr>
          <w:rFonts w:ascii="Times New Roman" w:hAnsi="Times New Roman"/>
          <w:color w:val="000000"/>
          <w:sz w:val="22"/>
          <w:lang w:val="sk-SK"/>
        </w:rPr>
        <w:t xml:space="preserve"> pomeru 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prínosov</w:t>
      </w:r>
      <w:r w:rsidR="00D32FD4" w:rsidRPr="005E24F3">
        <w:rPr>
          <w:rFonts w:ascii="Times New Roman" w:hAnsi="Times New Roman"/>
          <w:color w:val="000000"/>
          <w:sz w:val="22"/>
          <w:lang w:val="sk-SK"/>
        </w:rPr>
        <w:t xml:space="preserve"> a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rizík.</w:t>
      </w:r>
    </w:p>
    <w:bookmarkEnd w:id="26"/>
    <w:p w:rsidR="00D32FD4" w:rsidRPr="00C751F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 dôvodu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nižš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ieho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obsah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adrenalínu sa má uprednostniť použitie </w:t>
      </w:r>
      <w:proofErr w:type="spellStart"/>
      <w:r w:rsidR="00A36F7D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D5A2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A36F7D"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40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5E24F3">
        <w:rPr>
          <w:rFonts w:ascii="Times New Roman" w:hAnsi="Times New Roman"/>
          <w:color w:val="000000"/>
          <w:sz w:val="22"/>
          <w:lang w:val="sk-SK"/>
        </w:rPr>
        <w:t>mg/ml + 5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mikrogramov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/ml injekčn</w:t>
      </w:r>
      <w:r w:rsidR="00593666">
        <w:rPr>
          <w:rFonts w:ascii="Times New Roman" w:hAnsi="Times New Roman"/>
          <w:color w:val="000000"/>
          <w:sz w:val="22"/>
          <w:lang w:val="sk-SK"/>
        </w:rPr>
        <w:t>ého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roztok</w:t>
      </w:r>
      <w:r w:rsidR="00593666">
        <w:rPr>
          <w:rFonts w:ascii="Times New Roman" w:hAnsi="Times New Roman"/>
          <w:color w:val="000000"/>
          <w:sz w:val="22"/>
          <w:lang w:val="sk-SK"/>
        </w:rPr>
        <w:t>u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pred </w:t>
      </w:r>
      <w:proofErr w:type="spellStart"/>
      <w:r w:rsidR="00A36F7D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D5A2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om</w:t>
      </w:r>
      <w:proofErr w:type="spellEnd"/>
      <w:r w:rsidR="00A36F7D" w:rsidRPr="005E24F3">
        <w:rPr>
          <w:rFonts w:ascii="Times New Roman" w:hAnsi="Times New Roman"/>
          <w:color w:val="000000"/>
          <w:sz w:val="22"/>
          <w:lang w:val="sk-SK"/>
        </w:rPr>
        <w:t xml:space="preserve"> Forte </w:t>
      </w:r>
      <w:r w:rsidRPr="005E24F3">
        <w:rPr>
          <w:rFonts w:ascii="Times New Roman" w:hAnsi="Times New Roman"/>
          <w:color w:val="000000"/>
          <w:sz w:val="22"/>
          <w:lang w:val="sk-SK"/>
        </w:rPr>
        <w:t>40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5E24F3">
        <w:rPr>
          <w:rFonts w:ascii="Times New Roman" w:hAnsi="Times New Roman"/>
          <w:color w:val="000000"/>
          <w:sz w:val="22"/>
          <w:lang w:val="sk-SK"/>
        </w:rPr>
        <w:t>mg/ml + 10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mikrogramov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/ml injekčn</w:t>
      </w:r>
      <w:r w:rsidR="00593666">
        <w:rPr>
          <w:rFonts w:ascii="Times New Roman" w:hAnsi="Times New Roman"/>
          <w:color w:val="000000"/>
          <w:sz w:val="22"/>
          <w:lang w:val="sk-SK"/>
        </w:rPr>
        <w:t>ého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roztok</w:t>
      </w:r>
      <w:r w:rsidR="00593666">
        <w:rPr>
          <w:rFonts w:ascii="Times New Roman" w:hAnsi="Times New Roman"/>
          <w:color w:val="000000"/>
          <w:sz w:val="22"/>
          <w:lang w:val="sk-SK"/>
        </w:rPr>
        <w:t>u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:rsidR="00D32FD4" w:rsidRPr="00C751F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sk-SK" w:eastAsia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u w:val="single"/>
          <w:lang w:val="sk-SK"/>
        </w:rPr>
        <w:t>Dojčenie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 dôsledku rýchleho</w:t>
      </w:r>
      <w:r w:rsidRPr="005E24F3">
        <w:rPr>
          <w:rFonts w:ascii="Times New Roman" w:hAnsi="Times New Roman"/>
          <w:sz w:val="22"/>
          <w:lang w:val="sk-SK"/>
        </w:rPr>
        <w:t xml:space="preserve"> poklesu sérových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koncentrácií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a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jeho </w:t>
      </w:r>
      <w:r w:rsidRPr="005E24F3">
        <w:rPr>
          <w:rFonts w:ascii="Times New Roman" w:hAnsi="Times New Roman"/>
          <w:sz w:val="22"/>
          <w:lang w:val="sk-SK"/>
        </w:rPr>
        <w:t xml:space="preserve">rýchlej eliminácie sa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v materskom mlieku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nenachádza v</w:t>
      </w:r>
      <w:r w:rsidRPr="005E24F3">
        <w:rPr>
          <w:rFonts w:ascii="Times New Roman" w:hAnsi="Times New Roman"/>
          <w:sz w:val="22"/>
          <w:lang w:val="sk-SK"/>
        </w:rPr>
        <w:t xml:space="preserve"> klinicky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relevantných množstvách.</w:t>
      </w:r>
      <w:r w:rsidRPr="005E24F3">
        <w:rPr>
          <w:rFonts w:ascii="Times New Roman" w:hAnsi="Times New Roman"/>
          <w:sz w:val="22"/>
          <w:lang w:val="sk-SK"/>
        </w:rPr>
        <w:t xml:space="preserve"> Adrenalín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prechádza</w:t>
      </w:r>
      <w:r w:rsidRPr="005E24F3">
        <w:rPr>
          <w:rFonts w:ascii="Times New Roman" w:hAnsi="Times New Roman"/>
          <w:sz w:val="22"/>
          <w:lang w:val="sk-SK"/>
        </w:rPr>
        <w:t xml:space="preserve"> do materského mlieka, ale taktiež má krátky biologický polčas.</w:t>
      </w:r>
    </w:p>
    <w:p w:rsidR="00D32FD4" w:rsidRPr="0062589D" w:rsidRDefault="00D32FD4" w:rsidP="005E24F3">
      <w:pPr>
        <w:autoSpaceDE w:val="0"/>
        <w:autoSpaceDN w:val="0"/>
        <w:adjustRightInd w:val="0"/>
        <w:rPr>
          <w:rFonts w:ascii="Times New Roman" w:hAnsi="Times New Roman"/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Pri</w:t>
      </w:r>
      <w:r w:rsidRPr="005E24F3">
        <w:rPr>
          <w:rFonts w:ascii="Times New Roman" w:hAnsi="Times New Roman"/>
          <w:sz w:val="22"/>
          <w:lang w:val="sk-SK"/>
        </w:rPr>
        <w:t xml:space="preserve"> krátkodobom použití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zvyčajne nie je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potrebné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>prerušiť dojčenie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, je možné začať</w:t>
      </w:r>
      <w:r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 dojčiť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 5 hodín po anestézii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:rsidR="00D32FD4" w:rsidRPr="0062589D" w:rsidRDefault="00D32FD4" w:rsidP="005E24F3">
      <w:pPr>
        <w:keepNext/>
        <w:autoSpaceDE w:val="0"/>
        <w:autoSpaceDN w:val="0"/>
        <w:adjustRightInd w:val="0"/>
        <w:rPr>
          <w:rFonts w:ascii="Times New Roman" w:hAnsi="Times New Roman"/>
          <w:sz w:val="22"/>
          <w:u w:val="single"/>
          <w:lang w:val="sk-SK"/>
        </w:rPr>
      </w:pPr>
      <w:proofErr w:type="spellStart"/>
      <w:r w:rsidRPr="005E24F3">
        <w:rPr>
          <w:rFonts w:ascii="Times New Roman" w:hAnsi="Times New Roman"/>
          <w:sz w:val="22"/>
          <w:u w:val="single"/>
          <w:lang w:val="sk-SK"/>
        </w:rPr>
        <w:t>Fertilita</w:t>
      </w:r>
      <w:proofErr w:type="spellEnd"/>
    </w:p>
    <w:p w:rsidR="00D32FD4" w:rsidRPr="00B82D90" w:rsidRDefault="00D32FD4" w:rsidP="00D32FD4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Štúdie na zvieratách s 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použitím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40 mg/ml +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adrenalín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u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10</w:t>
      </w:r>
      <w:r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mikrogramov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/ml nepreukázali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účinok</w:t>
      </w:r>
      <w:r w:rsidRPr="005E24F3">
        <w:rPr>
          <w:rFonts w:ascii="Times New Roman" w:hAnsi="Times New Roman"/>
          <w:sz w:val="22"/>
          <w:lang w:val="sk-SK"/>
        </w:rPr>
        <w:t xml:space="preserve"> na </w:t>
      </w:r>
      <w:proofErr w:type="spellStart"/>
      <w:r w:rsidRPr="005E24F3">
        <w:rPr>
          <w:rFonts w:ascii="Times New Roman" w:hAnsi="Times New Roman"/>
          <w:sz w:val="22"/>
          <w:lang w:val="sk-SK"/>
        </w:rPr>
        <w:t>fertilitu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(pozri časť 5.3).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</w:t>
      </w:r>
      <w:r w:rsidRPr="005E24F3">
        <w:rPr>
          <w:rFonts w:ascii="Times New Roman" w:hAnsi="Times New Roman"/>
          <w:sz w:val="22"/>
          <w:lang w:val="sk-SK"/>
        </w:rPr>
        <w:t xml:space="preserve"> terapeutických dávkach sa neočakávajú nežiaduce účinky na </w:t>
      </w:r>
      <w:proofErr w:type="spellStart"/>
      <w:r w:rsidRPr="005E24F3">
        <w:rPr>
          <w:rFonts w:ascii="Times New Roman" w:hAnsi="Times New Roman"/>
          <w:sz w:val="22"/>
          <w:lang w:val="sk-SK"/>
        </w:rPr>
        <w:t>fertilitu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u ľudí.</w:t>
      </w:r>
    </w:p>
    <w:p w:rsidR="00D32FD4" w:rsidRPr="0062589D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5E24F3">
      <w:pPr>
        <w:keepNext/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4.7</w:t>
      </w:r>
      <w:r w:rsidRPr="005E24F3">
        <w:rPr>
          <w:rFonts w:ascii="Times New Roman" w:hAnsi="Times New Roman"/>
          <w:b/>
          <w:sz w:val="22"/>
          <w:lang w:val="sk-SK"/>
        </w:rPr>
        <w:tab/>
        <w:t>Ovplyvnenie schopnosti viesť vozidlá a obsluhovať stroje</w:t>
      </w:r>
    </w:p>
    <w:p w:rsidR="00D32FD4" w:rsidRPr="005E24F3" w:rsidRDefault="00D32FD4" w:rsidP="005E24F3">
      <w:pPr>
        <w:keepNext/>
        <w:rPr>
          <w:rFonts w:ascii="Times New Roman" w:hAnsi="Times New Roman"/>
          <w:color w:val="000000"/>
          <w:sz w:val="22"/>
          <w:lang w:val="sk-SK"/>
        </w:rPr>
      </w:pPr>
    </w:p>
    <w:p w:rsidR="00A36F7D" w:rsidRPr="0062589D" w:rsidRDefault="00D32FD4" w:rsidP="005E24F3">
      <w:pPr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Kombinácia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artikaínium</w:t>
      </w:r>
      <w:r w:rsidR="00E32B8F">
        <w:rPr>
          <w:rFonts w:ascii="Times New Roman" w:hAnsi="Times New Roman"/>
          <w:color w:val="000000"/>
          <w:sz w:val="22"/>
          <w:lang w:val="sk-SK"/>
        </w:rPr>
        <w:t>-</w:t>
      </w:r>
      <w:r w:rsidRPr="005E24F3">
        <w:rPr>
          <w:rFonts w:ascii="Times New Roman" w:hAnsi="Times New Roman"/>
          <w:color w:val="000000"/>
          <w:sz w:val="22"/>
          <w:lang w:val="sk-SK"/>
        </w:rPr>
        <w:t>chloridu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</w:t>
      </w:r>
      <w:r w:rsidR="00F2118E">
        <w:rPr>
          <w:rFonts w:ascii="Times New Roman" w:hAnsi="Times New Roman"/>
          <w:color w:val="000000"/>
          <w:sz w:val="22"/>
          <w:lang w:val="sk-SK"/>
        </w:rPr>
        <w:t>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adrenalínium</w:t>
      </w:r>
      <w:r w:rsidR="00F2118E">
        <w:rPr>
          <w:rFonts w:ascii="Times New Roman" w:hAnsi="Times New Roman"/>
          <w:color w:val="000000"/>
          <w:sz w:val="22"/>
          <w:lang w:val="sk-SK"/>
        </w:rPr>
        <w:t>-</w:t>
      </w:r>
      <w:r w:rsidRPr="005E24F3">
        <w:rPr>
          <w:rFonts w:ascii="Times New Roman" w:hAnsi="Times New Roman"/>
          <w:color w:val="000000"/>
          <w:sz w:val="22"/>
          <w:lang w:val="sk-SK"/>
        </w:rPr>
        <w:t>hydrogentartarátu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v injekčnom roztoku môže mať malý vplyv na schopnosť viesť vozidlá</w:t>
      </w:r>
      <w:r w:rsidR="00A36F7D" w:rsidRPr="005E24F3">
        <w:rPr>
          <w:rFonts w:ascii="Times New Roman" w:hAnsi="Times New Roman"/>
          <w:color w:val="000000"/>
          <w:sz w:val="22"/>
          <w:lang w:val="sk-SK"/>
        </w:rPr>
        <w:t xml:space="preserve"> a obsluhovať stroje. </w:t>
      </w:r>
      <w:r w:rsidR="00A36F7D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Po podaní </w:t>
      </w:r>
      <w:proofErr w:type="spellStart"/>
      <w:r w:rsidR="00A36F7D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D5A2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A36F7D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/ </w:t>
      </w:r>
      <w:proofErr w:type="spellStart"/>
      <w:r w:rsidR="00A36F7D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D5A2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A36F7D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</w:t>
      </w:r>
    </w:p>
    <w:p w:rsidR="00D32FD4" w:rsidRPr="00B82D90" w:rsidRDefault="00D32FD4" w:rsidP="00D32FD4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sa môže vyskytnúť závrat (vrátane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vertiga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 poruchy videnia 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únavy) </w:t>
      </w:r>
      <w:bookmarkStart w:id="27" w:name="_Hlk1462297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(pozri časť 4.8). Z tohto dôvodu nemajú pacienti opúšťať 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dentálnu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ambulanciu, kým sa im po 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dentálnom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zákroku ich schopnosti plne neobnovia (zvyčajne do 30 minút)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.</w:t>
      </w:r>
      <w:bookmarkEnd w:id="27"/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4.8</w:t>
      </w:r>
      <w:r w:rsidRPr="005E24F3">
        <w:rPr>
          <w:rFonts w:ascii="Times New Roman" w:hAnsi="Times New Roman"/>
          <w:b/>
          <w:sz w:val="22"/>
          <w:lang w:val="sk-SK"/>
        </w:rPr>
        <w:tab/>
        <w:t>Nežiaduce účinky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a) Súhrn bezpečnostného profilu</w:t>
      </w:r>
    </w:p>
    <w:p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Nežiaduce reakcie po podaní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/adrenalínu sú podobné tým, ktoré boli pozorované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pri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iných lokálnych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anestet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k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ách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amidového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typu/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vazokonstrik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čných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látkach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Všeobecne sú tieto nežiaduce reakcie závislé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od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dávk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y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. Môžu tiež byť následkom precitlivenosti,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idiosynkrázie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alebo zníženej tolerancie pacienta. Najčastejšie sa vyskytujúce nežiaduce reakcie sú poruchy nervového systému, reakcia v mieste podania injekcie, precitlivenosť, poruchy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srdca, </w:t>
      </w:r>
      <w:r w:rsidRPr="005E24F3">
        <w:rPr>
          <w:rFonts w:ascii="Times New Roman" w:hAnsi="Times New Roman"/>
          <w:color w:val="000000"/>
          <w:sz w:val="22"/>
          <w:lang w:val="sk-SK"/>
        </w:rPr>
        <w:t>srdcovej činnosti a ciev.</w:t>
      </w:r>
    </w:p>
    <w:p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Závažné nežiaduce reakcie sú zvyčajne systémové.</w:t>
      </w:r>
    </w:p>
    <w:p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b) Tabuľkový zoznam nežiaducich reakcií</w:t>
      </w:r>
    </w:p>
    <w:p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Hlásené nežiaduce reakcie pochádzajú zo spontánnych hlásení, klinických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štúdií</w:t>
      </w:r>
      <w:r w:rsidRPr="005E24F3">
        <w:rPr>
          <w:rFonts w:ascii="Times New Roman" w:hAnsi="Times New Roman"/>
          <w:sz w:val="22"/>
          <w:lang w:val="sk-SK"/>
        </w:rPr>
        <w:t xml:space="preserve"> a z literatúry.</w:t>
      </w: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Klasifikácia frekvencií sa </w:t>
      </w:r>
      <w:r w:rsidRPr="00D770D2">
        <w:rPr>
          <w:rFonts w:ascii="Times New Roman" w:hAnsi="Times New Roman" w:cs="Times New Roman"/>
          <w:sz w:val="22"/>
          <w:lang w:val="sk-SK"/>
        </w:rPr>
        <w:t xml:space="preserve">riadi podľa nasledovnej konvencie: </w:t>
      </w:r>
      <w:r w:rsidRPr="00D770D2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veľmi</w:t>
      </w:r>
      <w:r w:rsidRPr="00D770D2">
        <w:rPr>
          <w:rFonts w:ascii="Times New Roman" w:hAnsi="Times New Roman" w:cs="Times New Roman"/>
          <w:sz w:val="22"/>
          <w:lang w:val="sk-SK"/>
        </w:rPr>
        <w:t xml:space="preserve"> časté (</w:t>
      </w:r>
      <w:r w:rsidRPr="00D770D2">
        <w:rPr>
          <w:rFonts w:ascii="Times New Roman" w:hAnsi="Times New Roman" w:cs="Times New Roman"/>
          <w:sz w:val="22"/>
          <w:szCs w:val="22"/>
          <w:lang w:val="sk-SK"/>
        </w:rPr>
        <w:t>≥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1/10), časté (</w:t>
      </w:r>
      <w:r w:rsidRPr="00D770D2">
        <w:rPr>
          <w:rFonts w:ascii="Times New Roman" w:hAnsi="Times New Roman" w:cs="Times New Roman"/>
          <w:sz w:val="22"/>
          <w:szCs w:val="22"/>
          <w:lang w:val="sk-SK"/>
        </w:rPr>
        <w:t>≥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1/100 až &lt;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1/10), menej časté (</w:t>
      </w:r>
      <w:r w:rsidRPr="00D770D2">
        <w:rPr>
          <w:rFonts w:ascii="Times New Roman" w:hAnsi="Times New Roman" w:cs="Times New Roman"/>
          <w:sz w:val="22"/>
          <w:szCs w:val="22"/>
          <w:lang w:val="sk-SK"/>
        </w:rPr>
        <w:t>≥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1/1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000 až &lt;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1/100), zriedkavé (</w:t>
      </w:r>
      <w:r w:rsidRPr="00D770D2">
        <w:rPr>
          <w:rFonts w:ascii="Times New Roman" w:hAnsi="Times New Roman" w:cs="Times New Roman"/>
          <w:sz w:val="22"/>
          <w:szCs w:val="22"/>
          <w:lang w:val="sk-SK"/>
        </w:rPr>
        <w:t>≥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1/10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000 až &lt;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1/1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000), veľmi zriedkavé (&lt;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1/10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 xml:space="preserve">000) </w:t>
      </w:r>
      <w:r w:rsidRPr="00D770D2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 </w:t>
      </w:r>
      <w:r w:rsidRPr="00D770D2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neznáme (</w:t>
      </w:r>
      <w:r w:rsidRPr="00D770D2">
        <w:rPr>
          <w:rFonts w:ascii="Times New Roman" w:hAnsi="Times New Roman" w:cs="Times New Roman"/>
          <w:color w:val="000000"/>
          <w:sz w:val="22"/>
          <w:lang w:val="sk-SK"/>
        </w:rPr>
        <w:t>z dostupných údajov</w:t>
      </w:r>
      <w:r w:rsidRPr="00D770D2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).</w:t>
      </w: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559"/>
        <w:gridCol w:w="3402"/>
      </w:tblGrid>
      <w:tr w:rsidR="00D32FD4" w:rsidRPr="00B82D90" w:rsidTr="008C5E8F">
        <w:trPr>
          <w:trHeight w:val="178"/>
        </w:trPr>
        <w:tc>
          <w:tcPr>
            <w:tcW w:w="2235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 xml:space="preserve">Trieda orgánových systémov podľa databázy </w:t>
            </w:r>
            <w:proofErr w:type="spellStart"/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MedDRA</w:t>
            </w:r>
            <w:proofErr w:type="spellEnd"/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Frekvencia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Nežiaduce reakcie</w:t>
            </w:r>
          </w:p>
        </w:tc>
      </w:tr>
      <w:tr w:rsidR="00D32FD4" w:rsidRPr="00B82D90" w:rsidTr="005E24F3">
        <w:trPr>
          <w:trHeight w:val="178"/>
        </w:trPr>
        <w:tc>
          <w:tcPr>
            <w:tcW w:w="2235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b/>
                <w:sz w:val="22"/>
              </w:rPr>
              <w:t>Infekcie</w:t>
            </w:r>
            <w:proofErr w:type="spellEnd"/>
            <w:r w:rsidRPr="005E24F3">
              <w:rPr>
                <w:rFonts w:ascii="Times New Roman" w:hAnsi="Times New Roman"/>
                <w:b/>
                <w:sz w:val="22"/>
              </w:rPr>
              <w:t xml:space="preserve"> a</w:t>
            </w:r>
            <w:r w:rsidRPr="00B82D9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v-SE"/>
              </w:rPr>
              <w:t xml:space="preserve"> </w:t>
            </w:r>
            <w:proofErr w:type="spellStart"/>
            <w:r w:rsidRPr="005E24F3">
              <w:rPr>
                <w:rFonts w:ascii="Times New Roman" w:hAnsi="Times New Roman"/>
                <w:b/>
                <w:sz w:val="22"/>
              </w:rPr>
              <w:t>nákazy</w:t>
            </w:r>
            <w:proofErr w:type="spellEnd"/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sz w:val="22"/>
              </w:rPr>
              <w:t>Časté</w:t>
            </w:r>
            <w:proofErr w:type="spellEnd"/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sz w:val="22"/>
              </w:rPr>
              <w:t>Gingivitída</w:t>
            </w:r>
            <w:proofErr w:type="spellEnd"/>
          </w:p>
        </w:tc>
      </w:tr>
      <w:tr w:rsidR="00D32FD4" w:rsidRPr="00F61BA0" w:rsidTr="005E24F3">
        <w:trPr>
          <w:trHeight w:val="412"/>
        </w:trPr>
        <w:tc>
          <w:tcPr>
            <w:tcW w:w="2235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Poruchy imunitného systému</w:t>
            </w: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:rsidR="00D32FD4" w:rsidRPr="005E24F3" w:rsidRDefault="00D32FD4" w:rsidP="005E24F3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Alergické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 xml:space="preserve"> reakcie</w:t>
            </w:r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sk-SK" w:eastAsia="sk-SK"/>
              </w:rPr>
              <w:t>1</w:t>
            </w:r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, </w:t>
            </w:r>
            <w:proofErr w:type="spellStart"/>
            <w:r w:rsidRPr="005E24F3">
              <w:rPr>
                <w:rFonts w:ascii="Times New Roman" w:hAnsi="Times New Roman"/>
                <w:sz w:val="22"/>
                <w:lang w:val="sk-SK"/>
              </w:rPr>
              <w:t>anafylaktické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/</w:t>
            </w:r>
            <w:proofErr w:type="spellStart"/>
            <w:r w:rsidRPr="005E24F3">
              <w:rPr>
                <w:rFonts w:ascii="Times New Roman" w:hAnsi="Times New Roman"/>
                <w:sz w:val="22"/>
                <w:lang w:val="sk-SK"/>
              </w:rPr>
              <w:t>anafylaktoidné</w:t>
            </w:r>
            <w:proofErr w:type="spellEnd"/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 reakcie</w:t>
            </w:r>
          </w:p>
        </w:tc>
      </w:tr>
      <w:tr w:rsidR="00D32FD4" w:rsidRPr="00B82D90" w:rsidTr="008C5E8F">
        <w:trPr>
          <w:trHeight w:val="186"/>
        </w:trPr>
        <w:tc>
          <w:tcPr>
            <w:tcW w:w="2235" w:type="dxa"/>
            <w:vMerge w:val="restart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Psychické poruchy</w:t>
            </w: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Nervozita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/úzkosť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val="sk-SK" w:eastAsia="sk-SK"/>
              </w:rPr>
              <w:t>4</w:t>
            </w:r>
          </w:p>
        </w:tc>
      </w:tr>
      <w:tr w:rsidR="00D32FD4" w:rsidRPr="00B82D90" w:rsidTr="008C5E8F">
        <w:trPr>
          <w:trHeight w:val="186"/>
        </w:trPr>
        <w:tc>
          <w:tcPr>
            <w:tcW w:w="2235" w:type="dxa"/>
            <w:vMerge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Neznáme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Euforická nálada</w:t>
            </w:r>
          </w:p>
        </w:tc>
      </w:tr>
      <w:tr w:rsidR="00D32FD4" w:rsidRPr="00047C82" w:rsidTr="008C5E8F">
        <w:trPr>
          <w:trHeight w:val="656"/>
        </w:trPr>
        <w:tc>
          <w:tcPr>
            <w:tcW w:w="2235" w:type="dxa"/>
            <w:vMerge w:val="restart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Poruchy nervového systému</w:t>
            </w: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Časté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Neuropatie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:</w:t>
            </w:r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Neuralgia (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neuropatická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bolesť)</w:t>
            </w:r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Hypoestézia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/</w:t>
            </w: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znecitlivenie (orálne a periorálne)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val="sk-SK" w:eastAsia="sk-SK"/>
              </w:rPr>
              <w:t>4</w:t>
            </w:r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Hyperestézia</w:t>
            </w:r>
            <w:proofErr w:type="spellEnd"/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Dyzestézia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(orálna a 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periorálna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), </w:t>
            </w:r>
            <w:r w:rsidRPr="005E24F3">
              <w:rPr>
                <w:rFonts w:ascii="Times New Roman" w:hAnsi="Times New Roman"/>
                <w:i/>
                <w:color w:val="000000"/>
                <w:sz w:val="22"/>
                <w:lang w:val="sk-SK"/>
              </w:rPr>
              <w:t>vrátane</w:t>
            </w:r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Dysgeúzia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(napr. kovová chuť, poruchy vnímania chuti)</w:t>
            </w:r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Ageúzia</w:t>
            </w:r>
            <w:proofErr w:type="spellEnd"/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Alodýnia</w:t>
            </w:r>
            <w:proofErr w:type="spellEnd"/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Termohyperestézia</w:t>
            </w:r>
            <w:proofErr w:type="spellEnd"/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Bolesť hlavy</w:t>
            </w:r>
          </w:p>
        </w:tc>
      </w:tr>
      <w:tr w:rsidR="00D32FD4" w:rsidRPr="00B82D90" w:rsidTr="008C5E8F">
        <w:trPr>
          <w:trHeight w:val="278"/>
        </w:trPr>
        <w:tc>
          <w:tcPr>
            <w:tcW w:w="2235" w:type="dxa"/>
            <w:vMerge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Menej časté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Pocit pálenia</w:t>
            </w:r>
          </w:p>
        </w:tc>
      </w:tr>
      <w:tr w:rsidR="00D32FD4" w:rsidRPr="00B82D90" w:rsidTr="008C5E8F">
        <w:trPr>
          <w:trHeight w:val="278"/>
        </w:trPr>
        <w:tc>
          <w:tcPr>
            <w:tcW w:w="2235" w:type="dxa"/>
            <w:vMerge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sz w:val="22"/>
                <w:lang w:val="sk-SK"/>
              </w:rPr>
              <w:t>Porucha tvárového nervu</w:t>
            </w:r>
            <w:r w:rsidRPr="005E24F3">
              <w:rPr>
                <w:rFonts w:ascii="Times New Roman" w:hAnsi="Times New Roman"/>
                <w:color w:val="000000"/>
                <w:sz w:val="22"/>
                <w:vertAlign w:val="superscript"/>
                <w:lang w:val="sk-SK"/>
              </w:rPr>
              <w:t>2</w:t>
            </w: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</w:t>
            </w:r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(obrna, paralýza a </w:t>
            </w:r>
            <w:proofErr w:type="spellStart"/>
            <w:r w:rsidRPr="005E24F3">
              <w:rPr>
                <w:rFonts w:ascii="Times New Roman" w:hAnsi="Times New Roman"/>
                <w:sz w:val="22"/>
                <w:lang w:val="sk-SK"/>
              </w:rPr>
              <w:t>paréza</w:t>
            </w:r>
            <w:proofErr w:type="spellEnd"/>
            <w:r w:rsidRPr="005E24F3">
              <w:rPr>
                <w:rFonts w:ascii="Times New Roman" w:hAnsi="Times New Roman"/>
                <w:sz w:val="22"/>
                <w:lang w:val="sk-SK"/>
              </w:rPr>
              <w:t>)</w:t>
            </w:r>
          </w:p>
          <w:p w:rsidR="00D32FD4" w:rsidRPr="005E24F3" w:rsidRDefault="00D32FD4" w:rsidP="005E24F3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Hornerov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syndróm (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ptóza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očného viečka, 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enoftalmus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, 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mióza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)</w:t>
            </w:r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Somnolencia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(ospalosť)</w:t>
            </w:r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Nystagmus</w:t>
            </w:r>
            <w:proofErr w:type="spellEnd"/>
          </w:p>
        </w:tc>
      </w:tr>
      <w:tr w:rsidR="00D32FD4" w:rsidRPr="00F61BA0" w:rsidTr="008C5E8F">
        <w:trPr>
          <w:trHeight w:val="278"/>
        </w:trPr>
        <w:tc>
          <w:tcPr>
            <w:tcW w:w="2235" w:type="dxa"/>
            <w:vMerge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Veľmi zriedkavé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Parestézia</w:t>
            </w:r>
            <w:r w:rsidRPr="005E24F3">
              <w:rPr>
                <w:rFonts w:ascii="Times New Roman" w:hAnsi="Times New Roman"/>
                <w:color w:val="000000"/>
                <w:sz w:val="22"/>
                <w:vertAlign w:val="superscript"/>
                <w:lang w:val="sk-SK"/>
              </w:rPr>
              <w:t>3</w:t>
            </w: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(trvalá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hypoestézia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 </w:t>
            </w: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strata chuti) po zvodovej anestézii 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mandibulárneho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alebo dolného alveolárneho nervu.</w:t>
            </w:r>
          </w:p>
        </w:tc>
      </w:tr>
      <w:tr w:rsidR="00D32FD4" w:rsidRPr="00B82D90" w:rsidTr="005E24F3">
        <w:trPr>
          <w:trHeight w:val="699"/>
        </w:trPr>
        <w:tc>
          <w:tcPr>
            <w:tcW w:w="2235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Poruchy oka</w:t>
            </w: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Diplopia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(paralýza 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okohybných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svalov)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val="sk-SK" w:eastAsia="sk-SK"/>
              </w:rPr>
              <w:t>4</w:t>
            </w:r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Zhoršenie zraku (dočasná slepota)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val="sk-SK" w:eastAsia="sk-SK"/>
              </w:rPr>
              <w:t>4</w:t>
            </w:r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Ptóza</w:t>
            </w:r>
            <w:proofErr w:type="spellEnd"/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Mióza</w:t>
            </w:r>
            <w:proofErr w:type="spellEnd"/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Enoftalmus</w:t>
            </w:r>
            <w:proofErr w:type="spellEnd"/>
          </w:p>
        </w:tc>
      </w:tr>
      <w:tr w:rsidR="00D32FD4" w:rsidRPr="00B82D90" w:rsidTr="005E24F3">
        <w:trPr>
          <w:trHeight w:val="422"/>
        </w:trPr>
        <w:tc>
          <w:tcPr>
            <w:tcW w:w="2235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Poruchy ucha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labyrintu</w:t>
            </w: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Hyperakúzia</w:t>
            </w:r>
            <w:proofErr w:type="spellEnd"/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Tinitus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val="sk-SK" w:eastAsia="sk-SK"/>
              </w:rPr>
              <w:t>4</w:t>
            </w:r>
          </w:p>
        </w:tc>
      </w:tr>
      <w:tr w:rsidR="00D32FD4" w:rsidRPr="00B82D90" w:rsidTr="005E24F3">
        <w:trPr>
          <w:trHeight w:val="472"/>
        </w:trPr>
        <w:tc>
          <w:tcPr>
            <w:tcW w:w="2235" w:type="dxa"/>
            <w:vMerge w:val="restart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Poruchy srdca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srdcovej činnosti</w:t>
            </w: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Časté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Bradykardia</w:t>
            </w:r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Tachykardia</w:t>
            </w:r>
            <w:proofErr w:type="spellEnd"/>
          </w:p>
        </w:tc>
      </w:tr>
      <w:tr w:rsidR="00D32FD4" w:rsidRPr="00B82D90" w:rsidTr="008C5E8F">
        <w:trPr>
          <w:trHeight w:val="223"/>
        </w:trPr>
        <w:tc>
          <w:tcPr>
            <w:tcW w:w="2235" w:type="dxa"/>
            <w:vMerge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Palpitácie</w:t>
            </w:r>
            <w:proofErr w:type="spellEnd"/>
          </w:p>
        </w:tc>
      </w:tr>
      <w:tr w:rsidR="00D32FD4" w:rsidRPr="00F61BA0" w:rsidTr="008C5E8F">
        <w:trPr>
          <w:trHeight w:val="441"/>
        </w:trPr>
        <w:tc>
          <w:tcPr>
            <w:tcW w:w="2235" w:type="dxa"/>
            <w:vMerge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Neznáme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Poruchy prevodového systému srdca (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atrioventrikulárny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blok)</w:t>
            </w:r>
          </w:p>
        </w:tc>
      </w:tr>
      <w:tr w:rsidR="00D32FD4" w:rsidRPr="00F61BA0" w:rsidTr="005E24F3">
        <w:trPr>
          <w:trHeight w:val="589"/>
        </w:trPr>
        <w:tc>
          <w:tcPr>
            <w:tcW w:w="2235" w:type="dxa"/>
            <w:vMerge w:val="restart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Poruchy ciev</w:t>
            </w: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Časté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Hypotenzia (s možným cirkulačným kolapsom)</w:t>
            </w:r>
          </w:p>
        </w:tc>
      </w:tr>
      <w:tr w:rsidR="00D32FD4" w:rsidRPr="00B82D90" w:rsidTr="008C5E8F">
        <w:trPr>
          <w:trHeight w:val="280"/>
        </w:trPr>
        <w:tc>
          <w:tcPr>
            <w:tcW w:w="2235" w:type="dxa"/>
            <w:vMerge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Menej časté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Hypertenzia</w:t>
            </w:r>
          </w:p>
        </w:tc>
      </w:tr>
      <w:tr w:rsidR="00D32FD4" w:rsidRPr="00B82D90" w:rsidTr="008C5E8F">
        <w:trPr>
          <w:trHeight w:val="270"/>
        </w:trPr>
        <w:tc>
          <w:tcPr>
            <w:tcW w:w="2235" w:type="dxa"/>
            <w:vMerge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Návaly tepla</w:t>
            </w:r>
          </w:p>
        </w:tc>
      </w:tr>
      <w:tr w:rsidR="00D32FD4" w:rsidRPr="00F61BA0" w:rsidTr="008C5E8F">
        <w:trPr>
          <w:trHeight w:val="270"/>
        </w:trPr>
        <w:tc>
          <w:tcPr>
            <w:tcW w:w="2235" w:type="dxa"/>
            <w:vMerge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Neznáme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 xml:space="preserve">Lokálna/regionálna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hyperémia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Vazodilatácia</w:t>
            </w:r>
            <w:proofErr w:type="spellEnd"/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Vazokonstrikcia</w:t>
            </w:r>
            <w:proofErr w:type="spellEnd"/>
          </w:p>
        </w:tc>
      </w:tr>
      <w:tr w:rsidR="00D32FD4" w:rsidRPr="00B82D90" w:rsidTr="005E24F3">
        <w:trPr>
          <w:trHeight w:val="489"/>
        </w:trPr>
        <w:tc>
          <w:tcPr>
            <w:tcW w:w="2235" w:type="dxa"/>
            <w:vMerge w:val="restart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Poruchy dýchacej sústavy, hrudníka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  <w:proofErr w:type="spellStart"/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mediastína</w:t>
            </w:r>
            <w:proofErr w:type="spellEnd"/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:rsidR="00D32FD4" w:rsidRPr="005E24F3" w:rsidRDefault="00D32FD4" w:rsidP="005E24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Bronchospazmus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/</w:t>
            </w: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astma</w:t>
            </w:r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Dyspnoe</w:t>
            </w:r>
            <w:r w:rsidRPr="005E24F3">
              <w:rPr>
                <w:rFonts w:ascii="Times New Roman" w:hAnsi="Times New Roman"/>
                <w:color w:val="000000"/>
                <w:sz w:val="22"/>
                <w:vertAlign w:val="superscript"/>
                <w:lang w:val="sk-SK"/>
              </w:rPr>
              <w:t>2</w:t>
            </w:r>
          </w:p>
        </w:tc>
      </w:tr>
      <w:tr w:rsidR="00D32FD4" w:rsidRPr="00B82D90" w:rsidTr="008C5E8F">
        <w:trPr>
          <w:trHeight w:val="363"/>
        </w:trPr>
        <w:tc>
          <w:tcPr>
            <w:tcW w:w="2235" w:type="dxa"/>
            <w:vMerge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Neznáme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sz w:val="22"/>
                <w:lang w:val="sk-SK"/>
              </w:rPr>
              <w:t>Dysfónia</w:t>
            </w:r>
            <w:proofErr w:type="spellEnd"/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 (zachrípnutie</w:t>
            </w: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)</w:t>
            </w:r>
            <w:r w:rsidRPr="005E24F3">
              <w:rPr>
                <w:rFonts w:ascii="Times New Roman" w:hAnsi="Times New Roman"/>
                <w:color w:val="000000"/>
                <w:sz w:val="22"/>
                <w:vertAlign w:val="superscript"/>
                <w:lang w:val="sk-SK"/>
              </w:rPr>
              <w:t>1</w:t>
            </w:r>
          </w:p>
        </w:tc>
      </w:tr>
      <w:tr w:rsidR="00D32FD4" w:rsidRPr="00B82D90" w:rsidTr="008C5E8F">
        <w:trPr>
          <w:trHeight w:val="270"/>
        </w:trPr>
        <w:tc>
          <w:tcPr>
            <w:tcW w:w="2235" w:type="dxa"/>
            <w:vMerge w:val="restart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 xml:space="preserve">Poruchy </w:t>
            </w:r>
            <w:proofErr w:type="spellStart"/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gastrointestinálneho</w:t>
            </w:r>
            <w:proofErr w:type="spellEnd"/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 xml:space="preserve"> traktu</w:t>
            </w: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Časté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Opuch jazyka, pier, ďasien</w:t>
            </w:r>
          </w:p>
        </w:tc>
      </w:tr>
      <w:tr w:rsidR="00D32FD4" w:rsidRPr="00F61BA0" w:rsidTr="008C5E8F">
        <w:trPr>
          <w:trHeight w:val="270"/>
        </w:trPr>
        <w:tc>
          <w:tcPr>
            <w:tcW w:w="2235" w:type="dxa"/>
            <w:vMerge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Menej časté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Stomatitída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, 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glositída</w:t>
            </w:r>
            <w:proofErr w:type="spellEnd"/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Nevoľnosť, vracanie, hnačka</w:t>
            </w:r>
          </w:p>
        </w:tc>
      </w:tr>
      <w:tr w:rsidR="00D32FD4" w:rsidRPr="00F61BA0" w:rsidTr="008C5E8F">
        <w:trPr>
          <w:trHeight w:val="270"/>
        </w:trPr>
        <w:tc>
          <w:tcPr>
            <w:tcW w:w="2235" w:type="dxa"/>
            <w:vMerge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Exfoliácia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ďasien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/</w:t>
            </w: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ústnej sliznice (odlupovanie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)/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ulcerácia</w:t>
            </w:r>
            <w:proofErr w:type="spellEnd"/>
          </w:p>
        </w:tc>
      </w:tr>
      <w:tr w:rsidR="00D32FD4" w:rsidRPr="00B82D90" w:rsidTr="008C5E8F">
        <w:trPr>
          <w:trHeight w:val="270"/>
        </w:trPr>
        <w:tc>
          <w:tcPr>
            <w:tcW w:w="2235" w:type="dxa"/>
            <w:vMerge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Neznáme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Dysfágia</w:t>
            </w:r>
            <w:proofErr w:type="spellEnd"/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Opuch 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tváre</w:t>
            </w:r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B82D90">
              <w:rPr>
                <w:rFonts w:ascii="Times New Roman" w:eastAsia="Times New Roman" w:hAnsi="Times New Roman" w:cs="Times New Roman"/>
                <w:sz w:val="22"/>
                <w:szCs w:val="20"/>
                <w:lang w:val="sk-SK" w:eastAsia="sk-SK"/>
              </w:rPr>
              <w:t>Glossodýnia</w:t>
            </w:r>
            <w:proofErr w:type="spellEnd"/>
          </w:p>
        </w:tc>
      </w:tr>
      <w:tr w:rsidR="00D32FD4" w:rsidRPr="00B82D90" w:rsidTr="008C5E8F">
        <w:trPr>
          <w:trHeight w:val="270"/>
        </w:trPr>
        <w:tc>
          <w:tcPr>
            <w:tcW w:w="2235" w:type="dxa"/>
            <w:vMerge w:val="restart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Poruchy kože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podkožného tkaniva</w:t>
            </w: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Menej časté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Vyrážka (výsev)</w:t>
            </w:r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Svrbenie</w:t>
            </w:r>
          </w:p>
        </w:tc>
      </w:tr>
      <w:tr w:rsidR="00D32FD4" w:rsidRPr="00B82D90" w:rsidTr="005E24F3">
        <w:trPr>
          <w:trHeight w:val="270"/>
        </w:trPr>
        <w:tc>
          <w:tcPr>
            <w:tcW w:w="2235" w:type="dxa"/>
            <w:vMerge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:rsidR="00D32FD4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</w:pPr>
            <w:proofErr w:type="spellStart"/>
            <w:r w:rsidRPr="005E24F3">
              <w:rPr>
                <w:rFonts w:ascii="Times New Roman" w:hAnsi="Times New Roman"/>
                <w:sz w:val="22"/>
                <w:lang w:val="sk-SK"/>
              </w:rPr>
              <w:t>Angioedém</w:t>
            </w:r>
            <w:proofErr w:type="spellEnd"/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 (tváre</w:t>
            </w:r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/</w:t>
            </w:r>
            <w:r w:rsidRPr="005E24F3">
              <w:rPr>
                <w:rFonts w:ascii="Times New Roman" w:hAnsi="Times New Roman"/>
                <w:sz w:val="22"/>
                <w:lang w:val="sk-SK"/>
              </w:rPr>
              <w:t>jazyka</w:t>
            </w:r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/</w:t>
            </w:r>
            <w:r w:rsidRPr="005E24F3">
              <w:rPr>
                <w:rFonts w:ascii="Times New Roman" w:hAnsi="Times New Roman"/>
                <w:sz w:val="22"/>
                <w:lang w:val="sk-SK"/>
              </w:rPr>
              <w:t>pier</w:t>
            </w:r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/</w:t>
            </w:r>
            <w:r w:rsidRPr="005E24F3">
              <w:rPr>
                <w:rFonts w:ascii="Times New Roman" w:hAnsi="Times New Roman"/>
                <w:sz w:val="22"/>
                <w:lang w:val="sk-SK"/>
              </w:rPr>
              <w:t>hrdla</w:t>
            </w:r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/</w:t>
            </w:r>
          </w:p>
          <w:p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</w:pPr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hrtan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a</w:t>
            </w:r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/</w:t>
            </w:r>
            <w:proofErr w:type="spellStart"/>
            <w:r w:rsidRPr="005E24F3">
              <w:rPr>
                <w:rFonts w:ascii="Times New Roman" w:hAnsi="Times New Roman"/>
                <w:sz w:val="22"/>
                <w:lang w:val="sk-SK"/>
              </w:rPr>
              <w:t>periorbitálny</w:t>
            </w:r>
            <w:proofErr w:type="spellEnd"/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 edém)</w:t>
            </w:r>
          </w:p>
          <w:p w:rsidR="00D32FD4" w:rsidRPr="005E24F3" w:rsidRDefault="00D32FD4" w:rsidP="005E24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sz w:val="22"/>
                <w:lang w:val="sk-SK"/>
              </w:rPr>
              <w:t>Žihľavka</w:t>
            </w:r>
          </w:p>
        </w:tc>
      </w:tr>
      <w:tr w:rsidR="00D32FD4" w:rsidRPr="00B82D90" w:rsidTr="005E24F3">
        <w:trPr>
          <w:trHeight w:val="270"/>
        </w:trPr>
        <w:tc>
          <w:tcPr>
            <w:tcW w:w="2235" w:type="dxa"/>
            <w:vMerge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Neznáme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Erytém</w:t>
            </w:r>
            <w:proofErr w:type="spellEnd"/>
          </w:p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Hyperhidróza</w:t>
            </w:r>
            <w:proofErr w:type="spellEnd"/>
          </w:p>
        </w:tc>
      </w:tr>
      <w:tr w:rsidR="0062589D" w:rsidRPr="00B82D90" w:rsidTr="0062589D">
        <w:trPr>
          <w:trHeight w:val="263"/>
        </w:trPr>
        <w:tc>
          <w:tcPr>
            <w:tcW w:w="2235" w:type="dxa"/>
            <w:vMerge w:val="restart"/>
          </w:tcPr>
          <w:p w:rsidR="0062589D" w:rsidRPr="005E24F3" w:rsidRDefault="0062589D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Poruchy kostrovej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svalovej sústavy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spojivového tkaniva</w:t>
            </w:r>
          </w:p>
        </w:tc>
        <w:tc>
          <w:tcPr>
            <w:tcW w:w="1559" w:type="dxa"/>
          </w:tcPr>
          <w:p w:rsidR="0062589D" w:rsidRPr="005E24F3" w:rsidRDefault="0062589D" w:rsidP="006258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2"/>
                <w:lang w:val="sk-SK"/>
              </w:rPr>
              <w:t>Menej časté</w:t>
            </w:r>
          </w:p>
        </w:tc>
        <w:tc>
          <w:tcPr>
            <w:tcW w:w="3402" w:type="dxa"/>
          </w:tcPr>
          <w:p w:rsidR="0062589D" w:rsidRPr="005E24F3" w:rsidRDefault="0062589D" w:rsidP="006258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Bolesť krku</w:t>
            </w:r>
          </w:p>
        </w:tc>
      </w:tr>
      <w:tr w:rsidR="0062589D" w:rsidRPr="00B82D90" w:rsidTr="005E24F3">
        <w:trPr>
          <w:trHeight w:val="262"/>
        </w:trPr>
        <w:tc>
          <w:tcPr>
            <w:tcW w:w="2235" w:type="dxa"/>
            <w:vMerge/>
          </w:tcPr>
          <w:p w:rsidR="0062589D" w:rsidRPr="005E24F3" w:rsidRDefault="0062589D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62589D" w:rsidRDefault="0062589D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:rsidR="0062589D" w:rsidRDefault="0062589D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Svalové zášklby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val="sk-SK" w:eastAsia="sk-SK"/>
              </w:rPr>
              <w:t>4</w:t>
            </w:r>
          </w:p>
        </w:tc>
      </w:tr>
      <w:tr w:rsidR="00D32FD4" w:rsidRPr="00B82D90" w:rsidTr="005E24F3">
        <w:trPr>
          <w:trHeight w:val="270"/>
        </w:trPr>
        <w:tc>
          <w:tcPr>
            <w:tcW w:w="2235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Neznáme</w:t>
            </w:r>
          </w:p>
        </w:tc>
        <w:tc>
          <w:tcPr>
            <w:tcW w:w="3402" w:type="dxa"/>
          </w:tcPr>
          <w:p w:rsidR="00D32FD4" w:rsidRPr="00B82D90" w:rsidRDefault="00D32FD4" w:rsidP="008C5E8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</w:pPr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Zhoršenie </w:t>
            </w:r>
            <w:proofErr w:type="spellStart"/>
            <w:r w:rsidRPr="005E24F3">
              <w:rPr>
                <w:rFonts w:ascii="Times New Roman" w:hAnsi="Times New Roman"/>
                <w:sz w:val="22"/>
                <w:lang w:val="sk-SK"/>
              </w:rPr>
              <w:t>neuromuskulárnych</w:t>
            </w:r>
            <w:proofErr w:type="spellEnd"/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 symptómov v prípade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Kearnsov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ho</w:t>
            </w:r>
            <w:r w:rsidRPr="005E24F3">
              <w:rPr>
                <w:rFonts w:ascii="Times New Roman" w:hAnsi="Times New Roman"/>
                <w:sz w:val="22"/>
                <w:lang w:val="sk-SK"/>
              </w:rPr>
              <w:t>-Sayrerovho</w:t>
            </w:r>
            <w:proofErr w:type="spellEnd"/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 syndrómu</w:t>
            </w:r>
          </w:p>
          <w:p w:rsidR="00D32FD4" w:rsidRPr="005E24F3" w:rsidRDefault="00D32FD4" w:rsidP="005E24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005C7F">
              <w:rPr>
                <w:rFonts w:ascii="Times New Roman" w:eastAsia="Times New Roman" w:hAnsi="Times New Roman" w:cs="Times New Roman"/>
                <w:sz w:val="22"/>
                <w:szCs w:val="20"/>
                <w:lang w:val="sk-SK" w:eastAsia="sk-SK"/>
              </w:rPr>
              <w:t>Trismus</w:t>
            </w:r>
            <w:proofErr w:type="spellEnd"/>
          </w:p>
        </w:tc>
      </w:tr>
      <w:tr w:rsidR="00D32FD4" w:rsidRPr="00B82D90" w:rsidTr="005E24F3">
        <w:trPr>
          <w:trHeight w:val="286"/>
        </w:trPr>
        <w:tc>
          <w:tcPr>
            <w:tcW w:w="2235" w:type="dxa"/>
            <w:vMerge w:val="restart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Celkové poruchy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reakcie v mieste podania</w:t>
            </w: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Menej časté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Bolesť v mieste vpichu</w:t>
            </w:r>
          </w:p>
        </w:tc>
      </w:tr>
      <w:tr w:rsidR="00D32FD4" w:rsidRPr="00FF5B8E" w:rsidTr="008C5E8F">
        <w:trPr>
          <w:trHeight w:val="270"/>
        </w:trPr>
        <w:tc>
          <w:tcPr>
            <w:tcW w:w="2235" w:type="dxa"/>
            <w:vMerge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Odlupovanie sliznice v mieste vpichu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/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nekróza</w:t>
            </w:r>
            <w:proofErr w:type="spellEnd"/>
          </w:p>
          <w:p w:rsidR="00D32FD4" w:rsidRPr="005E24F3" w:rsidRDefault="00D32FD4" w:rsidP="00F607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Únava, asténia (slabosť)/zimnica</w:t>
            </w:r>
          </w:p>
        </w:tc>
      </w:tr>
      <w:tr w:rsidR="00D32FD4" w:rsidRPr="00047C82" w:rsidTr="005E24F3">
        <w:trPr>
          <w:trHeight w:val="673"/>
        </w:trPr>
        <w:tc>
          <w:tcPr>
            <w:tcW w:w="2235" w:type="dxa"/>
            <w:vMerge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Neznáme</w:t>
            </w:r>
          </w:p>
        </w:tc>
        <w:tc>
          <w:tcPr>
            <w:tcW w:w="3402" w:type="dxa"/>
          </w:tcPr>
          <w:p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Miestny opuch</w:t>
            </w:r>
          </w:p>
          <w:p w:rsidR="00D32FD4" w:rsidRPr="005E24F3" w:rsidRDefault="00D32FD4" w:rsidP="005E24F3">
            <w:pPr>
              <w:autoSpaceDE w:val="0"/>
              <w:autoSpaceDN w:val="0"/>
              <w:adjustRightInd w:val="0"/>
              <w:ind w:left="178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Pocit horúčavy</w:t>
            </w:r>
          </w:p>
          <w:p w:rsidR="00D32FD4" w:rsidRPr="005E24F3" w:rsidRDefault="00D32FD4" w:rsidP="005E24F3">
            <w:pPr>
              <w:autoSpaceDE w:val="0"/>
              <w:autoSpaceDN w:val="0"/>
              <w:adjustRightInd w:val="0"/>
              <w:ind w:left="178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Pocit chladu</w:t>
            </w:r>
          </w:p>
        </w:tc>
      </w:tr>
    </w:tbl>
    <w:p w:rsidR="00D32FD4" w:rsidRPr="005E24F3" w:rsidRDefault="00D32FD4" w:rsidP="005E24F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c) Popis vybraných nežiaducich reakcií</w:t>
      </w:r>
    </w:p>
    <w:p w:rsidR="00D32FD4" w:rsidRPr="005E24F3" w:rsidRDefault="00D32FD4" w:rsidP="00D32FD4">
      <w:pPr>
        <w:autoSpaceDE w:val="0"/>
        <w:autoSpaceDN w:val="0"/>
        <w:adjustRightInd w:val="0"/>
        <w:ind w:left="129" w:hanging="129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vertAlign w:val="superscript"/>
          <w:lang w:val="sk-SK"/>
        </w:rPr>
        <w:t xml:space="preserve">1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Alergické reakcie sa nemajú zamieňať s epizódami synkopy (srdcové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palpitácie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spôsobené adrenalínom).</w:t>
      </w:r>
    </w:p>
    <w:p w:rsidR="00D32FD4" w:rsidRPr="005E24F3" w:rsidRDefault="00D32FD4" w:rsidP="00D32FD4">
      <w:pPr>
        <w:autoSpaceDE w:val="0"/>
        <w:autoSpaceDN w:val="0"/>
        <w:adjustRightInd w:val="0"/>
        <w:ind w:left="129" w:hanging="129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vertAlign w:val="superscript"/>
          <w:lang w:val="sk-SK"/>
        </w:rPr>
        <w:t xml:space="preserve">2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Popísaný bol výskyt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faciálnej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paralýzy 2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týždne po podaní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v kombinácii s adrenalínom 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5E24F3">
        <w:rPr>
          <w:rFonts w:ascii="Times New Roman" w:hAnsi="Times New Roman"/>
          <w:color w:val="000000"/>
          <w:sz w:val="22"/>
          <w:lang w:val="sk-SK"/>
        </w:rPr>
        <w:t>stav bol po 6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mesiacoch bez zmien.</w:t>
      </w:r>
    </w:p>
    <w:p w:rsidR="00D32FD4" w:rsidRPr="005E24F3" w:rsidRDefault="00D32FD4" w:rsidP="00D32FD4">
      <w:pPr>
        <w:autoSpaceDE w:val="0"/>
        <w:autoSpaceDN w:val="0"/>
        <w:adjustRightInd w:val="0"/>
        <w:ind w:left="129" w:hanging="129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vertAlign w:val="superscript"/>
          <w:lang w:val="sk-SK"/>
        </w:rPr>
        <w:t>3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Tieto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neurálne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chorobné stavy sa môžu vyskytnúť s rozličnými príznakmi abnormálnych vnemov.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Parestézia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môže byť definovaná ako spontánne abnormálny, zvyčajne nebolestivý vnem (napr. pálenie, pichanie, brnenie alebo svrbenie) pretrvávajúci po predpokladanom trvaní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anestézy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. Väčšina hlásených prípadov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parestézie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po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dentálnom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zákroku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je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prechodnej povahy a odznejú v priebehu niekoľkých dní, týždňov alebo mesiacov.</w:t>
      </w:r>
    </w:p>
    <w:p w:rsidR="00D32FD4" w:rsidRPr="005E24F3" w:rsidRDefault="00D32FD4" w:rsidP="00D32FD4">
      <w:pPr>
        <w:autoSpaceDE w:val="0"/>
        <w:autoSpaceDN w:val="0"/>
        <w:adjustRightInd w:val="0"/>
        <w:ind w:left="129"/>
        <w:rPr>
          <w:rFonts w:ascii="Times New Roman" w:hAnsi="Times New Roman"/>
          <w:smallCaps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Trvalá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parestézia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, väčšinou po zvodovej anestézii nervu v sánke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je charakterizovaná pomalým, nekompletným zotavením alebo absenciou zotavenia.</w:t>
      </w:r>
    </w:p>
    <w:p w:rsidR="00D32FD4" w:rsidRPr="00B82D90" w:rsidRDefault="00D32FD4" w:rsidP="00D32FD4">
      <w:pPr>
        <w:autoSpaceDE w:val="0"/>
        <w:autoSpaceDN w:val="0"/>
        <w:adjustRightInd w:val="0"/>
        <w:ind w:left="129" w:hanging="129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bookmarkStart w:id="28" w:name="_Hlk1462574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  <w:lang w:val="sk-SK" w:eastAsia="sk-SK"/>
        </w:rPr>
        <w:t xml:space="preserve">4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Niekoľko nežiaducich udalostí, ako je rozrušenosť, úzkosť/nervozita, tras, poruchy reči môž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byť varovnými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prejavmi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pred útlmom CNS. Ak sa takéto prejavy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vyskytnú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je potrebné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pacient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požiada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ť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 aby rýchlo dýchal (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hyperventilácia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) a má byť sledovaný (pozri časť 4.9).</w:t>
      </w:r>
    </w:p>
    <w:bookmarkEnd w:id="28"/>
    <w:p w:rsidR="00D32FD4" w:rsidRPr="005E24F3" w:rsidRDefault="00D32FD4" w:rsidP="005E24F3">
      <w:pPr>
        <w:autoSpaceDE w:val="0"/>
        <w:autoSpaceDN w:val="0"/>
        <w:adjustRightInd w:val="0"/>
        <w:ind w:left="129"/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d) Pediatrická populácia</w:t>
      </w: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Bezpečnostný profil u detí a dospievajúcich vo veku od 4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do 18 rokov bol podobný ako u dospelých.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B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oli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však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častejšie pozorované</w:t>
      </w:r>
      <w:r w:rsidRPr="005E24F3">
        <w:rPr>
          <w:rFonts w:ascii="Times New Roman" w:hAnsi="Times New Roman"/>
          <w:sz w:val="22"/>
          <w:lang w:val="sk-SK"/>
        </w:rPr>
        <w:t xml:space="preserve"> náhodné poranenia mäkkých tkanív, najmä u detí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vo veku </w:t>
      </w:r>
      <w:r w:rsidRPr="005E24F3">
        <w:rPr>
          <w:rFonts w:ascii="Times New Roman" w:hAnsi="Times New Roman"/>
          <w:sz w:val="22"/>
          <w:lang w:val="sk-SK"/>
        </w:rPr>
        <w:t>od 3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>do 7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>rokov, z dôvodu dlhšej anestézie mäkkých tkanív.</w:t>
      </w: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suppressLineNumbers/>
        <w:rPr>
          <w:rFonts w:ascii="Times New Roman" w:hAnsi="Times New Roman"/>
          <w:sz w:val="22"/>
          <w:u w:val="single"/>
          <w:lang w:val="sk-SK"/>
        </w:rPr>
      </w:pPr>
      <w:r w:rsidRPr="005E24F3">
        <w:rPr>
          <w:rFonts w:ascii="Times New Roman" w:hAnsi="Times New Roman"/>
          <w:sz w:val="22"/>
          <w:u w:val="single"/>
          <w:lang w:val="sk-SK"/>
        </w:rPr>
        <w:t>Hlásenie podozrení na nežiaduce reakcie</w:t>
      </w:r>
    </w:p>
    <w:p w:rsidR="00902E0A" w:rsidRPr="005E24F3" w:rsidRDefault="00902E0A" w:rsidP="00902E0A">
      <w:pPr>
        <w:suppressLineNumbers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5E24F3">
        <w:rPr>
          <w:rFonts w:ascii="Times New Roman" w:hAnsi="Times New Roman"/>
          <w:sz w:val="22"/>
          <w:shd w:val="clear" w:color="auto" w:fill="BFBFBF"/>
          <w:lang w:val="sk-SK"/>
        </w:rPr>
        <w:t>národné centrum hlásenia uvedené v </w:t>
      </w:r>
      <w:hyperlink r:id="rId8" w:history="1">
        <w:r w:rsidRPr="00902E0A">
          <w:rPr>
            <w:rFonts w:ascii="Times New Roman" w:eastAsia="Times New Roman" w:hAnsi="Times New Roman" w:cs="Times New Roman"/>
            <w:noProof/>
            <w:color w:val="0000FF"/>
            <w:sz w:val="22"/>
            <w:szCs w:val="22"/>
            <w:u w:val="single"/>
            <w:shd w:val="clear" w:color="auto" w:fill="BFBFBF"/>
            <w:lang w:val="sk-SK" w:eastAsia="sk-SK"/>
          </w:rPr>
          <w:t>Prílohe V</w:t>
        </w:r>
      </w:hyperlink>
      <w:r w:rsidRPr="005E24F3">
        <w:rPr>
          <w:rFonts w:ascii="Times New Roman" w:hAnsi="Times New Roman"/>
          <w:sz w:val="22"/>
          <w:lang w:val="sk-SK"/>
        </w:rPr>
        <w:t>.</w:t>
      </w:r>
    </w:p>
    <w:p w:rsidR="00047C82" w:rsidRPr="005E24F3" w:rsidRDefault="00047C82" w:rsidP="00047C82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4.9</w:t>
      </w:r>
      <w:r w:rsidRPr="005E24F3">
        <w:rPr>
          <w:rFonts w:ascii="Times New Roman" w:hAnsi="Times New Roman"/>
          <w:b/>
          <w:sz w:val="22"/>
          <w:lang w:val="sk-SK"/>
        </w:rPr>
        <w:tab/>
        <w:t>Predávkovanie</w:t>
      </w: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Typy predávkovania</w:t>
      </w: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Predávkovanie lokálnym anestetikom sa v širšom slova zmysle často používa na popis:</w:t>
      </w:r>
    </w:p>
    <w:p w:rsidR="00D32FD4" w:rsidRPr="006D034C" w:rsidRDefault="00D32FD4" w:rsidP="005E24F3">
      <w:pPr>
        <w:autoSpaceDE w:val="0"/>
        <w:autoSpaceDN w:val="0"/>
        <w:adjustRightInd w:val="0"/>
        <w:ind w:left="426" w:hanging="426"/>
        <w:rPr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•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celkové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predávkovania,</w:t>
      </w:r>
    </w:p>
    <w:p w:rsidR="00D32FD4" w:rsidRPr="006D034C" w:rsidRDefault="00D32FD4" w:rsidP="005E24F3">
      <w:pPr>
        <w:autoSpaceDE w:val="0"/>
        <w:autoSpaceDN w:val="0"/>
        <w:adjustRightInd w:val="0"/>
        <w:ind w:left="426" w:hanging="426"/>
        <w:rPr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•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ab/>
      </w:r>
      <w:r w:rsidRPr="005E24F3">
        <w:rPr>
          <w:rFonts w:ascii="Times New Roman" w:hAnsi="Times New Roman"/>
          <w:color w:val="000000"/>
          <w:sz w:val="22"/>
          <w:lang w:val="sk-SK"/>
        </w:rPr>
        <w:t>relatívneho predávkovania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ako je:</w:t>
      </w:r>
    </w:p>
    <w:p w:rsidR="00D32FD4" w:rsidRPr="006D034C" w:rsidRDefault="00D32FD4" w:rsidP="005E24F3">
      <w:pPr>
        <w:tabs>
          <w:tab w:val="left" w:pos="567"/>
        </w:tabs>
        <w:autoSpaceDE w:val="0"/>
        <w:autoSpaceDN w:val="0"/>
        <w:adjustRightInd w:val="0"/>
        <w:ind w:firstLine="426"/>
        <w:rPr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ab/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neúmyselné podanie injekcie do cievy alebo </w:t>
      </w:r>
    </w:p>
    <w:p w:rsidR="00D32FD4" w:rsidRPr="006D034C" w:rsidRDefault="00D32FD4" w:rsidP="005E24F3">
      <w:pPr>
        <w:tabs>
          <w:tab w:val="left" w:pos="567"/>
        </w:tabs>
        <w:autoSpaceDE w:val="0"/>
        <w:autoSpaceDN w:val="0"/>
        <w:adjustRightInd w:val="0"/>
        <w:ind w:firstLine="426"/>
        <w:rPr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ab/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nezvyčajne rýchla absorpcia do systémovej cirkulácie alebo </w:t>
      </w:r>
    </w:p>
    <w:p w:rsidR="00D32FD4" w:rsidRPr="006D034C" w:rsidRDefault="00D32FD4" w:rsidP="005E24F3">
      <w:pPr>
        <w:tabs>
          <w:tab w:val="left" w:pos="567"/>
        </w:tabs>
        <w:autoSpaceDE w:val="0"/>
        <w:autoSpaceDN w:val="0"/>
        <w:adjustRightInd w:val="0"/>
        <w:ind w:firstLine="426"/>
        <w:rPr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ab/>
      </w:r>
      <w:r w:rsidRPr="005E24F3">
        <w:rPr>
          <w:rFonts w:ascii="Times New Roman" w:hAnsi="Times New Roman"/>
          <w:color w:val="000000"/>
          <w:sz w:val="22"/>
          <w:lang w:val="sk-SK"/>
        </w:rPr>
        <w:t>oneskorený metabolizmus a eliminácia lieku.</w:t>
      </w:r>
    </w:p>
    <w:p w:rsidR="00D32FD4" w:rsidRPr="00163182" w:rsidRDefault="00D32FD4" w:rsidP="005E24F3">
      <w:pPr>
        <w:autoSpaceDE w:val="0"/>
        <w:autoSpaceDN w:val="0"/>
        <w:adjustRightInd w:val="0"/>
        <w:rPr>
          <w:i/>
          <w:sz w:val="22"/>
        </w:rPr>
      </w:pP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bookmarkStart w:id="29" w:name="_Hlk1462632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Pri relatívnom predávkovaní sa u pacienta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vyskytnú príznaky už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počas prvých minút. Naopak pri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celkov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om predávkovaní sa prejavy toxicity, v závislosti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od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miest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podania injekcie,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vyskytnú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neskôr po podaní injekcie.</w:t>
      </w:r>
    </w:p>
    <w:p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p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b/>
          <w:sz w:val="22"/>
          <w:szCs w:val="22"/>
          <w:lang w:val="sk-SK" w:eastAsia="sk-SK"/>
        </w:rPr>
      </w:pPr>
      <w:r w:rsidRPr="00B82D90">
        <w:rPr>
          <w:rFonts w:ascii="Times New Roman" w:eastAsia="Calibri" w:hAnsi="Times New Roman" w:cs="Times New Roman"/>
          <w:b/>
          <w:sz w:val="22"/>
          <w:szCs w:val="22"/>
          <w:lang w:val="sk-SK" w:eastAsia="sk-SK"/>
        </w:rPr>
        <w:t>Príznaky</w:t>
      </w:r>
    </w:p>
    <w:bookmarkEnd w:id="29"/>
    <w:p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p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Keďže stav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excitácie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je prechodný alebo sa nemusí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vyskytnúť</w:t>
      </w:r>
      <w:r w:rsidRPr="005E24F3">
        <w:rPr>
          <w:rFonts w:ascii="Times New Roman" w:hAnsi="Times New Roman"/>
          <w:sz w:val="22"/>
          <w:lang w:val="sk-SK"/>
        </w:rPr>
        <w:t>, prvým prejavom predávkovania 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celkové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ho</w:t>
      </w:r>
      <w:r w:rsidRPr="005E24F3">
        <w:rPr>
          <w:rFonts w:ascii="Times New Roman" w:hAnsi="Times New Roman"/>
          <w:sz w:val="22"/>
          <w:lang w:val="sk-SK"/>
        </w:rPr>
        <w:t xml:space="preserve"> alebo relatívneho) môže byť ospalosť prechádzajúca do bezvedomia a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stav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enia</w:t>
      </w:r>
      <w:r w:rsidRPr="005E24F3">
        <w:rPr>
          <w:rFonts w:ascii="Times New Roman" w:hAnsi="Times New Roman"/>
          <w:sz w:val="22"/>
          <w:lang w:val="sk-SK"/>
        </w:rPr>
        <w:t xml:space="preserve"> dýchania.</w:t>
      </w:r>
    </w:p>
    <w:p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</w:p>
    <w:p w:rsidR="00D32FD4" w:rsidRPr="006D034C" w:rsidRDefault="00D32FD4" w:rsidP="005E24F3">
      <w:pPr>
        <w:widowControl w:val="0"/>
        <w:numPr>
          <w:ilvl w:val="0"/>
          <w:numId w:val="7"/>
        </w:numPr>
        <w:suppressAutoHyphens/>
        <w:rPr>
          <w:i/>
          <w:sz w:val="22"/>
          <w:u w:val="single"/>
        </w:rPr>
      </w:pPr>
      <w:r w:rsidRPr="005E24F3">
        <w:rPr>
          <w:rFonts w:ascii="Times New Roman" w:hAnsi="Times New Roman"/>
          <w:i/>
          <w:sz w:val="22"/>
          <w:u w:val="single"/>
          <w:lang w:val="sk-SK"/>
        </w:rPr>
        <w:t xml:space="preserve">Predávkovanie spôsobené </w:t>
      </w:r>
      <w:proofErr w:type="spellStart"/>
      <w:r w:rsidRPr="005E24F3">
        <w:rPr>
          <w:rFonts w:ascii="Times New Roman" w:hAnsi="Times New Roman"/>
          <w:i/>
          <w:sz w:val="22"/>
          <w:u w:val="single"/>
          <w:lang w:val="sk-SK"/>
        </w:rPr>
        <w:t>artikaínom</w:t>
      </w:r>
      <w:proofErr w:type="spellEnd"/>
      <w:r w:rsidRPr="005E24F3">
        <w:rPr>
          <w:rFonts w:ascii="Times New Roman" w:hAnsi="Times New Roman"/>
          <w:i/>
          <w:sz w:val="22"/>
          <w:lang w:val="sk-SK"/>
        </w:rPr>
        <w:t>:</w:t>
      </w:r>
    </w:p>
    <w:p w:rsidR="00D32FD4" w:rsidRPr="006D034C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</w:rPr>
      </w:pPr>
      <w:r w:rsidRPr="005E24F3">
        <w:rPr>
          <w:rFonts w:ascii="Times New Roman" w:hAnsi="Times New Roman"/>
          <w:sz w:val="22"/>
          <w:lang w:val="sk-SK"/>
        </w:rPr>
        <w:t xml:space="preserve">Príznaky sú závislé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od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dávk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y</w:t>
      </w:r>
      <w:r w:rsidRPr="005E24F3">
        <w:rPr>
          <w:rFonts w:ascii="Times New Roman" w:hAnsi="Times New Roman"/>
          <w:sz w:val="22"/>
          <w:lang w:val="sk-SK"/>
        </w:rPr>
        <w:t xml:space="preserve"> a majú progresívnu závažnosť v oblasti neurologických prejavov (</w:t>
      </w:r>
      <w:proofErr w:type="spellStart"/>
      <w:r w:rsidRPr="005E24F3">
        <w:rPr>
          <w:rFonts w:ascii="Times New Roman" w:hAnsi="Times New Roman"/>
          <w:sz w:val="22"/>
          <w:lang w:val="sk-SK"/>
        </w:rPr>
        <w:t>presynkopa</w:t>
      </w:r>
      <w:proofErr w:type="spellEnd"/>
      <w:r w:rsidRPr="005E24F3">
        <w:rPr>
          <w:rFonts w:ascii="Times New Roman" w:hAnsi="Times New Roman"/>
          <w:sz w:val="22"/>
          <w:lang w:val="sk-SK"/>
        </w:rPr>
        <w:t>, synkopa, bolesť hlavy, nepokoj, nervozita, stav zmätenosti, dezorientácia, závrat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(točenie hlavy)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tr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emor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sz w:val="22"/>
          <w:lang w:val="sk-SK"/>
        </w:rPr>
        <w:t>stupor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hlbok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ý útlm</w:t>
      </w:r>
      <w:r w:rsidRPr="005E24F3">
        <w:rPr>
          <w:rFonts w:ascii="Times New Roman" w:hAnsi="Times New Roman"/>
          <w:sz w:val="22"/>
          <w:lang w:val="sk-SK"/>
        </w:rPr>
        <w:t xml:space="preserve"> CNS, strata vedomia, kóma, kŕče (vrátane </w:t>
      </w:r>
      <w:proofErr w:type="spellStart"/>
      <w:r w:rsidRPr="005E24F3">
        <w:rPr>
          <w:rFonts w:ascii="Times New Roman" w:hAnsi="Times New Roman"/>
          <w:sz w:val="22"/>
          <w:lang w:val="sk-SK"/>
        </w:rPr>
        <w:t>tonicko-klonických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záchvatov), poruchy reči (napr. </w:t>
      </w:r>
      <w:proofErr w:type="spellStart"/>
      <w:r w:rsidRPr="005E24F3">
        <w:rPr>
          <w:rFonts w:ascii="Times New Roman" w:hAnsi="Times New Roman"/>
          <w:sz w:val="22"/>
          <w:lang w:val="sk-SK"/>
        </w:rPr>
        <w:t>dyzartria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sz w:val="22"/>
          <w:lang w:val="sk-SK"/>
        </w:rPr>
        <w:t>logorea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), </w:t>
      </w:r>
      <w:proofErr w:type="spellStart"/>
      <w:r w:rsidRPr="005E24F3">
        <w:rPr>
          <w:rFonts w:ascii="Times New Roman" w:hAnsi="Times New Roman"/>
          <w:sz w:val="22"/>
          <w:lang w:val="sk-SK"/>
        </w:rPr>
        <w:t>vertigo</w:t>
      </w:r>
      <w:proofErr w:type="spellEnd"/>
      <w:r w:rsidRPr="005E24F3">
        <w:rPr>
          <w:rFonts w:ascii="Times New Roman" w:hAnsi="Times New Roman"/>
          <w:sz w:val="22"/>
          <w:lang w:val="sk-SK"/>
        </w:rPr>
        <w:t>, poruchy rovnováhy (nerovnováha), poruchy oka (</w:t>
      </w:r>
      <w:proofErr w:type="spellStart"/>
      <w:r w:rsidRPr="005E24F3">
        <w:rPr>
          <w:rFonts w:ascii="Times New Roman" w:hAnsi="Times New Roman"/>
          <w:sz w:val="22"/>
          <w:lang w:val="sk-SK"/>
        </w:rPr>
        <w:t>mydriáza</w:t>
      </w:r>
      <w:proofErr w:type="spellEnd"/>
      <w:r w:rsidRPr="005E24F3">
        <w:rPr>
          <w:rFonts w:ascii="Times New Roman" w:hAnsi="Times New Roman"/>
          <w:sz w:val="22"/>
          <w:lang w:val="sk-SK"/>
        </w:rPr>
        <w:t>, rozmazané videnie, poruchy akomodácie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)</w:t>
      </w:r>
      <w:r w:rsidRPr="005E24F3">
        <w:rPr>
          <w:rFonts w:ascii="Times New Roman" w:hAnsi="Times New Roman"/>
          <w:sz w:val="22"/>
          <w:lang w:val="sk-SK"/>
        </w:rPr>
        <w:t xml:space="preserve"> nasledované </w:t>
      </w:r>
      <w:proofErr w:type="spellStart"/>
      <w:r w:rsidRPr="005E24F3">
        <w:rPr>
          <w:rFonts w:ascii="Times New Roman" w:hAnsi="Times New Roman"/>
          <w:sz w:val="22"/>
          <w:lang w:val="sk-SK"/>
        </w:rPr>
        <w:t>vaskulárnou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toxicitou </w:t>
      </w:r>
      <w:r w:rsidRPr="005E24F3">
        <w:rPr>
          <w:rFonts w:ascii="Times New Roman" w:hAnsi="Times New Roman"/>
          <w:sz w:val="22"/>
          <w:lang w:val="sk-SK"/>
        </w:rPr>
        <w:t xml:space="preserve">(bledosť (lokálna, regionálna, celková)), respiračnou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toxicitou </w:t>
      </w:r>
      <w:r w:rsidRPr="005E24F3">
        <w:rPr>
          <w:rFonts w:ascii="Times New Roman" w:hAnsi="Times New Roman"/>
          <w:sz w:val="22"/>
          <w:lang w:val="sk-SK"/>
        </w:rPr>
        <w:t>(</w:t>
      </w:r>
      <w:proofErr w:type="spellStart"/>
      <w:r w:rsidRPr="005E24F3">
        <w:rPr>
          <w:rFonts w:ascii="Times New Roman" w:hAnsi="Times New Roman"/>
          <w:sz w:val="22"/>
          <w:lang w:val="sk-SK"/>
        </w:rPr>
        <w:t>apnoe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(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stav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enie</w:t>
      </w:r>
      <w:r w:rsidRPr="005E24F3">
        <w:rPr>
          <w:rFonts w:ascii="Times New Roman" w:hAnsi="Times New Roman"/>
          <w:sz w:val="22"/>
          <w:lang w:val="sk-SK"/>
        </w:rPr>
        <w:t xml:space="preserve"> dýchania), </w:t>
      </w:r>
      <w:proofErr w:type="spellStart"/>
      <w:r w:rsidRPr="005E24F3">
        <w:rPr>
          <w:rFonts w:ascii="Times New Roman" w:hAnsi="Times New Roman"/>
          <w:sz w:val="22"/>
          <w:lang w:val="sk-SK"/>
        </w:rPr>
        <w:t>bradypnoe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sz w:val="22"/>
          <w:lang w:val="sk-SK"/>
        </w:rPr>
        <w:t>tachypnoe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zívanie, respiračná depresia) a nakoniec srdcovou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toxicitou (z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stav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enie</w:t>
      </w:r>
      <w:r w:rsidRPr="005E24F3">
        <w:rPr>
          <w:rFonts w:ascii="Times New Roman" w:hAnsi="Times New Roman"/>
          <w:sz w:val="22"/>
          <w:lang w:val="sk-SK"/>
        </w:rPr>
        <w:t xml:space="preserve"> srdca, </w:t>
      </w:r>
      <w:proofErr w:type="spellStart"/>
      <w:r w:rsidRPr="005E24F3">
        <w:rPr>
          <w:rFonts w:ascii="Times New Roman" w:hAnsi="Times New Roman"/>
          <w:sz w:val="22"/>
          <w:lang w:val="sk-SK"/>
        </w:rPr>
        <w:t>myokardiálna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depresia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).</w:t>
      </w:r>
    </w:p>
    <w:p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bookmarkStart w:id="30" w:name="_Hlk1462654"/>
      <w:proofErr w:type="spellStart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Acidóza</w:t>
      </w:r>
      <w:proofErr w:type="spellEnd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zhoršuje toxické účinky lokálnych anestetík.</w:t>
      </w:r>
      <w:bookmarkEnd w:id="30"/>
    </w:p>
    <w:p w:rsidR="00D32FD4" w:rsidRPr="006D034C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</w:rPr>
      </w:pPr>
    </w:p>
    <w:p w:rsidR="00D32FD4" w:rsidRPr="006D034C" w:rsidRDefault="00D32FD4" w:rsidP="005E24F3">
      <w:pPr>
        <w:widowControl w:val="0"/>
        <w:numPr>
          <w:ilvl w:val="0"/>
          <w:numId w:val="7"/>
        </w:numPr>
        <w:suppressAutoHyphens/>
        <w:rPr>
          <w:i/>
          <w:sz w:val="22"/>
          <w:u w:val="single"/>
        </w:rPr>
      </w:pPr>
      <w:r w:rsidRPr="005E24F3">
        <w:rPr>
          <w:rFonts w:ascii="Times New Roman" w:hAnsi="Times New Roman"/>
          <w:i/>
          <w:sz w:val="22"/>
          <w:u w:val="single"/>
          <w:lang w:val="sk-SK"/>
        </w:rPr>
        <w:t>Predávkovanie spôsobené adrenalínom</w:t>
      </w:r>
      <w:r w:rsidRPr="005E24F3">
        <w:rPr>
          <w:rFonts w:ascii="Times New Roman" w:hAnsi="Times New Roman"/>
          <w:i/>
          <w:sz w:val="22"/>
          <w:lang w:val="sk-SK"/>
        </w:rPr>
        <w:t>:</w:t>
      </w:r>
    </w:p>
    <w:p w:rsidR="00D32FD4" w:rsidRPr="006D034C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</w:rPr>
      </w:pPr>
      <w:r w:rsidRPr="005E24F3">
        <w:rPr>
          <w:rFonts w:ascii="Times New Roman" w:hAnsi="Times New Roman"/>
          <w:sz w:val="22"/>
          <w:lang w:val="sk-SK"/>
        </w:rPr>
        <w:t xml:space="preserve">Príznaky sú závislé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od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dávk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y</w:t>
      </w:r>
      <w:r w:rsidRPr="005E24F3">
        <w:rPr>
          <w:rFonts w:ascii="Times New Roman" w:hAnsi="Times New Roman"/>
          <w:sz w:val="22"/>
          <w:lang w:val="sk-SK"/>
        </w:rPr>
        <w:t xml:space="preserve"> a majú progresívnu závažnosť v oblasti neurologických prejavov (nepokoj, nervozita, </w:t>
      </w:r>
      <w:proofErr w:type="spellStart"/>
      <w:r w:rsidRPr="005E24F3">
        <w:rPr>
          <w:rFonts w:ascii="Times New Roman" w:hAnsi="Times New Roman"/>
          <w:sz w:val="22"/>
          <w:lang w:val="sk-SK"/>
        </w:rPr>
        <w:t>presynkopa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synkopa), nasledované </w:t>
      </w:r>
      <w:proofErr w:type="spellStart"/>
      <w:r w:rsidRPr="005E24F3">
        <w:rPr>
          <w:rFonts w:ascii="Times New Roman" w:hAnsi="Times New Roman"/>
          <w:sz w:val="22"/>
          <w:lang w:val="sk-SK"/>
        </w:rPr>
        <w:t>vaskulárnou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toxicitou </w:t>
      </w:r>
      <w:r w:rsidRPr="005E24F3">
        <w:rPr>
          <w:rFonts w:ascii="Times New Roman" w:hAnsi="Times New Roman"/>
          <w:sz w:val="22"/>
          <w:lang w:val="sk-SK"/>
        </w:rPr>
        <w:t xml:space="preserve">(bledosť (lokálna, regionálna, celková)), respiračnou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toxicitou </w:t>
      </w:r>
      <w:r w:rsidRPr="005E24F3">
        <w:rPr>
          <w:rFonts w:ascii="Times New Roman" w:hAnsi="Times New Roman"/>
          <w:sz w:val="22"/>
          <w:lang w:val="sk-SK"/>
        </w:rPr>
        <w:t>(</w:t>
      </w:r>
      <w:proofErr w:type="spellStart"/>
      <w:r w:rsidRPr="005E24F3">
        <w:rPr>
          <w:rFonts w:ascii="Times New Roman" w:hAnsi="Times New Roman"/>
          <w:sz w:val="22"/>
          <w:lang w:val="sk-SK"/>
        </w:rPr>
        <w:t>apnoe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(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stav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enie</w:t>
      </w:r>
      <w:r w:rsidRPr="005E24F3">
        <w:rPr>
          <w:rFonts w:ascii="Times New Roman" w:hAnsi="Times New Roman"/>
          <w:sz w:val="22"/>
          <w:lang w:val="sk-SK"/>
        </w:rPr>
        <w:t xml:space="preserve"> dýchania), </w:t>
      </w:r>
      <w:proofErr w:type="spellStart"/>
      <w:r w:rsidRPr="005E24F3">
        <w:rPr>
          <w:rFonts w:ascii="Times New Roman" w:hAnsi="Times New Roman"/>
          <w:sz w:val="22"/>
          <w:lang w:val="sk-SK"/>
        </w:rPr>
        <w:t>bradypnoe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sz w:val="22"/>
          <w:lang w:val="sk-SK"/>
        </w:rPr>
        <w:t>tachypnoe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zívanie, respiračná depresia) a nakoniec srdcovou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toxicitou (z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stav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enie</w:t>
      </w:r>
      <w:r w:rsidRPr="005E24F3">
        <w:rPr>
          <w:rFonts w:ascii="Times New Roman" w:hAnsi="Times New Roman"/>
          <w:sz w:val="22"/>
          <w:lang w:val="sk-SK"/>
        </w:rPr>
        <w:t xml:space="preserve"> srdca, </w:t>
      </w:r>
      <w:proofErr w:type="spellStart"/>
      <w:r w:rsidRPr="005E24F3">
        <w:rPr>
          <w:rFonts w:ascii="Times New Roman" w:hAnsi="Times New Roman"/>
          <w:sz w:val="22"/>
          <w:lang w:val="sk-SK"/>
        </w:rPr>
        <w:t>myokardiálna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depresia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).</w:t>
      </w:r>
    </w:p>
    <w:p w:rsidR="00D32FD4" w:rsidRPr="005E24F3" w:rsidRDefault="00D32FD4" w:rsidP="00D32FD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lang w:val="sk-SK"/>
        </w:rPr>
      </w:pPr>
    </w:p>
    <w:p w:rsidR="00D32FD4" w:rsidRPr="006D034C" w:rsidRDefault="00D32FD4" w:rsidP="005E24F3">
      <w:pPr>
        <w:widowControl w:val="0"/>
        <w:numPr>
          <w:ilvl w:val="0"/>
          <w:numId w:val="7"/>
        </w:numPr>
        <w:suppressAutoHyphens/>
        <w:rPr>
          <w:b/>
          <w:sz w:val="22"/>
        </w:rPr>
      </w:pPr>
      <w:r w:rsidRPr="005E24F3">
        <w:rPr>
          <w:rFonts w:ascii="Times New Roman" w:hAnsi="Times New Roman"/>
          <w:b/>
          <w:sz w:val="22"/>
          <w:lang w:val="sk-SK"/>
        </w:rPr>
        <w:t>Liečba predávkovania</w:t>
      </w:r>
    </w:p>
    <w:p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bookmarkStart w:id="31" w:name="_Hlk1463134"/>
    </w:p>
    <w:p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Pred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začatím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regionálnej anestézie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pomocou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lokálny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ch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anestet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ík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m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usí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byť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za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bezpečená</w:t>
      </w:r>
      <w:r w:rsidRPr="005E24F3">
        <w:rPr>
          <w:rFonts w:ascii="Times New Roman" w:hAnsi="Times New Roman"/>
          <w:sz w:val="22"/>
          <w:lang w:val="sk-SK"/>
        </w:rPr>
        <w:t xml:space="preserve"> dostupnosť resuscitačného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vybavenia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a liekov,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aby sa zaistila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rýchl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liečb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prípadných akútnych respiračných alebo kardiovaskulárnych stavov</w:t>
      </w:r>
      <w:r w:rsidRPr="005E24F3">
        <w:rPr>
          <w:rFonts w:ascii="Times New Roman" w:hAnsi="Times New Roman"/>
          <w:sz w:val="22"/>
          <w:lang w:val="sk-SK"/>
        </w:rPr>
        <w:t>.</w:t>
      </w:r>
    </w:p>
    <w:p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Závažnosť príznakov predávkovania m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á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viesť lekárov/zubných lekárov k zavedeniu štandardizovaných postupov, ktoré pomôžu predvídať nevyhnutnosť včasného zaistenia dýcha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nia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a poskytnutia asistovanej ventilácie.</w:t>
      </w:r>
    </w:p>
    <w:p w:rsidR="00D32FD4" w:rsidRPr="0062589D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Vedomie pacienta sa má monitorovať po každej injekcii lokálneho anestetika.</w:t>
      </w:r>
    </w:p>
    <w:p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rFonts w:ascii="Times New Roman" w:hAnsi="Times New Roman" w:cs="Times New Roman"/>
          <w:sz w:val="22"/>
        </w:rPr>
      </w:pPr>
      <w:r w:rsidRPr="0062589D">
        <w:rPr>
          <w:rFonts w:ascii="Times New Roman" w:hAnsi="Times New Roman" w:cs="Times New Roman"/>
          <w:sz w:val="22"/>
          <w:lang w:val="sk-SK"/>
        </w:rPr>
        <w:t>Ak sa vyskytnú prejavy akútnej systémovej toxicity, podávanie injekcie lokálneho anestetika sa musí ihneď zastaviť.</w:t>
      </w:r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Ak je to potrebné, uložte</w:t>
      </w:r>
      <w:r w:rsidRPr="0062589D">
        <w:rPr>
          <w:rFonts w:ascii="Times New Roman" w:hAnsi="Times New Roman" w:cs="Times New Roman"/>
          <w:sz w:val="22"/>
          <w:lang w:val="sk-SK"/>
        </w:rPr>
        <w:t xml:space="preserve"> pacienta do ležiacej polohy</w:t>
      </w:r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.</w:t>
      </w:r>
    </w:p>
    <w:p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rFonts w:ascii="Times New Roman" w:hAnsi="Times New Roman" w:cs="Times New Roman"/>
          <w:sz w:val="22"/>
        </w:rPr>
      </w:pPr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CNS príznaky (</w:t>
      </w:r>
      <w:proofErr w:type="spellStart"/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konvulzie</w:t>
      </w:r>
      <w:proofErr w:type="spellEnd"/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, útlm CNS)</w:t>
      </w:r>
      <w:r w:rsidRPr="0062589D">
        <w:rPr>
          <w:rFonts w:ascii="Times New Roman" w:hAnsi="Times New Roman" w:cs="Times New Roman"/>
          <w:sz w:val="22"/>
          <w:lang w:val="sk-SK"/>
        </w:rPr>
        <w:t xml:space="preserve"> sa </w:t>
      </w:r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musia rýchlo</w:t>
      </w:r>
      <w:r w:rsidRPr="0062589D">
        <w:rPr>
          <w:rFonts w:ascii="Times New Roman" w:hAnsi="Times New Roman" w:cs="Times New Roman"/>
          <w:sz w:val="22"/>
          <w:lang w:val="sk-SK"/>
        </w:rPr>
        <w:t xml:space="preserve"> liečiť </w:t>
      </w:r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vhodnou podporou dýchania a </w:t>
      </w:r>
      <w:r w:rsidRPr="0062589D">
        <w:rPr>
          <w:rFonts w:ascii="Times New Roman" w:hAnsi="Times New Roman" w:cs="Times New Roman"/>
          <w:sz w:val="22"/>
          <w:lang w:val="sk-SK"/>
        </w:rPr>
        <w:t xml:space="preserve">podaním </w:t>
      </w:r>
      <w:proofErr w:type="spellStart"/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antikonvulzív</w:t>
      </w:r>
      <w:proofErr w:type="spellEnd"/>
      <w:r w:rsidRPr="0062589D">
        <w:rPr>
          <w:rFonts w:ascii="Times New Roman" w:hAnsi="Times New Roman" w:cs="Times New Roman"/>
          <w:sz w:val="22"/>
          <w:lang w:val="sk-SK"/>
        </w:rPr>
        <w:t>.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Optimálna </w:t>
      </w:r>
      <w:proofErr w:type="spellStart"/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oxygenácia</w:t>
      </w:r>
      <w:proofErr w:type="spellEnd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a podpora ventilácie a obehu, ako aj liečba </w:t>
      </w:r>
      <w:proofErr w:type="spellStart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acidózy</w:t>
      </w:r>
      <w:proofErr w:type="spellEnd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, môžu zabrániť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zastaveniu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srdc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.</w:t>
      </w:r>
    </w:p>
    <w:p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Ak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sa vyskytne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kardiovaskulárna depresia (hypotenzia, bradykardia), je potrebné zvážiť vhodnú liečbu s intravenóznym podávaním tekutín, </w:t>
      </w:r>
      <w:proofErr w:type="spellStart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vazopresorických</w:t>
      </w:r>
      <w:proofErr w:type="spellEnd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liekov a/alebo </w:t>
      </w:r>
      <w:proofErr w:type="spellStart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inotropných</w:t>
      </w:r>
      <w:proofErr w:type="spellEnd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liekov. Deťom sa majú podávať dávky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zodpovedajúce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ich veku a telesnej hmotnosti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.</w:t>
      </w:r>
    </w:p>
    <w:bookmarkEnd w:id="31"/>
    <w:p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V prípade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stav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enia</w:t>
      </w:r>
      <w:r w:rsidRPr="005E24F3">
        <w:rPr>
          <w:rFonts w:ascii="Times New Roman" w:hAnsi="Times New Roman"/>
          <w:sz w:val="22"/>
          <w:lang w:val="sk-SK"/>
        </w:rPr>
        <w:t xml:space="preserve"> srdca sa má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ihneď</w:t>
      </w:r>
      <w:r w:rsidRPr="005E24F3">
        <w:rPr>
          <w:rFonts w:ascii="Times New Roman" w:hAnsi="Times New Roman"/>
          <w:sz w:val="22"/>
          <w:lang w:val="sk-SK"/>
        </w:rPr>
        <w:t xml:space="preserve"> začať s </w:t>
      </w:r>
      <w:proofErr w:type="spellStart"/>
      <w:r w:rsidRPr="005E24F3">
        <w:rPr>
          <w:rFonts w:ascii="Times New Roman" w:hAnsi="Times New Roman"/>
          <w:sz w:val="22"/>
          <w:lang w:val="sk-SK"/>
        </w:rPr>
        <w:t>kardiopulmonálnou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resuscitáciou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.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5.</w:t>
      </w:r>
      <w:r w:rsidRPr="005E24F3">
        <w:rPr>
          <w:rFonts w:ascii="Times New Roman" w:hAnsi="Times New Roman"/>
          <w:b/>
          <w:sz w:val="22"/>
          <w:lang w:val="sk-SK"/>
        </w:rPr>
        <w:tab/>
        <w:t>FARMAKOLOGICKÉ VLASTNOSTI</w:t>
      </w:r>
    </w:p>
    <w:p w:rsidR="00D32FD4" w:rsidRPr="00005C7F" w:rsidRDefault="00D32FD4" w:rsidP="00D32FD4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5.1</w:t>
      </w:r>
      <w:r w:rsidRPr="005E24F3">
        <w:rPr>
          <w:rFonts w:ascii="Times New Roman" w:hAnsi="Times New Roman"/>
          <w:b/>
          <w:sz w:val="22"/>
          <w:lang w:val="sk-SK"/>
        </w:rPr>
        <w:tab/>
      </w:r>
      <w:proofErr w:type="spellStart"/>
      <w:r w:rsidRPr="005E24F3">
        <w:rPr>
          <w:rFonts w:ascii="Times New Roman" w:hAnsi="Times New Roman"/>
          <w:b/>
          <w:sz w:val="22"/>
          <w:lang w:val="sk-SK"/>
        </w:rPr>
        <w:t>Farmakodynamické</w:t>
      </w:r>
      <w:proofErr w:type="spellEnd"/>
      <w:r w:rsidRPr="005E24F3">
        <w:rPr>
          <w:rFonts w:ascii="Times New Roman" w:hAnsi="Times New Roman"/>
          <w:b/>
          <w:sz w:val="22"/>
          <w:lang w:val="sk-SK"/>
        </w:rPr>
        <w:t xml:space="preserve"> vlastnosti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Farmakoterapeutická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skupina: Centrálna nervová sústava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</w:t>
      </w:r>
      <w:r w:rsidRPr="005E24F3">
        <w:rPr>
          <w:rFonts w:ascii="Times New Roman" w:hAnsi="Times New Roman"/>
          <w:sz w:val="22"/>
          <w:lang w:val="sk-SK"/>
        </w:rPr>
        <w:t>anestetiká/lokálne anestetiká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</w:t>
      </w:r>
      <w:proofErr w:type="spellStart"/>
      <w:r w:rsidRPr="005E24F3">
        <w:rPr>
          <w:rFonts w:ascii="Times New Roman" w:hAnsi="Times New Roman"/>
          <w:sz w:val="22"/>
          <w:lang w:val="sk-SK"/>
        </w:rPr>
        <w:t>amidy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</w:t>
      </w:r>
      <w:proofErr w:type="spellEnd"/>
      <w:r w:rsidRPr="005E24F3">
        <w:rPr>
          <w:rFonts w:ascii="Times New Roman" w:hAnsi="Times New Roman"/>
          <w:sz w:val="22"/>
          <w:lang w:val="sk-SK"/>
        </w:rPr>
        <w:t>, kombinácie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ATC kód: N01BB58</w:t>
      </w: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005C7F" w:rsidRDefault="00D32FD4" w:rsidP="00D32FD4">
      <w:pPr>
        <w:widowControl w:val="0"/>
        <w:suppressAutoHyphens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5E24F3">
        <w:rPr>
          <w:rFonts w:ascii="Times New Roman" w:hAnsi="Times New Roman"/>
          <w:sz w:val="22"/>
          <w:u w:val="single"/>
          <w:lang w:val="sk-SK"/>
        </w:rPr>
        <w:t>Mechanizmus účinku</w:t>
      </w:r>
      <w:r w:rsidRPr="005E232C">
        <w:rPr>
          <w:rFonts w:ascii="Times New Roman" w:eastAsia="Times New Roman" w:hAnsi="Times New Roman" w:cs="Times New Roman"/>
          <w:sz w:val="22"/>
          <w:szCs w:val="22"/>
          <w:u w:val="single"/>
          <w:lang w:val="sk-SK" w:eastAsia="sk-SK"/>
        </w:rPr>
        <w:t xml:space="preserve"> </w:t>
      </w:r>
      <w:bookmarkStart w:id="32" w:name="_Hlk1463206"/>
      <w:r w:rsidRPr="005E232C">
        <w:rPr>
          <w:rFonts w:ascii="Times New Roman" w:eastAsia="Times New Roman" w:hAnsi="Times New Roman" w:cs="Times New Roman"/>
          <w:sz w:val="22"/>
          <w:szCs w:val="22"/>
          <w:u w:val="single"/>
          <w:lang w:val="sk-SK" w:eastAsia="sk-SK"/>
        </w:rPr>
        <w:t>a </w:t>
      </w:r>
      <w:proofErr w:type="spellStart"/>
      <w:r w:rsidRPr="005E232C">
        <w:rPr>
          <w:rFonts w:ascii="Times New Roman" w:eastAsia="Times New Roman" w:hAnsi="Times New Roman" w:cs="Times New Roman"/>
          <w:sz w:val="22"/>
          <w:szCs w:val="22"/>
          <w:u w:val="single"/>
          <w:lang w:val="sk-SK" w:eastAsia="sk-SK"/>
        </w:rPr>
        <w:t>farmakodynamické</w:t>
      </w:r>
      <w:proofErr w:type="spellEnd"/>
      <w:r w:rsidRPr="005E232C">
        <w:rPr>
          <w:rFonts w:ascii="Times New Roman" w:eastAsia="Times New Roman" w:hAnsi="Times New Roman" w:cs="Times New Roman"/>
          <w:sz w:val="22"/>
          <w:szCs w:val="22"/>
          <w:u w:val="single"/>
          <w:lang w:val="sk-SK" w:eastAsia="sk-SK"/>
        </w:rPr>
        <w:t xml:space="preserve"> účinky</w:t>
      </w:r>
      <w:bookmarkEnd w:id="32"/>
      <w:r w:rsidRPr="00005C7F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:</w:t>
      </w: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proofErr w:type="spellStart"/>
      <w:r w:rsidRPr="005E24F3">
        <w:rPr>
          <w:rFonts w:ascii="Times New Roman" w:hAnsi="Times New Roman"/>
          <w:sz w:val="22"/>
          <w:lang w:val="sk-SK"/>
        </w:rPr>
        <w:t>Artikaín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lokálne anestetikum </w:t>
      </w:r>
      <w:proofErr w:type="spellStart"/>
      <w:r w:rsidRPr="005E24F3">
        <w:rPr>
          <w:rFonts w:ascii="Times New Roman" w:hAnsi="Times New Roman"/>
          <w:sz w:val="22"/>
          <w:lang w:val="sk-SK"/>
        </w:rPr>
        <w:t>amidového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typu, reverzibilne blokuje nervové vedenie prostredníctvom dobre známeho mechanizmu bežne pozorovaného aj pri iných lokálnych anestetikách </w:t>
      </w:r>
      <w:proofErr w:type="spellStart"/>
      <w:r w:rsidRPr="005E24F3">
        <w:rPr>
          <w:rFonts w:ascii="Times New Roman" w:hAnsi="Times New Roman"/>
          <w:sz w:val="22"/>
          <w:lang w:val="sk-SK"/>
        </w:rPr>
        <w:t>amidového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typu. Mechanizmus účinku pozostáva zo zníženia alebo zabránenia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rozsiahlemu</w:t>
      </w:r>
      <w:r w:rsidRPr="005E24F3">
        <w:rPr>
          <w:rFonts w:ascii="Times New Roman" w:hAnsi="Times New Roman"/>
          <w:sz w:val="22"/>
          <w:lang w:val="sk-SK"/>
        </w:rPr>
        <w:t xml:space="preserve"> prechodnému zvýšeniu </w:t>
      </w:r>
      <w:proofErr w:type="spellStart"/>
      <w:r w:rsidRPr="005E24F3">
        <w:rPr>
          <w:rFonts w:ascii="Times New Roman" w:hAnsi="Times New Roman"/>
          <w:sz w:val="22"/>
          <w:lang w:val="sk-SK"/>
        </w:rPr>
        <w:t>permeability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sz w:val="22"/>
          <w:lang w:val="sk-SK"/>
        </w:rPr>
        <w:t>excitabilných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membrán pre sodík (Na</w:t>
      </w:r>
      <w:r w:rsidRPr="005E24F3">
        <w:rPr>
          <w:rFonts w:ascii="Times New Roman" w:hAnsi="Times New Roman"/>
          <w:sz w:val="22"/>
          <w:vertAlign w:val="superscript"/>
          <w:lang w:val="sk-SK"/>
        </w:rPr>
        <w:t>+</w:t>
      </w:r>
      <w:r w:rsidRPr="005E24F3">
        <w:rPr>
          <w:rFonts w:ascii="Times New Roman" w:hAnsi="Times New Roman"/>
          <w:sz w:val="22"/>
          <w:lang w:val="sk-SK"/>
        </w:rPr>
        <w:t>), čo sa normálne dosahuje miernou depolarizáciou membrány.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bookmarkStart w:id="33" w:name="_Hlk1463223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Tieto účinky vedú k 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anestetickému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účinku. So zvyšujúcim sa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anestetický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m účinkom v nerve sa prah elektrickej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excitability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postupne zvyšuje, miera zvýšenia akčného potenciálu klesá a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vedenie vzruchu sa spomaľuje. Hodnota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pKa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sa odhaduje na 7,8.</w:t>
      </w:r>
      <w:bookmarkEnd w:id="33"/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Adrenalín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sz w:val="22"/>
          <w:lang w:val="sk-SK"/>
        </w:rPr>
        <w:t xml:space="preserve"> ako </w:t>
      </w:r>
      <w:proofErr w:type="spellStart"/>
      <w:r w:rsidRPr="005E24F3">
        <w:rPr>
          <w:rFonts w:ascii="Times New Roman" w:hAnsi="Times New Roman"/>
          <w:sz w:val="22"/>
          <w:lang w:val="sk-SK"/>
        </w:rPr>
        <w:t>vazokonstrikčná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látka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sz w:val="22"/>
          <w:lang w:val="sk-SK"/>
        </w:rPr>
        <w:t xml:space="preserve"> účinkuje priamo na alfa- a </w:t>
      </w:r>
      <w:proofErr w:type="spellStart"/>
      <w:r w:rsidRPr="005E24F3">
        <w:rPr>
          <w:rFonts w:ascii="Times New Roman" w:hAnsi="Times New Roman"/>
          <w:sz w:val="22"/>
          <w:lang w:val="sk-SK"/>
        </w:rPr>
        <w:t>beta-adrenergné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receptory; prevažuje </w:t>
      </w:r>
      <w:proofErr w:type="spellStart"/>
      <w:r w:rsidRPr="005E24F3">
        <w:rPr>
          <w:rFonts w:ascii="Times New Roman" w:hAnsi="Times New Roman"/>
          <w:sz w:val="22"/>
          <w:lang w:val="sk-SK"/>
        </w:rPr>
        <w:t>beta-adrenergný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účinok. Adrenalín predlžuje účinok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a znižuje riziko nadmerného vychytávania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do systémovej cirkulácie.</w:t>
      </w: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u w:val="single"/>
          <w:lang w:val="sk-SK"/>
        </w:rPr>
      </w:pP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bookmarkStart w:id="34" w:name="_Hlk1463267"/>
      <w:r w:rsidRPr="00B82D90">
        <w:rPr>
          <w:rFonts w:ascii="Times New Roman" w:eastAsia="Times New Roman" w:hAnsi="Times New Roman" w:cs="Times New Roman"/>
          <w:sz w:val="22"/>
          <w:szCs w:val="22"/>
          <w:u w:val="single"/>
          <w:lang w:val="sk-SK" w:eastAsia="sk-SK"/>
        </w:rPr>
        <w:t>Klinická účinnosť a bezpečnosť</w:t>
      </w:r>
      <w:r w:rsidRPr="005E24F3">
        <w:rPr>
          <w:rFonts w:ascii="Times New Roman" w:hAnsi="Times New Roman"/>
          <w:sz w:val="22"/>
          <w:lang w:val="sk-SK"/>
        </w:rPr>
        <w:t xml:space="preserve">: </w:t>
      </w:r>
      <w:bookmarkEnd w:id="34"/>
      <w:proofErr w:type="spellStart"/>
      <w:r w:rsidR="00E033D6" w:rsidRPr="005E24F3">
        <w:rPr>
          <w:rFonts w:ascii="Times New Roman" w:hAnsi="Times New Roman"/>
          <w:color w:val="000000"/>
          <w:sz w:val="22"/>
          <w:lang w:val="sk-SK"/>
        </w:rPr>
        <w:t>Septanest</w:t>
      </w:r>
      <w:proofErr w:type="spellEnd"/>
      <w:r w:rsidR="00E033D6"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E033D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/ </w:t>
      </w:r>
      <w:proofErr w:type="spellStart"/>
      <w:r w:rsidR="00E033D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 w:rsidR="00E033D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 </w:t>
      </w:r>
      <w:r w:rsidRPr="005E24F3">
        <w:rPr>
          <w:rFonts w:ascii="Times New Roman" w:hAnsi="Times New Roman"/>
          <w:sz w:val="22"/>
          <w:lang w:val="sk-SK"/>
        </w:rPr>
        <w:t xml:space="preserve">začína účinkovať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po</w:t>
      </w:r>
      <w:r w:rsidRPr="005E24F3">
        <w:rPr>
          <w:rFonts w:ascii="Times New Roman" w:hAnsi="Times New Roman"/>
          <w:sz w:val="22"/>
          <w:lang w:val="sk-SK"/>
        </w:rPr>
        <w:t xml:space="preserve"> 1,5 - 1,8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minút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ach</w:t>
      </w:r>
      <w:r w:rsidRPr="005E24F3">
        <w:rPr>
          <w:rFonts w:ascii="Times New Roman" w:hAnsi="Times New Roman"/>
          <w:sz w:val="22"/>
          <w:lang w:val="sk-SK"/>
        </w:rPr>
        <w:t xml:space="preserve"> pri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infiltračnej</w:t>
      </w:r>
      <w:r w:rsidRPr="005E24F3">
        <w:rPr>
          <w:rFonts w:ascii="Times New Roman" w:hAnsi="Times New Roman"/>
          <w:sz w:val="22"/>
          <w:lang w:val="sk-SK"/>
        </w:rPr>
        <w:t xml:space="preserve"> anestézii a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po</w:t>
      </w:r>
      <w:r w:rsidRPr="005E24F3">
        <w:rPr>
          <w:rFonts w:ascii="Times New Roman" w:hAnsi="Times New Roman"/>
          <w:sz w:val="22"/>
          <w:lang w:val="sk-SK"/>
        </w:rPr>
        <w:t xml:space="preserve"> 1,4 - 3,6 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minút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ach</w:t>
      </w:r>
      <w:r w:rsidRPr="005E24F3">
        <w:rPr>
          <w:rFonts w:ascii="Times New Roman" w:hAnsi="Times New Roman"/>
          <w:sz w:val="22"/>
          <w:lang w:val="sk-SK"/>
        </w:rPr>
        <w:t xml:space="preserve"> pri zvodovej anestézii.</w:t>
      </w:r>
    </w:p>
    <w:p w:rsidR="00D32FD4" w:rsidRPr="00B82D90" w:rsidRDefault="00D32FD4" w:rsidP="00D32FD4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bookmarkStart w:id="35" w:name="_Hlk1463290"/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Dĺžka anestetického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účink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u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mg/m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l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 adrenalínom 1:100 000 je 60 až </w:t>
      </w:r>
      <w:r w:rsidRPr="005E24F3">
        <w:rPr>
          <w:rFonts w:ascii="Times New Roman" w:hAnsi="Times New Roman"/>
          <w:sz w:val="22"/>
          <w:lang w:val="sk-SK"/>
        </w:rPr>
        <w:t>75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minút pri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pulpálnej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anestézii a 180 až 360 minút pri anestézii</w:t>
      </w:r>
      <w:r w:rsidRPr="005E24F3">
        <w:rPr>
          <w:rFonts w:ascii="Times New Roman" w:hAnsi="Times New Roman"/>
          <w:sz w:val="22"/>
          <w:lang w:val="sk-SK"/>
        </w:rPr>
        <w:t xml:space="preserve"> mäkkých tkanív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</w:t>
      </w: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Dĺžka anestetického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účink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u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mg/ml s adrenalínom 1:200 000 je 45 až 60 minút pri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pulpálnej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anestézii a</w:t>
      </w:r>
      <w:r w:rsidRPr="005E24F3">
        <w:rPr>
          <w:rFonts w:ascii="Times New Roman" w:hAnsi="Times New Roman"/>
          <w:sz w:val="22"/>
          <w:lang w:val="sk-SK"/>
        </w:rPr>
        <w:t xml:space="preserve"> 120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až 300 </w:t>
      </w:r>
      <w:r w:rsidRPr="005E24F3">
        <w:rPr>
          <w:rFonts w:ascii="Times New Roman" w:hAnsi="Times New Roman"/>
          <w:sz w:val="22"/>
          <w:lang w:val="sk-SK"/>
        </w:rPr>
        <w:t xml:space="preserve">minút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pri anestézii mäkkých tkanív</w:t>
      </w:r>
      <w:bookmarkEnd w:id="35"/>
      <w:r w:rsidRPr="005E24F3">
        <w:rPr>
          <w:rFonts w:ascii="Times New Roman" w:hAnsi="Times New Roman"/>
          <w:sz w:val="22"/>
          <w:lang w:val="sk-SK"/>
        </w:rPr>
        <w:t>.</w:t>
      </w: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u w:val="single"/>
          <w:lang w:val="sk-SK"/>
        </w:rPr>
      </w:pP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u w:val="single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Neboli pozorované žiadne rozdiely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vo</w:t>
      </w:r>
      <w:r w:rsidRPr="005E24F3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sz w:val="22"/>
          <w:lang w:val="sk-SK"/>
        </w:rPr>
        <w:t>farmakodynamických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vlastnostiach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bookmarkStart w:id="36" w:name="_Hlk1463311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medzi dospelý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 pediatrickou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populáciou</w:t>
      </w:r>
      <w:bookmarkEnd w:id="36"/>
      <w:r w:rsidRPr="005E24F3">
        <w:rPr>
          <w:rFonts w:ascii="Times New Roman" w:hAnsi="Times New Roman"/>
          <w:sz w:val="22"/>
          <w:lang w:val="sk-SK"/>
        </w:rPr>
        <w:t>.</w:t>
      </w: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5.2</w:t>
      </w:r>
      <w:r w:rsidRPr="005E24F3">
        <w:rPr>
          <w:rFonts w:ascii="Times New Roman" w:hAnsi="Times New Roman"/>
          <w:b/>
          <w:sz w:val="22"/>
          <w:lang w:val="sk-SK"/>
        </w:rPr>
        <w:tab/>
      </w:r>
      <w:proofErr w:type="spellStart"/>
      <w:r w:rsidRPr="005E24F3">
        <w:rPr>
          <w:rFonts w:ascii="Times New Roman" w:hAnsi="Times New Roman"/>
          <w:b/>
          <w:sz w:val="22"/>
          <w:lang w:val="sk-SK"/>
        </w:rPr>
        <w:t>Farmakokinetické</w:t>
      </w:r>
      <w:proofErr w:type="spellEnd"/>
      <w:r w:rsidRPr="005E24F3">
        <w:rPr>
          <w:rFonts w:ascii="Times New Roman" w:hAnsi="Times New Roman"/>
          <w:b/>
          <w:sz w:val="22"/>
          <w:lang w:val="sk-SK"/>
        </w:rPr>
        <w:t xml:space="preserve"> vlastnosti</w:t>
      </w: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keepNext/>
        <w:keepLines/>
        <w:widowControl w:val="0"/>
        <w:numPr>
          <w:ilvl w:val="0"/>
          <w:numId w:val="6"/>
        </w:numPr>
        <w:suppressAutoHyphens/>
        <w:ind w:left="432"/>
        <w:outlineLvl w:val="4"/>
        <w:rPr>
          <w:rFonts w:ascii="Times New Roman" w:hAnsi="Times New Roman"/>
          <w:b/>
          <w:i/>
          <w:sz w:val="22"/>
          <w:u w:val="single"/>
          <w:lang w:val="sk-SK"/>
        </w:rPr>
      </w:pPr>
      <w:proofErr w:type="spellStart"/>
      <w:r w:rsidRPr="005E24F3">
        <w:rPr>
          <w:rFonts w:ascii="Times New Roman" w:hAnsi="Times New Roman"/>
          <w:b/>
          <w:i/>
          <w:sz w:val="22"/>
          <w:u w:val="single"/>
          <w:lang w:val="sk-SK"/>
        </w:rPr>
        <w:t>Artikaín</w:t>
      </w:r>
      <w:proofErr w:type="spellEnd"/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u w:val="single"/>
          <w:lang w:val="sk-SK"/>
        </w:rPr>
      </w:pP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u w:val="single"/>
          <w:lang w:val="sk-SK"/>
        </w:rPr>
        <w:t>Absorpcia</w:t>
      </w:r>
      <w:r w:rsidRPr="005E24F3">
        <w:rPr>
          <w:rFonts w:ascii="Times New Roman" w:hAnsi="Times New Roman"/>
          <w:sz w:val="22"/>
          <w:lang w:val="sk-SK"/>
        </w:rPr>
        <w:t xml:space="preserve">: V troch publikovaných klinických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š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túdiách</w:t>
      </w:r>
      <w:r w:rsidRPr="005E24F3">
        <w:rPr>
          <w:rFonts w:ascii="Times New Roman" w:hAnsi="Times New Roman"/>
          <w:sz w:val="22"/>
          <w:lang w:val="sk-SK"/>
        </w:rPr>
        <w:t xml:space="preserve">, ktoré popisujú </w:t>
      </w:r>
      <w:proofErr w:type="spellStart"/>
      <w:r w:rsidRPr="005E24F3">
        <w:rPr>
          <w:rFonts w:ascii="Times New Roman" w:hAnsi="Times New Roman"/>
          <w:sz w:val="22"/>
          <w:lang w:val="sk-SK"/>
        </w:rPr>
        <w:t>farmakokinetický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profil kombinácie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artikaínium</w:t>
      </w:r>
      <w:r w:rsidR="00E32B8F">
        <w:rPr>
          <w:rFonts w:ascii="Times New Roman" w:hAnsi="Times New Roman"/>
          <w:sz w:val="22"/>
          <w:lang w:val="sk-SK"/>
        </w:rPr>
        <w:t>-</w:t>
      </w:r>
      <w:r w:rsidRPr="005E24F3">
        <w:rPr>
          <w:rFonts w:ascii="Times New Roman" w:hAnsi="Times New Roman"/>
          <w:sz w:val="22"/>
          <w:lang w:val="sk-SK"/>
        </w:rPr>
        <w:t>chloridu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40 mg/ml s adrenalínom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10</w:t>
      </w:r>
      <w:r w:rsidRPr="005E24F3">
        <w:rPr>
          <w:rFonts w:ascii="Times New Roman" w:hAnsi="Times New Roman"/>
          <w:sz w:val="22"/>
          <w:lang w:val="sk-SK"/>
        </w:rPr>
        <w:t xml:space="preserve"> alebo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5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mikrogramov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/ml,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sa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hodnoty</w:t>
      </w:r>
      <w:r w:rsidRPr="005E24F3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sz w:val="22"/>
          <w:lang w:val="sk-SK"/>
        </w:rPr>
        <w:t>T</w:t>
      </w:r>
      <w:r w:rsidRPr="005E24F3">
        <w:rPr>
          <w:rFonts w:ascii="Times New Roman" w:hAnsi="Times New Roman"/>
          <w:sz w:val="22"/>
          <w:vertAlign w:val="subscript"/>
          <w:lang w:val="sk-SK"/>
        </w:rPr>
        <w:t>max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pohyboval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</w:t>
      </w:r>
      <w:r w:rsidRPr="005E24F3">
        <w:rPr>
          <w:rFonts w:ascii="Times New Roman" w:hAnsi="Times New Roman"/>
          <w:sz w:val="22"/>
          <w:lang w:val="sk-SK"/>
        </w:rPr>
        <w:t xml:space="preserve"> v rozmedzí od 10 do 12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>minút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 hodnoty</w:t>
      </w:r>
      <w:r w:rsidRPr="005E24F3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sz w:val="22"/>
          <w:lang w:val="sk-SK"/>
        </w:rPr>
        <w:t>C</w:t>
      </w:r>
      <w:r w:rsidRPr="005E24F3">
        <w:rPr>
          <w:rFonts w:ascii="Times New Roman" w:hAnsi="Times New Roman"/>
          <w:sz w:val="22"/>
          <w:vertAlign w:val="subscript"/>
          <w:lang w:val="sk-SK"/>
        </w:rPr>
        <w:t>max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sa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pohyboval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</w:t>
      </w:r>
      <w:r w:rsidRPr="005E24F3">
        <w:rPr>
          <w:rFonts w:ascii="Times New Roman" w:hAnsi="Times New Roman"/>
          <w:sz w:val="22"/>
          <w:lang w:val="sk-SK"/>
        </w:rPr>
        <w:t xml:space="preserve"> v rozmedzí od 400 do 2100 </w:t>
      </w:r>
      <w:proofErr w:type="spellStart"/>
      <w:r w:rsidRPr="005E24F3">
        <w:rPr>
          <w:rFonts w:ascii="Times New Roman" w:hAnsi="Times New Roman"/>
          <w:sz w:val="22"/>
          <w:lang w:val="sk-SK"/>
        </w:rPr>
        <w:t>ng</w:t>
      </w:r>
      <w:proofErr w:type="spellEnd"/>
      <w:r w:rsidRPr="005E24F3">
        <w:rPr>
          <w:rFonts w:ascii="Times New Roman" w:hAnsi="Times New Roman"/>
          <w:sz w:val="22"/>
          <w:lang w:val="sk-SK"/>
        </w:rPr>
        <w:t>/ml.</w:t>
      </w: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V klinických skúšaniach u detí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bol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</w:t>
      </w:r>
      <w:r w:rsidRPr="005E24F3">
        <w:rPr>
          <w:rFonts w:ascii="Times New Roman" w:hAnsi="Times New Roman"/>
          <w:sz w:val="22"/>
          <w:lang w:val="sk-SK"/>
        </w:rPr>
        <w:t xml:space="preserve"> po podaní infiltračnej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anestézie</w:t>
      </w:r>
      <w:r w:rsidRPr="005E24F3">
        <w:rPr>
          <w:rFonts w:ascii="Times New Roman" w:hAnsi="Times New Roman"/>
          <w:sz w:val="22"/>
          <w:lang w:val="sk-SK"/>
        </w:rPr>
        <w:t xml:space="preserve"> s dávkou 2 mg/kg telesnej hmotnosti</w:t>
      </w:r>
      <w:r w:rsidRPr="00981851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C</w:t>
      </w:r>
      <w:r w:rsidRPr="00B82D90">
        <w:rPr>
          <w:rFonts w:ascii="Times New Roman" w:eastAsia="Times New Roman" w:hAnsi="Times New Roman" w:cs="Times New Roman"/>
          <w:sz w:val="22"/>
          <w:szCs w:val="22"/>
          <w:vertAlign w:val="subscript"/>
          <w:lang w:val="sk-SK" w:eastAsia="sk-SK"/>
        </w:rPr>
        <w:t>max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1382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ng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 a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</w:t>
      </w:r>
      <w:r w:rsidRPr="00B82D90">
        <w:rPr>
          <w:rFonts w:ascii="Times New Roman" w:eastAsia="Times New Roman" w:hAnsi="Times New Roman" w:cs="Times New Roman"/>
          <w:sz w:val="22"/>
          <w:szCs w:val="22"/>
          <w:vertAlign w:val="subscript"/>
          <w:lang w:val="sk-SK" w:eastAsia="sk-SK"/>
        </w:rPr>
        <w:t>max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7,78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min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út</w:t>
      </w:r>
      <w:r w:rsidRPr="005E24F3">
        <w:rPr>
          <w:rFonts w:ascii="Times New Roman" w:hAnsi="Times New Roman"/>
          <w:sz w:val="22"/>
          <w:lang w:val="sk-SK"/>
        </w:rPr>
        <w:t>.</w:t>
      </w: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u w:val="single"/>
          <w:lang w:val="sk-SK"/>
        </w:rPr>
      </w:pP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u w:val="single"/>
          <w:lang w:val="sk-SK"/>
        </w:rPr>
        <w:t>Distribúcia</w:t>
      </w:r>
      <w:r w:rsidRPr="005E24F3">
        <w:rPr>
          <w:rFonts w:ascii="Times New Roman" w:hAnsi="Times New Roman"/>
          <w:sz w:val="22"/>
          <w:lang w:val="sk-SK"/>
        </w:rPr>
        <w:t xml:space="preserve">: Silná väzba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na bielkoviny sa pozorovala u humánneho sérového albumínu (68,5 - 80,8 %) a u </w:t>
      </w:r>
      <w:r w:rsidRPr="005E24F3">
        <w:rPr>
          <w:rFonts w:ascii="Times New Roman" w:hAnsi="Times New Roman"/>
          <w:color w:val="1A1A1A"/>
          <w:sz w:val="22"/>
          <w:lang w:val="en-US"/>
        </w:rPr>
        <w:t>α</w:t>
      </w:r>
      <w:r w:rsidRPr="005E24F3">
        <w:rPr>
          <w:rFonts w:ascii="Times New Roman" w:hAnsi="Times New Roman"/>
          <w:sz w:val="22"/>
          <w:lang w:val="sk-SK"/>
        </w:rPr>
        <w:t>/</w:t>
      </w:r>
      <w:r w:rsidRPr="005E24F3">
        <w:rPr>
          <w:rFonts w:ascii="Times New Roman" w:hAnsi="Times New Roman"/>
          <w:sz w:val="22"/>
          <w:lang w:val="sk-SK"/>
        </w:rPr>
        <w:sym w:font="Symbol" w:char="F062"/>
      </w:r>
      <w:r w:rsidRPr="005E24F3">
        <w:rPr>
          <w:rFonts w:ascii="Times New Roman" w:hAnsi="Times New Roman"/>
          <w:sz w:val="22"/>
          <w:lang w:val="sk-SK"/>
        </w:rPr>
        <w:t xml:space="preserve">-globulínov (62,5 - 73,4 %). Väzba na </w:t>
      </w:r>
      <w:r w:rsidRPr="005E24F3">
        <w:rPr>
          <w:rFonts w:ascii="Times New Roman" w:hAnsi="Times New Roman"/>
          <w:sz w:val="22"/>
          <w:lang w:val="sk-SK"/>
        </w:rPr>
        <w:sym w:font="Symbol" w:char="F067"/>
      </w:r>
      <w:r w:rsidRPr="005E24F3">
        <w:rPr>
          <w:rFonts w:ascii="Times New Roman" w:hAnsi="Times New Roman"/>
          <w:sz w:val="22"/>
          <w:lang w:val="sk-SK"/>
        </w:rPr>
        <w:t xml:space="preserve">-globulín (8,6 - 23,7 %) bola omnoho nižšia. Adrenalín je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vazokonstrik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čná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látka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 ktor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á</w:t>
      </w:r>
      <w:r w:rsidRPr="005E24F3">
        <w:rPr>
          <w:rFonts w:ascii="Times New Roman" w:hAnsi="Times New Roman"/>
          <w:sz w:val="22"/>
          <w:lang w:val="sk-SK"/>
        </w:rPr>
        <w:t xml:space="preserve"> sa pridáva k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s cieľom spomaliť jeho absorpciu do systémového obehu a tým predĺžiť udržanie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aktívne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j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koncentrácie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v tkanive. Plazmatický distribučný objem bol približne 4 l/kg.</w:t>
      </w: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u w:val="single"/>
          <w:lang w:val="sk-SK"/>
        </w:rPr>
      </w:pP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u w:val="single"/>
          <w:lang w:val="sk-SK"/>
        </w:rPr>
      </w:pPr>
      <w:proofErr w:type="spellStart"/>
      <w:r w:rsidRPr="005E24F3">
        <w:rPr>
          <w:rFonts w:ascii="Times New Roman" w:hAnsi="Times New Roman"/>
          <w:sz w:val="22"/>
          <w:u w:val="single"/>
          <w:lang w:val="sk-SK"/>
        </w:rPr>
        <w:t>Biotransformácia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: Karboxylová skupina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podlieha v tkanive a v krvi hydrolýze nešpecifickými </w:t>
      </w:r>
      <w:proofErr w:type="spellStart"/>
      <w:r w:rsidRPr="005E24F3">
        <w:rPr>
          <w:rFonts w:ascii="Times New Roman" w:hAnsi="Times New Roman"/>
          <w:sz w:val="22"/>
          <w:lang w:val="sk-SK"/>
        </w:rPr>
        <w:t>esterázami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. Keďže táto hydrolýza je veľmi rýchla, asi 90 %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sa týmto spôsobom deaktivuje.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je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naviac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metabolizovaný v </w:t>
      </w:r>
      <w:proofErr w:type="spellStart"/>
      <w:r w:rsidRPr="005E24F3">
        <w:rPr>
          <w:rFonts w:ascii="Times New Roman" w:hAnsi="Times New Roman"/>
          <w:sz w:val="22"/>
          <w:lang w:val="sk-SK"/>
        </w:rPr>
        <w:t>mikrozómoch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pečene. Kyselina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artikaínová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je hlavným produktom metabolizmu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 ktorý je</w:t>
      </w:r>
      <w:r w:rsidRPr="005E24F3">
        <w:rPr>
          <w:rFonts w:ascii="Times New Roman" w:hAnsi="Times New Roman"/>
          <w:sz w:val="22"/>
          <w:lang w:val="sk-SK"/>
        </w:rPr>
        <w:t xml:space="preserve"> indukovaný </w:t>
      </w:r>
      <w:proofErr w:type="spellStart"/>
      <w:r w:rsidRPr="005E24F3">
        <w:rPr>
          <w:rFonts w:ascii="Times New Roman" w:hAnsi="Times New Roman"/>
          <w:sz w:val="22"/>
          <w:lang w:val="sk-SK"/>
        </w:rPr>
        <w:t>cytochrómom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P450, v ďalšom kroku sa metabolizuje na </w:t>
      </w:r>
      <w:proofErr w:type="spellStart"/>
      <w:r w:rsidRPr="005E24F3">
        <w:rPr>
          <w:rFonts w:ascii="Times New Roman" w:hAnsi="Times New Roman"/>
          <w:sz w:val="22"/>
          <w:lang w:val="sk-SK"/>
        </w:rPr>
        <w:t>glukuronid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kyseliny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artikaínovej</w:t>
      </w:r>
      <w:proofErr w:type="spellEnd"/>
      <w:r w:rsidRPr="005E24F3">
        <w:rPr>
          <w:rFonts w:ascii="Times New Roman" w:hAnsi="Times New Roman"/>
          <w:sz w:val="22"/>
          <w:lang w:val="sk-SK"/>
        </w:rPr>
        <w:t>.</w:t>
      </w: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u w:val="single"/>
          <w:lang w:val="sk-SK"/>
        </w:rPr>
      </w:pP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u w:val="single"/>
          <w:lang w:val="sk-SK"/>
        </w:rPr>
        <w:t>Eliminácia:</w:t>
      </w:r>
      <w:r w:rsidRPr="005E24F3">
        <w:rPr>
          <w:rFonts w:ascii="Times New Roman" w:hAnsi="Times New Roman"/>
          <w:sz w:val="22"/>
          <w:lang w:val="sk-SK"/>
        </w:rPr>
        <w:t xml:space="preserve"> Po podaní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dentálnej</w:t>
      </w:r>
      <w:r w:rsidRPr="005E24F3">
        <w:rPr>
          <w:rFonts w:ascii="Times New Roman" w:hAnsi="Times New Roman"/>
          <w:sz w:val="22"/>
          <w:lang w:val="sk-SK"/>
        </w:rPr>
        <w:t xml:space="preserve"> injekcie je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eliminačný</w:t>
      </w:r>
      <w:r w:rsidRPr="005E24F3">
        <w:rPr>
          <w:rFonts w:ascii="Times New Roman" w:hAnsi="Times New Roman"/>
          <w:sz w:val="22"/>
          <w:lang w:val="sk-SK"/>
        </w:rPr>
        <w:t xml:space="preserve"> polčas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približne 20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- 40 </w:t>
      </w:r>
      <w:r w:rsidRPr="005E24F3">
        <w:rPr>
          <w:rFonts w:ascii="Times New Roman" w:hAnsi="Times New Roman"/>
          <w:sz w:val="22"/>
          <w:lang w:val="sk-SK"/>
        </w:rPr>
        <w:t>minút. V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5E24F3">
        <w:rPr>
          <w:rFonts w:ascii="Times New Roman" w:hAnsi="Times New Roman"/>
          <w:sz w:val="22"/>
          <w:lang w:val="sk-SK"/>
        </w:rPr>
        <w:t xml:space="preserve">klinických skúšaniach sa preukázalo, že plazmatické koncentrácie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a kyseliny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artikaínovej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sa rýchlo znižovali po podaní injekcie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submuk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ál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ne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. Veľmi malé množstvo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sa zistilo v plazme po 12 až 24 hodinách od podania injekcie. V priebehu 8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hodín po podaní sa viac ako 50 % dávky vylúčilo močom, v 95 % ako kyselina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artikaínová</w:t>
      </w:r>
      <w:proofErr w:type="spellEnd"/>
      <w:r w:rsidRPr="005E24F3">
        <w:rPr>
          <w:rFonts w:ascii="Times New Roman" w:hAnsi="Times New Roman"/>
          <w:sz w:val="22"/>
          <w:lang w:val="sk-SK"/>
        </w:rPr>
        <w:t>. V priebehu 24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hodín sa vylúčilo močom približne 57 % (68 mg) a 53 % (204 mg) dávky. </w:t>
      </w:r>
      <w:proofErr w:type="spellStart"/>
      <w:r w:rsidRPr="005E24F3">
        <w:rPr>
          <w:rFonts w:ascii="Times New Roman" w:hAnsi="Times New Roman"/>
          <w:sz w:val="22"/>
          <w:lang w:val="sk-SK"/>
        </w:rPr>
        <w:t>Renálna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eliminácia nezmeneného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predstavovala len približne 2 % z celkovej eliminácie.</w:t>
      </w: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5.3</w:t>
      </w:r>
      <w:r w:rsidRPr="005E24F3">
        <w:rPr>
          <w:rFonts w:ascii="Times New Roman" w:hAnsi="Times New Roman"/>
          <w:b/>
          <w:sz w:val="22"/>
          <w:lang w:val="sk-SK"/>
        </w:rPr>
        <w:tab/>
        <w:t>Predklinické údaje o bezpečnosti</w:t>
      </w: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5E24F3">
      <w:pPr>
        <w:widowControl w:val="0"/>
        <w:suppressAutoHyphens/>
        <w:jc w:val="both"/>
        <w:rPr>
          <w:rFonts w:ascii="Times New Roman" w:hAnsi="Times New Roman"/>
          <w:color w:val="000000"/>
          <w:sz w:val="22"/>
          <w:lang w:val="sk-SK"/>
        </w:rPr>
      </w:pPr>
      <w:bookmarkStart w:id="37" w:name="_Hlk1463441"/>
      <w:r w:rsidRPr="005E24F3">
        <w:rPr>
          <w:rFonts w:ascii="Times New Roman" w:hAnsi="Times New Roman"/>
          <w:sz w:val="22"/>
          <w:lang w:val="sk-SK"/>
        </w:rPr>
        <w:t xml:space="preserve">Predklinické údaje získané na základe obvyklých farmakologických štúdií bezpečnosti,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chronickej </w:t>
      </w:r>
      <w:r w:rsidRPr="005E24F3">
        <w:rPr>
          <w:rFonts w:ascii="Times New Roman" w:hAnsi="Times New Roman"/>
          <w:sz w:val="22"/>
          <w:lang w:val="sk-SK"/>
        </w:rPr>
        <w:t xml:space="preserve">toxicity, reprodukčnej toxicity a </w:t>
      </w:r>
      <w:proofErr w:type="spellStart"/>
      <w:r w:rsidRPr="005E24F3">
        <w:rPr>
          <w:rFonts w:ascii="Times New Roman" w:hAnsi="Times New Roman"/>
          <w:sz w:val="22"/>
          <w:lang w:val="sk-SK"/>
        </w:rPr>
        <w:t>genotoxicity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neodhalili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pri podávaní v terapeutických dávkach </w:t>
      </w:r>
      <w:r w:rsidRPr="005E24F3">
        <w:rPr>
          <w:rFonts w:ascii="Times New Roman" w:hAnsi="Times New Roman"/>
          <w:sz w:val="22"/>
          <w:lang w:val="sk-SK"/>
        </w:rPr>
        <w:t>žiadne osobitné riziko pre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>ľudí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:rsidR="00D32FD4" w:rsidRPr="00B82D90" w:rsidRDefault="00D32FD4" w:rsidP="00D32FD4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</w:pPr>
    </w:p>
    <w:p w:rsidR="00D32FD4" w:rsidRPr="00B82D90" w:rsidRDefault="00D32FD4" w:rsidP="00D32FD4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V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supraterapeutických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dávkach má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artikaín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tlmivé účinky na srdce a môže sa prejaviť jeho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vazodilatačný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účinok.</w:t>
      </w:r>
    </w:p>
    <w:p w:rsidR="00D32FD4" w:rsidRPr="005E24F3" w:rsidRDefault="00D32FD4" w:rsidP="005E24F3">
      <w:pPr>
        <w:widowControl w:val="0"/>
        <w:suppressAutoHyphens/>
        <w:jc w:val="both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Adrenalín vykazuje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sympatomimetické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účinky.</w:t>
      </w:r>
    </w:p>
    <w:p w:rsidR="00D32FD4" w:rsidRPr="00B82D90" w:rsidRDefault="00D32FD4" w:rsidP="00D32FD4">
      <w:pPr>
        <w:widowControl w:val="0"/>
        <w:suppressAutoHyphens/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</w:pPr>
      <w:proofErr w:type="spellStart"/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Subkutánne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 xml:space="preserve"> injekcie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 xml:space="preserve"> v kombinácii</w:t>
      </w:r>
      <w:r w:rsidRPr="005E24F3">
        <w:rPr>
          <w:rFonts w:ascii="Times New Roman" w:hAnsi="Times New Roman"/>
          <w:sz w:val="22"/>
          <w:lang w:val="sk-SK"/>
        </w:rPr>
        <w:t xml:space="preserve"> s</w:t>
      </w:r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 xml:space="preserve"> adrenalínom vyvo</w:t>
      </w:r>
      <w:r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l</w:t>
      </w:r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ali po 4 týždňoch každodenného opakovaného podávania nežiaduce účinky u potkanov od 50 mg/kg/deň a u psov od 80</w:t>
      </w:r>
      <w:r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mg/kg/deň. Tieto zistenia však majú iba malý význam pre klinické použitie, keďže sa používa na akútne podanie.</w:t>
      </w:r>
    </w:p>
    <w:p w:rsidR="00D32FD4" w:rsidRPr="00B82D90" w:rsidRDefault="00D32FD4" w:rsidP="00D32FD4">
      <w:pPr>
        <w:widowControl w:val="0"/>
        <w:suppressAutoHyphens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</w:pPr>
    </w:p>
    <w:p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V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embryotoxických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štúdiách s</w:t>
      </w:r>
      <w:r w:rsidRPr="005E24F3">
        <w:rPr>
          <w:rFonts w:ascii="Times New Roman" w:hAnsi="Times New Roman"/>
          <w:color w:val="000000"/>
          <w:sz w:val="22"/>
          <w:lang w:val="sk-SK"/>
        </w:rPr>
        <w:t>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artikaínom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sa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nepozorovalo žiadne zvýšenie miery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fetálnej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úmrtnosti alebo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malformácií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pri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podávaní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denných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ntravenóznach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dávok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až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do 20 mg/kg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u potkanov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a 12,5 mg/kg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u králikov.</w:t>
      </w:r>
    </w:p>
    <w:p w:rsidR="00D32FD4" w:rsidRPr="00B82D90" w:rsidRDefault="00D32FD4" w:rsidP="00D32FD4">
      <w:pPr>
        <w:widowControl w:val="0"/>
        <w:suppressAutoHyphens/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</w:pPr>
      <w:proofErr w:type="spellStart"/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Teratogenita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 xml:space="preserve"> bola pozorovaná u zvierat liečených adrenalíno</w:t>
      </w:r>
      <w:r w:rsidR="00F2118E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m</w:t>
      </w:r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 xml:space="preserve"> iba vtedy, ak boli vystavené dávkam považovaným za dostatočne presahujúce maximálnu expozíciu u človeka, čo naznačuje malý význam pre klinické použitie.</w:t>
      </w:r>
    </w:p>
    <w:p w:rsidR="00D32FD4" w:rsidRPr="005E24F3" w:rsidRDefault="00D32FD4" w:rsidP="005E24F3">
      <w:pPr>
        <w:widowControl w:val="0"/>
        <w:suppressAutoHyphens/>
        <w:rPr>
          <w:rFonts w:ascii="Times New Roman" w:hAnsi="Times New Roman"/>
          <w:color w:val="000000"/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Štúdie reprodukčnej toxicity</w:t>
      </w:r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sk-SK"/>
        </w:rPr>
        <w:t xml:space="preserve"> vykonané</w:t>
      </w:r>
      <w:r w:rsidRPr="005E24F3">
        <w:rPr>
          <w:rFonts w:ascii="Times New Roman" w:hAnsi="Times New Roman"/>
          <w:sz w:val="22"/>
          <w:lang w:val="sk-SK"/>
        </w:rPr>
        <w:t xml:space="preserve"> s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artikaínom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40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mg/ml +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adrenalínom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10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mikrogramov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/ml podanými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subkutánne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v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dávkach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až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do 80 mg/kg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/deň neodhalili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žiadne nežiaduce účinky na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fertilitu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, embryonálny/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fetálny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vývin alebo prenatálny </w:t>
      </w:r>
      <w:r w:rsidR="00D72439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postnatálny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vývin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:rsidR="00D32FD4" w:rsidRPr="00B82D90" w:rsidRDefault="00D32FD4" w:rsidP="00D32FD4">
      <w:pPr>
        <w:widowControl w:val="0"/>
        <w:suppressAutoHyphens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</w:p>
    <w:p w:rsidR="00D32FD4" w:rsidRPr="00B82D90" w:rsidRDefault="00D32FD4" w:rsidP="00D32FD4">
      <w:pPr>
        <w:widowControl w:val="0"/>
        <w:suppressAutoHyphens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Nebol pozorovaný žiadny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genotoxický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účinok pri 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in</w:t>
      </w:r>
      <w:r w:rsidR="00D71D6A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vitro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a</w:t>
      </w:r>
      <w:r w:rsidR="00D71D6A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in</w:t>
      </w:r>
      <w:r w:rsidR="00D71D6A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vivo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štúdiach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vykonaných s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artikaínom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samotným alebo v</w:t>
      </w:r>
      <w:r w:rsidR="00D71D6A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in</w:t>
      </w:r>
      <w:r w:rsidR="00D71D6A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vivo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študiách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vykonaných s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artikaínom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v kombinácii s adrenalínom.</w:t>
      </w:r>
    </w:p>
    <w:p w:rsidR="00D32FD4" w:rsidRPr="00B82D90" w:rsidRDefault="00D32FD4" w:rsidP="00D32FD4">
      <w:pP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005C7F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In</w:t>
      </w:r>
      <w:r w:rsidR="00D71D6A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 </w:t>
      </w:r>
      <w:proofErr w:type="spellStart"/>
      <w:r w:rsidRPr="00005C7F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vitro</w:t>
      </w:r>
      <w:proofErr w:type="spellEnd"/>
      <w:r w:rsidRPr="004B5078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a</w:t>
      </w:r>
      <w:r w:rsidR="00D71D6A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005C7F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in</w:t>
      </w:r>
      <w:r w:rsidR="00D71D6A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 </w:t>
      </w:r>
      <w:proofErr w:type="spellStart"/>
      <w:r w:rsidRPr="00005C7F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vivo</w:t>
      </w:r>
      <w:proofErr w:type="spellEnd"/>
      <w:r w:rsidRPr="004B5078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štúdie </w:t>
      </w:r>
      <w:proofErr w:type="spellStart"/>
      <w:r w:rsidRPr="004B5078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genotoxicity</w:t>
      </w:r>
      <w:proofErr w:type="spellEnd"/>
      <w:r w:rsidRPr="004B5078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s adrenalínom priniesli opačné zistenia.</w:t>
      </w:r>
      <w:bookmarkEnd w:id="37"/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6.</w:t>
      </w:r>
      <w:r w:rsidRPr="005E24F3">
        <w:rPr>
          <w:rFonts w:ascii="Times New Roman" w:hAnsi="Times New Roman"/>
          <w:b/>
          <w:sz w:val="22"/>
          <w:lang w:val="sk-SK"/>
        </w:rPr>
        <w:tab/>
        <w:t>FARMACEUTICKÉ INFORMÁCIE</w:t>
      </w: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6.1</w:t>
      </w:r>
      <w:r w:rsidRPr="005E24F3">
        <w:rPr>
          <w:rFonts w:ascii="Times New Roman" w:hAnsi="Times New Roman"/>
          <w:b/>
          <w:sz w:val="22"/>
          <w:lang w:val="sk-SK"/>
        </w:rPr>
        <w:tab/>
        <w:t>Zoznam pomocných látok</w:t>
      </w:r>
    </w:p>
    <w:p w:rsidR="00D32FD4" w:rsidRPr="0062589D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5E24F3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chlorid sodný</w:t>
      </w:r>
    </w:p>
    <w:p w:rsidR="00D32FD4" w:rsidRPr="005E24F3" w:rsidRDefault="00D32FD4" w:rsidP="005E24F3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color w:val="000000"/>
          <w:sz w:val="22"/>
          <w:lang w:val="sk-SK"/>
        </w:rPr>
      </w:pP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edetan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disodný</w:t>
      </w:r>
      <w:proofErr w:type="spellEnd"/>
    </w:p>
    <w:p w:rsidR="00D32FD4" w:rsidRPr="005E24F3" w:rsidRDefault="00D32FD4" w:rsidP="005E24F3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lang w:val="sk-SK"/>
        </w:rPr>
      </w:pPr>
      <w:proofErr w:type="spellStart"/>
      <w:r w:rsidRPr="005E24F3">
        <w:rPr>
          <w:rFonts w:ascii="Times New Roman" w:hAnsi="Times New Roman"/>
          <w:sz w:val="22"/>
          <w:lang w:val="sk-SK"/>
        </w:rPr>
        <w:t>disiričitan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sodný (E223)</w:t>
      </w:r>
    </w:p>
    <w:p w:rsidR="00D32FD4" w:rsidRPr="005E24F3" w:rsidRDefault="00D32FD4" w:rsidP="005E24F3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hydroxid sodný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(na úpravu pH)</w:t>
      </w:r>
    </w:p>
    <w:p w:rsidR="00D32FD4" w:rsidRPr="005E24F3" w:rsidRDefault="00D32FD4" w:rsidP="005E24F3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voda na injekcie</w:t>
      </w:r>
    </w:p>
    <w:p w:rsidR="00D32FD4" w:rsidRPr="0062589D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6.2</w:t>
      </w:r>
      <w:r w:rsidRPr="005E24F3">
        <w:rPr>
          <w:rFonts w:ascii="Times New Roman" w:hAnsi="Times New Roman"/>
          <w:b/>
          <w:sz w:val="22"/>
          <w:lang w:val="sk-SK"/>
        </w:rPr>
        <w:tab/>
        <w:t>Inkompatibility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Ne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aplikovateľné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6.3</w:t>
      </w:r>
      <w:r w:rsidRPr="005E24F3">
        <w:rPr>
          <w:rFonts w:ascii="Times New Roman" w:hAnsi="Times New Roman"/>
          <w:b/>
          <w:sz w:val="22"/>
          <w:lang w:val="sk-SK"/>
        </w:rPr>
        <w:tab/>
        <w:t>Čas použiteľnosti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2 roky.</w:t>
      </w: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6.4</w:t>
      </w:r>
      <w:r w:rsidRPr="005E24F3">
        <w:rPr>
          <w:rFonts w:ascii="Times New Roman" w:hAnsi="Times New Roman"/>
          <w:b/>
          <w:sz w:val="22"/>
          <w:lang w:val="sk-SK"/>
        </w:rPr>
        <w:tab/>
        <w:t>Špeciálne upozornenia na uchovávanie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Uchovávajte pri teplote do 25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5E24F3">
        <w:rPr>
          <w:rFonts w:ascii="Times New Roman" w:hAnsi="Times New Roman"/>
          <w:color w:val="000000"/>
          <w:sz w:val="22"/>
          <w:lang w:val="sk-SK"/>
        </w:rPr>
        <w:t>°C.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Neuchovávajte v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mrazničke.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Náplne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uchovávajte v 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dôkladne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uzavre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t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om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vonkajšom obale na ochranu pred svetlom.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6.5</w:t>
      </w:r>
      <w:r w:rsidRPr="005E24F3">
        <w:rPr>
          <w:rFonts w:ascii="Times New Roman" w:hAnsi="Times New Roman"/>
          <w:b/>
          <w:sz w:val="22"/>
          <w:lang w:val="sk-SK"/>
        </w:rPr>
        <w:tab/>
        <w:t>Druh obalu a obsah balenia</w:t>
      </w: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Jednorazová valcovitá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náplň zo skla triedy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na spodnom konci uzavretá pohyblivým gumovým piestom a na hornom konci uzavretá gumovou zátkou a prekrytá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hliníkovým krytom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Škatuľka obsahuje sklenené náplne 50 x 1,7 ml.</w:t>
      </w: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Škatuľka obsahujúca sklenené,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samoaspiračné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náplne 50 x 1,7 ml.</w:t>
      </w: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Balenie 4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škatúľ obsahujúcich sklenené náplne 50 x 1,7 ml.</w:t>
      </w: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Balenie 8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škatúľ obsahujúcich sklenené náplne 50 x 1,7 ml.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Na trh nemusia byť uvedené všetky veľkosti balenia.</w:t>
      </w:r>
    </w:p>
    <w:p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6.6</w:t>
      </w:r>
      <w:r w:rsidRPr="005E24F3">
        <w:rPr>
          <w:rFonts w:ascii="Times New Roman" w:hAnsi="Times New Roman"/>
          <w:b/>
          <w:sz w:val="22"/>
          <w:lang w:val="sk-SK"/>
        </w:rPr>
        <w:tab/>
        <w:t>Špeciálne opatrenia na likvidáciu a iné zaobchádzanie s liekom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Aby sa zabránilo infekcii (napr. prenosu vírusu hepatitídy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),</w:t>
      </w:r>
      <w:r w:rsidRPr="005E24F3">
        <w:rPr>
          <w:rFonts w:ascii="Times New Roman" w:hAnsi="Times New Roman"/>
          <w:sz w:val="22"/>
          <w:lang w:val="sk-SK"/>
        </w:rPr>
        <w:t xml:space="preserve"> striekačka a ihly použité na odobratie roztoku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musia byť </w:t>
      </w:r>
      <w:r w:rsidRPr="005E24F3">
        <w:rPr>
          <w:rFonts w:ascii="Times New Roman" w:hAnsi="Times New Roman"/>
          <w:sz w:val="22"/>
          <w:lang w:val="sk-SK"/>
        </w:rPr>
        <w:t>vždy nové a sterilné.</w:t>
      </w:r>
    </w:p>
    <w:p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p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bookmarkStart w:id="38" w:name="_Hlk1463799"/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Tento liek sa nesmie použiť, ak je roztok zakalený alebo 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došlo k 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zafarben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iu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.</w:t>
      </w:r>
    </w:p>
    <w:bookmarkEnd w:id="38"/>
    <w:p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</w:p>
    <w:p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Sklenené náplne sú určené na jednorazové použitie. Ak sa použije iba časť náplne, zvyšok sa musí zlikvidovať.</w:t>
      </w:r>
    </w:p>
    <w:p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bookmarkStart w:id="39" w:name="_Hlk1463823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Použite ihneď po otvorení náplne.</w:t>
      </w:r>
    </w:p>
    <w:bookmarkEnd w:id="39"/>
    <w:p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</w:p>
    <w:p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Všetok nepoužitý liek alebo odpad vzniknutý z lieku sa má zlikvidovať v súlade s národnými požiadavkami.</w:t>
      </w: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7.</w:t>
      </w:r>
      <w:r w:rsidRPr="005E24F3">
        <w:rPr>
          <w:rFonts w:ascii="Times New Roman" w:hAnsi="Times New Roman"/>
          <w:b/>
          <w:sz w:val="22"/>
          <w:lang w:val="sk-SK"/>
        </w:rPr>
        <w:tab/>
        <w:t>DRŽITEĽ ROZHODNUTIA O REGISTRÁCII</w:t>
      </w:r>
    </w:p>
    <w:p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:rsidR="00D32FD4" w:rsidRPr="005E24F3" w:rsidRDefault="00785A2A" w:rsidP="00D32FD4">
      <w:pPr>
        <w:rPr>
          <w:rFonts w:ascii="Times New Roman" w:hAnsi="Times New Roman"/>
          <w:color w:val="000000"/>
          <w:sz w:val="22"/>
          <w:lang w:val="sk-SK"/>
        </w:rPr>
      </w:pPr>
      <w:bookmarkStart w:id="40" w:name="_Hlk1463839"/>
      <w:r w:rsidRPr="005E24F3">
        <w:rPr>
          <w:rFonts w:ascii="Times New Roman" w:hAnsi="Times New Roman"/>
          <w:color w:val="000000"/>
          <w:sz w:val="22"/>
          <w:lang w:val="sk-SK"/>
        </w:rPr>
        <w:t>SEPTODONT</w:t>
      </w:r>
    </w:p>
    <w:p w:rsidR="00785A2A" w:rsidRPr="005E24F3" w:rsidRDefault="00785A2A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58,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rue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du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Pont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de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Créteil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, </w:t>
      </w:r>
    </w:p>
    <w:p w:rsidR="00785A2A" w:rsidRPr="005E24F3" w:rsidRDefault="00785A2A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94100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Saint-Maur-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DesFossés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</w:p>
    <w:p w:rsidR="00785A2A" w:rsidRPr="00B82D90" w:rsidRDefault="00785A2A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Franc</w:t>
      </w:r>
      <w:r w:rsidR="00D71D6A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ú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zsko</w:t>
      </w:r>
    </w:p>
    <w:bookmarkEnd w:id="40"/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8.</w:t>
      </w:r>
      <w:r w:rsidRPr="005E24F3">
        <w:rPr>
          <w:rFonts w:ascii="Times New Roman" w:hAnsi="Times New Roman"/>
          <w:b/>
          <w:sz w:val="22"/>
          <w:lang w:val="sk-SK"/>
        </w:rPr>
        <w:tab/>
        <w:t>REGISTRAČNÉ ČÍSLO</w:t>
      </w: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:rsidR="00785A2A" w:rsidRPr="005E24F3" w:rsidRDefault="00785A2A" w:rsidP="00D32FD4">
      <w:pPr>
        <w:rPr>
          <w:rFonts w:ascii="Times New Roman" w:hAnsi="Times New Roman"/>
          <w:color w:val="000000"/>
          <w:sz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: </w:t>
      </w:r>
      <w:r w:rsidR="007537CD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ab/>
      </w:r>
      <w:r w:rsidR="007537CD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ab/>
      </w:r>
      <w:r w:rsidR="00C30945" w:rsidRPr="005E24F3">
        <w:rPr>
          <w:rFonts w:ascii="Times New Roman" w:hAnsi="Times New Roman"/>
          <w:color w:val="000000"/>
          <w:sz w:val="22"/>
          <w:lang w:val="sk-SK"/>
        </w:rPr>
        <w:t>01/0186/16-S</w:t>
      </w:r>
    </w:p>
    <w:p w:rsidR="00785A2A" w:rsidRPr="00785A2A" w:rsidRDefault="00785A2A" w:rsidP="00D32FD4">
      <w:pP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Forte : </w:t>
      </w:r>
      <w:r w:rsidR="007537CD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ab/>
      </w:r>
      <w:r w:rsidR="002D2B89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01/0187/16-S</w:t>
      </w: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9.</w:t>
      </w:r>
      <w:r w:rsidRPr="005E24F3">
        <w:rPr>
          <w:rFonts w:ascii="Times New Roman" w:hAnsi="Times New Roman"/>
          <w:b/>
          <w:sz w:val="22"/>
          <w:lang w:val="sk-SK"/>
        </w:rPr>
        <w:tab/>
        <w:t>DÁTUM PRVEJ REGISTRÁCIE/PREDĹŽENIA REGISTRÁCIE</w:t>
      </w: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:rsidR="00D32FD4" w:rsidRPr="005E24F3" w:rsidRDefault="00902E0A" w:rsidP="00D32FD4">
      <w:pPr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Dátum prvej registrácie: </w:t>
      </w:r>
      <w:r w:rsidR="007252E2">
        <w:rPr>
          <w:rFonts w:ascii="Times New Roman" w:hAnsi="Times New Roman"/>
          <w:color w:val="000000"/>
          <w:sz w:val="22"/>
          <w:lang w:val="sk-SK"/>
        </w:rPr>
        <w:tab/>
      </w:r>
      <w:r w:rsidR="007252E2">
        <w:rPr>
          <w:rFonts w:ascii="Times New Roman" w:hAnsi="Times New Roman"/>
          <w:color w:val="000000"/>
          <w:sz w:val="22"/>
          <w:lang w:val="sk-SK"/>
        </w:rPr>
        <w:tab/>
      </w:r>
      <w:r w:rsidR="007252E2">
        <w:rPr>
          <w:rFonts w:ascii="Times New Roman" w:hAnsi="Times New Roman"/>
          <w:color w:val="000000"/>
          <w:sz w:val="22"/>
          <w:lang w:val="sk-SK"/>
        </w:rPr>
        <w:tab/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19. apríl </w:t>
      </w:r>
      <w:r w:rsidR="002D2B89" w:rsidRPr="005E24F3">
        <w:rPr>
          <w:rFonts w:ascii="Times New Roman" w:hAnsi="Times New Roman"/>
          <w:color w:val="000000"/>
          <w:sz w:val="22"/>
          <w:lang w:val="sk-SK"/>
        </w:rPr>
        <w:t>2016</w:t>
      </w:r>
    </w:p>
    <w:p w:rsidR="00D32FD4" w:rsidRDefault="00D32FD4" w:rsidP="00D32FD4">
      <w:pPr>
        <w:rPr>
          <w:rFonts w:ascii="Times New Roman" w:hAnsi="Times New Roman"/>
          <w:sz w:val="22"/>
          <w:lang w:val="sk-SK"/>
        </w:rPr>
      </w:pPr>
    </w:p>
    <w:p w:rsidR="004E22AA" w:rsidRPr="005E24F3" w:rsidRDefault="004E22AA" w:rsidP="00D32FD4">
      <w:pPr>
        <w:rPr>
          <w:rFonts w:ascii="Times New Roman" w:hAnsi="Times New Roman"/>
          <w:sz w:val="22"/>
          <w:lang w:val="sk-SK"/>
        </w:rPr>
      </w:pPr>
    </w:p>
    <w:p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10.</w:t>
      </w:r>
      <w:r w:rsidRPr="005E24F3">
        <w:rPr>
          <w:rFonts w:ascii="Times New Roman" w:hAnsi="Times New Roman"/>
          <w:b/>
          <w:sz w:val="22"/>
          <w:lang w:val="sk-SK"/>
        </w:rPr>
        <w:tab/>
        <w:t>DÁTUM REVÍZIE TEXTU</w:t>
      </w:r>
    </w:p>
    <w:p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:rsidR="00D32FD4" w:rsidRPr="00B82D90" w:rsidRDefault="00FA23D0" w:rsidP="00D32FD4">
      <w:pP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1</w:t>
      </w:r>
      <w:r w:rsidR="0062589D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2</w:t>
      </w:r>
      <w:r w:rsidR="00902E0A" w:rsidRPr="005E24F3">
        <w:rPr>
          <w:rFonts w:ascii="Times New Roman" w:hAnsi="Times New Roman"/>
          <w:color w:val="000000"/>
          <w:sz w:val="22"/>
          <w:lang w:val="sk-SK"/>
        </w:rPr>
        <w:t>/</w:t>
      </w:r>
      <w:r w:rsidR="009F52CD" w:rsidRPr="005E24F3">
        <w:rPr>
          <w:rFonts w:ascii="Times New Roman" w:hAnsi="Times New Roman"/>
          <w:color w:val="000000"/>
          <w:sz w:val="22"/>
          <w:lang w:val="sk-SK"/>
        </w:rPr>
        <w:t>20</w:t>
      </w:r>
      <w:r w:rsidR="007252E2">
        <w:rPr>
          <w:rFonts w:ascii="Times New Roman" w:hAnsi="Times New Roman"/>
          <w:color w:val="000000"/>
          <w:sz w:val="22"/>
          <w:lang w:val="sk-SK"/>
        </w:rPr>
        <w:t>20</w:t>
      </w:r>
    </w:p>
    <w:p w:rsidR="00CF77A5" w:rsidRPr="005E24F3" w:rsidRDefault="00CF77A5">
      <w:pPr>
        <w:rPr>
          <w:rFonts w:ascii="Times New Roman" w:hAnsi="Times New Roman"/>
          <w:sz w:val="22"/>
          <w:lang w:val="sk-SK"/>
        </w:rPr>
      </w:pPr>
    </w:p>
    <w:sectPr w:rsidR="00CF77A5" w:rsidRPr="005E24F3" w:rsidSect="005E24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C06" w:rsidRDefault="00626C06" w:rsidP="008A2B12">
      <w:r>
        <w:separator/>
      </w:r>
    </w:p>
  </w:endnote>
  <w:endnote w:type="continuationSeparator" w:id="0">
    <w:p w:rsidR="00626C06" w:rsidRDefault="00626C06" w:rsidP="008A2B12">
      <w:r>
        <w:continuationSeparator/>
      </w:r>
    </w:p>
  </w:endnote>
  <w:endnote w:type="continuationNotice" w:id="1">
    <w:p w:rsidR="00626C06" w:rsidRDefault="00626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any"/>
      </w:rPr>
      <w:id w:val="-874540815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D80AC3" w:rsidRDefault="004E4814" w:rsidP="00672D4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D80AC3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:rsidR="00752DEE" w:rsidRDefault="00752DE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any"/>
      </w:rPr>
      <w:id w:val="60099274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D80AC3" w:rsidRDefault="004E4814" w:rsidP="00672D4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D80AC3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 w:rsidR="00BA4839"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:rsidR="00752DEE" w:rsidRDefault="00752DEE" w:rsidP="005E24F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839" w:rsidRDefault="00BA483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C06" w:rsidRDefault="00626C06" w:rsidP="008A2B12">
      <w:r>
        <w:separator/>
      </w:r>
    </w:p>
  </w:footnote>
  <w:footnote w:type="continuationSeparator" w:id="0">
    <w:p w:rsidR="00626C06" w:rsidRDefault="00626C06" w:rsidP="008A2B12">
      <w:r>
        <w:continuationSeparator/>
      </w:r>
    </w:p>
  </w:footnote>
  <w:footnote w:type="continuationNotice" w:id="1">
    <w:p w:rsidR="00626C06" w:rsidRDefault="00626C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839" w:rsidRDefault="00BA483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EE" w:rsidRPr="005E24F3" w:rsidRDefault="00F61BA0">
    <w:pPr>
      <w:pStyle w:val="Hlavika"/>
      <w:rPr>
        <w:rFonts w:ascii="Times New Roman" w:hAnsi="Times New Roman"/>
        <w:sz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Schválený</w:t>
    </w:r>
    <w:proofErr w:type="spellEnd"/>
    <w:r>
      <w:rPr>
        <w:rFonts w:ascii="Times New Roman" w:hAnsi="Times New Roman" w:cs="Times New Roman"/>
        <w:sz w:val="18"/>
        <w:szCs w:val="18"/>
      </w:rPr>
      <w:t xml:space="preserve"> text k </w:t>
    </w:r>
    <w:proofErr w:type="spellStart"/>
    <w:r>
      <w:rPr>
        <w:rFonts w:ascii="Times New Roman" w:hAnsi="Times New Roman" w:cs="Times New Roman"/>
        <w:sz w:val="18"/>
        <w:szCs w:val="18"/>
      </w:rPr>
      <w:t>rozhodnutiu</w:t>
    </w:r>
    <w:proofErr w:type="spellEnd"/>
    <w:r>
      <w:rPr>
        <w:rFonts w:ascii="Times New Roman" w:hAnsi="Times New Roman" w:cs="Times New Roman"/>
        <w:sz w:val="18"/>
        <w:szCs w:val="18"/>
      </w:rPr>
      <w:t xml:space="preserve"> o </w:t>
    </w:r>
    <w:proofErr w:type="spellStart"/>
    <w:r>
      <w:rPr>
        <w:rFonts w:ascii="Times New Roman" w:hAnsi="Times New Roman" w:cs="Times New Roman"/>
        <w:sz w:val="18"/>
        <w:szCs w:val="18"/>
      </w:rPr>
      <w:t>predĺžení</w:t>
    </w:r>
    <w:proofErr w:type="spellEnd"/>
    <w:r w:rsidR="00752DEE" w:rsidRPr="005E24F3">
      <w:rPr>
        <w:rFonts w:ascii="Times New Roman" w:hAnsi="Times New Roman"/>
      </w:rPr>
      <w:t xml:space="preserve">, </w:t>
    </w:r>
    <w:proofErr w:type="spellStart"/>
    <w:proofErr w:type="gramStart"/>
    <w:r w:rsidR="00752DEE" w:rsidRPr="005E24F3">
      <w:rPr>
        <w:rFonts w:ascii="Times New Roman" w:hAnsi="Times New Roman"/>
      </w:rPr>
      <w:t>ev.</w:t>
    </w:r>
    <w:r w:rsidR="00752DEE">
      <w:rPr>
        <w:rFonts w:ascii="Times New Roman" w:hAnsi="Times New Roman" w:cs="Times New Roman"/>
        <w:sz w:val="18"/>
        <w:szCs w:val="18"/>
      </w:rPr>
      <w:t>č</w:t>
    </w:r>
    <w:proofErr w:type="spellEnd"/>
    <w:r w:rsidR="00752DEE">
      <w:rPr>
        <w:rFonts w:ascii="Times New Roman" w:hAnsi="Times New Roman" w:cs="Times New Roman"/>
        <w:sz w:val="18"/>
        <w:szCs w:val="18"/>
      </w:rPr>
      <w:t>.</w:t>
    </w:r>
    <w:r w:rsidR="00BA4839">
      <w:rPr>
        <w:rFonts w:ascii="Times New Roman" w:hAnsi="Times New Roman" w:cs="Times New Roman"/>
        <w:sz w:val="18"/>
        <w:szCs w:val="18"/>
      </w:rPr>
      <w:t>:</w:t>
    </w:r>
    <w:bookmarkStart w:id="41" w:name="_GoBack"/>
    <w:bookmarkEnd w:id="41"/>
    <w:proofErr w:type="gramEnd"/>
    <w:r w:rsidR="00752DEE">
      <w:rPr>
        <w:rFonts w:ascii="Times New Roman" w:hAnsi="Times New Roman" w:cs="Times New Roman"/>
        <w:sz w:val="18"/>
        <w:szCs w:val="18"/>
      </w:rPr>
      <w:t xml:space="preserve"> 20</w:t>
    </w:r>
    <w:r w:rsidR="00FA3934">
      <w:rPr>
        <w:rFonts w:ascii="Times New Roman" w:hAnsi="Times New Roman" w:cs="Times New Roman"/>
        <w:sz w:val="18"/>
        <w:szCs w:val="18"/>
      </w:rPr>
      <w:t>20</w:t>
    </w:r>
    <w:r w:rsidR="00752DEE">
      <w:rPr>
        <w:rFonts w:ascii="Times New Roman" w:hAnsi="Times New Roman" w:cs="Times New Roman"/>
        <w:sz w:val="18"/>
        <w:szCs w:val="18"/>
      </w:rPr>
      <w:t>/0</w:t>
    </w:r>
    <w:r w:rsidR="00FA3934">
      <w:rPr>
        <w:rFonts w:ascii="Times New Roman" w:hAnsi="Times New Roman" w:cs="Times New Roman"/>
        <w:sz w:val="18"/>
        <w:szCs w:val="18"/>
      </w:rPr>
      <w:t>2386-PRE, 2020/02388-PRE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839" w:rsidRDefault="00BA483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7C6F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56380AF6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lvlText w:val="%2"/>
      <w:legacy w:legacy="1" w:legacySpace="340" w:legacyIndent="0"/>
      <w:lvlJc w:val="left"/>
      <w:pPr>
        <w:ind w:left="851" w:firstLine="0"/>
      </w:pPr>
    </w:lvl>
    <w:lvl w:ilvl="2">
      <w:start w:val="1"/>
      <w:numFmt w:val="decimal"/>
      <w:lvlText w:val="%2.%3"/>
      <w:legacy w:legacy="1" w:legacySpace="170" w:legacyIndent="0"/>
      <w:lvlJc w:val="left"/>
      <w:pPr>
        <w:ind w:left="851" w:firstLine="0"/>
      </w:pPr>
    </w:lvl>
    <w:lvl w:ilvl="3">
      <w:start w:val="1"/>
      <w:numFmt w:val="decimal"/>
      <w:lvlText w:val="%2.%3.%4"/>
      <w:legacy w:legacy="1" w:legacySpace="227" w:legacyIndent="0"/>
      <w:lvlJc w:val="left"/>
      <w:pPr>
        <w:ind w:left="851" w:firstLine="0"/>
      </w:pPr>
    </w:lvl>
    <w:lvl w:ilvl="4">
      <w:start w:val="1"/>
      <w:numFmt w:val="decimal"/>
      <w:lvlText w:val="%2.%3.%4.%5"/>
      <w:legacy w:legacy="1" w:legacySpace="0" w:legacyIndent="708"/>
      <w:lvlJc w:val="left"/>
      <w:pPr>
        <w:ind w:left="851" w:hanging="708"/>
      </w:pPr>
    </w:lvl>
    <w:lvl w:ilvl="5">
      <w:start w:val="1"/>
      <w:numFmt w:val="decimal"/>
      <w:lvlText w:val="%2.%3.%4.%5.%6"/>
      <w:legacy w:legacy="1" w:legacySpace="0" w:legacyIndent="708"/>
      <w:lvlJc w:val="left"/>
      <w:pPr>
        <w:ind w:left="1134" w:hanging="708"/>
      </w:pPr>
    </w:lvl>
    <w:lvl w:ilvl="6">
      <w:start w:val="1"/>
      <w:numFmt w:val="decimal"/>
      <w:lvlText w:val="%2.%3.%4.%5.%6.%7"/>
      <w:legacy w:legacy="1" w:legacySpace="0" w:legacyIndent="708"/>
      <w:lvlJc w:val="left"/>
      <w:pPr>
        <w:ind w:left="2124" w:hanging="708"/>
      </w:pPr>
    </w:lvl>
    <w:lvl w:ilvl="7">
      <w:start w:val="1"/>
      <w:numFmt w:val="decimal"/>
      <w:lvlText w:val="%2.%3.%4.%5.%6.%7.%8"/>
      <w:legacy w:legacy="1" w:legacySpace="0" w:legacyIndent="708"/>
      <w:lvlJc w:val="left"/>
      <w:pPr>
        <w:ind w:left="2832" w:hanging="708"/>
      </w:pPr>
    </w:lvl>
    <w:lvl w:ilvl="8">
      <w:start w:val="1"/>
      <w:numFmt w:val="decimal"/>
      <w:lvlText w:val="%2.%3.%4.%5.%6.%7.%8.%9"/>
      <w:legacy w:legacy="1" w:legacySpace="0" w:legacyIndent="708"/>
      <w:lvlJc w:val="left"/>
      <w:pPr>
        <w:ind w:left="3540" w:hanging="708"/>
      </w:pPr>
    </w:lvl>
  </w:abstractNum>
  <w:abstractNum w:abstractNumId="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0D442CD6"/>
    <w:multiLevelType w:val="hybridMultilevel"/>
    <w:tmpl w:val="AF76B6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71EDB"/>
    <w:multiLevelType w:val="hybridMultilevel"/>
    <w:tmpl w:val="E24073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0F847453"/>
    <w:multiLevelType w:val="hybridMultilevel"/>
    <w:tmpl w:val="FCECA782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75ACA"/>
    <w:multiLevelType w:val="hybridMultilevel"/>
    <w:tmpl w:val="87B83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3F6B13"/>
    <w:multiLevelType w:val="hybridMultilevel"/>
    <w:tmpl w:val="1382B7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03BD5"/>
    <w:multiLevelType w:val="multilevel"/>
    <w:tmpl w:val="163C47B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2">
    <w:nsid w:val="1FDB495F"/>
    <w:multiLevelType w:val="hybridMultilevel"/>
    <w:tmpl w:val="F120E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474886"/>
    <w:multiLevelType w:val="hybridMultilevel"/>
    <w:tmpl w:val="FD2AC62A"/>
    <w:lvl w:ilvl="0" w:tplc="B55042A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D53EE"/>
    <w:multiLevelType w:val="hybridMultilevel"/>
    <w:tmpl w:val="12583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B49A9"/>
    <w:multiLevelType w:val="hybridMultilevel"/>
    <w:tmpl w:val="53789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36D7E"/>
    <w:multiLevelType w:val="hybridMultilevel"/>
    <w:tmpl w:val="9634D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B5A04"/>
    <w:multiLevelType w:val="hybridMultilevel"/>
    <w:tmpl w:val="2B825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54562"/>
    <w:multiLevelType w:val="hybridMultilevel"/>
    <w:tmpl w:val="E264A0FC"/>
    <w:lvl w:ilvl="0" w:tplc="FFFFFFFF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9">
    <w:nsid w:val="418C68D7"/>
    <w:multiLevelType w:val="hybridMultilevel"/>
    <w:tmpl w:val="8AC060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091BFA"/>
    <w:multiLevelType w:val="multilevel"/>
    <w:tmpl w:val="163C47B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421D0AD6"/>
    <w:multiLevelType w:val="hybridMultilevel"/>
    <w:tmpl w:val="1F5A0728"/>
    <w:lvl w:ilvl="0" w:tplc="52A04AFC">
      <w:start w:val="2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21111"/>
    <w:multiLevelType w:val="hybridMultilevel"/>
    <w:tmpl w:val="C76CF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80D15"/>
    <w:multiLevelType w:val="hybridMultilevel"/>
    <w:tmpl w:val="2D881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5">
    <w:nsid w:val="536F7F2E"/>
    <w:multiLevelType w:val="hybridMultilevel"/>
    <w:tmpl w:val="A8C07E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341EDE"/>
    <w:multiLevelType w:val="hybridMultilevel"/>
    <w:tmpl w:val="C1E063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16834"/>
    <w:multiLevelType w:val="hybridMultilevel"/>
    <w:tmpl w:val="AB30E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74E47"/>
    <w:multiLevelType w:val="hybridMultilevel"/>
    <w:tmpl w:val="6CDEDB1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5D392FF8"/>
    <w:multiLevelType w:val="hybridMultilevel"/>
    <w:tmpl w:val="65EC7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8B3E76"/>
    <w:multiLevelType w:val="multilevel"/>
    <w:tmpl w:val="163C47B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>
    <w:nsid w:val="5ECC78D6"/>
    <w:multiLevelType w:val="hybridMultilevel"/>
    <w:tmpl w:val="19507A6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95331A"/>
    <w:multiLevelType w:val="hybridMultilevel"/>
    <w:tmpl w:val="56207020"/>
    <w:lvl w:ilvl="0" w:tplc="FFFFFFFF">
      <w:numFmt w:val="bullet"/>
      <w:lvlText w:val="-"/>
      <w:lvlJc w:val="left"/>
      <w:pPr>
        <w:ind w:left="1132" w:hanging="360"/>
      </w:pPr>
      <w:rPr>
        <w:rFonts w:ascii="Calibri" w:eastAsia="Times New Roman" w:hAnsi="Calibri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33">
    <w:nsid w:val="62DF60D7"/>
    <w:multiLevelType w:val="multilevel"/>
    <w:tmpl w:val="163C47B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>
    <w:nsid w:val="69D14FB6"/>
    <w:multiLevelType w:val="hybridMultilevel"/>
    <w:tmpl w:val="9474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377072"/>
    <w:multiLevelType w:val="hybridMultilevel"/>
    <w:tmpl w:val="45B4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725A38"/>
    <w:multiLevelType w:val="hybridMultilevel"/>
    <w:tmpl w:val="D8D87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EB5B18"/>
    <w:multiLevelType w:val="hybridMultilevel"/>
    <w:tmpl w:val="7A06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576E72"/>
    <w:multiLevelType w:val="hybridMultilevel"/>
    <w:tmpl w:val="66EC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12BEE"/>
    <w:multiLevelType w:val="hybridMultilevel"/>
    <w:tmpl w:val="EB6A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377CB2"/>
    <w:multiLevelType w:val="hybridMultilevel"/>
    <w:tmpl w:val="FA38B9FA"/>
    <w:lvl w:ilvl="0" w:tplc="5296C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82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E0E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48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2B9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103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29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67F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2D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72359E"/>
    <w:multiLevelType w:val="hybridMultilevel"/>
    <w:tmpl w:val="4498DE50"/>
    <w:lvl w:ilvl="0" w:tplc="7100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AD0C21"/>
    <w:multiLevelType w:val="hybridMultilevel"/>
    <w:tmpl w:val="259077B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B9271B1"/>
    <w:multiLevelType w:val="hybridMultilevel"/>
    <w:tmpl w:val="BF824DF2"/>
    <w:lvl w:ilvl="0" w:tplc="6CD49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E88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A8EA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E5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2A3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1E4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85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F84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7AD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29"/>
  </w:num>
  <w:num w:numId="9">
    <w:abstractNumId w:val="26"/>
  </w:num>
  <w:num w:numId="10">
    <w:abstractNumId w:val="8"/>
  </w:num>
  <w:num w:numId="11">
    <w:abstractNumId w:val="12"/>
  </w:num>
  <w:num w:numId="12">
    <w:abstractNumId w:val="16"/>
  </w:num>
  <w:num w:numId="13">
    <w:abstractNumId w:val="19"/>
  </w:num>
  <w:num w:numId="14">
    <w:abstractNumId w:val="41"/>
  </w:num>
  <w:num w:numId="15">
    <w:abstractNumId w:val="42"/>
  </w:num>
  <w:num w:numId="16">
    <w:abstractNumId w:val="35"/>
  </w:num>
  <w:num w:numId="17">
    <w:abstractNumId w:val="22"/>
  </w:num>
  <w:num w:numId="18">
    <w:abstractNumId w:val="31"/>
  </w:num>
  <w:num w:numId="19">
    <w:abstractNumId w:val="4"/>
  </w:num>
  <w:num w:numId="20">
    <w:abstractNumId w:val="14"/>
  </w:num>
  <w:num w:numId="21">
    <w:abstractNumId w:val="23"/>
  </w:num>
  <w:num w:numId="22">
    <w:abstractNumId w:val="15"/>
  </w:num>
  <w:num w:numId="23">
    <w:abstractNumId w:val="5"/>
  </w:num>
  <w:num w:numId="24">
    <w:abstractNumId w:val="27"/>
  </w:num>
  <w:num w:numId="25">
    <w:abstractNumId w:val="36"/>
  </w:num>
  <w:num w:numId="26">
    <w:abstractNumId w:val="34"/>
  </w:num>
  <w:num w:numId="27">
    <w:abstractNumId w:val="13"/>
  </w:num>
  <w:num w:numId="28">
    <w:abstractNumId w:val="28"/>
  </w:num>
  <w:num w:numId="29">
    <w:abstractNumId w:val="43"/>
  </w:num>
  <w:num w:numId="30">
    <w:abstractNumId w:val="40"/>
  </w:num>
  <w:num w:numId="31">
    <w:abstractNumId w:val="20"/>
  </w:num>
  <w:num w:numId="32">
    <w:abstractNumId w:val="25"/>
  </w:num>
  <w:num w:numId="33">
    <w:abstractNumId w:val="7"/>
  </w:num>
  <w:num w:numId="34">
    <w:abstractNumId w:val="18"/>
  </w:num>
  <w:num w:numId="35">
    <w:abstractNumId w:val="32"/>
  </w:num>
  <w:num w:numId="36">
    <w:abstractNumId w:val="0"/>
  </w:num>
  <w:num w:numId="37">
    <w:abstractNumId w:val="30"/>
  </w:num>
  <w:num w:numId="38">
    <w:abstractNumId w:val="10"/>
  </w:num>
  <w:num w:numId="39">
    <w:abstractNumId w:val="21"/>
  </w:num>
  <w:num w:numId="40">
    <w:abstractNumId w:val="33"/>
  </w:num>
  <w:num w:numId="41">
    <w:abstractNumId w:val="17"/>
  </w:num>
  <w:num w:numId="42">
    <w:abstractNumId w:val="39"/>
  </w:num>
  <w:num w:numId="43">
    <w:abstractNumId w:val="38"/>
  </w:num>
  <w:num w:numId="44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21B24"/>
    <w:rsid w:val="00004CC1"/>
    <w:rsid w:val="00013612"/>
    <w:rsid w:val="00031C02"/>
    <w:rsid w:val="00042B2D"/>
    <w:rsid w:val="00047C82"/>
    <w:rsid w:val="0008006B"/>
    <w:rsid w:val="000955AB"/>
    <w:rsid w:val="000A4E6B"/>
    <w:rsid w:val="000A4E84"/>
    <w:rsid w:val="000D7C88"/>
    <w:rsid w:val="000E23B2"/>
    <w:rsid w:val="000F2FC5"/>
    <w:rsid w:val="000F301F"/>
    <w:rsid w:val="001351D6"/>
    <w:rsid w:val="00163182"/>
    <w:rsid w:val="0016524B"/>
    <w:rsid w:val="00165EDD"/>
    <w:rsid w:val="00172E3A"/>
    <w:rsid w:val="00173A30"/>
    <w:rsid w:val="00186C49"/>
    <w:rsid w:val="0018798C"/>
    <w:rsid w:val="0019668C"/>
    <w:rsid w:val="001A1D2E"/>
    <w:rsid w:val="001A2948"/>
    <w:rsid w:val="001B572C"/>
    <w:rsid w:val="001B7CB7"/>
    <w:rsid w:val="001F1C71"/>
    <w:rsid w:val="001F7374"/>
    <w:rsid w:val="0021553E"/>
    <w:rsid w:val="0023090E"/>
    <w:rsid w:val="0023312E"/>
    <w:rsid w:val="00234BE3"/>
    <w:rsid w:val="00256418"/>
    <w:rsid w:val="002618D0"/>
    <w:rsid w:val="002830E5"/>
    <w:rsid w:val="002B1A7F"/>
    <w:rsid w:val="002B3433"/>
    <w:rsid w:val="002D2B89"/>
    <w:rsid w:val="002F5631"/>
    <w:rsid w:val="00311E43"/>
    <w:rsid w:val="003445E3"/>
    <w:rsid w:val="00365522"/>
    <w:rsid w:val="00366813"/>
    <w:rsid w:val="003753B9"/>
    <w:rsid w:val="00387287"/>
    <w:rsid w:val="00396E59"/>
    <w:rsid w:val="003A74C9"/>
    <w:rsid w:val="003D3A81"/>
    <w:rsid w:val="003D404A"/>
    <w:rsid w:val="003D456A"/>
    <w:rsid w:val="003F1860"/>
    <w:rsid w:val="00400BF8"/>
    <w:rsid w:val="0041265C"/>
    <w:rsid w:val="00421737"/>
    <w:rsid w:val="00421F62"/>
    <w:rsid w:val="0043465C"/>
    <w:rsid w:val="004813BE"/>
    <w:rsid w:val="0048275F"/>
    <w:rsid w:val="004A507F"/>
    <w:rsid w:val="004B4875"/>
    <w:rsid w:val="004D0E2B"/>
    <w:rsid w:val="004E22AA"/>
    <w:rsid w:val="004E4814"/>
    <w:rsid w:val="005029F6"/>
    <w:rsid w:val="005125E1"/>
    <w:rsid w:val="0052072F"/>
    <w:rsid w:val="00521F43"/>
    <w:rsid w:val="00533E32"/>
    <w:rsid w:val="00542F1E"/>
    <w:rsid w:val="00544885"/>
    <w:rsid w:val="00553C2D"/>
    <w:rsid w:val="00571D2B"/>
    <w:rsid w:val="00582A48"/>
    <w:rsid w:val="00582AFE"/>
    <w:rsid w:val="005840F9"/>
    <w:rsid w:val="005853D2"/>
    <w:rsid w:val="00591137"/>
    <w:rsid w:val="00593666"/>
    <w:rsid w:val="005B5F83"/>
    <w:rsid w:val="005D2AF8"/>
    <w:rsid w:val="005E165D"/>
    <w:rsid w:val="005E24F3"/>
    <w:rsid w:val="005F3183"/>
    <w:rsid w:val="005F46EC"/>
    <w:rsid w:val="005F70CF"/>
    <w:rsid w:val="00600F22"/>
    <w:rsid w:val="0062589D"/>
    <w:rsid w:val="00626C06"/>
    <w:rsid w:val="00642749"/>
    <w:rsid w:val="00673D3A"/>
    <w:rsid w:val="00677D53"/>
    <w:rsid w:val="006979AB"/>
    <w:rsid w:val="006B03CB"/>
    <w:rsid w:val="006B65AB"/>
    <w:rsid w:val="006C4EE9"/>
    <w:rsid w:val="006D034C"/>
    <w:rsid w:val="006E1CCD"/>
    <w:rsid w:val="006E29B5"/>
    <w:rsid w:val="006F0DB9"/>
    <w:rsid w:val="00706E71"/>
    <w:rsid w:val="00715AD6"/>
    <w:rsid w:val="007252E2"/>
    <w:rsid w:val="007447BF"/>
    <w:rsid w:val="007509A5"/>
    <w:rsid w:val="007517D5"/>
    <w:rsid w:val="00752DEE"/>
    <w:rsid w:val="007537CD"/>
    <w:rsid w:val="00753DC3"/>
    <w:rsid w:val="00762BFD"/>
    <w:rsid w:val="00772B82"/>
    <w:rsid w:val="00785A2A"/>
    <w:rsid w:val="0079199E"/>
    <w:rsid w:val="007A65EE"/>
    <w:rsid w:val="007B5141"/>
    <w:rsid w:val="007D5A2F"/>
    <w:rsid w:val="007E5983"/>
    <w:rsid w:val="00852A17"/>
    <w:rsid w:val="00856B7A"/>
    <w:rsid w:val="00875909"/>
    <w:rsid w:val="00877700"/>
    <w:rsid w:val="0088684D"/>
    <w:rsid w:val="008A1CC2"/>
    <w:rsid w:val="008A2B12"/>
    <w:rsid w:val="008A3F59"/>
    <w:rsid w:val="008A5BFD"/>
    <w:rsid w:val="008B155B"/>
    <w:rsid w:val="008C53BB"/>
    <w:rsid w:val="008C5E8F"/>
    <w:rsid w:val="008D1BB9"/>
    <w:rsid w:val="00902E0A"/>
    <w:rsid w:val="00906355"/>
    <w:rsid w:val="00921B0A"/>
    <w:rsid w:val="00936F16"/>
    <w:rsid w:val="00944E01"/>
    <w:rsid w:val="00981969"/>
    <w:rsid w:val="00985EED"/>
    <w:rsid w:val="009B3B62"/>
    <w:rsid w:val="009B3F06"/>
    <w:rsid w:val="009B798A"/>
    <w:rsid w:val="009D758A"/>
    <w:rsid w:val="009E3334"/>
    <w:rsid w:val="009F52CD"/>
    <w:rsid w:val="00A108B2"/>
    <w:rsid w:val="00A36F7D"/>
    <w:rsid w:val="00A4644E"/>
    <w:rsid w:val="00A61FC2"/>
    <w:rsid w:val="00A6447D"/>
    <w:rsid w:val="00A81A56"/>
    <w:rsid w:val="00A861B1"/>
    <w:rsid w:val="00AA5B31"/>
    <w:rsid w:val="00AE3E85"/>
    <w:rsid w:val="00AF3A05"/>
    <w:rsid w:val="00AF3D84"/>
    <w:rsid w:val="00B005FA"/>
    <w:rsid w:val="00B00B61"/>
    <w:rsid w:val="00B33617"/>
    <w:rsid w:val="00B6353A"/>
    <w:rsid w:val="00BA4839"/>
    <w:rsid w:val="00BE7A11"/>
    <w:rsid w:val="00BF078A"/>
    <w:rsid w:val="00BF5845"/>
    <w:rsid w:val="00C023A1"/>
    <w:rsid w:val="00C11242"/>
    <w:rsid w:val="00C12C83"/>
    <w:rsid w:val="00C16C6F"/>
    <w:rsid w:val="00C30945"/>
    <w:rsid w:val="00C76044"/>
    <w:rsid w:val="00C77294"/>
    <w:rsid w:val="00C85315"/>
    <w:rsid w:val="00CF34FD"/>
    <w:rsid w:val="00CF77A5"/>
    <w:rsid w:val="00D005EE"/>
    <w:rsid w:val="00D019EC"/>
    <w:rsid w:val="00D04B44"/>
    <w:rsid w:val="00D05438"/>
    <w:rsid w:val="00D15315"/>
    <w:rsid w:val="00D21B24"/>
    <w:rsid w:val="00D2237D"/>
    <w:rsid w:val="00D32FD4"/>
    <w:rsid w:val="00D359D4"/>
    <w:rsid w:val="00D47BE5"/>
    <w:rsid w:val="00D71D6A"/>
    <w:rsid w:val="00D72439"/>
    <w:rsid w:val="00D770D2"/>
    <w:rsid w:val="00D80AC3"/>
    <w:rsid w:val="00DB5BBB"/>
    <w:rsid w:val="00DC6146"/>
    <w:rsid w:val="00DD395E"/>
    <w:rsid w:val="00DF5A9A"/>
    <w:rsid w:val="00DF7D15"/>
    <w:rsid w:val="00E033D6"/>
    <w:rsid w:val="00E1687D"/>
    <w:rsid w:val="00E16ABC"/>
    <w:rsid w:val="00E16C29"/>
    <w:rsid w:val="00E30CF3"/>
    <w:rsid w:val="00E32B8F"/>
    <w:rsid w:val="00E412B1"/>
    <w:rsid w:val="00E450A5"/>
    <w:rsid w:val="00E548D7"/>
    <w:rsid w:val="00E6018C"/>
    <w:rsid w:val="00E609D2"/>
    <w:rsid w:val="00E714B1"/>
    <w:rsid w:val="00E858A8"/>
    <w:rsid w:val="00E9367B"/>
    <w:rsid w:val="00EC19E0"/>
    <w:rsid w:val="00EC7215"/>
    <w:rsid w:val="00F17BE2"/>
    <w:rsid w:val="00F2118E"/>
    <w:rsid w:val="00F31E4B"/>
    <w:rsid w:val="00F37E49"/>
    <w:rsid w:val="00F40DCF"/>
    <w:rsid w:val="00F4160E"/>
    <w:rsid w:val="00F42A6C"/>
    <w:rsid w:val="00F46374"/>
    <w:rsid w:val="00F55101"/>
    <w:rsid w:val="00F60749"/>
    <w:rsid w:val="00F61BA0"/>
    <w:rsid w:val="00F7382F"/>
    <w:rsid w:val="00F87171"/>
    <w:rsid w:val="00F879F2"/>
    <w:rsid w:val="00F93B7C"/>
    <w:rsid w:val="00F95DBB"/>
    <w:rsid w:val="00FA23D0"/>
    <w:rsid w:val="00FA3934"/>
    <w:rsid w:val="00FB28FA"/>
    <w:rsid w:val="00FC0AB4"/>
    <w:rsid w:val="00FD26C2"/>
    <w:rsid w:val="00FE60EC"/>
    <w:rsid w:val="00FF5B8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annotation subject" w:uiPriority="0"/>
    <w:lsdException w:name="No List" w:uiPriority="0"/>
    <w:lsdException w:name="Balloon Text" w:uiPriority="0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404A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styleId="Nadpis1">
    <w:name w:val="heading 1"/>
    <w:basedOn w:val="No-numheading1Agency"/>
    <w:next w:val="BodytextAgency"/>
    <w:link w:val="Nadpis1Char"/>
    <w:qFormat/>
    <w:rsid w:val="003D404A"/>
    <w:rPr>
      <w:noProof/>
    </w:rPr>
  </w:style>
  <w:style w:type="paragraph" w:styleId="Nadpis2">
    <w:name w:val="heading 2"/>
    <w:basedOn w:val="No-numheading2Agency"/>
    <w:next w:val="BodytextAgency"/>
    <w:link w:val="Nadpis2Char"/>
    <w:qFormat/>
    <w:rsid w:val="003D404A"/>
  </w:style>
  <w:style w:type="paragraph" w:styleId="Nadpis3">
    <w:name w:val="heading 3"/>
    <w:basedOn w:val="No-numheading3Agency"/>
    <w:next w:val="BodytextAgency"/>
    <w:link w:val="Nadpis3Char"/>
    <w:qFormat/>
    <w:rsid w:val="003D404A"/>
  </w:style>
  <w:style w:type="paragraph" w:styleId="Nadpis4">
    <w:name w:val="heading 4"/>
    <w:basedOn w:val="No-numheading4Agency"/>
    <w:next w:val="BodytextAgency"/>
    <w:link w:val="Nadpis4Char"/>
    <w:qFormat/>
    <w:rsid w:val="003D404A"/>
  </w:style>
  <w:style w:type="paragraph" w:styleId="Nadpis5">
    <w:name w:val="heading 5"/>
    <w:basedOn w:val="Normlny"/>
    <w:next w:val="Normlny"/>
    <w:link w:val="Nadpis5Char"/>
    <w:qFormat/>
    <w:rsid w:val="003D404A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Nadpis6">
    <w:name w:val="heading 6"/>
    <w:basedOn w:val="No-numheading6Agency"/>
    <w:next w:val="BodytextAgency"/>
    <w:link w:val="Nadpis6Char"/>
    <w:qFormat/>
    <w:rsid w:val="003D404A"/>
  </w:style>
  <w:style w:type="paragraph" w:styleId="Nadpis7">
    <w:name w:val="heading 7"/>
    <w:basedOn w:val="No-numheading7Agency"/>
    <w:next w:val="BodytextAgency"/>
    <w:link w:val="Nadpis7Char"/>
    <w:qFormat/>
    <w:rsid w:val="003D404A"/>
  </w:style>
  <w:style w:type="paragraph" w:styleId="Nadpis8">
    <w:name w:val="heading 8"/>
    <w:basedOn w:val="No-numheading8Agency"/>
    <w:next w:val="BodytextAgency"/>
    <w:link w:val="Nadpis8Char"/>
    <w:qFormat/>
    <w:rsid w:val="003D404A"/>
  </w:style>
  <w:style w:type="paragraph" w:styleId="Nadpis9">
    <w:name w:val="heading 9"/>
    <w:basedOn w:val="No-numheading9Agency"/>
    <w:next w:val="BodytextAgency"/>
    <w:link w:val="Nadpis9Char"/>
    <w:qFormat/>
    <w:rsid w:val="003D40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32FD4"/>
    <w:rPr>
      <w:rFonts w:ascii="Verdana" w:eastAsia="Verdana" w:hAnsi="Verdana" w:cs="Arial"/>
      <w:b/>
      <w:bCs/>
      <w:noProof/>
      <w:kern w:val="32"/>
      <w:sz w:val="27"/>
      <w:szCs w:val="27"/>
      <w:lang w:val="en-GB" w:eastAsia="en-GB"/>
    </w:rPr>
  </w:style>
  <w:style w:type="character" w:customStyle="1" w:styleId="Nadpis2Char">
    <w:name w:val="Nadpis 2 Char"/>
    <w:basedOn w:val="Predvolenpsmoodseku"/>
    <w:link w:val="Nadpis2"/>
    <w:rsid w:val="00D32FD4"/>
    <w:rPr>
      <w:rFonts w:ascii="Verdana" w:eastAsia="Verdana" w:hAnsi="Verdana" w:cs="Arial"/>
      <w:b/>
      <w:bCs/>
      <w:i/>
      <w:kern w:val="32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D32FD4"/>
    <w:rPr>
      <w:rFonts w:ascii="Verdana" w:eastAsia="Verdana" w:hAnsi="Verdana" w:cs="Arial"/>
      <w:b/>
      <w:bCs/>
      <w:kern w:val="32"/>
      <w:lang w:val="en-GB" w:eastAsia="en-GB"/>
    </w:rPr>
  </w:style>
  <w:style w:type="character" w:customStyle="1" w:styleId="Nadpis4Char">
    <w:name w:val="Nadpis 4 Char"/>
    <w:basedOn w:val="Predvolenpsmoodseku"/>
    <w:link w:val="Nadpis4"/>
    <w:rsid w:val="00D32FD4"/>
    <w:rPr>
      <w:rFonts w:ascii="Verdana" w:eastAsia="Verdana" w:hAnsi="Verdana" w:cs="Arial"/>
      <w:b/>
      <w:bCs/>
      <w:i/>
      <w:kern w:val="32"/>
      <w:sz w:val="18"/>
      <w:szCs w:val="18"/>
      <w:lang w:val="en-GB" w:eastAsia="en-GB"/>
    </w:rPr>
  </w:style>
  <w:style w:type="character" w:customStyle="1" w:styleId="Nadpis5Char">
    <w:name w:val="Nadpis 5 Char"/>
    <w:basedOn w:val="Predvolenpsmoodseku"/>
    <w:link w:val="Nadpis5"/>
    <w:rsid w:val="00D32FD4"/>
    <w:rPr>
      <w:rFonts w:ascii="Verdana" w:eastAsia="Verdana" w:hAnsi="Verdana" w:cs="Arial"/>
      <w:b/>
      <w:bCs/>
      <w:i/>
      <w:kern w:val="32"/>
      <w:sz w:val="18"/>
      <w:szCs w:val="18"/>
      <w:lang w:val="en-GB" w:eastAsia="en-GB"/>
    </w:rPr>
  </w:style>
  <w:style w:type="character" w:customStyle="1" w:styleId="Nadpis6Char">
    <w:name w:val="Nadpis 6 Char"/>
    <w:basedOn w:val="Predvolenpsmoodseku"/>
    <w:link w:val="Nadpis6"/>
    <w:rsid w:val="00D32FD4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Nadpis7Char">
    <w:name w:val="Nadpis 7 Char"/>
    <w:basedOn w:val="Predvolenpsmoodseku"/>
    <w:link w:val="Nadpis7"/>
    <w:rsid w:val="00D32FD4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Nadpis8Char">
    <w:name w:val="Nadpis 8 Char"/>
    <w:basedOn w:val="Predvolenpsmoodseku"/>
    <w:link w:val="Nadpis8"/>
    <w:rsid w:val="00D32FD4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Nadpis9Char">
    <w:name w:val="Nadpis 9 Char"/>
    <w:basedOn w:val="Predvolenpsmoodseku"/>
    <w:link w:val="Nadpis9"/>
    <w:rsid w:val="00D32FD4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rsid w:val="003D404A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32FD4"/>
    <w:rPr>
      <w:rFonts w:ascii="Arial" w:eastAsia="Times New Roman" w:hAnsi="Arial" w:cs="Verdana"/>
      <w:sz w:val="20"/>
      <w:szCs w:val="20"/>
      <w:lang w:val="en-GB"/>
    </w:rPr>
  </w:style>
  <w:style w:type="paragraph" w:styleId="Pta">
    <w:name w:val="footer"/>
    <w:basedOn w:val="Normlny"/>
    <w:link w:val="PtaChar"/>
    <w:rsid w:val="003D404A"/>
    <w:pPr>
      <w:tabs>
        <w:tab w:val="center" w:pos="4536"/>
        <w:tab w:val="center" w:pos="8930"/>
      </w:tabs>
    </w:pPr>
    <w:rPr>
      <w:rFonts w:ascii="Arial" w:eastAsia="Times New Roman" w:hAnsi="Arial"/>
      <w:sz w:val="16"/>
      <w:szCs w:val="20"/>
      <w:lang w:eastAsia="en-US"/>
    </w:rPr>
  </w:style>
  <w:style w:type="character" w:customStyle="1" w:styleId="PtaChar">
    <w:name w:val="Päta Char"/>
    <w:basedOn w:val="Predvolenpsmoodseku"/>
    <w:link w:val="Pta"/>
    <w:rsid w:val="00D32FD4"/>
    <w:rPr>
      <w:rFonts w:ascii="Arial" w:eastAsia="Times New Roman" w:hAnsi="Arial" w:cs="Verdana"/>
      <w:sz w:val="16"/>
      <w:szCs w:val="20"/>
      <w:lang w:val="en-GB"/>
    </w:rPr>
  </w:style>
  <w:style w:type="paragraph" w:styleId="Textpoznmkypodiarou">
    <w:name w:val="footnote text"/>
    <w:basedOn w:val="Normlny"/>
    <w:link w:val="TextpoznmkypodiarouChar"/>
    <w:rsid w:val="00D32FD4"/>
    <w:rPr>
      <w:rFonts w:eastAsia="Verdana"/>
      <w:sz w:val="15"/>
      <w:szCs w:val="20"/>
      <w:lang w:eastAsia="en-GB"/>
    </w:rPr>
  </w:style>
  <w:style w:type="character" w:customStyle="1" w:styleId="TextpoznmkypodiarouChar">
    <w:name w:val="Text poznámky pod čiarou Char"/>
    <w:basedOn w:val="Predvolenpsmoodseku"/>
    <w:link w:val="Textpoznmkypodiarou"/>
    <w:rsid w:val="00D32FD4"/>
    <w:rPr>
      <w:rFonts w:ascii="Verdana" w:eastAsia="Verdana" w:hAnsi="Verdana" w:cs="Verdana"/>
      <w:sz w:val="15"/>
      <w:szCs w:val="20"/>
      <w:lang w:val="en-GB" w:eastAsia="en-GB"/>
    </w:rPr>
  </w:style>
  <w:style w:type="character" w:styleId="Odkaznapoznmkupodiarou">
    <w:name w:val="footnote reference"/>
    <w:rsid w:val="00D32FD4"/>
    <w:rPr>
      <w:rFonts w:ascii="Verdana" w:hAnsi="Verdana"/>
      <w:vertAlign w:val="superscript"/>
    </w:rPr>
  </w:style>
  <w:style w:type="paragraph" w:customStyle="1" w:styleId="FooterAgency">
    <w:name w:val="Footer (Agency)"/>
    <w:basedOn w:val="Normlny"/>
    <w:link w:val="FooterAgencyCharChar"/>
    <w:semiHidden/>
    <w:rsid w:val="00D32FD4"/>
    <w:rPr>
      <w:rFonts w:eastAsia="Verdana"/>
      <w:noProof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y"/>
    <w:link w:val="FooterblueAgencyCharChar"/>
    <w:semiHidden/>
    <w:rsid w:val="00D32FD4"/>
    <w:rPr>
      <w:rFonts w:eastAsia="Verdana"/>
      <w:b/>
      <w:noProof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atabuka"/>
    <w:semiHidden/>
    <w:rsid w:val="00D32FD4"/>
    <w:pPr>
      <w:spacing w:after="0" w:line="240" w:lineRule="auto"/>
    </w:pPr>
    <w:rPr>
      <w:rFonts w:ascii="Verdana" w:eastAsia="SimSun" w:hAnsi="Verdana" w:cs="Times New Roman"/>
      <w:sz w:val="20"/>
      <w:szCs w:val="20"/>
      <w:lang w:eastAsia="fr-FR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D32FD4"/>
    <w:rPr>
      <w:rFonts w:ascii="Verdana" w:eastAsia="Verdana" w:hAnsi="Verdana" w:cs="Verdana"/>
      <w:noProof/>
      <w:color w:val="6D6F71"/>
      <w:sz w:val="14"/>
      <w:szCs w:val="14"/>
      <w:lang w:val="en-GB" w:eastAsia="en-GB"/>
    </w:rPr>
  </w:style>
  <w:style w:type="paragraph" w:customStyle="1" w:styleId="PagenumberAgency">
    <w:name w:val="Page number (Agency)"/>
    <w:basedOn w:val="Normlny"/>
    <w:next w:val="Normlny"/>
    <w:link w:val="PagenumberAgencyCharChar"/>
    <w:semiHidden/>
    <w:rsid w:val="00D32FD4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D32FD4"/>
    <w:rPr>
      <w:rFonts w:ascii="Verdana" w:eastAsia="Verdana" w:hAnsi="Verdana" w:cs="Verdana"/>
      <w:noProof/>
      <w:color w:val="6D6F71"/>
      <w:sz w:val="14"/>
      <w:szCs w:val="14"/>
      <w:lang w:val="en-GB" w:eastAsia="en-GB"/>
    </w:rPr>
  </w:style>
  <w:style w:type="paragraph" w:styleId="Zkladntext">
    <w:name w:val="Body Text"/>
    <w:basedOn w:val="Normlny"/>
    <w:link w:val="ZkladntextChar"/>
    <w:rsid w:val="003D404A"/>
    <w:pPr>
      <w:spacing w:after="140" w:line="280" w:lineRule="atLeast"/>
    </w:pPr>
  </w:style>
  <w:style w:type="character" w:customStyle="1" w:styleId="ZkladntextChar">
    <w:name w:val="Základný text Char"/>
    <w:basedOn w:val="Predvolenpsmoodseku"/>
    <w:link w:val="Zkladntext"/>
    <w:rsid w:val="00D32FD4"/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BodytextAgency">
    <w:name w:val="Body text (Agency)"/>
    <w:basedOn w:val="Normlny"/>
    <w:link w:val="BodytextAgencyChar"/>
    <w:qFormat/>
    <w:rsid w:val="00D32FD4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Bezzoznamu"/>
    <w:rsid w:val="00D32FD4"/>
    <w:pPr>
      <w:numPr>
        <w:numId w:val="1"/>
      </w:numPr>
    </w:pPr>
  </w:style>
  <w:style w:type="paragraph" w:customStyle="1" w:styleId="DisclaimerAgency">
    <w:name w:val="Disclaimer (Agency)"/>
    <w:basedOn w:val="Normlny"/>
    <w:semiHidden/>
    <w:rsid w:val="00D32FD4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y"/>
    <w:next w:val="BodytextAgency"/>
    <w:rsid w:val="00D32FD4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lny"/>
    <w:next w:val="DocsubtitleAgency"/>
    <w:rsid w:val="00D32FD4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D32FD4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Odkaznavysvetlivku">
    <w:name w:val="endnote reference"/>
    <w:rsid w:val="00D32FD4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D32FD4"/>
    <w:rPr>
      <w:rFonts w:ascii="Verdana" w:hAnsi="Verdana"/>
      <w:vertAlign w:val="superscript"/>
    </w:rPr>
  </w:style>
  <w:style w:type="paragraph" w:styleId="Textvysvetlivky">
    <w:name w:val="endnote text"/>
    <w:basedOn w:val="Normlny"/>
    <w:link w:val="TextvysvetlivkyChar"/>
    <w:rsid w:val="00D32FD4"/>
    <w:rPr>
      <w:rFonts w:eastAsia="Verdana"/>
      <w:sz w:val="15"/>
      <w:szCs w:val="15"/>
      <w:lang w:eastAsia="en-GB"/>
    </w:rPr>
  </w:style>
  <w:style w:type="character" w:customStyle="1" w:styleId="TextvysvetlivkyChar">
    <w:name w:val="Text vysvetlivky Char"/>
    <w:basedOn w:val="Predvolenpsmoodseku"/>
    <w:link w:val="Textvysvetlivky"/>
    <w:rsid w:val="00D32FD4"/>
    <w:rPr>
      <w:rFonts w:ascii="Verdana" w:eastAsia="Verdana" w:hAnsi="Verdana" w:cs="Verdana"/>
      <w:sz w:val="15"/>
      <w:szCs w:val="15"/>
      <w:lang w:val="en-GB" w:eastAsia="en-GB"/>
    </w:rPr>
  </w:style>
  <w:style w:type="paragraph" w:customStyle="1" w:styleId="EndnotetextAgency">
    <w:name w:val="Endnote text (Agency)"/>
    <w:basedOn w:val="Normlny"/>
    <w:semiHidden/>
    <w:rsid w:val="00D32FD4"/>
    <w:rPr>
      <w:rFonts w:eastAsia="Verdana"/>
      <w:sz w:val="15"/>
      <w:lang w:eastAsia="en-GB"/>
    </w:rPr>
  </w:style>
  <w:style w:type="paragraph" w:customStyle="1" w:styleId="FigureAgency">
    <w:name w:val="Figure (Agency)"/>
    <w:basedOn w:val="Normlny"/>
    <w:next w:val="BodytextAgency"/>
    <w:semiHidden/>
    <w:rsid w:val="00D32FD4"/>
    <w:pPr>
      <w:jc w:val="center"/>
    </w:pPr>
  </w:style>
  <w:style w:type="paragraph" w:customStyle="1" w:styleId="FigureheadingAgency">
    <w:name w:val="Figure heading (Agency)"/>
    <w:basedOn w:val="Normlny"/>
    <w:next w:val="FigureAgency"/>
    <w:semiHidden/>
    <w:rsid w:val="00D32FD4"/>
    <w:pPr>
      <w:keepNext/>
      <w:numPr>
        <w:numId w:val="4"/>
      </w:numPr>
      <w:spacing w:before="240" w:after="120"/>
    </w:pPr>
  </w:style>
  <w:style w:type="character" w:customStyle="1" w:styleId="FooterblueAgencyCharChar">
    <w:name w:val="Footer blue (Agency) Char Char"/>
    <w:link w:val="FooterblueAgency"/>
    <w:semiHidden/>
    <w:rsid w:val="00D32FD4"/>
    <w:rPr>
      <w:rFonts w:ascii="Verdana" w:eastAsia="Verdana" w:hAnsi="Verdana" w:cs="Verdana"/>
      <w:b/>
      <w:noProof/>
      <w:color w:val="003399"/>
      <w:sz w:val="13"/>
      <w:szCs w:val="14"/>
      <w:lang w:val="en-GB" w:eastAsia="en-GB"/>
    </w:rPr>
  </w:style>
  <w:style w:type="character" w:customStyle="1" w:styleId="FootnotereferenceAgency">
    <w:name w:val="Footnote reference (Agency)"/>
    <w:semiHidden/>
    <w:rsid w:val="00D32FD4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lny"/>
    <w:semiHidden/>
    <w:rsid w:val="00D32FD4"/>
    <w:rPr>
      <w:rFonts w:eastAsia="Verdana"/>
      <w:sz w:val="15"/>
      <w:lang w:eastAsia="en-GB"/>
    </w:rPr>
  </w:style>
  <w:style w:type="paragraph" w:customStyle="1" w:styleId="HeaderAgency">
    <w:name w:val="Header (Agency)"/>
    <w:basedOn w:val="Normlny"/>
    <w:semiHidden/>
    <w:rsid w:val="00D32FD4"/>
    <w:rPr>
      <w:rFonts w:eastAsia="Verdana"/>
      <w:lang w:eastAsia="en-GB"/>
    </w:rPr>
  </w:style>
  <w:style w:type="paragraph" w:customStyle="1" w:styleId="Heading1Agency">
    <w:name w:val="Heading 1 (Agency)"/>
    <w:basedOn w:val="Normlny"/>
    <w:next w:val="BodytextAgency"/>
    <w:rsid w:val="00D32FD4"/>
    <w:pPr>
      <w:keepNext/>
      <w:numPr>
        <w:numId w:val="2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y"/>
    <w:next w:val="BodytextAgency"/>
    <w:rsid w:val="00D32FD4"/>
    <w:pPr>
      <w:keepNext/>
      <w:numPr>
        <w:ilvl w:val="1"/>
        <w:numId w:val="2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lny"/>
    <w:next w:val="BodytextAgency"/>
    <w:rsid w:val="00D32FD4"/>
    <w:pPr>
      <w:keepNext/>
      <w:numPr>
        <w:ilvl w:val="2"/>
        <w:numId w:val="2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2FD4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D32FD4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2FD4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2FD4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2FD4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2FD4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y"/>
    <w:next w:val="BodytextAgency"/>
    <w:rsid w:val="00D32FD4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y"/>
    <w:next w:val="BodytextAgency"/>
    <w:rsid w:val="00D32FD4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2FD4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D32FD4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D32FD4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2FD4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2FD4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2FD4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2FD4"/>
    <w:pPr>
      <w:outlineLvl w:val="8"/>
    </w:pPr>
  </w:style>
  <w:style w:type="paragraph" w:customStyle="1" w:styleId="NormalAgency">
    <w:name w:val="Normal (Agency)"/>
    <w:link w:val="NormalAgencyChar"/>
    <w:qFormat/>
    <w:rsid w:val="00D32FD4"/>
    <w:pPr>
      <w:spacing w:after="0" w:line="240" w:lineRule="auto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lny"/>
    <w:next w:val="Normlny"/>
    <w:rsid w:val="00D32FD4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zoznamu"/>
    <w:rsid w:val="00D32FD4"/>
    <w:pPr>
      <w:numPr>
        <w:numId w:val="3"/>
      </w:numPr>
    </w:pPr>
  </w:style>
  <w:style w:type="paragraph" w:customStyle="1" w:styleId="RefAgency">
    <w:name w:val="Ref. (Agency)"/>
    <w:basedOn w:val="Normlny"/>
    <w:semiHidden/>
    <w:rsid w:val="00D32FD4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rsid w:val="00D32FD4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lnatabuka"/>
    <w:semiHidden/>
    <w:rsid w:val="00D32FD4"/>
    <w:pPr>
      <w:spacing w:after="0" w:line="240" w:lineRule="auto"/>
    </w:pPr>
    <w:rPr>
      <w:rFonts w:ascii="Verdana" w:eastAsia="SimSun" w:hAnsi="Verdana" w:cs="Times New Roman"/>
      <w:sz w:val="18"/>
      <w:szCs w:val="20"/>
      <w:lang w:eastAsia="fr-FR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Normlnatabuka"/>
    <w:semiHidden/>
    <w:rsid w:val="00D32FD4"/>
    <w:pPr>
      <w:spacing w:after="0" w:line="240" w:lineRule="auto"/>
    </w:pPr>
    <w:rPr>
      <w:rFonts w:ascii="Verdana" w:eastAsia="SimSun" w:hAnsi="Verdana" w:cs="Times New Roman"/>
      <w:sz w:val="18"/>
      <w:szCs w:val="20"/>
      <w:lang w:eastAsia="fr-FR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y"/>
    <w:next w:val="BodytextAgency"/>
    <w:rsid w:val="00D32FD4"/>
    <w:pPr>
      <w:keepNext/>
      <w:numPr>
        <w:numId w:val="5"/>
      </w:numPr>
      <w:tabs>
        <w:tab w:val="num" w:pos="360"/>
      </w:tabs>
      <w:spacing w:before="240" w:after="120"/>
    </w:pPr>
  </w:style>
  <w:style w:type="paragraph" w:customStyle="1" w:styleId="TableheadingrowsAgency">
    <w:name w:val="Table heading rows (Agency)"/>
    <w:basedOn w:val="BodytextAgency"/>
    <w:rsid w:val="00D32FD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D32FD4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2FD4"/>
    <w:pPr>
      <w:spacing w:before="60" w:after="240" w:line="240" w:lineRule="auto"/>
    </w:pPr>
    <w:rPr>
      <w:sz w:val="16"/>
      <w:szCs w:val="16"/>
    </w:rPr>
  </w:style>
  <w:style w:type="paragraph" w:styleId="Obsah1">
    <w:name w:val="toc 1"/>
    <w:basedOn w:val="Normlny"/>
    <w:next w:val="BodytextAgency"/>
    <w:rsid w:val="00D32FD4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Obsah2">
    <w:name w:val="toc 2"/>
    <w:basedOn w:val="Normlny"/>
    <w:next w:val="BodytextAgency"/>
    <w:rsid w:val="00D32FD4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3">
    <w:name w:val="toc 3"/>
    <w:basedOn w:val="Normlny"/>
    <w:next w:val="BodytextAgency"/>
    <w:rsid w:val="00D32FD4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4">
    <w:name w:val="toc 4"/>
    <w:basedOn w:val="Normlny"/>
    <w:next w:val="BodytextAgency"/>
    <w:rsid w:val="00D32FD4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5">
    <w:name w:val="toc 5"/>
    <w:basedOn w:val="Normlny"/>
    <w:next w:val="BodytextAgency"/>
    <w:rsid w:val="00D32FD4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6">
    <w:name w:val="toc 6"/>
    <w:basedOn w:val="Normlny"/>
    <w:next w:val="BodytextAgency"/>
    <w:autoRedefine/>
    <w:rsid w:val="00D32FD4"/>
    <w:pPr>
      <w:spacing w:after="57" w:line="240" w:lineRule="exact"/>
    </w:pPr>
    <w:rPr>
      <w:rFonts w:eastAsia="Times New Roman"/>
    </w:rPr>
  </w:style>
  <w:style w:type="paragraph" w:styleId="Obsah7">
    <w:name w:val="toc 7"/>
    <w:basedOn w:val="Normlny"/>
    <w:next w:val="BodytextAgency"/>
    <w:rsid w:val="00D32FD4"/>
    <w:pPr>
      <w:spacing w:after="57" w:line="240" w:lineRule="exact"/>
    </w:pPr>
    <w:rPr>
      <w:rFonts w:eastAsia="Times New Roman"/>
    </w:rPr>
  </w:style>
  <w:style w:type="paragraph" w:styleId="Obsah8">
    <w:name w:val="toc 8"/>
    <w:basedOn w:val="Normlny"/>
    <w:next w:val="BodytextAgency"/>
    <w:rsid w:val="00D32FD4"/>
    <w:pPr>
      <w:spacing w:after="57" w:line="240" w:lineRule="exact"/>
    </w:pPr>
    <w:rPr>
      <w:rFonts w:eastAsia="Times New Roman"/>
    </w:rPr>
  </w:style>
  <w:style w:type="paragraph" w:styleId="Obsah9">
    <w:name w:val="toc 9"/>
    <w:basedOn w:val="Normlny"/>
    <w:next w:val="BodytextAgency"/>
    <w:rsid w:val="00D32FD4"/>
    <w:pPr>
      <w:spacing w:after="57" w:line="240" w:lineRule="exact"/>
    </w:pPr>
    <w:rPr>
      <w:rFonts w:eastAsia="Times New Roman"/>
    </w:rPr>
  </w:style>
  <w:style w:type="character" w:styleId="Odkaznakomentr">
    <w:name w:val="annotation reference"/>
    <w:rsid w:val="00D32FD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D40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D32FD4"/>
    <w:rPr>
      <w:rFonts w:ascii="Verdana" w:eastAsia="SimSun" w:hAnsi="Verdana" w:cs="Verdana"/>
      <w:sz w:val="20"/>
      <w:szCs w:val="20"/>
      <w:lang w:val="en-GB" w:eastAsia="zh-CN"/>
    </w:rPr>
  </w:style>
  <w:style w:type="paragraph" w:styleId="Predmetkomentra">
    <w:name w:val="annotation subject"/>
    <w:basedOn w:val="Textkomentra"/>
    <w:next w:val="Textkomentra"/>
    <w:link w:val="PredmetkomentraChar"/>
    <w:rsid w:val="003D40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32FD4"/>
    <w:rPr>
      <w:rFonts w:ascii="Verdana" w:eastAsia="SimSun" w:hAnsi="Verdana" w:cs="Verdana"/>
      <w:b/>
      <w:bCs/>
      <w:sz w:val="20"/>
      <w:szCs w:val="20"/>
      <w:lang w:val="en-GB" w:eastAsia="zh-CN"/>
    </w:rPr>
  </w:style>
  <w:style w:type="paragraph" w:styleId="Textbubliny">
    <w:name w:val="Balloon Text"/>
    <w:basedOn w:val="Normlny"/>
    <w:link w:val="TextbublinyChar"/>
    <w:rsid w:val="003D40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32FD4"/>
    <w:rPr>
      <w:rFonts w:ascii="Tahoma" w:eastAsia="SimSun" w:hAnsi="Tahoma" w:cs="Tahoma"/>
      <w:sz w:val="16"/>
      <w:szCs w:val="16"/>
      <w:lang w:val="en-GB" w:eastAsia="zh-CN"/>
    </w:rPr>
  </w:style>
  <w:style w:type="character" w:customStyle="1" w:styleId="BodytextAgencyChar">
    <w:name w:val="Body text (Agency) Char"/>
    <w:link w:val="BodytextAgency"/>
    <w:qFormat/>
    <w:rsid w:val="00D32FD4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D32FD4"/>
    <w:rPr>
      <w:rFonts w:ascii="Courier New" w:eastAsia="Verdana" w:hAnsi="Courier New" w:cs="Times New Roman"/>
      <w:i/>
      <w:color w:val="339966"/>
      <w:szCs w:val="18"/>
      <w:lang w:val="en-GB" w:eastAsia="en-GB"/>
    </w:rPr>
  </w:style>
  <w:style w:type="paragraph" w:styleId="Revzia">
    <w:name w:val="Revision"/>
    <w:hidden/>
    <w:uiPriority w:val="99"/>
    <w:semiHidden/>
    <w:rsid w:val="00D32FD4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styleId="Zkladntext3">
    <w:name w:val="Body Text 3"/>
    <w:basedOn w:val="Normlny"/>
    <w:link w:val="Zkladntext3Char"/>
    <w:rsid w:val="003D404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32FD4"/>
    <w:rPr>
      <w:rFonts w:ascii="Verdana" w:eastAsia="SimSun" w:hAnsi="Verdana" w:cs="Verdana"/>
      <w:sz w:val="16"/>
      <w:szCs w:val="16"/>
      <w:lang w:val="en-GB" w:eastAsia="zh-CN"/>
    </w:rPr>
  </w:style>
  <w:style w:type="paragraph" w:customStyle="1" w:styleId="CM4">
    <w:name w:val="CM4"/>
    <w:basedOn w:val="Normlny"/>
    <w:next w:val="Normlny"/>
    <w:uiPriority w:val="99"/>
    <w:rsid w:val="00D32FD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7">
    <w:name w:val="Style7"/>
    <w:basedOn w:val="Normlny"/>
    <w:uiPriority w:val="99"/>
    <w:rsid w:val="00D32FD4"/>
    <w:pPr>
      <w:widowControl w:val="0"/>
      <w:autoSpaceDE w:val="0"/>
      <w:autoSpaceDN w:val="0"/>
      <w:adjustRightInd w:val="0"/>
      <w:spacing w:line="298" w:lineRule="exact"/>
    </w:pPr>
    <w:rPr>
      <w:rFonts w:ascii="Impact" w:eastAsia="Times New Roman" w:hAnsi="Impact" w:cs="Times New Roman"/>
      <w:sz w:val="24"/>
      <w:szCs w:val="24"/>
      <w:lang w:val="bg-BG" w:eastAsia="bg-BG"/>
    </w:rPr>
  </w:style>
  <w:style w:type="character" w:customStyle="1" w:styleId="NormalAgencyChar">
    <w:name w:val="Normal (Agency) Char"/>
    <w:link w:val="NormalAgency"/>
    <w:rsid w:val="00D32FD4"/>
    <w:rPr>
      <w:rFonts w:ascii="Verdana" w:eastAsia="Verdana" w:hAnsi="Verdana" w:cs="Verdana"/>
      <w:sz w:val="18"/>
      <w:szCs w:val="18"/>
      <w:lang w:val="en-GB" w:eastAsia="en-GB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D32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D32FD4"/>
    <w:rPr>
      <w:rFonts w:ascii="Courier New" w:eastAsia="Times New Roman" w:hAnsi="Courier New" w:cs="Courier New"/>
      <w:sz w:val="20"/>
      <w:szCs w:val="20"/>
      <w:lang w:eastAsia="fr-FR"/>
    </w:rPr>
  </w:style>
  <w:style w:type="numbering" w:customStyle="1" w:styleId="Aucuneliste1">
    <w:name w:val="Aucune liste1"/>
    <w:next w:val="Bezzoznamu"/>
    <w:semiHidden/>
    <w:rsid w:val="00D32FD4"/>
  </w:style>
  <w:style w:type="paragraph" w:customStyle="1" w:styleId="SPCRubrik2">
    <w:name w:val="SPC Rubrik 2"/>
    <w:basedOn w:val="Nadpis2"/>
    <w:rsid w:val="003D404A"/>
    <w:pPr>
      <w:spacing w:before="320" w:after="120"/>
      <w:ind w:left="851" w:hanging="851"/>
    </w:pPr>
    <w:rPr>
      <w:rFonts w:ascii="Times New Roman" w:eastAsia="Times New Roman" w:hAnsi="Times New Roman" w:cs="Times New Roman"/>
      <w:bCs w:val="0"/>
      <w:i w:val="0"/>
      <w:smallCaps/>
      <w:kern w:val="0"/>
      <w:sz w:val="24"/>
      <w:szCs w:val="20"/>
      <w:lang w:val="sk-SK" w:eastAsia="sk-SK"/>
    </w:rPr>
  </w:style>
  <w:style w:type="paragraph" w:customStyle="1" w:styleId="SPCrubrik3">
    <w:name w:val="SPC rubrik 3"/>
    <w:basedOn w:val="Nadpis3"/>
    <w:rsid w:val="003D404A"/>
    <w:pPr>
      <w:spacing w:before="240" w:after="120"/>
    </w:pPr>
    <w:rPr>
      <w:rFonts w:ascii="Times New Roman" w:eastAsia="Times New Roman" w:hAnsi="Times New Roman" w:cs="Times New Roman"/>
      <w:bCs w:val="0"/>
      <w:kern w:val="0"/>
      <w:sz w:val="24"/>
      <w:szCs w:val="20"/>
      <w:lang w:val="sk-SK" w:eastAsia="sk-SK"/>
    </w:rPr>
  </w:style>
  <w:style w:type="paragraph" w:customStyle="1" w:styleId="SPCRubrik1">
    <w:name w:val="SPC Rubrik 1"/>
    <w:basedOn w:val="Nadpis1"/>
    <w:rsid w:val="00D32FD4"/>
    <w:pPr>
      <w:pageBreakBefore/>
      <w:spacing w:before="0" w:after="280"/>
      <w:jc w:val="center"/>
    </w:pPr>
    <w:rPr>
      <w:rFonts w:ascii="Times New Roman" w:eastAsia="Times New Roman" w:hAnsi="Times New Roman" w:cs="Times New Roman"/>
      <w:bCs w:val="0"/>
      <w:smallCaps/>
      <w:noProof w:val="0"/>
      <w:kern w:val="0"/>
      <w:sz w:val="28"/>
      <w:szCs w:val="20"/>
      <w:lang w:val="sk-SK" w:eastAsia="sk-SK"/>
    </w:rPr>
  </w:style>
  <w:style w:type="paragraph" w:styleId="Zkladntext2">
    <w:name w:val="Body Text 2"/>
    <w:basedOn w:val="Normlny"/>
    <w:link w:val="Zkladntext2Char"/>
    <w:rsid w:val="00D32FD4"/>
    <w:rPr>
      <w:rFonts w:eastAsia="Times New Roman" w:cs="Times New Roman"/>
      <w:sz w:val="20"/>
      <w:szCs w:val="20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32FD4"/>
    <w:rPr>
      <w:rFonts w:ascii="Verdana" w:eastAsia="Times New Roman" w:hAnsi="Verdana" w:cs="Times New Roman"/>
      <w:sz w:val="20"/>
      <w:szCs w:val="20"/>
      <w:lang w:val="sk-SK" w:eastAsia="sk-SK"/>
    </w:rPr>
  </w:style>
  <w:style w:type="paragraph" w:customStyle="1" w:styleId="Default">
    <w:name w:val="Default"/>
    <w:uiPriority w:val="99"/>
    <w:rsid w:val="00D3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paragraph" w:customStyle="1" w:styleId="Text">
    <w:name w:val="Text"/>
    <w:basedOn w:val="Normlny"/>
    <w:link w:val="TextCar"/>
    <w:uiPriority w:val="99"/>
    <w:qFormat/>
    <w:rsid w:val="00D32FD4"/>
    <w:pPr>
      <w:widowControl w:val="0"/>
      <w:suppressAutoHyphens/>
      <w:spacing w:before="120" w:after="120"/>
      <w:jc w:val="both"/>
    </w:pPr>
    <w:rPr>
      <w:rFonts w:ascii="Times New Roman" w:eastAsia="Calibri" w:hAnsi="Times New Roman" w:cs="Times New Roman"/>
      <w:sz w:val="24"/>
      <w:szCs w:val="22"/>
      <w:lang w:val="sk-SK" w:eastAsia="sk-SK"/>
    </w:rPr>
  </w:style>
  <w:style w:type="character" w:customStyle="1" w:styleId="TextCar">
    <w:name w:val="Text Car"/>
    <w:link w:val="Text"/>
    <w:uiPriority w:val="99"/>
    <w:rsid w:val="00D32FD4"/>
    <w:rPr>
      <w:rFonts w:ascii="Times New Roman" w:eastAsia="Calibri" w:hAnsi="Times New Roman" w:cs="Times New Roman"/>
      <w:sz w:val="24"/>
      <w:lang w:val="sk-SK" w:eastAsia="sk-SK"/>
    </w:rPr>
  </w:style>
  <w:style w:type="character" w:styleId="Hypertextovprepojenie">
    <w:name w:val="Hyperlink"/>
    <w:rsid w:val="00D32FD4"/>
    <w:rPr>
      <w:color w:val="0000FF"/>
      <w:u w:val="single"/>
    </w:rPr>
  </w:style>
  <w:style w:type="table" w:styleId="Mriekatabuky">
    <w:name w:val="Table Grid"/>
    <w:basedOn w:val="Normlnatabuka"/>
    <w:uiPriority w:val="39"/>
    <w:rsid w:val="00D32FD4"/>
    <w:pPr>
      <w:spacing w:after="0" w:line="240" w:lineRule="auto"/>
    </w:pPr>
    <w:rPr>
      <w:rFonts w:ascii="Calibri" w:eastAsia="Calibri" w:hAnsi="Calibri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">
    <w:name w:val="Aucune liste2"/>
    <w:next w:val="Bezzoznamu"/>
    <w:uiPriority w:val="99"/>
    <w:semiHidden/>
    <w:unhideWhenUsed/>
    <w:rsid w:val="00D32FD4"/>
  </w:style>
  <w:style w:type="paragraph" w:styleId="Odsekzoznamu">
    <w:name w:val="List Paragraph"/>
    <w:basedOn w:val="Normlny"/>
    <w:uiPriority w:val="34"/>
    <w:qFormat/>
    <w:rsid w:val="00D32FD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sk-SK" w:eastAsia="sk-SK"/>
    </w:rPr>
  </w:style>
  <w:style w:type="paragraph" w:customStyle="1" w:styleId="Pa4">
    <w:name w:val="Pa4"/>
    <w:basedOn w:val="Normlny"/>
    <w:next w:val="Normlny"/>
    <w:uiPriority w:val="99"/>
    <w:rsid w:val="00D32FD4"/>
    <w:pPr>
      <w:autoSpaceDE w:val="0"/>
      <w:autoSpaceDN w:val="0"/>
      <w:adjustRightInd w:val="0"/>
      <w:spacing w:line="201" w:lineRule="atLeast"/>
    </w:pPr>
    <w:rPr>
      <w:rFonts w:ascii="Myriad Pro" w:eastAsia="Calibri" w:hAnsi="Myriad Pro" w:cs="Times New Roman"/>
      <w:sz w:val="24"/>
      <w:szCs w:val="24"/>
      <w:lang w:val="sk-SK" w:eastAsia="sk-SK"/>
    </w:rPr>
  </w:style>
  <w:style w:type="character" w:customStyle="1" w:styleId="A0">
    <w:name w:val="A0"/>
    <w:uiPriority w:val="99"/>
    <w:rsid w:val="00D32FD4"/>
    <w:rPr>
      <w:b/>
      <w:color w:val="000000"/>
      <w:sz w:val="14"/>
    </w:rPr>
  </w:style>
  <w:style w:type="character" w:customStyle="1" w:styleId="st">
    <w:name w:val="st"/>
    <w:uiPriority w:val="99"/>
    <w:rsid w:val="00D32FD4"/>
    <w:rPr>
      <w:rFonts w:cs="Times New Roman"/>
    </w:rPr>
  </w:style>
  <w:style w:type="paragraph" w:styleId="Bezriadkovania">
    <w:name w:val="No Spacing"/>
    <w:uiPriority w:val="99"/>
    <w:qFormat/>
    <w:rsid w:val="00D32FD4"/>
    <w:pPr>
      <w:spacing w:after="0" w:line="240" w:lineRule="auto"/>
    </w:pPr>
    <w:rPr>
      <w:rFonts w:ascii="Calibri" w:eastAsia="Calibri" w:hAnsi="Calibri" w:cs="Times New Roman"/>
      <w:lang w:val="sk-SK" w:eastAsia="sk-SK"/>
    </w:rPr>
  </w:style>
  <w:style w:type="character" w:styleId="Zvraznenie">
    <w:name w:val="Emphasis"/>
    <w:uiPriority w:val="99"/>
    <w:qFormat/>
    <w:rsid w:val="00D32FD4"/>
    <w:rPr>
      <w:rFonts w:cs="Times New Roman"/>
      <w:b/>
    </w:rPr>
  </w:style>
  <w:style w:type="character" w:customStyle="1" w:styleId="Lienhypertextesuivivisit1">
    <w:name w:val="Lien hypertexte suivi visité1"/>
    <w:uiPriority w:val="99"/>
    <w:semiHidden/>
    <w:unhideWhenUsed/>
    <w:rsid w:val="00D32FD4"/>
    <w:rPr>
      <w:color w:val="800080"/>
      <w:u w:val="single"/>
    </w:rPr>
  </w:style>
  <w:style w:type="character" w:styleId="slostrany">
    <w:name w:val="page number"/>
    <w:unhideWhenUsed/>
    <w:rsid w:val="003D404A"/>
  </w:style>
  <w:style w:type="character" w:styleId="PouitHypertextovPrepojenie">
    <w:name w:val="FollowedHyperlink"/>
    <w:rsid w:val="00D32FD4"/>
    <w:rPr>
      <w:color w:val="954F72"/>
      <w:u w:val="single"/>
    </w:rPr>
  </w:style>
  <w:style w:type="paragraph" w:customStyle="1" w:styleId="BodytextAgencyCarattere">
    <w:name w:val="Body text (Agency) Carattere"/>
    <w:basedOn w:val="Normlny"/>
    <w:link w:val="BodytextAgencyCarattereCarattere"/>
    <w:qFormat/>
    <w:rsid w:val="00D32FD4"/>
    <w:pPr>
      <w:spacing w:after="140" w:line="280" w:lineRule="atLeast"/>
    </w:pPr>
    <w:rPr>
      <w:rFonts w:eastAsia="Times New Roman" w:cs="Times New Roman"/>
      <w:szCs w:val="20"/>
      <w:lang w:val="sk-SK" w:eastAsia="en-GB"/>
    </w:rPr>
  </w:style>
  <w:style w:type="character" w:customStyle="1" w:styleId="BodytextAgencyCarattereCarattere">
    <w:name w:val="Body text (Agency) Carattere Carattere"/>
    <w:link w:val="BodytextAgencyCarattere"/>
    <w:locked/>
    <w:rsid w:val="00D32FD4"/>
    <w:rPr>
      <w:rFonts w:ascii="Verdana" w:eastAsia="Times New Roman" w:hAnsi="Verdana" w:cs="Times New Roman"/>
      <w:sz w:val="18"/>
      <w:szCs w:val="20"/>
      <w:lang w:val="sk-SK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DD"/>
    <w:rsid w:val="00C8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5558120A492A4F17B71CCBFD86C97E44">
    <w:name w:val="5558120A492A4F17B71CCBFD86C97E44"/>
    <w:rsid w:val="00C84A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5558120A492A4F17B71CCBFD86C97E44">
    <w:name w:val="5558120A492A4F17B71CCBFD86C97E44"/>
    <w:rsid w:val="00C84A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15</Pages>
  <Words>5378</Words>
  <Characters>30658</Characters>
  <Application>Microsoft Office Word</Application>
  <DocSecurity>0</DocSecurity>
  <Lines>255</Lines>
  <Paragraphs>71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Septodont</Company>
  <LinksUpToDate>false</LinksUpToDate>
  <CharactersWithSpaces>35965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Mohand Cherif</dc:creator>
  <cp:lastModifiedBy>Valovičová, Monika</cp:lastModifiedBy>
  <cp:revision>39</cp:revision>
  <dcterms:created xsi:type="dcterms:W3CDTF">2019-06-04T05:22:00Z</dcterms:created>
  <dcterms:modified xsi:type="dcterms:W3CDTF">2020-12-14T09:57:00Z</dcterms:modified>
</cp:coreProperties>
</file>