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3147E" w14:textId="77777777" w:rsidR="00476851" w:rsidRDefault="004768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24410EF7" w14:textId="77777777" w:rsidR="00553706" w:rsidRPr="000C67CB" w:rsidRDefault="0055370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S</w:t>
      </w:r>
      <w:r w:rsidR="009C75F7" w:rsidRPr="000C67CB">
        <w:rPr>
          <w:rFonts w:ascii="Times New Roman" w:hAnsi="Times New Roman"/>
          <w:b/>
          <w:bCs/>
        </w:rPr>
        <w:t>ÚHRN CHARAKTERISTICKÝCH VLASTNOSTÍ LIEKU</w:t>
      </w:r>
    </w:p>
    <w:p w14:paraId="6EE7F0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30ABEA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E3FDCA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1. </w:t>
      </w:r>
      <w:r w:rsidRPr="000C67CB">
        <w:rPr>
          <w:rFonts w:ascii="Times New Roman" w:hAnsi="Times New Roman"/>
          <w:b/>
          <w:bCs/>
        </w:rPr>
        <w:tab/>
        <w:t>NÁZOV LIEKU</w:t>
      </w:r>
    </w:p>
    <w:p w14:paraId="530125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11EEDE" w14:textId="0B98FFF6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553706" w:rsidRPr="00E660E4">
        <w:rPr>
          <w:rFonts w:ascii="Times New Roman" w:hAnsi="Times New Roman"/>
          <w:bCs/>
        </w:rPr>
        <w:t xml:space="preserve"> 250 mg </w:t>
      </w:r>
    </w:p>
    <w:p w14:paraId="4105BCB9" w14:textId="2800167F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553706" w:rsidRPr="00E660E4">
        <w:rPr>
          <w:rFonts w:ascii="Times New Roman" w:hAnsi="Times New Roman"/>
          <w:bCs/>
        </w:rPr>
        <w:t xml:space="preserve"> 500 mg </w:t>
      </w:r>
    </w:p>
    <w:p w14:paraId="1425EBA3" w14:textId="10548FD6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553706" w:rsidRPr="00E660E4">
        <w:rPr>
          <w:rFonts w:ascii="Times New Roman" w:hAnsi="Times New Roman"/>
          <w:bCs/>
        </w:rPr>
        <w:t xml:space="preserve"> 1000 mg </w:t>
      </w:r>
    </w:p>
    <w:p w14:paraId="0DCD8B4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660E4">
        <w:rPr>
          <w:rFonts w:ascii="Times New Roman" w:hAnsi="Times New Roman"/>
          <w:bCs/>
        </w:rPr>
        <w:t>filmom obalené tablety</w:t>
      </w:r>
    </w:p>
    <w:p w14:paraId="216606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bookmarkStart w:id="0" w:name="_GoBack"/>
      <w:bookmarkEnd w:id="0"/>
    </w:p>
    <w:p w14:paraId="622498E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10A91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2. </w:t>
      </w:r>
      <w:r w:rsidRPr="000C67CB">
        <w:rPr>
          <w:rFonts w:ascii="Times New Roman" w:hAnsi="Times New Roman"/>
          <w:b/>
          <w:bCs/>
        </w:rPr>
        <w:tab/>
        <w:t>KVALITATÍVNE A KVANTITATÍVNE ZLOŽENIE</w:t>
      </w:r>
    </w:p>
    <w:p w14:paraId="7D7C2B6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99AA5E" w14:textId="118DE282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Cs/>
          <w:i/>
        </w:rPr>
        <w:t>Sabanleva</w:t>
      </w:r>
      <w:proofErr w:type="spellEnd"/>
      <w:r w:rsidR="00553706" w:rsidRPr="00E660E4">
        <w:rPr>
          <w:rFonts w:ascii="Times New Roman" w:hAnsi="Times New Roman"/>
          <w:bCs/>
          <w:i/>
        </w:rPr>
        <w:t xml:space="preserve"> 250 mg </w:t>
      </w:r>
    </w:p>
    <w:p w14:paraId="6529A8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Každá filmom obalená tableta obsahuje 250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0A33D8E1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</w:p>
    <w:p w14:paraId="0213F74D" w14:textId="656276BD" w:rsidR="00553706" w:rsidRPr="00A77F2A" w:rsidRDefault="00A77F2A">
      <w:pPr>
        <w:autoSpaceDE w:val="0"/>
        <w:autoSpaceDN w:val="0"/>
        <w:adjustRightInd w:val="0"/>
        <w:rPr>
          <w:rFonts w:ascii="Times New Roman" w:hAnsi="Times New Roman"/>
          <w:bCs/>
          <w:i/>
          <w:highlight w:val="lightGray"/>
        </w:rPr>
      </w:pPr>
      <w:proofErr w:type="spellStart"/>
      <w:r w:rsidRPr="00A77F2A">
        <w:rPr>
          <w:rFonts w:ascii="Times New Roman" w:hAnsi="Times New Roman"/>
          <w:bCs/>
          <w:i/>
          <w:highlight w:val="lightGray"/>
        </w:rPr>
        <w:t>Sabanleva</w:t>
      </w:r>
      <w:proofErr w:type="spellEnd"/>
      <w:r w:rsidR="00553706" w:rsidRPr="00A77F2A">
        <w:rPr>
          <w:rFonts w:ascii="Times New Roman" w:hAnsi="Times New Roman"/>
          <w:bCs/>
          <w:i/>
          <w:highlight w:val="lightGray"/>
        </w:rPr>
        <w:t xml:space="preserve"> 500 mg </w:t>
      </w:r>
    </w:p>
    <w:p w14:paraId="5302E3FE" w14:textId="77777777" w:rsidR="00553706" w:rsidRPr="00A77F2A" w:rsidRDefault="00553706">
      <w:pPr>
        <w:autoSpaceDE w:val="0"/>
        <w:autoSpaceDN w:val="0"/>
        <w:adjustRightInd w:val="0"/>
        <w:rPr>
          <w:rFonts w:ascii="Times New Roman" w:hAnsi="Times New Roman"/>
          <w:highlight w:val="lightGray"/>
        </w:rPr>
      </w:pPr>
      <w:r w:rsidRPr="00A77F2A">
        <w:rPr>
          <w:rFonts w:ascii="Times New Roman" w:hAnsi="Times New Roman"/>
          <w:highlight w:val="lightGray"/>
        </w:rPr>
        <w:t xml:space="preserve">Každá filmom obalená tableta obsahuje 500 mg </w:t>
      </w:r>
      <w:proofErr w:type="spellStart"/>
      <w:r w:rsidRPr="00A77F2A">
        <w:rPr>
          <w:rFonts w:ascii="Times New Roman" w:hAnsi="Times New Roman"/>
          <w:highlight w:val="lightGray"/>
        </w:rPr>
        <w:t>levetiracetamu</w:t>
      </w:r>
      <w:proofErr w:type="spellEnd"/>
      <w:r w:rsidRPr="00A77F2A">
        <w:rPr>
          <w:rFonts w:ascii="Times New Roman" w:hAnsi="Times New Roman"/>
          <w:highlight w:val="lightGray"/>
        </w:rPr>
        <w:t>.</w:t>
      </w:r>
    </w:p>
    <w:p w14:paraId="30F168C2" w14:textId="77777777" w:rsidR="00553706" w:rsidRPr="00A77F2A" w:rsidRDefault="00553706">
      <w:pPr>
        <w:autoSpaceDE w:val="0"/>
        <w:autoSpaceDN w:val="0"/>
        <w:adjustRightInd w:val="0"/>
        <w:rPr>
          <w:rFonts w:ascii="Times New Roman" w:hAnsi="Times New Roman"/>
          <w:bCs/>
          <w:i/>
          <w:highlight w:val="lightGray"/>
        </w:rPr>
      </w:pPr>
    </w:p>
    <w:p w14:paraId="384CB105" w14:textId="6DB2E385" w:rsidR="00553706" w:rsidRPr="00A77F2A" w:rsidRDefault="00A77F2A">
      <w:pPr>
        <w:autoSpaceDE w:val="0"/>
        <w:autoSpaceDN w:val="0"/>
        <w:adjustRightInd w:val="0"/>
        <w:rPr>
          <w:rFonts w:ascii="Times New Roman" w:hAnsi="Times New Roman"/>
          <w:bCs/>
          <w:i/>
          <w:highlight w:val="lightGray"/>
        </w:rPr>
      </w:pPr>
      <w:proofErr w:type="spellStart"/>
      <w:r w:rsidRPr="00A77F2A">
        <w:rPr>
          <w:rFonts w:ascii="Times New Roman" w:hAnsi="Times New Roman"/>
          <w:bCs/>
          <w:i/>
          <w:highlight w:val="lightGray"/>
        </w:rPr>
        <w:t>Sabanleva</w:t>
      </w:r>
      <w:proofErr w:type="spellEnd"/>
      <w:r w:rsidR="00553706" w:rsidRPr="00A77F2A">
        <w:rPr>
          <w:rFonts w:ascii="Times New Roman" w:hAnsi="Times New Roman"/>
          <w:bCs/>
          <w:i/>
          <w:highlight w:val="lightGray"/>
        </w:rPr>
        <w:t xml:space="preserve"> 1000 mg </w:t>
      </w:r>
    </w:p>
    <w:p w14:paraId="712FDEC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A77F2A">
        <w:rPr>
          <w:rFonts w:ascii="Times New Roman" w:hAnsi="Times New Roman"/>
          <w:highlight w:val="lightGray"/>
        </w:rPr>
        <w:t xml:space="preserve">Každá filmom obalená tableta obsahuje 1000 mg </w:t>
      </w:r>
      <w:proofErr w:type="spellStart"/>
      <w:r w:rsidRPr="00A77F2A">
        <w:rPr>
          <w:rFonts w:ascii="Times New Roman" w:hAnsi="Times New Roman"/>
          <w:highlight w:val="lightGray"/>
        </w:rPr>
        <w:t>levetiracetamu</w:t>
      </w:r>
      <w:proofErr w:type="spellEnd"/>
      <w:r w:rsidRPr="00A77F2A">
        <w:rPr>
          <w:rFonts w:ascii="Times New Roman" w:hAnsi="Times New Roman"/>
          <w:highlight w:val="lightGray"/>
        </w:rPr>
        <w:t>.</w:t>
      </w:r>
    </w:p>
    <w:p w14:paraId="5482BA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3140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Úplný zoznam pomocných látok, pozri časť 6.1.</w:t>
      </w:r>
    </w:p>
    <w:p w14:paraId="1A7DF77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D8B49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13A2BD9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3. </w:t>
      </w:r>
      <w:r w:rsidRPr="000C67CB">
        <w:rPr>
          <w:rFonts w:ascii="Times New Roman" w:hAnsi="Times New Roman"/>
          <w:b/>
          <w:bCs/>
        </w:rPr>
        <w:tab/>
        <w:t>LIEKOVÁ FORMA</w:t>
      </w:r>
    </w:p>
    <w:p w14:paraId="654F15F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60A06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Filmom obalená tableta.</w:t>
      </w:r>
    </w:p>
    <w:p w14:paraId="69B7E73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2F241E" w14:textId="66C1B027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  <w:bCs/>
          <w:i/>
        </w:rPr>
      </w:pPr>
      <w:proofErr w:type="spellStart"/>
      <w:r>
        <w:rPr>
          <w:rFonts w:ascii="Times New Roman" w:hAnsi="Times New Roman"/>
          <w:bCs/>
          <w:i/>
        </w:rPr>
        <w:t>Sabanleva</w:t>
      </w:r>
      <w:proofErr w:type="spellEnd"/>
      <w:r w:rsidR="00553706" w:rsidRPr="00E660E4">
        <w:rPr>
          <w:rFonts w:ascii="Times New Roman" w:hAnsi="Times New Roman"/>
          <w:bCs/>
          <w:i/>
        </w:rPr>
        <w:t xml:space="preserve"> 250 mg </w:t>
      </w:r>
    </w:p>
    <w:p w14:paraId="5E8970A2" w14:textId="4DDD3069" w:rsidR="00553706" w:rsidRPr="00E660E4" w:rsidRDefault="00553706">
      <w:pPr>
        <w:pStyle w:val="Zkladntext2"/>
        <w:rPr>
          <w:noProof/>
          <w:sz w:val="22"/>
          <w:szCs w:val="22"/>
        </w:rPr>
      </w:pPr>
      <w:r w:rsidRPr="00E660E4">
        <w:rPr>
          <w:sz w:val="22"/>
          <w:szCs w:val="22"/>
        </w:rPr>
        <w:t xml:space="preserve">Modré filmom obalené tablety </w:t>
      </w:r>
      <w:r w:rsidR="00A77F2A">
        <w:rPr>
          <w:sz w:val="22"/>
          <w:szCs w:val="22"/>
          <w:lang w:val="sk-SK"/>
        </w:rPr>
        <w:t xml:space="preserve">oválneho tvaru </w:t>
      </w:r>
      <w:r w:rsidRPr="00E660E4">
        <w:rPr>
          <w:sz w:val="22"/>
          <w:szCs w:val="22"/>
        </w:rPr>
        <w:t>s deliacou ryhou na jednej strane s </w:t>
      </w:r>
      <w:r w:rsidR="00A77F2A">
        <w:rPr>
          <w:sz w:val="22"/>
          <w:szCs w:val="22"/>
          <w:lang w:val="sk-SK"/>
        </w:rPr>
        <w:t>rozmermi 12,9 x 6,1</w:t>
      </w:r>
      <w:r w:rsidRPr="00E660E4">
        <w:rPr>
          <w:sz w:val="22"/>
          <w:szCs w:val="22"/>
        </w:rPr>
        <w:t xml:space="preserve"> mm. </w:t>
      </w:r>
      <w:r w:rsidRPr="00E660E4">
        <w:rPr>
          <w:noProof/>
          <w:sz w:val="22"/>
          <w:szCs w:val="22"/>
        </w:rPr>
        <w:t>Tableta sa môže rozdeliť na rovnaké</w:t>
      </w:r>
      <w:r w:rsidR="00405CBA" w:rsidRPr="00E660E4">
        <w:rPr>
          <w:noProof/>
          <w:sz w:val="22"/>
          <w:szCs w:val="22"/>
          <w:lang w:val="sk-SK"/>
        </w:rPr>
        <w:t xml:space="preserve"> </w:t>
      </w:r>
      <w:r w:rsidR="00152C55" w:rsidRPr="00E660E4">
        <w:rPr>
          <w:noProof/>
          <w:sz w:val="22"/>
          <w:szCs w:val="22"/>
          <w:lang w:val="sk-SK"/>
        </w:rPr>
        <w:t>dávky</w:t>
      </w:r>
      <w:r w:rsidRPr="00E660E4">
        <w:rPr>
          <w:noProof/>
          <w:sz w:val="22"/>
          <w:szCs w:val="22"/>
        </w:rPr>
        <w:t>.</w:t>
      </w:r>
    </w:p>
    <w:p w14:paraId="59B2D99B" w14:textId="77777777" w:rsidR="00553706" w:rsidRPr="00E660E4" w:rsidRDefault="00553706">
      <w:pPr>
        <w:pStyle w:val="Zkladntext2"/>
        <w:rPr>
          <w:noProof/>
          <w:sz w:val="22"/>
          <w:szCs w:val="22"/>
        </w:rPr>
      </w:pPr>
    </w:p>
    <w:p w14:paraId="3D52F895" w14:textId="3951B556" w:rsidR="00553706" w:rsidRPr="00A77F2A" w:rsidRDefault="00A77F2A">
      <w:pPr>
        <w:pStyle w:val="Zkladntext2"/>
        <w:rPr>
          <w:noProof/>
          <w:sz w:val="22"/>
          <w:szCs w:val="22"/>
          <w:highlight w:val="lightGray"/>
        </w:rPr>
      </w:pPr>
      <w:proofErr w:type="spellStart"/>
      <w:r w:rsidRPr="00A77F2A">
        <w:rPr>
          <w:bCs/>
          <w:i/>
          <w:sz w:val="22"/>
          <w:szCs w:val="22"/>
          <w:highlight w:val="lightGray"/>
        </w:rPr>
        <w:t>Sabanleva</w:t>
      </w:r>
      <w:proofErr w:type="spellEnd"/>
      <w:r w:rsidR="00553706" w:rsidRPr="00A77F2A">
        <w:rPr>
          <w:bCs/>
          <w:i/>
          <w:sz w:val="22"/>
          <w:szCs w:val="22"/>
          <w:highlight w:val="lightGray"/>
        </w:rPr>
        <w:t xml:space="preserve"> 500 mg</w:t>
      </w:r>
    </w:p>
    <w:p w14:paraId="13EB4DAD" w14:textId="6DD14A8F" w:rsidR="00A77F2A" w:rsidRPr="00A77F2A" w:rsidRDefault="00553706" w:rsidP="00A77F2A">
      <w:pPr>
        <w:pStyle w:val="Zkladntext2"/>
        <w:rPr>
          <w:noProof/>
          <w:sz w:val="22"/>
          <w:szCs w:val="22"/>
          <w:highlight w:val="lightGray"/>
        </w:rPr>
      </w:pPr>
      <w:r w:rsidRPr="00A77F2A">
        <w:rPr>
          <w:sz w:val="22"/>
          <w:szCs w:val="22"/>
          <w:highlight w:val="lightGray"/>
        </w:rPr>
        <w:t>Žlté</w:t>
      </w:r>
      <w:r w:rsidR="00A77F2A" w:rsidRPr="00A77F2A">
        <w:rPr>
          <w:sz w:val="22"/>
          <w:szCs w:val="22"/>
          <w:highlight w:val="lightGray"/>
        </w:rPr>
        <w:t xml:space="preserve"> filmom obalené tablety </w:t>
      </w:r>
      <w:r w:rsidR="00A77F2A" w:rsidRPr="00A77F2A">
        <w:rPr>
          <w:sz w:val="22"/>
          <w:szCs w:val="22"/>
          <w:highlight w:val="lightGray"/>
          <w:lang w:val="sk-SK"/>
        </w:rPr>
        <w:t xml:space="preserve">oválneho tvaru </w:t>
      </w:r>
      <w:r w:rsidR="00A77F2A" w:rsidRPr="00A77F2A">
        <w:rPr>
          <w:sz w:val="22"/>
          <w:szCs w:val="22"/>
          <w:highlight w:val="lightGray"/>
        </w:rPr>
        <w:t>s deliacou ryhou na jednej strane s </w:t>
      </w:r>
      <w:r w:rsidR="00A77F2A" w:rsidRPr="00A77F2A">
        <w:rPr>
          <w:sz w:val="22"/>
          <w:szCs w:val="22"/>
          <w:highlight w:val="lightGray"/>
          <w:lang w:val="sk-SK"/>
        </w:rPr>
        <w:t>rozmermi 16,5 x 7,7</w:t>
      </w:r>
      <w:r w:rsidR="00A77F2A" w:rsidRPr="00A77F2A">
        <w:rPr>
          <w:sz w:val="22"/>
          <w:szCs w:val="22"/>
          <w:highlight w:val="lightGray"/>
        </w:rPr>
        <w:t xml:space="preserve"> mm. </w:t>
      </w:r>
      <w:r w:rsidR="00A77F2A" w:rsidRPr="00A77F2A">
        <w:rPr>
          <w:noProof/>
          <w:sz w:val="22"/>
          <w:szCs w:val="22"/>
          <w:highlight w:val="lightGray"/>
        </w:rPr>
        <w:t>Tableta sa môže rozdeliť na rovnaké</w:t>
      </w:r>
      <w:r w:rsidR="00A77F2A" w:rsidRPr="00A77F2A">
        <w:rPr>
          <w:noProof/>
          <w:sz w:val="22"/>
          <w:szCs w:val="22"/>
          <w:highlight w:val="lightGray"/>
          <w:lang w:val="sk-SK"/>
        </w:rPr>
        <w:t xml:space="preserve"> dávky</w:t>
      </w:r>
      <w:r w:rsidR="00A77F2A" w:rsidRPr="00A77F2A">
        <w:rPr>
          <w:noProof/>
          <w:sz w:val="22"/>
          <w:szCs w:val="22"/>
          <w:highlight w:val="lightGray"/>
        </w:rPr>
        <w:t>.</w:t>
      </w:r>
    </w:p>
    <w:p w14:paraId="2011DF30" w14:textId="77777777" w:rsidR="00553706" w:rsidRPr="00A77F2A" w:rsidRDefault="00553706">
      <w:pPr>
        <w:pStyle w:val="Zkladntext2"/>
        <w:rPr>
          <w:noProof/>
          <w:sz w:val="22"/>
          <w:szCs w:val="22"/>
          <w:highlight w:val="lightGray"/>
        </w:rPr>
      </w:pPr>
    </w:p>
    <w:p w14:paraId="68AC031C" w14:textId="217C9D1E" w:rsidR="00553706" w:rsidRPr="00A77F2A" w:rsidRDefault="00A77F2A">
      <w:pPr>
        <w:pStyle w:val="Zkladntext2"/>
        <w:rPr>
          <w:noProof/>
          <w:sz w:val="22"/>
          <w:szCs w:val="22"/>
          <w:highlight w:val="lightGray"/>
        </w:rPr>
      </w:pPr>
      <w:proofErr w:type="spellStart"/>
      <w:r w:rsidRPr="00A77F2A">
        <w:rPr>
          <w:bCs/>
          <w:i/>
          <w:sz w:val="22"/>
          <w:szCs w:val="22"/>
          <w:highlight w:val="lightGray"/>
        </w:rPr>
        <w:t>Sabanleva</w:t>
      </w:r>
      <w:proofErr w:type="spellEnd"/>
      <w:r w:rsidR="00553706" w:rsidRPr="00A77F2A">
        <w:rPr>
          <w:bCs/>
          <w:i/>
          <w:sz w:val="22"/>
          <w:szCs w:val="22"/>
          <w:highlight w:val="lightGray"/>
        </w:rPr>
        <w:t xml:space="preserve"> 1000 mg</w:t>
      </w:r>
    </w:p>
    <w:p w14:paraId="05C0FB36" w14:textId="38A169B1" w:rsidR="00A77F2A" w:rsidRPr="00E660E4" w:rsidRDefault="00553706" w:rsidP="00A77F2A">
      <w:pPr>
        <w:pStyle w:val="Zkladntext2"/>
        <w:rPr>
          <w:noProof/>
          <w:sz w:val="22"/>
          <w:szCs w:val="22"/>
        </w:rPr>
      </w:pPr>
      <w:r w:rsidRPr="00A77F2A">
        <w:rPr>
          <w:sz w:val="22"/>
          <w:szCs w:val="22"/>
          <w:highlight w:val="lightGray"/>
        </w:rPr>
        <w:t>Biele</w:t>
      </w:r>
      <w:r w:rsidR="00A77F2A" w:rsidRPr="00A77F2A">
        <w:rPr>
          <w:sz w:val="22"/>
          <w:szCs w:val="22"/>
          <w:highlight w:val="lightGray"/>
        </w:rPr>
        <w:t xml:space="preserve"> filmom obalené tablety </w:t>
      </w:r>
      <w:r w:rsidR="00A77F2A" w:rsidRPr="00A77F2A">
        <w:rPr>
          <w:sz w:val="22"/>
          <w:szCs w:val="22"/>
          <w:highlight w:val="lightGray"/>
          <w:lang w:val="sk-SK"/>
        </w:rPr>
        <w:t xml:space="preserve">oválneho tvaru </w:t>
      </w:r>
      <w:r w:rsidR="00A77F2A" w:rsidRPr="00A77F2A">
        <w:rPr>
          <w:sz w:val="22"/>
          <w:szCs w:val="22"/>
          <w:highlight w:val="lightGray"/>
        </w:rPr>
        <w:t>s deliacou ryhou na jednej strane s </w:t>
      </w:r>
      <w:r w:rsidR="00A77F2A" w:rsidRPr="00A77F2A">
        <w:rPr>
          <w:sz w:val="22"/>
          <w:szCs w:val="22"/>
          <w:highlight w:val="lightGray"/>
          <w:lang w:val="sk-SK"/>
        </w:rPr>
        <w:t>rozmermi 19,5 x 10,2</w:t>
      </w:r>
      <w:r w:rsidR="00A77F2A" w:rsidRPr="00A77F2A">
        <w:rPr>
          <w:sz w:val="22"/>
          <w:szCs w:val="22"/>
          <w:highlight w:val="lightGray"/>
        </w:rPr>
        <w:t xml:space="preserve"> mm. </w:t>
      </w:r>
      <w:r w:rsidR="00A77F2A" w:rsidRPr="00A77F2A">
        <w:rPr>
          <w:noProof/>
          <w:sz w:val="22"/>
          <w:szCs w:val="22"/>
          <w:highlight w:val="lightGray"/>
        </w:rPr>
        <w:t>Tableta sa môže rozdeliť na rovnaké</w:t>
      </w:r>
      <w:r w:rsidR="00A77F2A" w:rsidRPr="00A77F2A">
        <w:rPr>
          <w:noProof/>
          <w:sz w:val="22"/>
          <w:szCs w:val="22"/>
          <w:highlight w:val="lightGray"/>
          <w:lang w:val="sk-SK"/>
        </w:rPr>
        <w:t xml:space="preserve"> dávky</w:t>
      </w:r>
      <w:r w:rsidR="00A77F2A" w:rsidRPr="00A77F2A">
        <w:rPr>
          <w:noProof/>
          <w:sz w:val="22"/>
          <w:szCs w:val="22"/>
          <w:highlight w:val="lightGray"/>
        </w:rPr>
        <w:t>.</w:t>
      </w:r>
    </w:p>
    <w:p w14:paraId="2A003EBC" w14:textId="11264F68" w:rsidR="00553706" w:rsidRPr="00E660E4" w:rsidRDefault="00553706">
      <w:pPr>
        <w:pStyle w:val="Zkladntext2"/>
        <w:rPr>
          <w:noProof/>
          <w:sz w:val="22"/>
          <w:szCs w:val="22"/>
        </w:rPr>
      </w:pPr>
    </w:p>
    <w:p w14:paraId="79CB4CC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74D2DB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 </w:t>
      </w:r>
      <w:r w:rsidRPr="000C67CB">
        <w:rPr>
          <w:rFonts w:ascii="Times New Roman" w:hAnsi="Times New Roman"/>
          <w:b/>
          <w:bCs/>
        </w:rPr>
        <w:tab/>
        <w:t>KLINICKÉ ÚDAJE</w:t>
      </w:r>
    </w:p>
    <w:p w14:paraId="36DE5F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C0F05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4.1 </w:t>
      </w:r>
      <w:r w:rsidRPr="000C67CB">
        <w:rPr>
          <w:rFonts w:ascii="Times New Roman" w:hAnsi="Times New Roman"/>
          <w:b/>
          <w:bCs/>
        </w:rPr>
        <w:tab/>
        <w:t>Terapeutické indikácie</w:t>
      </w:r>
    </w:p>
    <w:p w14:paraId="376270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681879B" w14:textId="5625B35F" w:rsidR="00553706" w:rsidRPr="000C67CB" w:rsidRDefault="00A77F2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Sabanleva</w:t>
      </w:r>
      <w:proofErr w:type="spellEnd"/>
      <w:r w:rsidR="00553706" w:rsidRPr="000C67CB">
        <w:rPr>
          <w:rFonts w:ascii="Times New Roman" w:hAnsi="Times New Roman"/>
        </w:rPr>
        <w:t xml:space="preserve"> je indikovan</w:t>
      </w:r>
      <w:r>
        <w:rPr>
          <w:rFonts w:ascii="Times New Roman" w:hAnsi="Times New Roman"/>
        </w:rPr>
        <w:t>á</w:t>
      </w:r>
      <w:r w:rsidR="00553706" w:rsidRPr="000C67CB">
        <w:rPr>
          <w:rFonts w:ascii="Times New Roman" w:hAnsi="Times New Roman"/>
        </w:rPr>
        <w:t xml:space="preserve"> ako </w:t>
      </w:r>
      <w:proofErr w:type="spellStart"/>
      <w:r w:rsidR="00553706" w:rsidRPr="000C67CB">
        <w:rPr>
          <w:rFonts w:ascii="Times New Roman" w:hAnsi="Times New Roman"/>
        </w:rPr>
        <w:t>monoterapia</w:t>
      </w:r>
      <w:proofErr w:type="spellEnd"/>
      <w:r w:rsidR="00553706" w:rsidRPr="000C67CB">
        <w:rPr>
          <w:rFonts w:ascii="Times New Roman" w:hAnsi="Times New Roman"/>
        </w:rPr>
        <w:t xml:space="preserve"> pri liečbe parciálnych záchvatov so</w:t>
      </w:r>
      <w:r w:rsidR="00210A92">
        <w:rPr>
          <w:rFonts w:ascii="Times New Roman" w:hAnsi="Times New Roman"/>
        </w:rPr>
        <w:t> </w:t>
      </w:r>
      <w:r w:rsidR="00553706" w:rsidRPr="000C67CB">
        <w:rPr>
          <w:rFonts w:ascii="Times New Roman" w:hAnsi="Times New Roman"/>
        </w:rPr>
        <w:t xml:space="preserve">sekundárnou generalizáciou alebo bez nej u </w:t>
      </w:r>
      <w:r w:rsidR="007D4B90" w:rsidRPr="000C67CB">
        <w:rPr>
          <w:rFonts w:ascii="Times New Roman" w:hAnsi="Times New Roman"/>
        </w:rPr>
        <w:t xml:space="preserve">dospelých a dospievajúcich </w:t>
      </w:r>
      <w:proofErr w:type="spellStart"/>
      <w:r w:rsidR="00100B39">
        <w:rPr>
          <w:rFonts w:ascii="Times New Roman" w:hAnsi="Times New Roman"/>
        </w:rPr>
        <w:t>vo</w:t>
      </w:r>
      <w:r w:rsidR="00553706" w:rsidRPr="000C67CB">
        <w:rPr>
          <w:rFonts w:ascii="Times New Roman" w:hAnsi="Times New Roman"/>
        </w:rPr>
        <w:t>veku</w:t>
      </w:r>
      <w:proofErr w:type="spellEnd"/>
      <w:r w:rsidR="00100B39">
        <w:rPr>
          <w:rFonts w:ascii="Times New Roman" w:hAnsi="Times New Roman"/>
        </w:rPr>
        <w:t xml:space="preserve"> od</w:t>
      </w:r>
      <w:r w:rsidR="00553706" w:rsidRPr="000C67CB">
        <w:rPr>
          <w:rFonts w:ascii="Times New Roman" w:hAnsi="Times New Roman"/>
        </w:rPr>
        <w:t xml:space="preserve"> 16 rokov s práve diagnostikovanou epilepsiou.</w:t>
      </w:r>
    </w:p>
    <w:p w14:paraId="423C21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D442DC" w14:textId="07ED1DBE" w:rsidR="00553706" w:rsidRPr="000C67CB" w:rsidRDefault="00A77F2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Sabanleva</w:t>
      </w:r>
      <w:proofErr w:type="spellEnd"/>
      <w:r w:rsidR="00553706" w:rsidRPr="000C67CB">
        <w:rPr>
          <w:rFonts w:ascii="Times New Roman" w:hAnsi="Times New Roman"/>
        </w:rPr>
        <w:t xml:space="preserve"> je indikovan</w:t>
      </w:r>
      <w:r>
        <w:rPr>
          <w:rFonts w:ascii="Times New Roman" w:hAnsi="Times New Roman"/>
        </w:rPr>
        <w:t>á</w:t>
      </w:r>
      <w:r w:rsidR="00553706" w:rsidRPr="000C67CB">
        <w:rPr>
          <w:rFonts w:ascii="Times New Roman" w:hAnsi="Times New Roman"/>
        </w:rPr>
        <w:t xml:space="preserve"> ako prídavná terapia</w:t>
      </w:r>
      <w:r w:rsidR="00471739" w:rsidRPr="000C67CB">
        <w:rPr>
          <w:rFonts w:ascii="Times New Roman" w:hAnsi="Times New Roman"/>
        </w:rPr>
        <w:t>.</w:t>
      </w:r>
    </w:p>
    <w:p w14:paraId="6A5A4D04" w14:textId="4AC2DFA0" w:rsidR="00553706" w:rsidRPr="00E660E4" w:rsidRDefault="00553706">
      <w:pPr>
        <w:tabs>
          <w:tab w:val="left" w:pos="7335"/>
        </w:tabs>
        <w:rPr>
          <w:rFonts w:ascii="Times New Roman" w:hAnsi="Times New Roman"/>
        </w:rPr>
      </w:pPr>
    </w:p>
    <w:p w14:paraId="2549950E" w14:textId="7047CB6E" w:rsidR="00553706" w:rsidRPr="00A77F2A" w:rsidRDefault="00553706" w:rsidP="00A77F2A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Times New Roman" w:hAnsi="Times New Roman"/>
        </w:rPr>
      </w:pPr>
      <w:r w:rsidRPr="00A77F2A">
        <w:rPr>
          <w:rFonts w:ascii="Times New Roman" w:hAnsi="Times New Roman"/>
        </w:rPr>
        <w:t>pri liečbe parciálnych záchvatov s</w:t>
      </w:r>
      <w:r w:rsidR="00210A92" w:rsidRPr="00A77F2A">
        <w:rPr>
          <w:rFonts w:ascii="Times New Roman" w:hAnsi="Times New Roman"/>
        </w:rPr>
        <w:t xml:space="preserve">o </w:t>
      </w:r>
      <w:r w:rsidRPr="00A77F2A">
        <w:rPr>
          <w:rFonts w:ascii="Times New Roman" w:hAnsi="Times New Roman"/>
        </w:rPr>
        <w:t>sekundárn</w:t>
      </w:r>
      <w:r w:rsidR="00210A92" w:rsidRPr="00A77F2A">
        <w:rPr>
          <w:rFonts w:ascii="Times New Roman" w:hAnsi="Times New Roman"/>
        </w:rPr>
        <w:t>ou</w:t>
      </w:r>
      <w:r w:rsidRPr="00A77F2A">
        <w:rPr>
          <w:rFonts w:ascii="Times New Roman" w:hAnsi="Times New Roman"/>
        </w:rPr>
        <w:t xml:space="preserve"> generalizáci</w:t>
      </w:r>
      <w:r w:rsidR="00210A92" w:rsidRPr="00A77F2A">
        <w:rPr>
          <w:rFonts w:ascii="Times New Roman" w:hAnsi="Times New Roman"/>
        </w:rPr>
        <w:t>ou alebo bez nej</w:t>
      </w:r>
      <w:r w:rsidRPr="00A77F2A">
        <w:rPr>
          <w:rFonts w:ascii="Times New Roman" w:hAnsi="Times New Roman"/>
        </w:rPr>
        <w:t xml:space="preserve"> u dospelých, </w:t>
      </w:r>
      <w:r w:rsidR="007D4B90" w:rsidRPr="00A77F2A">
        <w:rPr>
          <w:rFonts w:ascii="Times New Roman" w:hAnsi="Times New Roman"/>
        </w:rPr>
        <w:t xml:space="preserve">dospievajúcich, </w:t>
      </w:r>
      <w:r w:rsidRPr="00A77F2A">
        <w:rPr>
          <w:rFonts w:ascii="Times New Roman" w:hAnsi="Times New Roman"/>
        </w:rPr>
        <w:t>detí a</w:t>
      </w:r>
      <w:r w:rsidR="00471739" w:rsidRPr="00A77F2A">
        <w:rPr>
          <w:rFonts w:ascii="Times New Roman" w:hAnsi="Times New Roman"/>
        </w:rPr>
        <w:t xml:space="preserve"> </w:t>
      </w:r>
      <w:r w:rsidRPr="00A77F2A">
        <w:rPr>
          <w:rFonts w:ascii="Times New Roman" w:hAnsi="Times New Roman"/>
        </w:rPr>
        <w:t>dojčiat vo veku od 1 mesiaca s epilepsiou.</w:t>
      </w:r>
    </w:p>
    <w:p w14:paraId="6A03F747" w14:textId="7F65F252" w:rsidR="00553706" w:rsidRPr="00A77F2A" w:rsidRDefault="00553706" w:rsidP="00A77F2A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Times New Roman" w:hAnsi="Times New Roman"/>
        </w:rPr>
      </w:pPr>
      <w:r w:rsidRPr="00A77F2A">
        <w:rPr>
          <w:rFonts w:ascii="Times New Roman" w:hAnsi="Times New Roman"/>
        </w:rPr>
        <w:t xml:space="preserve">pri liečbe </w:t>
      </w:r>
      <w:proofErr w:type="spellStart"/>
      <w:r w:rsidRPr="00A77F2A">
        <w:rPr>
          <w:rFonts w:ascii="Times New Roman" w:hAnsi="Times New Roman"/>
        </w:rPr>
        <w:t>myoklonických</w:t>
      </w:r>
      <w:proofErr w:type="spellEnd"/>
      <w:r w:rsidRPr="00A77F2A">
        <w:rPr>
          <w:rFonts w:ascii="Times New Roman" w:hAnsi="Times New Roman"/>
        </w:rPr>
        <w:t xml:space="preserve"> záchvatov u dospelých a </w:t>
      </w:r>
      <w:r w:rsidR="00EB648B" w:rsidRPr="00A77F2A">
        <w:rPr>
          <w:rFonts w:ascii="Times New Roman" w:hAnsi="Times New Roman"/>
        </w:rPr>
        <w:t xml:space="preserve">dospievajúcich </w:t>
      </w:r>
      <w:proofErr w:type="spellStart"/>
      <w:r w:rsidR="00100B39">
        <w:rPr>
          <w:rFonts w:ascii="Times New Roman" w:hAnsi="Times New Roman"/>
        </w:rPr>
        <w:t>vo</w:t>
      </w:r>
      <w:r w:rsidRPr="00A77F2A">
        <w:rPr>
          <w:rFonts w:ascii="Times New Roman" w:hAnsi="Times New Roman"/>
        </w:rPr>
        <w:t>veku</w:t>
      </w:r>
      <w:proofErr w:type="spellEnd"/>
      <w:r w:rsidR="00100B39">
        <w:rPr>
          <w:rFonts w:ascii="Times New Roman" w:hAnsi="Times New Roman"/>
        </w:rPr>
        <w:t xml:space="preserve"> od</w:t>
      </w:r>
      <w:r w:rsidRPr="00A77F2A">
        <w:rPr>
          <w:rFonts w:ascii="Times New Roman" w:hAnsi="Times New Roman"/>
        </w:rPr>
        <w:t xml:space="preserve"> 12 rokov s juvenilnou</w:t>
      </w:r>
      <w:r w:rsidR="00A77F2A" w:rsidRPr="00A77F2A">
        <w:rPr>
          <w:rFonts w:ascii="Times New Roman" w:hAnsi="Times New Roman"/>
        </w:rPr>
        <w:t xml:space="preserve"> </w:t>
      </w:r>
      <w:proofErr w:type="spellStart"/>
      <w:r w:rsidRPr="00A77F2A">
        <w:rPr>
          <w:rFonts w:ascii="Times New Roman" w:hAnsi="Times New Roman"/>
        </w:rPr>
        <w:t>myoklonickou</w:t>
      </w:r>
      <w:proofErr w:type="spellEnd"/>
      <w:r w:rsidRPr="00A77F2A">
        <w:rPr>
          <w:rFonts w:ascii="Times New Roman" w:hAnsi="Times New Roman"/>
        </w:rPr>
        <w:t xml:space="preserve"> epilepsiou.</w:t>
      </w:r>
    </w:p>
    <w:p w14:paraId="35325F5F" w14:textId="050E2C5A" w:rsidR="00553706" w:rsidRPr="00A77F2A" w:rsidRDefault="00553706" w:rsidP="00A77F2A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rFonts w:ascii="Times New Roman" w:hAnsi="Times New Roman"/>
        </w:rPr>
      </w:pPr>
      <w:r w:rsidRPr="00A77F2A">
        <w:rPr>
          <w:rFonts w:ascii="Times New Roman" w:hAnsi="Times New Roman"/>
        </w:rPr>
        <w:lastRenderedPageBreak/>
        <w:t>pri liečbe primárnych generalizovaných tonicko-</w:t>
      </w:r>
      <w:proofErr w:type="spellStart"/>
      <w:r w:rsidRPr="00A77F2A">
        <w:rPr>
          <w:rFonts w:ascii="Times New Roman" w:hAnsi="Times New Roman"/>
        </w:rPr>
        <w:t>klonických</w:t>
      </w:r>
      <w:proofErr w:type="spellEnd"/>
      <w:r w:rsidRPr="00A77F2A">
        <w:rPr>
          <w:rFonts w:ascii="Times New Roman" w:hAnsi="Times New Roman"/>
        </w:rPr>
        <w:t xml:space="preserve"> záchvatov u dospelých a</w:t>
      </w:r>
      <w:r w:rsidR="00471739" w:rsidRPr="00A77F2A">
        <w:rPr>
          <w:rFonts w:ascii="Times New Roman" w:hAnsi="Times New Roman"/>
        </w:rPr>
        <w:t xml:space="preserve"> </w:t>
      </w:r>
      <w:r w:rsidR="00EB648B" w:rsidRPr="00A77F2A">
        <w:rPr>
          <w:rFonts w:ascii="Times New Roman" w:hAnsi="Times New Roman"/>
        </w:rPr>
        <w:t xml:space="preserve">dospievajúcich </w:t>
      </w:r>
      <w:r w:rsidR="00100B39">
        <w:rPr>
          <w:rFonts w:ascii="Times New Roman" w:hAnsi="Times New Roman"/>
        </w:rPr>
        <w:t>vo</w:t>
      </w:r>
      <w:r w:rsidRPr="00A77F2A">
        <w:rPr>
          <w:rFonts w:ascii="Times New Roman" w:hAnsi="Times New Roman"/>
        </w:rPr>
        <w:t xml:space="preserve"> veku</w:t>
      </w:r>
      <w:r w:rsidR="00100B39">
        <w:rPr>
          <w:rFonts w:ascii="Times New Roman" w:hAnsi="Times New Roman"/>
        </w:rPr>
        <w:t xml:space="preserve"> od</w:t>
      </w:r>
      <w:r w:rsidRPr="00A77F2A">
        <w:rPr>
          <w:rFonts w:ascii="Times New Roman" w:hAnsi="Times New Roman"/>
        </w:rPr>
        <w:t xml:space="preserve"> 12 rokov s </w:t>
      </w:r>
      <w:proofErr w:type="spellStart"/>
      <w:r w:rsidRPr="00A77F2A">
        <w:rPr>
          <w:rFonts w:ascii="Times New Roman" w:hAnsi="Times New Roman"/>
        </w:rPr>
        <w:t>idiopatickou</w:t>
      </w:r>
      <w:proofErr w:type="spellEnd"/>
      <w:r w:rsidRPr="00A77F2A">
        <w:rPr>
          <w:rFonts w:ascii="Times New Roman" w:hAnsi="Times New Roman"/>
        </w:rPr>
        <w:t xml:space="preserve"> generalizovanou epilepsiou.</w:t>
      </w:r>
    </w:p>
    <w:p w14:paraId="68818DA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D2477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4.2 </w:t>
      </w:r>
      <w:r w:rsidRPr="000C67CB">
        <w:rPr>
          <w:rFonts w:ascii="Times New Roman" w:hAnsi="Times New Roman"/>
          <w:b/>
          <w:bCs/>
        </w:rPr>
        <w:tab/>
        <w:t>Dávkovanie a spôsob podávania</w:t>
      </w:r>
    </w:p>
    <w:p w14:paraId="0B0ADF9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30A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Dávkovanie</w:t>
      </w:r>
    </w:p>
    <w:p w14:paraId="551279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0D03FEC" w14:textId="0BC83637" w:rsidR="00553706" w:rsidRPr="000C67CB" w:rsidRDefault="00553706" w:rsidP="00A77F2A">
      <w:pPr>
        <w:pStyle w:val="Odsekzoznamu1"/>
        <w:autoSpaceDE w:val="0"/>
        <w:autoSpaceDN w:val="0"/>
        <w:adjustRightInd w:val="0"/>
        <w:ind w:left="0"/>
        <w:rPr>
          <w:rFonts w:ascii="Times New Roman" w:hAnsi="Times New Roman"/>
          <w:i/>
          <w:iCs/>
        </w:rPr>
      </w:pPr>
      <w:proofErr w:type="spellStart"/>
      <w:r w:rsidRPr="000C67CB">
        <w:rPr>
          <w:rFonts w:ascii="Times New Roman" w:hAnsi="Times New Roman"/>
          <w:i/>
          <w:iCs/>
        </w:rPr>
        <w:t>Monoterapia</w:t>
      </w:r>
      <w:proofErr w:type="spellEnd"/>
      <w:r w:rsidRPr="000C67CB">
        <w:rPr>
          <w:rFonts w:ascii="Times New Roman" w:hAnsi="Times New Roman"/>
          <w:i/>
          <w:iCs/>
        </w:rPr>
        <w:t xml:space="preserve"> u dospelých a dospievajúcich </w:t>
      </w:r>
      <w:r w:rsidR="00780A71">
        <w:rPr>
          <w:rFonts w:ascii="Times New Roman" w:hAnsi="Times New Roman"/>
          <w:i/>
          <w:iCs/>
        </w:rPr>
        <w:t>vo</w:t>
      </w:r>
      <w:r w:rsidRPr="000C67CB">
        <w:rPr>
          <w:rFonts w:ascii="Times New Roman" w:hAnsi="Times New Roman"/>
          <w:i/>
          <w:iCs/>
        </w:rPr>
        <w:t xml:space="preserve"> veku</w:t>
      </w:r>
      <w:r w:rsidR="00780A71">
        <w:rPr>
          <w:rFonts w:ascii="Times New Roman" w:hAnsi="Times New Roman"/>
          <w:i/>
          <w:iCs/>
        </w:rPr>
        <w:t xml:space="preserve"> od</w:t>
      </w:r>
      <w:r w:rsidRPr="000C67CB">
        <w:rPr>
          <w:rFonts w:ascii="Times New Roman" w:hAnsi="Times New Roman"/>
          <w:i/>
          <w:iCs/>
        </w:rPr>
        <w:t xml:space="preserve"> 16 rokov</w:t>
      </w:r>
    </w:p>
    <w:p w14:paraId="103109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45727C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Odporúčaná úvodná dávka je 250 mg dvakrát denne, ktorú je možné po 2 týždňoch zvýšiť na</w:t>
      </w:r>
    </w:p>
    <w:p w14:paraId="5E9E1D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začiatočnú terapeutickú dávku 500 mg dvakrát denne. Dávku je možné ďalej zvyšovať o 250 mg</w:t>
      </w:r>
    </w:p>
    <w:p w14:paraId="72E10B7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dvakrát denne každé dva týždne v závislosti na klinickej odpovedi. Maximálna dávka je 1500 mg</w:t>
      </w:r>
    </w:p>
    <w:p w14:paraId="3E8161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dvakrát denne.</w:t>
      </w:r>
    </w:p>
    <w:p w14:paraId="04917D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994E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u dospelých (</w:t>
      </w:r>
      <w:r w:rsidRPr="000C67CB">
        <w:rPr>
          <w:rFonts w:ascii="Times New Roman" w:eastAsia="TimesNewRomanPS-ItalicMT" w:hAnsi="Times New Roman"/>
          <w:i/>
          <w:iCs/>
        </w:rPr>
        <w:t xml:space="preserve">≥ </w:t>
      </w:r>
      <w:r w:rsidRPr="000C67CB">
        <w:rPr>
          <w:rFonts w:ascii="Times New Roman" w:hAnsi="Times New Roman"/>
          <w:i/>
          <w:iCs/>
        </w:rPr>
        <w:t>18 rokov) a dospievajúcich (12 až 17 rokov) s hmotnos</w:t>
      </w:r>
      <w:r w:rsidRPr="000C67CB">
        <w:rPr>
          <w:rFonts w:ascii="Times New Roman" w:eastAsia="TimesNewRomanPS-ItalicMT" w:hAnsi="Times New Roman"/>
          <w:i/>
          <w:iCs/>
        </w:rPr>
        <w:t>ť</w:t>
      </w:r>
      <w:r w:rsidRPr="000C67CB">
        <w:rPr>
          <w:rFonts w:ascii="Times New Roman" w:hAnsi="Times New Roman"/>
          <w:i/>
          <w:iCs/>
        </w:rPr>
        <w:t xml:space="preserve">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  <w:i/>
            <w:iCs/>
          </w:rPr>
          <w:t>50 kg</w:t>
        </w:r>
      </w:smartTag>
    </w:p>
    <w:p w14:paraId="00592D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alebo vyššou</w:t>
      </w:r>
    </w:p>
    <w:p w14:paraId="50860F94" w14:textId="77777777" w:rsidR="001F42CC" w:rsidRDefault="001F42C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8308BF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Začiatočná terapeutická dávka je 500 mg dvakrát denne. S touto dávkou možno začať v prvý deň</w:t>
      </w:r>
    </w:p>
    <w:p w14:paraId="79761C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liečby.</w:t>
      </w:r>
    </w:p>
    <w:p w14:paraId="6B34E6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závislosti od klinickej odpovede a znášanlivosti možno dennú dávku zvýšiť až na 1500 mg dvakrát</w:t>
      </w:r>
    </w:p>
    <w:p w14:paraId="677901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denne. Dávku je možné zvyšovať alebo znižovať o 500 mg dvakrát denne každé dva až štyri týždne.</w:t>
      </w:r>
    </w:p>
    <w:p w14:paraId="2831AE52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F950DD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u w:val="single"/>
          <w:lang w:eastAsia="sk-SK"/>
        </w:rPr>
      </w:pPr>
      <w:r w:rsidRPr="000C67CB">
        <w:rPr>
          <w:rFonts w:ascii="Times New Roman" w:eastAsia="TimesNewRomanPSMT" w:hAnsi="Times New Roman"/>
          <w:u w:val="single"/>
          <w:lang w:eastAsia="sk-SK"/>
        </w:rPr>
        <w:t>Ukončenie liečby</w:t>
      </w:r>
    </w:p>
    <w:p w14:paraId="3B9FF64B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Ak je potrebné liečbu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levetiracetamom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ukončiť, odporúča sa vysadzovať ju postupne (napr. u</w:t>
      </w:r>
    </w:p>
    <w:p w14:paraId="02B86415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dospelých a dospievajúcich s hmotnosťou vyššou ako 50 kg: znižovanie o 500 mg dvakrát denne,</w:t>
      </w:r>
    </w:p>
    <w:p w14:paraId="76E41C05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každé dva až štyri týždne, u dojčiat starších ako 6 mesiacov, detí a dospievajúcich s hmotnosťou</w:t>
      </w:r>
    </w:p>
    <w:p w14:paraId="2813D3F9" w14:textId="77777777" w:rsidR="00405CBA" w:rsidRPr="000C67CB" w:rsidRDefault="00405CBA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nižšou ako 50 kg: dávka sa má znižovať maximálne o 10 mg/kg dvakrát denne každé dva týždne; u</w:t>
      </w:r>
    </w:p>
    <w:p w14:paraId="1BB7AE15" w14:textId="77777777" w:rsidR="00405CBA" w:rsidRPr="000C67CB" w:rsidRDefault="00405CBA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dojčiat (pod 6 mesiacov): zníženie dávky nemá presiahnuť 7 mg/kg dvakrát denne, každé 2 týždne).</w:t>
      </w:r>
    </w:p>
    <w:p w14:paraId="709E1F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1A94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Osobitné skupiny pacientov</w:t>
      </w:r>
    </w:p>
    <w:p w14:paraId="7FD072D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AD33A4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 xml:space="preserve">Starší </w:t>
      </w:r>
      <w:r w:rsidR="006E3934" w:rsidRPr="000C67CB">
        <w:rPr>
          <w:rFonts w:ascii="Times New Roman" w:hAnsi="Times New Roman"/>
          <w:i/>
          <w:iCs/>
        </w:rPr>
        <w:t xml:space="preserve">ľudia </w:t>
      </w:r>
      <w:r w:rsidRPr="000C67CB">
        <w:rPr>
          <w:rFonts w:ascii="Times New Roman" w:hAnsi="Times New Roman"/>
          <w:i/>
          <w:iCs/>
        </w:rPr>
        <w:t>(65 rokov a starší)</w:t>
      </w:r>
    </w:p>
    <w:p w14:paraId="00CD0A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starších </w:t>
      </w:r>
      <w:r w:rsidR="006E3934" w:rsidRPr="000C67CB">
        <w:rPr>
          <w:rFonts w:ascii="Times New Roman" w:hAnsi="Times New Roman"/>
        </w:rPr>
        <w:t xml:space="preserve">ľudí </w:t>
      </w:r>
      <w:r w:rsidRPr="000C67CB">
        <w:rPr>
          <w:rFonts w:ascii="Times New Roman" w:hAnsi="Times New Roman"/>
        </w:rPr>
        <w:t>so zhoršenou funkciou obličiek (pozri „Porucha funkcie obličiek“ nižšie) sa</w:t>
      </w:r>
    </w:p>
    <w:p w14:paraId="5509C41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 úprava dávky.</w:t>
      </w:r>
    </w:p>
    <w:p w14:paraId="72B574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3647757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Porucha funkcie obli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iek</w:t>
      </w:r>
    </w:p>
    <w:p w14:paraId="42108638" w14:textId="77777777" w:rsidR="001F42CC" w:rsidRDefault="001F42C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E7131C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Denná dávka sa musí upraviť individuálne podľa funkcie obličiek.</w:t>
      </w:r>
    </w:p>
    <w:p w14:paraId="078EEB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0CEBC3" w14:textId="0C423B32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Pre dospelých pacientov použite nasledovnú tabuľku a dávku upravte zodpovedajúcim spôsobom. Pri</w:t>
      </w:r>
      <w:r w:rsidR="00210A92">
        <w:rPr>
          <w:rFonts w:ascii="Times New Roman" w:hAnsi="Times New Roman"/>
        </w:rPr>
        <w:t> </w:t>
      </w:r>
      <w:r w:rsidRPr="000C67CB">
        <w:rPr>
          <w:rFonts w:ascii="Times New Roman" w:hAnsi="Times New Roman"/>
        </w:rPr>
        <w:t xml:space="preserve">použití tejto tabuľky pre dávkovanie je potrebné stanoviť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>) pacienta v ml/min.</w:t>
      </w:r>
    </w:p>
    <w:p w14:paraId="17BD79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dospelých a dospievajúcich s hmotnosťou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alebo vyššou je možné </w:t>
      </w: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v ml/min stanoviť</w:t>
      </w:r>
    </w:p>
    <w:p w14:paraId="5AD8A54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 merania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v sére (mg/dl) pomocou nasledovnej rovnice.</w:t>
      </w:r>
    </w:p>
    <w:p w14:paraId="4449ADA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9781C2" w14:textId="77777777" w:rsidR="00553706" w:rsidRPr="000C67CB" w:rsidRDefault="00553706">
      <w:pPr>
        <w:autoSpaceDE w:val="0"/>
        <w:autoSpaceDN w:val="0"/>
        <w:adjustRightInd w:val="0"/>
        <w:ind w:left="1416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[140-vek (roky)] x hmotnosť (kg)</w:t>
      </w:r>
    </w:p>
    <w:p w14:paraId="2459E21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(ml/min) = --------------------------------------------                     (x 0,85 u žien)</w:t>
      </w:r>
    </w:p>
    <w:p w14:paraId="27446F4B" w14:textId="77777777" w:rsidR="00553706" w:rsidRPr="000C67CB" w:rsidRDefault="00553706">
      <w:pPr>
        <w:autoSpaceDE w:val="0"/>
        <w:autoSpaceDN w:val="0"/>
        <w:adjustRightInd w:val="0"/>
        <w:ind w:left="1416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72 x </w:t>
      </w:r>
      <w:proofErr w:type="spellStart"/>
      <w:r w:rsidRPr="000C67CB">
        <w:rPr>
          <w:rFonts w:ascii="Times New Roman" w:hAnsi="Times New Roman"/>
        </w:rPr>
        <w:t>kreatinín</w:t>
      </w:r>
      <w:proofErr w:type="spellEnd"/>
      <w:r w:rsidRPr="000C67CB">
        <w:rPr>
          <w:rFonts w:ascii="Times New Roman" w:hAnsi="Times New Roman"/>
        </w:rPr>
        <w:t xml:space="preserve"> v sére (mg/dl)</w:t>
      </w:r>
    </w:p>
    <w:p w14:paraId="076E54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A425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sa potom prepočíta podľa nasledujúceho vzorca na plochu povrchu tela (body </w:t>
      </w:r>
      <w:proofErr w:type="spellStart"/>
      <w:r w:rsidRPr="000C67CB">
        <w:rPr>
          <w:rFonts w:ascii="Times New Roman" w:hAnsi="Times New Roman"/>
        </w:rPr>
        <w:t>surface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area</w:t>
      </w:r>
      <w:proofErr w:type="spellEnd"/>
      <w:r w:rsidRPr="000C67CB">
        <w:rPr>
          <w:rFonts w:ascii="Times New Roman" w:hAnsi="Times New Roman"/>
        </w:rPr>
        <w:t>,</w:t>
      </w:r>
    </w:p>
    <w:p w14:paraId="6A37B7F6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BSA):</w:t>
      </w:r>
    </w:p>
    <w:p w14:paraId="0EF9E9F0" w14:textId="77777777" w:rsidR="001F42CC" w:rsidRPr="000C67CB" w:rsidRDefault="001F42C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12F447" w14:textId="77777777" w:rsidR="00553706" w:rsidRPr="000C67CB" w:rsidRDefault="00553706" w:rsidP="00476851">
      <w:pPr>
        <w:keepNext/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(ml/min)</w:t>
      </w:r>
    </w:p>
    <w:p w14:paraId="39324599" w14:textId="77777777" w:rsidR="00553706" w:rsidRPr="000C67CB" w:rsidRDefault="00553706" w:rsidP="00476851">
      <w:pPr>
        <w:keepNext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(ml/min/1,73 m²) = ------------------------               x 1,73</w:t>
      </w:r>
    </w:p>
    <w:p w14:paraId="58A4D785" w14:textId="77777777" w:rsidR="00553706" w:rsidRPr="000C67CB" w:rsidRDefault="00553706" w:rsidP="00476851">
      <w:pPr>
        <w:keepNext/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BSA pacienta (m²)</w:t>
      </w:r>
    </w:p>
    <w:p w14:paraId="46ECFA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513EFC" w14:textId="6AC4355D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Úprava dávky u dospelých a dospievajúcich pacientov s telesnou hmotnosťou viac ako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  <w:r w:rsidR="00694111">
          <w:rPr>
            <w:rFonts w:ascii="Times New Roman" w:hAnsi="Times New Roman"/>
          </w:rPr>
          <w:t xml:space="preserve"> </w:t>
        </w:r>
      </w:smartTag>
    </w:p>
    <w:p w14:paraId="23EA1347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>s poruchou funkcie obličiek:</w:t>
      </w:r>
    </w:p>
    <w:p w14:paraId="1B7E4F0E" w14:textId="38E68578" w:rsidR="00694111" w:rsidRPr="00694111" w:rsidRDefault="00694111" w:rsidP="00694111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247"/>
      </w:tblGrid>
      <w:tr w:rsidR="00694111" w:rsidRPr="00694111" w14:paraId="6CF470A3" w14:textId="77777777" w:rsidTr="00694111">
        <w:trPr>
          <w:trHeight w:val="455"/>
        </w:trPr>
        <w:tc>
          <w:tcPr>
            <w:tcW w:w="3168" w:type="dxa"/>
            <w:tcBorders>
              <w:left w:val="nil"/>
              <w:right w:val="nil"/>
            </w:tcBorders>
          </w:tcPr>
          <w:p w14:paraId="57AB93F1" w14:textId="78E4AA72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</w:r>
            <w:r w:rsidRPr="00694111">
              <w:rPr>
                <w:rFonts w:ascii="Times New Roman" w:hAnsi="Times New Roman"/>
              </w:rPr>
              <w:softHyphen/>
              <w:t xml:space="preserve">Skupina 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58602505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94111">
              <w:rPr>
                <w:rFonts w:ascii="Times New Roman" w:hAnsi="Times New Roman"/>
              </w:rPr>
              <w:t>Klírens</w:t>
            </w:r>
            <w:proofErr w:type="spellEnd"/>
            <w:r w:rsidRPr="00694111">
              <w:rPr>
                <w:rFonts w:ascii="Times New Roman" w:hAnsi="Times New Roman"/>
              </w:rPr>
              <w:t xml:space="preserve"> </w:t>
            </w:r>
            <w:proofErr w:type="spellStart"/>
            <w:r w:rsidRPr="00694111">
              <w:rPr>
                <w:rFonts w:ascii="Times New Roman" w:hAnsi="Times New Roman"/>
              </w:rPr>
              <w:t>kreatinínu</w:t>
            </w:r>
            <w:proofErr w:type="spellEnd"/>
          </w:p>
          <w:p w14:paraId="6C5765CE" w14:textId="3BB79D7E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(ml/min/1,73 m</w:t>
            </w:r>
            <w:r w:rsidRPr="00694111">
              <w:rPr>
                <w:rFonts w:ascii="Times New Roman" w:hAnsi="Times New Roman"/>
                <w:vertAlign w:val="superscript"/>
                <w:lang w:eastAsia="en-GB"/>
              </w:rPr>
              <w:t>2</w:t>
            </w:r>
            <w:r w:rsidRPr="00694111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3247" w:type="dxa"/>
            <w:tcBorders>
              <w:left w:val="nil"/>
              <w:right w:val="nil"/>
            </w:tcBorders>
          </w:tcPr>
          <w:p w14:paraId="6FE98732" w14:textId="5819D40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</w:rPr>
              <w:t>Dávka a frekvencia</w:t>
            </w:r>
          </w:p>
        </w:tc>
      </w:tr>
      <w:tr w:rsidR="00694111" w:rsidRPr="00694111" w14:paraId="083D40A4" w14:textId="77777777" w:rsidTr="00694111">
        <w:tc>
          <w:tcPr>
            <w:tcW w:w="3168" w:type="dxa"/>
            <w:tcBorders>
              <w:left w:val="nil"/>
              <w:bottom w:val="nil"/>
              <w:right w:val="nil"/>
            </w:tcBorders>
          </w:tcPr>
          <w:p w14:paraId="78921792" w14:textId="238E2539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Normálna</w:t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79F2DB5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&gt; 80</w:t>
            </w:r>
          </w:p>
        </w:tc>
        <w:tc>
          <w:tcPr>
            <w:tcW w:w="3247" w:type="dxa"/>
            <w:tcBorders>
              <w:left w:val="nil"/>
              <w:bottom w:val="nil"/>
              <w:right w:val="nil"/>
            </w:tcBorders>
          </w:tcPr>
          <w:p w14:paraId="50A9415C" w14:textId="6BB1956A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500 </w:t>
            </w:r>
            <w:r>
              <w:rPr>
                <w:rFonts w:ascii="Times New Roman" w:hAnsi="Times New Roman"/>
                <w:lang w:eastAsia="en-GB"/>
              </w:rPr>
              <w:t xml:space="preserve">až 1 </w:t>
            </w:r>
            <w:r w:rsidRPr="00694111">
              <w:rPr>
                <w:rFonts w:ascii="Times New Roman" w:hAnsi="Times New Roman"/>
                <w:lang w:eastAsia="en-GB"/>
              </w:rPr>
              <w:t xml:space="preserve">500 mg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694111" w:rsidRPr="00694111" w14:paraId="1234EF52" w14:textId="77777777" w:rsidTr="006941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30E57B5E" w14:textId="5DE36273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Mierna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EBA89EE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50-79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54A65ED" w14:textId="5BE6D349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500 </w:t>
            </w:r>
            <w:r>
              <w:rPr>
                <w:rFonts w:ascii="Times New Roman" w:hAnsi="Times New Roman"/>
                <w:lang w:eastAsia="en-GB"/>
              </w:rPr>
              <w:t>až</w:t>
            </w:r>
            <w:r w:rsidRPr="00694111">
              <w:rPr>
                <w:rFonts w:ascii="Times New Roman" w:hAnsi="Times New Roman"/>
                <w:lang w:eastAsia="en-GB"/>
              </w:rPr>
              <w:t xml:space="preserve"> 1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694111">
              <w:rPr>
                <w:rFonts w:ascii="Times New Roman" w:hAnsi="Times New Roman"/>
                <w:lang w:eastAsia="en-GB"/>
              </w:rPr>
              <w:t xml:space="preserve">000 mg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694111" w:rsidRPr="00694111" w14:paraId="3F850AEB" w14:textId="77777777" w:rsidTr="006941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3CDD570" w14:textId="70049381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Stredne závažná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81E973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30-49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44E5D0B8" w14:textId="30F41F55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250 </w:t>
            </w:r>
            <w:r>
              <w:rPr>
                <w:rFonts w:ascii="Times New Roman" w:hAnsi="Times New Roman"/>
                <w:lang w:eastAsia="en-GB"/>
              </w:rPr>
              <w:t>až</w:t>
            </w:r>
            <w:r w:rsidRPr="00694111">
              <w:rPr>
                <w:rFonts w:ascii="Times New Roman" w:hAnsi="Times New Roman"/>
                <w:lang w:eastAsia="en-GB"/>
              </w:rPr>
              <w:t xml:space="preserve"> 750 mg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694111" w:rsidRPr="00694111" w14:paraId="3E53BA8D" w14:textId="77777777" w:rsidTr="00694111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6E00BEAC" w14:textId="6F4BFA0D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Závažná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D9FBC81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&lt; 30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640F699E" w14:textId="6C8B1544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250 </w:t>
            </w:r>
            <w:r>
              <w:rPr>
                <w:rFonts w:ascii="Times New Roman" w:hAnsi="Times New Roman"/>
                <w:lang w:eastAsia="en-GB"/>
              </w:rPr>
              <w:t>až</w:t>
            </w:r>
            <w:r w:rsidRPr="00694111">
              <w:rPr>
                <w:rFonts w:ascii="Times New Roman" w:hAnsi="Times New Roman"/>
                <w:lang w:eastAsia="en-GB"/>
              </w:rPr>
              <w:t xml:space="preserve"> 500 mg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694111" w:rsidRPr="00694111" w14:paraId="7D1126F9" w14:textId="77777777" w:rsidTr="00694111">
        <w:tc>
          <w:tcPr>
            <w:tcW w:w="3168" w:type="dxa"/>
            <w:tcBorders>
              <w:top w:val="nil"/>
              <w:left w:val="nil"/>
              <w:right w:val="nil"/>
            </w:tcBorders>
          </w:tcPr>
          <w:p w14:paraId="2D287922" w14:textId="0471208E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Dialyzovaní pacienti v terminálnom štádiu zlyhania obličiek </w:t>
            </w:r>
            <w:r w:rsidRPr="00694111">
              <w:rPr>
                <w:rFonts w:ascii="Times New Roman" w:hAnsi="Times New Roman"/>
                <w:vertAlign w:val="superscript"/>
                <w:lang w:eastAsia="en-GB"/>
              </w:rPr>
              <w:t>(1)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4BBD2E4" w14:textId="77777777" w:rsidR="00694111" w:rsidRPr="00694111" w:rsidRDefault="00694111" w:rsidP="00100B3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>-</w:t>
            </w:r>
          </w:p>
        </w:tc>
        <w:tc>
          <w:tcPr>
            <w:tcW w:w="3247" w:type="dxa"/>
            <w:tcBorders>
              <w:top w:val="nil"/>
              <w:left w:val="nil"/>
              <w:right w:val="nil"/>
            </w:tcBorders>
          </w:tcPr>
          <w:p w14:paraId="34961785" w14:textId="4BB440FC" w:rsidR="00694111" w:rsidRPr="00694111" w:rsidRDefault="00694111" w:rsidP="0069411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  <w:r w:rsidRPr="00694111">
              <w:rPr>
                <w:rFonts w:ascii="Times New Roman" w:hAnsi="Times New Roman"/>
                <w:lang w:eastAsia="en-GB"/>
              </w:rPr>
              <w:t xml:space="preserve">500 </w:t>
            </w:r>
            <w:r>
              <w:rPr>
                <w:rFonts w:ascii="Times New Roman" w:hAnsi="Times New Roman"/>
                <w:lang w:eastAsia="en-GB"/>
              </w:rPr>
              <w:t>až</w:t>
            </w:r>
            <w:r w:rsidRPr="00694111">
              <w:rPr>
                <w:rFonts w:ascii="Times New Roman" w:hAnsi="Times New Roman"/>
                <w:lang w:eastAsia="en-GB"/>
              </w:rPr>
              <w:t xml:space="preserve"> 1</w:t>
            </w:r>
            <w:r>
              <w:rPr>
                <w:rFonts w:ascii="Times New Roman" w:hAnsi="Times New Roman"/>
                <w:lang w:eastAsia="en-GB"/>
              </w:rPr>
              <w:t xml:space="preserve"> </w:t>
            </w:r>
            <w:r w:rsidRPr="00694111">
              <w:rPr>
                <w:rFonts w:ascii="Times New Roman" w:hAnsi="Times New Roman"/>
                <w:lang w:eastAsia="en-GB"/>
              </w:rPr>
              <w:t xml:space="preserve">000 mg </w:t>
            </w:r>
            <w:r w:rsidRPr="000C67CB">
              <w:rPr>
                <w:rFonts w:ascii="Times New Roman" w:hAnsi="Times New Roman"/>
              </w:rPr>
              <w:t>dvakrát denne</w:t>
            </w:r>
            <w:r w:rsidRPr="00694111">
              <w:rPr>
                <w:rFonts w:ascii="Times New Roman" w:hAnsi="Times New Roman"/>
                <w:vertAlign w:val="superscript"/>
                <w:lang w:eastAsia="en-GB"/>
              </w:rPr>
              <w:t>(2)</w:t>
            </w:r>
          </w:p>
        </w:tc>
      </w:tr>
    </w:tbl>
    <w:p w14:paraId="7AF518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(1) V prvý deň liečby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odporúča podať úvodnú dávku 750 mg.</w:t>
      </w:r>
    </w:p>
    <w:p w14:paraId="27A77C9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(2) Po dialýze sa odporúča dodatočná dávka 250 až 500 mg.</w:t>
      </w:r>
    </w:p>
    <w:p w14:paraId="5F63819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6FB52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detí s poruchou funkcie obličiek je potrebné upraviť dávku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podľa funkcie obličiek,</w:t>
      </w:r>
    </w:p>
    <w:p w14:paraId="6384981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pretože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závisí od funkcie obličiek. Toto odporúčanie je založené na štúdii</w:t>
      </w:r>
    </w:p>
    <w:p w14:paraId="70CA9F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 dospelými pacientmi s poruchou funkcie obličiek.</w:t>
      </w:r>
    </w:p>
    <w:p w14:paraId="284DAE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3C9A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v ml/min/1,73 m² je možné odhadnúť zo stanoveného sérového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(mg/dl) pre mladých</w:t>
      </w:r>
    </w:p>
    <w:p w14:paraId="7AF5A4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dospievajúcich, deti a dojčatá s použitím nasledujúceho vzorca (Schwartzov vzorec):</w:t>
      </w:r>
    </w:p>
    <w:p w14:paraId="3CC7A32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C9F065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Výška (cm) x ks</w:t>
      </w:r>
    </w:p>
    <w:p w14:paraId="4B183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CLcr</w:t>
      </w:r>
      <w:proofErr w:type="spellEnd"/>
      <w:r w:rsidRPr="000C67CB">
        <w:rPr>
          <w:rFonts w:ascii="Times New Roman" w:hAnsi="Times New Roman"/>
        </w:rPr>
        <w:t xml:space="preserve"> (ml/min/1,73 m</w:t>
      </w:r>
      <w:r w:rsidRPr="00694111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>) = --------------------------------------</w:t>
      </w:r>
    </w:p>
    <w:p w14:paraId="7A098838" w14:textId="77777777" w:rsidR="00553706" w:rsidRPr="000C67CB" w:rsidRDefault="00553706">
      <w:pPr>
        <w:autoSpaceDE w:val="0"/>
        <w:autoSpaceDN w:val="0"/>
        <w:adjustRightInd w:val="0"/>
        <w:ind w:left="2124" w:firstLine="708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Sérový </w:t>
      </w:r>
      <w:proofErr w:type="spellStart"/>
      <w:r w:rsidRPr="000C67CB">
        <w:rPr>
          <w:rFonts w:ascii="Times New Roman" w:hAnsi="Times New Roman"/>
        </w:rPr>
        <w:t>kreatinín</w:t>
      </w:r>
      <w:proofErr w:type="spellEnd"/>
      <w:r w:rsidRPr="000C67CB">
        <w:rPr>
          <w:rFonts w:ascii="Times New Roman" w:hAnsi="Times New Roman"/>
        </w:rPr>
        <w:t xml:space="preserve"> (mg/dl)</w:t>
      </w:r>
    </w:p>
    <w:p w14:paraId="5ABBD7D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54F5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ks = 0,45 pre donosené dojčatá vo veku do 1 roka; ks = 0,55 pre deti mladšie ako 13 rokov</w:t>
      </w:r>
    </w:p>
    <w:p w14:paraId="1D4DB80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 dospievajúce dievčatá; ks = 0,7 pre dospievajúcich chlapcov</w:t>
      </w:r>
    </w:p>
    <w:p w14:paraId="4999BC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F009D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Úprava dávkovania pre dojčatá, deti a dospievajúcich pacientov s telesnou hmotnosťou menej ako</w:t>
      </w:r>
    </w:p>
    <w:p w14:paraId="78B71C01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s poruchou funkcie obličiek:</w:t>
      </w:r>
    </w:p>
    <w:p w14:paraId="26EBCD00" w14:textId="77777777" w:rsidR="001F42CC" w:rsidRPr="000C67CB" w:rsidRDefault="001F42CC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9"/>
        <w:gridCol w:w="2257"/>
        <w:gridCol w:w="2267"/>
      </w:tblGrid>
      <w:tr w:rsidR="00E660E4" w:rsidRPr="00E660E4" w14:paraId="049672EA" w14:textId="77777777" w:rsidTr="009B3CB8">
        <w:tc>
          <w:tcPr>
            <w:tcW w:w="2303" w:type="dxa"/>
          </w:tcPr>
          <w:p w14:paraId="3B215754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4111">
              <w:rPr>
                <w:rFonts w:ascii="Times New Roman" w:hAnsi="Times New Roman"/>
              </w:rPr>
              <w:t>Skupina</w:t>
            </w:r>
          </w:p>
        </w:tc>
        <w:tc>
          <w:tcPr>
            <w:tcW w:w="2303" w:type="dxa"/>
          </w:tcPr>
          <w:p w14:paraId="091FF39B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694111">
              <w:rPr>
                <w:rFonts w:ascii="Times New Roman" w:hAnsi="Times New Roman"/>
              </w:rPr>
              <w:t>Klírens</w:t>
            </w:r>
            <w:proofErr w:type="spellEnd"/>
          </w:p>
          <w:p w14:paraId="29D13CBA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694111">
              <w:rPr>
                <w:rFonts w:ascii="Times New Roman" w:hAnsi="Times New Roman"/>
              </w:rPr>
              <w:t>kreatinínu</w:t>
            </w:r>
            <w:proofErr w:type="spellEnd"/>
          </w:p>
          <w:p w14:paraId="5B1386FB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4111">
              <w:rPr>
                <w:rFonts w:ascii="Times New Roman" w:hAnsi="Times New Roman"/>
              </w:rPr>
              <w:t>(ml/min/1,73 m</w:t>
            </w:r>
            <w:r w:rsidRPr="00694111">
              <w:rPr>
                <w:rFonts w:ascii="Times New Roman" w:hAnsi="Times New Roman"/>
                <w:vertAlign w:val="superscript"/>
              </w:rPr>
              <w:t>2</w:t>
            </w:r>
            <w:r w:rsidRPr="00694111">
              <w:rPr>
                <w:rFonts w:ascii="Times New Roman" w:hAnsi="Times New Roman"/>
              </w:rPr>
              <w:t>)</w:t>
            </w:r>
          </w:p>
          <w:p w14:paraId="172E3C1A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gridSpan w:val="2"/>
          </w:tcPr>
          <w:p w14:paraId="63C48104" w14:textId="77777777" w:rsidR="00553706" w:rsidRPr="00694111" w:rsidRDefault="00553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4111">
              <w:rPr>
                <w:rFonts w:ascii="Times New Roman" w:hAnsi="Times New Roman"/>
              </w:rPr>
              <w:t>Dávka a frekvencia (1)</w:t>
            </w:r>
          </w:p>
        </w:tc>
      </w:tr>
      <w:tr w:rsidR="00E660E4" w:rsidRPr="00E660E4" w14:paraId="34D76824" w14:textId="77777777" w:rsidTr="009B3CB8">
        <w:tc>
          <w:tcPr>
            <w:tcW w:w="2303" w:type="dxa"/>
          </w:tcPr>
          <w:p w14:paraId="1AC3232C" w14:textId="77777777" w:rsidR="00553706" w:rsidRPr="004D1F5F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B29103F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16122BF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F5F">
              <w:rPr>
                <w:rFonts w:ascii="Times New Roman" w:hAnsi="Times New Roman"/>
              </w:rPr>
              <w:t>Dojčatá od 1 do 6 mesiacov</w:t>
            </w:r>
          </w:p>
        </w:tc>
        <w:tc>
          <w:tcPr>
            <w:tcW w:w="2303" w:type="dxa"/>
          </w:tcPr>
          <w:p w14:paraId="067EB568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F5F">
              <w:rPr>
                <w:rFonts w:ascii="Times New Roman" w:hAnsi="Times New Roman"/>
              </w:rPr>
              <w:t>Dojčatá od 6 do</w:t>
            </w:r>
          </w:p>
          <w:p w14:paraId="46021D37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F5F">
              <w:rPr>
                <w:rFonts w:ascii="Times New Roman" w:hAnsi="Times New Roman"/>
              </w:rPr>
              <w:t>23 mesiacov, deti a</w:t>
            </w:r>
          </w:p>
          <w:p w14:paraId="5A27A26D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F5F">
              <w:rPr>
                <w:rFonts w:ascii="Times New Roman" w:hAnsi="Times New Roman"/>
              </w:rPr>
              <w:t>dospievajúci s hmotnosťou</w:t>
            </w:r>
          </w:p>
          <w:p w14:paraId="3D8F0936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F5F">
              <w:rPr>
                <w:rFonts w:ascii="Times New Roman" w:hAnsi="Times New Roman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4D1F5F">
                <w:rPr>
                  <w:rFonts w:ascii="Times New Roman" w:hAnsi="Times New Roman"/>
                </w:rPr>
                <w:t>50 kg</w:t>
              </w:r>
            </w:smartTag>
          </w:p>
          <w:p w14:paraId="33613FC0" w14:textId="77777777" w:rsidR="00553706" w:rsidRPr="004D1F5F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51667CD3" w14:textId="77777777" w:rsidTr="009B3CB8">
        <w:tc>
          <w:tcPr>
            <w:tcW w:w="2303" w:type="dxa"/>
          </w:tcPr>
          <w:p w14:paraId="46C2FA2E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Normálna</w:t>
            </w:r>
          </w:p>
        </w:tc>
        <w:tc>
          <w:tcPr>
            <w:tcW w:w="2303" w:type="dxa"/>
          </w:tcPr>
          <w:p w14:paraId="41048D07" w14:textId="1AD49454" w:rsidR="00553706" w:rsidRPr="000C67CB" w:rsidRDefault="00AD479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≥</w:t>
            </w:r>
            <w:r w:rsidR="00553706" w:rsidRPr="000C67CB">
              <w:rPr>
                <w:rFonts w:ascii="Times New Roman" w:hAnsi="Times New Roman"/>
              </w:rPr>
              <w:t xml:space="preserve"> 80</w:t>
            </w:r>
          </w:p>
        </w:tc>
        <w:tc>
          <w:tcPr>
            <w:tcW w:w="2303" w:type="dxa"/>
          </w:tcPr>
          <w:p w14:paraId="66A328F9" w14:textId="3F244953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7 až 21 mg/kg </w:t>
            </w:r>
            <w:r w:rsidR="001F42CC">
              <w:rPr>
                <w:rFonts w:ascii="Times New Roman" w:hAnsi="Times New Roman"/>
              </w:rPr>
              <w:t xml:space="preserve">(0,07 až 0,21 ml/kg)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  <w:tc>
          <w:tcPr>
            <w:tcW w:w="2303" w:type="dxa"/>
          </w:tcPr>
          <w:p w14:paraId="1C67B3B9" w14:textId="4035A32A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10 až 30 mg/kg </w:t>
            </w:r>
            <w:r w:rsidR="001F42CC">
              <w:rPr>
                <w:rFonts w:ascii="Times New Roman" w:hAnsi="Times New Roman"/>
              </w:rPr>
              <w:t xml:space="preserve">(0,10 až 0,30 ml/kg)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E660E4" w:rsidRPr="00E660E4" w14:paraId="06D7749B" w14:textId="77777777" w:rsidTr="009B3CB8">
        <w:tc>
          <w:tcPr>
            <w:tcW w:w="2303" w:type="dxa"/>
          </w:tcPr>
          <w:p w14:paraId="63CF8277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Mierna</w:t>
            </w:r>
          </w:p>
        </w:tc>
        <w:tc>
          <w:tcPr>
            <w:tcW w:w="2303" w:type="dxa"/>
          </w:tcPr>
          <w:p w14:paraId="2ACD0AF0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50-79</w:t>
            </w:r>
          </w:p>
        </w:tc>
        <w:tc>
          <w:tcPr>
            <w:tcW w:w="2303" w:type="dxa"/>
          </w:tcPr>
          <w:p w14:paraId="17296EC2" w14:textId="7807EF56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7 až 14 mg/kg </w:t>
            </w:r>
            <w:r w:rsidR="001F42CC">
              <w:rPr>
                <w:rFonts w:ascii="Times New Roman" w:hAnsi="Times New Roman"/>
              </w:rPr>
              <w:t>(0,07 až 0,21 ml/kg)</w:t>
            </w:r>
            <w:r w:rsidR="00210A92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  <w:tc>
          <w:tcPr>
            <w:tcW w:w="2303" w:type="dxa"/>
          </w:tcPr>
          <w:p w14:paraId="2B8ACC97" w14:textId="4C3A8B23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10 až 20 mg/kg </w:t>
            </w:r>
            <w:r w:rsidR="001F42CC">
              <w:rPr>
                <w:rFonts w:ascii="Times New Roman" w:hAnsi="Times New Roman"/>
              </w:rPr>
              <w:t xml:space="preserve">(0,10 až 0,20 ml/kg)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E660E4" w:rsidRPr="00E660E4" w14:paraId="76D8455C" w14:textId="77777777" w:rsidTr="009B3CB8">
        <w:tc>
          <w:tcPr>
            <w:tcW w:w="2303" w:type="dxa"/>
          </w:tcPr>
          <w:p w14:paraId="12A1172F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Stredne závažná</w:t>
            </w:r>
          </w:p>
        </w:tc>
        <w:tc>
          <w:tcPr>
            <w:tcW w:w="2303" w:type="dxa"/>
          </w:tcPr>
          <w:p w14:paraId="49031461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30-49</w:t>
            </w:r>
          </w:p>
        </w:tc>
        <w:tc>
          <w:tcPr>
            <w:tcW w:w="2303" w:type="dxa"/>
          </w:tcPr>
          <w:p w14:paraId="1631B0D2" w14:textId="354759E3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3,5 až 10,5 mg/kg </w:t>
            </w:r>
            <w:r w:rsidR="001F42CC">
              <w:rPr>
                <w:rFonts w:ascii="Times New Roman" w:hAnsi="Times New Roman"/>
              </w:rPr>
              <w:t xml:space="preserve">(0,035 až 0,105 ml/kg)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  <w:tc>
          <w:tcPr>
            <w:tcW w:w="2303" w:type="dxa"/>
          </w:tcPr>
          <w:p w14:paraId="0B592B21" w14:textId="41624390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5 až 15 mg/kg </w:t>
            </w:r>
            <w:r w:rsidR="001F42CC">
              <w:rPr>
                <w:rFonts w:ascii="Times New Roman" w:hAnsi="Times New Roman"/>
              </w:rPr>
              <w:t xml:space="preserve">(0,05 až 0,15 ml/kg)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E660E4" w:rsidRPr="00E660E4" w14:paraId="61207E74" w14:textId="77777777" w:rsidTr="009B3CB8">
        <w:tc>
          <w:tcPr>
            <w:tcW w:w="2303" w:type="dxa"/>
          </w:tcPr>
          <w:p w14:paraId="61E9D959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Závažná</w:t>
            </w:r>
          </w:p>
        </w:tc>
        <w:tc>
          <w:tcPr>
            <w:tcW w:w="2303" w:type="dxa"/>
          </w:tcPr>
          <w:p w14:paraId="6344202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&lt; 30</w:t>
            </w:r>
          </w:p>
        </w:tc>
        <w:tc>
          <w:tcPr>
            <w:tcW w:w="2303" w:type="dxa"/>
          </w:tcPr>
          <w:p w14:paraId="47920C19" w14:textId="6375A429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3,5 až 7 mg/kg </w:t>
            </w:r>
            <w:r w:rsidR="001F42CC">
              <w:rPr>
                <w:rFonts w:ascii="Times New Roman" w:hAnsi="Times New Roman"/>
              </w:rPr>
              <w:t>(0,035 až 0,07 ml/kg)</w:t>
            </w:r>
            <w:r w:rsidR="00210A92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  <w:tc>
          <w:tcPr>
            <w:tcW w:w="2303" w:type="dxa"/>
          </w:tcPr>
          <w:p w14:paraId="48E7010F" w14:textId="3327A4B8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5 až 10 mg/kg </w:t>
            </w:r>
            <w:r w:rsidR="001F42CC">
              <w:rPr>
                <w:rFonts w:ascii="Times New Roman" w:hAnsi="Times New Roman"/>
              </w:rPr>
              <w:t>(0,05 až 0,10 ml/kg)</w:t>
            </w:r>
            <w:r w:rsidR="00210A92">
              <w:rPr>
                <w:rFonts w:ascii="Times New Roman" w:hAnsi="Times New Roman"/>
              </w:rPr>
              <w:t xml:space="preserve"> </w:t>
            </w:r>
            <w:r w:rsidRPr="000C67CB">
              <w:rPr>
                <w:rFonts w:ascii="Times New Roman" w:hAnsi="Times New Roman"/>
              </w:rPr>
              <w:t>dvakrát denne</w:t>
            </w:r>
          </w:p>
        </w:tc>
      </w:tr>
      <w:tr w:rsidR="00E660E4" w:rsidRPr="00E660E4" w14:paraId="7AD3188C" w14:textId="77777777" w:rsidTr="009B3CB8">
        <w:tc>
          <w:tcPr>
            <w:tcW w:w="2303" w:type="dxa"/>
          </w:tcPr>
          <w:p w14:paraId="36A01876" w14:textId="77777777" w:rsidR="00553706" w:rsidRPr="000C67CB" w:rsidRDefault="00553706" w:rsidP="00E660E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Dialyzovaní pacienti</w:t>
            </w:r>
          </w:p>
          <w:p w14:paraId="36D7250F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v terminálnom štádiu</w:t>
            </w:r>
          </w:p>
          <w:p w14:paraId="76B5812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zlyhania obličiek</w:t>
            </w:r>
          </w:p>
          <w:p w14:paraId="2C285A55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31E4C51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>-</w:t>
            </w:r>
          </w:p>
        </w:tc>
        <w:tc>
          <w:tcPr>
            <w:tcW w:w="2303" w:type="dxa"/>
          </w:tcPr>
          <w:p w14:paraId="4AC75818" w14:textId="233282E6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7 až 14 mg/kg </w:t>
            </w:r>
            <w:r w:rsidR="001F42CC">
              <w:rPr>
                <w:rFonts w:ascii="Times New Roman" w:hAnsi="Times New Roman"/>
              </w:rPr>
              <w:t xml:space="preserve">(0,07 až 0,14 ml/kg) </w:t>
            </w:r>
            <w:r w:rsidRPr="000C67CB">
              <w:rPr>
                <w:rFonts w:ascii="Times New Roman" w:hAnsi="Times New Roman"/>
              </w:rPr>
              <w:t>jedenkrát denne</w:t>
            </w:r>
            <w:r w:rsidR="001F42CC">
              <w:rPr>
                <w:rFonts w:ascii="Times New Roman" w:hAnsi="Times New Roman"/>
              </w:rPr>
              <w:t xml:space="preserve"> </w:t>
            </w:r>
            <w:r w:rsidRPr="00476851">
              <w:rPr>
                <w:rFonts w:ascii="Times New Roman" w:hAnsi="Times New Roman"/>
                <w:vertAlign w:val="superscript"/>
              </w:rPr>
              <w:t>(2) (4)</w:t>
            </w:r>
          </w:p>
          <w:p w14:paraId="5C8B70ED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608F2DB" w14:textId="55240813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C67CB">
              <w:rPr>
                <w:rFonts w:ascii="Times New Roman" w:hAnsi="Times New Roman"/>
              </w:rPr>
              <w:t xml:space="preserve">10 až 20 mg/kg </w:t>
            </w:r>
            <w:r w:rsidR="001F42CC">
              <w:rPr>
                <w:rFonts w:ascii="Times New Roman" w:hAnsi="Times New Roman"/>
              </w:rPr>
              <w:t xml:space="preserve">(0,10 až 0,20 ml/kg) </w:t>
            </w:r>
            <w:r w:rsidRPr="000C67CB">
              <w:rPr>
                <w:rFonts w:ascii="Times New Roman" w:hAnsi="Times New Roman"/>
              </w:rPr>
              <w:t>jedenkrát denne</w:t>
            </w:r>
            <w:r w:rsidR="001F42CC">
              <w:rPr>
                <w:rFonts w:ascii="Times New Roman" w:hAnsi="Times New Roman"/>
              </w:rPr>
              <w:t xml:space="preserve"> </w:t>
            </w:r>
            <w:r w:rsidRPr="001F42CC">
              <w:rPr>
                <w:rFonts w:ascii="Times New Roman" w:hAnsi="Times New Roman"/>
                <w:vertAlign w:val="superscript"/>
              </w:rPr>
              <w:t>(3) (5)</w:t>
            </w:r>
          </w:p>
          <w:p w14:paraId="3059A9C8" w14:textId="77777777" w:rsidR="00553706" w:rsidRPr="000C67CB" w:rsidRDefault="0055370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0F61AA39" w14:textId="77777777" w:rsidR="00553706" w:rsidRPr="00476851" w:rsidRDefault="00553706" w:rsidP="00E660E4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0CC0DD2" w14:textId="77777777" w:rsidR="00553706" w:rsidRPr="00476851" w:rsidRDefault="00553706">
      <w:pPr>
        <w:autoSpaceDE w:val="0"/>
        <w:autoSpaceDN w:val="0"/>
        <w:adjustRightInd w:val="0"/>
        <w:ind w:left="426" w:hanging="426"/>
        <w:rPr>
          <w:rFonts w:ascii="Times New Roman" w:hAnsi="Times New Roman"/>
          <w:sz w:val="20"/>
          <w:szCs w:val="20"/>
        </w:rPr>
      </w:pPr>
      <w:r w:rsidRPr="00476851">
        <w:rPr>
          <w:rFonts w:ascii="Times New Roman" w:hAnsi="Times New Roman"/>
          <w:sz w:val="20"/>
          <w:szCs w:val="20"/>
        </w:rPr>
        <w:t xml:space="preserve"> (1) </w:t>
      </w:r>
      <w:proofErr w:type="spellStart"/>
      <w:r w:rsidRPr="00476851">
        <w:rPr>
          <w:rFonts w:ascii="Times New Roman" w:hAnsi="Times New Roman"/>
          <w:sz w:val="20"/>
          <w:szCs w:val="20"/>
        </w:rPr>
        <w:t>Levetiracetam</w:t>
      </w:r>
      <w:proofErr w:type="spellEnd"/>
      <w:r w:rsidRPr="00476851">
        <w:rPr>
          <w:rFonts w:ascii="Times New Roman" w:hAnsi="Times New Roman"/>
          <w:sz w:val="20"/>
          <w:szCs w:val="20"/>
        </w:rPr>
        <w:t xml:space="preserve"> perorálny roztok sa má používať pre dávky nižšie ako </w:t>
      </w:r>
      <w:r w:rsidR="006E3934" w:rsidRPr="00476851">
        <w:rPr>
          <w:rFonts w:ascii="Times New Roman" w:hAnsi="Times New Roman"/>
          <w:sz w:val="20"/>
          <w:szCs w:val="20"/>
        </w:rPr>
        <w:t>1</w:t>
      </w:r>
      <w:r w:rsidRPr="00476851">
        <w:rPr>
          <w:rFonts w:ascii="Times New Roman" w:hAnsi="Times New Roman"/>
          <w:sz w:val="20"/>
          <w:szCs w:val="20"/>
        </w:rPr>
        <w:t>25 mg</w:t>
      </w:r>
      <w:r w:rsidR="006E3934" w:rsidRPr="00476851">
        <w:rPr>
          <w:rFonts w:ascii="Times New Roman" w:hAnsi="Times New Roman"/>
          <w:sz w:val="20"/>
          <w:szCs w:val="20"/>
        </w:rPr>
        <w:t>,</w:t>
      </w:r>
      <w:r w:rsidRPr="00476851">
        <w:rPr>
          <w:rFonts w:ascii="Times New Roman" w:hAnsi="Times New Roman"/>
          <w:sz w:val="20"/>
          <w:szCs w:val="20"/>
        </w:rPr>
        <w:t xml:space="preserve"> </w:t>
      </w:r>
      <w:r w:rsidR="006E3934" w:rsidRPr="00476851">
        <w:rPr>
          <w:rFonts w:ascii="Times New Roman" w:eastAsia="TimesNewRomanPSMT" w:hAnsi="Times New Roman"/>
          <w:sz w:val="20"/>
          <w:szCs w:val="20"/>
          <w:lang w:eastAsia="sk-SK"/>
        </w:rPr>
        <w:t xml:space="preserve">pre dávky, ktoré nie sú násobkom 125 mg, keď odporúčané dávkovanie nie je možné dosiahnuť podaním viacerých tabliet </w:t>
      </w:r>
      <w:r w:rsidRPr="00476851">
        <w:rPr>
          <w:rFonts w:ascii="Times New Roman" w:hAnsi="Times New Roman"/>
          <w:sz w:val="20"/>
          <w:szCs w:val="20"/>
        </w:rPr>
        <w:t>a pre pacientov, ktorí nie sú schopní prehĺtať tablety.</w:t>
      </w:r>
    </w:p>
    <w:p w14:paraId="1F3B0536" w14:textId="77777777" w:rsidR="00553706" w:rsidRPr="00476851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6851">
        <w:rPr>
          <w:rFonts w:ascii="Times New Roman" w:hAnsi="Times New Roman"/>
          <w:sz w:val="20"/>
          <w:szCs w:val="20"/>
        </w:rPr>
        <w:t xml:space="preserve">(2) V prvý deň liečby </w:t>
      </w:r>
      <w:proofErr w:type="spellStart"/>
      <w:r w:rsidRPr="00476851">
        <w:rPr>
          <w:rFonts w:ascii="Times New Roman" w:hAnsi="Times New Roman"/>
          <w:sz w:val="20"/>
          <w:szCs w:val="20"/>
        </w:rPr>
        <w:t>levetiracetamom</w:t>
      </w:r>
      <w:proofErr w:type="spellEnd"/>
      <w:r w:rsidRPr="00476851">
        <w:rPr>
          <w:rFonts w:ascii="Times New Roman" w:hAnsi="Times New Roman"/>
          <w:sz w:val="20"/>
          <w:szCs w:val="20"/>
        </w:rPr>
        <w:t xml:space="preserve"> sa odporúča úvodná dávka 10,5 mg/kg (0,105 ml/kg).</w:t>
      </w:r>
    </w:p>
    <w:p w14:paraId="3643ACE1" w14:textId="77777777" w:rsidR="00553706" w:rsidRPr="00476851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6851">
        <w:rPr>
          <w:rFonts w:ascii="Times New Roman" w:hAnsi="Times New Roman"/>
          <w:sz w:val="20"/>
          <w:szCs w:val="20"/>
        </w:rPr>
        <w:t xml:space="preserve">(3) V prvý deň liečby </w:t>
      </w:r>
      <w:proofErr w:type="spellStart"/>
      <w:r w:rsidRPr="00476851">
        <w:rPr>
          <w:rFonts w:ascii="Times New Roman" w:hAnsi="Times New Roman"/>
          <w:sz w:val="20"/>
          <w:szCs w:val="20"/>
        </w:rPr>
        <w:t>levetiracetamom</w:t>
      </w:r>
      <w:proofErr w:type="spellEnd"/>
      <w:r w:rsidRPr="00476851">
        <w:rPr>
          <w:rFonts w:ascii="Times New Roman" w:hAnsi="Times New Roman"/>
          <w:sz w:val="20"/>
          <w:szCs w:val="20"/>
        </w:rPr>
        <w:t xml:space="preserve"> sa odporúča úvodná dávka 15 mg/kg (0,15 ml/kg).</w:t>
      </w:r>
    </w:p>
    <w:p w14:paraId="5D4BF96C" w14:textId="77777777" w:rsidR="00553706" w:rsidRPr="00476851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6851">
        <w:rPr>
          <w:rFonts w:ascii="Times New Roman" w:hAnsi="Times New Roman"/>
          <w:sz w:val="20"/>
          <w:szCs w:val="20"/>
        </w:rPr>
        <w:t>(4) Po dialýze sa odporúča dodatočná dávka 3,5 až 7 mg/kg (0,035 až 0,07 ml/kg).</w:t>
      </w:r>
    </w:p>
    <w:p w14:paraId="46AC7B3A" w14:textId="77777777" w:rsidR="00553706" w:rsidRPr="00476851" w:rsidRDefault="00553706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6851">
        <w:rPr>
          <w:rFonts w:ascii="Times New Roman" w:hAnsi="Times New Roman"/>
          <w:sz w:val="20"/>
          <w:szCs w:val="20"/>
        </w:rPr>
        <w:t>(5) Po dialýze sa odporúča dodatočná dávka 5 až 10 mg/kg (0,05 až 0,1 ml/kg).</w:t>
      </w:r>
    </w:p>
    <w:p w14:paraId="620035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10D8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Porucha funkcie pe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ene</w:t>
      </w:r>
    </w:p>
    <w:p w14:paraId="4A5FA2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E0E9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pacientov s miernou až stredne závažnou poruchou funkcie pečene nie je potrebná žiadna úprava</w:t>
      </w:r>
    </w:p>
    <w:p w14:paraId="3C5EB22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dávky. U pacientov so závažnou poruchou funkcie pečene môže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podhodnocovať</w:t>
      </w:r>
    </w:p>
    <w:p w14:paraId="17E542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insuficienciu</w:t>
      </w:r>
      <w:proofErr w:type="spellEnd"/>
      <w:r w:rsidRPr="000C67CB">
        <w:rPr>
          <w:rFonts w:ascii="Times New Roman" w:hAnsi="Times New Roman"/>
        </w:rPr>
        <w:t xml:space="preserve"> obličiek. </w:t>
      </w:r>
    </w:p>
    <w:p w14:paraId="6EB6FA0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Preto sa pri </w:t>
      </w:r>
      <w:proofErr w:type="spellStart"/>
      <w:r w:rsidRPr="000C67CB">
        <w:rPr>
          <w:rFonts w:ascii="Times New Roman" w:hAnsi="Times New Roman"/>
        </w:rPr>
        <w:t>klírense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&lt; 60 ml/min/1,73 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odporúča znížiť dennú udržiavaciu dávku o 50 %.</w:t>
      </w:r>
    </w:p>
    <w:p w14:paraId="7CA3D1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3B7D366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u w:val="single"/>
        </w:rPr>
        <w:t>Pediatrická populácia</w:t>
      </w:r>
    </w:p>
    <w:p w14:paraId="2E35B31E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Lekár má predpísať najvhodnejšiu liekovú formu, balenie a silu podľa veku, hmotnosti a dávky.</w:t>
      </w:r>
    </w:p>
    <w:p w14:paraId="0440242E" w14:textId="77777777" w:rsidR="00694111" w:rsidRDefault="0069411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B8A1B3" w14:textId="368DB6BB" w:rsidR="00694111" w:rsidRPr="000C67CB" w:rsidRDefault="0069411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Sabanleva</w:t>
      </w:r>
      <w:proofErr w:type="spellEnd"/>
      <w:r>
        <w:rPr>
          <w:rFonts w:ascii="Times New Roman" w:hAnsi="Times New Roman"/>
        </w:rPr>
        <w:t xml:space="preserve"> nie je dostupná vo všetkých opísaných liekových formách. Na dosiahnutie dávkovacích odporúčaní nerealizovateľných so </w:t>
      </w:r>
      <w:proofErr w:type="spellStart"/>
      <w:r>
        <w:rPr>
          <w:rFonts w:ascii="Times New Roman" w:hAnsi="Times New Roman"/>
        </w:rPr>
        <w:t>Sabanlevou</w:t>
      </w:r>
      <w:proofErr w:type="spellEnd"/>
      <w:r w:rsidR="00BC2B71">
        <w:rPr>
          <w:rFonts w:ascii="Times New Roman" w:hAnsi="Times New Roman"/>
        </w:rPr>
        <w:t xml:space="preserve">, sa majú použiť iné lieky s obsahom </w:t>
      </w:r>
      <w:proofErr w:type="spellStart"/>
      <w:r w:rsidR="00BC2B71">
        <w:rPr>
          <w:rFonts w:ascii="Times New Roman" w:hAnsi="Times New Roman"/>
        </w:rPr>
        <w:t>levetiracetamu</w:t>
      </w:r>
      <w:proofErr w:type="spellEnd"/>
      <w:r w:rsidR="00BC2B71">
        <w:rPr>
          <w:rFonts w:ascii="Times New Roman" w:hAnsi="Times New Roman"/>
        </w:rPr>
        <w:t>.</w:t>
      </w:r>
    </w:p>
    <w:p w14:paraId="5D254F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A7E771" w14:textId="77777777" w:rsidR="00BC2B71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Lieková forma tablety nie je prispôsobená na používanie u dojčiat a detí vo veku do 6 rokov. </w:t>
      </w:r>
    </w:p>
    <w:p w14:paraId="13D8B7EC" w14:textId="77777777" w:rsidR="00BC2B71" w:rsidRDefault="00BC2B71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B5B63E9" w14:textId="4566CD24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perorálny roztok je uprednostňovaná lieková forma na používanie u tejto populácie. Okrem toho dostupné sily tabliet nie sú vhodné na začiatok liečby u detí s telesnou hmotnosťou menej ako </w:t>
      </w:r>
      <w:smartTag w:uri="urn:schemas-microsoft-com:office:smarttags" w:element="metricconverter">
        <w:smartTagPr>
          <w:attr w:name="ProductID" w:val="25 kg"/>
        </w:smartTagPr>
        <w:r w:rsidRPr="000C67CB">
          <w:rPr>
            <w:rFonts w:ascii="Times New Roman" w:hAnsi="Times New Roman"/>
          </w:rPr>
          <w:t>25 kg</w:t>
        </w:r>
      </w:smartTag>
      <w:r w:rsidRPr="000C67CB">
        <w:rPr>
          <w:rFonts w:ascii="Times New Roman" w:hAnsi="Times New Roman"/>
        </w:rPr>
        <w:t>, pre pacientov, ktorí nie sú schopní prehĺtať tablety alebo pre podávanie dávok nižších ako 250 mg. Vo všetkých vyššie uvedených prípadoch sa má použiť perorálny roztok.</w:t>
      </w:r>
    </w:p>
    <w:p w14:paraId="7C14D7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699857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proofErr w:type="spellStart"/>
      <w:r w:rsidRPr="000C67CB">
        <w:rPr>
          <w:rFonts w:ascii="Times New Roman" w:hAnsi="Times New Roman"/>
          <w:i/>
          <w:iCs/>
        </w:rPr>
        <w:t>Monoterapia</w:t>
      </w:r>
      <w:proofErr w:type="spellEnd"/>
    </w:p>
    <w:p w14:paraId="0AA296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A7580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Bezpečnosť 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a dospievajúcich vo veku do 16 rokov ako </w:t>
      </w:r>
      <w:proofErr w:type="spellStart"/>
      <w:r w:rsidRPr="000C67CB">
        <w:rPr>
          <w:rFonts w:ascii="Times New Roman" w:hAnsi="Times New Roman"/>
        </w:rPr>
        <w:t>monoterapie</w:t>
      </w:r>
      <w:proofErr w:type="spellEnd"/>
      <w:r w:rsidRPr="000C67CB">
        <w:rPr>
          <w:rFonts w:ascii="Times New Roman" w:hAnsi="Times New Roman"/>
        </w:rPr>
        <w:t xml:space="preserve"> neboli stanovené.</w:t>
      </w:r>
    </w:p>
    <w:p w14:paraId="28D079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 dispozícii nie sú žiadne údaje.</w:t>
      </w:r>
    </w:p>
    <w:p w14:paraId="60D063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DBC09CE" w14:textId="63E5B70B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pre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atá vo veku </w:t>
      </w:r>
      <w:r w:rsidR="0055326E">
        <w:rPr>
          <w:rFonts w:ascii="Times New Roman" w:hAnsi="Times New Roman"/>
          <w:i/>
          <w:iCs/>
        </w:rPr>
        <w:t xml:space="preserve">od </w:t>
      </w:r>
      <w:r w:rsidRPr="000C67CB">
        <w:rPr>
          <w:rFonts w:ascii="Times New Roman" w:hAnsi="Times New Roman"/>
          <w:i/>
          <w:iCs/>
        </w:rPr>
        <w:t xml:space="preserve">6 </w:t>
      </w:r>
      <w:r w:rsidR="0055326E">
        <w:rPr>
          <w:rFonts w:ascii="Times New Roman" w:hAnsi="Times New Roman"/>
          <w:i/>
          <w:iCs/>
        </w:rPr>
        <w:t>do</w:t>
      </w:r>
      <w:r w:rsidRPr="000C67CB">
        <w:rPr>
          <w:rFonts w:ascii="Times New Roman" w:hAnsi="Times New Roman"/>
          <w:i/>
          <w:iCs/>
        </w:rPr>
        <w:t xml:space="preserve"> 23 mesiacov, deti (2 až 11 rokov) a dospievajúcich (12 až 17rokov) s hmotnos</w:t>
      </w:r>
      <w:r w:rsidRPr="000C67CB">
        <w:rPr>
          <w:rFonts w:ascii="Times New Roman" w:eastAsia="TimesNewRomanPS-ItalicMT" w:hAnsi="Times New Roman"/>
          <w:i/>
          <w:iCs/>
        </w:rPr>
        <w:t>ť</w:t>
      </w:r>
      <w:r w:rsidRPr="000C67CB">
        <w:rPr>
          <w:rFonts w:ascii="Times New Roman" w:hAnsi="Times New Roman"/>
          <w:i/>
          <w:iCs/>
        </w:rPr>
        <w:t xml:space="preserve">ou nižšou ako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  <w:i/>
            <w:iCs/>
          </w:rPr>
          <w:t>50 kg</w:t>
        </w:r>
      </w:smartTag>
    </w:p>
    <w:p w14:paraId="21D0E02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341A79" w14:textId="7EABFE94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perorálny roztok je uprednostňovaná lieková forma pre používanie u dojčiat a detí vo</w:t>
      </w:r>
      <w:r w:rsidR="00210A92">
        <w:rPr>
          <w:rFonts w:ascii="Times New Roman" w:hAnsi="Times New Roman"/>
        </w:rPr>
        <w:t> </w:t>
      </w:r>
      <w:r w:rsidRPr="000C67CB">
        <w:rPr>
          <w:rFonts w:ascii="Times New Roman" w:hAnsi="Times New Roman"/>
        </w:rPr>
        <w:t>veku do</w:t>
      </w:r>
      <w:r w:rsidR="00010619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6 rokov.</w:t>
      </w:r>
    </w:p>
    <w:p w14:paraId="1AE879CA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94E816" w14:textId="42F34F88" w:rsidR="006E3934" w:rsidRPr="000C67CB" w:rsidRDefault="006E3934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Perorálny roztok sa má u detí vo veku od 6 rokov použiť pre dávky nižšie ako </w:t>
      </w:r>
      <w:r w:rsidR="00BC2B71">
        <w:rPr>
          <w:rFonts w:ascii="Times New Roman" w:eastAsia="TimesNewRomanPSMT" w:hAnsi="Times New Roman"/>
          <w:lang w:eastAsia="sk-SK"/>
        </w:rPr>
        <w:t>250</w:t>
      </w:r>
      <w:r w:rsidRPr="000C67CB">
        <w:rPr>
          <w:rFonts w:ascii="Times New Roman" w:eastAsia="TimesNewRomanPSMT" w:hAnsi="Times New Roman"/>
          <w:lang w:eastAsia="sk-SK"/>
        </w:rPr>
        <w:t xml:space="preserve"> mg, pre</w:t>
      </w:r>
    </w:p>
    <w:p w14:paraId="62988C8D" w14:textId="07FEE742" w:rsidR="006E3934" w:rsidRPr="000C67CB" w:rsidRDefault="006E3934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dávky, ktoré nie sú násobkom 25</w:t>
      </w:r>
      <w:r w:rsidR="00BC2B71">
        <w:rPr>
          <w:rFonts w:ascii="Times New Roman" w:eastAsia="TimesNewRomanPSMT" w:hAnsi="Times New Roman"/>
          <w:lang w:eastAsia="sk-SK"/>
        </w:rPr>
        <w:t>0</w:t>
      </w:r>
      <w:r w:rsidRPr="000C67CB">
        <w:rPr>
          <w:rFonts w:ascii="Times New Roman" w:eastAsia="TimesNewRomanPSMT" w:hAnsi="Times New Roman"/>
          <w:lang w:eastAsia="sk-SK"/>
        </w:rPr>
        <w:t xml:space="preserve"> mg, keď odporúčané dávkovanie nie je možné dosiahnuť podaním</w:t>
      </w:r>
    </w:p>
    <w:p w14:paraId="1154E108" w14:textId="77777777" w:rsidR="006E3934" w:rsidRPr="000C67CB" w:rsidRDefault="006E3934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viacerých tabliet a u pacientov, ktorí nie sú schopní prehĺtať tablety.</w:t>
      </w:r>
    </w:p>
    <w:p w14:paraId="37930454" w14:textId="56D3F96F" w:rsidR="0055326E" w:rsidRPr="0055326E" w:rsidRDefault="00553706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Má sa použiť najnižšia účinná dávka.</w:t>
      </w:r>
      <w:r w:rsidR="0055326E">
        <w:rPr>
          <w:rFonts w:ascii="Times New Roman" w:hAnsi="Times New Roman"/>
        </w:rPr>
        <w:t xml:space="preserve"> Za</w:t>
      </w:r>
      <w:r w:rsidR="0055326E" w:rsidRPr="0055326E">
        <w:rPr>
          <w:rFonts w:ascii="Times New Roman" w:hAnsi="Times New Roman"/>
        </w:rPr>
        <w:t xml:space="preserve">čiatočná terapeutická dávka u detí alebo dospievajúcich </w:t>
      </w:r>
    </w:p>
    <w:p w14:paraId="12FF788C" w14:textId="7C14840A" w:rsidR="00553706" w:rsidRPr="000C67CB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55326E">
        <w:rPr>
          <w:rFonts w:ascii="Times New Roman" w:hAnsi="Times New Roman"/>
        </w:rPr>
        <w:t xml:space="preserve">s hmotnosťou do 25 kg je 250 mg </w:t>
      </w:r>
      <w:r>
        <w:rPr>
          <w:rFonts w:ascii="Times New Roman" w:hAnsi="Times New Roman"/>
        </w:rPr>
        <w:t>dva</w:t>
      </w:r>
      <w:r w:rsidRPr="0055326E">
        <w:rPr>
          <w:rFonts w:ascii="Times New Roman" w:hAnsi="Times New Roman"/>
        </w:rPr>
        <w:t xml:space="preserve">krát denne s maximálnou dávkou 750 mg </w:t>
      </w:r>
      <w:r>
        <w:rPr>
          <w:rFonts w:ascii="Times New Roman" w:hAnsi="Times New Roman"/>
        </w:rPr>
        <w:t>dva</w:t>
      </w:r>
      <w:r w:rsidRPr="0055326E">
        <w:rPr>
          <w:rFonts w:ascii="Times New Roman" w:hAnsi="Times New Roman"/>
        </w:rPr>
        <w:t>krát denne.</w:t>
      </w:r>
    </w:p>
    <w:p w14:paraId="04A4BF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Dávka u detí s hmotnosťou </w:t>
      </w:r>
      <w:smartTag w:uri="urn:schemas-microsoft-com:office:smarttags" w:element="metricconverter">
        <w:smartTagPr>
          <w:attr w:name="ProductID" w:val="50 kg"/>
        </w:smartTagPr>
        <w:r w:rsidRPr="000C67CB">
          <w:rPr>
            <w:rFonts w:ascii="Times New Roman" w:hAnsi="Times New Roman"/>
          </w:rPr>
          <w:t>50 kg</w:t>
        </w:r>
      </w:smartTag>
      <w:r w:rsidRPr="000C67CB">
        <w:rPr>
          <w:rFonts w:ascii="Times New Roman" w:hAnsi="Times New Roman"/>
        </w:rPr>
        <w:t xml:space="preserve"> alebo vyššou je rovnaká ako u dospelých.</w:t>
      </w:r>
    </w:p>
    <w:p w14:paraId="350F0DA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1D8B967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ba pre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atá vo veku 1 až 6 mesiacov</w:t>
      </w:r>
    </w:p>
    <w:p w14:paraId="0F1707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C18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používanie u dojčiat je určená lieková forma perorálny roztok.</w:t>
      </w:r>
    </w:p>
    <w:p w14:paraId="10C1F2D4" w14:textId="77777777" w:rsidR="00FB0237" w:rsidRPr="000C67CB" w:rsidRDefault="00FB023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7C4FDEB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Spôsob pod</w:t>
      </w:r>
      <w:r w:rsidR="009C75F7" w:rsidRPr="000C67CB">
        <w:rPr>
          <w:rFonts w:ascii="Times New Roman" w:hAnsi="Times New Roman"/>
          <w:u w:val="single"/>
        </w:rPr>
        <w:t>áv</w:t>
      </w:r>
      <w:r w:rsidRPr="000C67CB">
        <w:rPr>
          <w:rFonts w:ascii="Times New Roman" w:hAnsi="Times New Roman"/>
          <w:u w:val="single"/>
        </w:rPr>
        <w:t>ania</w:t>
      </w:r>
    </w:p>
    <w:p w14:paraId="615BC74D" w14:textId="26B3658C" w:rsidR="00553706" w:rsidRPr="000C67CB" w:rsidRDefault="00BC2B71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Sabanleva</w:t>
      </w:r>
      <w:proofErr w:type="spellEnd"/>
      <w:r>
        <w:rPr>
          <w:rFonts w:ascii="Times New Roman" w:hAnsi="Times New Roman"/>
        </w:rPr>
        <w:t xml:space="preserve"> je na perorálne použitie. </w:t>
      </w:r>
      <w:r w:rsidR="00553706" w:rsidRPr="000C67CB">
        <w:rPr>
          <w:rFonts w:ascii="Times New Roman" w:hAnsi="Times New Roman"/>
        </w:rPr>
        <w:t xml:space="preserve">Filmom </w:t>
      </w:r>
      <w:r>
        <w:rPr>
          <w:rFonts w:ascii="Times New Roman" w:hAnsi="Times New Roman"/>
        </w:rPr>
        <w:t xml:space="preserve">obalené tablety sa musia </w:t>
      </w:r>
      <w:r w:rsidR="00553706" w:rsidRPr="000C67CB">
        <w:rPr>
          <w:rFonts w:ascii="Times New Roman" w:hAnsi="Times New Roman"/>
        </w:rPr>
        <w:t>prehĺtať s dostatočným</w:t>
      </w:r>
      <w:r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>množstvom tekutiny a</w:t>
      </w:r>
      <w:r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>možno ich užívať s jedlom alebo bez jedla.</w:t>
      </w:r>
      <w:r w:rsidR="0055326E" w:rsidRPr="0055326E">
        <w:rPr>
          <w:rFonts w:ascii="Times New Roman" w:hAnsi="Times New Roman"/>
        </w:rPr>
        <w:t xml:space="preserve"> Po perorálnom užití môžete cítiť horkú chuť </w:t>
      </w:r>
      <w:proofErr w:type="spellStart"/>
      <w:r w:rsidR="0055326E" w:rsidRPr="0055326E">
        <w:rPr>
          <w:rFonts w:ascii="Times New Roman" w:hAnsi="Times New Roman"/>
        </w:rPr>
        <w:t>levetiracetamu</w:t>
      </w:r>
      <w:proofErr w:type="spellEnd"/>
      <w:r w:rsidR="0055326E" w:rsidRPr="0055326E">
        <w:rPr>
          <w:rFonts w:ascii="Times New Roman" w:hAnsi="Times New Roman"/>
        </w:rPr>
        <w:t>.</w:t>
      </w:r>
      <w:r w:rsidR="00553706" w:rsidRPr="000C67CB">
        <w:rPr>
          <w:rFonts w:ascii="Times New Roman" w:hAnsi="Times New Roman"/>
        </w:rPr>
        <w:t xml:space="preserve"> Denná dávka sa podáva v dvoch rovnakých čiastkových</w:t>
      </w:r>
      <w:r w:rsidR="0055326E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>dávkach.</w:t>
      </w:r>
    </w:p>
    <w:p w14:paraId="18F9BF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02117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4.3 </w:t>
      </w:r>
      <w:r w:rsidRPr="000C67CB">
        <w:rPr>
          <w:rFonts w:ascii="Times New Roman" w:hAnsi="Times New Roman"/>
          <w:b/>
          <w:bCs/>
        </w:rPr>
        <w:tab/>
        <w:t>Kontraindikácie</w:t>
      </w:r>
    </w:p>
    <w:p w14:paraId="5087B6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3D17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Precitlivenosť na </w:t>
      </w:r>
      <w:r w:rsidR="00DF6C80" w:rsidRPr="000C67CB">
        <w:rPr>
          <w:rFonts w:ascii="Times New Roman" w:hAnsi="Times New Roman"/>
        </w:rPr>
        <w:t xml:space="preserve">liečivo </w:t>
      </w:r>
      <w:r w:rsidRPr="000C67CB">
        <w:rPr>
          <w:rFonts w:ascii="Times New Roman" w:hAnsi="Times New Roman"/>
        </w:rPr>
        <w:t xml:space="preserve">alebo na iné deriváty </w:t>
      </w:r>
      <w:proofErr w:type="spellStart"/>
      <w:r w:rsidRPr="000C67CB">
        <w:rPr>
          <w:rFonts w:ascii="Times New Roman" w:hAnsi="Times New Roman"/>
        </w:rPr>
        <w:t>pyrolidónu</w:t>
      </w:r>
      <w:proofErr w:type="spellEnd"/>
      <w:r w:rsidRPr="000C67CB">
        <w:rPr>
          <w:rFonts w:ascii="Times New Roman" w:hAnsi="Times New Roman"/>
        </w:rPr>
        <w:t xml:space="preserve"> alebo na ktorúkoľvek z pomocných látok</w:t>
      </w:r>
      <w:r w:rsidR="009C75F7" w:rsidRPr="000C67CB">
        <w:rPr>
          <w:rFonts w:ascii="Times New Roman" w:hAnsi="Times New Roman"/>
        </w:rPr>
        <w:t xml:space="preserve"> uvedených v časti 6.1</w:t>
      </w:r>
      <w:r w:rsidRPr="000C67CB">
        <w:rPr>
          <w:rFonts w:ascii="Times New Roman" w:hAnsi="Times New Roman"/>
        </w:rPr>
        <w:t>.</w:t>
      </w:r>
    </w:p>
    <w:p w14:paraId="53376E3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08BFF5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4.4 </w:t>
      </w:r>
      <w:r w:rsidRPr="000C67CB">
        <w:rPr>
          <w:rFonts w:ascii="Times New Roman" w:hAnsi="Times New Roman"/>
          <w:b/>
          <w:bCs/>
        </w:rPr>
        <w:tab/>
        <w:t>Osobitné upozornenia a opatrenia pri používaní</w:t>
      </w:r>
    </w:p>
    <w:p w14:paraId="65D047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B5862D7" w14:textId="77777777" w:rsidR="00473788" w:rsidRPr="000C67CB" w:rsidRDefault="00405CBA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Porucha funkcie </w:t>
      </w:r>
      <w:r w:rsidR="00DF6C80" w:rsidRPr="000C67CB">
        <w:rPr>
          <w:rFonts w:ascii="Times New Roman" w:hAnsi="Times New Roman"/>
          <w:u w:val="single"/>
        </w:rPr>
        <w:t xml:space="preserve">obličiek </w:t>
      </w:r>
    </w:p>
    <w:p w14:paraId="263A0BB7" w14:textId="77777777" w:rsidR="00676A48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Podávanie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pacientom s poruchou funkcie obličiek si môže vyžadovať úpravu dávky. </w:t>
      </w:r>
    </w:p>
    <w:p w14:paraId="18C098EE" w14:textId="46F77BD6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</w:t>
      </w:r>
      <w:r w:rsidR="00676A48" w:rsidRPr="000C67CB">
        <w:rPr>
          <w:rFonts w:ascii="Times New Roman" w:hAnsi="Times New Roman"/>
        </w:rPr>
        <w:t> </w:t>
      </w:r>
      <w:r w:rsidRPr="000C67CB">
        <w:rPr>
          <w:rFonts w:ascii="Times New Roman" w:hAnsi="Times New Roman"/>
        </w:rPr>
        <w:t>pacientov so závažnou poruchou funkcie pečene sa pred stanovením dávky odporúča posúdiť funkciu</w:t>
      </w:r>
      <w:r w:rsidR="0055326E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obličiek (pozri časť 4.2).</w:t>
      </w:r>
    </w:p>
    <w:p w14:paraId="2FB7938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E43AF28" w14:textId="77777777" w:rsidR="006A6569" w:rsidRPr="000C67CB" w:rsidRDefault="006A6569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Akútne poškodenie obličiek </w:t>
      </w:r>
    </w:p>
    <w:p w14:paraId="75A361A0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Podávanie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bolo veľmi zriedkavo spojené s akútnym poškodením obličiek, ku ktorému došlo v časovom rozmedzí od niekoľkých dní až po niekoľko mesiacov. </w:t>
      </w:r>
    </w:p>
    <w:p w14:paraId="17E53E00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</w:p>
    <w:p w14:paraId="508837AD" w14:textId="77777777" w:rsidR="006A6569" w:rsidRPr="000C67CB" w:rsidRDefault="006A6569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Krvný obraz </w:t>
      </w:r>
    </w:p>
    <w:p w14:paraId="14CCD219" w14:textId="77777777" w:rsidR="006A6569" w:rsidRPr="000C67CB" w:rsidRDefault="006A6569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V súvislosti s podávaním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boli opísané zriedkavé prípady zníženia hodnôt krvného obrazu (</w:t>
      </w:r>
      <w:proofErr w:type="spellStart"/>
      <w:r w:rsidRPr="000C67CB">
        <w:rPr>
          <w:color w:val="auto"/>
          <w:sz w:val="22"/>
          <w:szCs w:val="22"/>
        </w:rPr>
        <w:t>neutropénia</w:t>
      </w:r>
      <w:proofErr w:type="spellEnd"/>
      <w:r w:rsidRPr="000C67CB">
        <w:rPr>
          <w:color w:val="auto"/>
          <w:sz w:val="22"/>
          <w:szCs w:val="22"/>
        </w:rPr>
        <w:t xml:space="preserve">, </w:t>
      </w:r>
      <w:proofErr w:type="spellStart"/>
      <w:r w:rsidRPr="000C67CB">
        <w:rPr>
          <w:color w:val="auto"/>
          <w:sz w:val="22"/>
          <w:szCs w:val="22"/>
        </w:rPr>
        <w:t>agranulocytóza</w:t>
      </w:r>
      <w:proofErr w:type="spellEnd"/>
      <w:r w:rsidRPr="000C67CB">
        <w:rPr>
          <w:color w:val="auto"/>
          <w:sz w:val="22"/>
          <w:szCs w:val="22"/>
        </w:rPr>
        <w:t xml:space="preserve">, </w:t>
      </w:r>
      <w:proofErr w:type="spellStart"/>
      <w:r w:rsidRPr="000C67CB">
        <w:rPr>
          <w:color w:val="auto"/>
          <w:sz w:val="22"/>
          <w:szCs w:val="22"/>
        </w:rPr>
        <w:t>leukopénia</w:t>
      </w:r>
      <w:proofErr w:type="spellEnd"/>
      <w:r w:rsidRPr="000C67CB">
        <w:rPr>
          <w:color w:val="auto"/>
          <w:sz w:val="22"/>
          <w:szCs w:val="22"/>
        </w:rPr>
        <w:t xml:space="preserve">, </w:t>
      </w:r>
      <w:proofErr w:type="spellStart"/>
      <w:r w:rsidRPr="000C67CB">
        <w:rPr>
          <w:color w:val="auto"/>
          <w:sz w:val="22"/>
          <w:szCs w:val="22"/>
        </w:rPr>
        <w:t>trombocytopénia</w:t>
      </w:r>
      <w:proofErr w:type="spellEnd"/>
      <w:r w:rsidRPr="000C67CB">
        <w:rPr>
          <w:color w:val="auto"/>
          <w:sz w:val="22"/>
          <w:szCs w:val="22"/>
        </w:rPr>
        <w:t xml:space="preserve"> a </w:t>
      </w:r>
      <w:proofErr w:type="spellStart"/>
      <w:r w:rsidRPr="000C67CB">
        <w:rPr>
          <w:color w:val="auto"/>
          <w:sz w:val="22"/>
          <w:szCs w:val="22"/>
        </w:rPr>
        <w:t>pancytopénia</w:t>
      </w:r>
      <w:proofErr w:type="spellEnd"/>
      <w:r w:rsidRPr="000C67CB">
        <w:rPr>
          <w:color w:val="auto"/>
          <w:sz w:val="22"/>
          <w:szCs w:val="22"/>
        </w:rPr>
        <w:t xml:space="preserve">), zvyčajne </w:t>
      </w:r>
    </w:p>
    <w:p w14:paraId="00E804FB" w14:textId="77777777" w:rsidR="00676A48" w:rsidRPr="00E660E4" w:rsidRDefault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na začiatku liečby. U pacientov s významnou slabosťou, horúčkou, </w:t>
      </w:r>
      <w:proofErr w:type="spellStart"/>
      <w:r w:rsidRPr="00E660E4">
        <w:rPr>
          <w:rFonts w:ascii="Times New Roman" w:hAnsi="Times New Roman"/>
        </w:rPr>
        <w:t>rekurentnými</w:t>
      </w:r>
      <w:proofErr w:type="spellEnd"/>
      <w:r w:rsidRPr="00E660E4">
        <w:rPr>
          <w:rFonts w:ascii="Times New Roman" w:hAnsi="Times New Roman"/>
        </w:rPr>
        <w:t xml:space="preserve"> infekciami alebo </w:t>
      </w:r>
    </w:p>
    <w:p w14:paraId="10A4D24A" w14:textId="62578A17" w:rsidR="006A6569" w:rsidRPr="00E660E4" w:rsidRDefault="006A6569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s</w:t>
      </w:r>
      <w:r w:rsidR="00676A48" w:rsidRPr="00E660E4">
        <w:rPr>
          <w:rFonts w:ascii="Times New Roman" w:hAnsi="Times New Roman"/>
        </w:rPr>
        <w:t> </w:t>
      </w:r>
      <w:r w:rsidRPr="00E660E4">
        <w:rPr>
          <w:rFonts w:ascii="Times New Roman" w:hAnsi="Times New Roman"/>
        </w:rPr>
        <w:t>poruchou zráža</w:t>
      </w:r>
      <w:r w:rsidR="00676A48" w:rsidRPr="00E660E4">
        <w:rPr>
          <w:rFonts w:ascii="Times New Roman" w:hAnsi="Times New Roman"/>
        </w:rPr>
        <w:t>nli</w:t>
      </w:r>
      <w:r w:rsidRPr="00E660E4">
        <w:rPr>
          <w:rFonts w:ascii="Times New Roman" w:hAnsi="Times New Roman"/>
        </w:rPr>
        <w:t>vosti krvi je vhodné skontrolovať celkový krvný obraz (pozri časť 4.8).</w:t>
      </w:r>
    </w:p>
    <w:p w14:paraId="1E24261E" w14:textId="77777777" w:rsidR="006A6569" w:rsidRPr="000C67CB" w:rsidRDefault="006A656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0A3EE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Samovražda</w:t>
      </w:r>
    </w:p>
    <w:p w14:paraId="1BEE39D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pacientov liečených </w:t>
      </w:r>
      <w:proofErr w:type="spellStart"/>
      <w:r w:rsidRPr="000C67CB">
        <w:rPr>
          <w:rFonts w:ascii="Times New Roman" w:hAnsi="Times New Roman"/>
        </w:rPr>
        <w:t>antiepileptikami</w:t>
      </w:r>
      <w:proofErr w:type="spellEnd"/>
      <w:r w:rsidRPr="000C67CB">
        <w:rPr>
          <w:rFonts w:ascii="Times New Roman" w:hAnsi="Times New Roman"/>
        </w:rPr>
        <w:t xml:space="preserve"> (vrátane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) boli hlásené prípady samovraždy,</w:t>
      </w:r>
    </w:p>
    <w:p w14:paraId="1D2CA2C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pokusov o samovraždu, samovražedných myšlienok a správania. </w:t>
      </w:r>
      <w:proofErr w:type="spellStart"/>
      <w:r w:rsidRPr="000C67CB">
        <w:rPr>
          <w:rFonts w:ascii="Times New Roman" w:hAnsi="Times New Roman"/>
        </w:rPr>
        <w:t>Meta</w:t>
      </w:r>
      <w:proofErr w:type="spellEnd"/>
      <w:r w:rsidRPr="000C67CB">
        <w:rPr>
          <w:rFonts w:ascii="Times New Roman" w:hAnsi="Times New Roman"/>
        </w:rPr>
        <w:t xml:space="preserve">-analýza </w:t>
      </w:r>
      <w:proofErr w:type="spellStart"/>
      <w:r w:rsidRPr="000C67CB">
        <w:rPr>
          <w:rFonts w:ascii="Times New Roman" w:hAnsi="Times New Roman"/>
        </w:rPr>
        <w:t>randomizovaných</w:t>
      </w:r>
      <w:proofErr w:type="spellEnd"/>
      <w:r w:rsidRPr="000C67CB">
        <w:rPr>
          <w:rFonts w:ascii="Times New Roman" w:hAnsi="Times New Roman"/>
        </w:rPr>
        <w:t>,</w:t>
      </w:r>
    </w:p>
    <w:p w14:paraId="546E5B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placebom kontrolovaných štúdií s </w:t>
      </w:r>
      <w:proofErr w:type="spellStart"/>
      <w:r w:rsidRPr="000C67CB">
        <w:rPr>
          <w:rFonts w:ascii="Times New Roman" w:hAnsi="Times New Roman"/>
        </w:rPr>
        <w:t>antiepileptikami</w:t>
      </w:r>
      <w:proofErr w:type="spellEnd"/>
      <w:r w:rsidRPr="000C67CB">
        <w:rPr>
          <w:rFonts w:ascii="Times New Roman" w:hAnsi="Times New Roman"/>
        </w:rPr>
        <w:t xml:space="preserve"> preukázala malé zvýšenie rizika samovražedných</w:t>
      </w:r>
    </w:p>
    <w:p w14:paraId="28C5A7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myšlienok a správania. Mechanizmus vzniku tohto rizika nie je známy.</w:t>
      </w:r>
    </w:p>
    <w:p w14:paraId="41ABA7B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4EEC8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 tohto dôvodu sa majú u pacientov sledovať príznaky depresie a/alebo samovražedných myšlienok a</w:t>
      </w:r>
    </w:p>
    <w:p w14:paraId="7BD5D6D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správania, prípadne sa má zvážiť vhodná liečba. Pacientom (a ich opatrovateľom) sa má odporučiť,</w:t>
      </w:r>
    </w:p>
    <w:p w14:paraId="559F7BB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aby v prípade výskytu príznakov depresie a/alebo samovražedných myšlienok alebo správania,</w:t>
      </w:r>
    </w:p>
    <w:p w14:paraId="625A5A05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okamžite vyhľadali lekársku pomoc.</w:t>
      </w:r>
    </w:p>
    <w:p w14:paraId="08B9CCAC" w14:textId="77777777" w:rsidR="0055326E" w:rsidRDefault="0055326E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F32CB4D" w14:textId="77777777" w:rsidR="0055326E" w:rsidRPr="00E77490" w:rsidRDefault="0055326E" w:rsidP="0055326E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E77490">
        <w:rPr>
          <w:rFonts w:ascii="Times New Roman" w:hAnsi="Times New Roman"/>
          <w:u w:val="single"/>
        </w:rPr>
        <w:t>Abnormálne a agresívne správanie</w:t>
      </w:r>
    </w:p>
    <w:p w14:paraId="0AAE4CB3" w14:textId="77777777" w:rsidR="0055326E" w:rsidRPr="0055326E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55326E">
        <w:rPr>
          <w:rFonts w:ascii="Times New Roman" w:hAnsi="Times New Roman"/>
        </w:rPr>
        <w:t>Levetiracetam</w:t>
      </w:r>
      <w:proofErr w:type="spellEnd"/>
      <w:r w:rsidRPr="0055326E">
        <w:rPr>
          <w:rFonts w:ascii="Times New Roman" w:hAnsi="Times New Roman"/>
        </w:rPr>
        <w:t xml:space="preserve"> môže spôsobiť psychotické príznaky a abnormálne správanie vrátane podráždenosti </w:t>
      </w:r>
    </w:p>
    <w:p w14:paraId="5BC12EF1" w14:textId="77777777" w:rsidR="0055326E" w:rsidRPr="0055326E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55326E">
        <w:rPr>
          <w:rFonts w:ascii="Times New Roman" w:hAnsi="Times New Roman"/>
        </w:rPr>
        <w:t xml:space="preserve">a agresivity. U pacientov liečených </w:t>
      </w:r>
      <w:proofErr w:type="spellStart"/>
      <w:r w:rsidRPr="0055326E">
        <w:rPr>
          <w:rFonts w:ascii="Times New Roman" w:hAnsi="Times New Roman"/>
        </w:rPr>
        <w:t>levetiracetamom</w:t>
      </w:r>
      <w:proofErr w:type="spellEnd"/>
      <w:r w:rsidRPr="0055326E">
        <w:rPr>
          <w:rFonts w:ascii="Times New Roman" w:hAnsi="Times New Roman"/>
        </w:rPr>
        <w:t xml:space="preserve"> je potrebné sledovať výskyt psychiatrických </w:t>
      </w:r>
    </w:p>
    <w:p w14:paraId="1D32AB12" w14:textId="77777777" w:rsidR="0055326E" w:rsidRPr="0055326E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55326E">
        <w:rPr>
          <w:rFonts w:ascii="Times New Roman" w:hAnsi="Times New Roman"/>
        </w:rPr>
        <w:t xml:space="preserve">prejavov naznačujúcich významné zmeny nálady a/alebo osobnosti. V prípade spozorovania tohto </w:t>
      </w:r>
    </w:p>
    <w:p w14:paraId="3BD98B02" w14:textId="77777777" w:rsidR="0055326E" w:rsidRPr="0055326E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55326E">
        <w:rPr>
          <w:rFonts w:ascii="Times New Roman" w:hAnsi="Times New Roman"/>
        </w:rPr>
        <w:t xml:space="preserve">správania je potrebné zvážiť úpravu liečby alebo postupné ukončenie liečby. V prípade zvažovania </w:t>
      </w:r>
    </w:p>
    <w:p w14:paraId="5AEDA206" w14:textId="23B6B1C8" w:rsidR="0055326E" w:rsidRPr="000C67CB" w:rsidRDefault="0055326E" w:rsidP="0055326E">
      <w:pPr>
        <w:autoSpaceDE w:val="0"/>
        <w:autoSpaceDN w:val="0"/>
        <w:adjustRightInd w:val="0"/>
        <w:rPr>
          <w:rFonts w:ascii="Times New Roman" w:hAnsi="Times New Roman"/>
        </w:rPr>
      </w:pPr>
      <w:r w:rsidRPr="0055326E">
        <w:rPr>
          <w:rFonts w:ascii="Times New Roman" w:hAnsi="Times New Roman"/>
        </w:rPr>
        <w:t>ukončenia liečby, pozri časť 4.2.</w:t>
      </w:r>
    </w:p>
    <w:p w14:paraId="3F3C6EA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C6DA150" w14:textId="77777777" w:rsidR="00F507B9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Pediatrická populácia </w:t>
      </w:r>
    </w:p>
    <w:p w14:paraId="64D226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Tabletová</w:t>
      </w:r>
      <w:proofErr w:type="spellEnd"/>
      <w:r w:rsidRPr="000C67CB">
        <w:rPr>
          <w:rFonts w:ascii="Times New Roman" w:hAnsi="Times New Roman"/>
        </w:rPr>
        <w:t xml:space="preserve"> lieková forma nie je prispôsobená na používanie u dojčiat a detí mladších ako 6 rokov.</w:t>
      </w:r>
    </w:p>
    <w:p w14:paraId="6D2444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78C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Dostupné údaje u detí nenaznačili vplyv na rast a pubertu. Avšak dlhodobé účinky u detí na schopnosť</w:t>
      </w:r>
    </w:p>
    <w:p w14:paraId="56796C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učiť sa, inteligenciu, rast, endokrinnú funkciu, pubertu a plodnosť sú naďalej neznáme.</w:t>
      </w:r>
    </w:p>
    <w:p w14:paraId="0B5733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6081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4.5 </w:t>
      </w:r>
      <w:r w:rsidRPr="000C67CB">
        <w:rPr>
          <w:rFonts w:ascii="Times New Roman" w:hAnsi="Times New Roman"/>
          <w:b/>
          <w:bCs/>
        </w:rPr>
        <w:tab/>
        <w:t>Liekové a iné interakcie</w:t>
      </w:r>
    </w:p>
    <w:p w14:paraId="3043ED1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8EAB6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Antiepileptiká</w:t>
      </w:r>
      <w:proofErr w:type="spellEnd"/>
    </w:p>
    <w:p w14:paraId="1F66AE6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Predmarketingové</w:t>
      </w:r>
      <w:proofErr w:type="spellEnd"/>
      <w:r w:rsidRPr="000C67CB">
        <w:rPr>
          <w:rFonts w:ascii="Times New Roman" w:hAnsi="Times New Roman"/>
        </w:rPr>
        <w:t xml:space="preserve"> údaje z klinických štúdií vykonaných na dospelých ukazujú,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nemal</w:t>
      </w:r>
    </w:p>
    <w:p w14:paraId="413E52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vplyv na sérové koncentrácie už podávaných </w:t>
      </w:r>
      <w:proofErr w:type="spellStart"/>
      <w:r w:rsidRPr="000C67CB">
        <w:rPr>
          <w:rFonts w:ascii="Times New Roman" w:hAnsi="Times New Roman"/>
        </w:rPr>
        <w:t>antiepileptík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fenytoín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karbamazepín</w:t>
      </w:r>
      <w:proofErr w:type="spellEnd"/>
      <w:r w:rsidRPr="000C67CB">
        <w:rPr>
          <w:rFonts w:ascii="Times New Roman" w:hAnsi="Times New Roman"/>
        </w:rPr>
        <w:t>, kyselina</w:t>
      </w:r>
    </w:p>
    <w:p w14:paraId="0EE0AC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valproová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fenobarbital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lamotrigín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gabapentín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primidon</w:t>
      </w:r>
      <w:proofErr w:type="spellEnd"/>
      <w:r w:rsidRPr="000C67CB">
        <w:rPr>
          <w:rFonts w:ascii="Times New Roman" w:hAnsi="Times New Roman"/>
        </w:rPr>
        <w:t xml:space="preserve">) a že tieto </w:t>
      </w:r>
      <w:proofErr w:type="spellStart"/>
      <w:r w:rsidRPr="000C67CB">
        <w:rPr>
          <w:rFonts w:ascii="Times New Roman" w:hAnsi="Times New Roman"/>
        </w:rPr>
        <w:t>antiepileptiká</w:t>
      </w:r>
      <w:proofErr w:type="spellEnd"/>
      <w:r w:rsidRPr="000C67CB">
        <w:rPr>
          <w:rFonts w:ascii="Times New Roman" w:hAnsi="Times New Roman"/>
        </w:rPr>
        <w:t xml:space="preserve"> neovplyvnili</w:t>
      </w:r>
    </w:p>
    <w:p w14:paraId="5C4F2A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640BE27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FC21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Rovnako ako u dospelých, ani u </w:t>
      </w:r>
      <w:r w:rsidR="00063406" w:rsidRPr="000C67CB">
        <w:rPr>
          <w:rFonts w:ascii="Times New Roman" w:hAnsi="Times New Roman"/>
        </w:rPr>
        <w:t>detí a dospievajúcich</w:t>
      </w:r>
      <w:r w:rsidRPr="000C67CB">
        <w:rPr>
          <w:rFonts w:ascii="Times New Roman" w:hAnsi="Times New Roman"/>
        </w:rPr>
        <w:t xml:space="preserve"> užívajúcich až do 60 mg/kg/deň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</w:p>
    <w:p w14:paraId="01AEAFD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nie je žiadny dôkaz klinicky významných liekových interakcií.</w:t>
      </w:r>
    </w:p>
    <w:p w14:paraId="259C48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Retrospektívne hodnotenie </w:t>
      </w:r>
      <w:proofErr w:type="spellStart"/>
      <w:r w:rsidRPr="000C67CB">
        <w:rPr>
          <w:rFonts w:ascii="Times New Roman" w:hAnsi="Times New Roman"/>
        </w:rPr>
        <w:t>farmakokinetických</w:t>
      </w:r>
      <w:proofErr w:type="spellEnd"/>
      <w:r w:rsidRPr="000C67CB">
        <w:rPr>
          <w:rFonts w:ascii="Times New Roman" w:hAnsi="Times New Roman"/>
        </w:rPr>
        <w:t xml:space="preserve"> interakcií u detí a dospievajúcich s epilepsiou (4 až</w:t>
      </w:r>
    </w:p>
    <w:p w14:paraId="778FC96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17 rokov) potvrdilo, že prídavná liečba s perorálne podávaným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neovplyvnila sérové</w:t>
      </w:r>
    </w:p>
    <w:p w14:paraId="622F8F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koncentrácie v rovnovážnom stave súbežne podávaného </w:t>
      </w:r>
      <w:proofErr w:type="spellStart"/>
      <w:r w:rsidRPr="000C67CB">
        <w:rPr>
          <w:rFonts w:ascii="Times New Roman" w:hAnsi="Times New Roman"/>
        </w:rPr>
        <w:t>karbamazepínu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valproátu</w:t>
      </w:r>
      <w:proofErr w:type="spellEnd"/>
      <w:r w:rsidRPr="000C67CB">
        <w:rPr>
          <w:rFonts w:ascii="Times New Roman" w:hAnsi="Times New Roman"/>
        </w:rPr>
        <w:t>. Avšak údaje</w:t>
      </w:r>
    </w:p>
    <w:p w14:paraId="558EC20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naznačujú o 20 % vyšší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užívajúcich enzýmy indukujúce </w:t>
      </w:r>
      <w:proofErr w:type="spellStart"/>
      <w:r w:rsidRPr="000C67CB">
        <w:rPr>
          <w:rFonts w:ascii="Times New Roman" w:hAnsi="Times New Roman"/>
        </w:rPr>
        <w:t>antiepileptiká</w:t>
      </w:r>
      <w:proofErr w:type="spellEnd"/>
      <w:r w:rsidRPr="000C67CB">
        <w:rPr>
          <w:rFonts w:ascii="Times New Roman" w:hAnsi="Times New Roman"/>
        </w:rPr>
        <w:t>.</w:t>
      </w:r>
    </w:p>
    <w:p w14:paraId="60B57E9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Úprava dávky sa nevyžaduje.</w:t>
      </w:r>
    </w:p>
    <w:p w14:paraId="2DC786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904B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Probenecid</w:t>
      </w:r>
      <w:proofErr w:type="spellEnd"/>
    </w:p>
    <w:p w14:paraId="6CA3BA9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Zistilo sa, že </w:t>
      </w:r>
      <w:proofErr w:type="spellStart"/>
      <w:r w:rsidRPr="000C67CB">
        <w:rPr>
          <w:rFonts w:ascii="Times New Roman" w:hAnsi="Times New Roman"/>
        </w:rPr>
        <w:t>probenecid</w:t>
      </w:r>
      <w:proofErr w:type="spellEnd"/>
      <w:r w:rsidRPr="000C67CB">
        <w:rPr>
          <w:rFonts w:ascii="Times New Roman" w:hAnsi="Times New Roman"/>
        </w:rPr>
        <w:t xml:space="preserve"> (500 mg štyrikrát denne), </w:t>
      </w:r>
      <w:proofErr w:type="spellStart"/>
      <w:r w:rsidRPr="000C67CB">
        <w:rPr>
          <w:rFonts w:ascii="Times New Roman" w:hAnsi="Times New Roman"/>
        </w:rPr>
        <w:t>blokátor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renálnej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tubulárnej</w:t>
      </w:r>
      <w:proofErr w:type="spellEnd"/>
      <w:r w:rsidRPr="000C67CB">
        <w:rPr>
          <w:rFonts w:ascii="Times New Roman" w:hAnsi="Times New Roman"/>
        </w:rPr>
        <w:t xml:space="preserve"> sekrécie, </w:t>
      </w:r>
      <w:proofErr w:type="spellStart"/>
      <w:r w:rsidRPr="000C67CB">
        <w:rPr>
          <w:rFonts w:ascii="Times New Roman" w:hAnsi="Times New Roman"/>
        </w:rPr>
        <w:t>inhibuje</w:t>
      </w:r>
      <w:proofErr w:type="spellEnd"/>
    </w:p>
    <w:p w14:paraId="6039A1E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renálny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, nie však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. Koncentrácia uvedeného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</w:p>
    <w:p w14:paraId="1E05B2C7" w14:textId="535977EF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však zostáva nízka. </w:t>
      </w:r>
    </w:p>
    <w:p w14:paraId="5BA840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B2EDEA" w14:textId="77777777" w:rsidR="00DF6C80" w:rsidRPr="0055326E" w:rsidRDefault="00DF6C80">
      <w:pPr>
        <w:autoSpaceDE w:val="0"/>
        <w:autoSpaceDN w:val="0"/>
        <w:adjustRightInd w:val="0"/>
        <w:rPr>
          <w:rFonts w:ascii="Times New Roman" w:hAnsi="Times New Roman"/>
          <w:u w:val="single"/>
          <w:lang w:eastAsia="sk-SK"/>
        </w:rPr>
      </w:pPr>
      <w:proofErr w:type="spellStart"/>
      <w:r w:rsidRPr="0055326E">
        <w:rPr>
          <w:rFonts w:ascii="Times New Roman" w:hAnsi="Times New Roman"/>
          <w:u w:val="single"/>
          <w:lang w:eastAsia="sk-SK"/>
        </w:rPr>
        <w:t>Metotrexát</w:t>
      </w:r>
      <w:proofErr w:type="spellEnd"/>
    </w:p>
    <w:p w14:paraId="4B5E159B" w14:textId="77777777" w:rsidR="00DF6C80" w:rsidRPr="000C67CB" w:rsidRDefault="00DF6C80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Pri súčasnom pod</w:t>
      </w:r>
      <w:r w:rsidRPr="000C67CB">
        <w:rPr>
          <w:rFonts w:ascii="Times New Roman" w:hAnsi="Times New Roman"/>
          <w:lang w:eastAsia="sk-SK"/>
        </w:rPr>
        <w:t xml:space="preserve">ávaní </w:t>
      </w:r>
      <w:proofErr w:type="spellStart"/>
      <w:r w:rsidRPr="000C67CB">
        <w:rPr>
          <w:rFonts w:ascii="Times New Roman" w:hAnsi="Times New Roman"/>
          <w:lang w:eastAsia="sk-SK"/>
        </w:rPr>
        <w:t>levetiracetamu</w:t>
      </w:r>
      <w:proofErr w:type="spellEnd"/>
      <w:r w:rsidRPr="000C67CB">
        <w:rPr>
          <w:rFonts w:ascii="Times New Roman" w:hAnsi="Times New Roman"/>
          <w:lang w:eastAsia="sk-SK"/>
        </w:rPr>
        <w:t xml:space="preserve"> a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bolo </w:t>
      </w:r>
      <w:r w:rsidRPr="000C67CB">
        <w:rPr>
          <w:rFonts w:ascii="Times New Roman" w:eastAsia="TimesNewRomanPSMT" w:hAnsi="Times New Roman"/>
          <w:lang w:eastAsia="sk-SK"/>
        </w:rPr>
        <w:t xml:space="preserve">hlásené zníženie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klírensu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metotrexátu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>, čo</w:t>
      </w:r>
    </w:p>
    <w:p w14:paraId="736FAEDA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>vedie k zvýšeniu (</w:t>
      </w:r>
      <w:r w:rsidRPr="000C67CB">
        <w:rPr>
          <w:rFonts w:ascii="Times New Roman" w:eastAsia="TimesNewRomanPSMT" w:hAnsi="Times New Roman"/>
          <w:lang w:eastAsia="sk-SK"/>
        </w:rPr>
        <w:t xml:space="preserve">predĺženiu) </w:t>
      </w:r>
      <w:r w:rsidRPr="000C67CB">
        <w:rPr>
          <w:rFonts w:ascii="Times New Roman" w:hAnsi="Times New Roman"/>
          <w:lang w:eastAsia="sk-SK"/>
        </w:rPr>
        <w:t xml:space="preserve">času koncentrácie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v krvi na potenciálne toxické hladiny.</w:t>
      </w:r>
    </w:p>
    <w:p w14:paraId="1E93CF58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Hladiny </w:t>
      </w:r>
      <w:proofErr w:type="spellStart"/>
      <w:r w:rsidRPr="000C67CB">
        <w:rPr>
          <w:rFonts w:ascii="Times New Roman" w:hAnsi="Times New Roman"/>
          <w:lang w:eastAsia="sk-SK"/>
        </w:rPr>
        <w:t>metotrexátu</w:t>
      </w:r>
      <w:proofErr w:type="spellEnd"/>
      <w:r w:rsidRPr="000C67CB">
        <w:rPr>
          <w:rFonts w:ascii="Times New Roman" w:hAnsi="Times New Roman"/>
          <w:lang w:eastAsia="sk-SK"/>
        </w:rPr>
        <w:t xml:space="preserve"> a </w:t>
      </w:r>
      <w:proofErr w:type="spellStart"/>
      <w:r w:rsidRPr="000C67CB">
        <w:rPr>
          <w:rFonts w:ascii="Times New Roman" w:hAnsi="Times New Roman"/>
          <w:lang w:eastAsia="sk-SK"/>
        </w:rPr>
        <w:t>levetiracetamu</w:t>
      </w:r>
      <w:proofErr w:type="spellEnd"/>
      <w:r w:rsidRPr="000C67CB">
        <w:rPr>
          <w:rFonts w:ascii="Times New Roman" w:hAnsi="Times New Roman"/>
          <w:lang w:eastAsia="sk-SK"/>
        </w:rPr>
        <w:t xml:space="preserve"> v krvi by </w:t>
      </w:r>
      <w:r w:rsidRPr="000C67CB">
        <w:rPr>
          <w:rFonts w:ascii="Times New Roman" w:eastAsia="TimesNewRomanPSMT" w:hAnsi="Times New Roman"/>
          <w:lang w:eastAsia="sk-SK"/>
        </w:rPr>
        <w:t xml:space="preserve">mali byť starostlivo </w:t>
      </w:r>
      <w:r w:rsidRPr="000C67CB">
        <w:rPr>
          <w:rFonts w:ascii="Times New Roman" w:hAnsi="Times New Roman"/>
          <w:lang w:eastAsia="sk-SK"/>
        </w:rPr>
        <w:t>monitorované u pacientov, ktorí</w:t>
      </w:r>
    </w:p>
    <w:p w14:paraId="2786170C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užívajú </w:t>
      </w:r>
      <w:r w:rsidRPr="000C67CB">
        <w:rPr>
          <w:rFonts w:ascii="Times New Roman" w:eastAsia="TimesNewRomanPSMT" w:hAnsi="Times New Roman"/>
          <w:lang w:eastAsia="sk-SK"/>
        </w:rPr>
        <w:t xml:space="preserve">súčasne oba </w:t>
      </w:r>
      <w:r w:rsidRPr="000C67CB">
        <w:rPr>
          <w:rFonts w:ascii="Times New Roman" w:hAnsi="Times New Roman"/>
          <w:lang w:eastAsia="sk-SK"/>
        </w:rPr>
        <w:t>lieky.</w:t>
      </w:r>
    </w:p>
    <w:p w14:paraId="5E2EE40D" w14:textId="77777777" w:rsidR="00DF6C80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7EFA5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Perorálne </w:t>
      </w:r>
      <w:proofErr w:type="spellStart"/>
      <w:r w:rsidRPr="000C67CB">
        <w:rPr>
          <w:rFonts w:ascii="Times New Roman" w:hAnsi="Times New Roman"/>
          <w:u w:val="single"/>
        </w:rPr>
        <w:t>kontraceptíva</w:t>
      </w:r>
      <w:proofErr w:type="spellEnd"/>
      <w:r w:rsidRPr="000C67CB">
        <w:rPr>
          <w:rFonts w:ascii="Times New Roman" w:hAnsi="Times New Roman"/>
          <w:u w:val="single"/>
        </w:rPr>
        <w:t xml:space="preserve"> a iné </w:t>
      </w:r>
      <w:proofErr w:type="spellStart"/>
      <w:r w:rsidRPr="000C67CB">
        <w:rPr>
          <w:rFonts w:ascii="Times New Roman" w:hAnsi="Times New Roman"/>
          <w:u w:val="single"/>
        </w:rPr>
        <w:t>farmakokinetické</w:t>
      </w:r>
      <w:proofErr w:type="spellEnd"/>
      <w:r w:rsidRPr="000C67CB">
        <w:rPr>
          <w:rFonts w:ascii="Times New Roman" w:hAnsi="Times New Roman"/>
          <w:u w:val="single"/>
        </w:rPr>
        <w:t xml:space="preserve"> interakcie</w:t>
      </w:r>
    </w:p>
    <w:p w14:paraId="4FAD3D7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dávke 1000 mg denne nemal vplyv na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perorálnych </w:t>
      </w:r>
      <w:proofErr w:type="spellStart"/>
      <w:r w:rsidRPr="000C67CB">
        <w:rPr>
          <w:rFonts w:ascii="Times New Roman" w:hAnsi="Times New Roman"/>
        </w:rPr>
        <w:t>kontraceptív</w:t>
      </w:r>
      <w:proofErr w:type="spellEnd"/>
    </w:p>
    <w:p w14:paraId="441B3AB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</w:t>
      </w:r>
      <w:proofErr w:type="spellStart"/>
      <w:r w:rsidRPr="000C67CB">
        <w:rPr>
          <w:rFonts w:ascii="Times New Roman" w:hAnsi="Times New Roman"/>
        </w:rPr>
        <w:t>etinylestradiol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levonorgestrel</w:t>
      </w:r>
      <w:proofErr w:type="spellEnd"/>
      <w:r w:rsidRPr="000C67CB">
        <w:rPr>
          <w:rFonts w:ascii="Times New Roman" w:hAnsi="Times New Roman"/>
        </w:rPr>
        <w:t>); endokrinné parametre (</w:t>
      </w:r>
      <w:proofErr w:type="spellStart"/>
      <w:r w:rsidRPr="000C67CB">
        <w:rPr>
          <w:rFonts w:ascii="Times New Roman" w:hAnsi="Times New Roman"/>
        </w:rPr>
        <w:t>luteinizačný</w:t>
      </w:r>
      <w:proofErr w:type="spellEnd"/>
      <w:r w:rsidRPr="000C67CB">
        <w:rPr>
          <w:rFonts w:ascii="Times New Roman" w:hAnsi="Times New Roman"/>
        </w:rPr>
        <w:t xml:space="preserve"> hormón a </w:t>
      </w:r>
      <w:proofErr w:type="spellStart"/>
      <w:r w:rsidRPr="000C67CB">
        <w:rPr>
          <w:rFonts w:ascii="Times New Roman" w:hAnsi="Times New Roman"/>
        </w:rPr>
        <w:t>progesterón</w:t>
      </w:r>
      <w:proofErr w:type="spellEnd"/>
      <w:r w:rsidRPr="000C67CB">
        <w:rPr>
          <w:rFonts w:ascii="Times New Roman" w:hAnsi="Times New Roman"/>
        </w:rPr>
        <w:t>) sa</w:t>
      </w:r>
    </w:p>
    <w:p w14:paraId="63A88B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nezmenili.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dávke 2000 mg denne nemal vplyv na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digoxínu</w:t>
      </w:r>
      <w:proofErr w:type="spellEnd"/>
    </w:p>
    <w:p w14:paraId="5407DA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</w:t>
      </w:r>
      <w:proofErr w:type="spellStart"/>
      <w:r w:rsidRPr="000C67CB">
        <w:rPr>
          <w:rFonts w:ascii="Times New Roman" w:hAnsi="Times New Roman"/>
        </w:rPr>
        <w:t>warfarínu</w:t>
      </w:r>
      <w:proofErr w:type="spellEnd"/>
      <w:r w:rsidRPr="000C67CB">
        <w:rPr>
          <w:rFonts w:ascii="Times New Roman" w:hAnsi="Times New Roman"/>
        </w:rPr>
        <w:t xml:space="preserve">; </w:t>
      </w:r>
      <w:proofErr w:type="spellStart"/>
      <w:r w:rsidRPr="000C67CB">
        <w:rPr>
          <w:rFonts w:ascii="Times New Roman" w:hAnsi="Times New Roman"/>
        </w:rPr>
        <w:t>protrombínové</w:t>
      </w:r>
      <w:proofErr w:type="spellEnd"/>
      <w:r w:rsidRPr="000C67CB">
        <w:rPr>
          <w:rFonts w:ascii="Times New Roman" w:hAnsi="Times New Roman"/>
        </w:rPr>
        <w:t xml:space="preserve"> časy sa nezmenili. Súbežné podávanie s </w:t>
      </w:r>
      <w:proofErr w:type="spellStart"/>
      <w:r w:rsidRPr="000C67CB">
        <w:rPr>
          <w:rFonts w:ascii="Times New Roman" w:hAnsi="Times New Roman"/>
        </w:rPr>
        <w:t>digoxínom</w:t>
      </w:r>
      <w:proofErr w:type="spellEnd"/>
      <w:r w:rsidRPr="000C67CB">
        <w:rPr>
          <w:rFonts w:ascii="Times New Roman" w:hAnsi="Times New Roman"/>
        </w:rPr>
        <w:t>, perorálnymi</w:t>
      </w:r>
    </w:p>
    <w:p w14:paraId="4C5A9A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kontraceptívami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warfarínom</w:t>
      </w:r>
      <w:proofErr w:type="spellEnd"/>
      <w:r w:rsidRPr="000C67CB">
        <w:rPr>
          <w:rFonts w:ascii="Times New Roman" w:hAnsi="Times New Roman"/>
        </w:rPr>
        <w:t xml:space="preserve"> neovplyvnilo </w:t>
      </w:r>
      <w:proofErr w:type="spellStart"/>
      <w:r w:rsidRPr="000C67CB">
        <w:rPr>
          <w:rFonts w:ascii="Times New Roman" w:hAnsi="Times New Roman"/>
        </w:rPr>
        <w:t>farmakokinetiku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4AD84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3B7DA4" w14:textId="77777777" w:rsidR="007D4B90" w:rsidRPr="000C67CB" w:rsidRDefault="007D4B90">
      <w:pPr>
        <w:pStyle w:val="Default"/>
        <w:rPr>
          <w:color w:val="auto"/>
          <w:sz w:val="22"/>
          <w:szCs w:val="22"/>
          <w:u w:val="single"/>
        </w:rPr>
      </w:pPr>
      <w:r w:rsidRPr="000C67CB">
        <w:rPr>
          <w:color w:val="auto"/>
          <w:sz w:val="22"/>
          <w:szCs w:val="22"/>
          <w:u w:val="single"/>
        </w:rPr>
        <w:t xml:space="preserve">Laxatíva </w:t>
      </w:r>
    </w:p>
    <w:p w14:paraId="364FF25E" w14:textId="77777777" w:rsidR="007D4B90" w:rsidRPr="000C67CB" w:rsidRDefault="007D4B90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Zaznamenali sa izolované prípady zníženej účinnosti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pri podávaní </w:t>
      </w:r>
      <w:proofErr w:type="spellStart"/>
      <w:r w:rsidRPr="00E660E4">
        <w:rPr>
          <w:rFonts w:ascii="Times New Roman" w:hAnsi="Times New Roman"/>
        </w:rPr>
        <w:t>osmotického</w:t>
      </w:r>
      <w:proofErr w:type="spellEnd"/>
      <w:r w:rsidRPr="00E660E4">
        <w:rPr>
          <w:rFonts w:ascii="Times New Roman" w:hAnsi="Times New Roman"/>
        </w:rPr>
        <w:t xml:space="preserve"> laxatíva </w:t>
      </w:r>
      <w:proofErr w:type="spellStart"/>
      <w:r w:rsidRPr="00E660E4">
        <w:rPr>
          <w:rFonts w:ascii="Times New Roman" w:hAnsi="Times New Roman"/>
        </w:rPr>
        <w:t>makrogolu</w:t>
      </w:r>
      <w:proofErr w:type="spellEnd"/>
      <w:r w:rsidRPr="00E660E4">
        <w:rPr>
          <w:rFonts w:ascii="Times New Roman" w:hAnsi="Times New Roman"/>
        </w:rPr>
        <w:t xml:space="preserve"> súbežne s perorálnym </w:t>
      </w:r>
      <w:proofErr w:type="spellStart"/>
      <w:r w:rsidRPr="00E660E4">
        <w:rPr>
          <w:rFonts w:ascii="Times New Roman" w:hAnsi="Times New Roman"/>
        </w:rPr>
        <w:t>levetiracetamom</w:t>
      </w:r>
      <w:proofErr w:type="spellEnd"/>
      <w:r w:rsidRPr="00E660E4">
        <w:rPr>
          <w:rFonts w:ascii="Times New Roman" w:hAnsi="Times New Roman"/>
        </w:rPr>
        <w:t xml:space="preserve">. Preto sa </w:t>
      </w:r>
      <w:proofErr w:type="spellStart"/>
      <w:r w:rsidRPr="00E660E4">
        <w:rPr>
          <w:rFonts w:ascii="Times New Roman" w:hAnsi="Times New Roman"/>
        </w:rPr>
        <w:t>makrogol</w:t>
      </w:r>
      <w:proofErr w:type="spellEnd"/>
      <w:r w:rsidRPr="00E660E4">
        <w:rPr>
          <w:rFonts w:ascii="Times New Roman" w:hAnsi="Times New Roman"/>
        </w:rPr>
        <w:t xml:space="preserve"> nemá užívať perorálne počas jednej hodiny pred užitím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a počas jednej hodiny po jeho užití.</w:t>
      </w:r>
    </w:p>
    <w:p w14:paraId="3411C8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3E2F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Jedlo a alkohol</w:t>
      </w:r>
    </w:p>
    <w:p w14:paraId="51A1DF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Jedlo neovplyvnilo rozsah vstrebávania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, ale rýchlosť vstrebávania sa mierne znížila.</w:t>
      </w:r>
    </w:p>
    <w:p w14:paraId="2B75862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Nie sú k dispozícií žiadne údaje o interakcii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 alkoholom.</w:t>
      </w:r>
    </w:p>
    <w:p w14:paraId="56A8E2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FEBD81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4.6 </w:t>
      </w:r>
      <w:r w:rsidRPr="000C67CB">
        <w:rPr>
          <w:rFonts w:ascii="Times New Roman" w:hAnsi="Times New Roman"/>
          <w:b/>
          <w:bCs/>
        </w:rPr>
        <w:tab/>
      </w:r>
      <w:proofErr w:type="spellStart"/>
      <w:r w:rsidRPr="000C67CB">
        <w:rPr>
          <w:rFonts w:ascii="Times New Roman" w:hAnsi="Times New Roman"/>
          <w:b/>
          <w:bCs/>
        </w:rPr>
        <w:t>Fertilita</w:t>
      </w:r>
      <w:proofErr w:type="spellEnd"/>
      <w:r w:rsidRPr="000C67CB">
        <w:rPr>
          <w:rFonts w:ascii="Times New Roman" w:hAnsi="Times New Roman"/>
          <w:b/>
          <w:bCs/>
        </w:rPr>
        <w:t>, gravidita a laktácia</w:t>
      </w:r>
    </w:p>
    <w:p w14:paraId="72B8B84E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p w14:paraId="648FAD41" w14:textId="77777777" w:rsidR="00E03CB3" w:rsidRPr="000C67CB" w:rsidRDefault="00E03CB3" w:rsidP="000C67CB">
      <w:pPr>
        <w:keepNext/>
        <w:autoSpaceDE w:val="0"/>
        <w:autoSpaceDN w:val="0"/>
        <w:adjustRightInd w:val="0"/>
        <w:rPr>
          <w:rFonts w:ascii="Times New Roman" w:hAnsi="Times New Roman"/>
          <w:u w:val="single"/>
          <w:lang w:eastAsia="sk-SK"/>
        </w:rPr>
      </w:pPr>
      <w:r w:rsidRPr="000C67CB">
        <w:rPr>
          <w:rFonts w:ascii="Times New Roman" w:hAnsi="Times New Roman"/>
          <w:u w:val="single"/>
          <w:lang w:eastAsia="sk-SK"/>
        </w:rPr>
        <w:t xml:space="preserve">Ženy vo fertilnom veku </w:t>
      </w:r>
    </w:p>
    <w:p w14:paraId="489944E5" w14:textId="77777777" w:rsidR="00E03CB3" w:rsidRPr="000C67CB" w:rsidRDefault="00E03CB3" w:rsidP="000C67CB">
      <w:pPr>
        <w:pStyle w:val="Default"/>
        <w:keepNext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Ženy vo fertilnom veku majú byť poučené odborným lekárom. Keď žena plánuje otehotnieť, liečba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sa musí prehodnotiť. Rovnako ako pri všetkých </w:t>
      </w:r>
      <w:proofErr w:type="spellStart"/>
      <w:r w:rsidRPr="000C67CB">
        <w:rPr>
          <w:color w:val="auto"/>
          <w:sz w:val="22"/>
          <w:szCs w:val="22"/>
        </w:rPr>
        <w:t>antiepileptikách</w:t>
      </w:r>
      <w:proofErr w:type="spellEnd"/>
      <w:r w:rsidRPr="000C67CB">
        <w:rPr>
          <w:color w:val="auto"/>
          <w:sz w:val="22"/>
          <w:szCs w:val="22"/>
        </w:rPr>
        <w:t xml:space="preserve">, je nutné sa vyvarovať náhlemu prerušeniu liečby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>, pretože to môže viesť k záchvatom typu „</w:t>
      </w:r>
      <w:proofErr w:type="spellStart"/>
      <w:r w:rsidRPr="000C67CB">
        <w:rPr>
          <w:color w:val="auto"/>
          <w:sz w:val="22"/>
          <w:szCs w:val="22"/>
        </w:rPr>
        <w:t>breakthrough</w:t>
      </w:r>
      <w:proofErr w:type="spellEnd"/>
      <w:r w:rsidRPr="000C67CB">
        <w:rPr>
          <w:color w:val="auto"/>
          <w:sz w:val="22"/>
          <w:szCs w:val="22"/>
        </w:rPr>
        <w:t xml:space="preserve">“, ktoré môžu mať závažné následky pre ženu a nenarodené dieťa. Vždy keď je to možné, je potrebné uprednostniť </w:t>
      </w:r>
      <w:proofErr w:type="spellStart"/>
      <w:r w:rsidRPr="000C67CB">
        <w:rPr>
          <w:color w:val="auto"/>
          <w:sz w:val="22"/>
          <w:szCs w:val="22"/>
        </w:rPr>
        <w:t>monoterapiu</w:t>
      </w:r>
      <w:proofErr w:type="spellEnd"/>
      <w:r w:rsidRPr="000C67CB">
        <w:rPr>
          <w:color w:val="auto"/>
          <w:sz w:val="22"/>
          <w:szCs w:val="22"/>
        </w:rPr>
        <w:t xml:space="preserve">, pretože liečba viacerými </w:t>
      </w:r>
      <w:proofErr w:type="spellStart"/>
      <w:r w:rsidRPr="000C67CB">
        <w:rPr>
          <w:color w:val="auto"/>
          <w:sz w:val="22"/>
          <w:szCs w:val="22"/>
        </w:rPr>
        <w:t>antiepileptikami</w:t>
      </w:r>
      <w:proofErr w:type="spellEnd"/>
      <w:r w:rsidRPr="000C67CB">
        <w:rPr>
          <w:color w:val="auto"/>
          <w:sz w:val="22"/>
          <w:szCs w:val="22"/>
        </w:rPr>
        <w:t xml:space="preserve"> môže súvisieť s vyšším rizikom </w:t>
      </w:r>
      <w:proofErr w:type="spellStart"/>
      <w:r w:rsidRPr="000C67CB">
        <w:rPr>
          <w:color w:val="auto"/>
          <w:sz w:val="22"/>
          <w:szCs w:val="22"/>
        </w:rPr>
        <w:t>kongenitálnych</w:t>
      </w:r>
      <w:proofErr w:type="spellEnd"/>
      <w:r w:rsidRPr="000C67CB">
        <w:rPr>
          <w:color w:val="auto"/>
          <w:sz w:val="22"/>
          <w:szCs w:val="22"/>
        </w:rPr>
        <w:t xml:space="preserve"> </w:t>
      </w:r>
      <w:proofErr w:type="spellStart"/>
      <w:r w:rsidRPr="000C67CB">
        <w:rPr>
          <w:color w:val="auto"/>
          <w:sz w:val="22"/>
          <w:szCs w:val="22"/>
        </w:rPr>
        <w:t>malformácií</w:t>
      </w:r>
      <w:proofErr w:type="spellEnd"/>
      <w:r w:rsidRPr="000C67CB">
        <w:rPr>
          <w:color w:val="auto"/>
          <w:sz w:val="22"/>
          <w:szCs w:val="22"/>
        </w:rPr>
        <w:t xml:space="preserve"> v porovnaní s </w:t>
      </w:r>
      <w:proofErr w:type="spellStart"/>
      <w:r w:rsidRPr="000C67CB">
        <w:rPr>
          <w:color w:val="auto"/>
          <w:sz w:val="22"/>
          <w:szCs w:val="22"/>
        </w:rPr>
        <w:t>monoterapiou</w:t>
      </w:r>
      <w:proofErr w:type="spellEnd"/>
      <w:r w:rsidRPr="000C67CB">
        <w:rPr>
          <w:color w:val="auto"/>
          <w:sz w:val="22"/>
          <w:szCs w:val="22"/>
        </w:rPr>
        <w:t xml:space="preserve">, v závislosti od pridružených </w:t>
      </w:r>
      <w:proofErr w:type="spellStart"/>
      <w:r w:rsidRPr="000C67CB">
        <w:rPr>
          <w:color w:val="auto"/>
          <w:sz w:val="22"/>
          <w:szCs w:val="22"/>
        </w:rPr>
        <w:t>antiepileptík</w:t>
      </w:r>
      <w:proofErr w:type="spellEnd"/>
      <w:r w:rsidRPr="000C67CB">
        <w:rPr>
          <w:color w:val="auto"/>
          <w:sz w:val="22"/>
          <w:szCs w:val="22"/>
        </w:rPr>
        <w:t xml:space="preserve">. </w:t>
      </w:r>
    </w:p>
    <w:p w14:paraId="422DC34A" w14:textId="77777777" w:rsidR="00E03CB3" w:rsidRPr="000C67CB" w:rsidRDefault="00E03CB3">
      <w:pPr>
        <w:pStyle w:val="Default"/>
        <w:rPr>
          <w:color w:val="auto"/>
          <w:sz w:val="22"/>
          <w:szCs w:val="22"/>
        </w:rPr>
      </w:pPr>
    </w:p>
    <w:p w14:paraId="3AF4D7D7" w14:textId="77777777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  <w:u w:val="single"/>
          <w:lang w:eastAsia="sk-SK"/>
        </w:rPr>
      </w:pPr>
      <w:r w:rsidRPr="000C67CB">
        <w:rPr>
          <w:rFonts w:ascii="Times New Roman" w:hAnsi="Times New Roman"/>
          <w:u w:val="single"/>
          <w:lang w:eastAsia="sk-SK"/>
        </w:rPr>
        <w:t xml:space="preserve">Gravidita </w:t>
      </w:r>
    </w:p>
    <w:p w14:paraId="5E0913FE" w14:textId="53F5A90C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Veľké množstvo </w:t>
      </w:r>
      <w:proofErr w:type="spellStart"/>
      <w:r w:rsidRPr="000C67CB">
        <w:rPr>
          <w:rFonts w:ascii="Times New Roman" w:hAnsi="Times New Roman"/>
          <w:lang w:eastAsia="sk-SK"/>
        </w:rPr>
        <w:t>postmarketingových</w:t>
      </w:r>
      <w:proofErr w:type="spellEnd"/>
      <w:r w:rsidRPr="000C67CB">
        <w:rPr>
          <w:rFonts w:ascii="Times New Roman" w:hAnsi="Times New Roman"/>
          <w:lang w:eastAsia="sk-SK"/>
        </w:rPr>
        <w:t xml:space="preserve"> údajov o tehotných ženách liečených </w:t>
      </w:r>
      <w:proofErr w:type="spellStart"/>
      <w:r w:rsidRPr="000C67CB">
        <w:rPr>
          <w:rFonts w:ascii="Times New Roman" w:hAnsi="Times New Roman"/>
          <w:lang w:eastAsia="sk-SK"/>
        </w:rPr>
        <w:t>levetiracetamom</w:t>
      </w:r>
      <w:proofErr w:type="spellEnd"/>
      <w:r w:rsidRPr="000C67CB">
        <w:rPr>
          <w:rFonts w:ascii="Times New Roman" w:hAnsi="Times New Roman"/>
          <w:lang w:eastAsia="sk-SK"/>
        </w:rPr>
        <w:t xml:space="preserve"> v </w:t>
      </w:r>
      <w:proofErr w:type="spellStart"/>
      <w:r w:rsidRPr="000C67CB">
        <w:rPr>
          <w:rFonts w:ascii="Times New Roman" w:hAnsi="Times New Roman"/>
          <w:lang w:eastAsia="sk-SK"/>
        </w:rPr>
        <w:t>monoterapii</w:t>
      </w:r>
      <w:proofErr w:type="spellEnd"/>
      <w:r w:rsidRPr="000C67CB">
        <w:rPr>
          <w:rFonts w:ascii="Times New Roman" w:hAnsi="Times New Roman"/>
          <w:lang w:eastAsia="sk-SK"/>
        </w:rPr>
        <w:t xml:space="preserve"> (viac ako 1 800, pričom u viac ako 1 500 z nich liečba prebiehala počas prvého </w:t>
      </w:r>
      <w:proofErr w:type="spellStart"/>
      <w:r w:rsidRPr="000C67CB">
        <w:rPr>
          <w:rFonts w:ascii="Times New Roman" w:hAnsi="Times New Roman"/>
          <w:lang w:eastAsia="sk-SK"/>
        </w:rPr>
        <w:t>trimestra</w:t>
      </w:r>
      <w:proofErr w:type="spellEnd"/>
      <w:r w:rsidRPr="000C67CB">
        <w:rPr>
          <w:rFonts w:ascii="Times New Roman" w:hAnsi="Times New Roman"/>
          <w:lang w:eastAsia="sk-SK"/>
        </w:rPr>
        <w:t xml:space="preserve">), nenaznačujú zvýšenie rizika väčších </w:t>
      </w:r>
      <w:proofErr w:type="spellStart"/>
      <w:r w:rsidRPr="000C67CB">
        <w:rPr>
          <w:rFonts w:ascii="Times New Roman" w:hAnsi="Times New Roman"/>
          <w:lang w:eastAsia="sk-SK"/>
        </w:rPr>
        <w:t>kongenitálnych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proofErr w:type="spellStart"/>
      <w:r w:rsidRPr="000C67CB">
        <w:rPr>
          <w:rFonts w:ascii="Times New Roman" w:hAnsi="Times New Roman"/>
          <w:lang w:eastAsia="sk-SK"/>
        </w:rPr>
        <w:t>malformácií</w:t>
      </w:r>
      <w:proofErr w:type="spellEnd"/>
      <w:r w:rsidRPr="000C67CB">
        <w:rPr>
          <w:rFonts w:ascii="Times New Roman" w:hAnsi="Times New Roman"/>
          <w:lang w:eastAsia="sk-SK"/>
        </w:rPr>
        <w:t xml:space="preserve">. K dispozícii sú len obmedzené dôkazy o vývoji nervovej sústavy detí, vystavených </w:t>
      </w:r>
      <w:proofErr w:type="spellStart"/>
      <w:r w:rsidRPr="000C67CB">
        <w:rPr>
          <w:rFonts w:ascii="Times New Roman" w:hAnsi="Times New Roman"/>
          <w:lang w:eastAsia="sk-SK"/>
        </w:rPr>
        <w:t>monoterapii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proofErr w:type="spellStart"/>
      <w:r w:rsidRPr="000C67CB">
        <w:rPr>
          <w:rFonts w:ascii="Times New Roman" w:hAnsi="Times New Roman"/>
          <w:lang w:eastAsia="sk-SK"/>
        </w:rPr>
        <w:t>levetiracetamom</w:t>
      </w:r>
      <w:proofErr w:type="spellEnd"/>
      <w:r w:rsidRPr="000C67CB">
        <w:rPr>
          <w:rFonts w:ascii="Times New Roman" w:hAnsi="Times New Roman"/>
          <w:lang w:eastAsia="sk-SK"/>
        </w:rPr>
        <w:t xml:space="preserve"> </w:t>
      </w:r>
      <w:r w:rsidRPr="000C67CB">
        <w:rPr>
          <w:rFonts w:ascii="Times New Roman" w:hAnsi="Times New Roman"/>
          <w:i/>
          <w:iCs/>
          <w:lang w:eastAsia="sk-SK"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  <w:lang w:eastAsia="sk-SK"/>
        </w:rPr>
        <w:t>utero</w:t>
      </w:r>
      <w:proofErr w:type="spellEnd"/>
      <w:r w:rsidRPr="000C67CB">
        <w:rPr>
          <w:rFonts w:ascii="Times New Roman" w:hAnsi="Times New Roman"/>
          <w:lang w:eastAsia="sk-SK"/>
        </w:rPr>
        <w:t xml:space="preserve">. Súčasné epidemiologické štúdie (približne u 100 detí) však nenaznačujú zvýšené riziko porúch alebo oneskorení neurologického vývoja. </w:t>
      </w:r>
    </w:p>
    <w:p w14:paraId="3916194F" w14:textId="1D50DCA7" w:rsidR="00E03CB3" w:rsidRPr="000C67CB" w:rsidRDefault="00E03CB3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  <w:lang w:eastAsia="sk-SK"/>
        </w:rPr>
        <w:t>Levetiracetam</w:t>
      </w:r>
      <w:proofErr w:type="spellEnd"/>
      <w:r w:rsidRPr="000C67CB">
        <w:rPr>
          <w:rFonts w:ascii="Times New Roman" w:hAnsi="Times New Roman"/>
          <w:lang w:eastAsia="sk-SK"/>
        </w:rPr>
        <w:t xml:space="preserve"> možno používať počas gravidity, ak je táto liečba po dôkladnom posúdení považovaná za klinicky potrebnú. V takom prípade sa odporúča najnižšia účinná dávka.</w:t>
      </w:r>
    </w:p>
    <w:p w14:paraId="6D8BBEEE" w14:textId="2258F825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</w:t>
      </w:r>
      <w:r w:rsidR="00553706" w:rsidRPr="000C67CB">
        <w:rPr>
          <w:rFonts w:ascii="Times New Roman" w:hAnsi="Times New Roman"/>
        </w:rPr>
        <w:t>yziologické zmeny počas gravidity môžu ovplyvniť koncentráciu</w:t>
      </w:r>
      <w:r w:rsidRPr="000C67CB">
        <w:rPr>
          <w:rFonts w:ascii="Times New Roman" w:hAnsi="Times New Roman"/>
        </w:rPr>
        <w:t xml:space="preserve"> </w:t>
      </w:r>
      <w:proofErr w:type="spellStart"/>
      <w:r w:rsidR="00553706" w:rsidRPr="000C67CB">
        <w:rPr>
          <w:rFonts w:ascii="Times New Roman" w:hAnsi="Times New Roman"/>
        </w:rPr>
        <w:t>levetiracetamu</w:t>
      </w:r>
      <w:proofErr w:type="spellEnd"/>
      <w:r w:rsidR="00553706" w:rsidRPr="000C67CB">
        <w:rPr>
          <w:rFonts w:ascii="Times New Roman" w:hAnsi="Times New Roman"/>
        </w:rPr>
        <w:t xml:space="preserve">. Počas gravidity bol pozorovaný pokles plazmatickej koncentrácie </w:t>
      </w:r>
      <w:proofErr w:type="spellStart"/>
      <w:r w:rsidR="00553706" w:rsidRPr="000C67CB">
        <w:rPr>
          <w:rFonts w:ascii="Times New Roman" w:hAnsi="Times New Roman"/>
        </w:rPr>
        <w:t>levetiracetamu</w:t>
      </w:r>
      <w:proofErr w:type="spellEnd"/>
      <w:r w:rsidR="00553706" w:rsidRPr="000C67CB">
        <w:rPr>
          <w:rFonts w:ascii="Times New Roman" w:hAnsi="Times New Roman"/>
        </w:rPr>
        <w:t>.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Tento pokles je výraznejší počas </w:t>
      </w:r>
      <w:r w:rsidR="008167E7" w:rsidRPr="000C67CB">
        <w:rPr>
          <w:rFonts w:ascii="Times New Roman" w:hAnsi="Times New Roman"/>
        </w:rPr>
        <w:t xml:space="preserve">tretieho </w:t>
      </w:r>
      <w:proofErr w:type="spellStart"/>
      <w:r w:rsidR="00553706" w:rsidRPr="000C67CB">
        <w:rPr>
          <w:rFonts w:ascii="Times New Roman" w:hAnsi="Times New Roman"/>
        </w:rPr>
        <w:t>trimestra</w:t>
      </w:r>
      <w:proofErr w:type="spellEnd"/>
      <w:r w:rsidR="00553706" w:rsidRPr="000C67CB">
        <w:rPr>
          <w:rFonts w:ascii="Times New Roman" w:hAnsi="Times New Roman"/>
        </w:rPr>
        <w:t xml:space="preserve"> (do 60 % východiskovej hodnoty koncentrácie pred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graviditou). Pre gravidnú ženu liečenú </w:t>
      </w:r>
      <w:proofErr w:type="spellStart"/>
      <w:r w:rsidR="00553706" w:rsidRPr="000C67CB">
        <w:rPr>
          <w:rFonts w:ascii="Times New Roman" w:hAnsi="Times New Roman"/>
        </w:rPr>
        <w:t>levetiracetamom</w:t>
      </w:r>
      <w:proofErr w:type="spellEnd"/>
      <w:r w:rsidR="00553706" w:rsidRPr="000C67CB">
        <w:rPr>
          <w:rFonts w:ascii="Times New Roman" w:hAnsi="Times New Roman"/>
        </w:rPr>
        <w:t xml:space="preserve"> sa má zabezpečiť adekvátny klinický</w:t>
      </w:r>
      <w:r w:rsidRPr="000C67CB">
        <w:rPr>
          <w:rFonts w:ascii="Times New Roman" w:hAnsi="Times New Roman"/>
        </w:rPr>
        <w:t xml:space="preserve"> </w:t>
      </w:r>
      <w:r w:rsidR="00553706" w:rsidRPr="000C67CB">
        <w:rPr>
          <w:rFonts w:ascii="Times New Roman" w:hAnsi="Times New Roman"/>
        </w:rPr>
        <w:t xml:space="preserve">manažment. </w:t>
      </w:r>
    </w:p>
    <w:p w14:paraId="2528A5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50AF7A" w14:textId="77777777" w:rsidR="00553706" w:rsidRPr="000C67CB" w:rsidRDefault="00152C55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Dojčenie</w:t>
      </w:r>
    </w:p>
    <w:p w14:paraId="6968A74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lastRenderedPageBreak/>
        <w:t>Levetiracetam</w:t>
      </w:r>
      <w:proofErr w:type="spellEnd"/>
      <w:r w:rsidRPr="000C67CB">
        <w:rPr>
          <w:rFonts w:ascii="Times New Roman" w:hAnsi="Times New Roman"/>
        </w:rPr>
        <w:t xml:space="preserve"> sa vylučuje do materského mlieka. Dojčenie sa preto neodporúča. Avšak v prípade, že</w:t>
      </w:r>
    </w:p>
    <w:p w14:paraId="6EE6EF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je liečba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potrebná počas dojčenia, </w:t>
      </w:r>
      <w:r w:rsidR="00F17E46" w:rsidRPr="000C67CB">
        <w:rPr>
          <w:rFonts w:ascii="Times New Roman" w:hAnsi="Times New Roman"/>
        </w:rPr>
        <w:t xml:space="preserve">má sa zvážiť </w:t>
      </w:r>
      <w:r w:rsidRPr="000C67CB">
        <w:rPr>
          <w:rFonts w:ascii="Times New Roman" w:hAnsi="Times New Roman"/>
        </w:rPr>
        <w:t xml:space="preserve">pomer prínosu/rizika liečby </w:t>
      </w:r>
    </w:p>
    <w:p w14:paraId="2C7E894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k významu dojčenia.</w:t>
      </w:r>
    </w:p>
    <w:p w14:paraId="0D65D7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71810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Fertilita</w:t>
      </w:r>
      <w:proofErr w:type="spellEnd"/>
    </w:p>
    <w:p w14:paraId="114D6E4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štúdiách u zvierat sa nezistil žiadny vplyv na </w:t>
      </w:r>
      <w:proofErr w:type="spellStart"/>
      <w:r w:rsidRPr="000C67CB">
        <w:rPr>
          <w:rFonts w:ascii="Times New Roman" w:hAnsi="Times New Roman"/>
        </w:rPr>
        <w:t>fertilitu</w:t>
      </w:r>
      <w:proofErr w:type="spellEnd"/>
      <w:r w:rsidRPr="000C67CB">
        <w:rPr>
          <w:rFonts w:ascii="Times New Roman" w:hAnsi="Times New Roman"/>
        </w:rPr>
        <w:t xml:space="preserve"> (pozri časť 5.3). Nie sú k dispozícii žiadne</w:t>
      </w:r>
    </w:p>
    <w:p w14:paraId="628C2CA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klinické údaje, nie je známe potenciálne riziko u ľudí.</w:t>
      </w:r>
    </w:p>
    <w:p w14:paraId="369AB9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8DE3A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4.7 </w:t>
      </w:r>
      <w:r w:rsidRPr="000C67CB">
        <w:rPr>
          <w:rFonts w:ascii="Times New Roman" w:hAnsi="Times New Roman"/>
          <w:b/>
          <w:bCs/>
        </w:rPr>
        <w:tab/>
        <w:t>Ovplyvnenie schopnosti vies</w:t>
      </w:r>
      <w:r w:rsidRPr="000C67CB">
        <w:rPr>
          <w:rFonts w:ascii="Times New Roman" w:eastAsia="TimesNewRomanPS-BoldMT" w:hAnsi="Times New Roman"/>
          <w:b/>
          <w:bCs/>
        </w:rPr>
        <w:t xml:space="preserve">ť </w:t>
      </w:r>
      <w:r w:rsidRPr="000C67CB">
        <w:rPr>
          <w:rFonts w:ascii="Times New Roman" w:hAnsi="Times New Roman"/>
          <w:b/>
          <w:bCs/>
        </w:rPr>
        <w:t>vozidlá a obsluhova</w:t>
      </w:r>
      <w:r w:rsidRPr="000C67CB">
        <w:rPr>
          <w:rFonts w:ascii="Times New Roman" w:eastAsia="TimesNewRomanPS-BoldMT" w:hAnsi="Times New Roman"/>
          <w:b/>
          <w:bCs/>
        </w:rPr>
        <w:t xml:space="preserve">ť </w:t>
      </w:r>
      <w:r w:rsidRPr="000C67CB">
        <w:rPr>
          <w:rFonts w:ascii="Times New Roman" w:hAnsi="Times New Roman"/>
          <w:b/>
          <w:bCs/>
        </w:rPr>
        <w:t>stroje</w:t>
      </w:r>
    </w:p>
    <w:p w14:paraId="307B5D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7C83185" w14:textId="77777777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eastAsia="TimesNewRomanPSMT" w:hAnsi="Times New Roman"/>
          <w:lang w:eastAsia="sk-SK"/>
        </w:rPr>
        <w:t>Levetiracetam</w:t>
      </w:r>
      <w:proofErr w:type="spellEnd"/>
      <w:r w:rsidRPr="00E660E4">
        <w:rPr>
          <w:rFonts w:ascii="Times New Roman" w:eastAsia="TimesNewRomanPSMT" w:hAnsi="Times New Roman"/>
          <w:lang w:eastAsia="sk-SK"/>
        </w:rPr>
        <w:t xml:space="preserve"> má zanedbateľný alebo mierny vplyv </w:t>
      </w:r>
      <w:r w:rsidR="00553706" w:rsidRPr="000C67CB">
        <w:rPr>
          <w:rFonts w:ascii="Times New Roman" w:hAnsi="Times New Roman"/>
        </w:rPr>
        <w:t>na schopnosť viesť vozidlá a obsluhovať stroje.</w:t>
      </w:r>
    </w:p>
    <w:p w14:paraId="2620799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na možnú rozdielnu individuálnu citlivosť niektorí pacienti môžu najmä na začiatku liečby</w:t>
      </w:r>
    </w:p>
    <w:p w14:paraId="46E520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alebo po zvýšení dávky pociťovať ospalosť alebo iné symptómy v súvislosti s centrálnym nervovým</w:t>
      </w:r>
    </w:p>
    <w:p w14:paraId="5F27F98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systémom. Preto sa u týchto pacientov odporúča opatrnosť pri vykonávaní náročných aktivít, napr. pri</w:t>
      </w:r>
    </w:p>
    <w:p w14:paraId="1B9C1AC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vedení vozidiel alebo pri obsluhe strojov. Pacientom sa neodporúča viesť vozidlá ani obsluhovať</w:t>
      </w:r>
    </w:p>
    <w:p w14:paraId="4EBB94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stroje, kým sa nestanoví, že ich schopnosť vykonávať takéto činnosti nie je ovplyvnená.</w:t>
      </w:r>
    </w:p>
    <w:p w14:paraId="0D3F3D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E25E0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4.8 </w:t>
      </w:r>
      <w:r w:rsidRPr="000C67CB">
        <w:rPr>
          <w:rFonts w:ascii="Times New Roman" w:hAnsi="Times New Roman"/>
          <w:b/>
          <w:bCs/>
        </w:rPr>
        <w:tab/>
        <w:t>Nežiaduce ú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inky</w:t>
      </w:r>
    </w:p>
    <w:p w14:paraId="1E1B2D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3BFFCF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Súhrn bezpečnostného profilu</w:t>
      </w:r>
    </w:p>
    <w:p w14:paraId="1F56A8D2" w14:textId="77777777" w:rsidR="0055326E" w:rsidRDefault="0055326E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</w:p>
    <w:p w14:paraId="4758FA42" w14:textId="77777777" w:rsidR="00DF6C80" w:rsidRPr="000C67CB" w:rsidRDefault="00DF6C80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Najčastejšie hlásené nežiaduce reakcie boli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nazofaryngitída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,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somnolencia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>, bolesť hlavy, únava a</w:t>
      </w:r>
    </w:p>
    <w:p w14:paraId="3B857DFC" w14:textId="25CE73A2" w:rsidR="00553706" w:rsidRPr="000C67CB" w:rsidRDefault="00DF6C80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 xml:space="preserve">závrat. </w:t>
      </w:r>
      <w:r w:rsidR="007D4B90" w:rsidRPr="00E660E4">
        <w:rPr>
          <w:rFonts w:ascii="Times New Roman" w:hAnsi="Times New Roman"/>
        </w:rPr>
        <w:t xml:space="preserve">Profil nežiaducich </w:t>
      </w:r>
      <w:r w:rsidRPr="00E660E4">
        <w:rPr>
          <w:rFonts w:ascii="Times New Roman" w:hAnsi="Times New Roman"/>
        </w:rPr>
        <w:t xml:space="preserve">reakcií </w:t>
      </w:r>
      <w:r w:rsidR="007D4B90" w:rsidRPr="00E660E4">
        <w:rPr>
          <w:rFonts w:ascii="Times New Roman" w:hAnsi="Times New Roman"/>
        </w:rPr>
        <w:t xml:space="preserve">uvedený nižšie vychádza z analýzy združených placebom kontrolovaných klinických skúšaní so všetkými skúmanými indikáciami s celkovým počtom 3 416 pacientov liečených </w:t>
      </w:r>
      <w:proofErr w:type="spellStart"/>
      <w:r w:rsidR="007D4B90" w:rsidRPr="00E660E4">
        <w:rPr>
          <w:rFonts w:ascii="Times New Roman" w:hAnsi="Times New Roman"/>
        </w:rPr>
        <w:t>levetiracetamom</w:t>
      </w:r>
      <w:proofErr w:type="spellEnd"/>
      <w:r w:rsidR="007D4B90" w:rsidRPr="00E660E4">
        <w:rPr>
          <w:rFonts w:ascii="Times New Roman" w:hAnsi="Times New Roman"/>
        </w:rPr>
        <w:t xml:space="preserve">. Tieto údaje sú doplnené o používanie </w:t>
      </w:r>
      <w:proofErr w:type="spellStart"/>
      <w:r w:rsidR="007D4B90" w:rsidRPr="00E660E4">
        <w:rPr>
          <w:rFonts w:ascii="Times New Roman" w:hAnsi="Times New Roman"/>
        </w:rPr>
        <w:t>levetiracetamu</w:t>
      </w:r>
      <w:proofErr w:type="spellEnd"/>
      <w:r w:rsidR="007D4B90" w:rsidRPr="00E660E4">
        <w:rPr>
          <w:rFonts w:ascii="Times New Roman" w:hAnsi="Times New Roman"/>
        </w:rPr>
        <w:t xml:space="preserve"> v zodpovedajúcom nezaslepenom predĺžení štúdií rovnako ako zo sledovania po uvedení lieku na trh. Profil bezpečnosti </w:t>
      </w:r>
      <w:proofErr w:type="spellStart"/>
      <w:r w:rsidR="007D4B90" w:rsidRPr="00E660E4">
        <w:rPr>
          <w:rFonts w:ascii="Times New Roman" w:hAnsi="Times New Roman"/>
        </w:rPr>
        <w:t>levetiracetamu</w:t>
      </w:r>
      <w:proofErr w:type="spellEnd"/>
      <w:r w:rsidR="007D4B90" w:rsidRPr="00E660E4">
        <w:rPr>
          <w:rFonts w:ascii="Times New Roman" w:hAnsi="Times New Roman"/>
        </w:rPr>
        <w:t xml:space="preserve"> je celkovo podobný vo všetkých vekových skupinách (dospelí</w:t>
      </w:r>
      <w:r w:rsidR="004D1F5F">
        <w:rPr>
          <w:rFonts w:ascii="Times New Roman" w:hAnsi="Times New Roman"/>
        </w:rPr>
        <w:t xml:space="preserve"> a</w:t>
      </w:r>
      <w:r w:rsidR="007D4B90" w:rsidRPr="00E660E4">
        <w:rPr>
          <w:rFonts w:ascii="Times New Roman" w:hAnsi="Times New Roman"/>
        </w:rPr>
        <w:t xml:space="preserve"> </w:t>
      </w:r>
      <w:r w:rsidR="004D1F5F" w:rsidRPr="004D1F5F">
        <w:rPr>
          <w:rFonts w:ascii="Times New Roman" w:hAnsi="Times New Roman"/>
        </w:rPr>
        <w:t>pediatrickí</w:t>
      </w:r>
      <w:r w:rsidR="007D4B90" w:rsidRPr="00E660E4">
        <w:rPr>
          <w:rFonts w:ascii="Times New Roman" w:hAnsi="Times New Roman"/>
        </w:rPr>
        <w:t xml:space="preserve"> pacienti) a vo všetkých schválených epileptických indikáciách. </w:t>
      </w:r>
    </w:p>
    <w:p w14:paraId="0B3EF56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95852FF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Zoznam nežiaducich reakcií zoradených do tabuľky</w:t>
      </w:r>
    </w:p>
    <w:p w14:paraId="5A973F3A" w14:textId="77777777" w:rsidR="0055326E" w:rsidRDefault="0055326E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p w14:paraId="1C74C26D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Nežiaduce reakcie hlásené v klinických štúdiách (u dospelých, dospievajúcich, detí a dojčiat</w:t>
      </w:r>
    </w:p>
    <w:p w14:paraId="465395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&gt; 1 mesiac) a z</w:t>
      </w:r>
      <w:r w:rsidR="00A33E67" w:rsidRPr="000C67CB">
        <w:rPr>
          <w:rFonts w:ascii="Times New Roman" w:hAnsi="Times New Roman"/>
        </w:rPr>
        <w:t>o</w:t>
      </w:r>
      <w:r w:rsidRPr="000C67CB">
        <w:rPr>
          <w:rFonts w:ascii="Times New Roman" w:hAnsi="Times New Roman"/>
        </w:rPr>
        <w:t xml:space="preserve"> skúseností</w:t>
      </w:r>
      <w:r w:rsidR="00A33E67" w:rsidRPr="000C67CB">
        <w:rPr>
          <w:rFonts w:ascii="Times New Roman" w:hAnsi="Times New Roman"/>
        </w:rPr>
        <w:t xml:space="preserve"> po uvedení lieku na trh</w:t>
      </w:r>
      <w:r w:rsidRPr="000C67CB">
        <w:rPr>
          <w:rFonts w:ascii="Times New Roman" w:hAnsi="Times New Roman"/>
        </w:rPr>
        <w:t xml:space="preserve"> sú uvedené v nasledujúcej tabuľke podľa tried</w:t>
      </w:r>
    </w:p>
    <w:p w14:paraId="0F9B61C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orgánových systémov a podľa </w:t>
      </w:r>
      <w:r w:rsidR="00405CBA" w:rsidRPr="000C67CB">
        <w:rPr>
          <w:rFonts w:ascii="Times New Roman" w:hAnsi="Times New Roman"/>
        </w:rPr>
        <w:t>frekvencie. Nežiaduce</w:t>
      </w:r>
      <w:r w:rsidR="007178B3" w:rsidRPr="00E660E4">
        <w:rPr>
          <w:rFonts w:ascii="Times New Roman" w:hAnsi="Times New Roman"/>
          <w:lang w:eastAsia="sk-SK"/>
        </w:rPr>
        <w:t xml:space="preserve"> reakcie sú zoradené </w:t>
      </w:r>
      <w:r w:rsidR="007178B3" w:rsidRPr="00E660E4">
        <w:rPr>
          <w:rFonts w:ascii="Times New Roman" w:eastAsia="TimesNewRomanPSMT" w:hAnsi="Times New Roman"/>
          <w:lang w:eastAsia="sk-SK"/>
        </w:rPr>
        <w:t xml:space="preserve">podľa klesajúcej závažnosti </w:t>
      </w:r>
      <w:r w:rsidR="007178B3" w:rsidRPr="00E660E4">
        <w:rPr>
          <w:rFonts w:ascii="Times New Roman" w:hAnsi="Times New Roman"/>
          <w:lang w:eastAsia="sk-SK"/>
        </w:rPr>
        <w:t xml:space="preserve">a ich frekvencia je definovaná </w:t>
      </w:r>
      <w:r w:rsidR="007178B3" w:rsidRPr="00E660E4">
        <w:rPr>
          <w:rFonts w:ascii="Times New Roman" w:eastAsia="TimesNewRomanPSMT" w:hAnsi="Times New Roman"/>
          <w:lang w:eastAsia="sk-SK"/>
        </w:rPr>
        <w:t>nasledovne</w:t>
      </w:r>
      <w:r w:rsidRPr="000C67CB">
        <w:rPr>
          <w:rFonts w:ascii="Times New Roman" w:hAnsi="Times New Roman"/>
        </w:rPr>
        <w:t>: veľmi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časté (≥ 1/10); časté (≥ 1/100 až &lt; 1/10); menej časté (≥ 1/1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000 až &lt; 1/100); zriedkavé</w:t>
      </w:r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(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1/10 000 až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&lt; 1/1</w:t>
      </w:r>
      <w:r w:rsidR="007D4B90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000)</w:t>
      </w:r>
      <w:r w:rsidR="007D4B90" w:rsidRPr="000C67CB">
        <w:rPr>
          <w:rFonts w:ascii="Times New Roman" w:hAnsi="Times New Roman"/>
        </w:rPr>
        <w:t xml:space="preserve"> a</w:t>
      </w:r>
      <w:r w:rsidRPr="000C67CB">
        <w:rPr>
          <w:rFonts w:ascii="Times New Roman" w:hAnsi="Times New Roman"/>
        </w:rPr>
        <w:t xml:space="preserve"> veľmi zriedkavé (&lt; 1/10 000).</w:t>
      </w:r>
    </w:p>
    <w:p w14:paraId="0C33B4DB" w14:textId="77777777" w:rsidR="008A416B" w:rsidRPr="00E660E4" w:rsidRDefault="008A416B">
      <w:pPr>
        <w:autoSpaceDE w:val="0"/>
        <w:autoSpaceDN w:val="0"/>
        <w:adjustRightInd w:val="0"/>
        <w:rPr>
          <w:rFonts w:ascii="Times New Roman" w:hAnsi="Times New Roman"/>
          <w:noProof/>
        </w:rPr>
      </w:pP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1573"/>
        <w:gridCol w:w="1597"/>
        <w:gridCol w:w="2088"/>
        <w:gridCol w:w="1809"/>
      </w:tblGrid>
      <w:tr w:rsidR="00E660E4" w:rsidRPr="00E660E4" w14:paraId="19CCF60D" w14:textId="77777777" w:rsidTr="005D78EE">
        <w:trPr>
          <w:trHeight w:hRule="exact" w:val="499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EAFC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</w:p>
          <w:p w14:paraId="491C8C94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 xml:space="preserve">TOS </w:t>
            </w:r>
            <w:proofErr w:type="spellStart"/>
            <w:r w:rsidRPr="00E77490">
              <w:rPr>
                <w:rFonts w:ascii="Times New Roman" w:hAnsi="Times New Roman"/>
                <w:b/>
                <w:i/>
              </w:rPr>
              <w:t>M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e</w:t>
            </w:r>
            <w:r w:rsidRPr="00E77490">
              <w:rPr>
                <w:rFonts w:ascii="Times New Roman" w:hAnsi="Times New Roman"/>
                <w:b/>
                <w:i/>
              </w:rPr>
              <w:t>dDRA</w:t>
            </w:r>
            <w:proofErr w:type="spellEnd"/>
          </w:p>
        </w:tc>
        <w:tc>
          <w:tcPr>
            <w:tcW w:w="7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B18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2848" w:right="2155"/>
              <w:jc w:val="center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Kategória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="00A064BC" w:rsidRPr="00E77490">
              <w:rPr>
                <w:rFonts w:ascii="Times New Roman" w:hAnsi="Times New Roman"/>
                <w:b/>
                <w:i/>
                <w:spacing w:val="-1"/>
              </w:rPr>
              <w:t>frekvencie</w:t>
            </w:r>
          </w:p>
        </w:tc>
      </w:tr>
      <w:tr w:rsidR="00E660E4" w:rsidRPr="00E660E4" w14:paraId="12DC3A6F" w14:textId="77777777" w:rsidTr="005D78EE">
        <w:trPr>
          <w:trHeight w:hRule="exact" w:val="532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DA3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2848" w:right="2828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9E8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Veľ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mi</w:t>
            </w:r>
            <w:r w:rsidRPr="00E77490">
              <w:rPr>
                <w:rFonts w:ascii="Times New Roman" w:hAnsi="Times New Roman"/>
                <w:b/>
                <w:i/>
                <w:spacing w:val="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časté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E25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Časté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226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Me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ej časté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1D5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Zriedkavé</w:t>
            </w:r>
          </w:p>
        </w:tc>
      </w:tr>
      <w:tr w:rsidR="00E660E4" w:rsidRPr="00E660E4" w14:paraId="5C79F796" w14:textId="77777777" w:rsidTr="005D78EE">
        <w:trPr>
          <w:trHeight w:hRule="exact" w:val="24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74B1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fekcie a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n</w:t>
            </w:r>
            <w:r w:rsidRPr="00E77490">
              <w:rPr>
                <w:rFonts w:ascii="Times New Roman" w:hAnsi="Times New Roman"/>
                <w:b/>
                <w:i/>
              </w:rPr>
              <w:t>ák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a</w:t>
            </w:r>
            <w:r w:rsidRPr="00E77490">
              <w:rPr>
                <w:rFonts w:ascii="Times New Roman" w:hAnsi="Times New Roman"/>
                <w:b/>
                <w:i/>
              </w:rPr>
              <w:t>zy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5EE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Nazofar</w:t>
            </w:r>
            <w:r w:rsidRPr="00E660E4">
              <w:rPr>
                <w:rFonts w:ascii="Times New Roman" w:hAnsi="Times New Roman"/>
                <w:spacing w:val="-2"/>
              </w:rPr>
              <w:t>y</w:t>
            </w:r>
            <w:r w:rsidRPr="00E660E4">
              <w:rPr>
                <w:rFonts w:ascii="Times New Roman" w:hAnsi="Times New Roman"/>
                <w:spacing w:val="1"/>
              </w:rPr>
              <w:t>ng</w:t>
            </w:r>
            <w:r w:rsidRPr="00E660E4">
              <w:rPr>
                <w:rFonts w:ascii="Times New Roman" w:hAnsi="Times New Roman"/>
              </w:rPr>
              <w:t>itída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8B0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4D8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1B6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Infe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cia</w:t>
            </w:r>
          </w:p>
        </w:tc>
      </w:tr>
      <w:tr w:rsidR="00E660E4" w:rsidRPr="00E660E4" w14:paraId="255619B5" w14:textId="77777777" w:rsidTr="0055326E">
        <w:trPr>
          <w:trHeight w:hRule="exact" w:val="792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261C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1"/>
              </w:rPr>
              <w:t>Po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hy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vi</w:t>
            </w:r>
          </w:p>
          <w:p w14:paraId="28EEDA3D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a l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fatic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o</w:t>
            </w:r>
          </w:p>
          <w:p w14:paraId="6E37165F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syst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2DE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64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64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Tro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boc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t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le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  <w:spacing w:val="-1"/>
              </w:rPr>
              <w:t>k</w:t>
            </w:r>
            <w:r w:rsidRPr="00E660E4">
              <w:rPr>
                <w:rFonts w:ascii="Times New Roman" w:hAnsi="Times New Roman"/>
                <w:spacing w:val="1"/>
              </w:rPr>
              <w:t>op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C68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Pa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cyto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55160300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  <w:spacing w:val="1"/>
              </w:rPr>
              <w:t>neu</w:t>
            </w:r>
            <w:r w:rsidRPr="00E660E4">
              <w:rPr>
                <w:rFonts w:ascii="Times New Roman" w:hAnsi="Times New Roman"/>
                <w:spacing w:val="-2"/>
              </w:rPr>
              <w:t>t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487E036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agranulocytóza</w:t>
            </w:r>
            <w:proofErr w:type="spellEnd"/>
          </w:p>
        </w:tc>
      </w:tr>
      <w:tr w:rsidR="00E660E4" w:rsidRPr="00E660E4" w14:paraId="04B8AE6A" w14:textId="77777777" w:rsidTr="00D71043">
        <w:trPr>
          <w:trHeight w:hRule="exact" w:val="228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F590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  <w:spacing w:val="1"/>
              </w:rPr>
            </w:pPr>
            <w:r w:rsidRPr="00E77490">
              <w:rPr>
                <w:rFonts w:ascii="Times New Roman" w:hAnsi="Times New Roman"/>
                <w:b/>
                <w:i/>
                <w:spacing w:val="1"/>
              </w:rPr>
              <w:t>Poruchy imunitného systému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9A1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12B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A0E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5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36B" w14:textId="77777777" w:rsidR="008A416B" w:rsidRPr="00E660E4" w:rsidRDefault="008A41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Lieková reakcia s </w:t>
            </w:r>
            <w:proofErr w:type="spellStart"/>
            <w:r w:rsidRPr="00E660E4">
              <w:rPr>
                <w:rFonts w:ascii="Times New Roman" w:hAnsi="Times New Roman"/>
              </w:rPr>
              <w:t>eozinofíliou</w:t>
            </w:r>
            <w:proofErr w:type="spellEnd"/>
            <w:r w:rsidRPr="00E660E4">
              <w:rPr>
                <w:rFonts w:ascii="Times New Roman" w:hAnsi="Times New Roman"/>
              </w:rPr>
              <w:t xml:space="preserve"> a systémovými symptómami (DRESS)</w:t>
            </w:r>
            <w:r w:rsidR="007178B3" w:rsidRPr="000C67CB">
              <w:rPr>
                <w:rFonts w:ascii="Times New Roman" w:hAnsi="Times New Roman"/>
                <w:lang w:eastAsia="sk-SK"/>
              </w:rPr>
              <w:t xml:space="preserve"> </w:t>
            </w:r>
          </w:p>
          <w:p w14:paraId="298D36DD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hypersenzitivita</w:t>
            </w:r>
            <w:proofErr w:type="spellEnd"/>
          </w:p>
          <w:p w14:paraId="297E91B5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r w:rsidRPr="000C67CB">
              <w:rPr>
                <w:rFonts w:ascii="Times New Roman" w:hAnsi="Times New Roman"/>
                <w:lang w:eastAsia="sk-SK"/>
              </w:rPr>
              <w:t>(vrátane</w:t>
            </w:r>
          </w:p>
          <w:p w14:paraId="77A882ED" w14:textId="77777777" w:rsidR="007178B3" w:rsidRPr="000C67CB" w:rsidRDefault="007178B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sk-SK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angioedému</w:t>
            </w:r>
            <w:proofErr w:type="spellEnd"/>
            <w:r w:rsidRPr="000C67CB">
              <w:rPr>
                <w:rFonts w:ascii="Times New Roman" w:hAnsi="Times New Roman"/>
                <w:lang w:eastAsia="sk-SK"/>
              </w:rPr>
              <w:t xml:space="preserve"> a</w:t>
            </w:r>
          </w:p>
          <w:p w14:paraId="16B3A474" w14:textId="77777777" w:rsidR="007178B3" w:rsidRPr="00E660E4" w:rsidRDefault="007178B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</w:rPr>
            </w:pPr>
            <w:proofErr w:type="spellStart"/>
            <w:r w:rsidRPr="000C67CB">
              <w:rPr>
                <w:rFonts w:ascii="Times New Roman" w:hAnsi="Times New Roman"/>
                <w:lang w:eastAsia="sk-SK"/>
              </w:rPr>
              <w:t>anafylaxie</w:t>
            </w:r>
            <w:proofErr w:type="spellEnd"/>
            <w:r w:rsidRPr="000C67CB">
              <w:rPr>
                <w:rFonts w:ascii="Times New Roman" w:hAnsi="Times New Roman"/>
                <w:lang w:eastAsia="sk-SK"/>
              </w:rPr>
              <w:t>)</w:t>
            </w:r>
          </w:p>
        </w:tc>
      </w:tr>
      <w:tr w:rsidR="00E660E4" w:rsidRPr="00E660E4" w14:paraId="463C1540" w14:textId="77777777" w:rsidTr="0055326E">
        <w:trPr>
          <w:trHeight w:hRule="exact" w:val="792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BCB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Poru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</w:p>
          <w:p w14:paraId="1487D8EF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meta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bo</w:t>
            </w:r>
            <w:r w:rsidRPr="00E77490">
              <w:rPr>
                <w:rFonts w:ascii="Times New Roman" w:hAnsi="Times New Roman"/>
                <w:b/>
                <w:i/>
              </w:rPr>
              <w:t>li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z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  <w:p w14:paraId="3A9A08AA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výž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24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BE4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1"/>
              </w:rPr>
              <w:t>n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exia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028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Zníženie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otnost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1A59147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zv</w:t>
            </w:r>
            <w:r w:rsidRPr="00E660E4">
              <w:rPr>
                <w:rFonts w:ascii="Times New Roman" w:hAnsi="Times New Roman"/>
                <w:spacing w:val="-1"/>
              </w:rPr>
              <w:t>ý</w:t>
            </w:r>
            <w:r w:rsidRPr="00E660E4">
              <w:rPr>
                <w:rFonts w:ascii="Times New Roman" w:hAnsi="Times New Roman"/>
              </w:rPr>
              <w:t>šen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nos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33D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Hyponatriémia</w:t>
            </w:r>
            <w:proofErr w:type="spellEnd"/>
          </w:p>
        </w:tc>
      </w:tr>
      <w:tr w:rsidR="00E660E4" w:rsidRPr="00E660E4" w14:paraId="4B0D3663" w14:textId="77777777" w:rsidTr="005D78EE">
        <w:trPr>
          <w:trHeight w:val="232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8170A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lastRenderedPageBreak/>
              <w:t>Psyc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ic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</w:rPr>
              <w:t>é p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</w:rPr>
              <w:t>ruc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857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D608B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328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Depresia,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stilita</w:t>
            </w:r>
            <w:proofErr w:type="spellEnd"/>
            <w:r w:rsidRPr="00E660E4">
              <w:rPr>
                <w:rFonts w:ascii="Times New Roman" w:hAnsi="Times New Roman"/>
              </w:rPr>
              <w:t>/ agres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it</w:t>
            </w:r>
            <w:r w:rsidRPr="00E660E4">
              <w:rPr>
                <w:rFonts w:ascii="Times New Roman" w:hAnsi="Times New Roman"/>
              </w:rPr>
              <w:t>a,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nx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s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7FA47F6C" w14:textId="77777777" w:rsidR="00E03CB3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rv</w:t>
            </w:r>
            <w:r w:rsidRPr="00E660E4">
              <w:rPr>
                <w:rFonts w:ascii="Times New Roman" w:hAnsi="Times New Roman"/>
              </w:rPr>
              <w:t>ozita/</w:t>
            </w:r>
          </w:p>
          <w:p w14:paraId="2D193B82" w14:textId="64B94001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ážde</w:t>
            </w:r>
            <w:r w:rsidRPr="00E660E4">
              <w:rPr>
                <w:rFonts w:ascii="Times New Roman" w:hAnsi="Times New Roman"/>
                <w:spacing w:val="-1"/>
              </w:rPr>
              <w:t>n</w:t>
            </w:r>
            <w:r w:rsidRPr="00E660E4">
              <w:rPr>
                <w:rFonts w:ascii="Times New Roman" w:hAnsi="Times New Roman"/>
              </w:rPr>
              <w:t>osť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CBAB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Po</w:t>
            </w:r>
            <w:r w:rsidRPr="00E660E4">
              <w:rPr>
                <w:rFonts w:ascii="Times New Roman" w:hAnsi="Times New Roman"/>
                <w:spacing w:val="1"/>
              </w:rPr>
              <w:t>ku</w:t>
            </w:r>
            <w:r w:rsidRPr="00E660E4">
              <w:rPr>
                <w:rFonts w:ascii="Times New Roman" w:hAnsi="Times New Roman"/>
              </w:rPr>
              <w:t>s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o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</w:rPr>
              <w:t>ažd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4F63420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-1"/>
              </w:rPr>
              <w:t>my</w:t>
            </w:r>
            <w:r w:rsidRPr="00E660E4">
              <w:rPr>
                <w:rFonts w:ascii="Times New Roman" w:hAnsi="Times New Roman"/>
              </w:rPr>
              <w:t>šlienky na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ovraž</w:t>
            </w:r>
            <w:r w:rsidRPr="00E660E4">
              <w:rPr>
                <w:rFonts w:ascii="Times New Roman" w:hAnsi="Times New Roman"/>
                <w:spacing w:val="-1"/>
              </w:rPr>
              <w:t>d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, ps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c</w:t>
            </w:r>
            <w:r w:rsidRPr="00E660E4">
              <w:rPr>
                <w:rFonts w:ascii="Times New Roman" w:hAnsi="Times New Roman"/>
                <w:spacing w:val="-1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  <w:spacing w:val="-1"/>
              </w:rPr>
              <w:t>ti</w:t>
            </w:r>
            <w:r w:rsidRPr="00E660E4">
              <w:rPr>
                <w:rFonts w:ascii="Times New Roman" w:hAnsi="Times New Roman"/>
              </w:rPr>
              <w:t xml:space="preserve">cká </w:t>
            </w:r>
            <w:r w:rsidRPr="00E660E4">
              <w:rPr>
                <w:rFonts w:ascii="Times New Roman" w:hAnsi="Times New Roman"/>
                <w:spacing w:val="-1"/>
              </w:rPr>
              <w:t>po</w:t>
            </w:r>
            <w:r w:rsidRPr="00E660E4">
              <w:rPr>
                <w:rFonts w:ascii="Times New Roman" w:hAnsi="Times New Roman"/>
              </w:rPr>
              <w:t>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2DE856E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abnor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 xml:space="preserve">álne </w:t>
            </w:r>
            <w:r w:rsidRPr="00E660E4">
              <w:rPr>
                <w:rFonts w:ascii="Times New Roman" w:hAnsi="Times New Roman"/>
                <w:spacing w:val="1"/>
              </w:rPr>
              <w:t>spr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ie</w:t>
            </w:r>
            <w:r w:rsidRPr="00E660E4">
              <w:rPr>
                <w:rFonts w:ascii="Times New Roman" w:hAnsi="Times New Roman"/>
              </w:rPr>
              <w:t>, hal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cin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</w:rPr>
              <w:t>cia, hn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, stav z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ätenosti, panický</w:t>
            </w:r>
          </w:p>
          <w:p w14:paraId="455A2E9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144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záchvat, </w:t>
            </w:r>
            <w:r w:rsidRPr="00E660E4">
              <w:rPr>
                <w:rFonts w:ascii="Times New Roman" w:hAnsi="Times New Roman"/>
                <w:spacing w:val="-1"/>
              </w:rPr>
              <w:t>cit</w:t>
            </w:r>
            <w:r w:rsidRPr="00E660E4">
              <w:rPr>
                <w:rFonts w:ascii="Times New Roman" w:hAnsi="Times New Roman"/>
                <w:spacing w:val="1"/>
              </w:rPr>
              <w:t>ov</w:t>
            </w:r>
            <w:r w:rsidRPr="00E660E4">
              <w:rPr>
                <w:rFonts w:ascii="Times New Roman" w:hAnsi="Times New Roman"/>
              </w:rPr>
              <w:t xml:space="preserve">á </w:t>
            </w:r>
            <w:r w:rsidRPr="00E660E4">
              <w:rPr>
                <w:rFonts w:ascii="Times New Roman" w:hAnsi="Times New Roman"/>
                <w:spacing w:val="-1"/>
              </w:rPr>
              <w:t>la</w:t>
            </w:r>
            <w:r w:rsidRPr="00E660E4">
              <w:rPr>
                <w:rFonts w:ascii="Times New Roman" w:hAnsi="Times New Roman"/>
                <w:spacing w:val="1"/>
              </w:rPr>
              <w:t>b</w:t>
            </w:r>
            <w:r w:rsidRPr="00E660E4">
              <w:rPr>
                <w:rFonts w:ascii="Times New Roman" w:hAnsi="Times New Roman"/>
                <w:spacing w:val="-1"/>
              </w:rPr>
              <w:t>ilita</w:t>
            </w:r>
            <w:r w:rsidRPr="00E660E4">
              <w:rPr>
                <w:rFonts w:ascii="Times New Roman" w:hAnsi="Times New Roman"/>
                <w:spacing w:val="1"/>
              </w:rPr>
              <w:t>/ko</w:t>
            </w:r>
            <w:r w:rsidRPr="00E660E4">
              <w:rPr>
                <w:rFonts w:ascii="Times New Roman" w:hAnsi="Times New Roman"/>
                <w:spacing w:val="-1"/>
              </w:rPr>
              <w:t>lísa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 xml:space="preserve">ie </w:t>
            </w:r>
            <w:r w:rsidRPr="00E660E4">
              <w:rPr>
                <w:rFonts w:ascii="Times New Roman" w:hAnsi="Times New Roman"/>
              </w:rPr>
              <w:t xml:space="preserve">nálady, 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g</w:t>
            </w:r>
            <w:r w:rsidRPr="00E660E4">
              <w:rPr>
                <w:rFonts w:ascii="Times New Roman" w:hAnsi="Times New Roman"/>
              </w:rPr>
              <w:t>itácia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0E7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98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ok</w:t>
            </w:r>
            <w:r w:rsidRPr="00E660E4">
              <w:rPr>
                <w:rFonts w:ascii="Times New Roman" w:hAnsi="Times New Roman"/>
              </w:rPr>
              <w:t>on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ná sa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ovražda, p</w:t>
            </w:r>
            <w:r w:rsidRPr="00E660E4">
              <w:rPr>
                <w:rFonts w:ascii="Times New Roman" w:hAnsi="Times New Roman"/>
                <w:spacing w:val="-1"/>
              </w:rPr>
              <w:t>or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</w:rPr>
              <w:t>cha</w:t>
            </w:r>
          </w:p>
          <w:p w14:paraId="0FC9497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sob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osti,</w:t>
            </w:r>
          </w:p>
          <w:p w14:paraId="38132A9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nezv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č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j</w:t>
            </w:r>
            <w:r w:rsidRPr="00E660E4">
              <w:rPr>
                <w:rFonts w:ascii="Times New Roman" w:hAnsi="Times New Roman"/>
                <w:spacing w:val="-1"/>
              </w:rPr>
              <w:t>né</w:t>
            </w:r>
          </w:p>
          <w:p w14:paraId="52561269" w14:textId="77618416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mysle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ie</w:t>
            </w:r>
            <w:r w:rsidR="0055326E">
              <w:rPr>
                <w:rFonts w:ascii="Times New Roman" w:hAnsi="Times New Roman"/>
              </w:rPr>
              <w:t>, delírium</w:t>
            </w:r>
          </w:p>
        </w:tc>
      </w:tr>
      <w:tr w:rsidR="00E660E4" w:rsidRPr="00E660E4" w14:paraId="1BC120A3" w14:textId="77777777" w:rsidTr="00E03CB3">
        <w:trPr>
          <w:trHeight w:hRule="exact" w:val="156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518D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-1"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e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ého</w:t>
            </w:r>
          </w:p>
          <w:p w14:paraId="0901630C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syst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682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So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nolencia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09455AC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bo</w:t>
            </w:r>
            <w:r w:rsidRPr="00E660E4">
              <w:rPr>
                <w:rFonts w:ascii="Times New Roman" w:hAnsi="Times New Roman"/>
                <w:spacing w:val="-1"/>
              </w:rPr>
              <w:t>l</w:t>
            </w:r>
            <w:r w:rsidRPr="00E660E4">
              <w:rPr>
                <w:rFonts w:ascii="Times New Roman" w:hAnsi="Times New Roman"/>
              </w:rPr>
              <w:t>esť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l</w:t>
            </w:r>
            <w:r w:rsidRPr="00E660E4">
              <w:rPr>
                <w:rFonts w:ascii="Times New Roman" w:hAnsi="Times New Roman"/>
              </w:rPr>
              <w:t>avy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C65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Záchvat,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poru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>a</w:t>
            </w:r>
          </w:p>
          <w:p w14:paraId="59405609" w14:textId="090E68AD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8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>ov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á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="00E03CB3" w:rsidRPr="00E660E4">
              <w:rPr>
                <w:rFonts w:ascii="Times New Roman" w:hAnsi="Times New Roman"/>
                <w:spacing w:val="-1"/>
              </w:rPr>
              <w:t xml:space="preserve">, </w:t>
            </w:r>
            <w:r w:rsidRPr="00E660E4">
              <w:rPr>
                <w:rFonts w:ascii="Times New Roman" w:hAnsi="Times New Roman"/>
                <w:spacing w:val="-1"/>
              </w:rPr>
              <w:t>zá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1"/>
              </w:rPr>
              <w:t xml:space="preserve">at, </w:t>
            </w:r>
            <w:r w:rsidRPr="00E660E4">
              <w:rPr>
                <w:rFonts w:ascii="Times New Roman" w:hAnsi="Times New Roman"/>
              </w:rPr>
              <w:t>letar</w:t>
            </w:r>
            <w:r w:rsidRPr="00E660E4">
              <w:rPr>
                <w:rFonts w:ascii="Times New Roman" w:hAnsi="Times New Roman"/>
                <w:spacing w:val="1"/>
              </w:rPr>
              <w:t>g</w:t>
            </w:r>
            <w:r w:rsidRPr="00E660E4">
              <w:rPr>
                <w:rFonts w:ascii="Times New Roman" w:hAnsi="Times New Roman"/>
              </w:rPr>
              <w:t xml:space="preserve">ia, </w:t>
            </w:r>
            <w:proofErr w:type="spellStart"/>
            <w:r w:rsidRPr="00E660E4">
              <w:rPr>
                <w:rFonts w:ascii="Times New Roman" w:hAnsi="Times New Roman"/>
              </w:rPr>
              <w:t>tre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r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91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nézia, porucha</w:t>
            </w:r>
          </w:p>
          <w:p w14:paraId="4B64E77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03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pa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äti,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z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y</w:t>
            </w:r>
            <w:r w:rsidRPr="00E660E4">
              <w:rPr>
                <w:rFonts w:ascii="Times New Roman" w:hAnsi="Times New Roman"/>
              </w:rPr>
              <w:t>čajná koord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</w:rPr>
              <w:t>nácia/</w:t>
            </w:r>
            <w:proofErr w:type="spellStart"/>
            <w:r w:rsidRPr="00E660E4">
              <w:rPr>
                <w:rFonts w:ascii="Times New Roman" w:hAnsi="Times New Roman"/>
              </w:rPr>
              <w:t>ataxia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parestézia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po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  <w:spacing w:val="1"/>
              </w:rPr>
              <w:t>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 xml:space="preserve">a </w:t>
            </w:r>
            <w:r w:rsidRPr="00E660E4">
              <w:rPr>
                <w:rFonts w:ascii="Times New Roman" w:hAnsi="Times New Roman"/>
                <w:spacing w:val="1"/>
              </w:rPr>
              <w:t>po</w:t>
            </w:r>
            <w:r w:rsidRPr="00E660E4">
              <w:rPr>
                <w:rFonts w:ascii="Times New Roman" w:hAnsi="Times New Roman"/>
                <w:spacing w:val="-1"/>
              </w:rPr>
              <w:t>z</w:t>
            </w:r>
            <w:r w:rsidRPr="00E660E4">
              <w:rPr>
                <w:rFonts w:ascii="Times New Roman" w:hAnsi="Times New Roman"/>
              </w:rPr>
              <w:t>o</w:t>
            </w:r>
            <w:r w:rsidRPr="00E660E4">
              <w:rPr>
                <w:rFonts w:ascii="Times New Roman" w:hAnsi="Times New Roman"/>
                <w:spacing w:val="1"/>
              </w:rPr>
              <w:t>r</w:t>
            </w:r>
            <w:r w:rsidRPr="00E660E4">
              <w:rPr>
                <w:rFonts w:ascii="Times New Roman" w:hAnsi="Times New Roman"/>
              </w:rPr>
              <w:t>n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sti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4D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Choreoatetóz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</w:p>
          <w:p w14:paraId="08D2579E" w14:textId="1C3A253F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dysk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éza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hyp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</w:rPr>
              <w:t>rk</w:t>
            </w:r>
            <w:r w:rsidRPr="00E660E4">
              <w:rPr>
                <w:rFonts w:ascii="Times New Roman" w:hAnsi="Times New Roman"/>
                <w:spacing w:val="-2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éza</w:t>
            </w:r>
            <w:proofErr w:type="spellEnd"/>
            <w:r w:rsidR="00E03CB3" w:rsidRPr="00E660E4">
              <w:rPr>
                <w:rFonts w:ascii="Times New Roman" w:hAnsi="Times New Roman"/>
              </w:rPr>
              <w:t>, poruchy</w:t>
            </w:r>
            <w:r w:rsidR="0055326E">
              <w:rPr>
                <w:rFonts w:ascii="Times New Roman" w:hAnsi="Times New Roman"/>
              </w:rPr>
              <w:t xml:space="preserve"> </w:t>
            </w:r>
            <w:r w:rsidR="00E03CB3" w:rsidRPr="00E660E4">
              <w:rPr>
                <w:rFonts w:ascii="Times New Roman" w:hAnsi="Times New Roman"/>
              </w:rPr>
              <w:t>chôdze</w:t>
            </w:r>
            <w:r w:rsidR="0055326E">
              <w:rPr>
                <w:rFonts w:ascii="Times New Roman" w:hAnsi="Times New Roman"/>
              </w:rPr>
              <w:t xml:space="preserve">, </w:t>
            </w:r>
            <w:proofErr w:type="spellStart"/>
            <w:r w:rsidR="0055326E">
              <w:rPr>
                <w:rFonts w:ascii="Times New Roman" w:hAnsi="Times New Roman"/>
              </w:rPr>
              <w:t>ence-falopatia</w:t>
            </w:r>
            <w:proofErr w:type="spellEnd"/>
          </w:p>
          <w:p w14:paraId="087806AB" w14:textId="77777777" w:rsidR="00E03CB3" w:rsidRPr="00E660E4" w:rsidRDefault="00E03CB3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</w:p>
          <w:p w14:paraId="04FA9209" w14:textId="126321AE" w:rsidR="00E03CB3" w:rsidRPr="00E660E4" w:rsidRDefault="00E03CB3">
            <w:pPr>
              <w:widowControl w:val="0"/>
              <w:autoSpaceDE w:val="0"/>
              <w:autoSpaceDN w:val="0"/>
              <w:adjustRightInd w:val="0"/>
              <w:ind w:left="102" w:right="462"/>
              <w:rPr>
                <w:rFonts w:ascii="Times New Roman" w:hAnsi="Times New Roman"/>
              </w:rPr>
            </w:pPr>
          </w:p>
        </w:tc>
      </w:tr>
      <w:tr w:rsidR="00E660E4" w:rsidRPr="00E660E4" w14:paraId="616125EC" w14:textId="77777777" w:rsidTr="005D78EE">
        <w:trPr>
          <w:trHeight w:hRule="exact" w:val="469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DDFC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1"/>
              </w:rPr>
              <w:t>Po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hy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056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01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65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Diplopia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rozmazané</w:t>
            </w:r>
          </w:p>
          <w:p w14:paraId="255EC77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v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d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854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13475E51" w14:textId="77777777" w:rsidTr="005D78EE">
        <w:trPr>
          <w:trHeight w:hRule="exact" w:val="4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B7DB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ucha</w:t>
            </w:r>
            <w:r w:rsidRPr="00E77490"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  <w:p w14:paraId="6EB246B0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la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b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r</w:t>
            </w:r>
            <w:r w:rsidRPr="00E77490">
              <w:rPr>
                <w:rFonts w:ascii="Times New Roman" w:hAnsi="Times New Roman"/>
                <w:b/>
                <w:i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0F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47E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Vertigo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92D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3E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7C67F59D" w14:textId="77777777" w:rsidTr="005D78EE">
        <w:trPr>
          <w:trHeight w:hRule="exact" w:val="87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226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dý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</w:rPr>
              <w:t>h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a</w:t>
            </w:r>
            <w:r w:rsidRPr="00E77490">
              <w:rPr>
                <w:rFonts w:ascii="Times New Roman" w:hAnsi="Times New Roman"/>
                <w:b/>
                <w:i/>
              </w:rPr>
              <w:t>cej</w:t>
            </w:r>
          </w:p>
          <w:p w14:paraId="1931328A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sús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t</w:t>
            </w:r>
            <w:r w:rsidRPr="00E77490">
              <w:rPr>
                <w:rFonts w:ascii="Times New Roman" w:hAnsi="Times New Roman"/>
                <w:b/>
                <w:i/>
              </w:rPr>
              <w:t>av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y</w:t>
            </w:r>
            <w:r w:rsidRPr="00E77490">
              <w:rPr>
                <w:rFonts w:ascii="Times New Roman" w:hAnsi="Times New Roman"/>
                <w:b/>
                <w:i/>
              </w:rPr>
              <w:t>,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hr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d</w:t>
            </w:r>
            <w:r w:rsidRPr="00E77490">
              <w:rPr>
                <w:rFonts w:ascii="Times New Roman" w:hAnsi="Times New Roman"/>
                <w:b/>
                <w:i/>
              </w:rPr>
              <w:t>n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í</w:t>
            </w:r>
            <w:r w:rsidRPr="00E77490">
              <w:rPr>
                <w:rFonts w:ascii="Times New Roman" w:hAnsi="Times New Roman"/>
                <w:b/>
                <w:i/>
              </w:rPr>
              <w:t>ka a</w:t>
            </w:r>
            <w:r w:rsidR="009C562A" w:rsidRPr="00E7749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E77490">
              <w:rPr>
                <w:rFonts w:ascii="Times New Roman" w:hAnsi="Times New Roman"/>
                <w:b/>
                <w:i/>
              </w:rPr>
              <w:t>me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d</w:t>
            </w:r>
            <w:r w:rsidRPr="00E77490">
              <w:rPr>
                <w:rFonts w:ascii="Times New Roman" w:hAnsi="Times New Roman"/>
                <w:b/>
                <w:i/>
              </w:rPr>
              <w:t>iastí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9D9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924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Kašeľ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C1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064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290A2368" w14:textId="77777777" w:rsidTr="00355D8B">
        <w:trPr>
          <w:trHeight w:hRule="exact" w:val="1362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7DF9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Poru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</w:p>
          <w:p w14:paraId="1A5B8FB4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proofErr w:type="spellStart"/>
            <w:r w:rsidRPr="00E77490">
              <w:rPr>
                <w:rFonts w:ascii="Times New Roman" w:hAnsi="Times New Roman"/>
                <w:b/>
                <w:i/>
                <w:spacing w:val="1"/>
              </w:rPr>
              <w:t>g</w:t>
            </w:r>
            <w:r w:rsidRPr="00E77490">
              <w:rPr>
                <w:rFonts w:ascii="Times New Roman" w:hAnsi="Times New Roman"/>
                <w:b/>
                <w:i/>
              </w:rPr>
              <w:t>astr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testi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á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l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eho</w:t>
            </w:r>
            <w:proofErr w:type="spellEnd"/>
            <w:r w:rsidR="009C562A" w:rsidRPr="00E77490">
              <w:rPr>
                <w:rFonts w:ascii="Times New Roman" w:hAnsi="Times New Roman"/>
                <w:b/>
                <w:i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tra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</w:rPr>
              <w:t>tu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A27D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74C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B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 xml:space="preserve">lesť </w:t>
            </w:r>
            <w:r w:rsidRPr="00E660E4">
              <w:rPr>
                <w:rFonts w:ascii="Times New Roman" w:hAnsi="Times New Roman"/>
                <w:spacing w:val="-1"/>
              </w:rPr>
              <w:t>b</w:t>
            </w:r>
            <w:r w:rsidRPr="00E660E4">
              <w:rPr>
                <w:rFonts w:ascii="Times New Roman" w:hAnsi="Times New Roman"/>
              </w:rPr>
              <w:t>ru</w:t>
            </w:r>
            <w:r w:rsidRPr="00E660E4">
              <w:rPr>
                <w:rFonts w:ascii="Times New Roman" w:hAnsi="Times New Roman"/>
                <w:spacing w:val="-1"/>
              </w:rPr>
              <w:t>c</w:t>
            </w:r>
            <w:r w:rsidRPr="00E660E4">
              <w:rPr>
                <w:rFonts w:ascii="Times New Roman" w:hAnsi="Times New Roman"/>
              </w:rPr>
              <w:t>ha,</w:t>
            </w:r>
            <w:r w:rsidRPr="00E660E4">
              <w:rPr>
                <w:rFonts w:ascii="Times New Roman" w:hAnsi="Times New Roman"/>
                <w:spacing w:val="-1"/>
              </w:rPr>
              <w:t xml:space="preserve"> h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ačk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3E5F725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38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dysp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sia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vr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</w:rPr>
              <w:t>canie, nauzea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C208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6D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Pan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reatití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</w:p>
        </w:tc>
      </w:tr>
      <w:tr w:rsidR="00E660E4" w:rsidRPr="00E660E4" w14:paraId="5CEC6CD0" w14:textId="77777777" w:rsidTr="005D78EE">
        <w:trPr>
          <w:trHeight w:hRule="exact" w:val="89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A14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Poru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pečene a</w:t>
            </w:r>
          </w:p>
          <w:p w14:paraId="7A7844B4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žlčo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ých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ciest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A5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D77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47FF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29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Abn</w:t>
            </w:r>
            <w:r w:rsidRPr="00E660E4">
              <w:rPr>
                <w:rFonts w:ascii="Times New Roman" w:hAnsi="Times New Roman"/>
                <w:spacing w:val="1"/>
              </w:rPr>
              <w:t>o</w:t>
            </w:r>
            <w:r w:rsidRPr="00E660E4">
              <w:rPr>
                <w:rFonts w:ascii="Times New Roman" w:hAnsi="Times New Roman"/>
              </w:rPr>
              <w:t>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ál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 xml:space="preserve">e testy 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eče</w:t>
            </w:r>
            <w:r w:rsidRPr="00E660E4">
              <w:rPr>
                <w:rFonts w:ascii="Times New Roman" w:hAnsi="Times New Roman"/>
                <w:spacing w:val="-1"/>
              </w:rPr>
              <w:t>ň</w:t>
            </w:r>
            <w:r w:rsidRPr="00E660E4">
              <w:rPr>
                <w:rFonts w:ascii="Times New Roman" w:hAnsi="Times New Roman"/>
              </w:rPr>
              <w:t>ovej funkci</w:t>
            </w:r>
            <w:r w:rsidRPr="00E660E4">
              <w:rPr>
                <w:rFonts w:ascii="Times New Roman" w:hAnsi="Times New Roman"/>
                <w:spacing w:val="-1"/>
              </w:rPr>
              <w:t>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C6B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553"/>
              <w:jc w:val="both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Zlyhanie 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 xml:space="preserve">ečene, </w:t>
            </w:r>
            <w:r w:rsidRPr="00E660E4">
              <w:rPr>
                <w:rFonts w:ascii="Times New Roman" w:hAnsi="Times New Roman"/>
                <w:spacing w:val="1"/>
              </w:rPr>
              <w:t>h</w:t>
            </w:r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atití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a</w:t>
            </w:r>
          </w:p>
        </w:tc>
      </w:tr>
      <w:tr w:rsidR="00E77490" w:rsidRPr="00E660E4" w14:paraId="5DB82AB7" w14:textId="77777777" w:rsidTr="005D78EE">
        <w:trPr>
          <w:trHeight w:hRule="exact" w:val="89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2A2" w14:textId="77777777" w:rsidR="00E77490" w:rsidRPr="00E77490" w:rsidRDefault="00E77490" w:rsidP="00100B39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E77490">
              <w:rPr>
                <w:b/>
                <w:i/>
                <w:color w:val="auto"/>
                <w:sz w:val="22"/>
                <w:szCs w:val="22"/>
              </w:rPr>
              <w:t xml:space="preserve">Poruchy obličiek </w:t>
            </w:r>
          </w:p>
          <w:p w14:paraId="3422E24B" w14:textId="6C2E6DFB" w:rsidR="00E77490" w:rsidRPr="00E77490" w:rsidRDefault="00E77490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a močových ciest</w:t>
            </w:r>
            <w:r w:rsidRPr="00E7749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23E6" w14:textId="77777777" w:rsidR="00E77490" w:rsidRPr="00E660E4" w:rsidRDefault="00E774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016D" w14:textId="77777777" w:rsidR="00E77490" w:rsidRPr="00E660E4" w:rsidRDefault="00E774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8864" w14:textId="77777777" w:rsidR="00E77490" w:rsidRPr="00E660E4" w:rsidRDefault="00E77490">
            <w:pPr>
              <w:widowControl w:val="0"/>
              <w:autoSpaceDE w:val="0"/>
              <w:autoSpaceDN w:val="0"/>
              <w:adjustRightInd w:val="0"/>
              <w:ind w:left="102" w:right="29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D0F" w14:textId="77777777" w:rsidR="00E77490" w:rsidRPr="000C67CB" w:rsidRDefault="00E77490" w:rsidP="00100B39">
            <w:pPr>
              <w:pStyle w:val="Default"/>
              <w:rPr>
                <w:color w:val="auto"/>
                <w:sz w:val="22"/>
                <w:szCs w:val="22"/>
              </w:rPr>
            </w:pPr>
            <w:r w:rsidRPr="000C67CB">
              <w:rPr>
                <w:color w:val="auto"/>
                <w:sz w:val="22"/>
                <w:szCs w:val="22"/>
              </w:rPr>
              <w:t>Akútne poškodenie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C67CB">
              <w:rPr>
                <w:color w:val="auto"/>
                <w:sz w:val="22"/>
                <w:szCs w:val="22"/>
              </w:rPr>
              <w:t xml:space="preserve">obličiek </w:t>
            </w:r>
          </w:p>
          <w:p w14:paraId="53C23D58" w14:textId="77777777" w:rsidR="00E77490" w:rsidRPr="00E660E4" w:rsidRDefault="00E77490">
            <w:pPr>
              <w:widowControl w:val="0"/>
              <w:autoSpaceDE w:val="0"/>
              <w:autoSpaceDN w:val="0"/>
              <w:adjustRightInd w:val="0"/>
              <w:ind w:left="102" w:right="553"/>
              <w:jc w:val="both"/>
              <w:rPr>
                <w:rFonts w:ascii="Times New Roman" w:hAnsi="Times New Roman"/>
              </w:rPr>
            </w:pPr>
          </w:p>
        </w:tc>
      </w:tr>
      <w:tr w:rsidR="00E660E4" w:rsidRPr="00E660E4" w14:paraId="24CB4165" w14:textId="77777777" w:rsidTr="005D78EE">
        <w:trPr>
          <w:trHeight w:hRule="exact" w:val="214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5DF2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ko</w:t>
            </w:r>
            <w:r w:rsidRPr="00E77490">
              <w:rPr>
                <w:rFonts w:ascii="Times New Roman" w:hAnsi="Times New Roman"/>
                <w:b/>
                <w:i/>
              </w:rPr>
              <w:t>že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  <w:p w14:paraId="1C7C0CD2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1"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od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ž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ho</w:t>
            </w:r>
          </w:p>
          <w:p w14:paraId="5E048A29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t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37BC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64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Vyrá</w:t>
            </w:r>
            <w:r w:rsidRPr="00E660E4">
              <w:rPr>
                <w:rFonts w:ascii="Times New Roman" w:hAnsi="Times New Roman"/>
                <w:spacing w:val="-1"/>
              </w:rPr>
              <w:t>ž</w:t>
            </w:r>
            <w:r w:rsidRPr="00E660E4">
              <w:rPr>
                <w:rFonts w:ascii="Times New Roman" w:hAnsi="Times New Roman"/>
                <w:spacing w:val="1"/>
              </w:rPr>
              <w:t>k</w:t>
            </w:r>
            <w:r w:rsidRPr="00E660E4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08F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Alopécia</w:t>
            </w:r>
            <w:proofErr w:type="spellEnd"/>
            <w:r w:rsidRPr="00E660E4">
              <w:rPr>
                <w:rFonts w:ascii="Times New Roman" w:hAnsi="Times New Roman"/>
              </w:rPr>
              <w:t>,</w:t>
            </w:r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r w:rsidRPr="00E660E4">
              <w:rPr>
                <w:rFonts w:ascii="Times New Roman" w:hAnsi="Times New Roman"/>
                <w:spacing w:val="-1"/>
              </w:rPr>
              <w:t>ek</w:t>
            </w:r>
            <w:r w:rsidRPr="00E660E4">
              <w:rPr>
                <w:rFonts w:ascii="Times New Roman" w:hAnsi="Times New Roman"/>
              </w:rPr>
              <w:t>zé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,</w:t>
            </w:r>
          </w:p>
          <w:p w14:paraId="4344CD64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p</w:t>
            </w:r>
            <w:r w:rsidRPr="00E660E4">
              <w:rPr>
                <w:rFonts w:ascii="Times New Roman" w:hAnsi="Times New Roman"/>
                <w:spacing w:val="-1"/>
              </w:rPr>
              <w:t>r</w:t>
            </w:r>
            <w:r w:rsidRPr="00E660E4">
              <w:rPr>
                <w:rFonts w:ascii="Times New Roman" w:hAnsi="Times New Roman"/>
              </w:rPr>
              <w:t>urit</w:t>
            </w:r>
            <w:r w:rsidRPr="00E660E4">
              <w:rPr>
                <w:rFonts w:ascii="Times New Roman" w:hAnsi="Times New Roman"/>
                <w:spacing w:val="-1"/>
              </w:rPr>
              <w:t>u</w:t>
            </w:r>
            <w:r w:rsidRPr="00E660E4">
              <w:rPr>
                <w:rFonts w:ascii="Times New Roman" w:hAnsi="Times New Roman"/>
              </w:rPr>
              <w:t>s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5C5B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Toxická</w:t>
            </w:r>
          </w:p>
          <w:p w14:paraId="274BDF8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449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e</w:t>
            </w:r>
            <w:r w:rsidRPr="00E660E4">
              <w:rPr>
                <w:rFonts w:ascii="Times New Roman" w:hAnsi="Times New Roman"/>
                <w:spacing w:val="1"/>
              </w:rPr>
              <w:t>p</w:t>
            </w:r>
            <w:r w:rsidRPr="00E660E4">
              <w:rPr>
                <w:rFonts w:ascii="Times New Roman" w:hAnsi="Times New Roman"/>
              </w:rPr>
              <w:t>i</w:t>
            </w:r>
            <w:r w:rsidRPr="00E660E4">
              <w:rPr>
                <w:rFonts w:ascii="Times New Roman" w:hAnsi="Times New Roman"/>
                <w:spacing w:val="1"/>
              </w:rPr>
              <w:t>d</w:t>
            </w:r>
            <w:r w:rsidRPr="00E660E4">
              <w:rPr>
                <w:rFonts w:ascii="Times New Roman" w:hAnsi="Times New Roman"/>
              </w:rPr>
              <w:t>er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>ál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</w:rPr>
              <w:t>a</w:t>
            </w:r>
            <w:proofErr w:type="spellEnd"/>
            <w:r w:rsidRPr="00E660E4">
              <w:rPr>
                <w:rFonts w:ascii="Times New Roman" w:hAnsi="Times New Roman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ne</w:t>
            </w:r>
            <w:r w:rsidRPr="00E660E4">
              <w:rPr>
                <w:rFonts w:ascii="Times New Roman" w:hAnsi="Times New Roman"/>
                <w:spacing w:val="-1"/>
              </w:rPr>
              <w:t>kr</w:t>
            </w:r>
            <w:r w:rsidRPr="00E660E4">
              <w:rPr>
                <w:rFonts w:ascii="Times New Roman" w:hAnsi="Times New Roman"/>
              </w:rPr>
              <w:t>olýza</w:t>
            </w:r>
            <w:proofErr w:type="spellEnd"/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</w:rPr>
              <w:t>Stevensov</w:t>
            </w:r>
            <w:proofErr w:type="spellEnd"/>
            <w:r w:rsidRPr="00E660E4">
              <w:rPr>
                <w:rFonts w:ascii="Times New Roman" w:hAnsi="Times New Roman"/>
              </w:rPr>
              <w:t xml:space="preserve">- </w:t>
            </w:r>
            <w:proofErr w:type="spellStart"/>
            <w:r w:rsidRPr="00E660E4">
              <w:rPr>
                <w:rFonts w:ascii="Times New Roman" w:hAnsi="Times New Roman"/>
                <w:spacing w:val="1"/>
              </w:rPr>
              <w:t>Jo</w:t>
            </w:r>
            <w:r w:rsidRPr="00E660E4">
              <w:rPr>
                <w:rFonts w:ascii="Times New Roman" w:hAnsi="Times New Roman"/>
                <w:spacing w:val="-1"/>
              </w:rPr>
              <w:t>h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so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o</w:t>
            </w:r>
            <w:r w:rsidRPr="00E660E4">
              <w:rPr>
                <w:rFonts w:ascii="Times New Roman" w:hAnsi="Times New Roman"/>
              </w:rPr>
              <w:t>v</w:t>
            </w:r>
            <w:proofErr w:type="spellEnd"/>
            <w:r w:rsidRPr="00E660E4">
              <w:rPr>
                <w:rFonts w:ascii="Times New Roman" w:hAnsi="Times New Roman"/>
              </w:rPr>
              <w:t xml:space="preserve"> syndró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</w:rPr>
              <w:t xml:space="preserve">, </w:t>
            </w:r>
            <w:proofErr w:type="spellStart"/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ul</w:t>
            </w:r>
            <w:r w:rsidRPr="00E660E4">
              <w:rPr>
                <w:rFonts w:ascii="Times New Roman" w:hAnsi="Times New Roman"/>
              </w:rPr>
              <w:t>tif</w:t>
            </w:r>
            <w:r w:rsidRPr="00E660E4">
              <w:rPr>
                <w:rFonts w:ascii="Times New Roman" w:hAnsi="Times New Roman"/>
                <w:spacing w:val="1"/>
              </w:rPr>
              <w:t>or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r w:rsidRPr="00E660E4">
              <w:rPr>
                <w:rFonts w:ascii="Times New Roman" w:hAnsi="Times New Roman"/>
                <w:spacing w:val="1"/>
              </w:rPr>
              <w:t>ný</w:t>
            </w:r>
            <w:proofErr w:type="spellEnd"/>
            <w:r w:rsidRPr="00E660E4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E660E4">
              <w:rPr>
                <w:rFonts w:ascii="Times New Roman" w:hAnsi="Times New Roman"/>
              </w:rPr>
              <w:t>eryt</w:t>
            </w:r>
            <w:r w:rsidRPr="00E660E4">
              <w:rPr>
                <w:rFonts w:ascii="Times New Roman" w:hAnsi="Times New Roman"/>
                <w:spacing w:val="1"/>
              </w:rPr>
              <w:t>é</w:t>
            </w:r>
            <w:r w:rsidRPr="00E660E4">
              <w:rPr>
                <w:rFonts w:ascii="Times New Roman" w:hAnsi="Times New Roman"/>
                <w:spacing w:val="-2"/>
              </w:rPr>
              <w:t>m</w:t>
            </w:r>
            <w:proofErr w:type="spellEnd"/>
          </w:p>
        </w:tc>
      </w:tr>
      <w:tr w:rsidR="00E660E4" w:rsidRPr="00E660E4" w14:paraId="5286C58E" w14:textId="77777777" w:rsidTr="005D78EE">
        <w:trPr>
          <w:trHeight w:hRule="exact" w:val="109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321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ko</w:t>
            </w:r>
            <w:r w:rsidRPr="00E77490">
              <w:rPr>
                <w:rFonts w:ascii="Times New Roman" w:hAnsi="Times New Roman"/>
                <w:b/>
                <w:i/>
              </w:rPr>
              <w:t>s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t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r</w:t>
            </w:r>
            <w:r w:rsidRPr="00E77490">
              <w:rPr>
                <w:rFonts w:ascii="Times New Roman" w:hAnsi="Times New Roman"/>
                <w:b/>
                <w:i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ej a</w:t>
            </w:r>
            <w:r w:rsidR="00D75117" w:rsidRPr="00E77490">
              <w:rPr>
                <w:rFonts w:ascii="Times New Roman" w:hAnsi="Times New Roman"/>
                <w:b/>
                <w:i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s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alo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ej</w:t>
            </w:r>
            <w:r w:rsidRPr="00E77490">
              <w:rPr>
                <w:rFonts w:ascii="Times New Roman" w:hAnsi="Times New Roman"/>
                <w:b/>
                <w:i/>
                <w:spacing w:val="2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s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ú</w:t>
            </w:r>
            <w:r w:rsidRPr="00E77490">
              <w:rPr>
                <w:rFonts w:ascii="Times New Roman" w:hAnsi="Times New Roman"/>
                <w:b/>
                <w:i/>
              </w:rPr>
              <w:t>stavy a</w:t>
            </w:r>
            <w:r w:rsidR="00D75117" w:rsidRPr="00E77490">
              <w:rPr>
                <w:rFonts w:ascii="Times New Roman" w:hAnsi="Times New Roman"/>
                <w:b/>
                <w:i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s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j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o</w:t>
            </w:r>
          </w:p>
          <w:p w14:paraId="09EB4EC0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t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i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359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EA1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D36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Svalová</w:t>
            </w:r>
            <w:r w:rsidRPr="00E660E4">
              <w:rPr>
                <w:rFonts w:ascii="Times New Roman" w:hAnsi="Times New Roman"/>
                <w:spacing w:val="-1"/>
              </w:rPr>
              <w:t xml:space="preserve"> </w:t>
            </w:r>
            <w:r w:rsidRPr="00E660E4">
              <w:rPr>
                <w:rFonts w:ascii="Times New Roman" w:hAnsi="Times New Roman"/>
              </w:rPr>
              <w:t>slabo</w:t>
            </w:r>
            <w:r w:rsidRPr="00E660E4">
              <w:rPr>
                <w:rFonts w:ascii="Times New Roman" w:hAnsi="Times New Roman"/>
                <w:spacing w:val="-2"/>
              </w:rPr>
              <w:t>s</w:t>
            </w:r>
            <w:r w:rsidRPr="00E660E4">
              <w:rPr>
                <w:rFonts w:ascii="Times New Roman" w:hAnsi="Times New Roman"/>
              </w:rPr>
              <w:t>ť,</w:t>
            </w:r>
          </w:p>
          <w:p w14:paraId="2261D2E3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proofErr w:type="spellStart"/>
            <w:r w:rsidRPr="00E660E4">
              <w:rPr>
                <w:rFonts w:ascii="Times New Roman" w:hAnsi="Times New Roman"/>
              </w:rPr>
              <w:t>myalgia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22C8" w14:textId="77777777" w:rsidR="006A6569" w:rsidRPr="000C67CB" w:rsidRDefault="006A656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0C67CB">
              <w:rPr>
                <w:color w:val="auto"/>
                <w:sz w:val="22"/>
                <w:szCs w:val="22"/>
              </w:rPr>
              <w:t>Rabdomyolýza</w:t>
            </w:r>
            <w:proofErr w:type="spellEnd"/>
            <w:r w:rsidRPr="000C67CB">
              <w:rPr>
                <w:color w:val="auto"/>
                <w:sz w:val="22"/>
                <w:szCs w:val="22"/>
              </w:rPr>
              <w:t xml:space="preserve"> </w:t>
            </w:r>
          </w:p>
          <w:p w14:paraId="1DE41859" w14:textId="4A7E4A3E" w:rsidR="008A416B" w:rsidRPr="00E660E4" w:rsidRDefault="006A6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 xml:space="preserve">a zvýšenie hladiny </w:t>
            </w:r>
            <w:proofErr w:type="spellStart"/>
            <w:r w:rsidRPr="00E660E4">
              <w:rPr>
                <w:rFonts w:ascii="Times New Roman" w:hAnsi="Times New Roman"/>
              </w:rPr>
              <w:t>kreatínfosfokinázy</w:t>
            </w:r>
            <w:proofErr w:type="spellEnd"/>
            <w:r w:rsidRPr="00E660E4">
              <w:rPr>
                <w:rFonts w:ascii="Times New Roman" w:hAnsi="Times New Roman"/>
              </w:rPr>
              <w:t xml:space="preserve"> v krvi*</w:t>
            </w:r>
            <w:r w:rsidRPr="000C67CB">
              <w:rPr>
                <w:rFonts w:ascii="Times New Roman" w:hAnsi="Times New Roman"/>
              </w:rPr>
              <w:t xml:space="preserve"> </w:t>
            </w:r>
          </w:p>
        </w:tc>
      </w:tr>
      <w:tr w:rsidR="00E660E4" w:rsidRPr="00E660E4" w14:paraId="3C6D3180" w14:textId="77777777" w:rsidTr="005D78EE">
        <w:trPr>
          <w:trHeight w:hRule="exact" w:val="878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AD68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-1"/>
              </w:rPr>
              <w:t>Cel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k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v</w:t>
            </w:r>
            <w:r w:rsidRPr="00E77490">
              <w:rPr>
                <w:rFonts w:ascii="Times New Roman" w:hAnsi="Times New Roman"/>
                <w:b/>
                <w:i/>
              </w:rPr>
              <w:t>é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</w:rPr>
              <w:t>r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c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h</w:t>
            </w:r>
            <w:r w:rsidRPr="00E77490">
              <w:rPr>
                <w:rFonts w:ascii="Times New Roman" w:hAnsi="Times New Roman"/>
                <w:b/>
                <w:i/>
              </w:rPr>
              <w:t>y a</w:t>
            </w:r>
          </w:p>
          <w:p w14:paraId="4CEA39EF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reakcie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 xml:space="preserve">v 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ieste</w:t>
            </w:r>
          </w:p>
          <w:p w14:paraId="50BD66C8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  <w:spacing w:val="1"/>
              </w:rPr>
              <w:t>p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d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a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n</w:t>
            </w:r>
            <w:r w:rsidRPr="00E77490">
              <w:rPr>
                <w:rFonts w:ascii="Times New Roman" w:hAnsi="Times New Roman"/>
                <w:b/>
                <w:i/>
              </w:rPr>
              <w:t>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E226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76F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As</w:t>
            </w:r>
            <w:r w:rsidRPr="00E660E4">
              <w:rPr>
                <w:rFonts w:ascii="Times New Roman" w:hAnsi="Times New Roman"/>
                <w:spacing w:val="-1"/>
              </w:rPr>
              <w:t>t</w:t>
            </w:r>
            <w:r w:rsidRPr="00E660E4">
              <w:rPr>
                <w:rFonts w:ascii="Times New Roman" w:hAnsi="Times New Roman"/>
              </w:rPr>
              <w:t>é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i</w:t>
            </w:r>
            <w:r w:rsidRPr="00E660E4">
              <w:rPr>
                <w:rFonts w:ascii="Times New Roman" w:hAnsi="Times New Roman"/>
              </w:rPr>
              <w:t>a</w:t>
            </w:r>
            <w:r w:rsidRPr="00E660E4">
              <w:rPr>
                <w:rFonts w:ascii="Times New Roman" w:hAnsi="Times New Roman"/>
                <w:spacing w:val="-1"/>
              </w:rPr>
              <w:t>/ú</w:t>
            </w:r>
            <w:r w:rsidRPr="00E660E4">
              <w:rPr>
                <w:rFonts w:ascii="Times New Roman" w:hAnsi="Times New Roman"/>
                <w:spacing w:val="1"/>
              </w:rPr>
              <w:t>n</w:t>
            </w:r>
            <w:r w:rsidRPr="00E660E4">
              <w:rPr>
                <w:rFonts w:ascii="Times New Roman" w:hAnsi="Times New Roman"/>
                <w:spacing w:val="-1"/>
              </w:rPr>
              <w:t>a</w:t>
            </w:r>
            <w:r w:rsidRPr="00E660E4">
              <w:rPr>
                <w:rFonts w:ascii="Times New Roman" w:hAnsi="Times New Roman"/>
                <w:spacing w:val="1"/>
              </w:rPr>
              <w:t>v</w:t>
            </w:r>
            <w:r w:rsidRPr="00E660E4">
              <w:rPr>
                <w:rFonts w:ascii="Times New Roman" w:hAnsi="Times New Roman"/>
              </w:rPr>
              <w:t>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D2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BA8A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660E4" w:rsidRPr="00E660E4" w14:paraId="5824BB76" w14:textId="77777777" w:rsidTr="005D78EE">
        <w:trPr>
          <w:trHeight w:hRule="exact" w:val="896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CE98" w14:textId="77777777" w:rsidR="008A416B" w:rsidRPr="00E77490" w:rsidRDefault="008A416B" w:rsidP="00E660E4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lastRenderedPageBreak/>
              <w:t>Úrazy, otr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a</w:t>
            </w:r>
            <w:r w:rsidRPr="00E77490">
              <w:rPr>
                <w:rFonts w:ascii="Times New Roman" w:hAnsi="Times New Roman"/>
                <w:b/>
                <w:i/>
              </w:rPr>
              <w:t>vy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</w:t>
            </w:r>
            <w:r w:rsidRPr="00E77490">
              <w:rPr>
                <w:rFonts w:ascii="Times New Roman" w:hAnsi="Times New Roman"/>
                <w:b/>
                <w:i/>
              </w:rPr>
              <w:t>a</w:t>
            </w:r>
          </w:p>
          <w:p w14:paraId="53D287EA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ko</w:t>
            </w:r>
            <w:r w:rsidRPr="00E77490">
              <w:rPr>
                <w:rFonts w:ascii="Times New Roman" w:hAnsi="Times New Roman"/>
                <w:b/>
                <w:i/>
                <w:spacing w:val="-2"/>
              </w:rPr>
              <w:t>m</w:t>
            </w:r>
            <w:r w:rsidRPr="00E77490">
              <w:rPr>
                <w:rFonts w:ascii="Times New Roman" w:hAnsi="Times New Roman"/>
                <w:b/>
                <w:i/>
              </w:rPr>
              <w:t>plikácie</w:t>
            </w:r>
          </w:p>
          <w:p w14:paraId="4EB50F06" w14:textId="77777777" w:rsidR="008A416B" w:rsidRPr="00E77490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  <w:b/>
                <w:i/>
              </w:rPr>
            </w:pPr>
            <w:r w:rsidRPr="00E77490">
              <w:rPr>
                <w:rFonts w:ascii="Times New Roman" w:hAnsi="Times New Roman"/>
                <w:b/>
                <w:i/>
              </w:rPr>
              <w:t>liečebn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é</w:t>
            </w:r>
            <w:r w:rsidRPr="00E77490">
              <w:rPr>
                <w:rFonts w:ascii="Times New Roman" w:hAnsi="Times New Roman"/>
                <w:b/>
                <w:i/>
              </w:rPr>
              <w:t>ho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 xml:space="preserve"> p</w:t>
            </w:r>
            <w:r w:rsidRPr="00E77490">
              <w:rPr>
                <w:rFonts w:ascii="Times New Roman" w:hAnsi="Times New Roman"/>
                <w:b/>
                <w:i/>
                <w:spacing w:val="1"/>
              </w:rPr>
              <w:t>o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st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  <w:r w:rsidRPr="00E77490">
              <w:rPr>
                <w:rFonts w:ascii="Times New Roman" w:hAnsi="Times New Roman"/>
                <w:b/>
                <w:i/>
                <w:spacing w:val="-1"/>
              </w:rPr>
              <w:t>p</w:t>
            </w:r>
            <w:r w:rsidRPr="00E77490">
              <w:rPr>
                <w:rFonts w:ascii="Times New Roman" w:hAnsi="Times New Roman"/>
                <w:b/>
                <w:i/>
              </w:rPr>
              <w:t>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2C0E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C485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D4F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rFonts w:ascii="Times New Roman" w:hAnsi="Times New Roman"/>
              </w:rPr>
            </w:pPr>
            <w:r w:rsidRPr="00E660E4">
              <w:rPr>
                <w:rFonts w:ascii="Times New Roman" w:hAnsi="Times New Roman"/>
              </w:rPr>
              <w:t>Úraz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FD7" w14:textId="77777777" w:rsidR="008A416B" w:rsidRPr="00E660E4" w:rsidRDefault="008A41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23B68F6D" w14:textId="77777777" w:rsidR="008A416B" w:rsidRPr="000C67CB" w:rsidRDefault="008A416B" w:rsidP="00E660E4">
      <w:pPr>
        <w:autoSpaceDE w:val="0"/>
        <w:autoSpaceDN w:val="0"/>
        <w:adjustRightInd w:val="0"/>
        <w:rPr>
          <w:rFonts w:ascii="Times New Roman" w:hAnsi="Times New Roman"/>
          <w:noProof/>
          <w:sz w:val="20"/>
          <w:szCs w:val="20"/>
          <w:highlight w:val="green"/>
        </w:rPr>
      </w:pPr>
    </w:p>
    <w:p w14:paraId="2DA91F5E" w14:textId="77777777" w:rsidR="006A6569" w:rsidRPr="000C67CB" w:rsidRDefault="006A6569" w:rsidP="00E660E4">
      <w:pPr>
        <w:pStyle w:val="Default"/>
        <w:rPr>
          <w:color w:val="auto"/>
          <w:sz w:val="20"/>
          <w:szCs w:val="20"/>
        </w:rPr>
      </w:pPr>
      <w:r w:rsidRPr="000C67CB">
        <w:rPr>
          <w:color w:val="auto"/>
          <w:sz w:val="20"/>
          <w:szCs w:val="20"/>
        </w:rPr>
        <w:t>*</w:t>
      </w:r>
      <w:proofErr w:type="spellStart"/>
      <w:r w:rsidRPr="000C67CB">
        <w:rPr>
          <w:color w:val="auto"/>
          <w:sz w:val="20"/>
          <w:szCs w:val="20"/>
        </w:rPr>
        <w:t>Prevalencia</w:t>
      </w:r>
      <w:proofErr w:type="spellEnd"/>
      <w:r w:rsidRPr="000C67CB">
        <w:rPr>
          <w:color w:val="auto"/>
          <w:sz w:val="20"/>
          <w:szCs w:val="20"/>
        </w:rPr>
        <w:t xml:space="preserve"> je významne vyššia u japonských pacientov v porovnaní s pacientmi z iných krajín. </w:t>
      </w:r>
    </w:p>
    <w:p w14:paraId="14388E56" w14:textId="77777777" w:rsidR="008A416B" w:rsidRPr="00E660E4" w:rsidRDefault="008A416B">
      <w:pPr>
        <w:autoSpaceDE w:val="0"/>
        <w:autoSpaceDN w:val="0"/>
        <w:adjustRightInd w:val="0"/>
        <w:rPr>
          <w:rFonts w:ascii="Times New Roman" w:hAnsi="Times New Roman"/>
          <w:noProof/>
          <w:highlight w:val="green"/>
        </w:rPr>
      </w:pPr>
    </w:p>
    <w:p w14:paraId="58B945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Opis vybraných nežiaducich reakcií</w:t>
      </w:r>
    </w:p>
    <w:p w14:paraId="56A715F7" w14:textId="0331E4B7" w:rsidR="00A064BC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Riziko </w:t>
      </w:r>
      <w:proofErr w:type="spellStart"/>
      <w:r w:rsidRPr="000C67CB">
        <w:rPr>
          <w:rFonts w:ascii="Times New Roman" w:hAnsi="Times New Roman"/>
        </w:rPr>
        <w:t>anorexie</w:t>
      </w:r>
      <w:proofErr w:type="spellEnd"/>
      <w:r w:rsidRPr="000C67CB">
        <w:rPr>
          <w:rFonts w:ascii="Times New Roman" w:hAnsi="Times New Roman"/>
        </w:rPr>
        <w:t xml:space="preserve"> je vyššie, keď sa </w:t>
      </w:r>
      <w:proofErr w:type="spellStart"/>
      <w:r w:rsidR="007178B3" w:rsidRPr="000C67CB">
        <w:rPr>
          <w:rFonts w:ascii="Times New Roman" w:hAnsi="Times New Roman"/>
        </w:rPr>
        <w:t>levetiracetam</w:t>
      </w:r>
      <w:proofErr w:type="spellEnd"/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podáva súbežne s</w:t>
      </w:r>
      <w:r w:rsidR="00E77490">
        <w:rPr>
          <w:rFonts w:ascii="Times New Roman" w:hAnsi="Times New Roman"/>
        </w:rPr>
        <w:t xml:space="preserve"> </w:t>
      </w:r>
      <w:proofErr w:type="spellStart"/>
      <w:r w:rsidR="007178B3" w:rsidRPr="000C67CB">
        <w:rPr>
          <w:rFonts w:ascii="Times New Roman" w:hAnsi="Times New Roman"/>
        </w:rPr>
        <w:t>topi</w:t>
      </w:r>
      <w:r w:rsidR="00043E4D">
        <w:rPr>
          <w:rFonts w:ascii="Times New Roman" w:hAnsi="Times New Roman"/>
        </w:rPr>
        <w:t>r</w:t>
      </w:r>
      <w:r w:rsidR="007178B3" w:rsidRPr="000C67CB">
        <w:rPr>
          <w:rFonts w:ascii="Times New Roman" w:hAnsi="Times New Roman"/>
        </w:rPr>
        <w:t>a</w:t>
      </w:r>
      <w:r w:rsidR="00043E4D">
        <w:rPr>
          <w:rFonts w:ascii="Times New Roman" w:hAnsi="Times New Roman"/>
        </w:rPr>
        <w:t>m</w:t>
      </w:r>
      <w:r w:rsidR="007178B3" w:rsidRPr="000C67CB">
        <w:rPr>
          <w:rFonts w:ascii="Times New Roman" w:hAnsi="Times New Roman"/>
        </w:rPr>
        <w:t>átom</w:t>
      </w:r>
      <w:proofErr w:type="spellEnd"/>
      <w:r w:rsidRPr="000C67CB">
        <w:rPr>
          <w:rFonts w:ascii="Times New Roman" w:hAnsi="Times New Roman"/>
        </w:rPr>
        <w:t>.</w:t>
      </w:r>
      <w:r w:rsidR="007178B3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 xml:space="preserve">V niekoľkých prípadoch </w:t>
      </w:r>
      <w:proofErr w:type="spellStart"/>
      <w:r w:rsidRPr="000C67CB">
        <w:rPr>
          <w:rFonts w:ascii="Times New Roman" w:hAnsi="Times New Roman"/>
        </w:rPr>
        <w:t>alopécie</w:t>
      </w:r>
      <w:proofErr w:type="spellEnd"/>
      <w:r w:rsidRPr="000C67CB">
        <w:rPr>
          <w:rFonts w:ascii="Times New Roman" w:hAnsi="Times New Roman"/>
        </w:rPr>
        <w:t xml:space="preserve"> sa po vysadení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pozorovala úprava stavu.</w:t>
      </w:r>
      <w:r w:rsidR="007178B3" w:rsidRPr="000C67CB">
        <w:rPr>
          <w:rFonts w:ascii="Times New Roman" w:hAnsi="Times New Roman"/>
        </w:rPr>
        <w:t xml:space="preserve"> </w:t>
      </w:r>
      <w:r w:rsidR="00A064BC" w:rsidRPr="00E660E4">
        <w:rPr>
          <w:rFonts w:ascii="Times New Roman" w:hAnsi="Times New Roman"/>
        </w:rPr>
        <w:t xml:space="preserve">V niektorých prípadoch </w:t>
      </w:r>
      <w:proofErr w:type="spellStart"/>
      <w:r w:rsidR="00A064BC" w:rsidRPr="00E660E4">
        <w:rPr>
          <w:rFonts w:ascii="Times New Roman" w:hAnsi="Times New Roman"/>
        </w:rPr>
        <w:t>pancytopénie</w:t>
      </w:r>
      <w:proofErr w:type="spellEnd"/>
      <w:r w:rsidR="00A064BC" w:rsidRPr="00E660E4">
        <w:rPr>
          <w:rFonts w:ascii="Times New Roman" w:hAnsi="Times New Roman"/>
        </w:rPr>
        <w:t xml:space="preserve"> bola identifikovaná </w:t>
      </w:r>
      <w:proofErr w:type="spellStart"/>
      <w:r w:rsidR="00A064BC" w:rsidRPr="00E660E4">
        <w:rPr>
          <w:rFonts w:ascii="Times New Roman" w:hAnsi="Times New Roman"/>
        </w:rPr>
        <w:t>supresia</w:t>
      </w:r>
      <w:proofErr w:type="spellEnd"/>
      <w:r w:rsidR="00A064BC" w:rsidRPr="00E660E4">
        <w:rPr>
          <w:rFonts w:ascii="Times New Roman" w:hAnsi="Times New Roman"/>
        </w:rPr>
        <w:t xml:space="preserve"> kostnej drene.</w:t>
      </w:r>
    </w:p>
    <w:p w14:paraId="6302975E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7BE5D58" w14:textId="77777777" w:rsidR="0003394A" w:rsidRPr="0003394A" w:rsidRDefault="0003394A" w:rsidP="0003394A">
      <w:pPr>
        <w:autoSpaceDE w:val="0"/>
        <w:autoSpaceDN w:val="0"/>
        <w:adjustRightInd w:val="0"/>
        <w:rPr>
          <w:rFonts w:ascii="Times New Roman" w:hAnsi="Times New Roman"/>
        </w:rPr>
      </w:pPr>
      <w:r w:rsidRPr="0003394A">
        <w:rPr>
          <w:rFonts w:ascii="Times New Roman" w:hAnsi="Times New Roman"/>
        </w:rPr>
        <w:t xml:space="preserve">Prípady </w:t>
      </w:r>
      <w:proofErr w:type="spellStart"/>
      <w:r w:rsidRPr="0003394A">
        <w:rPr>
          <w:rFonts w:ascii="Times New Roman" w:hAnsi="Times New Roman"/>
        </w:rPr>
        <w:t>encefalopatie</w:t>
      </w:r>
      <w:proofErr w:type="spellEnd"/>
      <w:r w:rsidRPr="0003394A">
        <w:rPr>
          <w:rFonts w:ascii="Times New Roman" w:hAnsi="Times New Roman"/>
        </w:rPr>
        <w:t xml:space="preserve"> sa zvyčajne prejavili na začiatku liečby (po niekoľkých dňoch až niekoľkých </w:t>
      </w:r>
    </w:p>
    <w:p w14:paraId="2D1DF72F" w14:textId="0D0FE159" w:rsidR="0003394A" w:rsidRDefault="0003394A" w:rsidP="0003394A">
      <w:pPr>
        <w:autoSpaceDE w:val="0"/>
        <w:autoSpaceDN w:val="0"/>
        <w:adjustRightInd w:val="0"/>
        <w:rPr>
          <w:rFonts w:ascii="Times New Roman" w:hAnsi="Times New Roman"/>
        </w:rPr>
      </w:pPr>
      <w:r w:rsidRPr="0003394A">
        <w:rPr>
          <w:rFonts w:ascii="Times New Roman" w:hAnsi="Times New Roman"/>
        </w:rPr>
        <w:t>mesiacoch) a po prerušení liečby boli reverzibilné.</w:t>
      </w:r>
    </w:p>
    <w:p w14:paraId="3544C7C8" w14:textId="77777777" w:rsidR="0003394A" w:rsidRPr="000C67CB" w:rsidRDefault="0003394A" w:rsidP="0003394A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75EDE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u w:val="single"/>
        </w:rPr>
        <w:t xml:space="preserve">Pediatrická populácia </w:t>
      </w:r>
    </w:p>
    <w:p w14:paraId="2AB12331" w14:textId="77777777" w:rsidR="0003394A" w:rsidRDefault="0003394A">
      <w:pPr>
        <w:pStyle w:val="Default"/>
        <w:rPr>
          <w:color w:val="auto"/>
          <w:sz w:val="22"/>
          <w:szCs w:val="22"/>
        </w:rPr>
      </w:pPr>
    </w:p>
    <w:p w14:paraId="4834A151" w14:textId="77777777" w:rsidR="00A064BC" w:rsidRPr="000C67CB" w:rsidRDefault="00A064BC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 xml:space="preserve">U pacientov vo veku 1 mesiac až menej ako 4 roky bolo celkovo 190 pacientov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a nezaslepených predĺženiach štúdií, z ktorých šesťdesiat pacientov bolo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štúdiách. U pacientov vo veku 4-16 rokov bolo celkovo 645 pacientov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 a nezaslepenom predĺžení štúdií, z ktorých 233 pacientov bolo liečených </w:t>
      </w:r>
      <w:proofErr w:type="spellStart"/>
      <w:r w:rsidRPr="000C67CB">
        <w:rPr>
          <w:color w:val="auto"/>
          <w:sz w:val="22"/>
          <w:szCs w:val="22"/>
        </w:rPr>
        <w:t>levetiracetamom</w:t>
      </w:r>
      <w:proofErr w:type="spellEnd"/>
      <w:r w:rsidRPr="000C67CB">
        <w:rPr>
          <w:color w:val="auto"/>
          <w:sz w:val="22"/>
          <w:szCs w:val="22"/>
        </w:rPr>
        <w:t xml:space="preserve"> v placebom kontrolovaných štúdiách. U oboch týchto pediatrických vekových rozmedzí boli tieto údaje doplnené o skúsenosti s používaním </w:t>
      </w:r>
      <w:proofErr w:type="spellStart"/>
      <w:r w:rsidRPr="000C67CB">
        <w:rPr>
          <w:color w:val="auto"/>
          <w:sz w:val="22"/>
          <w:szCs w:val="22"/>
        </w:rPr>
        <w:t>levetiracetamu</w:t>
      </w:r>
      <w:proofErr w:type="spellEnd"/>
      <w:r w:rsidRPr="000C67CB">
        <w:rPr>
          <w:color w:val="auto"/>
          <w:sz w:val="22"/>
          <w:szCs w:val="22"/>
        </w:rPr>
        <w:t xml:space="preserve"> po uvedení lieku na trh. </w:t>
      </w:r>
    </w:p>
    <w:p w14:paraId="261D7792" w14:textId="77777777" w:rsidR="007178B3" w:rsidRPr="000C67CB" w:rsidRDefault="007178B3">
      <w:pPr>
        <w:pStyle w:val="Default"/>
        <w:rPr>
          <w:color w:val="auto"/>
          <w:sz w:val="22"/>
          <w:szCs w:val="22"/>
        </w:rPr>
      </w:pPr>
    </w:p>
    <w:p w14:paraId="5380D908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hAnsi="Times New Roman"/>
          <w:lang w:eastAsia="sk-SK"/>
        </w:rPr>
        <w:t xml:space="preserve">Okrem toho </w:t>
      </w:r>
      <w:r w:rsidRPr="000C67CB">
        <w:rPr>
          <w:rFonts w:ascii="Times New Roman" w:eastAsia="TimesNewRomanPSMT" w:hAnsi="Times New Roman"/>
          <w:lang w:eastAsia="sk-SK"/>
        </w:rPr>
        <w:t xml:space="preserve">101 dojčiat vo veku do 12 mesiacov bolo liečených v </w:t>
      </w:r>
      <w:proofErr w:type="spellStart"/>
      <w:r w:rsidRPr="000C67CB">
        <w:rPr>
          <w:rFonts w:ascii="Times New Roman" w:eastAsia="TimesNewRomanPSMT" w:hAnsi="Times New Roman"/>
          <w:lang w:eastAsia="sk-SK"/>
        </w:rPr>
        <w:t>postregistračnej</w:t>
      </w:r>
      <w:proofErr w:type="spellEnd"/>
      <w:r w:rsidRPr="000C67CB">
        <w:rPr>
          <w:rFonts w:ascii="Times New Roman" w:eastAsia="TimesNewRomanPSMT" w:hAnsi="Times New Roman"/>
          <w:lang w:eastAsia="sk-SK"/>
        </w:rPr>
        <w:t xml:space="preserve"> štúdii bezpečnosti.</w:t>
      </w:r>
    </w:p>
    <w:p w14:paraId="1112DC34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Neboli identifikované žiadne nové bezpečnostné otázky pre dojčatá s epilepsiou mladšie ako 12</w:t>
      </w:r>
    </w:p>
    <w:p w14:paraId="1B9677A2" w14:textId="77777777" w:rsidR="007178B3" w:rsidRPr="000C67CB" w:rsidRDefault="007178B3">
      <w:pPr>
        <w:pStyle w:val="Default"/>
        <w:rPr>
          <w:color w:val="auto"/>
          <w:sz w:val="22"/>
          <w:szCs w:val="22"/>
        </w:rPr>
      </w:pPr>
      <w:r w:rsidRPr="000C67CB">
        <w:rPr>
          <w:color w:val="auto"/>
          <w:sz w:val="22"/>
          <w:szCs w:val="22"/>
        </w:rPr>
        <w:t>mesiacov.</w:t>
      </w:r>
    </w:p>
    <w:p w14:paraId="767832ED" w14:textId="77777777" w:rsidR="00A064BC" w:rsidRPr="000C67CB" w:rsidRDefault="00A064BC">
      <w:pPr>
        <w:pStyle w:val="Default"/>
        <w:rPr>
          <w:color w:val="auto"/>
          <w:sz w:val="22"/>
          <w:szCs w:val="22"/>
        </w:rPr>
      </w:pPr>
    </w:p>
    <w:p w14:paraId="7C46AD53" w14:textId="61070DDE" w:rsidR="00553706" w:rsidRPr="000C67CB" w:rsidRDefault="00A064BC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Profil nežiaducich </w:t>
      </w:r>
      <w:r w:rsidR="007178B3" w:rsidRPr="00E660E4">
        <w:rPr>
          <w:rFonts w:ascii="Times New Roman" w:hAnsi="Times New Roman"/>
        </w:rPr>
        <w:t xml:space="preserve">reakcií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je celkovo podobný vo vekových skupinách a v schválených epileptických indikáciách. Výsledky bezpečnosti u detských a dospievajúcich pacientov v placebom kontrolovaných klinických štúdiách sa zhodovali s profilom bezpečnosti </w:t>
      </w:r>
      <w:proofErr w:type="spellStart"/>
      <w:r w:rsidRPr="00E660E4">
        <w:rPr>
          <w:rFonts w:ascii="Times New Roman" w:hAnsi="Times New Roman"/>
        </w:rPr>
        <w:t>levetiracetamu</w:t>
      </w:r>
      <w:proofErr w:type="spellEnd"/>
      <w:r w:rsidRPr="00E660E4">
        <w:rPr>
          <w:rFonts w:ascii="Times New Roman" w:hAnsi="Times New Roman"/>
        </w:rPr>
        <w:t xml:space="preserve"> u dospelých s výnimkou </w:t>
      </w:r>
      <w:proofErr w:type="spellStart"/>
      <w:r w:rsidRPr="00E660E4">
        <w:rPr>
          <w:rFonts w:ascii="Times New Roman" w:hAnsi="Times New Roman"/>
        </w:rPr>
        <w:t>behaviorálnych</w:t>
      </w:r>
      <w:proofErr w:type="spellEnd"/>
      <w:r w:rsidRPr="00E660E4">
        <w:rPr>
          <w:rFonts w:ascii="Times New Roman" w:hAnsi="Times New Roman"/>
        </w:rPr>
        <w:t xml:space="preserve"> a psychiatrických nežiaducich reakcií, ktoré boli častejšie u detí ako u dospelých. U detí a dospievajúcich vo veku 4 až 16 rokov bolo vracanie (veľmi časté, 11,2 %), agitácia (časté, 3,4 %), kolísanie nálady (časté, 2,1 %), afektová labilita (časté, 1,7 %), agresivita (časté, 8,2 %), abnormálne správanie (časté, 5,6 %) a letargia (časté, 3,9 %) hlásené častejšie ako u iných vekových rozmedzí alebo v celkovom profile bezpečnosti</w:t>
      </w:r>
      <w:r w:rsidRPr="003E71B1">
        <w:rPr>
          <w:rFonts w:ascii="Times New Roman" w:hAnsi="Times New Roman"/>
        </w:rPr>
        <w:t>.</w:t>
      </w:r>
      <w:r w:rsidR="003E71B1" w:rsidRPr="003E71B1">
        <w:rPr>
          <w:rFonts w:ascii="Times New Roman" w:hAnsi="Times New Roman"/>
        </w:rPr>
        <w:t xml:space="preserve"> </w:t>
      </w:r>
      <w:r w:rsidR="003E71B1" w:rsidRPr="00355D8B">
        <w:rPr>
          <w:rFonts w:ascii="Times New Roman" w:hAnsi="Times New Roman"/>
        </w:rPr>
        <w:t>U dojčiat a detí vo veku 1 mesiac až menej ako 4 roky bolo podráždenie (veľmi časté, 11,7 %) a abnormálna koordinácia (časté, 3,3 %) hlásené častejšie ako u iných vekových skupín alebo v celkovom profile bezpečnosti.</w:t>
      </w:r>
    </w:p>
    <w:p w14:paraId="3E74337A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AE79F9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Dvojito zaslepená, placebom kontrolovaná pediatrická štúdia bezpečnosti s </w:t>
      </w:r>
      <w:proofErr w:type="spellStart"/>
      <w:r w:rsidRPr="000C67CB">
        <w:rPr>
          <w:rFonts w:ascii="Times New Roman" w:hAnsi="Times New Roman"/>
        </w:rPr>
        <w:t>non</w:t>
      </w:r>
      <w:proofErr w:type="spellEnd"/>
      <w:r w:rsidRPr="000C67CB">
        <w:rPr>
          <w:rFonts w:ascii="Times New Roman" w:hAnsi="Times New Roman"/>
        </w:rPr>
        <w:t>-inferiórnym dizajnom</w:t>
      </w:r>
    </w:p>
    <w:p w14:paraId="72E16C1E" w14:textId="69F24285" w:rsidR="00553706" w:rsidRPr="00E77490" w:rsidRDefault="00553706" w:rsidP="00E77490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hodnotila kognitívne a </w:t>
      </w:r>
      <w:proofErr w:type="spellStart"/>
      <w:r w:rsidRPr="000C67CB">
        <w:rPr>
          <w:rFonts w:ascii="Times New Roman" w:hAnsi="Times New Roman"/>
        </w:rPr>
        <w:t>neuropsychologické</w:t>
      </w:r>
      <w:proofErr w:type="spellEnd"/>
      <w:r w:rsidRPr="000C67CB">
        <w:rPr>
          <w:rFonts w:ascii="Times New Roman" w:hAnsi="Times New Roman"/>
        </w:rPr>
        <w:t xml:space="preserve"> účinky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u detí vo veku 4 až 16 rokov s parciálnymi záchvatmi. Bolo konštatované,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neodlišoval (nebol inferiórn</w:t>
      </w:r>
      <w:r w:rsidR="00D977F7">
        <w:rPr>
          <w:rFonts w:ascii="Times New Roman" w:hAnsi="Times New Roman"/>
        </w:rPr>
        <w:t>y</w:t>
      </w:r>
      <w:r w:rsidRPr="000C67CB">
        <w:rPr>
          <w:rFonts w:ascii="Times New Roman" w:hAnsi="Times New Roman"/>
        </w:rPr>
        <w:t xml:space="preserve">) od placeba, pokiaľ ide o zmenu od východiskového stavu v skóre </w:t>
      </w:r>
      <w:proofErr w:type="spellStart"/>
      <w:r w:rsidRPr="000C67CB">
        <w:rPr>
          <w:rFonts w:ascii="Times New Roman" w:hAnsi="Times New Roman"/>
        </w:rPr>
        <w:t>Leiter</w:t>
      </w:r>
      <w:proofErr w:type="spellEnd"/>
      <w:r w:rsidRPr="000C67CB">
        <w:rPr>
          <w:rFonts w:ascii="Times New Roman" w:hAnsi="Times New Roman"/>
        </w:rPr>
        <w:t>-R na pozornosť a pamäť, zloženom skóre k hodnoteniu pamäti (</w:t>
      </w:r>
      <w:proofErr w:type="spellStart"/>
      <w:r w:rsidRPr="000C67CB">
        <w:rPr>
          <w:rFonts w:ascii="Times New Roman" w:hAnsi="Times New Roman"/>
        </w:rPr>
        <w:t>Leiter</w:t>
      </w:r>
      <w:proofErr w:type="spellEnd"/>
      <w:r w:rsidRPr="000C67CB">
        <w:rPr>
          <w:rFonts w:ascii="Times New Roman" w:hAnsi="Times New Roman"/>
        </w:rPr>
        <w:t xml:space="preserve">-R </w:t>
      </w:r>
      <w:proofErr w:type="spellStart"/>
      <w:r w:rsidRPr="000C67CB">
        <w:rPr>
          <w:rFonts w:ascii="Times New Roman" w:hAnsi="Times New Roman"/>
        </w:rPr>
        <w:t>Attention</w:t>
      </w:r>
      <w:proofErr w:type="spellEnd"/>
      <w:r w:rsidRPr="000C67CB">
        <w:rPr>
          <w:rFonts w:ascii="Times New Roman" w:hAnsi="Times New Roman"/>
        </w:rPr>
        <w:t xml:space="preserve"> and </w:t>
      </w:r>
      <w:proofErr w:type="spellStart"/>
      <w:r w:rsidRPr="000C67CB">
        <w:rPr>
          <w:rFonts w:ascii="Times New Roman" w:hAnsi="Times New Roman"/>
        </w:rPr>
        <w:t>Memory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Memory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Screen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Composite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score</w:t>
      </w:r>
      <w:proofErr w:type="spellEnd"/>
      <w:r w:rsidRPr="000C67CB">
        <w:rPr>
          <w:rFonts w:ascii="Times New Roman" w:hAnsi="Times New Roman"/>
        </w:rPr>
        <w:t xml:space="preserve">) u populácie splňujúcej protokol štúdie. Výsledky týkajúce sa </w:t>
      </w:r>
      <w:proofErr w:type="spellStart"/>
      <w:r w:rsidRPr="000C67CB">
        <w:rPr>
          <w:rFonts w:ascii="Times New Roman" w:hAnsi="Times New Roman"/>
        </w:rPr>
        <w:t>behaviorálneho</w:t>
      </w:r>
      <w:proofErr w:type="spellEnd"/>
      <w:r w:rsidRPr="000C67CB">
        <w:rPr>
          <w:rFonts w:ascii="Times New Roman" w:hAnsi="Times New Roman"/>
        </w:rPr>
        <w:t xml:space="preserve"> a emočného fungovania naznačovali u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zhoršenie, pokiaľ ide o agresívne správanie, čo bolo merané štandardizovaným a systematickým spôsobom s použitím overeného nástroja (CBCL –</w:t>
      </w:r>
      <w:proofErr w:type="spellStart"/>
      <w:r w:rsidRPr="000C67CB">
        <w:rPr>
          <w:rFonts w:ascii="Times New Roman" w:hAnsi="Times New Roman"/>
        </w:rPr>
        <w:t>Achenbach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Child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Behavior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Checklist</w:t>
      </w:r>
      <w:proofErr w:type="spellEnd"/>
      <w:r w:rsidRPr="000C67CB">
        <w:rPr>
          <w:rFonts w:ascii="Times New Roman" w:hAnsi="Times New Roman"/>
        </w:rPr>
        <w:t xml:space="preserve">; </w:t>
      </w:r>
      <w:proofErr w:type="spellStart"/>
      <w:r w:rsidRPr="000C67CB">
        <w:rPr>
          <w:rFonts w:ascii="Times New Roman" w:hAnsi="Times New Roman"/>
        </w:rPr>
        <w:t>Achenbachov</w:t>
      </w:r>
      <w:proofErr w:type="spellEnd"/>
      <w:r w:rsidRPr="000C67CB">
        <w:rPr>
          <w:rFonts w:ascii="Times New Roman" w:hAnsi="Times New Roman"/>
        </w:rPr>
        <w:t xml:space="preserve"> kontrolný zoznam správania </w:t>
      </w:r>
      <w:r w:rsidRPr="00E77490">
        <w:rPr>
          <w:rFonts w:ascii="Times New Roman" w:hAnsi="Times New Roman"/>
        </w:rPr>
        <w:t xml:space="preserve">detí). Avšak, u jedincov, ktorí užívali </w:t>
      </w:r>
      <w:proofErr w:type="spellStart"/>
      <w:r w:rsidRPr="00E77490">
        <w:rPr>
          <w:rFonts w:ascii="Times New Roman" w:hAnsi="Times New Roman"/>
        </w:rPr>
        <w:t>levetiracetam</w:t>
      </w:r>
      <w:proofErr w:type="spellEnd"/>
      <w:r w:rsidRPr="00E77490">
        <w:rPr>
          <w:rFonts w:ascii="Times New Roman" w:hAnsi="Times New Roman"/>
        </w:rPr>
        <w:t xml:space="preserve"> v dlhodobej nezaslepenej následnej štúdii, nedošlo v priemere k zhoršeniu </w:t>
      </w:r>
      <w:proofErr w:type="spellStart"/>
      <w:r w:rsidRPr="00E77490">
        <w:rPr>
          <w:rFonts w:ascii="Times New Roman" w:hAnsi="Times New Roman"/>
        </w:rPr>
        <w:t>behaviorálneho</w:t>
      </w:r>
      <w:proofErr w:type="spellEnd"/>
      <w:r w:rsidRPr="00E77490">
        <w:rPr>
          <w:rFonts w:ascii="Times New Roman" w:hAnsi="Times New Roman"/>
        </w:rPr>
        <w:t xml:space="preserve"> a emočného fungovania; obzvlášť miery agresívneho správania neboli horšie oproti východiskovému stavu.</w:t>
      </w:r>
    </w:p>
    <w:p w14:paraId="4CFDB10F" w14:textId="77777777" w:rsidR="00A064BC" w:rsidRPr="00E77490" w:rsidRDefault="00A064BC" w:rsidP="00E7749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68656B1" w14:textId="77777777" w:rsidR="00E77490" w:rsidRPr="00E77490" w:rsidRDefault="00E77490" w:rsidP="00E77490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/>
          <w:u w:val="single"/>
        </w:rPr>
      </w:pPr>
      <w:r w:rsidRPr="00E77490">
        <w:rPr>
          <w:rFonts w:ascii="Times New Roman" w:hAnsi="Times New Roman"/>
          <w:u w:val="single"/>
        </w:rPr>
        <w:t>Hlásenie podozrení na nežiaduce reakcie</w:t>
      </w:r>
    </w:p>
    <w:p w14:paraId="3AB8808B" w14:textId="77777777" w:rsidR="00E77490" w:rsidRPr="00E77490" w:rsidRDefault="00E77490" w:rsidP="00E774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rFonts w:ascii="Times New Roman" w:hAnsi="Times New Roman"/>
        </w:rPr>
      </w:pPr>
      <w:r w:rsidRPr="00E77490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77490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E77490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E77490">
        <w:rPr>
          <w:rStyle w:val="Hypertextovprepojenie"/>
          <w:rFonts w:ascii="Times New Roman" w:hAnsi="Times New Roman"/>
        </w:rPr>
        <w:t>.</w:t>
      </w:r>
    </w:p>
    <w:p w14:paraId="3410A1D4" w14:textId="77777777" w:rsidR="00553706" w:rsidRPr="00E77490" w:rsidRDefault="00553706" w:rsidP="00E7749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1D19C1" w14:textId="77777777" w:rsidR="00553706" w:rsidRPr="00E77490" w:rsidRDefault="00553706" w:rsidP="00E7749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E77490">
        <w:rPr>
          <w:rFonts w:ascii="Times New Roman" w:hAnsi="Times New Roman"/>
          <w:b/>
          <w:bCs/>
        </w:rPr>
        <w:lastRenderedPageBreak/>
        <w:t xml:space="preserve">4.9 </w:t>
      </w:r>
      <w:r w:rsidRPr="00E77490">
        <w:rPr>
          <w:rFonts w:ascii="Times New Roman" w:hAnsi="Times New Roman"/>
          <w:b/>
          <w:bCs/>
        </w:rPr>
        <w:tab/>
        <w:t>Predávkovanie</w:t>
      </w:r>
    </w:p>
    <w:p w14:paraId="6071F5DA" w14:textId="77777777" w:rsidR="00553706" w:rsidRPr="00E77490" w:rsidRDefault="00553706" w:rsidP="00E7749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F1860A" w14:textId="77777777" w:rsidR="00553706" w:rsidRPr="00E77490" w:rsidRDefault="00553706" w:rsidP="00E77490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E77490">
        <w:rPr>
          <w:rFonts w:ascii="Times New Roman" w:hAnsi="Times New Roman"/>
          <w:u w:val="single"/>
        </w:rPr>
        <w:t>Symptómy</w:t>
      </w:r>
    </w:p>
    <w:p w14:paraId="62AFD8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F226E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 predávkovaniach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sa pozorovala </w:t>
      </w:r>
      <w:proofErr w:type="spellStart"/>
      <w:r w:rsidRPr="000C67CB">
        <w:rPr>
          <w:rFonts w:ascii="Times New Roman" w:hAnsi="Times New Roman"/>
        </w:rPr>
        <w:t>somnolencia</w:t>
      </w:r>
      <w:proofErr w:type="spellEnd"/>
      <w:r w:rsidRPr="000C67CB">
        <w:rPr>
          <w:rFonts w:ascii="Times New Roman" w:hAnsi="Times New Roman"/>
        </w:rPr>
        <w:t>, nepokoj, agresia, znížený stupeň vedomia, depresia dýchania a kóma.</w:t>
      </w:r>
    </w:p>
    <w:p w14:paraId="3706E1C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E105B0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Liečba predávkovania</w:t>
      </w:r>
    </w:p>
    <w:p w14:paraId="7481A75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CFD6F2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akútnom predávkovaní možno vyprázdniť žalúdok výplachom žalúdka alebo vyvolaním vracania.</w:t>
      </w:r>
    </w:p>
    <w:p w14:paraId="119CF33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Neexistuje žiadne špecifické </w:t>
      </w:r>
      <w:proofErr w:type="spellStart"/>
      <w:r w:rsidRPr="000C67CB">
        <w:rPr>
          <w:rFonts w:ascii="Times New Roman" w:hAnsi="Times New Roman"/>
        </w:rPr>
        <w:t>antidotum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 Liečba predávkovania má byť symptomatická</w:t>
      </w:r>
    </w:p>
    <w:p w14:paraId="4D2B87F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môže zahŕňať hemodialýzu. Účinnosť vylučovania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dialýzou je 60 % a primárneho</w:t>
      </w:r>
    </w:p>
    <w:p w14:paraId="1A0B88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74 %.</w:t>
      </w:r>
    </w:p>
    <w:p w14:paraId="47921F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D8250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E1113B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 </w:t>
      </w:r>
      <w:r w:rsidRPr="000C67CB">
        <w:rPr>
          <w:rFonts w:ascii="Times New Roman" w:hAnsi="Times New Roman"/>
          <w:b/>
          <w:bCs/>
        </w:rPr>
        <w:tab/>
        <w:t>FARMAKOLOGICKÉ VLASTNOSTI</w:t>
      </w:r>
    </w:p>
    <w:p w14:paraId="302E710E" w14:textId="77777777" w:rsidR="008E7EDD" w:rsidRPr="000C67CB" w:rsidRDefault="008E7EDD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0B3FF8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5.1</w:t>
      </w:r>
      <w:r w:rsidRPr="000C67CB">
        <w:rPr>
          <w:rFonts w:ascii="Times New Roman" w:hAnsi="Times New Roman"/>
          <w:b/>
          <w:bCs/>
        </w:rPr>
        <w:tab/>
        <w:t xml:space="preserve"> </w:t>
      </w:r>
      <w:proofErr w:type="spellStart"/>
      <w:r w:rsidRPr="000C67CB">
        <w:rPr>
          <w:rFonts w:ascii="Times New Roman" w:hAnsi="Times New Roman"/>
          <w:b/>
          <w:bCs/>
        </w:rPr>
        <w:t>Farmakodynamické</w:t>
      </w:r>
      <w:proofErr w:type="spellEnd"/>
      <w:r w:rsidRPr="000C67CB">
        <w:rPr>
          <w:rFonts w:ascii="Times New Roman" w:hAnsi="Times New Roman"/>
          <w:b/>
          <w:bCs/>
        </w:rPr>
        <w:t xml:space="preserve"> vlastnosti</w:t>
      </w:r>
    </w:p>
    <w:p w14:paraId="145F996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28D65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Farmakoterapeutická</w:t>
      </w:r>
      <w:proofErr w:type="spellEnd"/>
      <w:r w:rsidRPr="000C67CB">
        <w:rPr>
          <w:rFonts w:ascii="Times New Roman" w:hAnsi="Times New Roman"/>
        </w:rPr>
        <w:t xml:space="preserve"> skupina: </w:t>
      </w:r>
      <w:proofErr w:type="spellStart"/>
      <w:r w:rsidRPr="000C67CB">
        <w:rPr>
          <w:rFonts w:ascii="Times New Roman" w:hAnsi="Times New Roman"/>
        </w:rPr>
        <w:t>antiepileptiká</w:t>
      </w:r>
      <w:proofErr w:type="spellEnd"/>
      <w:r w:rsidRPr="000C67CB">
        <w:rPr>
          <w:rFonts w:ascii="Times New Roman" w:hAnsi="Times New Roman"/>
        </w:rPr>
        <w:t xml:space="preserve">, iné </w:t>
      </w:r>
      <w:proofErr w:type="spellStart"/>
      <w:r w:rsidRPr="000C67CB">
        <w:rPr>
          <w:rFonts w:ascii="Times New Roman" w:hAnsi="Times New Roman"/>
        </w:rPr>
        <w:t>antiepileptiká</w:t>
      </w:r>
      <w:proofErr w:type="spellEnd"/>
      <w:r w:rsidRPr="000C67CB">
        <w:rPr>
          <w:rFonts w:ascii="Times New Roman" w:hAnsi="Times New Roman"/>
        </w:rPr>
        <w:t>, ATC kód: N03AX14.</w:t>
      </w:r>
    </w:p>
    <w:p w14:paraId="757BDDB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F5A17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Liečivo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je </w:t>
      </w:r>
      <w:proofErr w:type="spellStart"/>
      <w:r w:rsidRPr="000C67CB">
        <w:rPr>
          <w:rFonts w:ascii="Times New Roman" w:hAnsi="Times New Roman"/>
        </w:rPr>
        <w:t>pyrolidónový</w:t>
      </w:r>
      <w:proofErr w:type="spellEnd"/>
      <w:r w:rsidRPr="000C67CB">
        <w:rPr>
          <w:rFonts w:ascii="Times New Roman" w:hAnsi="Times New Roman"/>
        </w:rPr>
        <w:t xml:space="preserve"> derivát (S-</w:t>
      </w:r>
      <w:proofErr w:type="spellStart"/>
      <w:r w:rsidRPr="000C67CB">
        <w:rPr>
          <w:rFonts w:ascii="Times New Roman" w:hAnsi="Times New Roman"/>
        </w:rPr>
        <w:t>enantiomér</w:t>
      </w:r>
      <w:proofErr w:type="spellEnd"/>
      <w:r w:rsidRPr="000C67CB">
        <w:rPr>
          <w:rFonts w:ascii="Times New Roman" w:hAnsi="Times New Roman"/>
        </w:rPr>
        <w:t xml:space="preserve"> alfa-etyl-2-oxo-1-pyrolidín </w:t>
      </w:r>
      <w:proofErr w:type="spellStart"/>
      <w:r w:rsidRPr="000C67CB">
        <w:rPr>
          <w:rFonts w:ascii="Times New Roman" w:hAnsi="Times New Roman"/>
        </w:rPr>
        <w:t>acetamid</w:t>
      </w:r>
      <w:proofErr w:type="spellEnd"/>
      <w:r w:rsidRPr="000C67CB">
        <w:rPr>
          <w:rFonts w:ascii="Times New Roman" w:hAnsi="Times New Roman"/>
        </w:rPr>
        <w:t>),</w:t>
      </w:r>
    </w:p>
    <w:p w14:paraId="09411F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chemicky nesúvisiaci s liečivami v súčasných </w:t>
      </w:r>
      <w:proofErr w:type="spellStart"/>
      <w:r w:rsidRPr="000C67CB">
        <w:rPr>
          <w:rFonts w:ascii="Times New Roman" w:hAnsi="Times New Roman"/>
        </w:rPr>
        <w:t>antiepileptikách</w:t>
      </w:r>
      <w:proofErr w:type="spellEnd"/>
      <w:r w:rsidRPr="000C67CB">
        <w:rPr>
          <w:rFonts w:ascii="Times New Roman" w:hAnsi="Times New Roman"/>
        </w:rPr>
        <w:t>.</w:t>
      </w:r>
    </w:p>
    <w:p w14:paraId="22545CA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744652" w14:textId="034C8920" w:rsidR="00553706" w:rsidRPr="000C67CB" w:rsidRDefault="00145BF5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Mechanizmus</w:t>
      </w:r>
      <w:r w:rsidR="00553706" w:rsidRPr="000C67CB">
        <w:rPr>
          <w:rFonts w:ascii="Times New Roman" w:hAnsi="Times New Roman"/>
          <w:u w:val="single"/>
        </w:rPr>
        <w:t xml:space="preserve"> účinku</w:t>
      </w:r>
    </w:p>
    <w:p w14:paraId="1F32EB11" w14:textId="41BD3A7C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Mechanizmus účinku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nebol doposiaľ celkom objasnený. Pokusy </w:t>
      </w:r>
      <w:r w:rsidRPr="000C67CB">
        <w:rPr>
          <w:rFonts w:ascii="Times New Roman" w:hAnsi="Times New Roman"/>
          <w:i/>
          <w:iCs/>
        </w:rPr>
        <w:t xml:space="preserve">in vitro </w:t>
      </w:r>
      <w:r w:rsidRPr="000C67CB">
        <w:rPr>
          <w:rFonts w:ascii="Times New Roman" w:hAnsi="Times New Roman"/>
        </w:rPr>
        <w:t xml:space="preserve">a </w:t>
      </w: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vivo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>napovedajú, že</w:t>
      </w:r>
      <w:r w:rsidR="009D3295"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neovplyvňuje ani základné charakteristiky buniek ani normálny prenos nervových</w:t>
      </w:r>
      <w:r w:rsidR="009D3295" w:rsidRPr="000C67CB">
        <w:rPr>
          <w:rFonts w:ascii="Times New Roman" w:hAnsi="Times New Roman"/>
        </w:rPr>
        <w:t xml:space="preserve"> </w:t>
      </w:r>
      <w:r w:rsidRPr="000C67CB">
        <w:rPr>
          <w:rFonts w:ascii="Times New Roman" w:hAnsi="Times New Roman"/>
        </w:rPr>
        <w:t>vzruchov.</w:t>
      </w:r>
    </w:p>
    <w:p w14:paraId="1E07A3E7" w14:textId="0DEED052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vitro </w:t>
      </w:r>
      <w:r w:rsidRPr="000C67CB">
        <w:rPr>
          <w:rFonts w:ascii="Times New Roman" w:hAnsi="Times New Roman"/>
        </w:rPr>
        <w:t xml:space="preserve">štúdie ukazujú,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ovplyvňuje hladinu Ca</w:t>
      </w:r>
      <w:r w:rsidR="002863F0" w:rsidRPr="001E776C">
        <w:rPr>
          <w:rFonts w:ascii="Times New Roman" w:hAnsi="Times New Roman"/>
          <w:color w:val="000000"/>
          <w:vertAlign w:val="superscript"/>
          <w:lang w:val="en-US"/>
        </w:rPr>
        <w:t>2+</w:t>
      </w:r>
      <w:r w:rsidR="002863F0" w:rsidRPr="001E776C">
        <w:rPr>
          <w:rFonts w:ascii="Times New Roman" w:hAnsi="Times New Roman"/>
          <w:color w:val="000000"/>
          <w:lang w:val="en-US"/>
        </w:rPr>
        <w:t xml:space="preserve"> </w:t>
      </w:r>
      <w:r w:rsidRPr="000C67CB">
        <w:rPr>
          <w:rFonts w:ascii="Times New Roman" w:hAnsi="Times New Roman"/>
        </w:rPr>
        <w:t xml:space="preserve"> v neurónoch čiastočnou inhibíciou</w:t>
      </w:r>
    </w:p>
    <w:p w14:paraId="26279FC6" w14:textId="1DBA91C3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kalciových kanálov typu N a znížením uvoľňovania Ca</w:t>
      </w:r>
      <w:r w:rsidR="002863F0" w:rsidRPr="001E776C">
        <w:rPr>
          <w:rFonts w:ascii="Times New Roman" w:hAnsi="Times New Roman"/>
          <w:color w:val="000000"/>
          <w:vertAlign w:val="superscript"/>
          <w:lang w:val="en-US"/>
        </w:rPr>
        <w:t>2+</w:t>
      </w:r>
      <w:r w:rsidR="002863F0" w:rsidRPr="001E776C">
        <w:rPr>
          <w:rFonts w:ascii="Times New Roman" w:hAnsi="Times New Roman"/>
          <w:color w:val="000000"/>
          <w:lang w:val="en-US"/>
        </w:rPr>
        <w:t xml:space="preserve"> </w:t>
      </w:r>
      <w:r w:rsidRPr="000C67CB">
        <w:rPr>
          <w:rFonts w:ascii="Times New Roman" w:hAnsi="Times New Roman"/>
        </w:rPr>
        <w:t xml:space="preserve"> z intracelulárnych zásob v neurónoch.</w:t>
      </w:r>
    </w:p>
    <w:p w14:paraId="5929340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navyše čiastočne </w:t>
      </w:r>
      <w:proofErr w:type="spellStart"/>
      <w:r w:rsidRPr="000C67CB">
        <w:rPr>
          <w:rFonts w:ascii="Times New Roman" w:hAnsi="Times New Roman"/>
        </w:rPr>
        <w:t>antagonizuje</w:t>
      </w:r>
      <w:proofErr w:type="spellEnd"/>
      <w:r w:rsidRPr="000C67CB">
        <w:rPr>
          <w:rFonts w:ascii="Times New Roman" w:hAnsi="Times New Roman"/>
        </w:rPr>
        <w:t xml:space="preserve"> zníženie aktivity GABA- a </w:t>
      </w:r>
      <w:proofErr w:type="spellStart"/>
      <w:r w:rsidRPr="000C67CB">
        <w:rPr>
          <w:rFonts w:ascii="Times New Roman" w:hAnsi="Times New Roman"/>
        </w:rPr>
        <w:t>glycínových</w:t>
      </w:r>
      <w:proofErr w:type="spellEnd"/>
      <w:r w:rsidRPr="000C67CB">
        <w:rPr>
          <w:rFonts w:ascii="Times New Roman" w:hAnsi="Times New Roman"/>
        </w:rPr>
        <w:t xml:space="preserve"> kanálov</w:t>
      </w:r>
    </w:p>
    <w:p w14:paraId="1CBD43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spôsobené zinkom a ß-karbolínmi. Okrem toho 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 </w:t>
      </w:r>
      <w:r w:rsidRPr="000C67CB">
        <w:rPr>
          <w:rFonts w:ascii="Times New Roman" w:hAnsi="Times New Roman"/>
          <w:i/>
          <w:iCs/>
        </w:rPr>
        <w:t xml:space="preserve">in vitro </w:t>
      </w:r>
      <w:r w:rsidRPr="000C67CB">
        <w:rPr>
          <w:rFonts w:ascii="Times New Roman" w:hAnsi="Times New Roman"/>
        </w:rPr>
        <w:t>štúdiách viaže na špecifické</w:t>
      </w:r>
    </w:p>
    <w:p w14:paraId="23C28CD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väzobné miesto v mozgovom tkanive hlodavcov. Špecifickým väzobným miestom je </w:t>
      </w:r>
      <w:proofErr w:type="spellStart"/>
      <w:r w:rsidRPr="000C67CB">
        <w:rPr>
          <w:rFonts w:ascii="Times New Roman" w:hAnsi="Times New Roman"/>
        </w:rPr>
        <w:t>synaptický</w:t>
      </w:r>
      <w:proofErr w:type="spellEnd"/>
    </w:p>
    <w:p w14:paraId="79A1C74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vezikulárny</w:t>
      </w:r>
      <w:proofErr w:type="spellEnd"/>
      <w:r w:rsidRPr="000C67CB">
        <w:rPr>
          <w:rFonts w:ascii="Times New Roman" w:hAnsi="Times New Roman"/>
        </w:rPr>
        <w:t xml:space="preserve"> proteín 2A, ktorý je považovaný za súčasť procesov fúzie a </w:t>
      </w:r>
      <w:proofErr w:type="spellStart"/>
      <w:r w:rsidRPr="000C67CB">
        <w:rPr>
          <w:rFonts w:ascii="Times New Roman" w:hAnsi="Times New Roman"/>
        </w:rPr>
        <w:t>exocytózy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vezikúl</w:t>
      </w:r>
      <w:proofErr w:type="spellEnd"/>
      <w:r w:rsidRPr="000C67CB">
        <w:rPr>
          <w:rFonts w:ascii="Times New Roman" w:hAnsi="Times New Roman"/>
        </w:rPr>
        <w:t xml:space="preserve"> s</w:t>
      </w:r>
    </w:p>
    <w:p w14:paraId="4E66F15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neurotransmitermi</w:t>
      </w:r>
      <w:proofErr w:type="spellEnd"/>
      <w:r w:rsidRPr="000C67CB">
        <w:rPr>
          <w:rFonts w:ascii="Times New Roman" w:hAnsi="Times New Roman"/>
        </w:rPr>
        <w:t xml:space="preserve">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jeho </w:t>
      </w:r>
      <w:proofErr w:type="spellStart"/>
      <w:r w:rsidRPr="000C67CB">
        <w:rPr>
          <w:rFonts w:ascii="Times New Roman" w:hAnsi="Times New Roman"/>
        </w:rPr>
        <w:t>analógy</w:t>
      </w:r>
      <w:proofErr w:type="spellEnd"/>
      <w:r w:rsidRPr="000C67CB">
        <w:rPr>
          <w:rFonts w:ascii="Times New Roman" w:hAnsi="Times New Roman"/>
        </w:rPr>
        <w:t xml:space="preserve"> majú rôznu afinitu k väzbe na </w:t>
      </w:r>
      <w:proofErr w:type="spellStart"/>
      <w:r w:rsidRPr="000C67CB">
        <w:rPr>
          <w:rFonts w:ascii="Times New Roman" w:hAnsi="Times New Roman"/>
        </w:rPr>
        <w:t>synaptický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vezikulárny</w:t>
      </w:r>
      <w:proofErr w:type="spellEnd"/>
      <w:r w:rsidRPr="000C67CB">
        <w:rPr>
          <w:rFonts w:ascii="Times New Roman" w:hAnsi="Times New Roman"/>
        </w:rPr>
        <w:t xml:space="preserve"> proteín 2A, ktorá koreluje s ich potenciálom k zábrane vzniku záchvatov v </w:t>
      </w:r>
      <w:proofErr w:type="spellStart"/>
      <w:r w:rsidRPr="000C67CB">
        <w:rPr>
          <w:rFonts w:ascii="Times New Roman" w:hAnsi="Times New Roman"/>
        </w:rPr>
        <w:t>audiogénnych</w:t>
      </w:r>
      <w:proofErr w:type="spellEnd"/>
    </w:p>
    <w:p w14:paraId="5E449A7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modeloch u myší. Uvedené nálezy napovedajú, že interakcia medzi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synaptickým</w:t>
      </w:r>
      <w:proofErr w:type="spellEnd"/>
    </w:p>
    <w:p w14:paraId="08E6087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vezikulárnym</w:t>
      </w:r>
      <w:proofErr w:type="spellEnd"/>
      <w:r w:rsidRPr="000C67CB">
        <w:rPr>
          <w:rFonts w:ascii="Times New Roman" w:hAnsi="Times New Roman"/>
        </w:rPr>
        <w:t xml:space="preserve"> proteínom 2A by mohla prispievať k </w:t>
      </w:r>
      <w:proofErr w:type="spellStart"/>
      <w:r w:rsidRPr="000C67CB">
        <w:rPr>
          <w:rFonts w:ascii="Times New Roman" w:hAnsi="Times New Roman"/>
        </w:rPr>
        <w:t>antiepileptickému</w:t>
      </w:r>
      <w:proofErr w:type="spellEnd"/>
      <w:r w:rsidRPr="000C67CB">
        <w:rPr>
          <w:rFonts w:ascii="Times New Roman" w:hAnsi="Times New Roman"/>
        </w:rPr>
        <w:t xml:space="preserve"> mechanizmu účinku lieku.</w:t>
      </w:r>
    </w:p>
    <w:p w14:paraId="7BDEA8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F8B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Farmakodynamické</w:t>
      </w:r>
      <w:proofErr w:type="spellEnd"/>
      <w:r w:rsidRPr="000C67CB">
        <w:rPr>
          <w:rFonts w:ascii="Times New Roman" w:hAnsi="Times New Roman"/>
          <w:u w:val="single"/>
        </w:rPr>
        <w:t xml:space="preserve"> účinky</w:t>
      </w:r>
    </w:p>
    <w:p w14:paraId="4CDA59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poskytuje ochranu pred záchvatmi vo veľkom počte zvieracích modelov parciálnych a</w:t>
      </w:r>
    </w:p>
    <w:p w14:paraId="6FB1EA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primárne generalizovaných záchvatov bez toho, že by mal pro-</w:t>
      </w:r>
      <w:proofErr w:type="spellStart"/>
      <w:r w:rsidRPr="000C67CB">
        <w:rPr>
          <w:rFonts w:ascii="Times New Roman" w:hAnsi="Times New Roman"/>
        </w:rPr>
        <w:t>konvulzívne</w:t>
      </w:r>
      <w:proofErr w:type="spellEnd"/>
      <w:r w:rsidRPr="000C67CB">
        <w:rPr>
          <w:rFonts w:ascii="Times New Roman" w:hAnsi="Times New Roman"/>
        </w:rPr>
        <w:t xml:space="preserve"> účinky. Primárny</w:t>
      </w:r>
    </w:p>
    <w:p w14:paraId="1774686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je neaktívny.</w:t>
      </w:r>
    </w:p>
    <w:p w14:paraId="67D4FD8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0EBE9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Účinok pri parciálnej i generalizovanej epilepsii (</w:t>
      </w:r>
      <w:proofErr w:type="spellStart"/>
      <w:r w:rsidRPr="000C67CB">
        <w:rPr>
          <w:rFonts w:ascii="Times New Roman" w:hAnsi="Times New Roman"/>
        </w:rPr>
        <w:t>epileptiformný</w:t>
      </w:r>
      <w:proofErr w:type="spellEnd"/>
      <w:r w:rsidRPr="000C67CB">
        <w:rPr>
          <w:rFonts w:ascii="Times New Roman" w:hAnsi="Times New Roman"/>
        </w:rPr>
        <w:t xml:space="preserve"> výboj /</w:t>
      </w:r>
      <w:proofErr w:type="spellStart"/>
      <w:r w:rsidRPr="000C67CB">
        <w:rPr>
          <w:rFonts w:ascii="Times New Roman" w:hAnsi="Times New Roman"/>
        </w:rPr>
        <w:t>fotoparoxyzmálna</w:t>
      </w:r>
      <w:proofErr w:type="spellEnd"/>
      <w:r w:rsidRPr="000C67CB">
        <w:rPr>
          <w:rFonts w:ascii="Times New Roman" w:hAnsi="Times New Roman"/>
        </w:rPr>
        <w:t xml:space="preserve"> odpoveď) u</w:t>
      </w:r>
    </w:p>
    <w:p w14:paraId="5DB1A6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človeka potvrdil široké spektrum stanoveného farmakologického profilu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>.</w:t>
      </w:r>
    </w:p>
    <w:p w14:paraId="033C37C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834E58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Klinická účinnosť a bezpečnosť</w:t>
      </w:r>
    </w:p>
    <w:p w14:paraId="6057094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9908078" w14:textId="28B271BC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bu parciálnych záchvatov s</w:t>
      </w:r>
      <w:r w:rsidR="00145BF5">
        <w:rPr>
          <w:rFonts w:ascii="Times New Roman" w:hAnsi="Times New Roman"/>
          <w:i/>
          <w:iCs/>
        </w:rPr>
        <w:t>o</w:t>
      </w:r>
      <w:r w:rsidRPr="000C67CB">
        <w:rPr>
          <w:rFonts w:ascii="Times New Roman" w:hAnsi="Times New Roman"/>
          <w:i/>
          <w:iCs/>
        </w:rPr>
        <w:t xml:space="preserve"> sekundárn</w:t>
      </w:r>
      <w:r w:rsidR="00145BF5">
        <w:rPr>
          <w:rFonts w:ascii="Times New Roman" w:hAnsi="Times New Roman"/>
          <w:i/>
          <w:iCs/>
        </w:rPr>
        <w:t>ou</w:t>
      </w:r>
      <w:r w:rsidRPr="000C67CB">
        <w:rPr>
          <w:rFonts w:ascii="Times New Roman" w:hAnsi="Times New Roman"/>
          <w:i/>
          <w:iCs/>
        </w:rPr>
        <w:t xml:space="preserve"> generalizáci</w:t>
      </w:r>
      <w:r w:rsidR="00145BF5">
        <w:rPr>
          <w:rFonts w:ascii="Times New Roman" w:hAnsi="Times New Roman"/>
          <w:i/>
          <w:iCs/>
        </w:rPr>
        <w:t>ou alebo bez nej</w:t>
      </w:r>
      <w:r w:rsidRPr="000C67CB">
        <w:rPr>
          <w:rFonts w:ascii="Times New Roman" w:hAnsi="Times New Roman"/>
          <w:i/>
          <w:iCs/>
        </w:rPr>
        <w:t xml:space="preserve"> u dospelých,</w:t>
      </w:r>
      <w:r w:rsidR="00E77490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  <w:i/>
          <w:iCs/>
        </w:rPr>
        <w:t>dospievajúcich, detí a doj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iat vo veku od 1 mesiaca s epilepsiou.</w:t>
      </w:r>
    </w:p>
    <w:p w14:paraId="279D36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5378A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dospelých sa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dokázala v 3 dvojito-zaslepených placebom kontrolovaných</w:t>
      </w:r>
    </w:p>
    <w:p w14:paraId="4ED481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štúdiách pri 1 000 mg, 2 000 mg alebo 3 000 mg/deň podávaných v 2 rozdelených dávkach s dĺžkou</w:t>
      </w:r>
    </w:p>
    <w:p w14:paraId="49794A6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liečby do 18 týždňov. V sumárnej analýze bolo percento pacientov, ktorí dosiahli 50 % alebo</w:t>
      </w:r>
    </w:p>
    <w:p w14:paraId="4D28BDD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parciálnych záchvatov na týždeň v porovnaní s východiskovým</w:t>
      </w:r>
    </w:p>
    <w:p w14:paraId="2F06D7B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stavom pri stabilnej dávke (12/14 týždňov), 27,7 %, 31,6 % a 41,3 % u pacientov s 1 000, 2 000 alebo</w:t>
      </w:r>
    </w:p>
    <w:p w14:paraId="348D4FD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3 000 mg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a 12,6 % u pacientov s placebom.</w:t>
      </w:r>
    </w:p>
    <w:p w14:paraId="2C3C70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5B4BB5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iCs/>
          <w:u w:val="single"/>
        </w:rPr>
        <w:t xml:space="preserve">Pediatrická populácia </w:t>
      </w:r>
    </w:p>
    <w:p w14:paraId="53BB0FCF" w14:textId="79D57CB3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</w:t>
      </w:r>
      <w:r w:rsidR="004D1F5F">
        <w:rPr>
          <w:rFonts w:ascii="Times New Roman" w:hAnsi="Times New Roman"/>
        </w:rPr>
        <w:t> pediatrických pacientov</w:t>
      </w:r>
      <w:r w:rsidRPr="000C67CB">
        <w:rPr>
          <w:rFonts w:ascii="Times New Roman" w:hAnsi="Times New Roman"/>
        </w:rPr>
        <w:t xml:space="preserve"> (vek 4 až 16 rokov) sa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stanovila v dvojito zaslepenej placebom kontrolovanej štúdii, do ktorej bolo zaradených 198 pacientov a malo dĺžku</w:t>
      </w:r>
    </w:p>
    <w:p w14:paraId="4A5A556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liečby 14 týždňov. V tejto štúdii pacienti užívali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vo fixnej dávke 60 mg/kg/deň (s</w:t>
      </w:r>
    </w:p>
    <w:p w14:paraId="068B75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dávkovaním dvakrát denne).</w:t>
      </w:r>
    </w:p>
    <w:p w14:paraId="2F26F5C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44,6 %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19,6 % pacientov s placebom malo 50 % alebo</w:t>
      </w:r>
    </w:p>
    <w:p w14:paraId="04B0BEE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parciálnych záchvatov za týždeň v porovnaní s východiskovým</w:t>
      </w:r>
    </w:p>
    <w:p w14:paraId="0B992A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stavom. Pri dlhodobom pokračovaní v liečbe 11,4 % pacientov nemalo záchvaty minimálne</w:t>
      </w:r>
    </w:p>
    <w:p w14:paraId="0DFF030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6 mesiacov a 7,2 % nemalo záchvat minimálne 1 rok.</w:t>
      </w:r>
    </w:p>
    <w:p w14:paraId="0B24F2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B63C5" w14:textId="2CAA795B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4D1F5F">
        <w:rPr>
          <w:rFonts w:ascii="Times New Roman" w:hAnsi="Times New Roman"/>
        </w:rPr>
        <w:t>U</w:t>
      </w:r>
      <w:r w:rsidR="004D1F5F" w:rsidRPr="004D1F5F">
        <w:rPr>
          <w:rFonts w:ascii="Times New Roman" w:hAnsi="Times New Roman"/>
        </w:rPr>
        <w:t> pediatrických pacientov</w:t>
      </w:r>
      <w:r w:rsidRPr="000C67CB">
        <w:rPr>
          <w:rFonts w:ascii="Times New Roman" w:hAnsi="Times New Roman"/>
        </w:rPr>
        <w:t xml:space="preserve"> (vo veku 1 mesiac až 4 roky) bola stanovená 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v dvojito zaslepenej,</w:t>
      </w:r>
    </w:p>
    <w:p w14:paraId="69DF31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placebom kontrolovanej štúdii, ktorá zahrňovala 116 pacientov a liečba trvala 5 dní. V tejto štúdii</w:t>
      </w:r>
    </w:p>
    <w:p w14:paraId="327F44F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dostávali pacienti dennú dávku 20 mg/kg, 25 mg/kg, 40 mg/kg alebo 50 mg/kg perorálneho roztoku</w:t>
      </w:r>
    </w:p>
    <w:p w14:paraId="578514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na základe titračného rozpisu podľa veku. V tejto štúdii bola použitá dávka 20 mg/kg/deň </w:t>
      </w:r>
      <w:proofErr w:type="spellStart"/>
      <w:r w:rsidRPr="000C67CB">
        <w:rPr>
          <w:rFonts w:ascii="Times New Roman" w:hAnsi="Times New Roman"/>
        </w:rPr>
        <w:t>titrovaná</w:t>
      </w:r>
      <w:proofErr w:type="spellEnd"/>
      <w:r w:rsidRPr="000C67CB">
        <w:rPr>
          <w:rFonts w:ascii="Times New Roman" w:hAnsi="Times New Roman"/>
        </w:rPr>
        <w:t xml:space="preserve"> na</w:t>
      </w:r>
    </w:p>
    <w:p w14:paraId="2765581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40 mg/kg/deň pre dojčatá vo veku jeden mesiac až 6 mesiacov, a dávka 25 mg/kg/deň </w:t>
      </w:r>
      <w:proofErr w:type="spellStart"/>
      <w:r w:rsidRPr="000C67CB">
        <w:rPr>
          <w:rFonts w:ascii="Times New Roman" w:hAnsi="Times New Roman"/>
        </w:rPr>
        <w:t>titrovaná</w:t>
      </w:r>
      <w:proofErr w:type="spellEnd"/>
      <w:r w:rsidRPr="000C67CB">
        <w:rPr>
          <w:rFonts w:ascii="Times New Roman" w:hAnsi="Times New Roman"/>
        </w:rPr>
        <w:t xml:space="preserve"> na</w:t>
      </w:r>
    </w:p>
    <w:p w14:paraId="75F09F6D" w14:textId="1C7F8439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50 mg/kg/deň </w:t>
      </w:r>
      <w:r w:rsidRPr="004D1F5F">
        <w:rPr>
          <w:rFonts w:ascii="Times New Roman" w:hAnsi="Times New Roman"/>
        </w:rPr>
        <w:t>pre</w:t>
      </w:r>
      <w:r w:rsidR="004D1F5F" w:rsidRPr="004D1F5F">
        <w:rPr>
          <w:rFonts w:ascii="Times New Roman" w:hAnsi="Times New Roman"/>
        </w:rPr>
        <w:t xml:space="preserve"> dojčatá a</w:t>
      </w:r>
      <w:r w:rsidRPr="004D1F5F">
        <w:rPr>
          <w:rFonts w:ascii="Times New Roman" w:hAnsi="Times New Roman"/>
        </w:rPr>
        <w:t xml:space="preserve"> deti</w:t>
      </w:r>
      <w:r w:rsidRPr="000C67CB">
        <w:rPr>
          <w:rFonts w:ascii="Times New Roman" w:hAnsi="Times New Roman"/>
        </w:rPr>
        <w:t xml:space="preserve"> vo veku 6 mesiacov až 4 roky. Celková denná dávka bola podávaná dvakrát</w:t>
      </w:r>
    </w:p>
    <w:p w14:paraId="2B21003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denne.</w:t>
      </w:r>
    </w:p>
    <w:p w14:paraId="59DE929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Primárnym ukazovateľom účinnosti bola miera odpovede na liečbu (percento pacientov s 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50 %</w:t>
      </w:r>
    </w:p>
    <w:p w14:paraId="4AA986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poklesom priemernej dennej frekvencie parciálnych záchvatov od východiskového stavu), ktorá bola</w:t>
      </w:r>
    </w:p>
    <w:p w14:paraId="64AC68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hodnotená zaslepene centrálnym hodnotiteľom s použitím 48- hodinového video EEG záznamu.</w:t>
      </w:r>
    </w:p>
    <w:p w14:paraId="452794D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Analýza účinnosti pozostávala zo 109 pacientov, ktorí mali najmenej 24 hodín video EEG záznamu</w:t>
      </w:r>
    </w:p>
    <w:p w14:paraId="1A861483" w14:textId="4E6C3E25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oboch obdobiach, východiskovom aj testovacom. 43,6 %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</w:t>
      </w:r>
    </w:p>
    <w:p w14:paraId="24CDAA9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19,6 % pacientov liečených placebom boli považovaní za respondentov. Výsledky sa zhodujú naprieč</w:t>
      </w:r>
    </w:p>
    <w:p w14:paraId="0116949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vekovými skupinami. Pri dlhodobom pokračovaní v liečbe 8,6 % pacientov nemalo záchvaty</w:t>
      </w:r>
    </w:p>
    <w:p w14:paraId="5A4F12A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minimálne 6 mesiacov a 7,8 % bolo bez záchvatov minimálne 1 rok.</w:t>
      </w:r>
    </w:p>
    <w:p w14:paraId="268AD062" w14:textId="77777777" w:rsidR="007178B3" w:rsidRPr="000C67CB" w:rsidRDefault="007178B3">
      <w:pPr>
        <w:autoSpaceDE w:val="0"/>
        <w:autoSpaceDN w:val="0"/>
        <w:adjustRightInd w:val="0"/>
        <w:rPr>
          <w:rFonts w:ascii="Times New Roman" w:eastAsia="TimesNewRomanPSMT" w:hAnsi="Times New Roman"/>
          <w:lang w:eastAsia="sk-SK"/>
        </w:rPr>
      </w:pPr>
      <w:r w:rsidRPr="000C67CB">
        <w:rPr>
          <w:rFonts w:ascii="Times New Roman" w:eastAsia="TimesNewRomanPSMT" w:hAnsi="Times New Roman"/>
          <w:lang w:eastAsia="sk-SK"/>
        </w:rPr>
        <w:t>35 dojčiat s parciálnymi záchvatmi vo veku menej ako 1 rok bolo liečených v placebom</w:t>
      </w:r>
    </w:p>
    <w:p w14:paraId="36690463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eastAsia="TimesNewRomanPSMT" w:hAnsi="Times New Roman"/>
          <w:lang w:eastAsia="sk-SK"/>
        </w:rPr>
        <w:t>kontrolovaných štúdiách, kde len 13 pacientov bolo vo veku &lt; 6 mesiacov.</w:t>
      </w:r>
    </w:p>
    <w:p w14:paraId="75DA1A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79F9D5" w14:textId="22FE5B59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proofErr w:type="spellStart"/>
      <w:r w:rsidRPr="000C67CB">
        <w:rPr>
          <w:rFonts w:ascii="Times New Roman" w:hAnsi="Times New Roman"/>
          <w:i/>
          <w:iCs/>
        </w:rPr>
        <w:t>Monoterapia</w:t>
      </w:r>
      <w:proofErr w:type="spellEnd"/>
      <w:r w:rsidRPr="000C67CB">
        <w:rPr>
          <w:rFonts w:ascii="Times New Roman" w:hAnsi="Times New Roman"/>
          <w:i/>
          <w:iCs/>
        </w:rPr>
        <w:t xml:space="preserve">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bu parciálnych záchvatov s</w:t>
      </w:r>
      <w:r w:rsidR="00145BF5">
        <w:rPr>
          <w:rFonts w:ascii="Times New Roman" w:hAnsi="Times New Roman"/>
          <w:i/>
          <w:iCs/>
        </w:rPr>
        <w:t xml:space="preserve">o </w:t>
      </w:r>
      <w:r w:rsidRPr="000C67CB">
        <w:rPr>
          <w:rFonts w:ascii="Times New Roman" w:hAnsi="Times New Roman"/>
          <w:i/>
          <w:iCs/>
        </w:rPr>
        <w:t>sekundárn</w:t>
      </w:r>
      <w:r w:rsidR="00145BF5">
        <w:rPr>
          <w:rFonts w:ascii="Times New Roman" w:hAnsi="Times New Roman"/>
          <w:i/>
          <w:iCs/>
        </w:rPr>
        <w:t>ou</w:t>
      </w:r>
      <w:r w:rsidRPr="000C67CB">
        <w:rPr>
          <w:rFonts w:ascii="Times New Roman" w:hAnsi="Times New Roman"/>
          <w:i/>
          <w:iCs/>
        </w:rPr>
        <w:t xml:space="preserve"> generalizáci</w:t>
      </w:r>
      <w:r w:rsidR="00145BF5">
        <w:rPr>
          <w:rFonts w:ascii="Times New Roman" w:hAnsi="Times New Roman"/>
          <w:i/>
          <w:iCs/>
        </w:rPr>
        <w:t>ou alebo bez nej</w:t>
      </w:r>
      <w:r w:rsidRPr="000C67CB">
        <w:rPr>
          <w:rFonts w:ascii="Times New Roman" w:hAnsi="Times New Roman"/>
          <w:i/>
          <w:iCs/>
        </w:rPr>
        <w:t xml:space="preserve"> u pacientov </w:t>
      </w:r>
      <w:r w:rsidR="00072FB7">
        <w:rPr>
          <w:rFonts w:ascii="Times New Roman" w:hAnsi="Times New Roman"/>
          <w:i/>
          <w:iCs/>
        </w:rPr>
        <w:t>vo</w:t>
      </w:r>
      <w:r w:rsidR="00145BF5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  <w:i/>
          <w:iCs/>
        </w:rPr>
        <w:t>veku</w:t>
      </w:r>
      <w:r w:rsidR="00072FB7">
        <w:rPr>
          <w:rFonts w:ascii="Times New Roman" w:hAnsi="Times New Roman"/>
          <w:i/>
          <w:iCs/>
        </w:rPr>
        <w:t xml:space="preserve"> od</w:t>
      </w:r>
      <w:r w:rsidRPr="000C67CB">
        <w:rPr>
          <w:rFonts w:ascii="Times New Roman" w:hAnsi="Times New Roman"/>
          <w:i/>
          <w:iCs/>
        </w:rPr>
        <w:t xml:space="preserve"> 16 rokov s novo diagnostikovanou epilepsiou.</w:t>
      </w:r>
    </w:p>
    <w:p w14:paraId="0D7224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EE60DE8" w14:textId="7530F391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v </w:t>
      </w:r>
      <w:proofErr w:type="spellStart"/>
      <w:r w:rsidRPr="000C67CB">
        <w:rPr>
          <w:rFonts w:ascii="Times New Roman" w:hAnsi="Times New Roman"/>
        </w:rPr>
        <w:t>monoterapii</w:t>
      </w:r>
      <w:proofErr w:type="spellEnd"/>
      <w:r w:rsidRPr="000C67CB">
        <w:rPr>
          <w:rFonts w:ascii="Times New Roman" w:hAnsi="Times New Roman"/>
        </w:rPr>
        <w:t xml:space="preserve"> bola preukázaná v dvojito zaslepenej paralelnej skupine „</w:t>
      </w:r>
      <w:proofErr w:type="spellStart"/>
      <w:r w:rsidRPr="000C67CB">
        <w:rPr>
          <w:rFonts w:ascii="Times New Roman" w:hAnsi="Times New Roman"/>
        </w:rPr>
        <w:t>non</w:t>
      </w:r>
      <w:r w:rsidR="00AD6451">
        <w:rPr>
          <w:rFonts w:ascii="Times New Roman" w:hAnsi="Times New Roman"/>
        </w:rPr>
        <w:t>-</w:t>
      </w:r>
      <w:r w:rsidRPr="000C67CB">
        <w:rPr>
          <w:rFonts w:ascii="Times New Roman" w:hAnsi="Times New Roman"/>
        </w:rPr>
        <w:t>inferiority</w:t>
      </w:r>
      <w:proofErr w:type="spellEnd"/>
      <w:r w:rsidRPr="000C67CB">
        <w:rPr>
          <w:rFonts w:ascii="Times New Roman" w:hAnsi="Times New Roman"/>
        </w:rPr>
        <w:t xml:space="preserve">“ v porovnaní s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s riadeným uvoľňovaním (CR) u 576 pacientov vo veku 16 rokov alebo starších s novo alebo nedávno diagnostikovanou epilepsiou. U pacientov sa mohli</w:t>
      </w:r>
    </w:p>
    <w:p w14:paraId="0AB068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vyskytovať len nevyprovokované parciálne záchvaty alebo generalizované tonicko-</w:t>
      </w:r>
      <w:proofErr w:type="spellStart"/>
      <w:r w:rsidRPr="000C67CB">
        <w:rPr>
          <w:rFonts w:ascii="Times New Roman" w:hAnsi="Times New Roman"/>
        </w:rPr>
        <w:t>klonické</w:t>
      </w:r>
      <w:proofErr w:type="spellEnd"/>
      <w:r w:rsidRPr="000C67CB">
        <w:rPr>
          <w:rFonts w:ascii="Times New Roman" w:hAnsi="Times New Roman"/>
        </w:rPr>
        <w:t xml:space="preserve"> záchvaty.</w:t>
      </w:r>
    </w:p>
    <w:p w14:paraId="2CB4534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Pacienti boli </w:t>
      </w:r>
      <w:proofErr w:type="spellStart"/>
      <w:r w:rsidRPr="000C67CB">
        <w:rPr>
          <w:rFonts w:ascii="Times New Roman" w:hAnsi="Times New Roman"/>
        </w:rPr>
        <w:t>randomizovaní</w:t>
      </w:r>
      <w:proofErr w:type="spellEnd"/>
      <w:r w:rsidRPr="000C67CB">
        <w:rPr>
          <w:rFonts w:ascii="Times New Roman" w:hAnsi="Times New Roman"/>
        </w:rPr>
        <w:t xml:space="preserve"> na liečbu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CR 400 – 1200 mg/deň alebo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</w:p>
    <w:p w14:paraId="1CEBDF4E" w14:textId="77777777" w:rsidR="00553706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1000 - 3000 mg/deň, dĺžka liečby bola do 121 týždňov v závislosti od reakcie.</w:t>
      </w:r>
    </w:p>
    <w:p w14:paraId="60C206EC" w14:textId="77777777" w:rsidR="00E77490" w:rsidRPr="000C67CB" w:rsidRDefault="00E7749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FE2674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Šesťmesačné obdobie bez výskytu záchvatov sa dosiahlo u 73 % pacientov liečených</w:t>
      </w:r>
    </w:p>
    <w:p w14:paraId="4BA04A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72,8 % pacientov liečených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CR; upravená absolútna diferencia</w:t>
      </w:r>
    </w:p>
    <w:p w14:paraId="5F55518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medzi liečbami bola 0,2 % (95 % CI: -7,8 8,2). Viac ako polovica jedincov nemala záchvaty</w:t>
      </w:r>
    </w:p>
    <w:p w14:paraId="67259EE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12 mesiacov (56,6 % jedincov s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58,5 % s </w:t>
      </w:r>
      <w:proofErr w:type="spellStart"/>
      <w:r w:rsidRPr="000C67CB">
        <w:rPr>
          <w:rFonts w:ascii="Times New Roman" w:hAnsi="Times New Roman"/>
        </w:rPr>
        <w:t>karbamazepínom</w:t>
      </w:r>
      <w:proofErr w:type="spellEnd"/>
      <w:r w:rsidRPr="000C67CB">
        <w:rPr>
          <w:rFonts w:ascii="Times New Roman" w:hAnsi="Times New Roman"/>
        </w:rPr>
        <w:t xml:space="preserve"> CR).</w:t>
      </w:r>
    </w:p>
    <w:p w14:paraId="0E906C78" w14:textId="77777777" w:rsidR="00E77490" w:rsidRDefault="00E7749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94CFA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 štúdii odrážajúcej klinickú prax bolo možné u obmedzeného počtu pacientov, ktorí reagovali na</w:t>
      </w:r>
    </w:p>
    <w:p w14:paraId="093B750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prídavnú liečbu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(36 dospelých pacientov zo 69), vysadiť súbežnú </w:t>
      </w:r>
      <w:proofErr w:type="spellStart"/>
      <w:r w:rsidRPr="000C67CB">
        <w:rPr>
          <w:rFonts w:ascii="Times New Roman" w:hAnsi="Times New Roman"/>
        </w:rPr>
        <w:t>antiepileptickú</w:t>
      </w:r>
      <w:proofErr w:type="spellEnd"/>
    </w:p>
    <w:p w14:paraId="4904937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liečbu.</w:t>
      </w:r>
    </w:p>
    <w:p w14:paraId="4F9ADA0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CCD317" w14:textId="7982475E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bu </w:t>
      </w:r>
      <w:proofErr w:type="spellStart"/>
      <w:r w:rsidRPr="000C67CB">
        <w:rPr>
          <w:rFonts w:ascii="Times New Roman" w:hAnsi="Times New Roman"/>
          <w:i/>
          <w:iCs/>
        </w:rPr>
        <w:t>myoklonických</w:t>
      </w:r>
      <w:proofErr w:type="spellEnd"/>
      <w:r w:rsidRPr="000C67CB">
        <w:rPr>
          <w:rFonts w:ascii="Times New Roman" w:hAnsi="Times New Roman"/>
          <w:i/>
          <w:iCs/>
        </w:rPr>
        <w:t xml:space="preserve"> záchvatov u dospelých a dospievajúcich </w:t>
      </w:r>
      <w:r w:rsidR="00072FB7">
        <w:rPr>
          <w:rFonts w:ascii="Times New Roman" w:hAnsi="Times New Roman"/>
          <w:i/>
          <w:iCs/>
        </w:rPr>
        <w:t>vo</w:t>
      </w:r>
      <w:r w:rsidRPr="000C67CB">
        <w:rPr>
          <w:rFonts w:ascii="Times New Roman" w:hAnsi="Times New Roman"/>
          <w:i/>
          <w:iCs/>
        </w:rPr>
        <w:t xml:space="preserve"> veku</w:t>
      </w:r>
      <w:r w:rsidR="00072FB7">
        <w:rPr>
          <w:rFonts w:ascii="Times New Roman" w:hAnsi="Times New Roman"/>
          <w:i/>
          <w:iCs/>
        </w:rPr>
        <w:t xml:space="preserve"> od</w:t>
      </w:r>
      <w:r w:rsidRPr="000C67CB">
        <w:rPr>
          <w:rFonts w:ascii="Times New Roman" w:hAnsi="Times New Roman"/>
          <w:i/>
          <w:iCs/>
        </w:rPr>
        <w:t xml:space="preserve"> 12 rokov</w:t>
      </w:r>
      <w:r w:rsidR="00072FB7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  <w:i/>
          <w:iCs/>
        </w:rPr>
        <w:t xml:space="preserve">s juvenilnou </w:t>
      </w:r>
      <w:proofErr w:type="spellStart"/>
      <w:r w:rsidRPr="000C67CB">
        <w:rPr>
          <w:rFonts w:ascii="Times New Roman" w:hAnsi="Times New Roman"/>
          <w:i/>
          <w:iCs/>
        </w:rPr>
        <w:t>myoklonickou</w:t>
      </w:r>
      <w:proofErr w:type="spellEnd"/>
      <w:r w:rsidRPr="000C67CB">
        <w:rPr>
          <w:rFonts w:ascii="Times New Roman" w:hAnsi="Times New Roman"/>
          <w:i/>
          <w:iCs/>
        </w:rPr>
        <w:t xml:space="preserve"> epilepsiou.</w:t>
      </w:r>
    </w:p>
    <w:p w14:paraId="7ECAFC2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4C399E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bola preukázaná v dvojito zaslepenej placebom kontrolovanej štúdii</w:t>
      </w:r>
    </w:p>
    <w:p w14:paraId="597B84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 trvaním 16 týždňov u pacientov vo veku 12 rokov a starších, ktorí trpeli na </w:t>
      </w:r>
      <w:proofErr w:type="spellStart"/>
      <w:r w:rsidRPr="000C67CB">
        <w:rPr>
          <w:rFonts w:ascii="Times New Roman" w:hAnsi="Times New Roman"/>
        </w:rPr>
        <w:t>idiopatickú</w:t>
      </w:r>
      <w:proofErr w:type="spellEnd"/>
    </w:p>
    <w:p w14:paraId="7292803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generalizovanú epilepsiu s </w:t>
      </w:r>
      <w:proofErr w:type="spellStart"/>
      <w:r w:rsidRPr="000C67CB">
        <w:rPr>
          <w:rFonts w:ascii="Times New Roman" w:hAnsi="Times New Roman"/>
        </w:rPr>
        <w:t>myoklonickými</w:t>
      </w:r>
      <w:proofErr w:type="spellEnd"/>
      <w:r w:rsidRPr="000C67CB">
        <w:rPr>
          <w:rFonts w:ascii="Times New Roman" w:hAnsi="Times New Roman"/>
        </w:rPr>
        <w:t xml:space="preserve"> záchvatmi s rôznymi syndrómami. Väčšina pacientov mala</w:t>
      </w:r>
    </w:p>
    <w:p w14:paraId="794D84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výskyt juvenilnej </w:t>
      </w:r>
      <w:proofErr w:type="spellStart"/>
      <w:r w:rsidRPr="000C67CB">
        <w:rPr>
          <w:rFonts w:ascii="Times New Roman" w:hAnsi="Times New Roman"/>
        </w:rPr>
        <w:t>myoklonickej</w:t>
      </w:r>
      <w:proofErr w:type="spellEnd"/>
      <w:r w:rsidRPr="000C67CB">
        <w:rPr>
          <w:rFonts w:ascii="Times New Roman" w:hAnsi="Times New Roman"/>
        </w:rPr>
        <w:t xml:space="preserve"> epilepsie.</w:t>
      </w:r>
    </w:p>
    <w:p w14:paraId="2DF1C5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tejto štúdii bola dávka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3 000 mg/deň podávaná v 2 rozdelených dávkach.</w:t>
      </w:r>
    </w:p>
    <w:p w14:paraId="2F376E4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58,3 %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23,3 % pacientov s placebom malo minimálne 50 %</w:t>
      </w:r>
    </w:p>
    <w:p w14:paraId="7C8D995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zníženie denných </w:t>
      </w:r>
      <w:proofErr w:type="spellStart"/>
      <w:r w:rsidRPr="000C67CB">
        <w:rPr>
          <w:rFonts w:ascii="Times New Roman" w:hAnsi="Times New Roman"/>
        </w:rPr>
        <w:t>myoklonických</w:t>
      </w:r>
      <w:proofErr w:type="spellEnd"/>
      <w:r w:rsidRPr="000C67CB">
        <w:rPr>
          <w:rFonts w:ascii="Times New Roman" w:hAnsi="Times New Roman"/>
        </w:rPr>
        <w:t xml:space="preserve"> záchvatov na týždeň. Pri dlhodobom pokračovaní v liečbe 28,6 %</w:t>
      </w:r>
    </w:p>
    <w:p w14:paraId="5F4178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pacientov nemalo </w:t>
      </w:r>
      <w:proofErr w:type="spellStart"/>
      <w:r w:rsidRPr="000C67CB">
        <w:rPr>
          <w:rFonts w:ascii="Times New Roman" w:hAnsi="Times New Roman"/>
        </w:rPr>
        <w:t>myoklonické</w:t>
      </w:r>
      <w:proofErr w:type="spellEnd"/>
      <w:r w:rsidRPr="000C67CB">
        <w:rPr>
          <w:rFonts w:ascii="Times New Roman" w:hAnsi="Times New Roman"/>
        </w:rPr>
        <w:t xml:space="preserve"> záchvaty minimálne 6 mesiacov a 21 % nemalo </w:t>
      </w:r>
      <w:proofErr w:type="spellStart"/>
      <w:r w:rsidRPr="000C67CB">
        <w:rPr>
          <w:rFonts w:ascii="Times New Roman" w:hAnsi="Times New Roman"/>
        </w:rPr>
        <w:t>myoklonické</w:t>
      </w:r>
      <w:proofErr w:type="spellEnd"/>
    </w:p>
    <w:p w14:paraId="6DAF05A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záchvaty minimálne 1 rok.</w:t>
      </w:r>
    </w:p>
    <w:p w14:paraId="6E784E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187AA3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>Prídavná terapia na lie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>bu primárnych generalizovaných tonicko-</w:t>
      </w:r>
      <w:proofErr w:type="spellStart"/>
      <w:r w:rsidRPr="000C67CB">
        <w:rPr>
          <w:rFonts w:ascii="Times New Roman" w:hAnsi="Times New Roman"/>
          <w:i/>
          <w:iCs/>
        </w:rPr>
        <w:t>klonických</w:t>
      </w:r>
      <w:proofErr w:type="spellEnd"/>
      <w:r w:rsidRPr="000C67CB">
        <w:rPr>
          <w:rFonts w:ascii="Times New Roman" w:hAnsi="Times New Roman"/>
          <w:i/>
          <w:iCs/>
        </w:rPr>
        <w:t xml:space="preserve"> záchvatov u dospelých</w:t>
      </w:r>
    </w:p>
    <w:p w14:paraId="33F0F7CC" w14:textId="15F8D810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0C67CB">
        <w:rPr>
          <w:rFonts w:ascii="Times New Roman" w:hAnsi="Times New Roman"/>
          <w:i/>
          <w:iCs/>
        </w:rPr>
        <w:t xml:space="preserve">a dospievajúcich </w:t>
      </w:r>
      <w:r w:rsidR="00072FB7">
        <w:rPr>
          <w:rFonts w:ascii="Times New Roman" w:hAnsi="Times New Roman"/>
          <w:i/>
          <w:iCs/>
        </w:rPr>
        <w:t>vo</w:t>
      </w:r>
      <w:r w:rsidRPr="000C67CB">
        <w:rPr>
          <w:rFonts w:ascii="Times New Roman" w:hAnsi="Times New Roman"/>
          <w:i/>
          <w:iCs/>
        </w:rPr>
        <w:t xml:space="preserve"> veku</w:t>
      </w:r>
      <w:r w:rsidR="00072FB7">
        <w:rPr>
          <w:rFonts w:ascii="Times New Roman" w:hAnsi="Times New Roman"/>
          <w:i/>
          <w:iCs/>
        </w:rPr>
        <w:t xml:space="preserve"> od</w:t>
      </w:r>
      <w:r w:rsidRPr="000C67CB">
        <w:rPr>
          <w:rFonts w:ascii="Times New Roman" w:hAnsi="Times New Roman"/>
          <w:i/>
          <w:iCs/>
        </w:rPr>
        <w:t xml:space="preserve"> 12 rokov s </w:t>
      </w:r>
      <w:proofErr w:type="spellStart"/>
      <w:r w:rsidRPr="000C67CB">
        <w:rPr>
          <w:rFonts w:ascii="Times New Roman" w:hAnsi="Times New Roman"/>
          <w:i/>
          <w:iCs/>
        </w:rPr>
        <w:t>idiopatickou</w:t>
      </w:r>
      <w:proofErr w:type="spellEnd"/>
      <w:r w:rsidRPr="000C67CB">
        <w:rPr>
          <w:rFonts w:ascii="Times New Roman" w:hAnsi="Times New Roman"/>
          <w:i/>
          <w:iCs/>
        </w:rPr>
        <w:t xml:space="preserve"> generalizovanou epilepsiou.</w:t>
      </w:r>
    </w:p>
    <w:p w14:paraId="3E5F28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9CA7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Účinnosť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bola preukázaná v 24-týždňovej dvojito zaslepenej placebom kontrolovanej</w:t>
      </w:r>
    </w:p>
    <w:p w14:paraId="0BD2649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štúdii, do ktorej boli zaradení dospelí, dospievajúci a obmedzený počet detí, ktorí trpeli na </w:t>
      </w:r>
      <w:proofErr w:type="spellStart"/>
      <w:r w:rsidRPr="000C67CB">
        <w:rPr>
          <w:rFonts w:ascii="Times New Roman" w:hAnsi="Times New Roman"/>
        </w:rPr>
        <w:t>idiopatickú</w:t>
      </w:r>
      <w:proofErr w:type="spellEnd"/>
    </w:p>
    <w:p w14:paraId="2169CA3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generalizovanú epilepsiu s primárnymi generalizovanými tonicko-</w:t>
      </w:r>
      <w:proofErr w:type="spellStart"/>
      <w:r w:rsidRPr="000C67CB">
        <w:rPr>
          <w:rFonts w:ascii="Times New Roman" w:hAnsi="Times New Roman"/>
        </w:rPr>
        <w:t>klonickými</w:t>
      </w:r>
      <w:proofErr w:type="spellEnd"/>
      <w:r w:rsidRPr="000C67CB">
        <w:rPr>
          <w:rFonts w:ascii="Times New Roman" w:hAnsi="Times New Roman"/>
        </w:rPr>
        <w:t xml:space="preserve"> (PGTC) záchvatmi</w:t>
      </w:r>
    </w:p>
    <w:p w14:paraId="727EDC1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 rôznymi syndrómami (juvenilná </w:t>
      </w:r>
      <w:proofErr w:type="spellStart"/>
      <w:r w:rsidRPr="000C67CB">
        <w:rPr>
          <w:rFonts w:ascii="Times New Roman" w:hAnsi="Times New Roman"/>
        </w:rPr>
        <w:t>myoklonická</w:t>
      </w:r>
      <w:proofErr w:type="spellEnd"/>
      <w:r w:rsidRPr="000C67CB">
        <w:rPr>
          <w:rFonts w:ascii="Times New Roman" w:hAnsi="Times New Roman"/>
        </w:rPr>
        <w:t xml:space="preserve"> epilepsia, juvenilná absencia epilepsie, absencia</w:t>
      </w:r>
    </w:p>
    <w:p w14:paraId="07CE6F3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epilepsie v detstve alebo epilepsia s Grand Mal záchvatmi pri prebudení). V tejto štúdii bola dávka</w:t>
      </w:r>
    </w:p>
    <w:p w14:paraId="158C88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3 000 mg/deň pre dospelých a dospievajúcich alebo 60 mg/kg/deň pre deti podávaná v 2 rozdelených dávkach.</w:t>
      </w:r>
    </w:p>
    <w:p w14:paraId="4B7011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72,2 % pacientov liečených </w:t>
      </w:r>
      <w:proofErr w:type="spellStart"/>
      <w:r w:rsidRPr="000C67CB">
        <w:rPr>
          <w:rFonts w:ascii="Times New Roman" w:hAnsi="Times New Roman"/>
        </w:rPr>
        <w:t>levetiracetamom</w:t>
      </w:r>
      <w:proofErr w:type="spellEnd"/>
      <w:r w:rsidRPr="000C67CB">
        <w:rPr>
          <w:rFonts w:ascii="Times New Roman" w:hAnsi="Times New Roman"/>
        </w:rPr>
        <w:t xml:space="preserve"> a 45,2 % pacientov s placebom malo 50 % alebo</w:t>
      </w:r>
    </w:p>
    <w:p w14:paraId="2565C34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významnejšie zníženie frekvencie PGTC záchvatov na týždeň. Pri dlhodobom pokračovaní v liečbe</w:t>
      </w:r>
    </w:p>
    <w:p w14:paraId="4C021E90" w14:textId="3C0033C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47,4 % pacientov nemalo tonicko-</w:t>
      </w:r>
      <w:proofErr w:type="spellStart"/>
      <w:r w:rsidRPr="000C67CB">
        <w:rPr>
          <w:rFonts w:ascii="Times New Roman" w:hAnsi="Times New Roman"/>
        </w:rPr>
        <w:t>klonické</w:t>
      </w:r>
      <w:proofErr w:type="spellEnd"/>
      <w:r w:rsidRPr="000C67CB">
        <w:rPr>
          <w:rFonts w:ascii="Times New Roman" w:hAnsi="Times New Roman"/>
        </w:rPr>
        <w:t xml:space="preserve"> záchvaty minimálne 6 mesiacov a 31,5 % nemalo tonicko</w:t>
      </w:r>
      <w:r w:rsidR="00AD6451">
        <w:rPr>
          <w:rFonts w:ascii="Times New Roman" w:hAnsi="Times New Roman"/>
        </w:rPr>
        <w:t>-</w:t>
      </w:r>
      <w:proofErr w:type="spellStart"/>
      <w:r w:rsidRPr="000C67CB">
        <w:rPr>
          <w:rFonts w:ascii="Times New Roman" w:hAnsi="Times New Roman"/>
        </w:rPr>
        <w:t>klonické</w:t>
      </w:r>
      <w:proofErr w:type="spellEnd"/>
      <w:r w:rsidRPr="000C67CB">
        <w:rPr>
          <w:rFonts w:ascii="Times New Roman" w:hAnsi="Times New Roman"/>
        </w:rPr>
        <w:t xml:space="preserve"> záchvaty minimálne 1 rok.</w:t>
      </w:r>
    </w:p>
    <w:p w14:paraId="085B5F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47E596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5.2 </w:t>
      </w:r>
      <w:r w:rsidRPr="000C67CB">
        <w:rPr>
          <w:rFonts w:ascii="Times New Roman" w:hAnsi="Times New Roman"/>
          <w:b/>
          <w:bCs/>
        </w:rPr>
        <w:tab/>
      </w:r>
      <w:proofErr w:type="spellStart"/>
      <w:r w:rsidRPr="000C67CB">
        <w:rPr>
          <w:rFonts w:ascii="Times New Roman" w:hAnsi="Times New Roman"/>
          <w:b/>
          <w:bCs/>
        </w:rPr>
        <w:t>Farmakokinetické</w:t>
      </w:r>
      <w:proofErr w:type="spellEnd"/>
      <w:r w:rsidRPr="000C67CB">
        <w:rPr>
          <w:rFonts w:ascii="Times New Roman" w:hAnsi="Times New Roman"/>
          <w:b/>
          <w:bCs/>
        </w:rPr>
        <w:t xml:space="preserve"> vlastnosti</w:t>
      </w:r>
    </w:p>
    <w:p w14:paraId="6E38C53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2F2D86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je vysoko rozpustná látka s vysokou schopnosťou prieniku. </w:t>
      </w:r>
      <w:proofErr w:type="spellStart"/>
      <w:r w:rsidRPr="000C67CB">
        <w:rPr>
          <w:rFonts w:ascii="Times New Roman" w:hAnsi="Times New Roman"/>
        </w:rPr>
        <w:t>Farmakokinetický</w:t>
      </w:r>
      <w:proofErr w:type="spellEnd"/>
      <w:r w:rsidRPr="000C67CB">
        <w:rPr>
          <w:rFonts w:ascii="Times New Roman" w:hAnsi="Times New Roman"/>
        </w:rPr>
        <w:t xml:space="preserve"> profil je</w:t>
      </w:r>
    </w:p>
    <w:p w14:paraId="09649FF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lineárny pri nízkej </w:t>
      </w:r>
      <w:proofErr w:type="spellStart"/>
      <w:r w:rsidRPr="000C67CB">
        <w:rPr>
          <w:rFonts w:ascii="Times New Roman" w:hAnsi="Times New Roman"/>
        </w:rPr>
        <w:t>intra</w:t>
      </w:r>
      <w:proofErr w:type="spellEnd"/>
      <w:r w:rsidRPr="000C67CB">
        <w:rPr>
          <w:rFonts w:ascii="Times New Roman" w:hAnsi="Times New Roman"/>
        </w:rPr>
        <w:t xml:space="preserve">- i </w:t>
      </w:r>
      <w:proofErr w:type="spellStart"/>
      <w:r w:rsidRPr="000C67CB">
        <w:rPr>
          <w:rFonts w:ascii="Times New Roman" w:hAnsi="Times New Roman"/>
        </w:rPr>
        <w:t>interindividuálnej</w:t>
      </w:r>
      <w:proofErr w:type="spellEnd"/>
      <w:r w:rsidRPr="000C67CB">
        <w:rPr>
          <w:rFonts w:ascii="Times New Roman" w:hAnsi="Times New Roman"/>
        </w:rPr>
        <w:t xml:space="preserve"> variabilite. Pri opakovanom podávaní sa nemení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>.</w:t>
      </w:r>
    </w:p>
    <w:p w14:paraId="745A8C1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Nie sú žiadne dôkazy o akejkoľvek príslušnej variabilite medzi pohlaviami, rasami alebo </w:t>
      </w:r>
      <w:proofErr w:type="spellStart"/>
      <w:r w:rsidRPr="000C67CB">
        <w:rPr>
          <w:rFonts w:ascii="Times New Roman" w:hAnsi="Times New Roman"/>
        </w:rPr>
        <w:t>cirkadiálnej</w:t>
      </w:r>
      <w:proofErr w:type="spellEnd"/>
    </w:p>
    <w:p w14:paraId="50BC5C3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variabilite. </w:t>
      </w:r>
      <w:proofErr w:type="spellStart"/>
      <w:r w:rsidRPr="000C67CB">
        <w:rPr>
          <w:rFonts w:ascii="Times New Roman" w:hAnsi="Times New Roman"/>
        </w:rPr>
        <w:t>Farmakokinetický</w:t>
      </w:r>
      <w:proofErr w:type="spellEnd"/>
      <w:r w:rsidRPr="000C67CB">
        <w:rPr>
          <w:rFonts w:ascii="Times New Roman" w:hAnsi="Times New Roman"/>
        </w:rPr>
        <w:t xml:space="preserve"> profil zdravých dobrovoľníkov a pacientov s epilepsiou je porovnateľný.</w:t>
      </w:r>
    </w:p>
    <w:p w14:paraId="652B77E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FA4FB9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Vzhľadom na úplné a lineárne vstrebávanie možno predvídať plazmatické hladiny z perorálnej dávky</w:t>
      </w:r>
    </w:p>
    <w:p w14:paraId="0755B68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, vyjadrenej v mg/kg telesnej hmotnosti. Plazmatické hladiny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teda nie je</w:t>
      </w:r>
    </w:p>
    <w:p w14:paraId="7E4893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potrebné monitorovať.</w:t>
      </w:r>
    </w:p>
    <w:p w14:paraId="4148535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EB1B3A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Bola preukázaná významná korelácia medzi koncentráciami v slinách a v plazme u dospelých a detí</w:t>
      </w:r>
    </w:p>
    <w:p w14:paraId="5246DE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(pomer koncentrácií v slinách/v plazme sa pohybuje v rozmedzí od 1 do 1,7 pre perorálnu tabletu</w:t>
      </w:r>
    </w:p>
    <w:p w14:paraId="03DFECF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 4 hodiny po dávke pre perorálny roztok).</w:t>
      </w:r>
    </w:p>
    <w:p w14:paraId="4093B5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D947E7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Dospelí a dospievajúci</w:t>
      </w:r>
    </w:p>
    <w:p w14:paraId="44C4B2E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490F7A8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Absorpcia</w:t>
      </w:r>
    </w:p>
    <w:p w14:paraId="203E0C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po perorálnom podaní rýchlo absorbuje. Absolútna biologická dostupnosť po</w:t>
      </w:r>
    </w:p>
    <w:p w14:paraId="07682FE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perorálnom užití sa blíži ku 100 %.</w:t>
      </w:r>
    </w:p>
    <w:p w14:paraId="43020C5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Maximálne plazmatické koncentrácie (</w:t>
      </w:r>
      <w:proofErr w:type="spellStart"/>
      <w:r w:rsidRPr="000C67CB">
        <w:rPr>
          <w:rFonts w:ascii="Times New Roman" w:hAnsi="Times New Roman"/>
        </w:rPr>
        <w:t>C</w:t>
      </w:r>
      <w:r w:rsidRPr="000C67CB">
        <w:rPr>
          <w:rFonts w:ascii="Times New Roman" w:hAnsi="Times New Roman"/>
          <w:vertAlign w:val="subscript"/>
        </w:rPr>
        <w:t>max</w:t>
      </w:r>
      <w:proofErr w:type="spellEnd"/>
      <w:r w:rsidRPr="000C67CB">
        <w:rPr>
          <w:rFonts w:ascii="Times New Roman" w:hAnsi="Times New Roman"/>
        </w:rPr>
        <w:t>) sa dosiahnu 1,3 hodiny po podaní dávky. Rovnovážny</w:t>
      </w:r>
    </w:p>
    <w:p w14:paraId="40A0C0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stav sa dosiahne po dvoch dňoch pri dávkovacom režime dvakrát denne.</w:t>
      </w:r>
    </w:p>
    <w:p w14:paraId="71FEEB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Maximálne koncentrácie (</w:t>
      </w:r>
      <w:proofErr w:type="spellStart"/>
      <w:r w:rsidRPr="000C67CB">
        <w:rPr>
          <w:rFonts w:ascii="Times New Roman" w:hAnsi="Times New Roman"/>
        </w:rPr>
        <w:t>C</w:t>
      </w:r>
      <w:r w:rsidRPr="000C67CB">
        <w:rPr>
          <w:rFonts w:ascii="Times New Roman" w:hAnsi="Times New Roman"/>
          <w:vertAlign w:val="subscript"/>
        </w:rPr>
        <w:t>max</w:t>
      </w:r>
      <w:proofErr w:type="spellEnd"/>
      <w:r w:rsidRPr="000C67CB">
        <w:rPr>
          <w:rFonts w:ascii="Times New Roman" w:hAnsi="Times New Roman"/>
        </w:rPr>
        <w:t xml:space="preserve">) sú zvyčajne 31 </w:t>
      </w:r>
      <w:proofErr w:type="spellStart"/>
      <w:r w:rsidRPr="000C67CB">
        <w:rPr>
          <w:rFonts w:ascii="Times New Roman" w:hAnsi="Times New Roman"/>
        </w:rPr>
        <w:t>μg</w:t>
      </w:r>
      <w:proofErr w:type="spellEnd"/>
      <w:r w:rsidRPr="000C67CB">
        <w:rPr>
          <w:rFonts w:ascii="Times New Roman" w:hAnsi="Times New Roman"/>
        </w:rPr>
        <w:t xml:space="preserve">/ml po jednorazovej dávke 1000 mg a 43 </w:t>
      </w:r>
      <w:proofErr w:type="spellStart"/>
      <w:r w:rsidRPr="000C67CB">
        <w:rPr>
          <w:rFonts w:ascii="Times New Roman" w:hAnsi="Times New Roman"/>
        </w:rPr>
        <w:t>μg</w:t>
      </w:r>
      <w:proofErr w:type="spellEnd"/>
      <w:r w:rsidRPr="000C67CB">
        <w:rPr>
          <w:rFonts w:ascii="Times New Roman" w:hAnsi="Times New Roman"/>
        </w:rPr>
        <w:t>/ml po</w:t>
      </w:r>
    </w:p>
    <w:p w14:paraId="5BA2FB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opakovanej dávke 1 000 mg dvakrát denne.</w:t>
      </w:r>
    </w:p>
    <w:p w14:paraId="169065A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C98DB5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Rozsah vstrebávania nezávisí od dávky a nie je ovplyvnený podaním jedla.</w:t>
      </w:r>
    </w:p>
    <w:p w14:paraId="4F225A8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3F734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Distribúcia</w:t>
      </w:r>
    </w:p>
    <w:p w14:paraId="1D8B12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Nie sú dostupné žiadne údaje o distribúcii v tkanivách ľudí.</w:t>
      </w:r>
    </w:p>
    <w:p w14:paraId="7B4C712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ani jeho primárny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sa vo významnej miere neviažu na bielkoviny v plazme</w:t>
      </w:r>
    </w:p>
    <w:p w14:paraId="3E9D7F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(&lt; 10 %). Distribučný objem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je približne 0,5 až 0,7 l/kg, čo je hodnota blízka celkovému objemu vody v organizme.</w:t>
      </w:r>
    </w:p>
    <w:p w14:paraId="3B3E4E6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0534D9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proofErr w:type="spellStart"/>
      <w:r w:rsidRPr="000C67CB">
        <w:rPr>
          <w:rFonts w:ascii="Times New Roman" w:hAnsi="Times New Roman"/>
          <w:u w:val="single"/>
        </w:rPr>
        <w:t>Biotransformácia</w:t>
      </w:r>
      <w:proofErr w:type="spellEnd"/>
    </w:p>
    <w:p w14:paraId="7491D9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u ľudí extenzívne nemetabolizuje. Hlavnou metabolickou cestou (24 % dávky) je</w:t>
      </w:r>
    </w:p>
    <w:p w14:paraId="1A48EFB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lastRenderedPageBreak/>
        <w:t xml:space="preserve">enzýmová hydrolýza </w:t>
      </w:r>
      <w:proofErr w:type="spellStart"/>
      <w:r w:rsidRPr="000C67CB">
        <w:rPr>
          <w:rFonts w:ascii="Times New Roman" w:hAnsi="Times New Roman"/>
        </w:rPr>
        <w:t>acetamidovej</w:t>
      </w:r>
      <w:proofErr w:type="spellEnd"/>
      <w:r w:rsidRPr="000C67CB">
        <w:rPr>
          <w:rFonts w:ascii="Times New Roman" w:hAnsi="Times New Roman"/>
        </w:rPr>
        <w:t xml:space="preserve"> skupiny. </w:t>
      </w:r>
      <w:proofErr w:type="spellStart"/>
      <w:r w:rsidRPr="000C67CB">
        <w:rPr>
          <w:rFonts w:ascii="Times New Roman" w:hAnsi="Times New Roman"/>
        </w:rPr>
        <w:t>Izoenzýmy</w:t>
      </w:r>
      <w:proofErr w:type="spellEnd"/>
      <w:r w:rsidRPr="000C67CB">
        <w:rPr>
          <w:rFonts w:ascii="Times New Roman" w:hAnsi="Times New Roman"/>
        </w:rPr>
        <w:t xml:space="preserve"> pečeňového </w:t>
      </w:r>
      <w:proofErr w:type="spellStart"/>
      <w:r w:rsidRPr="000C67CB">
        <w:rPr>
          <w:rFonts w:ascii="Times New Roman" w:hAnsi="Times New Roman"/>
        </w:rPr>
        <w:t>cytochrómu</w:t>
      </w:r>
      <w:proofErr w:type="spellEnd"/>
      <w:r w:rsidRPr="000C67CB">
        <w:rPr>
          <w:rFonts w:ascii="Times New Roman" w:hAnsi="Times New Roman"/>
        </w:rPr>
        <w:t xml:space="preserve"> P450 nepodporujú</w:t>
      </w:r>
    </w:p>
    <w:p w14:paraId="7B218D4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vznik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L057. Hydrolýza </w:t>
      </w:r>
      <w:proofErr w:type="spellStart"/>
      <w:r w:rsidRPr="000C67CB">
        <w:rPr>
          <w:rFonts w:ascii="Times New Roman" w:hAnsi="Times New Roman"/>
        </w:rPr>
        <w:t>acetamidovej</w:t>
      </w:r>
      <w:proofErr w:type="spellEnd"/>
      <w:r w:rsidRPr="000C67CB">
        <w:rPr>
          <w:rFonts w:ascii="Times New Roman" w:hAnsi="Times New Roman"/>
        </w:rPr>
        <w:t xml:space="preserve"> skupiny sa merala vo veľkom počte</w:t>
      </w:r>
    </w:p>
    <w:p w14:paraId="5136E84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tkanív vrátane krviniek.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 je farmakologicky neúčinný.</w:t>
      </w:r>
    </w:p>
    <w:p w14:paraId="4279472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1AB83D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Stanovili sa tiež dva menej významné </w:t>
      </w:r>
      <w:proofErr w:type="spellStart"/>
      <w:r w:rsidRPr="000C67CB">
        <w:rPr>
          <w:rFonts w:ascii="Times New Roman" w:hAnsi="Times New Roman"/>
        </w:rPr>
        <w:t>metabolity</w:t>
      </w:r>
      <w:proofErr w:type="spellEnd"/>
      <w:r w:rsidRPr="000C67CB">
        <w:rPr>
          <w:rFonts w:ascii="Times New Roman" w:hAnsi="Times New Roman"/>
        </w:rPr>
        <w:t xml:space="preserve">. Jeden sa získal </w:t>
      </w:r>
      <w:proofErr w:type="spellStart"/>
      <w:r w:rsidRPr="000C67CB">
        <w:rPr>
          <w:rFonts w:ascii="Times New Roman" w:hAnsi="Times New Roman"/>
        </w:rPr>
        <w:t>hydroxyláciou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pyrolidónového</w:t>
      </w:r>
      <w:proofErr w:type="spellEnd"/>
    </w:p>
    <w:p w14:paraId="6BED1B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kruhu (1,6 % dávky) a druhý otvorením </w:t>
      </w:r>
      <w:proofErr w:type="spellStart"/>
      <w:r w:rsidRPr="000C67CB">
        <w:rPr>
          <w:rFonts w:ascii="Times New Roman" w:hAnsi="Times New Roman"/>
        </w:rPr>
        <w:t>pyrolidónového</w:t>
      </w:r>
      <w:proofErr w:type="spellEnd"/>
      <w:r w:rsidRPr="000C67CB">
        <w:rPr>
          <w:rFonts w:ascii="Times New Roman" w:hAnsi="Times New Roman"/>
        </w:rPr>
        <w:t xml:space="preserve"> kruhu (0,9 % dávky). Ďalšie neidentifikované</w:t>
      </w:r>
    </w:p>
    <w:p w14:paraId="0249D1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zložky predstavovali iba 0,6 % dávky.</w:t>
      </w:r>
    </w:p>
    <w:p w14:paraId="64F6BF1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90DB9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</w:t>
      </w:r>
      <w:proofErr w:type="spellStart"/>
      <w:r w:rsidRPr="000C67CB">
        <w:rPr>
          <w:rFonts w:ascii="Times New Roman" w:hAnsi="Times New Roman"/>
          <w:i/>
          <w:iCs/>
        </w:rPr>
        <w:t>vivo</w:t>
      </w:r>
      <w:proofErr w:type="spellEnd"/>
      <w:r w:rsidRPr="000C67CB">
        <w:rPr>
          <w:rFonts w:ascii="Times New Roman" w:hAnsi="Times New Roman"/>
          <w:i/>
          <w:iCs/>
        </w:rPr>
        <w:t xml:space="preserve"> </w:t>
      </w:r>
      <w:r w:rsidRPr="000C67CB">
        <w:rPr>
          <w:rFonts w:ascii="Times New Roman" w:hAnsi="Times New Roman"/>
        </w:rPr>
        <w:t xml:space="preserve">sa nezistila žiadna </w:t>
      </w:r>
      <w:proofErr w:type="spellStart"/>
      <w:r w:rsidRPr="000C67CB">
        <w:rPr>
          <w:rFonts w:ascii="Times New Roman" w:hAnsi="Times New Roman"/>
        </w:rPr>
        <w:t>enantiomerová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interkonverzia</w:t>
      </w:r>
      <w:proofErr w:type="spellEnd"/>
      <w:r w:rsidRPr="000C67CB">
        <w:rPr>
          <w:rFonts w:ascii="Times New Roman" w:hAnsi="Times New Roman"/>
        </w:rPr>
        <w:t xml:space="preserve"> pri </w:t>
      </w:r>
      <w:proofErr w:type="spellStart"/>
      <w:r w:rsidRPr="000C67CB">
        <w:rPr>
          <w:rFonts w:ascii="Times New Roman" w:hAnsi="Times New Roman"/>
        </w:rPr>
        <w:t>levetiracetame</w:t>
      </w:r>
      <w:proofErr w:type="spellEnd"/>
      <w:r w:rsidRPr="000C67CB">
        <w:rPr>
          <w:rFonts w:ascii="Times New Roman" w:hAnsi="Times New Roman"/>
        </w:rPr>
        <w:t xml:space="preserve"> ani pri jeho primárnom</w:t>
      </w:r>
    </w:p>
    <w:p w14:paraId="4EA2075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metabolite</w:t>
      </w:r>
      <w:proofErr w:type="spellEnd"/>
      <w:r w:rsidRPr="000C67CB">
        <w:rPr>
          <w:rFonts w:ascii="Times New Roman" w:hAnsi="Times New Roman"/>
        </w:rPr>
        <w:t>.</w:t>
      </w:r>
    </w:p>
    <w:p w14:paraId="3900A3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6898810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  <w:i/>
          <w:iCs/>
        </w:rPr>
        <w:t xml:space="preserve">In vitro </w:t>
      </w:r>
      <w:r w:rsidRPr="000C67CB">
        <w:rPr>
          <w:rFonts w:ascii="Times New Roman" w:hAnsi="Times New Roman"/>
        </w:rPr>
        <w:t xml:space="preserve">sa zistilo, že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a jeho primárny </w:t>
      </w: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neinhibujú</w:t>
      </w:r>
      <w:proofErr w:type="spellEnd"/>
      <w:r w:rsidRPr="000C67CB">
        <w:rPr>
          <w:rFonts w:ascii="Times New Roman" w:hAnsi="Times New Roman"/>
        </w:rPr>
        <w:t xml:space="preserve"> hlavné </w:t>
      </w:r>
      <w:proofErr w:type="spellStart"/>
      <w:r w:rsidRPr="000C67CB">
        <w:rPr>
          <w:rFonts w:ascii="Times New Roman" w:hAnsi="Times New Roman"/>
        </w:rPr>
        <w:t>izoformy</w:t>
      </w:r>
      <w:proofErr w:type="spellEnd"/>
      <w:r w:rsidRPr="000C67CB">
        <w:rPr>
          <w:rFonts w:ascii="Times New Roman" w:hAnsi="Times New Roman"/>
        </w:rPr>
        <w:t xml:space="preserve"> ľudského</w:t>
      </w:r>
    </w:p>
    <w:p w14:paraId="3D99F08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pečeňového </w:t>
      </w:r>
      <w:proofErr w:type="spellStart"/>
      <w:r w:rsidRPr="000C67CB">
        <w:rPr>
          <w:rFonts w:ascii="Times New Roman" w:hAnsi="Times New Roman"/>
        </w:rPr>
        <w:t>cytochrómu</w:t>
      </w:r>
      <w:proofErr w:type="spellEnd"/>
      <w:r w:rsidRPr="000C67CB">
        <w:rPr>
          <w:rFonts w:ascii="Times New Roman" w:hAnsi="Times New Roman"/>
        </w:rPr>
        <w:t xml:space="preserve"> P450 (CYP3A4, 2A6, 2C9, 2C19, 2D6, 2E1 a 1A2), aktivitu </w:t>
      </w:r>
      <w:proofErr w:type="spellStart"/>
      <w:r w:rsidRPr="000C67CB">
        <w:rPr>
          <w:rFonts w:ascii="Times New Roman" w:hAnsi="Times New Roman"/>
        </w:rPr>
        <w:t>glukuronylových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transferáz</w:t>
      </w:r>
      <w:proofErr w:type="spellEnd"/>
      <w:r w:rsidRPr="000C67CB">
        <w:rPr>
          <w:rFonts w:ascii="Times New Roman" w:hAnsi="Times New Roman"/>
        </w:rPr>
        <w:t xml:space="preserve"> (UGT1A1 a UGT1A6) a epoxidovej </w:t>
      </w:r>
      <w:proofErr w:type="spellStart"/>
      <w:r w:rsidRPr="000C67CB">
        <w:rPr>
          <w:rFonts w:ascii="Times New Roman" w:hAnsi="Times New Roman"/>
        </w:rPr>
        <w:t>hydroxylázy</w:t>
      </w:r>
      <w:proofErr w:type="spellEnd"/>
      <w:r w:rsidRPr="000C67CB">
        <w:rPr>
          <w:rFonts w:ascii="Times New Roman" w:hAnsi="Times New Roman"/>
        </w:rPr>
        <w:t xml:space="preserve">. Okrem toho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neovplyvňuje </w:t>
      </w:r>
      <w:r w:rsidRPr="000C67CB">
        <w:rPr>
          <w:rFonts w:ascii="Times New Roman" w:hAnsi="Times New Roman"/>
          <w:i/>
          <w:iCs/>
        </w:rPr>
        <w:t xml:space="preserve">in vitro </w:t>
      </w:r>
      <w:proofErr w:type="spellStart"/>
      <w:r w:rsidRPr="000C67CB">
        <w:rPr>
          <w:rFonts w:ascii="Times New Roman" w:hAnsi="Times New Roman"/>
        </w:rPr>
        <w:t>glukuronidáciu</w:t>
      </w:r>
      <w:proofErr w:type="spellEnd"/>
      <w:r w:rsidRPr="000C67CB">
        <w:rPr>
          <w:rFonts w:ascii="Times New Roman" w:hAnsi="Times New Roman"/>
        </w:rPr>
        <w:t xml:space="preserve"> kyseliny </w:t>
      </w:r>
      <w:proofErr w:type="spellStart"/>
      <w:r w:rsidRPr="000C67CB">
        <w:rPr>
          <w:rFonts w:ascii="Times New Roman" w:hAnsi="Times New Roman"/>
        </w:rPr>
        <w:t>valproovej</w:t>
      </w:r>
      <w:proofErr w:type="spellEnd"/>
      <w:r w:rsidRPr="000C67CB">
        <w:rPr>
          <w:rFonts w:ascii="Times New Roman" w:hAnsi="Times New Roman"/>
        </w:rPr>
        <w:t>.</w:t>
      </w:r>
    </w:p>
    <w:p w14:paraId="55AD843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kultúrach ľudských </w:t>
      </w:r>
      <w:proofErr w:type="spellStart"/>
      <w:r w:rsidRPr="000C67CB">
        <w:rPr>
          <w:rFonts w:ascii="Times New Roman" w:hAnsi="Times New Roman"/>
        </w:rPr>
        <w:t>hepatocytov</w:t>
      </w:r>
      <w:proofErr w:type="spellEnd"/>
      <w:r w:rsidRPr="000C67CB">
        <w:rPr>
          <w:rFonts w:ascii="Times New Roman" w:hAnsi="Times New Roman"/>
        </w:rPr>
        <w:t xml:space="preserve"> mal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minimálny alebo žiadny účinok na CYP1A2,</w:t>
      </w:r>
    </w:p>
    <w:p w14:paraId="7CB5567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SULT1E1 alebo UGT1A1.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spôsoboval miernu indukciu CYP2B6 a CYP3A4. In vitro</w:t>
      </w:r>
    </w:p>
    <w:p w14:paraId="53C401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a in </w:t>
      </w:r>
      <w:proofErr w:type="spellStart"/>
      <w:r w:rsidRPr="000C67CB">
        <w:rPr>
          <w:rFonts w:ascii="Times New Roman" w:hAnsi="Times New Roman"/>
        </w:rPr>
        <w:t>vivo</w:t>
      </w:r>
      <w:proofErr w:type="spellEnd"/>
      <w:r w:rsidRPr="000C67CB">
        <w:rPr>
          <w:rFonts w:ascii="Times New Roman" w:hAnsi="Times New Roman"/>
        </w:rPr>
        <w:t xml:space="preserve"> údaje o interakcii s perorálnymi </w:t>
      </w:r>
      <w:proofErr w:type="spellStart"/>
      <w:r w:rsidRPr="000C67CB">
        <w:rPr>
          <w:rFonts w:ascii="Times New Roman" w:hAnsi="Times New Roman"/>
        </w:rPr>
        <w:t>kontraceptívami</w:t>
      </w:r>
      <w:proofErr w:type="spellEnd"/>
      <w:r w:rsidRPr="000C67CB">
        <w:rPr>
          <w:rFonts w:ascii="Times New Roman" w:hAnsi="Times New Roman"/>
        </w:rPr>
        <w:t xml:space="preserve">, </w:t>
      </w:r>
      <w:proofErr w:type="spellStart"/>
      <w:r w:rsidRPr="000C67CB">
        <w:rPr>
          <w:rFonts w:ascii="Times New Roman" w:hAnsi="Times New Roman"/>
        </w:rPr>
        <w:t>digoxínom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warfarínom</w:t>
      </w:r>
      <w:proofErr w:type="spellEnd"/>
      <w:r w:rsidRPr="000C67CB">
        <w:rPr>
          <w:rFonts w:ascii="Times New Roman" w:hAnsi="Times New Roman"/>
        </w:rPr>
        <w:t xml:space="preserve"> ukazujú, že in</w:t>
      </w:r>
    </w:p>
    <w:p w14:paraId="218ADF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vivo</w:t>
      </w:r>
      <w:proofErr w:type="spellEnd"/>
      <w:r w:rsidRPr="000C67CB">
        <w:rPr>
          <w:rFonts w:ascii="Times New Roman" w:hAnsi="Times New Roman"/>
        </w:rPr>
        <w:t xml:space="preserve"> sa neočakáva žiadna významná indukcia enzýmov. Preto je interakcia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s inými liečivami alebo </w:t>
      </w:r>
      <w:r w:rsidRPr="000C67CB">
        <w:rPr>
          <w:rFonts w:ascii="Times New Roman" w:hAnsi="Times New Roman"/>
          <w:i/>
          <w:iCs/>
        </w:rPr>
        <w:t xml:space="preserve">naopak </w:t>
      </w:r>
      <w:r w:rsidRPr="000C67CB">
        <w:rPr>
          <w:rFonts w:ascii="Times New Roman" w:hAnsi="Times New Roman"/>
        </w:rPr>
        <w:t>nepravdepodobná.</w:t>
      </w:r>
    </w:p>
    <w:p w14:paraId="67AD1BB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70E5DF4" w14:textId="77777777" w:rsidR="00B231CC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Eliminácia </w:t>
      </w:r>
    </w:p>
    <w:p w14:paraId="7D37453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Plazmatický polčas u dospelých bol 7±1 hodina a nelíšil sa ani podľa dávky, spôsobov podania ani pri</w:t>
      </w:r>
    </w:p>
    <w:p w14:paraId="4C6808B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opakovanom podávaní. Priemerný celkový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bol 0,96 ml/min/kg.</w:t>
      </w:r>
    </w:p>
    <w:p w14:paraId="4E22CF9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8374E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Hlavnou cestou vylučovania bol moč, ktorým sa vylučovalo priemerne 95 % dávky (približne 93 %</w:t>
      </w:r>
    </w:p>
    <w:p w14:paraId="56299F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dávky sa vylúčilo do 48 hodín). Stolicou sa </w:t>
      </w:r>
      <w:r w:rsidRPr="000C67CB">
        <w:rPr>
          <w:rFonts w:ascii="Times New Roman" w:hAnsi="Times New Roman"/>
          <w:i/>
          <w:iCs/>
        </w:rPr>
        <w:t>vylú</w:t>
      </w:r>
      <w:r w:rsidRPr="000C67CB">
        <w:rPr>
          <w:rFonts w:ascii="Times New Roman" w:eastAsia="TimesNewRomanPS-ItalicMT" w:hAnsi="Times New Roman"/>
          <w:i/>
          <w:iCs/>
        </w:rPr>
        <w:t>č</w:t>
      </w:r>
      <w:r w:rsidRPr="000C67CB">
        <w:rPr>
          <w:rFonts w:ascii="Times New Roman" w:hAnsi="Times New Roman"/>
          <w:i/>
          <w:iCs/>
        </w:rPr>
        <w:t xml:space="preserve">ilo </w:t>
      </w:r>
      <w:r w:rsidRPr="000C67CB">
        <w:rPr>
          <w:rFonts w:ascii="Times New Roman" w:hAnsi="Times New Roman"/>
        </w:rPr>
        <w:t>len 0,3 % dávky.</w:t>
      </w:r>
    </w:p>
    <w:p w14:paraId="15D732E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Kumulatívne 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močom počas prvých 48 hodín dosiahlo 66 % dávky; v</w:t>
      </w:r>
    </w:p>
    <w:p w14:paraId="7BC8BB3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prípade jeho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24 % dávky.</w:t>
      </w:r>
    </w:p>
    <w:p w14:paraId="5EC3B52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Renálny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je 0,6 ml/min/kg a pre </w:t>
      </w:r>
      <w:proofErr w:type="spellStart"/>
      <w:r w:rsidRPr="000C67CB">
        <w:rPr>
          <w:rFonts w:ascii="Times New Roman" w:hAnsi="Times New Roman"/>
        </w:rPr>
        <w:t>ucb</w:t>
      </w:r>
      <w:proofErr w:type="spellEnd"/>
      <w:r w:rsidRPr="000C67CB">
        <w:rPr>
          <w:rFonts w:ascii="Times New Roman" w:hAnsi="Times New Roman"/>
        </w:rPr>
        <w:t xml:space="preserve"> L057 je 4,2 ml/min/kg, čo ukazuje, že</w:t>
      </w:r>
    </w:p>
    <w:p w14:paraId="150A6B2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sa vylučuje </w:t>
      </w:r>
      <w:proofErr w:type="spellStart"/>
      <w:r w:rsidRPr="000C67CB">
        <w:rPr>
          <w:rFonts w:ascii="Times New Roman" w:hAnsi="Times New Roman"/>
        </w:rPr>
        <w:t>glomerulárnou</w:t>
      </w:r>
      <w:proofErr w:type="spellEnd"/>
      <w:r w:rsidRPr="000C67CB">
        <w:rPr>
          <w:rFonts w:ascii="Times New Roman" w:hAnsi="Times New Roman"/>
        </w:rPr>
        <w:t xml:space="preserve"> filtráciou s následnou </w:t>
      </w:r>
      <w:proofErr w:type="spellStart"/>
      <w:r w:rsidRPr="000C67CB">
        <w:rPr>
          <w:rFonts w:ascii="Times New Roman" w:hAnsi="Times New Roman"/>
        </w:rPr>
        <w:t>tubulárnou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reabsorpciou</w:t>
      </w:r>
      <w:proofErr w:type="spellEnd"/>
      <w:r w:rsidRPr="000C67CB">
        <w:rPr>
          <w:rFonts w:ascii="Times New Roman" w:hAnsi="Times New Roman"/>
        </w:rPr>
        <w:t xml:space="preserve"> a že primárny</w:t>
      </w:r>
    </w:p>
    <w:p w14:paraId="4BBE391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metabolit</w:t>
      </w:r>
      <w:proofErr w:type="spellEnd"/>
      <w:r w:rsidRPr="000C67CB">
        <w:rPr>
          <w:rFonts w:ascii="Times New Roman" w:hAnsi="Times New Roman"/>
        </w:rPr>
        <w:t xml:space="preserve"> sa okrem </w:t>
      </w:r>
      <w:proofErr w:type="spellStart"/>
      <w:r w:rsidRPr="000C67CB">
        <w:rPr>
          <w:rFonts w:ascii="Times New Roman" w:hAnsi="Times New Roman"/>
        </w:rPr>
        <w:t>glomerulárnej</w:t>
      </w:r>
      <w:proofErr w:type="spellEnd"/>
      <w:r w:rsidRPr="000C67CB">
        <w:rPr>
          <w:rFonts w:ascii="Times New Roman" w:hAnsi="Times New Roman"/>
        </w:rPr>
        <w:t xml:space="preserve"> filtrácie vylučuje aj aktívnou </w:t>
      </w:r>
      <w:proofErr w:type="spellStart"/>
      <w:r w:rsidRPr="000C67CB">
        <w:rPr>
          <w:rFonts w:ascii="Times New Roman" w:hAnsi="Times New Roman"/>
        </w:rPr>
        <w:t>tubulárnou</w:t>
      </w:r>
      <w:proofErr w:type="spellEnd"/>
      <w:r w:rsidRPr="000C67CB">
        <w:rPr>
          <w:rFonts w:ascii="Times New Roman" w:hAnsi="Times New Roman"/>
        </w:rPr>
        <w:t xml:space="preserve"> sekréciou.</w:t>
      </w:r>
    </w:p>
    <w:p w14:paraId="5BA0495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koreluje s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>.</w:t>
      </w:r>
    </w:p>
    <w:p w14:paraId="2F29AA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C73577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 xml:space="preserve">Starší </w:t>
      </w:r>
      <w:r w:rsidR="007178B3" w:rsidRPr="000C67CB">
        <w:rPr>
          <w:rFonts w:ascii="Times New Roman" w:hAnsi="Times New Roman"/>
          <w:u w:val="single"/>
        </w:rPr>
        <w:t>ľudia</w:t>
      </w:r>
    </w:p>
    <w:p w14:paraId="1FEE7FF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starších </w:t>
      </w:r>
      <w:r w:rsidR="007178B3" w:rsidRPr="000C67CB">
        <w:rPr>
          <w:rFonts w:ascii="Times New Roman" w:hAnsi="Times New Roman"/>
        </w:rPr>
        <w:t xml:space="preserve">ľudí </w:t>
      </w:r>
      <w:r w:rsidRPr="000C67CB">
        <w:rPr>
          <w:rFonts w:ascii="Times New Roman" w:hAnsi="Times New Roman"/>
        </w:rPr>
        <w:t>je polčas predĺžený približne o 40 % (10 až 11 hodín). Súvisí to so znížením</w:t>
      </w:r>
    </w:p>
    <w:p w14:paraId="1BB0E32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funkcie obličiek u tejto populácie (pozri časť 4.2).</w:t>
      </w:r>
    </w:p>
    <w:p w14:paraId="6C072B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A219EDF" w14:textId="77777777" w:rsidR="00553706" w:rsidRPr="000C67CB" w:rsidRDefault="00553706" w:rsidP="00476851">
      <w:pPr>
        <w:keepNext/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Porucha funkcie obličiek</w:t>
      </w:r>
    </w:p>
    <w:p w14:paraId="62726F9B" w14:textId="77777777" w:rsidR="00553706" w:rsidRPr="000C67CB" w:rsidRDefault="00553706" w:rsidP="00476851">
      <w:pPr>
        <w:keepNext/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Zdanlivý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a jeho primárneho </w:t>
      </w:r>
      <w:proofErr w:type="spellStart"/>
      <w:r w:rsidRPr="000C67CB">
        <w:rPr>
          <w:rFonts w:ascii="Times New Roman" w:hAnsi="Times New Roman"/>
        </w:rPr>
        <w:t>metabolitu</w:t>
      </w:r>
      <w:proofErr w:type="spellEnd"/>
      <w:r w:rsidRPr="000C67CB">
        <w:rPr>
          <w:rFonts w:ascii="Times New Roman" w:hAnsi="Times New Roman"/>
        </w:rPr>
        <w:t xml:space="preserve"> koreluje s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</w:p>
    <w:p w14:paraId="5B30732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. Preto sa odporúča upraviť udržiavaciu dennú dávku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podľa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kreatinínu</w:t>
      </w:r>
      <w:proofErr w:type="spellEnd"/>
      <w:r w:rsidRPr="000C67CB">
        <w:rPr>
          <w:rFonts w:ascii="Times New Roman" w:hAnsi="Times New Roman"/>
        </w:rPr>
        <w:t xml:space="preserve"> u pacientov so stredne závažnou a závažnou poruchou funkcie obličiek (pozri časť 4.2).</w:t>
      </w:r>
    </w:p>
    <w:p w14:paraId="6CBDD9C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58C6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</w:t>
      </w:r>
      <w:proofErr w:type="spellStart"/>
      <w:r w:rsidRPr="000C67CB">
        <w:rPr>
          <w:rFonts w:ascii="Times New Roman" w:hAnsi="Times New Roman"/>
        </w:rPr>
        <w:t>anurických</w:t>
      </w:r>
      <w:proofErr w:type="spellEnd"/>
      <w:r w:rsidRPr="000C67CB">
        <w:rPr>
          <w:rFonts w:ascii="Times New Roman" w:hAnsi="Times New Roman"/>
        </w:rPr>
        <w:t xml:space="preserve"> dospelých jedincov s terminálnym štádiom zlyhania obličiek bol polčas medzi dialýzami</w:t>
      </w:r>
    </w:p>
    <w:p w14:paraId="4AB90FD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približne 25 hodín a počas dialýzy približne 3,1 hodiny.</w:t>
      </w:r>
    </w:p>
    <w:p w14:paraId="38A249A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Frakčné vylučovanie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počas typickej 4-hodinovej dialýzy tvorilo 51 %.</w:t>
      </w:r>
    </w:p>
    <w:p w14:paraId="44EF96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65E63E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Porucha funkcie pečene</w:t>
      </w:r>
    </w:p>
    <w:p w14:paraId="5E2A48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osôb s miernou a stredne závažnou poruchou funkcie pečene nedochádzalo k žiadnej významnej</w:t>
      </w:r>
    </w:p>
    <w:p w14:paraId="172F95E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zmene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  <w:r w:rsidRPr="000C67CB">
        <w:rPr>
          <w:rFonts w:ascii="Times New Roman" w:hAnsi="Times New Roman"/>
        </w:rPr>
        <w:t xml:space="preserve">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. U väčšiny osôb so závažnou poruchou funkcie pečene bol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</w:p>
    <w:p w14:paraId="1795CE7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 znížený o vyše 50 % v dôsledku sprievodnej poruchy funkcie obličiek (pozri časť 4.2).</w:t>
      </w:r>
    </w:p>
    <w:p w14:paraId="691DF95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DF2E667" w14:textId="77777777" w:rsidR="00553706" w:rsidRPr="000C67CB" w:rsidRDefault="009C75F7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0C67CB">
        <w:rPr>
          <w:rFonts w:ascii="Times New Roman" w:hAnsi="Times New Roman"/>
          <w:u w:val="single"/>
        </w:rPr>
        <w:t>Pediatrická populácia</w:t>
      </w:r>
    </w:p>
    <w:p w14:paraId="2A7DE3EC" w14:textId="77777777" w:rsidR="007178B3" w:rsidRPr="000C67CB" w:rsidRDefault="007178B3">
      <w:pPr>
        <w:autoSpaceDE w:val="0"/>
        <w:autoSpaceDN w:val="0"/>
        <w:adjustRightInd w:val="0"/>
        <w:rPr>
          <w:rFonts w:ascii="Times New Roman" w:hAnsi="Times New Roman"/>
          <w:i/>
        </w:rPr>
      </w:pPr>
    </w:p>
    <w:p w14:paraId="3A9D9A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0C67CB">
        <w:rPr>
          <w:rFonts w:ascii="Times New Roman" w:hAnsi="Times New Roman"/>
          <w:i/>
        </w:rPr>
        <w:t>Deti (4 až 12 rokov)</w:t>
      </w:r>
    </w:p>
    <w:p w14:paraId="4B48313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94F22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podaní jednorazovej perorálnej dávky (20 mg/kg) deťom s epilepsiou (6-12 rokov) bol polčas</w:t>
      </w:r>
    </w:p>
    <w:p w14:paraId="0C1AC6F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lastRenderedPageBreak/>
        <w:t>levetiracetamu</w:t>
      </w:r>
      <w:proofErr w:type="spellEnd"/>
      <w:r w:rsidRPr="000C67CB">
        <w:rPr>
          <w:rFonts w:ascii="Times New Roman" w:hAnsi="Times New Roman"/>
        </w:rPr>
        <w:t xml:space="preserve"> 6 hodín. Zdanlivý systémový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bol približne o 30 % vyšší než u dospelých s</w:t>
      </w:r>
    </w:p>
    <w:p w14:paraId="7A4EE04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epilepsiou.</w:t>
      </w:r>
    </w:p>
    <w:p w14:paraId="3EFF87C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C095B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podaní opakovaných perorálnych dávok (20 až 60 mg/kg/deň) deťom s epilepsiou (4 až 12 rokov)</w:t>
      </w:r>
    </w:p>
    <w:p w14:paraId="3E1A48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rýchlo absorboval. Maximálna plazmatická koncentrácia sa pozorovala 0,5 až</w:t>
      </w:r>
    </w:p>
    <w:p w14:paraId="115C70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 hodinu po podaní. Pozorovalo sa lineárne a dávkovo úmerné zvýšenie maximálnych plazmatických</w:t>
      </w:r>
    </w:p>
    <w:p w14:paraId="22485D1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koncentrácií a plochy pod krivkou. Eliminačný polčas bol približne 5 hodín. Zdanlivý telesný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</w:p>
    <w:p w14:paraId="4D28270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 1,1 ml/min/kg.</w:t>
      </w:r>
    </w:p>
    <w:p w14:paraId="186E120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B78D1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</w:rPr>
      </w:pPr>
      <w:r w:rsidRPr="000C67CB">
        <w:rPr>
          <w:rFonts w:ascii="Times New Roman" w:hAnsi="Times New Roman"/>
          <w:i/>
        </w:rPr>
        <w:t>Dojčatá a deti (1 mesiac až 4 roky)</w:t>
      </w:r>
    </w:p>
    <w:p w14:paraId="09AD45D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4168007" w14:textId="23C96B44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Po jednorazovom podaní dávky (20 mg/kg) 100 mg/ml perorálneho roztoku deťom s epilepsiou (1</w:t>
      </w:r>
      <w:r w:rsidR="00145BF5">
        <w:rPr>
          <w:rFonts w:ascii="Times New Roman" w:hAnsi="Times New Roman"/>
        </w:rPr>
        <w:t> </w:t>
      </w:r>
      <w:r w:rsidRPr="000C67CB">
        <w:rPr>
          <w:rFonts w:ascii="Times New Roman" w:hAnsi="Times New Roman"/>
        </w:rPr>
        <w:t xml:space="preserve">mesiac až 4 roky) sa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rýchlo absorboval a maximálne plazmatické koncentrácie sa</w:t>
      </w:r>
    </w:p>
    <w:p w14:paraId="0E3A5E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pozorovali približne 1 hodinu po podaní. </w:t>
      </w:r>
      <w:proofErr w:type="spellStart"/>
      <w:r w:rsidRPr="000C67CB">
        <w:rPr>
          <w:rFonts w:ascii="Times New Roman" w:hAnsi="Times New Roman"/>
        </w:rPr>
        <w:t>Farmakokinetické</w:t>
      </w:r>
      <w:proofErr w:type="spellEnd"/>
      <w:r w:rsidRPr="000C67CB">
        <w:rPr>
          <w:rFonts w:ascii="Times New Roman" w:hAnsi="Times New Roman"/>
        </w:rPr>
        <w:t xml:space="preserve"> výsledky ukazujú kratší eliminačný polčas</w:t>
      </w:r>
    </w:p>
    <w:p w14:paraId="70571C3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(5,3 hodiny) ako u dospelých (7,2 hodiny) a rýchlejší zdanlivý telesný 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(1,5 ml/min/kg) ako</w:t>
      </w:r>
    </w:p>
    <w:p w14:paraId="58E1EC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u dospelých (0,96 ml/min/kg).</w:t>
      </w:r>
    </w:p>
    <w:p w14:paraId="6E44774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3A211A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populačnej </w:t>
      </w:r>
      <w:proofErr w:type="spellStart"/>
      <w:r w:rsidRPr="000C67CB">
        <w:rPr>
          <w:rFonts w:ascii="Times New Roman" w:hAnsi="Times New Roman"/>
        </w:rPr>
        <w:t>farmakokinetickej</w:t>
      </w:r>
      <w:proofErr w:type="spellEnd"/>
      <w:r w:rsidRPr="000C67CB">
        <w:rPr>
          <w:rFonts w:ascii="Times New Roman" w:hAnsi="Times New Roman"/>
        </w:rPr>
        <w:t xml:space="preserve"> analýze uskutočnenej u pacientov vo veku od 1 mesiaca do 16 rokov</w:t>
      </w:r>
    </w:p>
    <w:p w14:paraId="0B8CFCF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telesná hmotnosť významne korelovala so zdanlivým </w:t>
      </w:r>
      <w:proofErr w:type="spellStart"/>
      <w:r w:rsidRPr="000C67CB">
        <w:rPr>
          <w:rFonts w:ascii="Times New Roman" w:hAnsi="Times New Roman"/>
        </w:rPr>
        <w:t>klírensom</w:t>
      </w:r>
      <w:proofErr w:type="spellEnd"/>
      <w:r w:rsidRPr="000C67CB">
        <w:rPr>
          <w:rFonts w:ascii="Times New Roman" w:hAnsi="Times New Roman"/>
        </w:rPr>
        <w:t xml:space="preserve"> (</w:t>
      </w:r>
      <w:proofErr w:type="spellStart"/>
      <w:r w:rsidRPr="000C67CB">
        <w:rPr>
          <w:rFonts w:ascii="Times New Roman" w:hAnsi="Times New Roman"/>
        </w:rPr>
        <w:t>klírens</w:t>
      </w:r>
      <w:proofErr w:type="spellEnd"/>
      <w:r w:rsidRPr="000C67CB">
        <w:rPr>
          <w:rFonts w:ascii="Times New Roman" w:hAnsi="Times New Roman"/>
        </w:rPr>
        <w:t xml:space="preserve"> sa zvyšoval so zvýšením</w:t>
      </w:r>
    </w:p>
    <w:p w14:paraId="3AD1E89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telesnej hmotnosti) a so zdanlivým distribučným objemom. Na obidva parametre mal vplyv aj vek.</w:t>
      </w:r>
    </w:p>
    <w:p w14:paraId="21D41C8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Tento efekt bol zvýraznený u mladších dojčiat a ustupoval so zvyšujúcim sa vekom, pričom okolo</w:t>
      </w:r>
    </w:p>
    <w:p w14:paraId="6156572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4. roku veku sa stal zanedbateľným.</w:t>
      </w:r>
    </w:p>
    <w:p w14:paraId="485B632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F7375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V oboch </w:t>
      </w:r>
      <w:proofErr w:type="spellStart"/>
      <w:r w:rsidRPr="000C67CB">
        <w:rPr>
          <w:rFonts w:ascii="Times New Roman" w:hAnsi="Times New Roman"/>
        </w:rPr>
        <w:t>farmakokinetických</w:t>
      </w:r>
      <w:proofErr w:type="spellEnd"/>
      <w:r w:rsidRPr="000C67CB">
        <w:rPr>
          <w:rFonts w:ascii="Times New Roman" w:hAnsi="Times New Roman"/>
        </w:rPr>
        <w:t xml:space="preserve"> analýzach populácie došlo k asi 20 % zvýšeniu zdanlivého </w:t>
      </w:r>
      <w:proofErr w:type="spellStart"/>
      <w:r w:rsidRPr="000C67CB">
        <w:rPr>
          <w:rFonts w:ascii="Times New Roman" w:hAnsi="Times New Roman"/>
        </w:rPr>
        <w:t>klírensu</w:t>
      </w:r>
      <w:proofErr w:type="spellEnd"/>
    </w:p>
    <w:p w14:paraId="4B12E7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levetiracetamu</w:t>
      </w:r>
      <w:proofErr w:type="spellEnd"/>
      <w:r w:rsidRPr="000C67CB">
        <w:rPr>
          <w:rFonts w:ascii="Times New Roman" w:hAnsi="Times New Roman"/>
        </w:rPr>
        <w:t xml:space="preserve">, keď bol </w:t>
      </w:r>
      <w:proofErr w:type="spellStart"/>
      <w:r w:rsidRPr="000C67CB">
        <w:rPr>
          <w:rFonts w:ascii="Times New Roman" w:hAnsi="Times New Roman"/>
        </w:rPr>
        <w:t>levetiracetam</w:t>
      </w:r>
      <w:proofErr w:type="spellEnd"/>
      <w:r w:rsidRPr="000C67CB">
        <w:rPr>
          <w:rFonts w:ascii="Times New Roman" w:hAnsi="Times New Roman"/>
        </w:rPr>
        <w:t xml:space="preserve"> podávaný spolu s </w:t>
      </w:r>
      <w:proofErr w:type="spellStart"/>
      <w:r w:rsidRPr="000C67CB">
        <w:rPr>
          <w:rFonts w:ascii="Times New Roman" w:hAnsi="Times New Roman"/>
        </w:rPr>
        <w:t>antiepileptikami</w:t>
      </w:r>
      <w:proofErr w:type="spellEnd"/>
      <w:r w:rsidRPr="000C67CB">
        <w:rPr>
          <w:rFonts w:ascii="Times New Roman" w:hAnsi="Times New Roman"/>
        </w:rPr>
        <w:t>, ktoré indukujú enzýmy.</w:t>
      </w:r>
    </w:p>
    <w:p w14:paraId="2F4B3D6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47EB4E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5.3 </w:t>
      </w:r>
      <w:r w:rsidRPr="000C67CB">
        <w:rPr>
          <w:rFonts w:ascii="Times New Roman" w:hAnsi="Times New Roman"/>
          <w:b/>
          <w:bCs/>
        </w:rPr>
        <w:tab/>
        <w:t>Predklinické údaje o bezpe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nosti</w:t>
      </w:r>
    </w:p>
    <w:p w14:paraId="3BEF467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56EBB1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Predklinické údaje získané na základe obvyklých farmakologických štúdií bezpečnosti, </w:t>
      </w:r>
      <w:proofErr w:type="spellStart"/>
      <w:r w:rsidRPr="000C67CB">
        <w:rPr>
          <w:rFonts w:ascii="Times New Roman" w:hAnsi="Times New Roman"/>
        </w:rPr>
        <w:t>genotoxicity</w:t>
      </w:r>
      <w:proofErr w:type="spellEnd"/>
      <w:r w:rsidRPr="000C67CB">
        <w:rPr>
          <w:rFonts w:ascii="Times New Roman" w:hAnsi="Times New Roman"/>
        </w:rPr>
        <w:t>,</w:t>
      </w:r>
    </w:p>
    <w:p w14:paraId="640B365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karcinog</w:t>
      </w:r>
      <w:r w:rsidR="007178B3" w:rsidRPr="000C67CB">
        <w:rPr>
          <w:rFonts w:ascii="Times New Roman" w:hAnsi="Times New Roman"/>
        </w:rPr>
        <w:t>énneho potenciálu</w:t>
      </w:r>
      <w:r w:rsidRPr="000C67CB">
        <w:rPr>
          <w:rFonts w:ascii="Times New Roman" w:hAnsi="Times New Roman"/>
        </w:rPr>
        <w:t xml:space="preserve"> neodhalili žiadne osobitné riziko pre ľudí.</w:t>
      </w:r>
    </w:p>
    <w:p w14:paraId="1D31A10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Nežiaduce účinky nepozorované v klinických štúdiách, ale zistené u potkanov, a v menšom rozsahu u</w:t>
      </w:r>
    </w:p>
    <w:p w14:paraId="13FB13B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myší, pri expozícii v podobných hladinách ako boli expozičné hladiny u človeka a s potenciálnym</w:t>
      </w:r>
    </w:p>
    <w:p w14:paraId="2230E1C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významom pre použitie v klinickej praxi, boli pečeňové zmeny naznačujúce adaptívnu odpoveď, ako</w:t>
      </w:r>
    </w:p>
    <w:p w14:paraId="48513D0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je zvýšená hmotnosť a </w:t>
      </w:r>
      <w:proofErr w:type="spellStart"/>
      <w:r w:rsidRPr="000C67CB">
        <w:rPr>
          <w:rFonts w:ascii="Times New Roman" w:hAnsi="Times New Roman"/>
        </w:rPr>
        <w:t>centrilobulárna</w:t>
      </w:r>
      <w:proofErr w:type="spellEnd"/>
      <w:r w:rsidRPr="000C67CB">
        <w:rPr>
          <w:rFonts w:ascii="Times New Roman" w:hAnsi="Times New Roman"/>
        </w:rPr>
        <w:t xml:space="preserve"> hypertrofia, infiltrácia tuku a zvýšené pečeňové enzýmy v</w:t>
      </w:r>
    </w:p>
    <w:p w14:paraId="6F9FB4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plazme.</w:t>
      </w:r>
    </w:p>
    <w:p w14:paraId="5CEE967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0F1D2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U potkanov sa nepozorovali žiadne nežiaduce </w:t>
      </w:r>
      <w:r w:rsidR="007178B3" w:rsidRPr="000C67CB">
        <w:rPr>
          <w:rFonts w:ascii="Times New Roman" w:hAnsi="Times New Roman"/>
        </w:rPr>
        <w:t xml:space="preserve">reakcie </w:t>
      </w:r>
      <w:r w:rsidRPr="000C67CB">
        <w:rPr>
          <w:rFonts w:ascii="Times New Roman" w:hAnsi="Times New Roman"/>
        </w:rPr>
        <w:t xml:space="preserve">na </w:t>
      </w:r>
      <w:proofErr w:type="spellStart"/>
      <w:r w:rsidRPr="000C67CB">
        <w:rPr>
          <w:rFonts w:ascii="Times New Roman" w:hAnsi="Times New Roman"/>
        </w:rPr>
        <w:t>fertilitu</w:t>
      </w:r>
      <w:proofErr w:type="spellEnd"/>
      <w:r w:rsidRPr="000C67CB">
        <w:rPr>
          <w:rFonts w:ascii="Times New Roman" w:hAnsi="Times New Roman"/>
        </w:rPr>
        <w:t xml:space="preserve"> alebo reprodukčnú výkonnosť</w:t>
      </w:r>
    </w:p>
    <w:p w14:paraId="06DF78A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samcov alebo samičiek pri dávkach až do 1800 mg/kg/deň (6-násobok maximálnej dennej dávky</w:t>
      </w:r>
    </w:p>
    <w:p w14:paraId="462389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odporúčanej pre ľudí 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alebo expozíciu) u rodičov a generácie F1.</w:t>
      </w:r>
    </w:p>
    <w:p w14:paraId="5C52C1F7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DE7FE2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Boli uskutočnené dve štúdie embryo-</w:t>
      </w:r>
      <w:proofErr w:type="spellStart"/>
      <w:r w:rsidRPr="000C67CB">
        <w:rPr>
          <w:rFonts w:ascii="Times New Roman" w:hAnsi="Times New Roman"/>
        </w:rPr>
        <w:t>fetálneho</w:t>
      </w:r>
      <w:proofErr w:type="spellEnd"/>
      <w:r w:rsidRPr="000C67CB">
        <w:rPr>
          <w:rFonts w:ascii="Times New Roman" w:hAnsi="Times New Roman"/>
        </w:rPr>
        <w:t xml:space="preserve"> vývoja (EFV štúdie) u potkanov s dávkami 400, </w:t>
      </w:r>
      <w:smartTag w:uri="urn:schemas-microsoft-com:office:smarttags" w:element="metricconverter">
        <w:smartTagPr>
          <w:attr w:name="ProductID" w:val="1200 a"/>
        </w:smartTagPr>
        <w:r w:rsidRPr="000C67CB">
          <w:rPr>
            <w:rFonts w:ascii="Times New Roman" w:hAnsi="Times New Roman"/>
          </w:rPr>
          <w:t>1200 a</w:t>
        </w:r>
      </w:smartTag>
    </w:p>
    <w:p w14:paraId="780E7E8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3600 mg/kg/deň. Pri dávke 3600 mg/kg/deň došlo len v jednej z týchto dvoch EFV štúdií</w:t>
      </w:r>
    </w:p>
    <w:p w14:paraId="5F17EE6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k nepatrnému zníženiu </w:t>
      </w:r>
      <w:proofErr w:type="spellStart"/>
      <w:r w:rsidRPr="000C67CB">
        <w:rPr>
          <w:rFonts w:ascii="Times New Roman" w:hAnsi="Times New Roman"/>
        </w:rPr>
        <w:t>fetálnej</w:t>
      </w:r>
      <w:proofErr w:type="spellEnd"/>
      <w:r w:rsidRPr="000C67CB">
        <w:rPr>
          <w:rFonts w:ascii="Times New Roman" w:hAnsi="Times New Roman"/>
        </w:rPr>
        <w:t xml:space="preserve"> hmotnosti, spojenému s hraničným nárastom počtu kostných</w:t>
      </w:r>
    </w:p>
    <w:p w14:paraId="3421FA0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zmien/menších anomálií. Nedošlo k žiadnemu ovplyvneniu mortality embryí ani k zvýšeniu výskytu</w:t>
      </w:r>
    </w:p>
    <w:p w14:paraId="1680B34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malformácií</w:t>
      </w:r>
      <w:proofErr w:type="spellEnd"/>
      <w:r w:rsidRPr="000C67CB">
        <w:rPr>
          <w:rFonts w:ascii="Times New Roman" w:hAnsi="Times New Roman"/>
        </w:rPr>
        <w:t>. NOAEL (hladina bez pozorovaných nežiaducich účinkov) bola 3600 mg/kg/deň pre</w:t>
      </w:r>
    </w:p>
    <w:p w14:paraId="6269BBF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gravidné samice potkanov (12 násobok maximálnej dennej dávky odporúčanej pre ľudí prepočítanej</w:t>
      </w:r>
    </w:p>
    <w:p w14:paraId="0D5D26D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mg/m</w:t>
      </w:r>
      <w:r w:rsidRPr="000C67CB">
        <w:rPr>
          <w:rFonts w:ascii="Times New Roman" w:hAnsi="Times New Roman"/>
          <w:vertAlign w:val="superscript"/>
        </w:rPr>
        <w:t xml:space="preserve">2 </w:t>
      </w:r>
      <w:r w:rsidRPr="000C67CB">
        <w:rPr>
          <w:rFonts w:ascii="Times New Roman" w:hAnsi="Times New Roman"/>
        </w:rPr>
        <w:t>plochy povrchu tela) a 1200 mg/kg/deň pre plody.</w:t>
      </w:r>
    </w:p>
    <w:p w14:paraId="49A892D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763C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Boli uskutočnené štyri štúdie embryo-</w:t>
      </w:r>
      <w:proofErr w:type="spellStart"/>
      <w:r w:rsidRPr="000C67CB">
        <w:rPr>
          <w:rFonts w:ascii="Times New Roman" w:hAnsi="Times New Roman"/>
        </w:rPr>
        <w:t>fetálneho</w:t>
      </w:r>
      <w:proofErr w:type="spellEnd"/>
      <w:r w:rsidRPr="000C67CB">
        <w:rPr>
          <w:rFonts w:ascii="Times New Roman" w:hAnsi="Times New Roman"/>
        </w:rPr>
        <w:t xml:space="preserve"> vývoja u králikov s dávkami 200, 600, 800, </w:t>
      </w:r>
      <w:smartTag w:uri="urn:schemas-microsoft-com:office:smarttags" w:element="metricconverter">
        <w:smartTagPr>
          <w:attr w:name="ProductID" w:val="1200 a"/>
        </w:smartTagPr>
        <w:r w:rsidRPr="000C67CB">
          <w:rPr>
            <w:rFonts w:ascii="Times New Roman" w:hAnsi="Times New Roman"/>
          </w:rPr>
          <w:t>1200 a</w:t>
        </w:r>
      </w:smartTag>
    </w:p>
    <w:p w14:paraId="135ACEC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1800 mg/kg/deň. Dávka 1800 mg/kg/deň viedla k značnej toxicite u samíc- matiek a k zníženiu</w:t>
      </w:r>
    </w:p>
    <w:p w14:paraId="1DBBCF89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0C67CB">
        <w:rPr>
          <w:rFonts w:ascii="Times New Roman" w:hAnsi="Times New Roman"/>
        </w:rPr>
        <w:t>fetálnej</w:t>
      </w:r>
      <w:proofErr w:type="spellEnd"/>
      <w:r w:rsidRPr="000C67CB">
        <w:rPr>
          <w:rFonts w:ascii="Times New Roman" w:hAnsi="Times New Roman"/>
        </w:rPr>
        <w:t xml:space="preserve"> hmotnosti, spojenému so zvýšeným výskytom plodov s kardiovaskulárnymi/kostrovými</w:t>
      </w:r>
    </w:p>
    <w:p w14:paraId="49157E6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anomáliami. NOAEL bola &lt; 200 mg/kg/deň pre samice- matky a 200 mg/kg/deň pre plody (rovnajúca</w:t>
      </w:r>
    </w:p>
    <w:p w14:paraId="58A01C9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sa maximálnej dennej dávke odporúčanej pre ľudí 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plochy povrchu tela).</w:t>
      </w:r>
    </w:p>
    <w:p w14:paraId="1176F7B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Štúdia </w:t>
      </w:r>
      <w:proofErr w:type="spellStart"/>
      <w:r w:rsidRPr="000C67CB">
        <w:rPr>
          <w:rFonts w:ascii="Times New Roman" w:hAnsi="Times New Roman"/>
        </w:rPr>
        <w:t>perinatálneho</w:t>
      </w:r>
      <w:proofErr w:type="spellEnd"/>
      <w:r w:rsidRPr="000C67CB">
        <w:rPr>
          <w:rFonts w:ascii="Times New Roman" w:hAnsi="Times New Roman"/>
        </w:rPr>
        <w:t xml:space="preserve"> a </w:t>
      </w:r>
      <w:proofErr w:type="spellStart"/>
      <w:r w:rsidRPr="000C67CB">
        <w:rPr>
          <w:rFonts w:ascii="Times New Roman" w:hAnsi="Times New Roman"/>
        </w:rPr>
        <w:t>postnatálneho</w:t>
      </w:r>
      <w:proofErr w:type="spellEnd"/>
      <w:r w:rsidRPr="000C67CB">
        <w:rPr>
          <w:rFonts w:ascii="Times New Roman" w:hAnsi="Times New Roman"/>
        </w:rPr>
        <w:t xml:space="preserve"> vývoja bola realizovaná u potkanov s dávkami </w:t>
      </w:r>
      <w:proofErr w:type="spellStart"/>
      <w:r w:rsidRPr="000C67CB">
        <w:rPr>
          <w:rFonts w:ascii="Times New Roman" w:hAnsi="Times New Roman"/>
        </w:rPr>
        <w:t>levetiracetamu</w:t>
      </w:r>
      <w:proofErr w:type="spellEnd"/>
    </w:p>
    <w:p w14:paraId="1C0A46A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 xml:space="preserve">70, </w:t>
      </w:r>
      <w:smartTag w:uri="urn:schemas-microsoft-com:office:smarttags" w:element="metricconverter">
        <w:smartTagPr>
          <w:attr w:name="ProductID" w:val="350 a"/>
        </w:smartTagPr>
        <w:r w:rsidRPr="000C67CB">
          <w:rPr>
            <w:rFonts w:ascii="Times New Roman" w:hAnsi="Times New Roman"/>
          </w:rPr>
          <w:t>350 a</w:t>
        </w:r>
      </w:smartTag>
      <w:r w:rsidRPr="000C67CB">
        <w:rPr>
          <w:rFonts w:ascii="Times New Roman" w:hAnsi="Times New Roman"/>
        </w:rPr>
        <w:t xml:space="preserve"> 1800 mg/kg/deň. NOAEL bola </w:t>
      </w:r>
      <w:r w:rsidRPr="000C67CB">
        <w:rPr>
          <w:rFonts w:ascii="Times New Roman" w:eastAsia="SymbolMT" w:hAnsi="Times New Roman"/>
        </w:rPr>
        <w:t xml:space="preserve">≥ </w:t>
      </w:r>
      <w:r w:rsidRPr="000C67CB">
        <w:rPr>
          <w:rFonts w:ascii="Times New Roman" w:hAnsi="Times New Roman"/>
        </w:rPr>
        <w:t>1800 mg/kg/deň pre samice F0, rovnako ako pre prežitie,</w:t>
      </w:r>
    </w:p>
    <w:p w14:paraId="514460D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rast a vývoj mláďat F1 až do odstavenia (6 násobok maximálnej dennej dávky odporúčanej pre ľudí</w:t>
      </w:r>
    </w:p>
    <w:p w14:paraId="4743BD1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prepočítanej na mg/m</w:t>
      </w:r>
      <w:r w:rsidRPr="000C67CB">
        <w:rPr>
          <w:rFonts w:ascii="Times New Roman" w:hAnsi="Times New Roman"/>
          <w:vertAlign w:val="superscript"/>
        </w:rPr>
        <w:t>2</w:t>
      </w:r>
      <w:r w:rsidRPr="000C67CB">
        <w:rPr>
          <w:rFonts w:ascii="Times New Roman" w:hAnsi="Times New Roman"/>
        </w:rPr>
        <w:t xml:space="preserve"> plochy povrchu tela).</w:t>
      </w:r>
    </w:p>
    <w:p w14:paraId="0CBB1DC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17190F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Štúdie s novorodencami a mláďatami u potkanov a psov nepreukázali žiadne nežiaduce účinky pri</w:t>
      </w:r>
    </w:p>
    <w:p w14:paraId="7CD326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štandardných koncových ukazovateľoch vývoja a dozrievania v dávkach až do 1800 mg/kg/deň (6 až</w:t>
      </w:r>
    </w:p>
    <w:p w14:paraId="4B74182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17 násobok maximálnej dennej dávky odporúčanej pre ľudí prepočítanej na mg/m2 plochy povrchu</w:t>
      </w:r>
    </w:p>
    <w:p w14:paraId="3FCE748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tela).</w:t>
      </w:r>
    </w:p>
    <w:p w14:paraId="055D30A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31F8573" w14:textId="77777777" w:rsidR="00A064BC" w:rsidRPr="000C67CB" w:rsidRDefault="00A064BC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B4F7B5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 </w:t>
      </w:r>
      <w:r w:rsidRPr="000C67CB">
        <w:rPr>
          <w:rFonts w:ascii="Times New Roman" w:hAnsi="Times New Roman"/>
          <w:b/>
          <w:bCs/>
        </w:rPr>
        <w:tab/>
        <w:t>FARMACEUTICKÉ INFORMÁCIE</w:t>
      </w:r>
    </w:p>
    <w:p w14:paraId="433CC93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E0158A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6.1 </w:t>
      </w:r>
      <w:r w:rsidRPr="000C67CB">
        <w:rPr>
          <w:rFonts w:ascii="Times New Roman" w:hAnsi="Times New Roman"/>
          <w:b/>
          <w:bCs/>
        </w:rPr>
        <w:tab/>
        <w:t>Zoznam pomocných látok</w:t>
      </w:r>
    </w:p>
    <w:p w14:paraId="64B274DA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</w:p>
    <w:p w14:paraId="2D39B0E7" w14:textId="77777777" w:rsidR="00553706" w:rsidRPr="00275165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  <w:r w:rsidRPr="00275165">
        <w:rPr>
          <w:rFonts w:ascii="Times New Roman" w:hAnsi="Times New Roman"/>
          <w:u w:val="single"/>
        </w:rPr>
        <w:t xml:space="preserve">Jadro tablety: </w:t>
      </w:r>
    </w:p>
    <w:p w14:paraId="1944625D" w14:textId="278AD6D7" w:rsidR="00553706" w:rsidRPr="00E660E4" w:rsidRDefault="0027516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krospovidón</w:t>
      </w:r>
      <w:proofErr w:type="spellEnd"/>
      <w:r>
        <w:rPr>
          <w:rFonts w:ascii="Times New Roman" w:hAnsi="Times New Roman"/>
        </w:rPr>
        <w:t xml:space="preserve"> (typ B)</w:t>
      </w:r>
    </w:p>
    <w:p w14:paraId="6F7E5875" w14:textId="5ECBE2F8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povidón</w:t>
      </w:r>
      <w:proofErr w:type="spellEnd"/>
      <w:r w:rsidR="00275165">
        <w:rPr>
          <w:rFonts w:ascii="Times New Roman" w:hAnsi="Times New Roman"/>
        </w:rPr>
        <w:t xml:space="preserve"> K30</w:t>
      </w:r>
    </w:p>
    <w:p w14:paraId="5D147611" w14:textId="54F99A38" w:rsidR="00553706" w:rsidRPr="00E660E4" w:rsidRDefault="00275165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koloidný bezvodý </w:t>
      </w:r>
      <w:r w:rsidR="00553706" w:rsidRPr="00E660E4">
        <w:rPr>
          <w:rFonts w:ascii="Times New Roman" w:hAnsi="Times New Roman"/>
        </w:rPr>
        <w:t xml:space="preserve">oxid kremičitý </w:t>
      </w:r>
    </w:p>
    <w:p w14:paraId="750243DD" w14:textId="63B18086" w:rsidR="00553706" w:rsidRPr="00E660E4" w:rsidRDefault="004D0FB0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stear</w:t>
      </w:r>
      <w:r w:rsidR="009877B9">
        <w:rPr>
          <w:rFonts w:ascii="Times New Roman" w:hAnsi="Times New Roman"/>
        </w:rPr>
        <w:t>át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horečnatý</w:t>
      </w:r>
      <w:proofErr w:type="spellEnd"/>
    </w:p>
    <w:p w14:paraId="72F25F61" w14:textId="77777777" w:rsidR="00553706" w:rsidRPr="00275165" w:rsidRDefault="00553706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65CCA318" w14:textId="6AB0DF34" w:rsidR="00553706" w:rsidRPr="00275165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275165">
        <w:rPr>
          <w:rFonts w:ascii="Times New Roman" w:hAnsi="Times New Roman"/>
          <w:u w:val="single"/>
        </w:rPr>
        <w:t>Filmová vrstva</w:t>
      </w:r>
      <w:r w:rsidR="00275165">
        <w:rPr>
          <w:rFonts w:ascii="Times New Roman" w:hAnsi="Times New Roman"/>
          <w:u w:val="single"/>
        </w:rPr>
        <w:t xml:space="preserve"> </w:t>
      </w:r>
      <w:r w:rsidRPr="00275165">
        <w:rPr>
          <w:rFonts w:ascii="Times New Roman" w:hAnsi="Times New Roman"/>
          <w:bCs/>
          <w:u w:val="single"/>
        </w:rPr>
        <w:t>250 mg:</w:t>
      </w:r>
    </w:p>
    <w:p w14:paraId="7699C0C8" w14:textId="1EE6A0C0" w:rsidR="00553706" w:rsidRDefault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hypromelóza</w:t>
      </w:r>
      <w:proofErr w:type="spellEnd"/>
    </w:p>
    <w:p w14:paraId="573B7439" w14:textId="66EFBA53" w:rsidR="00275165" w:rsidRPr="00476851" w:rsidRDefault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</w:rPr>
        <w:t>makrogol</w:t>
      </w:r>
      <w:proofErr w:type="spellEnd"/>
      <w:r w:rsidRPr="00E660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400</w:t>
      </w:r>
    </w:p>
    <w:p w14:paraId="3C9E7B42" w14:textId="2DA4A933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</w:t>
      </w:r>
      <w:proofErr w:type="spellStart"/>
      <w:r w:rsidRPr="00E660E4">
        <w:rPr>
          <w:rFonts w:ascii="Times New Roman" w:hAnsi="Times New Roman"/>
        </w:rPr>
        <w:t>titaničitý</w:t>
      </w:r>
      <w:proofErr w:type="spellEnd"/>
      <w:r w:rsidRPr="00E660E4">
        <w:rPr>
          <w:rFonts w:ascii="Times New Roman" w:hAnsi="Times New Roman"/>
        </w:rPr>
        <w:t xml:space="preserve"> (E 171) </w:t>
      </w:r>
    </w:p>
    <w:p w14:paraId="2F2511D5" w14:textId="20FBDBBA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mastenec</w:t>
      </w:r>
    </w:p>
    <w:p w14:paraId="3C29F76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hlinitá soľ </w:t>
      </w:r>
      <w:proofErr w:type="spellStart"/>
      <w:r w:rsidRPr="00E660E4">
        <w:rPr>
          <w:rFonts w:ascii="Times New Roman" w:hAnsi="Times New Roman"/>
        </w:rPr>
        <w:t>indigokarmínu</w:t>
      </w:r>
      <w:proofErr w:type="spellEnd"/>
      <w:r w:rsidRPr="00E660E4">
        <w:rPr>
          <w:rFonts w:ascii="Times New Roman" w:hAnsi="Times New Roman"/>
        </w:rPr>
        <w:t xml:space="preserve"> (E132)</w:t>
      </w:r>
    </w:p>
    <w:p w14:paraId="31047718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8984D67" w14:textId="2FCE8637" w:rsidR="00275165" w:rsidRPr="00275165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275165">
        <w:rPr>
          <w:rFonts w:ascii="Times New Roman" w:hAnsi="Times New Roman"/>
          <w:u w:val="single"/>
        </w:rPr>
        <w:t>Filmová vrstva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50</w:t>
      </w:r>
      <w:r w:rsidRPr="00275165">
        <w:rPr>
          <w:rFonts w:ascii="Times New Roman" w:hAnsi="Times New Roman"/>
          <w:bCs/>
          <w:u w:val="single"/>
        </w:rPr>
        <w:t>0 mg:</w:t>
      </w:r>
    </w:p>
    <w:p w14:paraId="03248AC3" w14:textId="77777777" w:rsidR="00275165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hypromelóza</w:t>
      </w:r>
      <w:proofErr w:type="spellEnd"/>
    </w:p>
    <w:p w14:paraId="2BEC0FBE" w14:textId="77777777" w:rsidR="00275165" w:rsidRPr="00476851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</w:rPr>
        <w:t>makrogol</w:t>
      </w:r>
      <w:proofErr w:type="spellEnd"/>
      <w:r w:rsidRPr="00E660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400</w:t>
      </w:r>
    </w:p>
    <w:p w14:paraId="1A24A8A5" w14:textId="4D8430B5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</w:t>
      </w:r>
      <w:proofErr w:type="spellStart"/>
      <w:r w:rsidRPr="00E660E4">
        <w:rPr>
          <w:rFonts w:ascii="Times New Roman" w:hAnsi="Times New Roman"/>
        </w:rPr>
        <w:t>titaničitý</w:t>
      </w:r>
      <w:proofErr w:type="spellEnd"/>
      <w:r w:rsidRPr="00E660E4">
        <w:rPr>
          <w:rFonts w:ascii="Times New Roman" w:hAnsi="Times New Roman"/>
        </w:rPr>
        <w:t xml:space="preserve"> (E 171) </w:t>
      </w:r>
    </w:p>
    <w:p w14:paraId="0B668A67" w14:textId="634D7594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mastenec</w:t>
      </w:r>
    </w:p>
    <w:p w14:paraId="77D83754" w14:textId="362DDC29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žltý oxid železitý (E172)</w:t>
      </w:r>
    </w:p>
    <w:p w14:paraId="2B10F6D3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5DE379D" w14:textId="0A605D22" w:rsidR="00275165" w:rsidRPr="00275165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275165">
        <w:rPr>
          <w:rFonts w:ascii="Times New Roman" w:hAnsi="Times New Roman"/>
          <w:u w:val="single"/>
        </w:rPr>
        <w:t>Filmová vrstva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100</w:t>
      </w:r>
      <w:r w:rsidRPr="00275165">
        <w:rPr>
          <w:rFonts w:ascii="Times New Roman" w:hAnsi="Times New Roman"/>
          <w:bCs/>
          <w:u w:val="single"/>
        </w:rPr>
        <w:t>0 mg:</w:t>
      </w:r>
    </w:p>
    <w:p w14:paraId="3CCF8E46" w14:textId="77777777" w:rsidR="00275165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hypromelóza</w:t>
      </w:r>
      <w:proofErr w:type="spellEnd"/>
    </w:p>
    <w:p w14:paraId="0191D78B" w14:textId="77777777" w:rsidR="00275165" w:rsidRPr="00476851" w:rsidRDefault="00275165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 w:rsidRPr="00E660E4">
        <w:rPr>
          <w:rFonts w:ascii="Times New Roman" w:hAnsi="Times New Roman"/>
        </w:rPr>
        <w:t>makrogol</w:t>
      </w:r>
      <w:proofErr w:type="spellEnd"/>
      <w:r w:rsidRPr="00E660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400</w:t>
      </w:r>
    </w:p>
    <w:p w14:paraId="5306A73E" w14:textId="77777777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oxid </w:t>
      </w:r>
      <w:proofErr w:type="spellStart"/>
      <w:r w:rsidRPr="00E660E4">
        <w:rPr>
          <w:rFonts w:ascii="Times New Roman" w:hAnsi="Times New Roman"/>
        </w:rPr>
        <w:t>titaničitý</w:t>
      </w:r>
      <w:proofErr w:type="spellEnd"/>
      <w:r w:rsidRPr="00E660E4">
        <w:rPr>
          <w:rFonts w:ascii="Times New Roman" w:hAnsi="Times New Roman"/>
        </w:rPr>
        <w:t xml:space="preserve"> (E 171), </w:t>
      </w:r>
    </w:p>
    <w:p w14:paraId="414AD4C2" w14:textId="1863F394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mastenec</w:t>
      </w:r>
    </w:p>
    <w:p w14:paraId="0FC2E91B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75688E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>6.2</w:t>
      </w:r>
      <w:r w:rsidRPr="000C67CB">
        <w:rPr>
          <w:rFonts w:ascii="Times New Roman" w:hAnsi="Times New Roman"/>
          <w:b/>
          <w:bCs/>
        </w:rPr>
        <w:tab/>
        <w:t xml:space="preserve"> Inkompatibility</w:t>
      </w:r>
    </w:p>
    <w:p w14:paraId="0A38EED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52EC2F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Neaplikovateľné.</w:t>
      </w:r>
    </w:p>
    <w:p w14:paraId="2DFA149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DF4815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6.3 </w:t>
      </w:r>
      <w:r w:rsidRPr="000C67CB">
        <w:rPr>
          <w:rFonts w:ascii="Times New Roman" w:hAnsi="Times New Roman"/>
          <w:b/>
          <w:bCs/>
        </w:rPr>
        <w:tab/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as použite</w:t>
      </w:r>
      <w:r w:rsidRPr="000C67CB">
        <w:rPr>
          <w:rFonts w:ascii="Times New Roman" w:eastAsia="TimesNewRomanPS-BoldMT" w:hAnsi="Times New Roman"/>
          <w:b/>
          <w:bCs/>
        </w:rPr>
        <w:t>ľ</w:t>
      </w:r>
      <w:r w:rsidRPr="000C67CB">
        <w:rPr>
          <w:rFonts w:ascii="Times New Roman" w:hAnsi="Times New Roman"/>
          <w:b/>
          <w:bCs/>
        </w:rPr>
        <w:t>nosti</w:t>
      </w:r>
    </w:p>
    <w:p w14:paraId="58124E4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150EC41" w14:textId="4EAA83F7" w:rsidR="00553706" w:rsidRPr="000C67CB" w:rsidRDefault="0003061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72DAD" w:rsidRPr="000C67CB">
        <w:rPr>
          <w:rFonts w:ascii="Times New Roman" w:hAnsi="Times New Roman"/>
        </w:rPr>
        <w:t xml:space="preserve"> rok</w:t>
      </w:r>
      <w:r w:rsidR="00C3503A">
        <w:rPr>
          <w:rFonts w:ascii="Times New Roman" w:hAnsi="Times New Roman"/>
        </w:rPr>
        <w:t>y</w:t>
      </w:r>
      <w:r w:rsidR="00972DAD" w:rsidRPr="000C67CB">
        <w:rPr>
          <w:rFonts w:ascii="Times New Roman" w:hAnsi="Times New Roman"/>
        </w:rPr>
        <w:t>.</w:t>
      </w:r>
    </w:p>
    <w:p w14:paraId="28844EE2" w14:textId="77777777" w:rsidR="00FB0237" w:rsidRPr="000C67CB" w:rsidRDefault="00FB023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6D302B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6.4 </w:t>
      </w:r>
      <w:r w:rsidRPr="000C67CB">
        <w:rPr>
          <w:rFonts w:ascii="Times New Roman" w:hAnsi="Times New Roman"/>
          <w:b/>
          <w:bCs/>
        </w:rPr>
        <w:tab/>
        <w:t>Špeciálne upozornenia na uchovávanie</w:t>
      </w:r>
    </w:p>
    <w:p w14:paraId="181B7BA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162607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Tento liek nevyžaduje žiadne zvláštne podmienky na uchovávanie.</w:t>
      </w:r>
    </w:p>
    <w:p w14:paraId="661CCAE4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9A0764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6.5 </w:t>
      </w:r>
      <w:r w:rsidRPr="000C67CB">
        <w:rPr>
          <w:rFonts w:ascii="Times New Roman" w:hAnsi="Times New Roman"/>
          <w:b/>
          <w:bCs/>
        </w:rPr>
        <w:tab/>
        <w:t>Druh obalu a obsah balenia</w:t>
      </w:r>
    </w:p>
    <w:p w14:paraId="1BE564E5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5C718B" w14:textId="27941018" w:rsidR="00553706" w:rsidRPr="00E660E4" w:rsidRDefault="0027516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Hliníkové/PVC-PE-PVDC </w:t>
      </w:r>
      <w:proofErr w:type="spellStart"/>
      <w:r>
        <w:rPr>
          <w:rFonts w:ascii="Times New Roman" w:hAnsi="Times New Roman"/>
        </w:rPr>
        <w:t>blistre</w:t>
      </w:r>
      <w:proofErr w:type="spellEnd"/>
    </w:p>
    <w:p w14:paraId="577CBEDB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67B2BDD5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Veľkosti balenia:</w:t>
      </w:r>
    </w:p>
    <w:p w14:paraId="4F299242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9D06441" w14:textId="527820DA" w:rsidR="00553706" w:rsidRPr="00E660E4" w:rsidRDefault="00A77F2A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Sabanleva</w:t>
      </w:r>
      <w:proofErr w:type="spellEnd"/>
      <w:r w:rsidR="00553706" w:rsidRPr="00E660E4">
        <w:rPr>
          <w:rFonts w:ascii="Times New Roman" w:hAnsi="Times New Roman"/>
        </w:rPr>
        <w:t xml:space="preserve"> 250 mg</w:t>
      </w:r>
      <w:r w:rsidR="00275165">
        <w:rPr>
          <w:rFonts w:ascii="Times New Roman" w:hAnsi="Times New Roman"/>
        </w:rPr>
        <w:t xml:space="preserve"> je balená v papierových škatuľkách obsahujúcich </w:t>
      </w:r>
      <w:r w:rsidR="00553706" w:rsidRPr="00E660E4">
        <w:rPr>
          <w:rFonts w:ascii="Times New Roman" w:hAnsi="Times New Roman"/>
        </w:rPr>
        <w:t xml:space="preserve"> 20, 30, 50, 60, 100</w:t>
      </w:r>
      <w:r w:rsidR="00275165">
        <w:rPr>
          <w:rFonts w:ascii="Times New Roman" w:hAnsi="Times New Roman"/>
        </w:rPr>
        <w:t xml:space="preserve"> </w:t>
      </w:r>
      <w:r w:rsidR="00553706" w:rsidRPr="00E660E4">
        <w:rPr>
          <w:rFonts w:ascii="Times New Roman" w:hAnsi="Times New Roman"/>
        </w:rPr>
        <w:t xml:space="preserve">a 200 </w:t>
      </w:r>
      <w:r w:rsidR="00275165">
        <w:rPr>
          <w:rFonts w:ascii="Times New Roman" w:hAnsi="Times New Roman"/>
        </w:rPr>
        <w:t xml:space="preserve">filmom obalených </w:t>
      </w:r>
      <w:r w:rsidR="00553706" w:rsidRPr="00E660E4">
        <w:rPr>
          <w:rFonts w:ascii="Times New Roman" w:hAnsi="Times New Roman"/>
        </w:rPr>
        <w:t>tabliet.</w:t>
      </w:r>
    </w:p>
    <w:p w14:paraId="6AA2D439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5815602" w14:textId="15ED2C30" w:rsidR="00553706" w:rsidRPr="00275165" w:rsidRDefault="00A77F2A" w:rsidP="00275165">
      <w:pPr>
        <w:autoSpaceDE w:val="0"/>
        <w:autoSpaceDN w:val="0"/>
        <w:adjustRightInd w:val="0"/>
        <w:rPr>
          <w:rFonts w:ascii="Times New Roman" w:hAnsi="Times New Roman"/>
          <w:highlight w:val="lightGray"/>
        </w:rPr>
      </w:pPr>
      <w:proofErr w:type="spellStart"/>
      <w:r w:rsidRPr="00275165">
        <w:rPr>
          <w:rFonts w:ascii="Times New Roman" w:hAnsi="Times New Roman"/>
          <w:highlight w:val="lightGray"/>
        </w:rPr>
        <w:t>Sabanleva</w:t>
      </w:r>
      <w:proofErr w:type="spellEnd"/>
      <w:r w:rsidR="00553706" w:rsidRPr="00275165">
        <w:rPr>
          <w:rFonts w:ascii="Times New Roman" w:hAnsi="Times New Roman"/>
          <w:highlight w:val="lightGray"/>
        </w:rPr>
        <w:t xml:space="preserve"> 500 mg</w:t>
      </w:r>
      <w:r w:rsidR="00275165" w:rsidRPr="00275165">
        <w:rPr>
          <w:rFonts w:ascii="Times New Roman" w:hAnsi="Times New Roman"/>
          <w:highlight w:val="lightGray"/>
        </w:rPr>
        <w:t xml:space="preserve"> je balená v papierových škatuľkách obsahujúcich  10, 20, 30, 50, 60, 100, 120 a 200 filmom obalených tabliet.</w:t>
      </w:r>
    </w:p>
    <w:p w14:paraId="46C4DF44" w14:textId="77777777" w:rsidR="00275165" w:rsidRPr="00275165" w:rsidRDefault="00275165" w:rsidP="00275165">
      <w:pPr>
        <w:autoSpaceDE w:val="0"/>
        <w:autoSpaceDN w:val="0"/>
        <w:adjustRightInd w:val="0"/>
        <w:rPr>
          <w:rFonts w:ascii="Times New Roman" w:hAnsi="Times New Roman"/>
          <w:highlight w:val="lightGray"/>
        </w:rPr>
      </w:pPr>
    </w:p>
    <w:p w14:paraId="2D2D96B2" w14:textId="0DFB919F" w:rsidR="00553706" w:rsidRDefault="00A77F2A" w:rsidP="00275165">
      <w:p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275165">
        <w:rPr>
          <w:rFonts w:ascii="Times New Roman" w:hAnsi="Times New Roman"/>
          <w:highlight w:val="lightGray"/>
        </w:rPr>
        <w:t>Sabanleva</w:t>
      </w:r>
      <w:proofErr w:type="spellEnd"/>
      <w:r w:rsidR="00553706" w:rsidRPr="00275165">
        <w:rPr>
          <w:rFonts w:ascii="Times New Roman" w:hAnsi="Times New Roman"/>
          <w:highlight w:val="lightGray"/>
        </w:rPr>
        <w:t xml:space="preserve"> 1000 mg</w:t>
      </w:r>
      <w:r w:rsidR="00275165" w:rsidRPr="00275165">
        <w:rPr>
          <w:rFonts w:ascii="Times New Roman" w:hAnsi="Times New Roman"/>
          <w:highlight w:val="lightGray"/>
        </w:rPr>
        <w:t xml:space="preserve"> je balená v papierových škatuľkách obsahujúcich  10, 20, 30, 50, 60, 100 a 200 filmom obalených tabliet.</w:t>
      </w:r>
    </w:p>
    <w:p w14:paraId="070E45B3" w14:textId="77777777" w:rsidR="00275165" w:rsidRPr="00E660E4" w:rsidRDefault="00275165" w:rsidP="00275165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8FAE3C2" w14:textId="77777777" w:rsidR="002C524C" w:rsidRPr="000C67CB" w:rsidRDefault="009C75F7">
      <w:pPr>
        <w:autoSpaceDE w:val="0"/>
        <w:autoSpaceDN w:val="0"/>
        <w:adjustRightInd w:val="0"/>
        <w:rPr>
          <w:rFonts w:ascii="Times New Roman" w:hAnsi="Times New Roman"/>
        </w:rPr>
      </w:pPr>
      <w:r w:rsidRPr="000C67CB">
        <w:rPr>
          <w:rFonts w:ascii="Times New Roman" w:hAnsi="Times New Roman"/>
        </w:rPr>
        <w:t>Na trh nemusia byť uvedené všetky veľkosti balenia.</w:t>
      </w:r>
    </w:p>
    <w:p w14:paraId="5C00730D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84A90F1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6.6 </w:t>
      </w:r>
      <w:r w:rsidRPr="000C67CB">
        <w:rPr>
          <w:rFonts w:ascii="Times New Roman" w:hAnsi="Times New Roman"/>
          <w:b/>
          <w:bCs/>
        </w:rPr>
        <w:tab/>
        <w:t>Špeciálne opatrenia na likvidáciu</w:t>
      </w:r>
    </w:p>
    <w:p w14:paraId="7FA73182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</w:rPr>
      </w:pPr>
    </w:p>
    <w:p w14:paraId="7F2BA676" w14:textId="4B7CA215" w:rsidR="00553706" w:rsidRPr="00E660E4" w:rsidRDefault="00676A48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Všetok nepoužitý liek alebo odpad vzniknutý z lieku sa má zlikvidovať v súlade s národnými požiadavkami.</w:t>
      </w:r>
    </w:p>
    <w:p w14:paraId="52BE8B99" w14:textId="77777777" w:rsidR="004D0FB0" w:rsidRPr="000C67CB" w:rsidRDefault="004D0FB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9E0516" w14:textId="77777777" w:rsidR="002C524C" w:rsidRPr="000C67CB" w:rsidRDefault="002C524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135FF85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7. </w:t>
      </w:r>
      <w:r w:rsidR="009C75F7" w:rsidRPr="000C67CB">
        <w:rPr>
          <w:rFonts w:ascii="Times New Roman" w:hAnsi="Times New Roman"/>
          <w:b/>
          <w:bCs/>
        </w:rPr>
        <w:tab/>
      </w:r>
      <w:r w:rsidRPr="000C67CB">
        <w:rPr>
          <w:rFonts w:ascii="Times New Roman" w:hAnsi="Times New Roman"/>
          <w:b/>
          <w:bCs/>
        </w:rPr>
        <w:t>DRŽITE</w:t>
      </w:r>
      <w:r w:rsidRPr="000C67CB">
        <w:rPr>
          <w:rFonts w:ascii="Times New Roman" w:eastAsia="TimesNewRomanPS-BoldMT" w:hAnsi="Times New Roman"/>
          <w:b/>
          <w:bCs/>
        </w:rPr>
        <w:t xml:space="preserve">Ľ </w:t>
      </w:r>
      <w:r w:rsidRPr="000C67CB">
        <w:rPr>
          <w:rFonts w:ascii="Times New Roman" w:hAnsi="Times New Roman"/>
          <w:b/>
          <w:bCs/>
        </w:rPr>
        <w:t>ROZHODNUTIA O REGISTRÁCII</w:t>
      </w:r>
    </w:p>
    <w:p w14:paraId="3F988C0D" w14:textId="77777777" w:rsidR="00553706" w:rsidRPr="000C67CB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</w:p>
    <w:p w14:paraId="5A419694" w14:textId="77777777" w:rsidR="00553706" w:rsidRPr="00E660E4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STADA </w:t>
      </w:r>
      <w:proofErr w:type="spellStart"/>
      <w:r w:rsidRPr="00E660E4">
        <w:rPr>
          <w:rFonts w:ascii="Times New Roman" w:hAnsi="Times New Roman"/>
        </w:rPr>
        <w:t>Arzneimittel</w:t>
      </w:r>
      <w:proofErr w:type="spellEnd"/>
      <w:r w:rsidRPr="00E660E4">
        <w:rPr>
          <w:rFonts w:ascii="Times New Roman" w:hAnsi="Times New Roman"/>
        </w:rPr>
        <w:t xml:space="preserve"> AG</w:t>
      </w:r>
    </w:p>
    <w:p w14:paraId="213A8D06" w14:textId="77777777" w:rsidR="00553706" w:rsidRPr="00E660E4" w:rsidRDefault="00553706" w:rsidP="000C67CB">
      <w:pPr>
        <w:keepNext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E660E4">
        <w:rPr>
          <w:rFonts w:ascii="Times New Roman" w:hAnsi="Times New Roman"/>
        </w:rPr>
        <w:t>Stadastrasse</w:t>
      </w:r>
      <w:proofErr w:type="spellEnd"/>
      <w:r w:rsidRPr="00E660E4">
        <w:rPr>
          <w:rFonts w:ascii="Times New Roman" w:hAnsi="Times New Roman"/>
        </w:rPr>
        <w:t xml:space="preserve"> 2-18</w:t>
      </w:r>
    </w:p>
    <w:p w14:paraId="5E40F02D" w14:textId="77777777" w:rsidR="00553706" w:rsidRPr="00E660E4" w:rsidRDefault="00553706" w:rsidP="00E660E4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 xml:space="preserve">61118 </w:t>
      </w:r>
      <w:proofErr w:type="spellStart"/>
      <w:r w:rsidRPr="00E660E4">
        <w:rPr>
          <w:rFonts w:ascii="Times New Roman" w:hAnsi="Times New Roman"/>
        </w:rPr>
        <w:t>Bad</w:t>
      </w:r>
      <w:proofErr w:type="spellEnd"/>
      <w:r w:rsidRPr="00E660E4">
        <w:rPr>
          <w:rFonts w:ascii="Times New Roman" w:hAnsi="Times New Roman"/>
        </w:rPr>
        <w:t xml:space="preserve"> </w:t>
      </w:r>
      <w:proofErr w:type="spellStart"/>
      <w:r w:rsidRPr="00E660E4">
        <w:rPr>
          <w:rFonts w:ascii="Times New Roman" w:hAnsi="Times New Roman"/>
        </w:rPr>
        <w:t>Vilbel</w:t>
      </w:r>
      <w:proofErr w:type="spellEnd"/>
    </w:p>
    <w:p w14:paraId="7C4AD5BF" w14:textId="77777777" w:rsidR="00553706" w:rsidRPr="00E660E4" w:rsidRDefault="00553706">
      <w:pPr>
        <w:autoSpaceDE w:val="0"/>
        <w:autoSpaceDN w:val="0"/>
        <w:adjustRightInd w:val="0"/>
        <w:rPr>
          <w:rFonts w:ascii="Times New Roman" w:hAnsi="Times New Roman"/>
        </w:rPr>
      </w:pPr>
      <w:r w:rsidRPr="00E660E4">
        <w:rPr>
          <w:rFonts w:ascii="Times New Roman" w:hAnsi="Times New Roman"/>
        </w:rPr>
        <w:t>Nemecko</w:t>
      </w:r>
    </w:p>
    <w:p w14:paraId="5DF6F3B3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65F008D8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490391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8. </w:t>
      </w:r>
      <w:r w:rsidRPr="000C67CB">
        <w:rPr>
          <w:rFonts w:ascii="Times New Roman" w:hAnsi="Times New Roman"/>
          <w:b/>
          <w:bCs/>
        </w:rPr>
        <w:tab/>
        <w:t>REGISTRA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 xml:space="preserve">NÉ </w:t>
      </w:r>
      <w:r w:rsidRPr="000C67CB">
        <w:rPr>
          <w:rFonts w:ascii="Times New Roman" w:eastAsia="TimesNewRomanPS-BoldMT" w:hAnsi="Times New Roman"/>
          <w:b/>
          <w:bCs/>
        </w:rPr>
        <w:t>Č</w:t>
      </w:r>
      <w:r w:rsidRPr="000C67CB">
        <w:rPr>
          <w:rFonts w:ascii="Times New Roman" w:hAnsi="Times New Roman"/>
          <w:b/>
          <w:bCs/>
        </w:rPr>
        <w:t>ÍSLA</w:t>
      </w:r>
    </w:p>
    <w:p w14:paraId="6BEBBD90" w14:textId="77777777" w:rsidR="00451D43" w:rsidRPr="000C67CB" w:rsidRDefault="00451D43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DD427B6" w14:textId="73EE69CB" w:rsidR="00451D43" w:rsidRPr="000C67CB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323947" w:rsidRPr="000C67CB">
        <w:rPr>
          <w:rFonts w:ascii="Times New Roman" w:hAnsi="Times New Roman"/>
          <w:bCs/>
        </w:rPr>
        <w:t xml:space="preserve"> 250 mg: </w:t>
      </w:r>
      <w:r w:rsidR="00A5473F" w:rsidRPr="00A5473F">
        <w:rPr>
          <w:rFonts w:ascii="Times New Roman" w:hAnsi="Times New Roman"/>
          <w:bCs/>
        </w:rPr>
        <w:t>21/0290/20-S</w:t>
      </w:r>
    </w:p>
    <w:p w14:paraId="5F044842" w14:textId="11D7EBBA" w:rsidR="00323947" w:rsidRPr="000C67CB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323947" w:rsidRPr="000C67CB">
        <w:rPr>
          <w:rFonts w:ascii="Times New Roman" w:hAnsi="Times New Roman"/>
          <w:bCs/>
        </w:rPr>
        <w:t xml:space="preserve"> 500 mg: </w:t>
      </w:r>
      <w:r w:rsidR="00A5473F">
        <w:rPr>
          <w:rFonts w:ascii="Times New Roman" w:hAnsi="Times New Roman"/>
          <w:bCs/>
        </w:rPr>
        <w:t>21/0291</w:t>
      </w:r>
      <w:r w:rsidR="00A5473F" w:rsidRPr="00A5473F">
        <w:rPr>
          <w:rFonts w:ascii="Times New Roman" w:hAnsi="Times New Roman"/>
          <w:bCs/>
        </w:rPr>
        <w:t>/20-S</w:t>
      </w:r>
    </w:p>
    <w:p w14:paraId="4254EF55" w14:textId="3FACFC22" w:rsidR="00323947" w:rsidRPr="000C67CB" w:rsidRDefault="00A77F2A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Sabanleva</w:t>
      </w:r>
      <w:proofErr w:type="spellEnd"/>
      <w:r w:rsidR="00323947" w:rsidRPr="000C67CB">
        <w:rPr>
          <w:rFonts w:ascii="Times New Roman" w:hAnsi="Times New Roman"/>
          <w:bCs/>
        </w:rPr>
        <w:t xml:space="preserve"> 1000 mg: </w:t>
      </w:r>
      <w:r w:rsidR="00A5473F">
        <w:rPr>
          <w:rFonts w:ascii="Times New Roman" w:hAnsi="Times New Roman"/>
          <w:bCs/>
        </w:rPr>
        <w:t>21/0292</w:t>
      </w:r>
      <w:r w:rsidR="00A5473F" w:rsidRPr="00A5473F">
        <w:rPr>
          <w:rFonts w:ascii="Times New Roman" w:hAnsi="Times New Roman"/>
          <w:bCs/>
        </w:rPr>
        <w:t>/20-S</w:t>
      </w:r>
    </w:p>
    <w:p w14:paraId="4F6E642C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905D31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F7FCA6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9. </w:t>
      </w:r>
      <w:r w:rsidRPr="000C67CB">
        <w:rPr>
          <w:rFonts w:ascii="Times New Roman" w:hAnsi="Times New Roman"/>
          <w:b/>
          <w:bCs/>
        </w:rPr>
        <w:tab/>
        <w:t>DÁTUM PRVEJ REGISTRÁCIE/ PRED</w:t>
      </w:r>
      <w:r w:rsidRPr="000C67CB">
        <w:rPr>
          <w:rFonts w:ascii="Times New Roman" w:eastAsia="TimesNewRomanPS-BoldMT" w:hAnsi="Times New Roman"/>
          <w:b/>
          <w:bCs/>
        </w:rPr>
        <w:t>Ĺ</w:t>
      </w:r>
      <w:r w:rsidRPr="000C67CB">
        <w:rPr>
          <w:rFonts w:ascii="Times New Roman" w:hAnsi="Times New Roman"/>
          <w:b/>
          <w:bCs/>
        </w:rPr>
        <w:t>ŽENIA REGISTRÁCIE</w:t>
      </w:r>
    </w:p>
    <w:p w14:paraId="7485DD30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21B79D59" w14:textId="0075847B" w:rsidR="00FB0237" w:rsidRPr="000C67CB" w:rsidRDefault="009C75F7" w:rsidP="00275165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0C67CB">
        <w:rPr>
          <w:rFonts w:ascii="Times New Roman" w:hAnsi="Times New Roman"/>
          <w:bCs/>
        </w:rPr>
        <w:t xml:space="preserve">Dátum prvej registrácie: </w:t>
      </w:r>
    </w:p>
    <w:p w14:paraId="1C1C2FA8" w14:textId="77777777" w:rsidR="00BC73D8" w:rsidRPr="000C67CB" w:rsidRDefault="00BC73D8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05D0F16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D18644F" w14:textId="77777777" w:rsidR="00553706" w:rsidRPr="000C67CB" w:rsidRDefault="00553706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C67CB">
        <w:rPr>
          <w:rFonts w:ascii="Times New Roman" w:hAnsi="Times New Roman"/>
          <w:b/>
          <w:bCs/>
        </w:rPr>
        <w:t xml:space="preserve">10. </w:t>
      </w:r>
      <w:r w:rsidRPr="000C67CB">
        <w:rPr>
          <w:rFonts w:ascii="Times New Roman" w:hAnsi="Times New Roman"/>
          <w:b/>
          <w:bCs/>
        </w:rPr>
        <w:tab/>
        <w:t>DÁTUM REVÍZIE TEXTU</w:t>
      </w:r>
    </w:p>
    <w:p w14:paraId="7BCCEFB5" w14:textId="77777777" w:rsidR="004370FF" w:rsidRDefault="004370FF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A51823C" w14:textId="53FE287D" w:rsidR="00A5473F" w:rsidRPr="00A5473F" w:rsidRDefault="00A5473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5473F">
        <w:rPr>
          <w:rFonts w:ascii="Times New Roman" w:hAnsi="Times New Roman"/>
          <w:bCs/>
        </w:rPr>
        <w:t>12/2020</w:t>
      </w:r>
    </w:p>
    <w:sectPr w:rsidR="00A5473F" w:rsidRPr="00A5473F" w:rsidSect="0047685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6345E" w14:textId="77777777" w:rsidR="00A67B19" w:rsidRDefault="00A67B19" w:rsidP="001C6F35">
      <w:r>
        <w:separator/>
      </w:r>
    </w:p>
  </w:endnote>
  <w:endnote w:type="continuationSeparator" w:id="0">
    <w:p w14:paraId="2A51A5D5" w14:textId="77777777" w:rsidR="00A67B19" w:rsidRDefault="00A67B19" w:rsidP="001C6F35">
      <w:r>
        <w:continuationSeparator/>
      </w:r>
    </w:p>
  </w:endnote>
  <w:endnote w:type="continuationNotice" w:id="1">
    <w:p w14:paraId="3AA21E1B" w14:textId="77777777" w:rsidR="00A67B19" w:rsidRDefault="00A67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4537D" w14:textId="0EAE60F7" w:rsidR="00C3503A" w:rsidRPr="00476851" w:rsidRDefault="00C3503A" w:rsidP="00476851">
    <w:pPr>
      <w:pStyle w:val="Pta"/>
      <w:jc w:val="center"/>
      <w:rPr>
        <w:rFonts w:ascii="Times New Roman" w:hAnsi="Times New Roman"/>
        <w:sz w:val="18"/>
        <w:szCs w:val="18"/>
      </w:rPr>
    </w:pPr>
    <w:r w:rsidRPr="005D78EE">
      <w:rPr>
        <w:rFonts w:ascii="Times New Roman" w:hAnsi="Times New Roman"/>
        <w:sz w:val="18"/>
        <w:szCs w:val="18"/>
      </w:rPr>
      <w:fldChar w:fldCharType="begin"/>
    </w:r>
    <w:r w:rsidRPr="005D78EE">
      <w:rPr>
        <w:rFonts w:ascii="Times New Roman" w:hAnsi="Times New Roman"/>
        <w:sz w:val="18"/>
        <w:szCs w:val="18"/>
      </w:rPr>
      <w:instrText>PAGE   \* MERGEFORMAT</w:instrText>
    </w:r>
    <w:r w:rsidRPr="005D78EE">
      <w:rPr>
        <w:rFonts w:ascii="Times New Roman" w:hAnsi="Times New Roman"/>
        <w:sz w:val="18"/>
        <w:szCs w:val="18"/>
      </w:rPr>
      <w:fldChar w:fldCharType="separate"/>
    </w:r>
    <w:r w:rsidR="003900B5">
      <w:rPr>
        <w:rFonts w:ascii="Times New Roman" w:hAnsi="Times New Roman"/>
        <w:noProof/>
        <w:sz w:val="18"/>
        <w:szCs w:val="18"/>
      </w:rPr>
      <w:t>16</w:t>
    </w:r>
    <w:r w:rsidRPr="005D78EE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115F" w14:textId="77777777" w:rsidR="00C3503A" w:rsidRPr="00405CBA" w:rsidRDefault="00C3503A">
    <w:pPr>
      <w:pStyle w:val="Pta"/>
      <w:jc w:val="center"/>
      <w:rPr>
        <w:rFonts w:ascii="Times New Roman" w:hAnsi="Times New Roman"/>
        <w:sz w:val="18"/>
        <w:szCs w:val="18"/>
      </w:rPr>
    </w:pPr>
    <w:r w:rsidRPr="00405CBA">
      <w:rPr>
        <w:rFonts w:ascii="Times New Roman" w:hAnsi="Times New Roman"/>
        <w:sz w:val="18"/>
        <w:szCs w:val="18"/>
      </w:rPr>
      <w:fldChar w:fldCharType="begin"/>
    </w:r>
    <w:r w:rsidRPr="00405CBA">
      <w:rPr>
        <w:rFonts w:ascii="Times New Roman" w:hAnsi="Times New Roman"/>
        <w:sz w:val="18"/>
        <w:szCs w:val="18"/>
      </w:rPr>
      <w:instrText>PAGE   \* MERGEFORMAT</w:instrText>
    </w:r>
    <w:r w:rsidRPr="00405CBA">
      <w:rPr>
        <w:rFonts w:ascii="Times New Roman" w:hAnsi="Times New Roman"/>
        <w:sz w:val="18"/>
        <w:szCs w:val="18"/>
      </w:rPr>
      <w:fldChar w:fldCharType="separate"/>
    </w:r>
    <w:r w:rsidRPr="00E70A7F">
      <w:rPr>
        <w:rFonts w:ascii="Times New Roman" w:hAnsi="Times New Roman"/>
        <w:noProof/>
        <w:sz w:val="18"/>
        <w:szCs w:val="18"/>
        <w:lang w:val="sk-SK"/>
      </w:rPr>
      <w:t>1</w:t>
    </w:r>
    <w:r w:rsidRPr="00405CBA">
      <w:rPr>
        <w:rFonts w:ascii="Times New Roman" w:hAnsi="Times New Roman"/>
        <w:sz w:val="18"/>
        <w:szCs w:val="18"/>
      </w:rPr>
      <w:fldChar w:fldCharType="end"/>
    </w:r>
  </w:p>
  <w:p w14:paraId="2BA21499" w14:textId="77777777" w:rsidR="00C3503A" w:rsidRDefault="00C350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7580D" w14:textId="77777777" w:rsidR="00A67B19" w:rsidRDefault="00A67B19" w:rsidP="001C6F35">
      <w:r>
        <w:separator/>
      </w:r>
    </w:p>
  </w:footnote>
  <w:footnote w:type="continuationSeparator" w:id="0">
    <w:p w14:paraId="3B7F651B" w14:textId="77777777" w:rsidR="00A67B19" w:rsidRDefault="00A67B19" w:rsidP="001C6F35">
      <w:r>
        <w:continuationSeparator/>
      </w:r>
    </w:p>
  </w:footnote>
  <w:footnote w:type="continuationNotice" w:id="1">
    <w:p w14:paraId="132BA0FA" w14:textId="77777777" w:rsidR="00A67B19" w:rsidRDefault="00A67B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F55C4" w14:textId="3A9FDF40" w:rsidR="00C3503A" w:rsidRDefault="00C3503A">
    <w:pPr>
      <w:pStyle w:val="Hlavika"/>
    </w:pPr>
    <w:r>
      <w:rPr>
        <w:rFonts w:ascii="Times New Roman" w:hAnsi="Times New Roman"/>
        <w:sz w:val="18"/>
        <w:szCs w:val="18"/>
        <w:lang w:val="sk-SK"/>
      </w:rPr>
      <w:t>Schválený text k rozhodnutiu o registrácii, ev. č. 2019/05710-REG, 2019/0571</w:t>
    </w:r>
    <w:r w:rsidR="003900B5">
      <w:rPr>
        <w:rFonts w:ascii="Times New Roman" w:hAnsi="Times New Roman"/>
        <w:sz w:val="18"/>
        <w:szCs w:val="18"/>
        <w:lang w:val="sk-SK"/>
      </w:rPr>
      <w:t>3</w:t>
    </w:r>
    <w:r>
      <w:rPr>
        <w:rFonts w:ascii="Times New Roman" w:hAnsi="Times New Roman"/>
        <w:sz w:val="18"/>
        <w:szCs w:val="18"/>
        <w:lang w:val="sk-SK"/>
      </w:rPr>
      <w:t>-REG, 2019/0571</w:t>
    </w:r>
    <w:r w:rsidR="003900B5">
      <w:rPr>
        <w:rFonts w:ascii="Times New Roman" w:hAnsi="Times New Roman"/>
        <w:sz w:val="18"/>
        <w:szCs w:val="18"/>
        <w:lang w:val="sk-SK"/>
      </w:rPr>
      <w:t>6</w:t>
    </w:r>
    <w:r>
      <w:rPr>
        <w:rFonts w:ascii="Times New Roman" w:hAnsi="Times New Roman"/>
        <w:sz w:val="18"/>
        <w:szCs w:val="18"/>
        <w:lang w:val="sk-SK"/>
      </w:rPr>
      <w:t>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6D7A4" w14:textId="42F64582" w:rsidR="00C3503A" w:rsidRDefault="00C3503A">
    <w:pPr>
      <w:pStyle w:val="Hlavika"/>
      <w:rPr>
        <w:rFonts w:ascii="Times New Roman" w:hAnsi="Times New Roman"/>
        <w:sz w:val="18"/>
        <w:szCs w:val="18"/>
        <w:lang w:val="sk-SK"/>
      </w:rPr>
    </w:pPr>
  </w:p>
  <w:p w14:paraId="3BFBA51E" w14:textId="77777777" w:rsidR="00C3503A" w:rsidRPr="00330EB3" w:rsidRDefault="00C3503A" w:rsidP="006A6569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1 k notifikácii o zmene, ev. č.: 2017/00256-Z1B</w:t>
    </w:r>
  </w:p>
  <w:p w14:paraId="39726F7E" w14:textId="77777777" w:rsidR="00C3503A" w:rsidRPr="00330EB3" w:rsidRDefault="00C3503A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349"/>
    <w:multiLevelType w:val="hybridMultilevel"/>
    <w:tmpl w:val="44468B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0FB"/>
    <w:multiLevelType w:val="hybridMultilevel"/>
    <w:tmpl w:val="2D569DAA"/>
    <w:lvl w:ilvl="0" w:tplc="5CF69FC0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A0EA3"/>
    <w:multiLevelType w:val="hybridMultilevel"/>
    <w:tmpl w:val="518CE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B6"/>
    <w:rsid w:val="00004D72"/>
    <w:rsid w:val="0001052E"/>
    <w:rsid w:val="00010619"/>
    <w:rsid w:val="000136A5"/>
    <w:rsid w:val="000138D3"/>
    <w:rsid w:val="000167D5"/>
    <w:rsid w:val="00016A56"/>
    <w:rsid w:val="0002081B"/>
    <w:rsid w:val="00023FF2"/>
    <w:rsid w:val="00030612"/>
    <w:rsid w:val="00031D8B"/>
    <w:rsid w:val="00031E85"/>
    <w:rsid w:val="00031F70"/>
    <w:rsid w:val="000332FD"/>
    <w:rsid w:val="0003394A"/>
    <w:rsid w:val="00035DEC"/>
    <w:rsid w:val="00035E8D"/>
    <w:rsid w:val="00036133"/>
    <w:rsid w:val="00036153"/>
    <w:rsid w:val="00037561"/>
    <w:rsid w:val="000408B5"/>
    <w:rsid w:val="00043E4D"/>
    <w:rsid w:val="0006091A"/>
    <w:rsid w:val="00061F75"/>
    <w:rsid w:val="00063406"/>
    <w:rsid w:val="000666DB"/>
    <w:rsid w:val="00072FB7"/>
    <w:rsid w:val="0009011F"/>
    <w:rsid w:val="00092B9C"/>
    <w:rsid w:val="000945A8"/>
    <w:rsid w:val="000968DB"/>
    <w:rsid w:val="00096CEA"/>
    <w:rsid w:val="000A1DF5"/>
    <w:rsid w:val="000A3C1A"/>
    <w:rsid w:val="000A415F"/>
    <w:rsid w:val="000A483C"/>
    <w:rsid w:val="000A76D0"/>
    <w:rsid w:val="000B00DE"/>
    <w:rsid w:val="000B02D2"/>
    <w:rsid w:val="000B3FFA"/>
    <w:rsid w:val="000B5720"/>
    <w:rsid w:val="000B574D"/>
    <w:rsid w:val="000C2222"/>
    <w:rsid w:val="000C4575"/>
    <w:rsid w:val="000C48C2"/>
    <w:rsid w:val="000C67CB"/>
    <w:rsid w:val="000D035F"/>
    <w:rsid w:val="000D16A2"/>
    <w:rsid w:val="000D4503"/>
    <w:rsid w:val="000D554C"/>
    <w:rsid w:val="000D6CCE"/>
    <w:rsid w:val="000D7C5C"/>
    <w:rsid w:val="000E0004"/>
    <w:rsid w:val="000E2950"/>
    <w:rsid w:val="000E2E44"/>
    <w:rsid w:val="000E3FDF"/>
    <w:rsid w:val="000E42C2"/>
    <w:rsid w:val="000F106F"/>
    <w:rsid w:val="000F1F25"/>
    <w:rsid w:val="000F3C43"/>
    <w:rsid w:val="000F4255"/>
    <w:rsid w:val="000F70C6"/>
    <w:rsid w:val="00100B39"/>
    <w:rsid w:val="00102945"/>
    <w:rsid w:val="0010342B"/>
    <w:rsid w:val="00104EEC"/>
    <w:rsid w:val="001136AE"/>
    <w:rsid w:val="00113E0E"/>
    <w:rsid w:val="001153ED"/>
    <w:rsid w:val="0012179F"/>
    <w:rsid w:val="001235FC"/>
    <w:rsid w:val="00126DED"/>
    <w:rsid w:val="00127593"/>
    <w:rsid w:val="001301E7"/>
    <w:rsid w:val="00132DC4"/>
    <w:rsid w:val="00134260"/>
    <w:rsid w:val="001343B0"/>
    <w:rsid w:val="00134948"/>
    <w:rsid w:val="0013570D"/>
    <w:rsid w:val="00143AAB"/>
    <w:rsid w:val="00144D8B"/>
    <w:rsid w:val="00145BF5"/>
    <w:rsid w:val="001464A6"/>
    <w:rsid w:val="00147419"/>
    <w:rsid w:val="00152C55"/>
    <w:rsid w:val="00153977"/>
    <w:rsid w:val="00153FFD"/>
    <w:rsid w:val="001547F7"/>
    <w:rsid w:val="00154B2A"/>
    <w:rsid w:val="001556D5"/>
    <w:rsid w:val="001614B5"/>
    <w:rsid w:val="00164511"/>
    <w:rsid w:val="00166462"/>
    <w:rsid w:val="0016700F"/>
    <w:rsid w:val="00167760"/>
    <w:rsid w:val="00172A0A"/>
    <w:rsid w:val="0017457A"/>
    <w:rsid w:val="0017607A"/>
    <w:rsid w:val="001821DA"/>
    <w:rsid w:val="0018747D"/>
    <w:rsid w:val="00192ADD"/>
    <w:rsid w:val="00192EA7"/>
    <w:rsid w:val="00193046"/>
    <w:rsid w:val="001933B1"/>
    <w:rsid w:val="00193AE0"/>
    <w:rsid w:val="00194940"/>
    <w:rsid w:val="00195810"/>
    <w:rsid w:val="001A13F0"/>
    <w:rsid w:val="001A1D72"/>
    <w:rsid w:val="001A3B76"/>
    <w:rsid w:val="001A43BB"/>
    <w:rsid w:val="001B74E1"/>
    <w:rsid w:val="001C18E0"/>
    <w:rsid w:val="001C6723"/>
    <w:rsid w:val="001C6F35"/>
    <w:rsid w:val="001D5AAB"/>
    <w:rsid w:val="001E4338"/>
    <w:rsid w:val="001E4DC5"/>
    <w:rsid w:val="001E5989"/>
    <w:rsid w:val="001F1A5E"/>
    <w:rsid w:val="001F1EB2"/>
    <w:rsid w:val="001F40AD"/>
    <w:rsid w:val="001F42CC"/>
    <w:rsid w:val="00210A92"/>
    <w:rsid w:val="00212D8B"/>
    <w:rsid w:val="00214AF5"/>
    <w:rsid w:val="002158BD"/>
    <w:rsid w:val="00221034"/>
    <w:rsid w:val="00226893"/>
    <w:rsid w:val="00232256"/>
    <w:rsid w:val="002377AE"/>
    <w:rsid w:val="00240256"/>
    <w:rsid w:val="0024103A"/>
    <w:rsid w:val="002505D1"/>
    <w:rsid w:val="00251B4B"/>
    <w:rsid w:val="00251C78"/>
    <w:rsid w:val="00253117"/>
    <w:rsid w:val="002552EC"/>
    <w:rsid w:val="00255A34"/>
    <w:rsid w:val="002567F9"/>
    <w:rsid w:val="00261552"/>
    <w:rsid w:val="00262B8B"/>
    <w:rsid w:val="002647F1"/>
    <w:rsid w:val="00265CFE"/>
    <w:rsid w:val="002729D4"/>
    <w:rsid w:val="00273A3E"/>
    <w:rsid w:val="00274B97"/>
    <w:rsid w:val="00275165"/>
    <w:rsid w:val="00283240"/>
    <w:rsid w:val="00284A54"/>
    <w:rsid w:val="00284C46"/>
    <w:rsid w:val="002863F0"/>
    <w:rsid w:val="0028747B"/>
    <w:rsid w:val="00287CFD"/>
    <w:rsid w:val="00290BE7"/>
    <w:rsid w:val="00293C4C"/>
    <w:rsid w:val="00294423"/>
    <w:rsid w:val="002948B0"/>
    <w:rsid w:val="00296E23"/>
    <w:rsid w:val="002A2429"/>
    <w:rsid w:val="002A345C"/>
    <w:rsid w:val="002B0E30"/>
    <w:rsid w:val="002B30D1"/>
    <w:rsid w:val="002B323B"/>
    <w:rsid w:val="002B3A9E"/>
    <w:rsid w:val="002B3B94"/>
    <w:rsid w:val="002B47B6"/>
    <w:rsid w:val="002C141E"/>
    <w:rsid w:val="002C4722"/>
    <w:rsid w:val="002C524C"/>
    <w:rsid w:val="002C6F8C"/>
    <w:rsid w:val="002D2B65"/>
    <w:rsid w:val="002D47F0"/>
    <w:rsid w:val="002D6762"/>
    <w:rsid w:val="002D6E76"/>
    <w:rsid w:val="002E370A"/>
    <w:rsid w:val="002E50F0"/>
    <w:rsid w:val="002E6DFD"/>
    <w:rsid w:val="002E7376"/>
    <w:rsid w:val="002F01DD"/>
    <w:rsid w:val="002F1058"/>
    <w:rsid w:val="002F1F59"/>
    <w:rsid w:val="002F2CD2"/>
    <w:rsid w:val="002F2E55"/>
    <w:rsid w:val="002F5252"/>
    <w:rsid w:val="002F5651"/>
    <w:rsid w:val="002F766F"/>
    <w:rsid w:val="00301775"/>
    <w:rsid w:val="00311897"/>
    <w:rsid w:val="00314D98"/>
    <w:rsid w:val="00321FB7"/>
    <w:rsid w:val="003222DA"/>
    <w:rsid w:val="00323947"/>
    <w:rsid w:val="00324C17"/>
    <w:rsid w:val="00325A64"/>
    <w:rsid w:val="00325E74"/>
    <w:rsid w:val="003306C0"/>
    <w:rsid w:val="00330EB3"/>
    <w:rsid w:val="00334DB6"/>
    <w:rsid w:val="003372CB"/>
    <w:rsid w:val="00341C95"/>
    <w:rsid w:val="00343B51"/>
    <w:rsid w:val="00344C0E"/>
    <w:rsid w:val="00345C16"/>
    <w:rsid w:val="00351C84"/>
    <w:rsid w:val="0035258C"/>
    <w:rsid w:val="00355D8B"/>
    <w:rsid w:val="00356338"/>
    <w:rsid w:val="00361A21"/>
    <w:rsid w:val="00364A55"/>
    <w:rsid w:val="00376FD5"/>
    <w:rsid w:val="00380A54"/>
    <w:rsid w:val="00380B18"/>
    <w:rsid w:val="00385F60"/>
    <w:rsid w:val="0038770E"/>
    <w:rsid w:val="0038792F"/>
    <w:rsid w:val="003900B5"/>
    <w:rsid w:val="003954B3"/>
    <w:rsid w:val="003963D2"/>
    <w:rsid w:val="00396E70"/>
    <w:rsid w:val="003978F8"/>
    <w:rsid w:val="003A2AC5"/>
    <w:rsid w:val="003A3D25"/>
    <w:rsid w:val="003A75E4"/>
    <w:rsid w:val="003B0824"/>
    <w:rsid w:val="003B3865"/>
    <w:rsid w:val="003B3960"/>
    <w:rsid w:val="003B48CF"/>
    <w:rsid w:val="003C41A3"/>
    <w:rsid w:val="003C7EDE"/>
    <w:rsid w:val="003D4138"/>
    <w:rsid w:val="003D470D"/>
    <w:rsid w:val="003D4D7B"/>
    <w:rsid w:val="003D6264"/>
    <w:rsid w:val="003D793A"/>
    <w:rsid w:val="003E4C6C"/>
    <w:rsid w:val="003E71B1"/>
    <w:rsid w:val="003E7682"/>
    <w:rsid w:val="003F6554"/>
    <w:rsid w:val="003F7D31"/>
    <w:rsid w:val="004006B8"/>
    <w:rsid w:val="004021FB"/>
    <w:rsid w:val="004036EE"/>
    <w:rsid w:val="004053FB"/>
    <w:rsid w:val="00405CBA"/>
    <w:rsid w:val="00405D24"/>
    <w:rsid w:val="004060E9"/>
    <w:rsid w:val="00410212"/>
    <w:rsid w:val="004232AB"/>
    <w:rsid w:val="0042559E"/>
    <w:rsid w:val="00427C44"/>
    <w:rsid w:val="004370FF"/>
    <w:rsid w:val="00442D7A"/>
    <w:rsid w:val="00450FDF"/>
    <w:rsid w:val="00451D43"/>
    <w:rsid w:val="00455AAC"/>
    <w:rsid w:val="00455B3C"/>
    <w:rsid w:val="004676D8"/>
    <w:rsid w:val="00467E0A"/>
    <w:rsid w:val="00471739"/>
    <w:rsid w:val="00473788"/>
    <w:rsid w:val="00476851"/>
    <w:rsid w:val="0048457F"/>
    <w:rsid w:val="00484C4E"/>
    <w:rsid w:val="00487D77"/>
    <w:rsid w:val="00490CB1"/>
    <w:rsid w:val="00491B19"/>
    <w:rsid w:val="00492AA0"/>
    <w:rsid w:val="004B0485"/>
    <w:rsid w:val="004B0913"/>
    <w:rsid w:val="004B3D91"/>
    <w:rsid w:val="004C01DB"/>
    <w:rsid w:val="004C69DD"/>
    <w:rsid w:val="004D0FB0"/>
    <w:rsid w:val="004D1F5F"/>
    <w:rsid w:val="004D3E90"/>
    <w:rsid w:val="004E6B72"/>
    <w:rsid w:val="004E7995"/>
    <w:rsid w:val="004F2067"/>
    <w:rsid w:val="004F2E20"/>
    <w:rsid w:val="004F40B7"/>
    <w:rsid w:val="004F4108"/>
    <w:rsid w:val="00501B01"/>
    <w:rsid w:val="00502A90"/>
    <w:rsid w:val="00507AC3"/>
    <w:rsid w:val="0051143B"/>
    <w:rsid w:val="00517065"/>
    <w:rsid w:val="0052118E"/>
    <w:rsid w:val="005214BB"/>
    <w:rsid w:val="005222E4"/>
    <w:rsid w:val="005245C7"/>
    <w:rsid w:val="00541C60"/>
    <w:rsid w:val="005469FC"/>
    <w:rsid w:val="00551C9C"/>
    <w:rsid w:val="0055228C"/>
    <w:rsid w:val="00552543"/>
    <w:rsid w:val="0055326E"/>
    <w:rsid w:val="00553706"/>
    <w:rsid w:val="00554DCB"/>
    <w:rsid w:val="005613CF"/>
    <w:rsid w:val="0056178D"/>
    <w:rsid w:val="0056360C"/>
    <w:rsid w:val="00566BB8"/>
    <w:rsid w:val="005723FC"/>
    <w:rsid w:val="00573408"/>
    <w:rsid w:val="00574344"/>
    <w:rsid w:val="0057614B"/>
    <w:rsid w:val="0057727D"/>
    <w:rsid w:val="00583191"/>
    <w:rsid w:val="00585179"/>
    <w:rsid w:val="00592963"/>
    <w:rsid w:val="005933AB"/>
    <w:rsid w:val="005934D7"/>
    <w:rsid w:val="00597FB9"/>
    <w:rsid w:val="005A15B3"/>
    <w:rsid w:val="005A18FC"/>
    <w:rsid w:val="005A3582"/>
    <w:rsid w:val="005B0009"/>
    <w:rsid w:val="005B622C"/>
    <w:rsid w:val="005C0533"/>
    <w:rsid w:val="005C2C43"/>
    <w:rsid w:val="005C37BF"/>
    <w:rsid w:val="005C7A39"/>
    <w:rsid w:val="005D0C60"/>
    <w:rsid w:val="005D78EE"/>
    <w:rsid w:val="005E2105"/>
    <w:rsid w:val="005E30C7"/>
    <w:rsid w:val="005E324E"/>
    <w:rsid w:val="005E44A4"/>
    <w:rsid w:val="005E4E4F"/>
    <w:rsid w:val="005F25EF"/>
    <w:rsid w:val="005F3CC5"/>
    <w:rsid w:val="005F49CB"/>
    <w:rsid w:val="00604124"/>
    <w:rsid w:val="00611327"/>
    <w:rsid w:val="00612BCE"/>
    <w:rsid w:val="00617D12"/>
    <w:rsid w:val="00621D48"/>
    <w:rsid w:val="006243C3"/>
    <w:rsid w:val="00627476"/>
    <w:rsid w:val="00627F56"/>
    <w:rsid w:val="00635C0E"/>
    <w:rsid w:val="0063683C"/>
    <w:rsid w:val="00636CA9"/>
    <w:rsid w:val="006425D4"/>
    <w:rsid w:val="0064748F"/>
    <w:rsid w:val="00653DC7"/>
    <w:rsid w:val="00664D1E"/>
    <w:rsid w:val="00665559"/>
    <w:rsid w:val="00665D49"/>
    <w:rsid w:val="00666FEC"/>
    <w:rsid w:val="006711CD"/>
    <w:rsid w:val="00675932"/>
    <w:rsid w:val="00676A48"/>
    <w:rsid w:val="0068032E"/>
    <w:rsid w:val="0068318D"/>
    <w:rsid w:val="00684E5C"/>
    <w:rsid w:val="00685F2B"/>
    <w:rsid w:val="00687FBC"/>
    <w:rsid w:val="006923F1"/>
    <w:rsid w:val="00692D39"/>
    <w:rsid w:val="00694111"/>
    <w:rsid w:val="0069509C"/>
    <w:rsid w:val="00695AF7"/>
    <w:rsid w:val="00695C8F"/>
    <w:rsid w:val="00696F21"/>
    <w:rsid w:val="006979BA"/>
    <w:rsid w:val="006A1A14"/>
    <w:rsid w:val="006A6569"/>
    <w:rsid w:val="006B2E4F"/>
    <w:rsid w:val="006B4684"/>
    <w:rsid w:val="006B4E67"/>
    <w:rsid w:val="006B63FD"/>
    <w:rsid w:val="006C1776"/>
    <w:rsid w:val="006C4FD3"/>
    <w:rsid w:val="006C797D"/>
    <w:rsid w:val="006D03D8"/>
    <w:rsid w:val="006D0999"/>
    <w:rsid w:val="006D3E89"/>
    <w:rsid w:val="006D66BA"/>
    <w:rsid w:val="006E3934"/>
    <w:rsid w:val="006E7050"/>
    <w:rsid w:val="006F158E"/>
    <w:rsid w:val="006F1E58"/>
    <w:rsid w:val="006F220D"/>
    <w:rsid w:val="006F57B3"/>
    <w:rsid w:val="006F7BE4"/>
    <w:rsid w:val="007006D2"/>
    <w:rsid w:val="00703BA3"/>
    <w:rsid w:val="00703F42"/>
    <w:rsid w:val="0070511E"/>
    <w:rsid w:val="0070675F"/>
    <w:rsid w:val="007074F1"/>
    <w:rsid w:val="00711433"/>
    <w:rsid w:val="00711538"/>
    <w:rsid w:val="007178B3"/>
    <w:rsid w:val="0072020D"/>
    <w:rsid w:val="00720A96"/>
    <w:rsid w:val="007247D1"/>
    <w:rsid w:val="00726E7E"/>
    <w:rsid w:val="00736B9B"/>
    <w:rsid w:val="00737C8D"/>
    <w:rsid w:val="007452E1"/>
    <w:rsid w:val="00745B5F"/>
    <w:rsid w:val="00752854"/>
    <w:rsid w:val="0075336C"/>
    <w:rsid w:val="00754679"/>
    <w:rsid w:val="00761AAE"/>
    <w:rsid w:val="0076750C"/>
    <w:rsid w:val="00771B7F"/>
    <w:rsid w:val="007730A3"/>
    <w:rsid w:val="00780A71"/>
    <w:rsid w:val="00780E0D"/>
    <w:rsid w:val="00781CD0"/>
    <w:rsid w:val="0078422A"/>
    <w:rsid w:val="0078509F"/>
    <w:rsid w:val="00790AAB"/>
    <w:rsid w:val="00791F7D"/>
    <w:rsid w:val="00794030"/>
    <w:rsid w:val="007955A7"/>
    <w:rsid w:val="00796E99"/>
    <w:rsid w:val="007A2044"/>
    <w:rsid w:val="007A3A48"/>
    <w:rsid w:val="007A3E97"/>
    <w:rsid w:val="007A487E"/>
    <w:rsid w:val="007A6D56"/>
    <w:rsid w:val="007B7ADC"/>
    <w:rsid w:val="007C01F6"/>
    <w:rsid w:val="007C108E"/>
    <w:rsid w:val="007C1C13"/>
    <w:rsid w:val="007C492A"/>
    <w:rsid w:val="007C6FD8"/>
    <w:rsid w:val="007D395B"/>
    <w:rsid w:val="007D413C"/>
    <w:rsid w:val="007D4B90"/>
    <w:rsid w:val="007E083B"/>
    <w:rsid w:val="007F784C"/>
    <w:rsid w:val="0080510F"/>
    <w:rsid w:val="00805572"/>
    <w:rsid w:val="00805C3E"/>
    <w:rsid w:val="0080634D"/>
    <w:rsid w:val="008074AE"/>
    <w:rsid w:val="00807808"/>
    <w:rsid w:val="0081188C"/>
    <w:rsid w:val="00815124"/>
    <w:rsid w:val="008167E7"/>
    <w:rsid w:val="008222E8"/>
    <w:rsid w:val="00823809"/>
    <w:rsid w:val="0082393B"/>
    <w:rsid w:val="00827254"/>
    <w:rsid w:val="00831CEB"/>
    <w:rsid w:val="008361A1"/>
    <w:rsid w:val="00836928"/>
    <w:rsid w:val="00843BE0"/>
    <w:rsid w:val="00844611"/>
    <w:rsid w:val="008527B8"/>
    <w:rsid w:val="00855298"/>
    <w:rsid w:val="00855DA2"/>
    <w:rsid w:val="0085618D"/>
    <w:rsid w:val="008570AD"/>
    <w:rsid w:val="00863620"/>
    <w:rsid w:val="008643BC"/>
    <w:rsid w:val="00870245"/>
    <w:rsid w:val="008717B6"/>
    <w:rsid w:val="008838A7"/>
    <w:rsid w:val="00893A2C"/>
    <w:rsid w:val="00896869"/>
    <w:rsid w:val="008A396B"/>
    <w:rsid w:val="008A3E12"/>
    <w:rsid w:val="008A416B"/>
    <w:rsid w:val="008B06C5"/>
    <w:rsid w:val="008B1052"/>
    <w:rsid w:val="008B1659"/>
    <w:rsid w:val="008B3CFD"/>
    <w:rsid w:val="008B5749"/>
    <w:rsid w:val="008B7AE1"/>
    <w:rsid w:val="008C1693"/>
    <w:rsid w:val="008C28EC"/>
    <w:rsid w:val="008C7F89"/>
    <w:rsid w:val="008E1CBA"/>
    <w:rsid w:val="008E22EA"/>
    <w:rsid w:val="008E25B7"/>
    <w:rsid w:val="008E2BAC"/>
    <w:rsid w:val="008E5807"/>
    <w:rsid w:val="008E7115"/>
    <w:rsid w:val="008E7EDD"/>
    <w:rsid w:val="008E7FC2"/>
    <w:rsid w:val="008F1F31"/>
    <w:rsid w:val="008F7435"/>
    <w:rsid w:val="009003FF"/>
    <w:rsid w:val="00902195"/>
    <w:rsid w:val="00911225"/>
    <w:rsid w:val="009121D2"/>
    <w:rsid w:val="00921CD4"/>
    <w:rsid w:val="00921DD5"/>
    <w:rsid w:val="00922AC3"/>
    <w:rsid w:val="009237AA"/>
    <w:rsid w:val="009260FF"/>
    <w:rsid w:val="00931B37"/>
    <w:rsid w:val="00932E68"/>
    <w:rsid w:val="009337CC"/>
    <w:rsid w:val="009363DF"/>
    <w:rsid w:val="00937AD2"/>
    <w:rsid w:val="00937AD9"/>
    <w:rsid w:val="00944B95"/>
    <w:rsid w:val="009468F9"/>
    <w:rsid w:val="00952D80"/>
    <w:rsid w:val="009534E4"/>
    <w:rsid w:val="009565C9"/>
    <w:rsid w:val="00961C74"/>
    <w:rsid w:val="00962672"/>
    <w:rsid w:val="009655DF"/>
    <w:rsid w:val="00971781"/>
    <w:rsid w:val="00972DAD"/>
    <w:rsid w:val="0097544E"/>
    <w:rsid w:val="00984760"/>
    <w:rsid w:val="009877B9"/>
    <w:rsid w:val="0098799E"/>
    <w:rsid w:val="009879AE"/>
    <w:rsid w:val="00991147"/>
    <w:rsid w:val="00991F48"/>
    <w:rsid w:val="00994815"/>
    <w:rsid w:val="00995159"/>
    <w:rsid w:val="009A068E"/>
    <w:rsid w:val="009A4D30"/>
    <w:rsid w:val="009A6B77"/>
    <w:rsid w:val="009B3AE9"/>
    <w:rsid w:val="009B3CB8"/>
    <w:rsid w:val="009B4E0E"/>
    <w:rsid w:val="009B53B6"/>
    <w:rsid w:val="009B5654"/>
    <w:rsid w:val="009C39AD"/>
    <w:rsid w:val="009C562A"/>
    <w:rsid w:val="009C75F7"/>
    <w:rsid w:val="009C7E0A"/>
    <w:rsid w:val="009D3295"/>
    <w:rsid w:val="009D3D13"/>
    <w:rsid w:val="009D4EEB"/>
    <w:rsid w:val="009E7329"/>
    <w:rsid w:val="009F551A"/>
    <w:rsid w:val="009F6644"/>
    <w:rsid w:val="009F732B"/>
    <w:rsid w:val="00A0219C"/>
    <w:rsid w:val="00A02D9B"/>
    <w:rsid w:val="00A0350C"/>
    <w:rsid w:val="00A064BC"/>
    <w:rsid w:val="00A0661E"/>
    <w:rsid w:val="00A12179"/>
    <w:rsid w:val="00A12244"/>
    <w:rsid w:val="00A1266D"/>
    <w:rsid w:val="00A133A9"/>
    <w:rsid w:val="00A13EF4"/>
    <w:rsid w:val="00A165D8"/>
    <w:rsid w:val="00A2092C"/>
    <w:rsid w:val="00A20B49"/>
    <w:rsid w:val="00A2191D"/>
    <w:rsid w:val="00A23CAF"/>
    <w:rsid w:val="00A2472D"/>
    <w:rsid w:val="00A26297"/>
    <w:rsid w:val="00A26F14"/>
    <w:rsid w:val="00A312AF"/>
    <w:rsid w:val="00A33E67"/>
    <w:rsid w:val="00A34630"/>
    <w:rsid w:val="00A34883"/>
    <w:rsid w:val="00A36407"/>
    <w:rsid w:val="00A403C9"/>
    <w:rsid w:val="00A42A88"/>
    <w:rsid w:val="00A431BE"/>
    <w:rsid w:val="00A53FD6"/>
    <w:rsid w:val="00A5432B"/>
    <w:rsid w:val="00A5473F"/>
    <w:rsid w:val="00A55B3B"/>
    <w:rsid w:val="00A562AA"/>
    <w:rsid w:val="00A56A2D"/>
    <w:rsid w:val="00A5789E"/>
    <w:rsid w:val="00A57E90"/>
    <w:rsid w:val="00A615E7"/>
    <w:rsid w:val="00A61CC4"/>
    <w:rsid w:val="00A63ECF"/>
    <w:rsid w:val="00A66D94"/>
    <w:rsid w:val="00A67B19"/>
    <w:rsid w:val="00A70D28"/>
    <w:rsid w:val="00A73E2C"/>
    <w:rsid w:val="00A73EB9"/>
    <w:rsid w:val="00A773E9"/>
    <w:rsid w:val="00A77F2A"/>
    <w:rsid w:val="00A847BB"/>
    <w:rsid w:val="00AA5A04"/>
    <w:rsid w:val="00AA5ADB"/>
    <w:rsid w:val="00AA5F29"/>
    <w:rsid w:val="00AB1673"/>
    <w:rsid w:val="00AB27F9"/>
    <w:rsid w:val="00AB2B6B"/>
    <w:rsid w:val="00AB681B"/>
    <w:rsid w:val="00AB6AB3"/>
    <w:rsid w:val="00AC724E"/>
    <w:rsid w:val="00AD3D0D"/>
    <w:rsid w:val="00AD479B"/>
    <w:rsid w:val="00AD4AD5"/>
    <w:rsid w:val="00AD56DA"/>
    <w:rsid w:val="00AD6451"/>
    <w:rsid w:val="00AD76F2"/>
    <w:rsid w:val="00AE2375"/>
    <w:rsid w:val="00AE2D46"/>
    <w:rsid w:val="00AE4059"/>
    <w:rsid w:val="00AE7640"/>
    <w:rsid w:val="00AF2365"/>
    <w:rsid w:val="00B00344"/>
    <w:rsid w:val="00B045F3"/>
    <w:rsid w:val="00B04C3A"/>
    <w:rsid w:val="00B0615B"/>
    <w:rsid w:val="00B103CE"/>
    <w:rsid w:val="00B114D0"/>
    <w:rsid w:val="00B11BB2"/>
    <w:rsid w:val="00B14672"/>
    <w:rsid w:val="00B14BFA"/>
    <w:rsid w:val="00B2292D"/>
    <w:rsid w:val="00B231CC"/>
    <w:rsid w:val="00B26AA6"/>
    <w:rsid w:val="00B270E9"/>
    <w:rsid w:val="00B300AE"/>
    <w:rsid w:val="00B33751"/>
    <w:rsid w:val="00B34666"/>
    <w:rsid w:val="00B37515"/>
    <w:rsid w:val="00B50557"/>
    <w:rsid w:val="00B52310"/>
    <w:rsid w:val="00B527D8"/>
    <w:rsid w:val="00B531EC"/>
    <w:rsid w:val="00B56489"/>
    <w:rsid w:val="00B56F05"/>
    <w:rsid w:val="00B620E1"/>
    <w:rsid w:val="00B62E2A"/>
    <w:rsid w:val="00B669E0"/>
    <w:rsid w:val="00B66CA3"/>
    <w:rsid w:val="00B7324B"/>
    <w:rsid w:val="00B814A5"/>
    <w:rsid w:val="00B907B9"/>
    <w:rsid w:val="00B93126"/>
    <w:rsid w:val="00B96861"/>
    <w:rsid w:val="00BA3210"/>
    <w:rsid w:val="00BA3F6E"/>
    <w:rsid w:val="00BA6BFC"/>
    <w:rsid w:val="00BA6C2B"/>
    <w:rsid w:val="00BA7C5A"/>
    <w:rsid w:val="00BB4684"/>
    <w:rsid w:val="00BB486E"/>
    <w:rsid w:val="00BB524A"/>
    <w:rsid w:val="00BB72C0"/>
    <w:rsid w:val="00BB7FE1"/>
    <w:rsid w:val="00BC24E9"/>
    <w:rsid w:val="00BC2B71"/>
    <w:rsid w:val="00BC5AF7"/>
    <w:rsid w:val="00BC73D8"/>
    <w:rsid w:val="00BD237B"/>
    <w:rsid w:val="00BF0FC6"/>
    <w:rsid w:val="00BF19B9"/>
    <w:rsid w:val="00BF311F"/>
    <w:rsid w:val="00BF6B33"/>
    <w:rsid w:val="00C00BBA"/>
    <w:rsid w:val="00C026FB"/>
    <w:rsid w:val="00C030BD"/>
    <w:rsid w:val="00C06DF7"/>
    <w:rsid w:val="00C07CB2"/>
    <w:rsid w:val="00C07F79"/>
    <w:rsid w:val="00C264B0"/>
    <w:rsid w:val="00C274B4"/>
    <w:rsid w:val="00C3503A"/>
    <w:rsid w:val="00C3677B"/>
    <w:rsid w:val="00C37E70"/>
    <w:rsid w:val="00C4051D"/>
    <w:rsid w:val="00C43D0D"/>
    <w:rsid w:val="00C47419"/>
    <w:rsid w:val="00C529F9"/>
    <w:rsid w:val="00C53C2E"/>
    <w:rsid w:val="00C60ACF"/>
    <w:rsid w:val="00C60BA2"/>
    <w:rsid w:val="00C63943"/>
    <w:rsid w:val="00C65F1A"/>
    <w:rsid w:val="00C70749"/>
    <w:rsid w:val="00C724F4"/>
    <w:rsid w:val="00C745E0"/>
    <w:rsid w:val="00C803BE"/>
    <w:rsid w:val="00C8225E"/>
    <w:rsid w:val="00C83DCE"/>
    <w:rsid w:val="00C84C4A"/>
    <w:rsid w:val="00C94C84"/>
    <w:rsid w:val="00C95BB9"/>
    <w:rsid w:val="00CA28F8"/>
    <w:rsid w:val="00CA4E27"/>
    <w:rsid w:val="00CA6A0D"/>
    <w:rsid w:val="00CB6AAA"/>
    <w:rsid w:val="00CC0A75"/>
    <w:rsid w:val="00CC40EA"/>
    <w:rsid w:val="00CC4497"/>
    <w:rsid w:val="00CD0079"/>
    <w:rsid w:val="00CD7493"/>
    <w:rsid w:val="00CE3651"/>
    <w:rsid w:val="00CF5707"/>
    <w:rsid w:val="00CF5EDA"/>
    <w:rsid w:val="00CF7FD3"/>
    <w:rsid w:val="00D0646C"/>
    <w:rsid w:val="00D0669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426FC"/>
    <w:rsid w:val="00D42DF6"/>
    <w:rsid w:val="00D43C42"/>
    <w:rsid w:val="00D4465A"/>
    <w:rsid w:val="00D53DA2"/>
    <w:rsid w:val="00D55484"/>
    <w:rsid w:val="00D55E15"/>
    <w:rsid w:val="00D572DC"/>
    <w:rsid w:val="00D6068D"/>
    <w:rsid w:val="00D71043"/>
    <w:rsid w:val="00D739EF"/>
    <w:rsid w:val="00D742D8"/>
    <w:rsid w:val="00D75117"/>
    <w:rsid w:val="00D7637C"/>
    <w:rsid w:val="00D80B43"/>
    <w:rsid w:val="00D80BBB"/>
    <w:rsid w:val="00D817E8"/>
    <w:rsid w:val="00D82C0F"/>
    <w:rsid w:val="00D908DC"/>
    <w:rsid w:val="00D92B61"/>
    <w:rsid w:val="00D93721"/>
    <w:rsid w:val="00D9427B"/>
    <w:rsid w:val="00D977F7"/>
    <w:rsid w:val="00DA09D2"/>
    <w:rsid w:val="00DA33A9"/>
    <w:rsid w:val="00DA51DD"/>
    <w:rsid w:val="00DA6B96"/>
    <w:rsid w:val="00DB2FFD"/>
    <w:rsid w:val="00DC0804"/>
    <w:rsid w:val="00DC3909"/>
    <w:rsid w:val="00DC4C3B"/>
    <w:rsid w:val="00DC5F70"/>
    <w:rsid w:val="00DD2088"/>
    <w:rsid w:val="00DD3023"/>
    <w:rsid w:val="00DD468E"/>
    <w:rsid w:val="00DD4B8B"/>
    <w:rsid w:val="00DD6BF3"/>
    <w:rsid w:val="00DD6EB6"/>
    <w:rsid w:val="00DD7A81"/>
    <w:rsid w:val="00DE0142"/>
    <w:rsid w:val="00DE06DE"/>
    <w:rsid w:val="00DE1F75"/>
    <w:rsid w:val="00DE24FC"/>
    <w:rsid w:val="00DE7FBA"/>
    <w:rsid w:val="00DF1652"/>
    <w:rsid w:val="00DF1F27"/>
    <w:rsid w:val="00DF310C"/>
    <w:rsid w:val="00DF6C80"/>
    <w:rsid w:val="00E0067C"/>
    <w:rsid w:val="00E03C06"/>
    <w:rsid w:val="00E03CB3"/>
    <w:rsid w:val="00E05876"/>
    <w:rsid w:val="00E07959"/>
    <w:rsid w:val="00E110F5"/>
    <w:rsid w:val="00E12A66"/>
    <w:rsid w:val="00E14CA4"/>
    <w:rsid w:val="00E16BDD"/>
    <w:rsid w:val="00E1701D"/>
    <w:rsid w:val="00E21FE9"/>
    <w:rsid w:val="00E22826"/>
    <w:rsid w:val="00E31629"/>
    <w:rsid w:val="00E32C72"/>
    <w:rsid w:val="00E34BDD"/>
    <w:rsid w:val="00E41CF1"/>
    <w:rsid w:val="00E43A8B"/>
    <w:rsid w:val="00E469F4"/>
    <w:rsid w:val="00E476EE"/>
    <w:rsid w:val="00E478C7"/>
    <w:rsid w:val="00E508CC"/>
    <w:rsid w:val="00E517A1"/>
    <w:rsid w:val="00E53CF4"/>
    <w:rsid w:val="00E63CB0"/>
    <w:rsid w:val="00E660E4"/>
    <w:rsid w:val="00E66F31"/>
    <w:rsid w:val="00E70A7F"/>
    <w:rsid w:val="00E71BE5"/>
    <w:rsid w:val="00E77352"/>
    <w:rsid w:val="00E77490"/>
    <w:rsid w:val="00E777F7"/>
    <w:rsid w:val="00E954F4"/>
    <w:rsid w:val="00EA00BC"/>
    <w:rsid w:val="00EA2C4E"/>
    <w:rsid w:val="00EA563C"/>
    <w:rsid w:val="00EA6A1A"/>
    <w:rsid w:val="00EB091E"/>
    <w:rsid w:val="00EB5CB1"/>
    <w:rsid w:val="00EB625D"/>
    <w:rsid w:val="00EB648B"/>
    <w:rsid w:val="00EB7486"/>
    <w:rsid w:val="00EC16F2"/>
    <w:rsid w:val="00EC2234"/>
    <w:rsid w:val="00EC2962"/>
    <w:rsid w:val="00EC3FE4"/>
    <w:rsid w:val="00EC6E8D"/>
    <w:rsid w:val="00ED0B1D"/>
    <w:rsid w:val="00ED11F9"/>
    <w:rsid w:val="00ED151D"/>
    <w:rsid w:val="00ED22CD"/>
    <w:rsid w:val="00ED449B"/>
    <w:rsid w:val="00ED4BC4"/>
    <w:rsid w:val="00ED553F"/>
    <w:rsid w:val="00ED6080"/>
    <w:rsid w:val="00EE2D51"/>
    <w:rsid w:val="00EF2EF3"/>
    <w:rsid w:val="00EF4FB9"/>
    <w:rsid w:val="00F01211"/>
    <w:rsid w:val="00F0160A"/>
    <w:rsid w:val="00F1430B"/>
    <w:rsid w:val="00F152BA"/>
    <w:rsid w:val="00F161B4"/>
    <w:rsid w:val="00F17E46"/>
    <w:rsid w:val="00F219EC"/>
    <w:rsid w:val="00F22204"/>
    <w:rsid w:val="00F2239D"/>
    <w:rsid w:val="00F23953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07B9"/>
    <w:rsid w:val="00F51CFE"/>
    <w:rsid w:val="00F707B9"/>
    <w:rsid w:val="00F709EA"/>
    <w:rsid w:val="00F7617F"/>
    <w:rsid w:val="00F772A6"/>
    <w:rsid w:val="00F806CA"/>
    <w:rsid w:val="00F816CE"/>
    <w:rsid w:val="00F81ABE"/>
    <w:rsid w:val="00F82525"/>
    <w:rsid w:val="00F8389E"/>
    <w:rsid w:val="00F85E92"/>
    <w:rsid w:val="00F863D1"/>
    <w:rsid w:val="00F8796F"/>
    <w:rsid w:val="00F92010"/>
    <w:rsid w:val="00F93AF0"/>
    <w:rsid w:val="00F9529D"/>
    <w:rsid w:val="00FA1844"/>
    <w:rsid w:val="00FA78F3"/>
    <w:rsid w:val="00FB0237"/>
    <w:rsid w:val="00FB2B55"/>
    <w:rsid w:val="00FB3011"/>
    <w:rsid w:val="00FB5032"/>
    <w:rsid w:val="00FC6914"/>
    <w:rsid w:val="00FC693F"/>
    <w:rsid w:val="00FD189D"/>
    <w:rsid w:val="00FD1E24"/>
    <w:rsid w:val="00FD2F6E"/>
    <w:rsid w:val="00FE1EFC"/>
    <w:rsid w:val="00FE233E"/>
    <w:rsid w:val="00FE7BCF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8E06D7"/>
  <w15:docId w15:val="{A8FE40D8-9079-47CD-A5F7-C4DEDC1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861"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781CD0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781CD0"/>
    <w:rPr>
      <w:rFonts w:ascii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781CD0"/>
    <w:pPr>
      <w:ind w:left="720"/>
      <w:contextualSpacing/>
    </w:pPr>
  </w:style>
  <w:style w:type="table" w:styleId="Mriekatabuky">
    <w:name w:val="Table Grid"/>
    <w:basedOn w:val="Normlnatabuka"/>
    <w:uiPriority w:val="59"/>
    <w:rsid w:val="0076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1C6F35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C6F35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1C6F35"/>
    <w:rPr>
      <w:rFonts w:cs="Times New Roman"/>
    </w:rPr>
  </w:style>
  <w:style w:type="paragraph" w:styleId="Textbubliny">
    <w:name w:val="Balloon Text"/>
    <w:basedOn w:val="Normlny"/>
    <w:semiHidden/>
    <w:rsid w:val="00D763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4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textovprepojenie">
    <w:name w:val="Hyperlink"/>
    <w:rsid w:val="00D4465A"/>
    <w:rPr>
      <w:color w:val="0000FF"/>
      <w:u w:val="single"/>
    </w:rPr>
  </w:style>
  <w:style w:type="character" w:customStyle="1" w:styleId="TextChar1">
    <w:name w:val="Text Char1"/>
    <w:link w:val="Text"/>
    <w:locked/>
    <w:rsid w:val="009D329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D329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45B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B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BF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B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BF5"/>
    <w:rPr>
      <w:b/>
      <w:bCs/>
      <w:lang w:eastAsia="en-US"/>
    </w:rPr>
  </w:style>
  <w:style w:type="paragraph" w:styleId="Odsekzoznamu">
    <w:name w:val="List Paragraph"/>
    <w:basedOn w:val="Normlny"/>
    <w:uiPriority w:val="34"/>
    <w:qFormat/>
    <w:rsid w:val="00A7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7726-8DA6-411F-9180-05EA2B00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6025</Words>
  <Characters>37546</Characters>
  <Application>Microsoft Office Word</Application>
  <DocSecurity>0</DocSecurity>
  <Lines>312</Lines>
  <Paragraphs>86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43485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user</cp:lastModifiedBy>
  <cp:revision>3</cp:revision>
  <dcterms:created xsi:type="dcterms:W3CDTF">2020-12-18T14:58:00Z</dcterms:created>
  <dcterms:modified xsi:type="dcterms:W3CDTF">2020-12-18T15:06:00Z</dcterms:modified>
</cp:coreProperties>
</file>