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2C13" w14:textId="77777777" w:rsidR="00780926" w:rsidRPr="006F37F7" w:rsidRDefault="00780926">
      <w:pPr>
        <w:jc w:val="center"/>
        <w:rPr>
          <w:b/>
        </w:rPr>
      </w:pPr>
      <w:bookmarkStart w:id="0" w:name="_GoBack"/>
      <w:bookmarkEnd w:id="0"/>
      <w:r w:rsidRPr="006F37F7">
        <w:rPr>
          <w:b/>
        </w:rPr>
        <w:t>SÚHRN CHARAKTERISTICKÝCH VLASTNOSTÍ LIEKU</w:t>
      </w:r>
    </w:p>
    <w:p w14:paraId="1D9ECC6A" w14:textId="77777777" w:rsidR="00802629" w:rsidRPr="006F37F7" w:rsidRDefault="00802629">
      <w:pPr>
        <w:jc w:val="center"/>
        <w:rPr>
          <w:b/>
          <w:szCs w:val="22"/>
        </w:rPr>
      </w:pPr>
    </w:p>
    <w:p w14:paraId="7014CD7B" w14:textId="77777777" w:rsidR="00B06E24" w:rsidRPr="006F37F7" w:rsidRDefault="00B06E24">
      <w:pPr>
        <w:rPr>
          <w:szCs w:val="22"/>
        </w:rPr>
      </w:pPr>
    </w:p>
    <w:p w14:paraId="691BD2C1" w14:textId="77777777" w:rsidR="00780926" w:rsidRPr="006F37F7" w:rsidRDefault="00780926" w:rsidP="00E41B3F">
      <w:pPr>
        <w:rPr>
          <w:szCs w:val="22"/>
        </w:rPr>
      </w:pPr>
      <w:r w:rsidRPr="006F37F7">
        <w:rPr>
          <w:b/>
          <w:szCs w:val="22"/>
        </w:rPr>
        <w:t>1.</w:t>
      </w:r>
      <w:r w:rsidRPr="006F37F7">
        <w:rPr>
          <w:b/>
          <w:szCs w:val="22"/>
        </w:rPr>
        <w:tab/>
        <w:t>NÁZOV LIEKU</w:t>
      </w:r>
    </w:p>
    <w:p w14:paraId="6B7125AE" w14:textId="77777777" w:rsidR="00780926" w:rsidRPr="006F37F7" w:rsidRDefault="00780926" w:rsidP="00E41B3F">
      <w:pPr>
        <w:rPr>
          <w:szCs w:val="22"/>
        </w:rPr>
      </w:pPr>
    </w:p>
    <w:p w14:paraId="6EBF6FCE" w14:textId="77777777" w:rsidR="00377772" w:rsidRDefault="00377772" w:rsidP="00377772">
      <w:r w:rsidRPr="006F37F7">
        <w:rPr>
          <w:bCs/>
        </w:rPr>
        <w:t>Morphine Kalceks</w:t>
      </w:r>
      <w:r w:rsidRPr="006F37F7">
        <w:t xml:space="preserve"> 10 mg/ml injekčný roztok</w:t>
      </w:r>
    </w:p>
    <w:p w14:paraId="41312BBF" w14:textId="77777777" w:rsidR="00F33125" w:rsidRPr="006F37F7" w:rsidRDefault="00F33125" w:rsidP="00377772"/>
    <w:p w14:paraId="1668063F" w14:textId="77777777" w:rsidR="00780926" w:rsidRPr="006F37F7" w:rsidRDefault="00780926" w:rsidP="00E41B3F">
      <w:pPr>
        <w:rPr>
          <w:szCs w:val="22"/>
        </w:rPr>
      </w:pPr>
    </w:p>
    <w:p w14:paraId="2FC459C8" w14:textId="77777777" w:rsidR="00780926" w:rsidRPr="006F37F7" w:rsidRDefault="00780926" w:rsidP="00E41B3F">
      <w:pPr>
        <w:rPr>
          <w:szCs w:val="22"/>
        </w:rPr>
      </w:pPr>
      <w:r w:rsidRPr="006F37F7">
        <w:rPr>
          <w:b/>
          <w:szCs w:val="22"/>
        </w:rPr>
        <w:t>2.</w:t>
      </w:r>
      <w:r w:rsidRPr="006F37F7">
        <w:rPr>
          <w:b/>
          <w:szCs w:val="22"/>
        </w:rPr>
        <w:tab/>
        <w:t>KVALITATÍVNE A</w:t>
      </w:r>
      <w:r w:rsidR="00A236CF" w:rsidRPr="006F37F7">
        <w:rPr>
          <w:b/>
          <w:szCs w:val="22"/>
        </w:rPr>
        <w:t> </w:t>
      </w:r>
      <w:r w:rsidRPr="006F37F7">
        <w:rPr>
          <w:b/>
          <w:szCs w:val="22"/>
        </w:rPr>
        <w:t>KVANTITATÍVNE ZLOŽENIE</w:t>
      </w:r>
    </w:p>
    <w:p w14:paraId="1AB51EA8" w14:textId="77777777" w:rsidR="00780926" w:rsidRPr="006F37F7" w:rsidRDefault="00780926" w:rsidP="00E41B3F">
      <w:pPr>
        <w:ind w:left="0" w:firstLine="0"/>
      </w:pPr>
    </w:p>
    <w:p w14:paraId="3165D412" w14:textId="77777777" w:rsidR="00377772" w:rsidRPr="00C96FD7" w:rsidRDefault="009F4023" w:rsidP="00377772">
      <w:pPr>
        <w:rPr>
          <w:b/>
        </w:rPr>
      </w:pPr>
      <w:r w:rsidRPr="006F37F7">
        <w:t>M</w:t>
      </w:r>
      <w:r w:rsidR="00377772" w:rsidRPr="006F37F7">
        <w:t>orfínium</w:t>
      </w:r>
      <w:r w:rsidR="00DE13B2">
        <w:t>-</w:t>
      </w:r>
      <w:r w:rsidR="00377772" w:rsidRPr="006F37F7">
        <w:t>chlorid</w:t>
      </w:r>
      <w:r w:rsidRPr="006F37F7">
        <w:t xml:space="preserve"> 10 mg/ml, </w:t>
      </w:r>
      <w:r w:rsidR="0075214A">
        <w:t xml:space="preserve">čo </w:t>
      </w:r>
      <w:r w:rsidR="00E96632">
        <w:t>z</w:t>
      </w:r>
      <w:r w:rsidR="00C96FD7">
        <w:t>odpovedá</w:t>
      </w:r>
      <w:r w:rsidRPr="006F37F7">
        <w:t xml:space="preserve"> 7,6 mg/ml morfínu.</w:t>
      </w:r>
      <w:r w:rsidR="00C96FD7">
        <w:t xml:space="preserve"> </w:t>
      </w:r>
    </w:p>
    <w:p w14:paraId="2A85837E" w14:textId="77777777" w:rsidR="009F4023" w:rsidRPr="006F37F7" w:rsidRDefault="009F4023" w:rsidP="00E41B3F">
      <w:pPr>
        <w:tabs>
          <w:tab w:val="left" w:pos="567"/>
        </w:tabs>
        <w:spacing w:line="260" w:lineRule="exact"/>
        <w:ind w:left="0" w:firstLine="0"/>
      </w:pPr>
    </w:p>
    <w:p w14:paraId="5F124127" w14:textId="77777777" w:rsidR="00780926" w:rsidRPr="006F37F7" w:rsidRDefault="00780926" w:rsidP="00E41B3F">
      <w:pPr>
        <w:tabs>
          <w:tab w:val="left" w:pos="567"/>
        </w:tabs>
        <w:spacing w:line="260" w:lineRule="exact"/>
        <w:ind w:left="0" w:firstLine="0"/>
        <w:rPr>
          <w:szCs w:val="20"/>
          <w:lang w:eastAsia="en-US"/>
        </w:rPr>
      </w:pPr>
      <w:r w:rsidRPr="006F37F7">
        <w:rPr>
          <w:szCs w:val="20"/>
          <w:lang w:eastAsia="en-US"/>
        </w:rPr>
        <w:t>Úplný zoznam pomocných látok, pozri časť 6.1.</w:t>
      </w:r>
    </w:p>
    <w:p w14:paraId="5A5A60D7" w14:textId="77777777" w:rsidR="00780926" w:rsidRPr="006F37F7" w:rsidRDefault="00780926" w:rsidP="00E41B3F">
      <w:pPr>
        <w:rPr>
          <w:szCs w:val="22"/>
        </w:rPr>
      </w:pPr>
    </w:p>
    <w:p w14:paraId="5841F29E" w14:textId="77777777" w:rsidR="00780926" w:rsidRPr="006F37F7" w:rsidRDefault="00780926" w:rsidP="00E41B3F">
      <w:pPr>
        <w:rPr>
          <w:szCs w:val="22"/>
        </w:rPr>
      </w:pPr>
    </w:p>
    <w:p w14:paraId="7505816B" w14:textId="77777777" w:rsidR="00780926" w:rsidRPr="006F37F7" w:rsidRDefault="00780926" w:rsidP="00E41B3F">
      <w:pPr>
        <w:rPr>
          <w:caps/>
          <w:szCs w:val="22"/>
        </w:rPr>
      </w:pPr>
      <w:r w:rsidRPr="006F37F7">
        <w:rPr>
          <w:b/>
          <w:szCs w:val="22"/>
        </w:rPr>
        <w:t>3.</w:t>
      </w:r>
      <w:r w:rsidRPr="006F37F7">
        <w:rPr>
          <w:b/>
          <w:szCs w:val="22"/>
        </w:rPr>
        <w:tab/>
        <w:t>LIEKOVÁ FORMA</w:t>
      </w:r>
    </w:p>
    <w:p w14:paraId="6F42E6E5" w14:textId="77777777" w:rsidR="00780926" w:rsidRPr="006F37F7" w:rsidRDefault="00780926" w:rsidP="00E41B3F"/>
    <w:p w14:paraId="74A0D74C" w14:textId="77777777" w:rsidR="00780926" w:rsidRPr="006F37F7" w:rsidRDefault="009F4023" w:rsidP="00E41B3F">
      <w:r w:rsidRPr="006F37F7">
        <w:t>Injekčný roztok.</w:t>
      </w:r>
    </w:p>
    <w:p w14:paraId="59708567" w14:textId="77777777" w:rsidR="009F4023" w:rsidRPr="006F37F7" w:rsidRDefault="009F4023" w:rsidP="00E41B3F"/>
    <w:p w14:paraId="4CBAB7EE" w14:textId="77777777" w:rsidR="009F4023" w:rsidRPr="006F37F7" w:rsidRDefault="009F4023" w:rsidP="00E41B3F">
      <w:bookmarkStart w:id="1" w:name="_Hlk503042568"/>
      <w:r w:rsidRPr="006F37F7">
        <w:t>Čír</w:t>
      </w:r>
      <w:r w:rsidR="002B0641">
        <w:t>a</w:t>
      </w:r>
      <w:r w:rsidRPr="006F37F7">
        <w:t>, bezfarebn</w:t>
      </w:r>
      <w:r w:rsidR="002B0641">
        <w:t>á</w:t>
      </w:r>
      <w:r w:rsidRPr="006F37F7">
        <w:t xml:space="preserve"> alebo slabo žltkast</w:t>
      </w:r>
      <w:r w:rsidR="002B0641">
        <w:t>á</w:t>
      </w:r>
      <w:r w:rsidRPr="006F37F7">
        <w:t xml:space="preserve"> </w:t>
      </w:r>
      <w:r w:rsidR="002B0641">
        <w:t>tekutina</w:t>
      </w:r>
      <w:r w:rsidRPr="006F37F7">
        <w:t>, pH 3-5.</w:t>
      </w:r>
    </w:p>
    <w:bookmarkEnd w:id="1"/>
    <w:p w14:paraId="322EF470" w14:textId="77777777" w:rsidR="009F4023" w:rsidRPr="006F37F7" w:rsidRDefault="009F4023" w:rsidP="00E41B3F">
      <w:r w:rsidRPr="006F37F7">
        <w:t>Osmola</w:t>
      </w:r>
      <w:r w:rsidR="002B0641">
        <w:t>r</w:t>
      </w:r>
      <w:r w:rsidRPr="006F37F7">
        <w:t xml:space="preserve">ita 0,035-0,055 </w:t>
      </w:r>
      <w:r w:rsidR="007E425D">
        <w:t>o</w:t>
      </w:r>
      <w:r w:rsidRPr="006F37F7">
        <w:t>smol/l.</w:t>
      </w:r>
    </w:p>
    <w:p w14:paraId="4E643165" w14:textId="77777777" w:rsidR="00780926" w:rsidRPr="006F37F7" w:rsidRDefault="00780926" w:rsidP="00E41B3F"/>
    <w:p w14:paraId="74C7DF2F" w14:textId="77777777" w:rsidR="00780926" w:rsidRPr="006F37F7" w:rsidRDefault="00780926" w:rsidP="00E41B3F">
      <w:pPr>
        <w:rPr>
          <w:szCs w:val="22"/>
        </w:rPr>
      </w:pPr>
    </w:p>
    <w:p w14:paraId="32C9F2B4" w14:textId="77777777" w:rsidR="00780926" w:rsidRPr="006F37F7" w:rsidRDefault="00780926" w:rsidP="00E41B3F">
      <w:pPr>
        <w:rPr>
          <w:caps/>
          <w:szCs w:val="22"/>
        </w:rPr>
      </w:pPr>
      <w:r w:rsidRPr="006F37F7">
        <w:rPr>
          <w:b/>
          <w:caps/>
          <w:szCs w:val="22"/>
        </w:rPr>
        <w:t>4.</w:t>
      </w:r>
      <w:r w:rsidRPr="006F37F7">
        <w:rPr>
          <w:b/>
          <w:caps/>
          <w:szCs w:val="22"/>
        </w:rPr>
        <w:tab/>
        <w:t>KLINICKÉ ÚDAJE</w:t>
      </w:r>
    </w:p>
    <w:p w14:paraId="0870BB23" w14:textId="77777777" w:rsidR="00780926" w:rsidRPr="006F37F7" w:rsidRDefault="00780926" w:rsidP="00E41B3F">
      <w:pPr>
        <w:rPr>
          <w:szCs w:val="22"/>
        </w:rPr>
      </w:pPr>
    </w:p>
    <w:p w14:paraId="67C7D5B9" w14:textId="77777777" w:rsidR="00780926" w:rsidRPr="006F37F7" w:rsidRDefault="00780926" w:rsidP="00E41B3F">
      <w:pPr>
        <w:rPr>
          <w:szCs w:val="22"/>
        </w:rPr>
      </w:pPr>
      <w:r w:rsidRPr="006F37F7">
        <w:rPr>
          <w:b/>
          <w:szCs w:val="22"/>
        </w:rPr>
        <w:t>4.1</w:t>
      </w:r>
      <w:r w:rsidRPr="006F37F7">
        <w:rPr>
          <w:b/>
          <w:szCs w:val="22"/>
        </w:rPr>
        <w:tab/>
        <w:t>Terapeutické indikácie</w:t>
      </w:r>
    </w:p>
    <w:p w14:paraId="785F1A42" w14:textId="77777777" w:rsidR="00780926" w:rsidRPr="006F37F7" w:rsidRDefault="00780926" w:rsidP="00E41B3F">
      <w:pPr>
        <w:rPr>
          <w:szCs w:val="22"/>
        </w:rPr>
      </w:pPr>
    </w:p>
    <w:p w14:paraId="737F4012" w14:textId="77777777" w:rsidR="00780926" w:rsidRPr="006F37F7" w:rsidRDefault="009F4023" w:rsidP="00E41B3F">
      <w:pPr>
        <w:rPr>
          <w:szCs w:val="22"/>
        </w:rPr>
      </w:pPr>
      <w:r w:rsidRPr="006F37F7">
        <w:rPr>
          <w:szCs w:val="22"/>
        </w:rPr>
        <w:t>Závažné bolestivé stavy, ktoré sa môžu adekvátne zvládať len pomocou opioidných analgetík.</w:t>
      </w:r>
    </w:p>
    <w:p w14:paraId="73C9FA88" w14:textId="77777777" w:rsidR="00780926" w:rsidRPr="006F37F7" w:rsidRDefault="00780926">
      <w:pPr>
        <w:rPr>
          <w:szCs w:val="22"/>
        </w:rPr>
      </w:pPr>
    </w:p>
    <w:p w14:paraId="269D2752" w14:textId="77777777" w:rsidR="00780926" w:rsidRPr="006F37F7" w:rsidRDefault="00780926">
      <w:pPr>
        <w:rPr>
          <w:b/>
          <w:szCs w:val="22"/>
        </w:rPr>
      </w:pPr>
      <w:r w:rsidRPr="006F37F7">
        <w:rPr>
          <w:b/>
          <w:szCs w:val="22"/>
        </w:rPr>
        <w:t>4.2</w:t>
      </w:r>
      <w:r w:rsidRPr="006F37F7">
        <w:rPr>
          <w:b/>
          <w:szCs w:val="22"/>
        </w:rPr>
        <w:tab/>
        <w:t>Dávkovanie a</w:t>
      </w:r>
      <w:r w:rsidR="00BD7004" w:rsidRPr="006F37F7">
        <w:rPr>
          <w:b/>
          <w:szCs w:val="22"/>
        </w:rPr>
        <w:t> </w:t>
      </w:r>
      <w:r w:rsidRPr="006F37F7">
        <w:rPr>
          <w:b/>
          <w:szCs w:val="22"/>
        </w:rPr>
        <w:t>spôsob podávania</w:t>
      </w:r>
    </w:p>
    <w:p w14:paraId="75FA4EA0" w14:textId="77777777" w:rsidR="00780926" w:rsidRPr="006F37F7" w:rsidRDefault="00780926">
      <w:pPr>
        <w:rPr>
          <w:szCs w:val="22"/>
        </w:rPr>
      </w:pPr>
    </w:p>
    <w:p w14:paraId="1EA7482A" w14:textId="77777777" w:rsidR="00E1698A" w:rsidRPr="006F37F7" w:rsidRDefault="00E1698A" w:rsidP="00E41B3F">
      <w:pPr>
        <w:rPr>
          <w:szCs w:val="22"/>
          <w:u w:val="single"/>
        </w:rPr>
      </w:pPr>
      <w:r w:rsidRPr="006F37F7">
        <w:rPr>
          <w:szCs w:val="22"/>
          <w:u w:val="single"/>
        </w:rPr>
        <w:t>Dávkovanie</w:t>
      </w:r>
    </w:p>
    <w:p w14:paraId="12882670" w14:textId="77777777" w:rsidR="00E1698A" w:rsidRPr="006F37F7" w:rsidRDefault="009F4023" w:rsidP="009F4023">
      <w:pPr>
        <w:ind w:left="0" w:firstLine="0"/>
        <w:rPr>
          <w:szCs w:val="22"/>
        </w:rPr>
      </w:pPr>
      <w:r w:rsidRPr="006F37F7">
        <w:rPr>
          <w:szCs w:val="22"/>
        </w:rPr>
        <w:t>Podávanie a dávkovanie majú byť upravené podľa povahy a </w:t>
      </w:r>
      <w:r w:rsidR="00D96274">
        <w:rPr>
          <w:szCs w:val="22"/>
        </w:rPr>
        <w:t>intenzity</w:t>
      </w:r>
      <w:r w:rsidRPr="006F37F7">
        <w:rPr>
          <w:szCs w:val="22"/>
        </w:rPr>
        <w:t xml:space="preserve"> bolesti, ako aj celkového stavu pacienta. </w:t>
      </w:r>
      <w:r w:rsidR="00D96274">
        <w:rPr>
          <w:szCs w:val="22"/>
        </w:rPr>
        <w:t>Individuálne</w:t>
      </w:r>
      <w:r w:rsidRPr="006F37F7">
        <w:rPr>
          <w:szCs w:val="22"/>
        </w:rPr>
        <w:t xml:space="preserve"> kritéria </w:t>
      </w:r>
      <w:r w:rsidR="00396046">
        <w:rPr>
          <w:szCs w:val="22"/>
        </w:rPr>
        <w:t xml:space="preserve">pre </w:t>
      </w:r>
      <w:r w:rsidRPr="006F37F7">
        <w:rPr>
          <w:szCs w:val="22"/>
        </w:rPr>
        <w:t>dávkovani</w:t>
      </w:r>
      <w:r w:rsidR="00396046">
        <w:rPr>
          <w:szCs w:val="22"/>
        </w:rPr>
        <w:t>e</w:t>
      </w:r>
      <w:r w:rsidRPr="006F37F7">
        <w:rPr>
          <w:szCs w:val="22"/>
        </w:rPr>
        <w:t xml:space="preserve"> </w:t>
      </w:r>
      <w:r w:rsidR="00396046">
        <w:rPr>
          <w:szCs w:val="22"/>
        </w:rPr>
        <w:t>závis</w:t>
      </w:r>
      <w:r w:rsidR="007E425D">
        <w:rPr>
          <w:szCs w:val="22"/>
        </w:rPr>
        <w:t>i</w:t>
      </w:r>
      <w:r w:rsidR="00396046">
        <w:rPr>
          <w:szCs w:val="22"/>
        </w:rPr>
        <w:t>a od</w:t>
      </w:r>
      <w:r w:rsidRPr="006F37F7">
        <w:rPr>
          <w:szCs w:val="22"/>
        </w:rPr>
        <w:t xml:space="preserve"> vek</w:t>
      </w:r>
      <w:r w:rsidR="00396046">
        <w:rPr>
          <w:szCs w:val="22"/>
        </w:rPr>
        <w:t>u</w:t>
      </w:r>
      <w:r w:rsidRPr="006F37F7">
        <w:rPr>
          <w:szCs w:val="22"/>
        </w:rPr>
        <w:t>, hmotnos</w:t>
      </w:r>
      <w:r w:rsidR="00396046">
        <w:rPr>
          <w:szCs w:val="22"/>
        </w:rPr>
        <w:t>ti</w:t>
      </w:r>
      <w:r w:rsidRPr="006F37F7">
        <w:rPr>
          <w:szCs w:val="22"/>
        </w:rPr>
        <w:t>, intenzi</w:t>
      </w:r>
      <w:r w:rsidR="00396046">
        <w:rPr>
          <w:szCs w:val="22"/>
        </w:rPr>
        <w:t>t</w:t>
      </w:r>
      <w:r w:rsidR="007E425D">
        <w:rPr>
          <w:szCs w:val="22"/>
        </w:rPr>
        <w:t>y</w:t>
      </w:r>
      <w:r w:rsidRPr="006F37F7">
        <w:rPr>
          <w:szCs w:val="22"/>
        </w:rPr>
        <w:t xml:space="preserve"> bolesti a</w:t>
      </w:r>
      <w:r w:rsidR="00B513AA" w:rsidRPr="006F37F7">
        <w:rPr>
          <w:szCs w:val="22"/>
        </w:rPr>
        <w:t> liekov</w:t>
      </w:r>
      <w:r w:rsidR="00396046">
        <w:rPr>
          <w:szCs w:val="22"/>
        </w:rPr>
        <w:t>ej</w:t>
      </w:r>
      <w:r w:rsidR="00B513AA" w:rsidRPr="006F37F7">
        <w:rPr>
          <w:szCs w:val="22"/>
        </w:rPr>
        <w:t xml:space="preserve"> a analgetick</w:t>
      </w:r>
      <w:r w:rsidR="00396046">
        <w:rPr>
          <w:szCs w:val="22"/>
        </w:rPr>
        <w:t>ej</w:t>
      </w:r>
      <w:r w:rsidR="00B513AA" w:rsidRPr="006F37F7">
        <w:rPr>
          <w:szCs w:val="22"/>
        </w:rPr>
        <w:t xml:space="preserve"> históri</w:t>
      </w:r>
      <w:r w:rsidR="00396046">
        <w:rPr>
          <w:szCs w:val="22"/>
        </w:rPr>
        <w:t>i</w:t>
      </w:r>
      <w:r w:rsidR="009D7BF1">
        <w:rPr>
          <w:szCs w:val="22"/>
        </w:rPr>
        <w:t xml:space="preserve"> pacienta</w:t>
      </w:r>
      <w:r w:rsidR="00B513AA" w:rsidRPr="006F37F7">
        <w:rPr>
          <w:szCs w:val="22"/>
        </w:rPr>
        <w:t>.</w:t>
      </w:r>
    </w:p>
    <w:p w14:paraId="0C374C7D" w14:textId="77777777" w:rsidR="00B513AA" w:rsidRPr="006F37F7" w:rsidRDefault="00B513AA" w:rsidP="009F4023">
      <w:pPr>
        <w:ind w:left="0" w:firstLine="0"/>
        <w:rPr>
          <w:szCs w:val="22"/>
        </w:rPr>
      </w:pPr>
    </w:p>
    <w:p w14:paraId="407E1AEC" w14:textId="77777777" w:rsidR="00B513AA" w:rsidRPr="006F37F7" w:rsidRDefault="00B513AA" w:rsidP="009F4023">
      <w:pPr>
        <w:ind w:left="0" w:firstLine="0"/>
        <w:rPr>
          <w:szCs w:val="22"/>
        </w:rPr>
      </w:pPr>
      <w:r w:rsidRPr="006F37F7">
        <w:rPr>
          <w:szCs w:val="22"/>
        </w:rPr>
        <w:t>Dospelí: 1-1,5 ml injekčného roztoku (10-15 mg morfínium</w:t>
      </w:r>
      <w:r w:rsidR="00DE13B2">
        <w:rPr>
          <w:szCs w:val="22"/>
        </w:rPr>
        <w:t>-</w:t>
      </w:r>
      <w:r w:rsidRPr="006F37F7">
        <w:rPr>
          <w:szCs w:val="22"/>
        </w:rPr>
        <w:t>chloridu) subkutánne alebo intramuskulárne 1-3x denne. V naliehavých prípadoch môže byť morfín podávaný pomaly intravenózne.</w:t>
      </w:r>
    </w:p>
    <w:p w14:paraId="40DB9C76" w14:textId="77777777" w:rsidR="00B513AA" w:rsidRPr="006F37F7" w:rsidRDefault="00B513AA" w:rsidP="009F4023">
      <w:pPr>
        <w:ind w:left="0" w:firstLine="0"/>
        <w:rPr>
          <w:szCs w:val="22"/>
        </w:rPr>
      </w:pPr>
    </w:p>
    <w:p w14:paraId="440E34B5" w14:textId="77777777" w:rsidR="00B513AA" w:rsidRPr="006F37F7" w:rsidRDefault="00B513AA" w:rsidP="009F4023">
      <w:pPr>
        <w:ind w:left="0" w:firstLine="0"/>
        <w:rPr>
          <w:szCs w:val="22"/>
        </w:rPr>
      </w:pPr>
      <w:r w:rsidRPr="006F37F7">
        <w:rPr>
          <w:i/>
          <w:szCs w:val="22"/>
        </w:rPr>
        <w:t>Starší pacienti</w:t>
      </w:r>
    </w:p>
    <w:p w14:paraId="7008D56C" w14:textId="77777777" w:rsidR="00B513AA" w:rsidRPr="006F37F7" w:rsidRDefault="00B513AA" w:rsidP="009F4023">
      <w:pPr>
        <w:ind w:left="0" w:firstLine="0"/>
        <w:rPr>
          <w:szCs w:val="22"/>
        </w:rPr>
      </w:pPr>
      <w:r w:rsidRPr="006F37F7">
        <w:rPr>
          <w:szCs w:val="22"/>
        </w:rPr>
        <w:t>Pri liečbe morfínom je nutná opatrnosť a počiatočná dávka má byť znížená.</w:t>
      </w:r>
    </w:p>
    <w:p w14:paraId="1DF08FFD" w14:textId="77777777" w:rsidR="00B513AA" w:rsidRPr="006F37F7" w:rsidRDefault="00B513AA" w:rsidP="009F4023">
      <w:pPr>
        <w:ind w:left="0" w:firstLine="0"/>
        <w:rPr>
          <w:szCs w:val="22"/>
        </w:rPr>
      </w:pPr>
    </w:p>
    <w:p w14:paraId="30D0AB36" w14:textId="77777777" w:rsidR="00B513AA" w:rsidRPr="006F37F7" w:rsidRDefault="00B513AA" w:rsidP="009F4023">
      <w:pPr>
        <w:ind w:left="0" w:firstLine="0"/>
        <w:rPr>
          <w:i/>
          <w:szCs w:val="22"/>
        </w:rPr>
      </w:pPr>
      <w:r w:rsidRPr="006F37F7">
        <w:rPr>
          <w:i/>
          <w:szCs w:val="22"/>
        </w:rPr>
        <w:t>Porucha funkcie pečene a obličiek</w:t>
      </w:r>
    </w:p>
    <w:p w14:paraId="50450956" w14:textId="77777777" w:rsidR="00B513AA" w:rsidRPr="006F37F7" w:rsidRDefault="00B513AA" w:rsidP="00B513AA">
      <w:pPr>
        <w:ind w:left="0" w:firstLine="0"/>
        <w:rPr>
          <w:szCs w:val="22"/>
        </w:rPr>
      </w:pPr>
      <w:r w:rsidRPr="006F37F7">
        <w:rPr>
          <w:szCs w:val="22"/>
        </w:rPr>
        <w:t>Pri liečbe morfínom je nutná opatrnosť a počiatočná dávka má byť znížená.</w:t>
      </w:r>
    </w:p>
    <w:p w14:paraId="03841677" w14:textId="77777777" w:rsidR="00B513AA" w:rsidRPr="006F37F7" w:rsidRDefault="00B513AA" w:rsidP="009F4023">
      <w:pPr>
        <w:ind w:left="0" w:firstLine="0"/>
        <w:rPr>
          <w:szCs w:val="22"/>
        </w:rPr>
      </w:pPr>
    </w:p>
    <w:p w14:paraId="7D5E8E1F" w14:textId="77777777" w:rsidR="00B513AA" w:rsidRPr="006F37F7" w:rsidRDefault="00B513AA" w:rsidP="009F4023">
      <w:pPr>
        <w:ind w:left="0" w:firstLine="0"/>
        <w:rPr>
          <w:szCs w:val="22"/>
        </w:rPr>
      </w:pPr>
      <w:r w:rsidRPr="006F37F7">
        <w:rPr>
          <w:szCs w:val="22"/>
        </w:rPr>
        <w:t>Zníženie dávky môže byť potrebné u pacientov s bronchiálnou astmou, obštrukciou horných dýchacích ciest, poranen</w:t>
      </w:r>
      <w:r w:rsidR="007D2787" w:rsidRPr="006F37F7">
        <w:rPr>
          <w:szCs w:val="22"/>
        </w:rPr>
        <w:t>ia</w:t>
      </w:r>
      <w:r w:rsidRPr="006F37F7">
        <w:rPr>
          <w:szCs w:val="22"/>
        </w:rPr>
        <w:t>m</w:t>
      </w:r>
      <w:r w:rsidR="007D2787" w:rsidRPr="006F37F7">
        <w:rPr>
          <w:szCs w:val="22"/>
        </w:rPr>
        <w:t>i</w:t>
      </w:r>
      <w:r w:rsidRPr="006F37F7">
        <w:rPr>
          <w:szCs w:val="22"/>
        </w:rPr>
        <w:t xml:space="preserve"> lebky, peritoneálnou dialýzou, hypotenziou s</w:t>
      </w:r>
      <w:r w:rsidR="007D2787" w:rsidRPr="006F37F7">
        <w:rPr>
          <w:szCs w:val="22"/>
        </w:rPr>
        <w:t>pojen</w:t>
      </w:r>
      <w:r w:rsidRPr="006F37F7">
        <w:rPr>
          <w:szCs w:val="22"/>
        </w:rPr>
        <w:t xml:space="preserve">ou s hypovolémiou, hypotyreózou, zápalovým ochorením čriev, pankreatitídou, </w:t>
      </w:r>
      <w:r w:rsidR="007D2787" w:rsidRPr="006F37F7">
        <w:rPr>
          <w:szCs w:val="22"/>
        </w:rPr>
        <w:t>kŕčmi</w:t>
      </w:r>
      <w:r w:rsidRPr="006F37F7">
        <w:rPr>
          <w:szCs w:val="22"/>
        </w:rPr>
        <w:t xml:space="preserve"> žlčových ciest a</w:t>
      </w:r>
      <w:r w:rsidR="00D96274">
        <w:rPr>
          <w:szCs w:val="22"/>
        </w:rPr>
        <w:t>lebo</w:t>
      </w:r>
      <w:r w:rsidRPr="006F37F7">
        <w:rPr>
          <w:szCs w:val="22"/>
        </w:rPr>
        <w:t> močovodu.</w:t>
      </w:r>
    </w:p>
    <w:p w14:paraId="2F7F32A0" w14:textId="77777777" w:rsidR="00B513AA" w:rsidRPr="006F37F7" w:rsidRDefault="00B513AA" w:rsidP="009F4023">
      <w:pPr>
        <w:ind w:left="0" w:firstLine="0"/>
        <w:rPr>
          <w:szCs w:val="22"/>
        </w:rPr>
      </w:pPr>
    </w:p>
    <w:p w14:paraId="3DC5E53D" w14:textId="77777777" w:rsidR="00B513AA" w:rsidRPr="006F37F7" w:rsidRDefault="007D2787" w:rsidP="009F4023">
      <w:pPr>
        <w:ind w:left="0" w:firstLine="0"/>
        <w:rPr>
          <w:szCs w:val="22"/>
        </w:rPr>
      </w:pPr>
      <w:r w:rsidRPr="006F37F7">
        <w:rPr>
          <w:i/>
          <w:szCs w:val="22"/>
        </w:rPr>
        <w:t>Monitorovanie liečby</w:t>
      </w:r>
    </w:p>
    <w:p w14:paraId="6BF82914" w14:textId="77777777" w:rsidR="008A2272" w:rsidRDefault="007D2787" w:rsidP="009F4023">
      <w:pPr>
        <w:ind w:left="0" w:firstLine="0"/>
        <w:rPr>
          <w:szCs w:val="22"/>
        </w:rPr>
      </w:pPr>
      <w:r w:rsidRPr="006F37F7">
        <w:rPr>
          <w:szCs w:val="22"/>
        </w:rPr>
        <w:t xml:space="preserve">Nauzea, vracanie a obstipácia môžu byť zmiernené podaním 0,25-0,5 mg atropínu subkutánne. Respiračná depresia môže byť zvrátená podaním naloxónu. </w:t>
      </w:r>
    </w:p>
    <w:p w14:paraId="2A4CCEE4" w14:textId="77777777" w:rsidR="008A2272" w:rsidRDefault="008A2272" w:rsidP="009F4023">
      <w:pPr>
        <w:ind w:left="0" w:firstLine="0"/>
        <w:rPr>
          <w:szCs w:val="22"/>
        </w:rPr>
      </w:pPr>
    </w:p>
    <w:p w14:paraId="5FA9C696" w14:textId="77777777" w:rsidR="008A2272" w:rsidRDefault="008A2272" w:rsidP="009F4023">
      <w:pPr>
        <w:ind w:left="0" w:firstLine="0"/>
        <w:rPr>
          <w:szCs w:val="22"/>
        </w:rPr>
      </w:pPr>
      <w:r>
        <w:rPr>
          <w:i/>
          <w:szCs w:val="22"/>
        </w:rPr>
        <w:t xml:space="preserve">Ukončenie liečby </w:t>
      </w:r>
    </w:p>
    <w:p w14:paraId="0F344675" w14:textId="77777777" w:rsidR="008A2272" w:rsidRPr="008A2272" w:rsidRDefault="008A2272" w:rsidP="009F4023">
      <w:pPr>
        <w:ind w:left="0" w:firstLine="0"/>
        <w:rPr>
          <w:szCs w:val="22"/>
        </w:rPr>
      </w:pPr>
      <w:r>
        <w:rPr>
          <w:szCs w:val="22"/>
        </w:rPr>
        <w:t>Ak sa podávanie opioidov náhle ukončí, môže sa vyskytnúť abstinenčný syndróm. Pred ukončením liečby sa má preto dávka znižovať postupne.</w:t>
      </w:r>
    </w:p>
    <w:p w14:paraId="637FA170" w14:textId="77777777" w:rsidR="00B513AA" w:rsidRPr="006F37F7" w:rsidRDefault="00B513AA" w:rsidP="009F4023">
      <w:pPr>
        <w:ind w:left="0" w:firstLine="0"/>
        <w:rPr>
          <w:szCs w:val="22"/>
        </w:rPr>
      </w:pPr>
    </w:p>
    <w:p w14:paraId="3261229A" w14:textId="77777777" w:rsidR="00E1698A" w:rsidRPr="006F37F7" w:rsidRDefault="00E1698A" w:rsidP="00E41B3F">
      <w:pPr>
        <w:rPr>
          <w:szCs w:val="22"/>
          <w:u w:val="single"/>
        </w:rPr>
      </w:pPr>
      <w:r w:rsidRPr="006F37F7">
        <w:rPr>
          <w:szCs w:val="22"/>
          <w:u w:val="single"/>
        </w:rPr>
        <w:t>Spôsob</w:t>
      </w:r>
      <w:r w:rsidR="00B06E24" w:rsidRPr="006F37F7">
        <w:rPr>
          <w:szCs w:val="22"/>
          <w:u w:val="single"/>
        </w:rPr>
        <w:t xml:space="preserve"> podávania</w:t>
      </w:r>
    </w:p>
    <w:p w14:paraId="53792A69" w14:textId="77777777" w:rsidR="00E1698A" w:rsidRPr="006F37F7" w:rsidRDefault="002F5552" w:rsidP="00E41B3F">
      <w:pPr>
        <w:rPr>
          <w:szCs w:val="22"/>
        </w:rPr>
      </w:pPr>
      <w:r w:rsidRPr="006F37F7">
        <w:rPr>
          <w:szCs w:val="22"/>
        </w:rPr>
        <w:t>Intravenózne, intramuskulárne alebo subkutánne podanie.</w:t>
      </w:r>
    </w:p>
    <w:p w14:paraId="6A5CEE63" w14:textId="77777777" w:rsidR="00780926" w:rsidRPr="006F37F7" w:rsidRDefault="00780926" w:rsidP="00E41B3F">
      <w:pPr>
        <w:rPr>
          <w:szCs w:val="22"/>
        </w:rPr>
      </w:pPr>
    </w:p>
    <w:p w14:paraId="0A32298E" w14:textId="77777777" w:rsidR="00780926" w:rsidRPr="006F37F7" w:rsidRDefault="00780926" w:rsidP="00E41B3F">
      <w:pPr>
        <w:rPr>
          <w:szCs w:val="22"/>
        </w:rPr>
      </w:pPr>
      <w:r w:rsidRPr="006F37F7">
        <w:rPr>
          <w:b/>
          <w:szCs w:val="22"/>
        </w:rPr>
        <w:t>4.3</w:t>
      </w:r>
      <w:r w:rsidRPr="006F37F7">
        <w:rPr>
          <w:b/>
          <w:szCs w:val="22"/>
        </w:rPr>
        <w:tab/>
        <w:t>Kontraindikácie</w:t>
      </w:r>
    </w:p>
    <w:p w14:paraId="4170DB0B" w14:textId="77777777" w:rsidR="00780926" w:rsidRPr="006F37F7" w:rsidRDefault="00780926" w:rsidP="00E41B3F">
      <w:pPr>
        <w:rPr>
          <w:szCs w:val="22"/>
        </w:rPr>
      </w:pPr>
    </w:p>
    <w:p w14:paraId="21900027" w14:textId="77777777" w:rsidR="00780926" w:rsidRPr="006F37F7" w:rsidRDefault="00780926" w:rsidP="002F5552">
      <w:pPr>
        <w:pStyle w:val="Zkladntext"/>
        <w:numPr>
          <w:ilvl w:val="0"/>
          <w:numId w:val="13"/>
        </w:numPr>
        <w:ind w:left="425" w:hanging="357"/>
        <w:rPr>
          <w:szCs w:val="22"/>
        </w:rPr>
      </w:pPr>
      <w:r w:rsidRPr="006F37F7">
        <w:rPr>
          <w:szCs w:val="22"/>
        </w:rPr>
        <w:t>Precitlivenosť na liečivo</w:t>
      </w:r>
      <w:r w:rsidR="00B06E24" w:rsidRPr="006F37F7">
        <w:rPr>
          <w:szCs w:val="22"/>
        </w:rPr>
        <w:t xml:space="preserve"> </w:t>
      </w:r>
      <w:r w:rsidRPr="006F37F7">
        <w:rPr>
          <w:szCs w:val="22"/>
        </w:rPr>
        <w:t xml:space="preserve">alebo na ktorúkoľvek z pomocných látok </w:t>
      </w:r>
      <w:r w:rsidR="001B73FD" w:rsidRPr="006F37F7">
        <w:t>uvedených v časti 6.1</w:t>
      </w:r>
      <w:r w:rsidR="002F5552" w:rsidRPr="006F37F7">
        <w:t>,</w:t>
      </w:r>
    </w:p>
    <w:p w14:paraId="2C6292C3" w14:textId="77777777" w:rsidR="002F5552" w:rsidRPr="006F37F7" w:rsidRDefault="002F5552" w:rsidP="002F5552">
      <w:pPr>
        <w:pStyle w:val="Zkladntext"/>
        <w:numPr>
          <w:ilvl w:val="0"/>
          <w:numId w:val="13"/>
        </w:numPr>
        <w:ind w:left="425" w:hanging="357"/>
        <w:rPr>
          <w:szCs w:val="22"/>
        </w:rPr>
      </w:pPr>
      <w:r w:rsidRPr="006F37F7">
        <w:rPr>
          <w:szCs w:val="22"/>
        </w:rPr>
        <w:t>stagnácia sekr</w:t>
      </w:r>
      <w:r w:rsidR="00B52CEC">
        <w:rPr>
          <w:szCs w:val="22"/>
        </w:rPr>
        <w:t>étu</w:t>
      </w:r>
      <w:r w:rsidRPr="006F37F7">
        <w:rPr>
          <w:szCs w:val="22"/>
        </w:rPr>
        <w:t xml:space="preserve"> v dýchacích cestách,</w:t>
      </w:r>
      <w:r w:rsidRPr="006F37F7">
        <w:rPr>
          <w:i/>
          <w:szCs w:val="22"/>
        </w:rPr>
        <w:t xml:space="preserve"> </w:t>
      </w:r>
    </w:p>
    <w:p w14:paraId="5CA51E53" w14:textId="77777777" w:rsidR="002F5552" w:rsidRPr="006F37F7" w:rsidRDefault="002F5552" w:rsidP="002F5552">
      <w:pPr>
        <w:pStyle w:val="Zkladntext"/>
        <w:numPr>
          <w:ilvl w:val="0"/>
          <w:numId w:val="13"/>
        </w:numPr>
        <w:ind w:left="425" w:hanging="357"/>
        <w:rPr>
          <w:szCs w:val="22"/>
        </w:rPr>
      </w:pPr>
      <w:r w:rsidRPr="006F37F7">
        <w:rPr>
          <w:szCs w:val="22"/>
        </w:rPr>
        <w:t>respiračná depresia,</w:t>
      </w:r>
    </w:p>
    <w:p w14:paraId="45894E0A" w14:textId="77777777" w:rsidR="002F5552" w:rsidRPr="006F37F7" w:rsidRDefault="002F5552" w:rsidP="002F5552">
      <w:pPr>
        <w:pStyle w:val="Zkladntext"/>
        <w:numPr>
          <w:ilvl w:val="0"/>
          <w:numId w:val="13"/>
        </w:numPr>
        <w:ind w:left="425" w:hanging="357"/>
        <w:rPr>
          <w:szCs w:val="22"/>
        </w:rPr>
      </w:pPr>
      <w:r w:rsidRPr="006F37F7">
        <w:rPr>
          <w:szCs w:val="22"/>
        </w:rPr>
        <w:t>akútne ochorenie pečene,</w:t>
      </w:r>
    </w:p>
    <w:p w14:paraId="3F83A116" w14:textId="77777777" w:rsidR="002F5552" w:rsidRPr="006F37F7" w:rsidRDefault="002F5552" w:rsidP="002F5552">
      <w:pPr>
        <w:pStyle w:val="Zkladntext"/>
        <w:numPr>
          <w:ilvl w:val="0"/>
          <w:numId w:val="13"/>
        </w:numPr>
        <w:ind w:left="425" w:hanging="357"/>
        <w:rPr>
          <w:szCs w:val="22"/>
        </w:rPr>
      </w:pPr>
      <w:r w:rsidRPr="006F37F7">
        <w:rPr>
          <w:szCs w:val="22"/>
        </w:rPr>
        <w:t>stavy úzkosti ovplyvnené alkoholom alebo hypnotikami.</w:t>
      </w:r>
    </w:p>
    <w:p w14:paraId="37C79F76" w14:textId="77777777" w:rsidR="00780926" w:rsidRPr="006F37F7" w:rsidRDefault="00780926" w:rsidP="00E41B3F">
      <w:pPr>
        <w:rPr>
          <w:szCs w:val="22"/>
        </w:rPr>
      </w:pPr>
    </w:p>
    <w:p w14:paraId="003D3CE0" w14:textId="77777777" w:rsidR="00780926" w:rsidRPr="006F37F7" w:rsidRDefault="00780926" w:rsidP="00E41B3F">
      <w:pPr>
        <w:rPr>
          <w:b/>
          <w:szCs w:val="22"/>
        </w:rPr>
      </w:pPr>
      <w:r w:rsidRPr="006F37F7">
        <w:rPr>
          <w:b/>
          <w:szCs w:val="22"/>
        </w:rPr>
        <w:t>4.4</w:t>
      </w:r>
      <w:r w:rsidRPr="006F37F7">
        <w:rPr>
          <w:b/>
          <w:szCs w:val="22"/>
        </w:rPr>
        <w:tab/>
        <w:t>Osobitné upozornenia a opatrenia pri používaní</w:t>
      </w:r>
    </w:p>
    <w:p w14:paraId="48550A08" w14:textId="77777777" w:rsidR="00E1698A" w:rsidRPr="006F37F7" w:rsidRDefault="00E1698A" w:rsidP="00E41B3F">
      <w:pPr>
        <w:rPr>
          <w:szCs w:val="22"/>
        </w:rPr>
      </w:pPr>
    </w:p>
    <w:p w14:paraId="016EB8A4" w14:textId="77777777" w:rsidR="00D508B3" w:rsidRPr="006F37F7" w:rsidRDefault="00D508B3" w:rsidP="00D508B3">
      <w:pPr>
        <w:ind w:left="0" w:firstLine="0"/>
        <w:rPr>
          <w:szCs w:val="22"/>
        </w:rPr>
      </w:pPr>
      <w:r w:rsidRPr="006F37F7">
        <w:rPr>
          <w:szCs w:val="22"/>
        </w:rPr>
        <w:t>Opatrnosť je potrebná u pacientov s hypertrofiou prostaty</w:t>
      </w:r>
      <w:r w:rsidR="0049462F">
        <w:rPr>
          <w:szCs w:val="22"/>
        </w:rPr>
        <w:t xml:space="preserve"> a </w:t>
      </w:r>
      <w:r w:rsidRPr="006F37F7">
        <w:rPr>
          <w:szCs w:val="22"/>
        </w:rPr>
        <w:t>my</w:t>
      </w:r>
      <w:r w:rsidR="00226784">
        <w:rPr>
          <w:szCs w:val="22"/>
        </w:rPr>
        <w:t>a</w:t>
      </w:r>
      <w:r w:rsidRPr="006F37F7">
        <w:rPr>
          <w:szCs w:val="22"/>
        </w:rPr>
        <w:t>sthenia gravis.</w:t>
      </w:r>
    </w:p>
    <w:p w14:paraId="0FAE2461" w14:textId="77777777" w:rsidR="00D508B3" w:rsidRPr="006F37F7" w:rsidRDefault="00D508B3" w:rsidP="00D508B3">
      <w:pPr>
        <w:ind w:left="0" w:firstLine="0"/>
        <w:rPr>
          <w:szCs w:val="22"/>
        </w:rPr>
      </w:pPr>
      <w:r w:rsidRPr="006F37F7">
        <w:rPr>
          <w:szCs w:val="22"/>
        </w:rPr>
        <w:t xml:space="preserve">Morfín nemá byť používaný pri idiopatickej bolesti alebo pri bolesti s psychopatologickými charakteristikami (súvisiacimi s nedostatočnou úľavou od bolesti). </w:t>
      </w:r>
    </w:p>
    <w:p w14:paraId="26B64494" w14:textId="77777777" w:rsidR="00351C89" w:rsidRPr="006F37F7" w:rsidRDefault="00D508B3" w:rsidP="00D508B3">
      <w:pPr>
        <w:ind w:left="0" w:firstLine="0"/>
        <w:rPr>
          <w:szCs w:val="22"/>
        </w:rPr>
      </w:pPr>
      <w:r w:rsidRPr="006F37F7">
        <w:rPr>
          <w:szCs w:val="22"/>
        </w:rPr>
        <w:t>Morfín samotný nemá byť používaný počas atakov biliárnej alebo renálnej koliky</w:t>
      </w:r>
      <w:r w:rsidR="00351C89" w:rsidRPr="006F37F7">
        <w:rPr>
          <w:szCs w:val="22"/>
        </w:rPr>
        <w:t>, pretože môže zosilniť kŕče. V týchto prípadoch má byť morfín podávaný v kombinácii so spa</w:t>
      </w:r>
      <w:r w:rsidR="00682F84">
        <w:rPr>
          <w:szCs w:val="22"/>
        </w:rPr>
        <w:t>z</w:t>
      </w:r>
      <w:r w:rsidR="00351C89" w:rsidRPr="006F37F7">
        <w:rPr>
          <w:szCs w:val="22"/>
        </w:rPr>
        <w:t>molytikom.</w:t>
      </w:r>
    </w:p>
    <w:p w14:paraId="3971AE9B" w14:textId="77777777" w:rsidR="00351C89" w:rsidRPr="006F37F7" w:rsidRDefault="00351C89" w:rsidP="00D508B3">
      <w:pPr>
        <w:ind w:left="0" w:firstLine="0"/>
        <w:rPr>
          <w:szCs w:val="22"/>
        </w:rPr>
      </w:pPr>
      <w:r w:rsidRPr="006F37F7">
        <w:rPr>
          <w:szCs w:val="22"/>
        </w:rPr>
        <w:t>Po encefalitíde môžu byť účinky morfínu zosilnené.</w:t>
      </w:r>
    </w:p>
    <w:p w14:paraId="5944416B" w14:textId="77777777" w:rsidR="00D508B3" w:rsidRDefault="00351C89" w:rsidP="00D508B3">
      <w:pPr>
        <w:ind w:left="0" w:firstLine="0"/>
        <w:rPr>
          <w:szCs w:val="22"/>
        </w:rPr>
      </w:pPr>
      <w:r w:rsidRPr="006F37F7">
        <w:rPr>
          <w:szCs w:val="22"/>
        </w:rPr>
        <w:t>Liečba inhibítormi MAO, pozri časť 4.5.</w:t>
      </w:r>
      <w:r w:rsidR="00D508B3" w:rsidRPr="006F37F7">
        <w:rPr>
          <w:szCs w:val="22"/>
        </w:rPr>
        <w:t xml:space="preserve"> </w:t>
      </w:r>
    </w:p>
    <w:p w14:paraId="2A8E8495" w14:textId="77777777" w:rsidR="008A2272" w:rsidRDefault="008A2272" w:rsidP="00D508B3">
      <w:pPr>
        <w:ind w:left="0" w:firstLine="0"/>
        <w:rPr>
          <w:szCs w:val="22"/>
        </w:rPr>
      </w:pPr>
    </w:p>
    <w:p w14:paraId="38811262" w14:textId="77777777" w:rsidR="008A2272" w:rsidRDefault="008A2272" w:rsidP="00D508B3">
      <w:pPr>
        <w:ind w:left="0" w:firstLine="0"/>
        <w:rPr>
          <w:szCs w:val="22"/>
        </w:rPr>
      </w:pPr>
      <w:r>
        <w:rPr>
          <w:szCs w:val="22"/>
        </w:rPr>
        <w:t>Najmä pri vysokých dávkach sa môže vyskytnúť hyperalgézia, ktorá neodpovedá na ďalšie zvýšenie dávk</w:t>
      </w:r>
      <w:r w:rsidR="00EA1918">
        <w:rPr>
          <w:szCs w:val="22"/>
        </w:rPr>
        <w:t>y</w:t>
      </w:r>
      <w:r>
        <w:rPr>
          <w:szCs w:val="22"/>
        </w:rPr>
        <w:t xml:space="preserve"> morfínu. Môže byť potrebné znížiť dávku morfínu alebo zmeniť opioid. </w:t>
      </w:r>
    </w:p>
    <w:p w14:paraId="4AAB13AA" w14:textId="77777777" w:rsidR="0079018C" w:rsidRDefault="0079018C" w:rsidP="00D508B3">
      <w:pPr>
        <w:ind w:left="0" w:firstLine="0"/>
        <w:rPr>
          <w:szCs w:val="22"/>
        </w:rPr>
      </w:pPr>
    </w:p>
    <w:p w14:paraId="201E4756" w14:textId="77777777" w:rsidR="0079018C" w:rsidRDefault="0079018C" w:rsidP="00D508B3">
      <w:pPr>
        <w:ind w:left="0" w:firstLine="0"/>
        <w:rPr>
          <w:szCs w:val="22"/>
        </w:rPr>
      </w:pPr>
      <w:r>
        <w:rPr>
          <w:szCs w:val="22"/>
        </w:rPr>
        <w:t xml:space="preserve">Morfín má podobný potenciál zneužitia ako iné silné agonistické opioidy, a u pacientov s anamnézou zneužívania alkoholu alebo liekov sa má používať mimoriadne obozretne. </w:t>
      </w:r>
    </w:p>
    <w:p w14:paraId="44A37B45" w14:textId="77777777" w:rsidR="0079018C" w:rsidRDefault="0079018C" w:rsidP="00D508B3">
      <w:pPr>
        <w:ind w:left="0" w:firstLine="0"/>
        <w:rPr>
          <w:szCs w:val="22"/>
        </w:rPr>
      </w:pPr>
    </w:p>
    <w:p w14:paraId="4EBCD56A" w14:textId="77777777" w:rsidR="0079018C" w:rsidRDefault="0079018C" w:rsidP="00D508B3">
      <w:pPr>
        <w:ind w:left="0" w:firstLine="0"/>
        <w:rPr>
          <w:szCs w:val="22"/>
        </w:rPr>
      </w:pPr>
      <w:r>
        <w:rPr>
          <w:szCs w:val="22"/>
        </w:rPr>
        <w:t xml:space="preserve">Rifampicín môže znížiť plazmatické koncentrácie morfínu. Počas liečby a po liečbe rifampicínom je potrebné monitorovať analgetický účinok morfínu a upraviť dávky morfínu. </w:t>
      </w:r>
    </w:p>
    <w:p w14:paraId="3D542B0F" w14:textId="77777777" w:rsidR="0079018C" w:rsidRDefault="0079018C" w:rsidP="00D508B3">
      <w:pPr>
        <w:ind w:left="0" w:firstLine="0"/>
        <w:rPr>
          <w:szCs w:val="22"/>
        </w:rPr>
      </w:pPr>
    </w:p>
    <w:p w14:paraId="6104B956" w14:textId="77777777" w:rsidR="0079018C" w:rsidRDefault="0079018C" w:rsidP="00D508B3">
      <w:pPr>
        <w:ind w:left="0" w:firstLine="0"/>
        <w:rPr>
          <w:szCs w:val="22"/>
        </w:rPr>
      </w:pPr>
      <w:r>
        <w:rPr>
          <w:i/>
          <w:szCs w:val="22"/>
        </w:rPr>
        <w:t>Závislosť a syndróm z vysadenia (abstinenčný syndróm)</w:t>
      </w:r>
    </w:p>
    <w:p w14:paraId="0D46FEBF" w14:textId="77777777" w:rsidR="0079018C" w:rsidRDefault="0079018C" w:rsidP="00D508B3">
      <w:pPr>
        <w:ind w:left="0" w:firstLine="0"/>
        <w:rPr>
          <w:szCs w:val="22"/>
        </w:rPr>
      </w:pPr>
      <w:r>
        <w:rPr>
          <w:szCs w:val="22"/>
        </w:rPr>
        <w:t xml:space="preserve">Použitie opioidných analgetík </w:t>
      </w:r>
      <w:r w:rsidR="006E6AD1">
        <w:rPr>
          <w:szCs w:val="22"/>
        </w:rPr>
        <w:t>môže</w:t>
      </w:r>
      <w:r>
        <w:rPr>
          <w:szCs w:val="22"/>
        </w:rPr>
        <w:t xml:space="preserve"> byť spojené so vznikom fyzickej a/alebo psychickej závislosti alebo tolerancie. Toto riziko sa zvyšuje s časom používania lieku a s vyššími dávkami. Príznaky možno minimalizovať úpravou dávky alebo dávkovej formy a postupným vysadením morfínu. Individuálne príznaky sú uvedené v časti 4.8.</w:t>
      </w:r>
    </w:p>
    <w:p w14:paraId="77A7AB71" w14:textId="77777777" w:rsidR="00072207" w:rsidRDefault="00072207" w:rsidP="00D508B3">
      <w:pPr>
        <w:ind w:left="0" w:firstLine="0"/>
        <w:rPr>
          <w:szCs w:val="22"/>
        </w:rPr>
      </w:pPr>
    </w:p>
    <w:p w14:paraId="766907E2" w14:textId="77777777" w:rsidR="00072207" w:rsidRDefault="00072207" w:rsidP="00D508B3">
      <w:pPr>
        <w:ind w:left="0" w:firstLine="0"/>
        <w:rPr>
          <w:szCs w:val="22"/>
        </w:rPr>
      </w:pPr>
      <w:r>
        <w:rPr>
          <w:i/>
          <w:szCs w:val="22"/>
        </w:rPr>
        <w:t>Akútny hrudný syndróm (acute chest s</w:t>
      </w:r>
      <w:r w:rsidR="008B2295">
        <w:rPr>
          <w:i/>
          <w:szCs w:val="22"/>
        </w:rPr>
        <w:t>y</w:t>
      </w:r>
      <w:r>
        <w:rPr>
          <w:i/>
          <w:szCs w:val="22"/>
        </w:rPr>
        <w:t>ndrome, ACS) u pacientov s ochorením kosáčikovitých buniek (sickle cell disease, SCD)</w:t>
      </w:r>
    </w:p>
    <w:p w14:paraId="3660506E" w14:textId="77777777" w:rsidR="00072207" w:rsidRDefault="00072207" w:rsidP="00D508B3">
      <w:pPr>
        <w:ind w:left="0" w:firstLine="0"/>
        <w:rPr>
          <w:szCs w:val="22"/>
        </w:rPr>
      </w:pPr>
      <w:r>
        <w:rPr>
          <w:szCs w:val="22"/>
        </w:rPr>
        <w:t>Vzhľadom na možnú súvislosť medzi ACS a použitím morfínu u pacientov s SCD liečených morfínom počas vazookluzívnej krízy je potrebné starostlivé monitorovanie príznakov ACS.</w:t>
      </w:r>
    </w:p>
    <w:p w14:paraId="27FA5205" w14:textId="77777777" w:rsidR="00072207" w:rsidRDefault="00072207" w:rsidP="00D508B3">
      <w:pPr>
        <w:ind w:left="0" w:firstLine="0"/>
        <w:rPr>
          <w:szCs w:val="22"/>
        </w:rPr>
      </w:pPr>
    </w:p>
    <w:p w14:paraId="49295D49" w14:textId="77777777" w:rsidR="00072207" w:rsidRDefault="00072207" w:rsidP="00D508B3">
      <w:pPr>
        <w:ind w:left="0" w:firstLine="0"/>
        <w:rPr>
          <w:szCs w:val="22"/>
        </w:rPr>
      </w:pPr>
      <w:r>
        <w:rPr>
          <w:i/>
          <w:szCs w:val="22"/>
        </w:rPr>
        <w:t xml:space="preserve">Adrenálna insuficiencia </w:t>
      </w:r>
    </w:p>
    <w:p w14:paraId="52ECA0B2" w14:textId="77777777" w:rsidR="00072207" w:rsidRDefault="00072207" w:rsidP="00D508B3">
      <w:pPr>
        <w:ind w:left="0" w:firstLine="0"/>
        <w:rPr>
          <w:szCs w:val="22"/>
        </w:rPr>
      </w:pPr>
      <w:r>
        <w:rPr>
          <w:szCs w:val="22"/>
        </w:rPr>
        <w:t>Opioidné analgetiká môžu spôsobiť reverzibilnú adrenálnu insuficienciu vyžadujúcu monitorovanie a substitučnú liečbu glukokortikoidmi. Príznaky adrenálnej insuficiencie môžu zahŕňať napr. nevoľnosť, vracanie, stratu chuti do jedla, únavu, slabosť, závrat alebo nízky krvný tlak.</w:t>
      </w:r>
    </w:p>
    <w:p w14:paraId="5ADDAB13" w14:textId="77777777" w:rsidR="00072207" w:rsidRDefault="00072207" w:rsidP="00D508B3">
      <w:pPr>
        <w:ind w:left="0" w:firstLine="0"/>
        <w:rPr>
          <w:szCs w:val="22"/>
        </w:rPr>
      </w:pPr>
    </w:p>
    <w:p w14:paraId="04F8CCA6" w14:textId="77777777" w:rsidR="00072207" w:rsidRDefault="00072207" w:rsidP="00D508B3">
      <w:pPr>
        <w:ind w:left="0" w:firstLine="0"/>
        <w:rPr>
          <w:szCs w:val="22"/>
        </w:rPr>
      </w:pPr>
      <w:r>
        <w:rPr>
          <w:i/>
          <w:szCs w:val="22"/>
        </w:rPr>
        <w:t xml:space="preserve">Znížená hladina pohlavných hormónov a zvýšená hladina prolaktínu </w:t>
      </w:r>
    </w:p>
    <w:p w14:paraId="57CFC07D" w14:textId="77777777" w:rsidR="00072207" w:rsidRDefault="00072207" w:rsidP="00D508B3">
      <w:pPr>
        <w:ind w:left="0" w:firstLine="0"/>
        <w:rPr>
          <w:szCs w:val="22"/>
        </w:rPr>
      </w:pPr>
      <w:r>
        <w:rPr>
          <w:szCs w:val="22"/>
        </w:rPr>
        <w:t>Dlhodobé používanie opioidných analgetík môže súvisieť so zníženou hladinou pohlavných hormónov a zvýšenou hladinou prolaktínu. K príznakom patrí znížené libido, impotencia alebo amenorea.</w:t>
      </w:r>
    </w:p>
    <w:p w14:paraId="5818607D" w14:textId="77777777" w:rsidR="00072207" w:rsidRDefault="00072207" w:rsidP="00D508B3">
      <w:pPr>
        <w:ind w:left="0" w:firstLine="0"/>
        <w:rPr>
          <w:szCs w:val="22"/>
        </w:rPr>
      </w:pPr>
    </w:p>
    <w:p w14:paraId="3A3A7686" w14:textId="77777777" w:rsidR="00072207" w:rsidRDefault="00072207" w:rsidP="00D508B3">
      <w:pPr>
        <w:ind w:left="0" w:firstLine="0"/>
        <w:rPr>
          <w:szCs w:val="22"/>
        </w:rPr>
      </w:pPr>
      <w:r>
        <w:rPr>
          <w:i/>
          <w:szCs w:val="22"/>
        </w:rPr>
        <w:t>Riziko vyplývajúce zo súbežného použitia sedatív, ako sú benzodiazepíny alebo podobné lieky</w:t>
      </w:r>
    </w:p>
    <w:p w14:paraId="6FE1C7B8" w14:textId="77777777" w:rsidR="00072207" w:rsidRDefault="00072207" w:rsidP="00D508B3">
      <w:pPr>
        <w:ind w:left="0" w:firstLine="0"/>
        <w:rPr>
          <w:szCs w:val="22"/>
        </w:rPr>
      </w:pPr>
      <w:r>
        <w:rPr>
          <w:szCs w:val="22"/>
        </w:rPr>
        <w:t xml:space="preserve">Súbežné použitie lieku Morphine Kalceks a sedatív, ako sú benzodiazepíny alebo podobné lieky, </w:t>
      </w:r>
      <w:r w:rsidR="00E726F4">
        <w:rPr>
          <w:szCs w:val="22"/>
        </w:rPr>
        <w:t>môže</w:t>
      </w:r>
      <w:r>
        <w:rPr>
          <w:szCs w:val="22"/>
        </w:rPr>
        <w:t xml:space="preserve"> viesť k sedácii, respiračnému </w:t>
      </w:r>
      <w:r w:rsidR="00E726F4">
        <w:rPr>
          <w:szCs w:val="22"/>
        </w:rPr>
        <w:t>útlmu</w:t>
      </w:r>
      <w:r>
        <w:rPr>
          <w:szCs w:val="22"/>
        </w:rPr>
        <w:t xml:space="preserve">, kóme a úmrtiu. Vzhľadom na tieto riziká má byť súbežné predpisovanie s týmito sedatívami vyhradené pre </w:t>
      </w:r>
      <w:r w:rsidR="00E726F4">
        <w:rPr>
          <w:szCs w:val="22"/>
        </w:rPr>
        <w:t>pacientov</w:t>
      </w:r>
      <w:r>
        <w:rPr>
          <w:szCs w:val="22"/>
        </w:rPr>
        <w:t xml:space="preserve">, v prípade ktorých nie sú k dispozícii alternatívne možnosti liečby. Ak sa rozhodne o predpísaní lieku Morphine Kalceks súbežne so sedatívami, má sa použiť </w:t>
      </w:r>
      <w:r w:rsidR="00E726F4">
        <w:rPr>
          <w:szCs w:val="22"/>
        </w:rPr>
        <w:t xml:space="preserve">najnižšia účinná dávka a liečba má trvať čo najkratšie. </w:t>
      </w:r>
    </w:p>
    <w:p w14:paraId="43B7E444" w14:textId="77777777" w:rsidR="00E726F4" w:rsidRPr="00072207" w:rsidRDefault="00E726F4" w:rsidP="00D508B3">
      <w:pPr>
        <w:ind w:left="0" w:firstLine="0"/>
        <w:rPr>
          <w:szCs w:val="22"/>
        </w:rPr>
      </w:pPr>
      <w:r>
        <w:rPr>
          <w:szCs w:val="22"/>
        </w:rPr>
        <w:lastRenderedPageBreak/>
        <w:t xml:space="preserve">Pacientov je potrebné starostlivo sledovať z hľadiska prejavov a príznakov respiračného útlmu a sedácie. Preto sa dôrazne odporúča informovať pacientov a ich opatrovateľov o týchto príznakoch (pozri časť 4.5). </w:t>
      </w:r>
    </w:p>
    <w:p w14:paraId="00BCD974" w14:textId="65B4E336" w:rsidR="00780926" w:rsidRDefault="00780926" w:rsidP="00E41B3F">
      <w:pPr>
        <w:rPr>
          <w:szCs w:val="22"/>
        </w:rPr>
      </w:pPr>
    </w:p>
    <w:p w14:paraId="270EF34E" w14:textId="77777777" w:rsidR="00AD6388" w:rsidRDefault="00AD6388" w:rsidP="00AD6388">
      <w:pPr>
        <w:ind w:left="0" w:firstLine="0"/>
      </w:pPr>
      <w:r w:rsidRPr="00CF2E0F">
        <w:rPr>
          <w:i/>
        </w:rPr>
        <w:t>Antiagregačná liečba perorálnym inhibítorom</w:t>
      </w:r>
      <w:r>
        <w:rPr>
          <w:i/>
        </w:rPr>
        <w:t xml:space="preserve"> </w:t>
      </w:r>
      <w:r w:rsidRPr="007F3DD5">
        <w:rPr>
          <w:i/>
        </w:rPr>
        <w:t>P2Y12</w:t>
      </w:r>
    </w:p>
    <w:p w14:paraId="0398BF59" w14:textId="77777777" w:rsidR="00AD6388" w:rsidRPr="00072207" w:rsidRDefault="00AD6388" w:rsidP="00AD6388">
      <w:pPr>
        <w:ind w:left="0" w:firstLine="0"/>
        <w:rPr>
          <w:szCs w:val="22"/>
        </w:rPr>
      </w:pPr>
      <w:r>
        <w:t>Počas prvého dňa súbežnej liečby inhibítorom P2Y12 a morfínom bola pozorovaná znížená účinnosť liečby inhibítorom P2Y12 (pozri časť 4.5).</w:t>
      </w:r>
    </w:p>
    <w:p w14:paraId="677D87ED" w14:textId="77777777" w:rsidR="00AD6388" w:rsidRPr="006F37F7" w:rsidRDefault="00AD6388" w:rsidP="00E41B3F">
      <w:pPr>
        <w:rPr>
          <w:szCs w:val="22"/>
        </w:rPr>
      </w:pPr>
    </w:p>
    <w:p w14:paraId="67EED4F6" w14:textId="77777777" w:rsidR="00780926" w:rsidRPr="006F37F7" w:rsidRDefault="00780926" w:rsidP="00E41B3F">
      <w:pPr>
        <w:rPr>
          <w:b/>
          <w:szCs w:val="22"/>
        </w:rPr>
      </w:pPr>
      <w:r w:rsidRPr="006F37F7">
        <w:rPr>
          <w:b/>
          <w:szCs w:val="22"/>
        </w:rPr>
        <w:t>4.5</w:t>
      </w:r>
      <w:r w:rsidRPr="006F37F7">
        <w:rPr>
          <w:b/>
          <w:szCs w:val="22"/>
        </w:rPr>
        <w:tab/>
        <w:t>Liekové a</w:t>
      </w:r>
      <w:r w:rsidR="00A236CF" w:rsidRPr="006F37F7">
        <w:rPr>
          <w:b/>
          <w:szCs w:val="22"/>
        </w:rPr>
        <w:t> </w:t>
      </w:r>
      <w:r w:rsidRPr="006F37F7">
        <w:rPr>
          <w:b/>
          <w:szCs w:val="22"/>
        </w:rPr>
        <w:t>iné interakcie</w:t>
      </w:r>
    </w:p>
    <w:p w14:paraId="506CC672" w14:textId="77777777" w:rsidR="00780926" w:rsidRPr="006F37F7" w:rsidRDefault="00780926" w:rsidP="00E41B3F">
      <w:pPr>
        <w:rPr>
          <w:szCs w:val="22"/>
        </w:rPr>
      </w:pPr>
    </w:p>
    <w:p w14:paraId="7805E9FD" w14:textId="77777777" w:rsidR="00780926" w:rsidRPr="006F37F7" w:rsidRDefault="00351C89" w:rsidP="00E41B3F">
      <w:r w:rsidRPr="006F37F7">
        <w:rPr>
          <w:u w:val="single"/>
        </w:rPr>
        <w:t>Kombinácie, ktorým je potrebné sa vy</w:t>
      </w:r>
      <w:r w:rsidR="0049462F">
        <w:rPr>
          <w:u w:val="single"/>
        </w:rPr>
        <w:t>hnú</w:t>
      </w:r>
      <w:r w:rsidRPr="006F37F7">
        <w:rPr>
          <w:u w:val="single"/>
        </w:rPr>
        <w:t>ť</w:t>
      </w:r>
    </w:p>
    <w:p w14:paraId="15EE824D" w14:textId="77777777" w:rsidR="00351C89" w:rsidRPr="006F37F7" w:rsidRDefault="00351C89" w:rsidP="00E41B3F"/>
    <w:p w14:paraId="7A099352" w14:textId="77777777" w:rsidR="00351C89" w:rsidRPr="006F37F7" w:rsidRDefault="00351C89" w:rsidP="00E41B3F">
      <w:pPr>
        <w:rPr>
          <w:i/>
        </w:rPr>
      </w:pPr>
      <w:r w:rsidRPr="006F37F7">
        <w:rPr>
          <w:i/>
        </w:rPr>
        <w:t>Barbituráty</w:t>
      </w:r>
    </w:p>
    <w:p w14:paraId="5C659857" w14:textId="77777777" w:rsidR="00351C89" w:rsidRPr="006F37F7" w:rsidRDefault="00351C89" w:rsidP="00351C89">
      <w:pPr>
        <w:ind w:left="0" w:firstLine="0"/>
      </w:pPr>
      <w:r w:rsidRPr="006F37F7">
        <w:t>Barbituráty zosilňujú účinok</w:t>
      </w:r>
      <w:r w:rsidR="00AE6F1B">
        <w:t xml:space="preserve"> </w:t>
      </w:r>
      <w:r w:rsidRPr="006F37F7">
        <w:t>opiátov a</w:t>
      </w:r>
      <w:r w:rsidR="00AE6F1B">
        <w:t> </w:t>
      </w:r>
      <w:r w:rsidRPr="006F37F7">
        <w:t>opioidov</w:t>
      </w:r>
      <w:r w:rsidR="00AE6F1B">
        <w:t xml:space="preserve"> na útlm dýchania</w:t>
      </w:r>
      <w:r w:rsidRPr="006F37F7">
        <w:t>. Preto je potrebné sa tejto kombinácii vy</w:t>
      </w:r>
      <w:r w:rsidR="0049462F">
        <w:t>hnú</w:t>
      </w:r>
      <w:r w:rsidRPr="006F37F7">
        <w:t xml:space="preserve">ť. </w:t>
      </w:r>
    </w:p>
    <w:p w14:paraId="40921CA5" w14:textId="77777777" w:rsidR="00351C89" w:rsidRPr="006F37F7" w:rsidRDefault="00351C89" w:rsidP="00351C89">
      <w:pPr>
        <w:ind w:left="0" w:firstLine="0"/>
      </w:pPr>
    </w:p>
    <w:p w14:paraId="4061B404" w14:textId="77777777" w:rsidR="00351C89" w:rsidRPr="006F37F7" w:rsidRDefault="00351C89" w:rsidP="00351C89">
      <w:pPr>
        <w:ind w:left="0" w:firstLine="0"/>
      </w:pPr>
      <w:r w:rsidRPr="006F37F7">
        <w:rPr>
          <w:i/>
        </w:rPr>
        <w:t>Malé množstvo alkoholu</w:t>
      </w:r>
    </w:p>
    <w:p w14:paraId="7F43E1A1" w14:textId="77777777" w:rsidR="00351C89" w:rsidRPr="006F37F7" w:rsidRDefault="00351C89" w:rsidP="00351C89">
      <w:pPr>
        <w:ind w:left="0" w:firstLine="0"/>
      </w:pPr>
      <w:r w:rsidRPr="006F37F7">
        <w:t>Malé množstvo alkoholu môže značne zvýšiť slabý účinok morfínu</w:t>
      </w:r>
      <w:r w:rsidR="00AE6F1B">
        <w:t xml:space="preserve"> na útlm dýchania</w:t>
      </w:r>
      <w:r w:rsidRPr="006F37F7">
        <w:t>. Preto je potrebné sa tejto kombinácii vy</w:t>
      </w:r>
      <w:r w:rsidR="0049462F">
        <w:t>hnú</w:t>
      </w:r>
      <w:r w:rsidRPr="006F37F7">
        <w:t xml:space="preserve">ť. </w:t>
      </w:r>
    </w:p>
    <w:p w14:paraId="6A33D812" w14:textId="77777777" w:rsidR="00351C89" w:rsidRPr="006F37F7" w:rsidRDefault="00351C89" w:rsidP="00351C89">
      <w:pPr>
        <w:ind w:left="0" w:firstLine="0"/>
      </w:pPr>
    </w:p>
    <w:p w14:paraId="61F50AAC" w14:textId="77777777" w:rsidR="00351C89" w:rsidRPr="006F37F7" w:rsidRDefault="00351C89" w:rsidP="00351C89">
      <w:pPr>
        <w:ind w:left="0" w:firstLine="0"/>
      </w:pPr>
      <w:r w:rsidRPr="006F37F7">
        <w:rPr>
          <w:i/>
        </w:rPr>
        <w:t>Inhibítory MAO</w:t>
      </w:r>
    </w:p>
    <w:p w14:paraId="10A7440D" w14:textId="77777777" w:rsidR="00351C89" w:rsidRPr="006F37F7" w:rsidRDefault="00351C89" w:rsidP="00351C89">
      <w:pPr>
        <w:ind w:left="0" w:firstLine="0"/>
      </w:pPr>
      <w:r w:rsidRPr="006F37F7">
        <w:t xml:space="preserve">Inhibítory MAO </w:t>
      </w:r>
      <w:r w:rsidR="00A567E7" w:rsidRPr="006F37F7">
        <w:t>môžu</w:t>
      </w:r>
      <w:r w:rsidRPr="006F37F7">
        <w:t xml:space="preserve"> </w:t>
      </w:r>
      <w:r w:rsidR="0049462F">
        <w:t>zosilňo</w:t>
      </w:r>
      <w:r w:rsidR="00A567E7" w:rsidRPr="006F37F7">
        <w:t>vať</w:t>
      </w:r>
      <w:r w:rsidRPr="006F37F7">
        <w:t xml:space="preserve"> účinky morfínu (respiračná depresia a hypotenzia). Počas súbežnej liečby petidínom s inhibítormi MAO bol hlásený serotonínový syndróm</w:t>
      </w:r>
      <w:r w:rsidR="00A567E7" w:rsidRPr="006F37F7">
        <w:t>,</w:t>
      </w:r>
      <w:r w:rsidRPr="006F37F7">
        <w:t xml:space="preserve"> a výskyt tej istej reakcie nemožno vylúčiť ani počas súbežnej liečby morfínom a inhibítormi MAO. </w:t>
      </w:r>
    </w:p>
    <w:p w14:paraId="7BEA58D9" w14:textId="77777777" w:rsidR="00F07529" w:rsidRPr="006F37F7" w:rsidRDefault="00F07529" w:rsidP="00E41B3F"/>
    <w:p w14:paraId="685F6A86" w14:textId="77777777" w:rsidR="00A567E7" w:rsidRPr="006F37F7" w:rsidRDefault="00A567E7" w:rsidP="00E41B3F">
      <w:r w:rsidRPr="006F37F7">
        <w:rPr>
          <w:u w:val="single"/>
        </w:rPr>
        <w:t>Kombinácie, ktoré môžu vyžadovať úpravu dávkovania</w:t>
      </w:r>
    </w:p>
    <w:p w14:paraId="2F8693E3" w14:textId="77777777" w:rsidR="00A567E7" w:rsidRPr="006F37F7" w:rsidRDefault="00A567E7" w:rsidP="00E41B3F"/>
    <w:p w14:paraId="58E432F2" w14:textId="77777777" w:rsidR="00A567E7" w:rsidRPr="006F37F7" w:rsidRDefault="00A567E7" w:rsidP="00E41B3F">
      <w:r w:rsidRPr="006F37F7">
        <w:rPr>
          <w:i/>
        </w:rPr>
        <w:t>Gabapentín</w:t>
      </w:r>
    </w:p>
    <w:p w14:paraId="458352B1" w14:textId="77777777" w:rsidR="00A567E7" w:rsidRPr="006F37F7" w:rsidRDefault="00A567E7" w:rsidP="00A567E7">
      <w:pPr>
        <w:ind w:left="0" w:firstLine="0"/>
      </w:pPr>
      <w:r w:rsidRPr="006F37F7">
        <w:t>Pri výbere liečby je treba venovať pozornosť riziku príznakov CNS. Ak sú oba lieky podávané</w:t>
      </w:r>
      <w:r w:rsidR="009271F9">
        <w:t xml:space="preserve"> </w:t>
      </w:r>
      <w:r w:rsidR="009271F9" w:rsidRPr="006F37F7">
        <w:t>súčasne</w:t>
      </w:r>
      <w:r w:rsidRPr="006F37F7">
        <w:t>, je potrebné zvážiť zníženie dávky gabapentínu. Preto majú byť pacienti starostlivo sledovaní, pokiaľ ide o pr</w:t>
      </w:r>
      <w:r w:rsidR="00FE5BC1">
        <w:t>ejav</w:t>
      </w:r>
      <w:r w:rsidRPr="006F37F7">
        <w:t xml:space="preserve">y depresie CNS, ako je </w:t>
      </w:r>
      <w:r w:rsidR="009271F9">
        <w:t>ospalosť</w:t>
      </w:r>
      <w:r w:rsidRPr="006F37F7">
        <w:t xml:space="preserve">, a dávka gabapentínu alebo morfínu sa má </w:t>
      </w:r>
      <w:r w:rsidR="00AE6F1B">
        <w:t>z</w:t>
      </w:r>
      <w:r w:rsidRPr="006F37F7">
        <w:t xml:space="preserve">odpovedajúcim spôsobom znížiť.  </w:t>
      </w:r>
    </w:p>
    <w:p w14:paraId="5A0835E7" w14:textId="77777777" w:rsidR="00A567E7" w:rsidRPr="006F37F7" w:rsidRDefault="00A567E7" w:rsidP="00A567E7">
      <w:pPr>
        <w:ind w:left="0" w:firstLine="0"/>
      </w:pPr>
    </w:p>
    <w:p w14:paraId="0808C473" w14:textId="77777777" w:rsidR="00A567E7" w:rsidRPr="006F37F7" w:rsidRDefault="00A567E7" w:rsidP="00A567E7">
      <w:pPr>
        <w:ind w:left="0" w:firstLine="0"/>
      </w:pPr>
      <w:r w:rsidRPr="006F37F7">
        <w:rPr>
          <w:i/>
        </w:rPr>
        <w:t>Rifampicín</w:t>
      </w:r>
    </w:p>
    <w:p w14:paraId="536527F9" w14:textId="77777777" w:rsidR="00A567E7" w:rsidRPr="006F37F7" w:rsidRDefault="00A567E7" w:rsidP="00A567E7">
      <w:pPr>
        <w:ind w:left="0" w:firstLine="0"/>
      </w:pPr>
      <w:r w:rsidRPr="006F37F7">
        <w:t xml:space="preserve">Rifampicín znižuje plazmatickú koncentráciu </w:t>
      </w:r>
      <w:r w:rsidRPr="006F37F7">
        <w:rPr>
          <w:i/>
        </w:rPr>
        <w:t>perorálneho</w:t>
      </w:r>
      <w:r w:rsidRPr="006F37F7">
        <w:t xml:space="preserve"> morfínu </w:t>
      </w:r>
      <w:r w:rsidR="00FE5BC1">
        <w:t>tak</w:t>
      </w:r>
      <w:r w:rsidRPr="006F37F7">
        <w:t xml:space="preserve"> významne, že na dosiahnutie analgetického účinku sú potrebné vyššie dávky ako zvyčajne. </w:t>
      </w:r>
    </w:p>
    <w:p w14:paraId="6ABB5E23" w14:textId="77777777" w:rsidR="00A567E7" w:rsidRPr="006F37F7" w:rsidRDefault="00A567E7" w:rsidP="00A567E7">
      <w:pPr>
        <w:ind w:left="0" w:firstLine="0"/>
      </w:pPr>
    </w:p>
    <w:p w14:paraId="31174706" w14:textId="77777777" w:rsidR="00A567E7" w:rsidRPr="006F37F7" w:rsidRDefault="00A567E7" w:rsidP="00A567E7">
      <w:pPr>
        <w:ind w:left="0" w:firstLine="0"/>
      </w:pPr>
      <w:r w:rsidRPr="006F37F7">
        <w:rPr>
          <w:i/>
        </w:rPr>
        <w:t>Amitriptylín, klomipramín a nortriptylín</w:t>
      </w:r>
    </w:p>
    <w:p w14:paraId="650C70A4" w14:textId="77777777" w:rsidR="00A567E7" w:rsidRPr="006F37F7" w:rsidRDefault="00A567E7" w:rsidP="00A567E7">
      <w:pPr>
        <w:ind w:left="0" w:firstLine="0"/>
      </w:pPr>
      <w:r w:rsidRPr="006F37F7">
        <w:t xml:space="preserve">Amitriptylín, klomipramín a nortriptylín zvyšujú analgetický účinok morfínu, pravdepodobne prostredníctvom zvýšenej biologickej dostupnosti. Môže byť potrebné upraviť dávkovanie. </w:t>
      </w:r>
    </w:p>
    <w:p w14:paraId="294A3E03" w14:textId="77777777" w:rsidR="00A567E7" w:rsidRPr="006F37F7" w:rsidRDefault="00A567E7" w:rsidP="00A567E7">
      <w:pPr>
        <w:ind w:left="0" w:firstLine="0"/>
      </w:pPr>
    </w:p>
    <w:p w14:paraId="2039CB4A" w14:textId="77777777" w:rsidR="00A567E7" w:rsidRPr="006F37F7" w:rsidRDefault="00475E2A" w:rsidP="00A567E7">
      <w:pPr>
        <w:ind w:left="0" w:firstLine="0"/>
      </w:pPr>
      <w:r w:rsidRPr="006F37F7">
        <w:rPr>
          <w:i/>
        </w:rPr>
        <w:t>Zmieša</w:t>
      </w:r>
      <w:r w:rsidR="00A567E7" w:rsidRPr="006F37F7">
        <w:rPr>
          <w:i/>
        </w:rPr>
        <w:t>né agonisty/antagonisty morfínu</w:t>
      </w:r>
      <w:r w:rsidR="00541CEE">
        <w:rPr>
          <w:i/>
        </w:rPr>
        <w:t xml:space="preserve"> </w:t>
      </w:r>
    </w:p>
    <w:p w14:paraId="64389352" w14:textId="77777777" w:rsidR="00A567E7" w:rsidRPr="006F37F7" w:rsidRDefault="00475E2A" w:rsidP="00A567E7">
      <w:pPr>
        <w:ind w:left="0" w:firstLine="0"/>
      </w:pPr>
      <w:r w:rsidRPr="006F37F7">
        <w:t>Zmieša</w:t>
      </w:r>
      <w:r w:rsidR="00A567E7" w:rsidRPr="006F37F7">
        <w:t>né agonisty/antagonisty morfínu (</w:t>
      </w:r>
      <w:r w:rsidR="00A567E7" w:rsidRPr="006F37F7">
        <w:rPr>
          <w:i/>
        </w:rPr>
        <w:t xml:space="preserve">buprenorfín, </w:t>
      </w:r>
      <w:r w:rsidR="00C42AC8" w:rsidRPr="006F37F7">
        <w:rPr>
          <w:i/>
        </w:rPr>
        <w:t>nalbufín, pentazocín</w:t>
      </w:r>
      <w:r w:rsidR="00C42AC8" w:rsidRPr="006F37F7">
        <w:t xml:space="preserve">) znižujú analgetický účinok prostredníctvom kompetitívnej inhibície receptorov, čo zvyšuje riziko abstinenčných príznakov. </w:t>
      </w:r>
    </w:p>
    <w:p w14:paraId="6978AEE4" w14:textId="77777777" w:rsidR="00C42AC8" w:rsidRPr="006F37F7" w:rsidRDefault="00C42AC8" w:rsidP="00A567E7">
      <w:pPr>
        <w:ind w:left="0" w:firstLine="0"/>
      </w:pPr>
    </w:p>
    <w:p w14:paraId="55DA5591" w14:textId="77777777" w:rsidR="00245E6B" w:rsidRPr="006F37F7" w:rsidRDefault="00245E6B" w:rsidP="00A567E7">
      <w:pPr>
        <w:ind w:left="0" w:firstLine="0"/>
      </w:pPr>
      <w:r w:rsidRPr="006F37F7">
        <w:rPr>
          <w:u w:val="single"/>
        </w:rPr>
        <w:t>Kombinácie s nejasným klinickým významom</w:t>
      </w:r>
    </w:p>
    <w:p w14:paraId="3411755E" w14:textId="77777777" w:rsidR="00245E6B" w:rsidRPr="006F37F7" w:rsidRDefault="00245E6B" w:rsidP="00A567E7">
      <w:pPr>
        <w:ind w:left="0" w:firstLine="0"/>
      </w:pPr>
    </w:p>
    <w:p w14:paraId="1CD05AE3" w14:textId="77777777" w:rsidR="00245E6B" w:rsidRPr="006F37F7" w:rsidRDefault="00245E6B" w:rsidP="00A567E7">
      <w:pPr>
        <w:ind w:left="0" w:firstLine="0"/>
      </w:pPr>
      <w:r w:rsidRPr="006F37F7">
        <w:rPr>
          <w:i/>
        </w:rPr>
        <w:t>Baklofén</w:t>
      </w:r>
    </w:p>
    <w:p w14:paraId="003B71BD" w14:textId="77777777" w:rsidR="00245E6B" w:rsidRPr="006F37F7" w:rsidRDefault="00245E6B" w:rsidP="00A567E7">
      <w:pPr>
        <w:ind w:left="0" w:firstLine="0"/>
      </w:pPr>
      <w:r w:rsidRPr="006F37F7">
        <w:t>U jedného pacienta spôsobila kombinácia morfínu a intratekálne podávaného lieku Lioresal zníženie krvného tlaku. Riziko, že táto kombinácia spôsobuje apnoe alebo iné p</w:t>
      </w:r>
      <w:r w:rsidR="00DF11CC">
        <w:t>rejav</w:t>
      </w:r>
      <w:r w:rsidRPr="006F37F7">
        <w:t xml:space="preserve">y CNS, nemožno vylúčiť. </w:t>
      </w:r>
    </w:p>
    <w:p w14:paraId="038706C7" w14:textId="77777777" w:rsidR="00245E6B" w:rsidRPr="006F37F7" w:rsidRDefault="00245E6B" w:rsidP="00A567E7">
      <w:pPr>
        <w:ind w:left="0" w:firstLine="0"/>
      </w:pPr>
    </w:p>
    <w:p w14:paraId="6E1BACB9" w14:textId="77777777" w:rsidR="00245E6B" w:rsidRPr="006F37F7" w:rsidRDefault="00245E6B" w:rsidP="00A567E7">
      <w:pPr>
        <w:ind w:left="0" w:firstLine="0"/>
      </w:pPr>
      <w:r w:rsidRPr="006F37F7">
        <w:rPr>
          <w:i/>
        </w:rPr>
        <w:t>Hydroxyzín</w:t>
      </w:r>
    </w:p>
    <w:p w14:paraId="36BE38C5" w14:textId="77777777" w:rsidR="00245E6B" w:rsidRPr="006F37F7" w:rsidRDefault="00245E6B" w:rsidP="00A567E7">
      <w:pPr>
        <w:ind w:left="0" w:firstLine="0"/>
      </w:pPr>
      <w:r w:rsidRPr="006F37F7">
        <w:t xml:space="preserve">Súbežné podávanie hydroxyzínu a morfínu môže prostredníctvom aditívneho účinku spôsobiť zvýšenie depresie CNS a ospalosť. Má sa zvážiť prechod na nesedatívne antihistaminikum. </w:t>
      </w:r>
    </w:p>
    <w:p w14:paraId="3A949F21" w14:textId="77777777" w:rsidR="00245E6B" w:rsidRPr="006F37F7" w:rsidRDefault="00245E6B" w:rsidP="00A567E7">
      <w:pPr>
        <w:ind w:left="0" w:firstLine="0"/>
      </w:pPr>
    </w:p>
    <w:p w14:paraId="72A98C5A" w14:textId="77777777" w:rsidR="00245E6B" w:rsidRPr="006F37F7" w:rsidRDefault="00245E6B" w:rsidP="00A567E7">
      <w:pPr>
        <w:ind w:left="0" w:firstLine="0"/>
      </w:pPr>
      <w:r w:rsidRPr="006F37F7">
        <w:rPr>
          <w:i/>
        </w:rPr>
        <w:t>Metylfenidát</w:t>
      </w:r>
    </w:p>
    <w:p w14:paraId="6D7A50F4" w14:textId="77777777" w:rsidR="00245E6B" w:rsidRPr="006F37F7" w:rsidRDefault="00245E6B" w:rsidP="00A567E7">
      <w:pPr>
        <w:ind w:left="0" w:firstLine="0"/>
      </w:pPr>
      <w:r w:rsidRPr="006F37F7">
        <w:lastRenderedPageBreak/>
        <w:t xml:space="preserve">Metylfenidát </w:t>
      </w:r>
      <w:r w:rsidR="00F8367D" w:rsidRPr="006F37F7">
        <w:t xml:space="preserve">môže zvýšiť analgetický účinok morfínu. Počas súbežného podávania sa má zvážiť zníženie dávky morfínu. </w:t>
      </w:r>
    </w:p>
    <w:p w14:paraId="08808F04" w14:textId="77777777" w:rsidR="00F8367D" w:rsidRPr="006F37F7" w:rsidRDefault="00F8367D" w:rsidP="00A567E7">
      <w:pPr>
        <w:ind w:left="0" w:firstLine="0"/>
      </w:pPr>
    </w:p>
    <w:p w14:paraId="46FB2EFF" w14:textId="77777777" w:rsidR="00F8367D" w:rsidRPr="006F37F7" w:rsidRDefault="00F8367D" w:rsidP="00A567E7">
      <w:pPr>
        <w:ind w:left="0" w:firstLine="0"/>
      </w:pPr>
      <w:r w:rsidRPr="006F37F7">
        <w:rPr>
          <w:i/>
        </w:rPr>
        <w:t>Nimodipín</w:t>
      </w:r>
    </w:p>
    <w:p w14:paraId="2D46BC5D" w14:textId="77777777" w:rsidR="00F8367D" w:rsidRPr="006F37F7" w:rsidRDefault="00F8367D" w:rsidP="00A567E7">
      <w:pPr>
        <w:ind w:left="0" w:firstLine="0"/>
      </w:pPr>
      <w:r w:rsidRPr="006F37F7">
        <w:t xml:space="preserve">Nimodipín môže zvýšiť analgetický účinok morfínu. Počas súbežného podávania sa má zvážiť zníženie dávky morfínu. </w:t>
      </w:r>
    </w:p>
    <w:p w14:paraId="0DB4F974" w14:textId="77777777" w:rsidR="00F8367D" w:rsidRPr="006F37F7" w:rsidRDefault="00F8367D" w:rsidP="00A567E7">
      <w:pPr>
        <w:ind w:left="0" w:firstLine="0"/>
      </w:pPr>
    </w:p>
    <w:p w14:paraId="72D29D6C" w14:textId="77777777" w:rsidR="00F8367D" w:rsidRPr="006F37F7" w:rsidRDefault="00F8367D" w:rsidP="00A567E7">
      <w:pPr>
        <w:ind w:left="0" w:firstLine="0"/>
      </w:pPr>
      <w:r w:rsidRPr="006F37F7">
        <w:rPr>
          <w:i/>
        </w:rPr>
        <w:t>Ritonavir</w:t>
      </w:r>
    </w:p>
    <w:p w14:paraId="14EE209D" w14:textId="77777777" w:rsidR="00F8367D" w:rsidRDefault="00F8367D" w:rsidP="00A567E7">
      <w:pPr>
        <w:ind w:left="0" w:firstLine="0"/>
      </w:pPr>
      <w:r w:rsidRPr="006F37F7">
        <w:t xml:space="preserve">Hladiny morfínu môžu byť znížené v dôsledku indukcie glukuronidácie súbežne podávaným ritonavirom použitým ako antiretrovírusový liek alebo ako farmakokinetický posilňovač iných inhibítorov proteázy. </w:t>
      </w:r>
    </w:p>
    <w:p w14:paraId="3327ABDA" w14:textId="77777777" w:rsidR="00AD6388" w:rsidRDefault="00AD6388" w:rsidP="00AD6388">
      <w:pPr>
        <w:ind w:left="0" w:firstLine="0"/>
      </w:pPr>
    </w:p>
    <w:p w14:paraId="13F89367" w14:textId="77777777" w:rsidR="00AD6388" w:rsidRDefault="00AD6388" w:rsidP="00AD6388">
      <w:pPr>
        <w:ind w:left="0" w:firstLine="0"/>
      </w:pPr>
      <w:r>
        <w:rPr>
          <w:i/>
        </w:rPr>
        <w:t>P</w:t>
      </w:r>
      <w:r w:rsidRPr="00CF2E0F">
        <w:rPr>
          <w:i/>
        </w:rPr>
        <w:t>erorálny inhibítor</w:t>
      </w:r>
      <w:r>
        <w:rPr>
          <w:i/>
        </w:rPr>
        <w:t xml:space="preserve"> </w:t>
      </w:r>
      <w:r w:rsidRPr="007F3DD5">
        <w:rPr>
          <w:i/>
        </w:rPr>
        <w:t>P2Y12</w:t>
      </w:r>
    </w:p>
    <w:p w14:paraId="423B9BA7" w14:textId="77777777" w:rsidR="00AD6388" w:rsidRDefault="00AD6388" w:rsidP="00AD6388">
      <w:pPr>
        <w:ind w:left="0" w:firstLine="0"/>
      </w:pPr>
      <w:r>
        <w:t>U pacientov s akútnym koronárnym syndrómom liečených morfínom bolo pozorované oneskorené a znížené vystavenie perorálnej antiagregačnej liečbe inhibítorom P2Y12. Táto interakcia môže súvisieť so zníženou gastrointestinálnou motilitou a môže sa týkať iných opioidov. Klinický význam nie je známy, ale údaje naznačujú potenciál zníženej účinnosti inhibítora P2Y12 u pacientov, ktorým sa súčasne podáva morfín a inhibítor P2Y12 (pozri časť 4.4). U pacientov s akútnym koronárnym syndrómom, ktorým nie je možné odoprieť morfín a rýchla inhibícia P2Y12 sa považuje za veľmi dôležitú, je možné zvážiť použitie parenterálneho inhibítora P2Y12.</w:t>
      </w:r>
    </w:p>
    <w:p w14:paraId="0E65DB90" w14:textId="77777777" w:rsidR="00E726F4" w:rsidRDefault="00E726F4" w:rsidP="00A567E7">
      <w:pPr>
        <w:ind w:left="0" w:firstLine="0"/>
      </w:pPr>
    </w:p>
    <w:p w14:paraId="74A4E373" w14:textId="77777777" w:rsidR="00E726F4" w:rsidRDefault="00E726F4" w:rsidP="00A567E7">
      <w:pPr>
        <w:ind w:left="0" w:firstLine="0"/>
      </w:pPr>
      <w:r>
        <w:rPr>
          <w:u w:val="single"/>
        </w:rPr>
        <w:t>Sedatíva, ako sú benzodiazepíny alebo podobné lieky</w:t>
      </w:r>
    </w:p>
    <w:p w14:paraId="74B69F32" w14:textId="77777777" w:rsidR="00E726F4" w:rsidRDefault="00E726F4" w:rsidP="00A567E7">
      <w:pPr>
        <w:ind w:left="0" w:firstLine="0"/>
      </w:pPr>
    </w:p>
    <w:p w14:paraId="1D063B13" w14:textId="77777777" w:rsidR="00E726F4" w:rsidRPr="00E726F4" w:rsidRDefault="00E726F4" w:rsidP="00A567E7">
      <w:pPr>
        <w:ind w:left="0" w:firstLine="0"/>
      </w:pPr>
      <w:r>
        <w:t xml:space="preserve">Súbežné použitie opioidov so sedatívami, ako sú benzodiazepíny alebo podobné lieky, zvyšuje riziko sedácie, respiračného útlmu, kómy a úmrtia z dôvodu aditívneho účinku na útlm CNS. Dávka a trvanie súbežnej liečby majú byť obmedzené (pozri časť 4.4). </w:t>
      </w:r>
    </w:p>
    <w:p w14:paraId="13150FC3" w14:textId="77777777" w:rsidR="00780926" w:rsidRPr="006F37F7" w:rsidRDefault="00780926" w:rsidP="00E41B3F">
      <w:pPr>
        <w:rPr>
          <w:szCs w:val="22"/>
        </w:rPr>
      </w:pPr>
    </w:p>
    <w:p w14:paraId="2A0A66BC" w14:textId="77777777" w:rsidR="00780926" w:rsidRPr="006F37F7" w:rsidRDefault="00780926" w:rsidP="00E41B3F">
      <w:pPr>
        <w:rPr>
          <w:szCs w:val="22"/>
        </w:rPr>
      </w:pPr>
      <w:r w:rsidRPr="006F37F7">
        <w:rPr>
          <w:b/>
          <w:szCs w:val="22"/>
        </w:rPr>
        <w:t>4.6</w:t>
      </w:r>
      <w:r w:rsidRPr="006F37F7">
        <w:rPr>
          <w:b/>
          <w:szCs w:val="22"/>
        </w:rPr>
        <w:tab/>
      </w:r>
      <w:r w:rsidR="00E1698A" w:rsidRPr="006F37F7">
        <w:rPr>
          <w:b/>
          <w:szCs w:val="22"/>
        </w:rPr>
        <w:t>Fertilita, g</w:t>
      </w:r>
      <w:r w:rsidRPr="006F37F7">
        <w:rPr>
          <w:b/>
          <w:szCs w:val="22"/>
        </w:rPr>
        <w:t>ravidita a</w:t>
      </w:r>
      <w:r w:rsidR="00BD7004" w:rsidRPr="006F37F7">
        <w:rPr>
          <w:b/>
          <w:szCs w:val="22"/>
        </w:rPr>
        <w:t> </w:t>
      </w:r>
      <w:r w:rsidRPr="006F37F7">
        <w:rPr>
          <w:b/>
          <w:szCs w:val="22"/>
        </w:rPr>
        <w:t>laktácia</w:t>
      </w:r>
    </w:p>
    <w:p w14:paraId="6C140B4B" w14:textId="77777777" w:rsidR="00E1698A" w:rsidRPr="006F37F7" w:rsidRDefault="00E1698A" w:rsidP="00E41B3F"/>
    <w:p w14:paraId="580223A5" w14:textId="77777777" w:rsidR="00F8367D" w:rsidRPr="006F37F7" w:rsidRDefault="002D69B8" w:rsidP="00E41B3F">
      <w:pPr>
        <w:rPr>
          <w:szCs w:val="22"/>
        </w:rPr>
      </w:pPr>
      <w:r w:rsidRPr="006F37F7">
        <w:rPr>
          <w:szCs w:val="22"/>
          <w:u w:val="single"/>
        </w:rPr>
        <w:t>Muži a ženy vo fertilnom veku</w:t>
      </w:r>
    </w:p>
    <w:p w14:paraId="651E6441" w14:textId="77777777" w:rsidR="002D69B8" w:rsidRPr="006F37F7" w:rsidRDefault="002D69B8" w:rsidP="00CE75E6">
      <w:pPr>
        <w:ind w:left="0" w:firstLine="0"/>
        <w:rPr>
          <w:szCs w:val="22"/>
        </w:rPr>
      </w:pPr>
      <w:r w:rsidRPr="006F37F7">
        <w:rPr>
          <w:szCs w:val="22"/>
        </w:rPr>
        <w:t>Vzhľadom na mutagénne vlastnosti</w:t>
      </w:r>
      <w:r w:rsidR="00CE75E6" w:rsidRPr="006F37F7">
        <w:rPr>
          <w:szCs w:val="22"/>
        </w:rPr>
        <w:t xml:space="preserve"> sa</w:t>
      </w:r>
      <w:r w:rsidRPr="006F37F7">
        <w:rPr>
          <w:szCs w:val="22"/>
        </w:rPr>
        <w:t xml:space="preserve"> morfín</w:t>
      </w:r>
      <w:r w:rsidR="00CE75E6" w:rsidRPr="006F37F7">
        <w:rPr>
          <w:szCs w:val="22"/>
        </w:rPr>
        <w:t xml:space="preserve"> nemá podávať mužom a ženám v produktívnom/fertilnom veku, pokiaľ nie je zabezpečená účinná antikoncepcia (pozri časť 5.3).</w:t>
      </w:r>
    </w:p>
    <w:p w14:paraId="59F9005B" w14:textId="77777777" w:rsidR="00CE75E6" w:rsidRPr="006F37F7" w:rsidRDefault="00CE75E6" w:rsidP="00CE75E6">
      <w:pPr>
        <w:ind w:left="0" w:firstLine="0"/>
        <w:rPr>
          <w:szCs w:val="22"/>
        </w:rPr>
      </w:pPr>
    </w:p>
    <w:p w14:paraId="408F8EBB" w14:textId="77777777" w:rsidR="00E1698A" w:rsidRPr="006F37F7" w:rsidRDefault="00E1698A" w:rsidP="00E41B3F">
      <w:pPr>
        <w:rPr>
          <w:szCs w:val="22"/>
        </w:rPr>
      </w:pPr>
      <w:r w:rsidRPr="006F37F7">
        <w:rPr>
          <w:szCs w:val="22"/>
          <w:u w:val="single"/>
        </w:rPr>
        <w:t>Gravidita</w:t>
      </w:r>
    </w:p>
    <w:p w14:paraId="5E637672" w14:textId="77777777" w:rsidR="00174488" w:rsidRPr="006F37F7" w:rsidRDefault="00CE75E6" w:rsidP="00CE75E6">
      <w:pPr>
        <w:ind w:left="0" w:firstLine="0"/>
        <w:rPr>
          <w:szCs w:val="22"/>
        </w:rPr>
      </w:pPr>
      <w:r w:rsidRPr="006F37F7">
        <w:rPr>
          <w:szCs w:val="22"/>
        </w:rPr>
        <w:t xml:space="preserve">Existuje obmedzené množstvo informácií o použití morfínu u tehotných žien. Morfín prechádza placentárnou bariérou. Štúdie na zvieratách preukázali reprodukčnú toxicitu (pozri časť 5.3). </w:t>
      </w:r>
    </w:p>
    <w:p w14:paraId="28C3DD70" w14:textId="77777777" w:rsidR="00CE75E6" w:rsidRPr="006F37F7" w:rsidRDefault="00CE75E6" w:rsidP="00CE75E6">
      <w:pPr>
        <w:ind w:left="0" w:firstLine="0"/>
        <w:rPr>
          <w:szCs w:val="22"/>
        </w:rPr>
      </w:pPr>
      <w:r w:rsidRPr="006F37F7">
        <w:rPr>
          <w:szCs w:val="22"/>
        </w:rPr>
        <w:t xml:space="preserve">Z tohto dôvodu </w:t>
      </w:r>
      <w:r w:rsidR="00174488" w:rsidRPr="006F37F7">
        <w:rPr>
          <w:szCs w:val="22"/>
        </w:rPr>
        <w:t xml:space="preserve">morfín </w:t>
      </w:r>
      <w:r w:rsidRPr="006F37F7">
        <w:rPr>
          <w:szCs w:val="22"/>
        </w:rPr>
        <w:t xml:space="preserve">môže </w:t>
      </w:r>
      <w:r w:rsidR="00174488" w:rsidRPr="006F37F7">
        <w:rPr>
          <w:szCs w:val="22"/>
        </w:rPr>
        <w:t xml:space="preserve">byť </w:t>
      </w:r>
      <w:r w:rsidRPr="006F37F7">
        <w:rPr>
          <w:szCs w:val="22"/>
        </w:rPr>
        <w:t>počas tehotenstva používa</w:t>
      </w:r>
      <w:r w:rsidR="00174488" w:rsidRPr="006F37F7">
        <w:rPr>
          <w:szCs w:val="22"/>
        </w:rPr>
        <w:t>ný</w:t>
      </w:r>
      <w:r w:rsidRPr="006F37F7">
        <w:rPr>
          <w:szCs w:val="22"/>
        </w:rPr>
        <w:t xml:space="preserve"> iba v prípadoch, keď prínos pr</w:t>
      </w:r>
      <w:r w:rsidR="00183B9F">
        <w:rPr>
          <w:szCs w:val="22"/>
        </w:rPr>
        <w:t>e</w:t>
      </w:r>
      <w:r w:rsidRPr="006F37F7">
        <w:rPr>
          <w:szCs w:val="22"/>
        </w:rPr>
        <w:t xml:space="preserve"> matku jednoznačne prevažuje nad rizikom pre dieťa.  </w:t>
      </w:r>
    </w:p>
    <w:p w14:paraId="7D12EC59" w14:textId="77777777" w:rsidR="00174488" w:rsidRPr="006F37F7" w:rsidRDefault="00174488" w:rsidP="00CE75E6">
      <w:pPr>
        <w:ind w:left="0" w:firstLine="0"/>
        <w:rPr>
          <w:szCs w:val="22"/>
        </w:rPr>
      </w:pPr>
    </w:p>
    <w:p w14:paraId="5A020A4A" w14:textId="77777777" w:rsidR="00174488" w:rsidRPr="006F37F7" w:rsidRDefault="00174488" w:rsidP="00CE75E6">
      <w:pPr>
        <w:ind w:left="0" w:firstLine="0"/>
        <w:rPr>
          <w:szCs w:val="22"/>
        </w:rPr>
      </w:pPr>
      <w:r w:rsidRPr="006F37F7">
        <w:rPr>
          <w:szCs w:val="22"/>
        </w:rPr>
        <w:t xml:space="preserve">Dlhodobé užívanie morfínu počas tehotenstva môže mať za následok vznik neonatálneho opioidného abstinenčného syndrómu. Morfín môže predĺžiť alebo skrátiť trvanie pôrodu. Ak je podávaný počas pôrodu, môže morfín zapríčiniť respiračnú depresiu novorodenca. </w:t>
      </w:r>
      <w:r w:rsidR="00E726F4">
        <w:rPr>
          <w:szCs w:val="22"/>
        </w:rPr>
        <w:t xml:space="preserve">Novorodencov, ktorých matky užívali počas gravidity opioidné analgetiká, je potrebné monitorovať z hľadiska prejavov neonatálneho abstinenčného syndrómu. Liečba </w:t>
      </w:r>
      <w:r w:rsidR="008B2295">
        <w:rPr>
          <w:szCs w:val="22"/>
        </w:rPr>
        <w:t>môže</w:t>
      </w:r>
      <w:r w:rsidR="00E726F4">
        <w:rPr>
          <w:szCs w:val="22"/>
        </w:rPr>
        <w:t xml:space="preserve"> zahŕňať opioid a podpornú starostlivosť. </w:t>
      </w:r>
      <w:r w:rsidR="00BB4292" w:rsidRPr="006F37F7">
        <w:rPr>
          <w:szCs w:val="22"/>
        </w:rPr>
        <w:t>Najmä</w:t>
      </w:r>
      <w:r w:rsidRPr="006F37F7">
        <w:rPr>
          <w:szCs w:val="22"/>
        </w:rPr>
        <w:t xml:space="preserve"> v priebehu 2</w:t>
      </w:r>
      <w:r w:rsidR="00EA1918">
        <w:rPr>
          <w:szCs w:val="22"/>
        </w:rPr>
        <w:t> </w:t>
      </w:r>
      <w:r w:rsidRPr="006F37F7">
        <w:rPr>
          <w:szCs w:val="22"/>
        </w:rPr>
        <w:t xml:space="preserve">až 3 hodín pred </w:t>
      </w:r>
      <w:r w:rsidR="00D96274">
        <w:rPr>
          <w:szCs w:val="22"/>
        </w:rPr>
        <w:t>predpokladaným</w:t>
      </w:r>
      <w:r w:rsidRPr="006F37F7">
        <w:rPr>
          <w:szCs w:val="22"/>
        </w:rPr>
        <w:t xml:space="preserve"> </w:t>
      </w:r>
      <w:r w:rsidR="00A03DA7">
        <w:rPr>
          <w:szCs w:val="22"/>
        </w:rPr>
        <w:t xml:space="preserve">termínom </w:t>
      </w:r>
      <w:r w:rsidR="00BB4292" w:rsidRPr="006F37F7">
        <w:rPr>
          <w:szCs w:val="22"/>
        </w:rPr>
        <w:t>pôrod</w:t>
      </w:r>
      <w:r w:rsidR="00A03DA7">
        <w:rPr>
          <w:szCs w:val="22"/>
        </w:rPr>
        <w:t>u</w:t>
      </w:r>
      <w:r w:rsidRPr="006F37F7">
        <w:rPr>
          <w:szCs w:val="22"/>
        </w:rPr>
        <w:t xml:space="preserve"> sa má Mor</w:t>
      </w:r>
      <w:r w:rsidR="00BB4292" w:rsidRPr="006F37F7">
        <w:rPr>
          <w:szCs w:val="22"/>
        </w:rPr>
        <w:t>phine Kalceks podávať iba na základe prísnej indikácie a po analýze prínosu pre matku a rizika pre dieťa.</w:t>
      </w:r>
    </w:p>
    <w:p w14:paraId="1B51B1BF" w14:textId="77777777" w:rsidR="00CE75E6" w:rsidRPr="006F37F7" w:rsidRDefault="00CE75E6" w:rsidP="00CE75E6">
      <w:pPr>
        <w:ind w:left="0" w:firstLine="0"/>
        <w:rPr>
          <w:szCs w:val="22"/>
          <w:u w:val="single"/>
        </w:rPr>
      </w:pPr>
    </w:p>
    <w:p w14:paraId="281C9F57" w14:textId="77777777" w:rsidR="00E1698A" w:rsidRPr="006F37F7" w:rsidRDefault="00BB6D67" w:rsidP="00E41B3F">
      <w:pPr>
        <w:rPr>
          <w:szCs w:val="22"/>
        </w:rPr>
      </w:pPr>
      <w:r w:rsidRPr="006F37F7">
        <w:rPr>
          <w:szCs w:val="22"/>
          <w:u w:val="single"/>
        </w:rPr>
        <w:t>Dojčenie</w:t>
      </w:r>
    </w:p>
    <w:p w14:paraId="6D1993DC" w14:textId="77777777" w:rsidR="00326E77" w:rsidRPr="006F37F7" w:rsidRDefault="00326E77" w:rsidP="00326E77">
      <w:pPr>
        <w:ind w:left="0" w:firstLine="0"/>
        <w:rPr>
          <w:szCs w:val="22"/>
        </w:rPr>
      </w:pPr>
      <w:r w:rsidRPr="006F37F7">
        <w:rPr>
          <w:szCs w:val="22"/>
        </w:rPr>
        <w:t>Morfín sa vylučuje do materského mlieka, kde dosahuje vyšš</w:t>
      </w:r>
      <w:r w:rsidR="00D96274">
        <w:rPr>
          <w:szCs w:val="22"/>
        </w:rPr>
        <w:t>ích</w:t>
      </w:r>
      <w:r w:rsidRPr="006F37F7">
        <w:rPr>
          <w:szCs w:val="22"/>
        </w:rPr>
        <w:t xml:space="preserve"> koncentráci</w:t>
      </w:r>
      <w:r w:rsidR="00D96274">
        <w:rPr>
          <w:szCs w:val="22"/>
        </w:rPr>
        <w:t>í</w:t>
      </w:r>
      <w:r w:rsidRPr="006F37F7">
        <w:rPr>
          <w:szCs w:val="22"/>
        </w:rPr>
        <w:t xml:space="preserve"> ako v plazme matky. </w:t>
      </w:r>
    </w:p>
    <w:p w14:paraId="094A552A" w14:textId="77777777" w:rsidR="00326E77" w:rsidRPr="006F37F7" w:rsidRDefault="00326E77" w:rsidP="00326E77">
      <w:pPr>
        <w:ind w:left="0" w:firstLine="0"/>
        <w:rPr>
          <w:szCs w:val="22"/>
        </w:rPr>
      </w:pPr>
      <w:r w:rsidRPr="006F37F7">
        <w:rPr>
          <w:szCs w:val="22"/>
        </w:rPr>
        <w:t xml:space="preserve">Keďže u dojčených detí môžu byť dosiahnuté klinicky významné koncentrácie morfínu, dojčenie sa neodporúča (pozri časť 5.2). </w:t>
      </w:r>
    </w:p>
    <w:p w14:paraId="03B1D1A7" w14:textId="77777777" w:rsidR="00326E77" w:rsidRPr="006F37F7" w:rsidRDefault="00326E77" w:rsidP="00326E77">
      <w:pPr>
        <w:ind w:left="0" w:firstLine="0"/>
        <w:rPr>
          <w:szCs w:val="22"/>
        </w:rPr>
      </w:pPr>
    </w:p>
    <w:p w14:paraId="57C49948" w14:textId="77777777" w:rsidR="00E1698A" w:rsidRPr="006F37F7" w:rsidRDefault="00E1698A" w:rsidP="00E41B3F">
      <w:pPr>
        <w:rPr>
          <w:szCs w:val="22"/>
        </w:rPr>
      </w:pPr>
      <w:r w:rsidRPr="006F37F7">
        <w:rPr>
          <w:szCs w:val="22"/>
          <w:u w:val="single"/>
        </w:rPr>
        <w:t>Fertilita</w:t>
      </w:r>
    </w:p>
    <w:p w14:paraId="2C39400A" w14:textId="77777777" w:rsidR="00780926" w:rsidRPr="006F37F7" w:rsidRDefault="00326E77" w:rsidP="00326E77">
      <w:pPr>
        <w:ind w:left="0" w:firstLine="0"/>
        <w:rPr>
          <w:szCs w:val="22"/>
        </w:rPr>
      </w:pPr>
      <w:r w:rsidRPr="006F37F7">
        <w:rPr>
          <w:szCs w:val="22"/>
        </w:rPr>
        <w:t xml:space="preserve">Nie sú k dispozícii žiadne klinické údaje o účinkoch morfínu na fertilitu mužov alebo žien. </w:t>
      </w:r>
    </w:p>
    <w:p w14:paraId="2B5A9427" w14:textId="77777777" w:rsidR="00326E77" w:rsidRPr="006F37F7" w:rsidRDefault="00D43F93" w:rsidP="00326E77">
      <w:pPr>
        <w:ind w:left="0" w:firstLine="0"/>
        <w:rPr>
          <w:szCs w:val="22"/>
        </w:rPr>
      </w:pPr>
      <w:r>
        <w:rPr>
          <w:szCs w:val="22"/>
        </w:rPr>
        <w:t>V štúdiách na zvieratách sa preukázalo, že morfín môže znížiť plodnosť (pozri časť 5.3 Pre</w:t>
      </w:r>
      <w:r w:rsidR="008B2295">
        <w:rPr>
          <w:szCs w:val="22"/>
        </w:rPr>
        <w:t>d</w:t>
      </w:r>
      <w:r>
        <w:rPr>
          <w:szCs w:val="22"/>
        </w:rPr>
        <w:t xml:space="preserve">klinické údaje o bezpečnosti). </w:t>
      </w:r>
    </w:p>
    <w:p w14:paraId="4CF271CF" w14:textId="77777777" w:rsidR="00326E77" w:rsidRPr="006F37F7" w:rsidRDefault="00326E77" w:rsidP="00E41B3F">
      <w:pPr>
        <w:rPr>
          <w:szCs w:val="22"/>
        </w:rPr>
      </w:pPr>
    </w:p>
    <w:p w14:paraId="0C0503A5" w14:textId="77777777" w:rsidR="00780926" w:rsidRPr="006F37F7" w:rsidRDefault="00780926" w:rsidP="00E41B3F">
      <w:pPr>
        <w:rPr>
          <w:szCs w:val="22"/>
        </w:rPr>
      </w:pPr>
      <w:r w:rsidRPr="006F37F7">
        <w:rPr>
          <w:b/>
          <w:szCs w:val="22"/>
        </w:rPr>
        <w:lastRenderedPageBreak/>
        <w:t>4.7</w:t>
      </w:r>
      <w:r w:rsidRPr="006F37F7">
        <w:rPr>
          <w:b/>
          <w:szCs w:val="22"/>
        </w:rPr>
        <w:tab/>
        <w:t>Ovplyvnenie schopnosti viesť vozidlá a</w:t>
      </w:r>
      <w:r w:rsidR="00F9666C" w:rsidRPr="006F37F7">
        <w:rPr>
          <w:b/>
          <w:szCs w:val="22"/>
        </w:rPr>
        <w:t> </w:t>
      </w:r>
      <w:r w:rsidRPr="006F37F7">
        <w:rPr>
          <w:b/>
          <w:szCs w:val="22"/>
        </w:rPr>
        <w:t>obsluhovať stroje</w:t>
      </w:r>
    </w:p>
    <w:p w14:paraId="37698491" w14:textId="77777777" w:rsidR="00780926" w:rsidRPr="006F37F7" w:rsidRDefault="00780926" w:rsidP="00E41B3F">
      <w:pPr>
        <w:rPr>
          <w:szCs w:val="22"/>
        </w:rPr>
      </w:pPr>
    </w:p>
    <w:p w14:paraId="660F8E48" w14:textId="77777777" w:rsidR="00780926" w:rsidRPr="006F37F7" w:rsidRDefault="00326E77" w:rsidP="00326E77">
      <w:pPr>
        <w:ind w:left="0" w:firstLine="0"/>
        <w:rPr>
          <w:szCs w:val="22"/>
        </w:rPr>
      </w:pPr>
      <w:r w:rsidRPr="006F37F7">
        <w:rPr>
          <w:szCs w:val="22"/>
        </w:rPr>
        <w:t xml:space="preserve">Morphine Kalceks </w:t>
      </w:r>
      <w:r w:rsidR="00E1698A" w:rsidRPr="006F37F7">
        <w:rPr>
          <w:szCs w:val="22"/>
        </w:rPr>
        <w:t xml:space="preserve">má </w:t>
      </w:r>
      <w:r w:rsidR="00780926" w:rsidRPr="006F37F7">
        <w:rPr>
          <w:szCs w:val="22"/>
        </w:rPr>
        <w:t>veľký vplyv na schopnosť viesť vozidlá a</w:t>
      </w:r>
      <w:r w:rsidR="00FA099B" w:rsidRPr="006F37F7">
        <w:rPr>
          <w:szCs w:val="22"/>
        </w:rPr>
        <w:t> </w:t>
      </w:r>
      <w:r w:rsidR="00780926" w:rsidRPr="006F37F7">
        <w:rPr>
          <w:szCs w:val="22"/>
        </w:rPr>
        <w:t>obsluhovať stroje.</w:t>
      </w:r>
    </w:p>
    <w:p w14:paraId="7DD257AA" w14:textId="77777777" w:rsidR="00780926" w:rsidRPr="006F37F7" w:rsidRDefault="00780926" w:rsidP="00A75ECC">
      <w:pPr>
        <w:rPr>
          <w:szCs w:val="22"/>
        </w:rPr>
      </w:pPr>
    </w:p>
    <w:p w14:paraId="097A0A19" w14:textId="77777777" w:rsidR="00780926" w:rsidRPr="006F37F7" w:rsidRDefault="00780926" w:rsidP="00D513D2">
      <w:pPr>
        <w:rPr>
          <w:b/>
          <w:szCs w:val="22"/>
        </w:rPr>
      </w:pPr>
      <w:r w:rsidRPr="006F37F7">
        <w:rPr>
          <w:b/>
          <w:szCs w:val="22"/>
        </w:rPr>
        <w:t>4.8</w:t>
      </w:r>
      <w:r w:rsidRPr="006F37F7">
        <w:rPr>
          <w:b/>
          <w:szCs w:val="22"/>
        </w:rPr>
        <w:tab/>
        <w:t>Nežiaduce účinky</w:t>
      </w:r>
    </w:p>
    <w:p w14:paraId="29E225F1" w14:textId="77777777" w:rsidR="00780926" w:rsidRPr="006F37F7" w:rsidRDefault="00780926" w:rsidP="00D513D2"/>
    <w:p w14:paraId="63D6659E" w14:textId="77777777" w:rsidR="00326E77" w:rsidRPr="006F37F7" w:rsidRDefault="00326E77" w:rsidP="00B13F68">
      <w:pPr>
        <w:pStyle w:val="Zkladntext"/>
        <w:rPr>
          <w:szCs w:val="22"/>
        </w:rPr>
      </w:pPr>
      <w:r w:rsidRPr="006F37F7">
        <w:rPr>
          <w:szCs w:val="22"/>
        </w:rPr>
        <w:t xml:space="preserve">Približne 20 % pacientov trpí nauzeou a vracaním. Väčšina nežiaducich účinkov závisí od dávky. </w:t>
      </w:r>
    </w:p>
    <w:p w14:paraId="33053AC9" w14:textId="77777777" w:rsidR="00326E77" w:rsidRPr="006F37F7" w:rsidRDefault="00326E77" w:rsidP="00B13F68">
      <w:pPr>
        <w:pStyle w:val="Zkladntext"/>
        <w:rPr>
          <w:szCs w:val="22"/>
        </w:rPr>
      </w:pPr>
    </w:p>
    <w:p w14:paraId="6AAD096F" w14:textId="77777777" w:rsidR="00326E77" w:rsidRPr="006F37F7" w:rsidRDefault="00E711D8" w:rsidP="00B13F68">
      <w:pPr>
        <w:pStyle w:val="Zkladntext"/>
      </w:pPr>
      <w:r w:rsidRPr="006F37F7">
        <w:rPr>
          <w:szCs w:val="22"/>
        </w:rPr>
        <w:t xml:space="preserve">Nižšie uvedené nežiaduce účinky sú zoradené v súlade s klasifikáciou orgánových systémov MedDRA. Frekvencie boli hodnotené podľa nasledujúcej konvencie: veľmi časté </w:t>
      </w:r>
      <w:r w:rsidRPr="006F37F7">
        <w:t>(≥1/10), časté (≥1/100 až &lt;1/10), menej časté (≥1/1 000 až &lt;1/100), zriedkavé (≥1/10 000 až &lt;1/1 000), veľmi zriedkavé (&lt;1/10 000), neznáme (</w:t>
      </w:r>
      <w:r w:rsidR="006F06ED" w:rsidRPr="006F37F7">
        <w:t xml:space="preserve">frekvenciu nemožno odhadnúť </w:t>
      </w:r>
      <w:r w:rsidRPr="006F37F7">
        <w:t xml:space="preserve">z dostupných </w:t>
      </w:r>
      <w:r w:rsidR="006F06ED" w:rsidRPr="006F37F7">
        <w:t>údajov</w:t>
      </w:r>
      <w:r w:rsidRPr="006F37F7">
        <w:t xml:space="preserve">). </w:t>
      </w:r>
    </w:p>
    <w:p w14:paraId="0B4FCE0E" w14:textId="77777777" w:rsidR="00E711D8" w:rsidRPr="006F37F7" w:rsidRDefault="00E711D8" w:rsidP="00B13F68">
      <w:pPr>
        <w:pStyle w:val="Zkladntext"/>
        <w:rPr>
          <w:szCs w:val="22"/>
        </w:rPr>
      </w:pPr>
    </w:p>
    <w:p w14:paraId="0FA0A3B0" w14:textId="77777777" w:rsidR="00D43F93" w:rsidRDefault="00D43F93" w:rsidP="00B13F68">
      <w:pPr>
        <w:pStyle w:val="Zkladntext"/>
        <w:rPr>
          <w:i/>
          <w:szCs w:val="22"/>
        </w:rPr>
      </w:pPr>
      <w:r>
        <w:rPr>
          <w:i/>
          <w:szCs w:val="22"/>
        </w:rPr>
        <w:t>Poruchy imunitného systému:</w:t>
      </w:r>
    </w:p>
    <w:p w14:paraId="20B45E0C" w14:textId="77777777" w:rsidR="00D43F93" w:rsidRPr="00D43F93" w:rsidRDefault="00D43F93" w:rsidP="00D43F93">
      <w:pPr>
        <w:pStyle w:val="Zkladntext"/>
        <w:tabs>
          <w:tab w:val="left" w:pos="1418"/>
        </w:tabs>
        <w:rPr>
          <w:szCs w:val="22"/>
        </w:rPr>
      </w:pPr>
      <w:r>
        <w:rPr>
          <w:i/>
          <w:szCs w:val="22"/>
        </w:rPr>
        <w:t>Neznáme:</w:t>
      </w:r>
      <w:r>
        <w:rPr>
          <w:szCs w:val="22"/>
        </w:rPr>
        <w:tab/>
        <w:t>anafylaktoidné reakcie.</w:t>
      </w:r>
    </w:p>
    <w:p w14:paraId="4288B44C" w14:textId="77777777" w:rsidR="00D43F93" w:rsidRPr="00D43F93" w:rsidRDefault="00D43F93" w:rsidP="00B13F68">
      <w:pPr>
        <w:pStyle w:val="Zkladntext"/>
        <w:rPr>
          <w:szCs w:val="22"/>
        </w:rPr>
      </w:pPr>
    </w:p>
    <w:p w14:paraId="11799B75" w14:textId="77777777" w:rsidR="00E711D8" w:rsidRPr="006F37F7" w:rsidRDefault="006F06ED" w:rsidP="00B13F68">
      <w:pPr>
        <w:pStyle w:val="Zkladntext"/>
        <w:rPr>
          <w:szCs w:val="22"/>
        </w:rPr>
      </w:pPr>
      <w:r w:rsidRPr="006F37F7">
        <w:rPr>
          <w:i/>
          <w:szCs w:val="22"/>
        </w:rPr>
        <w:t>Poruchy endokrinného systému</w:t>
      </w:r>
      <w:r w:rsidR="007E68FF">
        <w:rPr>
          <w:i/>
          <w:szCs w:val="22"/>
        </w:rPr>
        <w:t>:</w:t>
      </w:r>
    </w:p>
    <w:p w14:paraId="014D94CD" w14:textId="77777777" w:rsidR="006F06ED" w:rsidRPr="006F37F7" w:rsidRDefault="006F06ED" w:rsidP="006F06ED">
      <w:pPr>
        <w:pStyle w:val="Zkladntext"/>
        <w:tabs>
          <w:tab w:val="left" w:pos="1418"/>
        </w:tabs>
        <w:rPr>
          <w:szCs w:val="22"/>
        </w:rPr>
      </w:pPr>
      <w:r w:rsidRPr="006F37F7">
        <w:rPr>
          <w:i/>
          <w:szCs w:val="22"/>
        </w:rPr>
        <w:t>Časté:</w:t>
      </w:r>
      <w:r w:rsidRPr="006F37F7">
        <w:rPr>
          <w:szCs w:val="22"/>
        </w:rPr>
        <w:tab/>
        <w:t>zvýšené uvoľňovanie ADH.</w:t>
      </w:r>
    </w:p>
    <w:p w14:paraId="18521FEB" w14:textId="77777777" w:rsidR="006F06ED" w:rsidRPr="006F37F7" w:rsidRDefault="006F06ED" w:rsidP="006F06ED">
      <w:pPr>
        <w:pStyle w:val="Zkladntext"/>
        <w:tabs>
          <w:tab w:val="left" w:pos="1418"/>
        </w:tabs>
        <w:rPr>
          <w:szCs w:val="22"/>
        </w:rPr>
      </w:pPr>
    </w:p>
    <w:p w14:paraId="219F2AA1" w14:textId="77777777" w:rsidR="006F06ED" w:rsidRPr="006F37F7" w:rsidRDefault="006F06ED" w:rsidP="006F06ED">
      <w:pPr>
        <w:pStyle w:val="Zkladntext"/>
        <w:tabs>
          <w:tab w:val="left" w:pos="1418"/>
        </w:tabs>
        <w:rPr>
          <w:i/>
          <w:szCs w:val="22"/>
        </w:rPr>
      </w:pPr>
      <w:r w:rsidRPr="006F37F7">
        <w:rPr>
          <w:i/>
          <w:szCs w:val="22"/>
        </w:rPr>
        <w:t>Psychické poruchy</w:t>
      </w:r>
      <w:r w:rsidR="007E68FF">
        <w:rPr>
          <w:i/>
          <w:szCs w:val="22"/>
        </w:rPr>
        <w:t>:</w:t>
      </w:r>
    </w:p>
    <w:p w14:paraId="72332090" w14:textId="77777777" w:rsidR="006F06ED" w:rsidRPr="006F37F7" w:rsidRDefault="006F06ED" w:rsidP="006F06ED">
      <w:pPr>
        <w:pStyle w:val="Zkladntext"/>
        <w:tabs>
          <w:tab w:val="left" w:pos="1418"/>
        </w:tabs>
        <w:rPr>
          <w:szCs w:val="22"/>
        </w:rPr>
      </w:pPr>
      <w:r w:rsidRPr="006F37F7">
        <w:rPr>
          <w:i/>
          <w:szCs w:val="22"/>
        </w:rPr>
        <w:t>Menej časté:</w:t>
      </w:r>
      <w:r w:rsidRPr="006F37F7">
        <w:rPr>
          <w:i/>
          <w:szCs w:val="22"/>
        </w:rPr>
        <w:tab/>
      </w:r>
      <w:r w:rsidRPr="006F37F7">
        <w:rPr>
          <w:szCs w:val="22"/>
        </w:rPr>
        <w:t>dysfória.</w:t>
      </w:r>
    </w:p>
    <w:p w14:paraId="2E75341B" w14:textId="77777777" w:rsidR="006F06ED" w:rsidRPr="006F37F7" w:rsidRDefault="006F06ED" w:rsidP="006F06ED">
      <w:pPr>
        <w:pStyle w:val="Zkladntext"/>
        <w:tabs>
          <w:tab w:val="left" w:pos="1418"/>
        </w:tabs>
        <w:rPr>
          <w:szCs w:val="22"/>
        </w:rPr>
      </w:pPr>
      <w:r w:rsidRPr="006F37F7">
        <w:rPr>
          <w:i/>
          <w:szCs w:val="22"/>
        </w:rPr>
        <w:t>Neznáme:</w:t>
      </w:r>
      <w:r w:rsidRPr="006F37F7">
        <w:rPr>
          <w:i/>
          <w:szCs w:val="22"/>
        </w:rPr>
        <w:tab/>
      </w:r>
      <w:r w:rsidRPr="006F37F7">
        <w:rPr>
          <w:szCs w:val="22"/>
        </w:rPr>
        <w:t>eufória, poruchy spánku, pamäti a</w:t>
      </w:r>
      <w:r w:rsidR="00D43F93">
        <w:rPr>
          <w:szCs w:val="22"/>
        </w:rPr>
        <w:t> </w:t>
      </w:r>
      <w:r w:rsidRPr="006F37F7">
        <w:rPr>
          <w:szCs w:val="22"/>
        </w:rPr>
        <w:t>koncentrácie</w:t>
      </w:r>
      <w:r w:rsidR="00D43F93">
        <w:rPr>
          <w:szCs w:val="22"/>
        </w:rPr>
        <w:t>, závislosť</w:t>
      </w:r>
      <w:r w:rsidRPr="006F37F7">
        <w:rPr>
          <w:szCs w:val="22"/>
        </w:rPr>
        <w:t>.</w:t>
      </w:r>
    </w:p>
    <w:p w14:paraId="615CAE5F" w14:textId="77777777" w:rsidR="006F06ED" w:rsidRPr="006F37F7" w:rsidRDefault="006F06ED" w:rsidP="006F06ED">
      <w:pPr>
        <w:pStyle w:val="Zkladntext"/>
        <w:tabs>
          <w:tab w:val="left" w:pos="1418"/>
        </w:tabs>
        <w:rPr>
          <w:szCs w:val="22"/>
        </w:rPr>
      </w:pPr>
    </w:p>
    <w:p w14:paraId="3B9A660D" w14:textId="77777777" w:rsidR="006F06ED" w:rsidRPr="006F37F7" w:rsidRDefault="006F06ED" w:rsidP="006F06ED">
      <w:pPr>
        <w:pStyle w:val="Zkladntext"/>
        <w:tabs>
          <w:tab w:val="left" w:pos="1418"/>
        </w:tabs>
        <w:rPr>
          <w:i/>
          <w:szCs w:val="22"/>
        </w:rPr>
      </w:pPr>
      <w:r w:rsidRPr="006F37F7">
        <w:rPr>
          <w:i/>
          <w:szCs w:val="22"/>
        </w:rPr>
        <w:t>Poruchy nervového systému</w:t>
      </w:r>
      <w:r w:rsidR="007E68FF">
        <w:rPr>
          <w:i/>
          <w:szCs w:val="22"/>
        </w:rPr>
        <w:t>:</w:t>
      </w:r>
    </w:p>
    <w:p w14:paraId="2D49DE03" w14:textId="77777777" w:rsidR="006F06ED" w:rsidRPr="006F37F7" w:rsidRDefault="006F06ED" w:rsidP="006F06ED">
      <w:pPr>
        <w:pStyle w:val="Zkladntext"/>
        <w:tabs>
          <w:tab w:val="left" w:pos="1418"/>
        </w:tabs>
        <w:rPr>
          <w:szCs w:val="22"/>
        </w:rPr>
      </w:pPr>
      <w:r w:rsidRPr="006F37F7">
        <w:rPr>
          <w:i/>
          <w:szCs w:val="22"/>
        </w:rPr>
        <w:t>Časté:</w:t>
      </w:r>
      <w:r w:rsidRPr="006F37F7">
        <w:rPr>
          <w:i/>
          <w:szCs w:val="22"/>
        </w:rPr>
        <w:tab/>
      </w:r>
      <w:r w:rsidRPr="006F37F7">
        <w:rPr>
          <w:szCs w:val="22"/>
        </w:rPr>
        <w:t>sedácia, závrat.</w:t>
      </w:r>
    </w:p>
    <w:p w14:paraId="05D6D20A" w14:textId="77777777" w:rsidR="006F06ED" w:rsidRPr="006F37F7" w:rsidRDefault="006F06ED" w:rsidP="006F06ED">
      <w:pPr>
        <w:pStyle w:val="Zkladntext"/>
        <w:tabs>
          <w:tab w:val="left" w:pos="1418"/>
        </w:tabs>
        <w:rPr>
          <w:szCs w:val="22"/>
        </w:rPr>
      </w:pPr>
      <w:r w:rsidRPr="006F37F7">
        <w:rPr>
          <w:i/>
          <w:szCs w:val="22"/>
        </w:rPr>
        <w:t>Menej časté:</w:t>
      </w:r>
      <w:r w:rsidRPr="006F37F7">
        <w:rPr>
          <w:i/>
          <w:szCs w:val="22"/>
        </w:rPr>
        <w:tab/>
      </w:r>
      <w:r w:rsidRPr="006F37F7">
        <w:rPr>
          <w:szCs w:val="22"/>
        </w:rPr>
        <w:t>respiračná depresia, dezorientácia.</w:t>
      </w:r>
    </w:p>
    <w:p w14:paraId="1D447EE9" w14:textId="77777777" w:rsidR="006F06ED" w:rsidRPr="006F37F7" w:rsidRDefault="006F06ED" w:rsidP="006F06ED">
      <w:pPr>
        <w:pStyle w:val="Zkladntext"/>
        <w:tabs>
          <w:tab w:val="left" w:pos="1418"/>
        </w:tabs>
        <w:rPr>
          <w:szCs w:val="22"/>
        </w:rPr>
      </w:pPr>
      <w:r w:rsidRPr="006F37F7">
        <w:rPr>
          <w:i/>
          <w:szCs w:val="22"/>
        </w:rPr>
        <w:t xml:space="preserve">Neznáme: </w:t>
      </w:r>
      <w:r w:rsidRPr="006F37F7">
        <w:rPr>
          <w:szCs w:val="22"/>
        </w:rPr>
        <w:tab/>
      </w:r>
      <w:r w:rsidR="00D43F93">
        <w:rPr>
          <w:szCs w:val="22"/>
        </w:rPr>
        <w:t xml:space="preserve">alodýnia, hyperalgézia (pozri časť 4.4), hyperhidróza, </w:t>
      </w:r>
      <w:r w:rsidRPr="006F37F7">
        <w:rPr>
          <w:szCs w:val="22"/>
        </w:rPr>
        <w:t>kŕče, myoklonus.</w:t>
      </w:r>
    </w:p>
    <w:p w14:paraId="67C569BD" w14:textId="77777777" w:rsidR="006F06ED" w:rsidRPr="006F37F7" w:rsidRDefault="006F06ED" w:rsidP="006F06ED">
      <w:pPr>
        <w:pStyle w:val="Zkladntext"/>
        <w:tabs>
          <w:tab w:val="left" w:pos="1418"/>
        </w:tabs>
        <w:rPr>
          <w:szCs w:val="22"/>
        </w:rPr>
      </w:pPr>
    </w:p>
    <w:p w14:paraId="1B76613D" w14:textId="77777777" w:rsidR="006F06ED" w:rsidRPr="006F37F7" w:rsidRDefault="006F06ED" w:rsidP="006F06ED">
      <w:pPr>
        <w:pStyle w:val="Zkladntext"/>
        <w:tabs>
          <w:tab w:val="left" w:pos="1418"/>
        </w:tabs>
        <w:rPr>
          <w:i/>
          <w:szCs w:val="22"/>
        </w:rPr>
      </w:pPr>
      <w:r w:rsidRPr="006F37F7">
        <w:rPr>
          <w:i/>
          <w:szCs w:val="22"/>
        </w:rPr>
        <w:t>Poruchy oka</w:t>
      </w:r>
      <w:r w:rsidR="007E68FF">
        <w:rPr>
          <w:i/>
          <w:szCs w:val="22"/>
        </w:rPr>
        <w:t>:</w:t>
      </w:r>
    </w:p>
    <w:p w14:paraId="277D1204" w14:textId="77777777" w:rsidR="006F06ED" w:rsidRPr="006F37F7" w:rsidRDefault="006F06ED" w:rsidP="006F06ED">
      <w:pPr>
        <w:pStyle w:val="Zkladntext"/>
        <w:tabs>
          <w:tab w:val="left" w:pos="1418"/>
        </w:tabs>
        <w:rPr>
          <w:szCs w:val="22"/>
        </w:rPr>
      </w:pPr>
      <w:r w:rsidRPr="006F37F7">
        <w:rPr>
          <w:i/>
          <w:szCs w:val="22"/>
        </w:rPr>
        <w:t>Časté:</w:t>
      </w:r>
      <w:r w:rsidRPr="006F37F7">
        <w:rPr>
          <w:i/>
          <w:szCs w:val="22"/>
        </w:rPr>
        <w:tab/>
      </w:r>
      <w:r w:rsidRPr="006F37F7">
        <w:rPr>
          <w:szCs w:val="22"/>
        </w:rPr>
        <w:t xml:space="preserve">mióza. </w:t>
      </w:r>
    </w:p>
    <w:p w14:paraId="0428E76B" w14:textId="77777777" w:rsidR="006F06ED" w:rsidRPr="006F37F7" w:rsidRDefault="006F06ED" w:rsidP="006F06ED">
      <w:pPr>
        <w:pStyle w:val="Zkladntext"/>
        <w:tabs>
          <w:tab w:val="left" w:pos="1418"/>
        </w:tabs>
        <w:rPr>
          <w:szCs w:val="22"/>
        </w:rPr>
      </w:pPr>
    </w:p>
    <w:p w14:paraId="30429DAF" w14:textId="77777777" w:rsidR="006F06ED" w:rsidRPr="006F37F7" w:rsidRDefault="006F06ED" w:rsidP="006F06ED">
      <w:pPr>
        <w:pStyle w:val="Zkladntext"/>
        <w:tabs>
          <w:tab w:val="left" w:pos="1418"/>
        </w:tabs>
        <w:rPr>
          <w:i/>
          <w:szCs w:val="22"/>
        </w:rPr>
      </w:pPr>
      <w:r w:rsidRPr="006F37F7">
        <w:rPr>
          <w:i/>
          <w:szCs w:val="22"/>
        </w:rPr>
        <w:t>Poruchy srdca a srdcovej činnosti</w:t>
      </w:r>
      <w:r w:rsidR="007E68FF">
        <w:rPr>
          <w:i/>
          <w:szCs w:val="22"/>
        </w:rPr>
        <w:t>:</w:t>
      </w:r>
    </w:p>
    <w:p w14:paraId="06A803B1" w14:textId="77777777" w:rsidR="006F06ED" w:rsidRPr="006F37F7" w:rsidRDefault="006F06ED" w:rsidP="006F06ED">
      <w:pPr>
        <w:pStyle w:val="Zkladntext"/>
        <w:tabs>
          <w:tab w:val="left" w:pos="1418"/>
        </w:tabs>
        <w:rPr>
          <w:szCs w:val="22"/>
        </w:rPr>
      </w:pPr>
      <w:r w:rsidRPr="006F37F7">
        <w:rPr>
          <w:i/>
          <w:szCs w:val="22"/>
        </w:rPr>
        <w:t>Zriedkavé:</w:t>
      </w:r>
      <w:r w:rsidRPr="006F37F7">
        <w:rPr>
          <w:i/>
          <w:szCs w:val="22"/>
        </w:rPr>
        <w:tab/>
      </w:r>
      <w:r w:rsidRPr="006F37F7">
        <w:rPr>
          <w:szCs w:val="22"/>
        </w:rPr>
        <w:t>palpitácia, tachykardia, synkopa.</w:t>
      </w:r>
    </w:p>
    <w:p w14:paraId="76A24ADB" w14:textId="77777777" w:rsidR="006F06ED" w:rsidRPr="006F37F7" w:rsidRDefault="006F06ED" w:rsidP="006F06ED">
      <w:pPr>
        <w:pStyle w:val="Zkladntext"/>
        <w:tabs>
          <w:tab w:val="left" w:pos="1418"/>
        </w:tabs>
        <w:rPr>
          <w:szCs w:val="22"/>
        </w:rPr>
      </w:pPr>
    </w:p>
    <w:p w14:paraId="4B1E9E2E" w14:textId="77777777" w:rsidR="006F06ED" w:rsidRPr="006F37F7" w:rsidRDefault="006F06ED" w:rsidP="006F06ED">
      <w:pPr>
        <w:pStyle w:val="Zkladntext"/>
        <w:tabs>
          <w:tab w:val="left" w:pos="1418"/>
        </w:tabs>
        <w:rPr>
          <w:i/>
          <w:szCs w:val="22"/>
        </w:rPr>
      </w:pPr>
      <w:r w:rsidRPr="006F37F7">
        <w:rPr>
          <w:i/>
          <w:szCs w:val="22"/>
        </w:rPr>
        <w:t>Poruchy ciev</w:t>
      </w:r>
      <w:r w:rsidR="007E68FF">
        <w:rPr>
          <w:i/>
          <w:szCs w:val="22"/>
        </w:rPr>
        <w:t>:</w:t>
      </w:r>
    </w:p>
    <w:p w14:paraId="70A736D4" w14:textId="77777777" w:rsidR="006F06ED" w:rsidRPr="006F37F7" w:rsidRDefault="006F06ED" w:rsidP="006F06ED">
      <w:pPr>
        <w:pStyle w:val="Zkladntext"/>
        <w:tabs>
          <w:tab w:val="left" w:pos="1418"/>
        </w:tabs>
        <w:rPr>
          <w:szCs w:val="22"/>
        </w:rPr>
      </w:pPr>
      <w:r w:rsidRPr="006F37F7">
        <w:rPr>
          <w:i/>
          <w:szCs w:val="22"/>
        </w:rPr>
        <w:t>Zriedkavé:</w:t>
      </w:r>
      <w:r w:rsidRPr="006F37F7">
        <w:rPr>
          <w:i/>
          <w:szCs w:val="22"/>
        </w:rPr>
        <w:tab/>
      </w:r>
      <w:r w:rsidRPr="006F37F7">
        <w:rPr>
          <w:szCs w:val="22"/>
        </w:rPr>
        <w:t>ortostatická hypotenzia, hypertenzia, hypotenzia, periférny edém.</w:t>
      </w:r>
    </w:p>
    <w:p w14:paraId="59EF6756" w14:textId="77777777" w:rsidR="006F06ED" w:rsidRPr="006F37F7" w:rsidRDefault="006F06ED" w:rsidP="006F06ED">
      <w:pPr>
        <w:pStyle w:val="Zkladntext"/>
        <w:tabs>
          <w:tab w:val="left" w:pos="1418"/>
        </w:tabs>
        <w:rPr>
          <w:szCs w:val="22"/>
        </w:rPr>
      </w:pPr>
    </w:p>
    <w:p w14:paraId="505C460D" w14:textId="77777777" w:rsidR="006F06ED" w:rsidRPr="006F37F7" w:rsidRDefault="006F06ED" w:rsidP="006F06ED">
      <w:pPr>
        <w:pStyle w:val="Zkladntext"/>
        <w:tabs>
          <w:tab w:val="left" w:pos="1418"/>
        </w:tabs>
        <w:rPr>
          <w:i/>
          <w:szCs w:val="22"/>
        </w:rPr>
      </w:pPr>
      <w:r w:rsidRPr="006F37F7">
        <w:rPr>
          <w:i/>
          <w:szCs w:val="22"/>
        </w:rPr>
        <w:t>Poruchy dýchacej sústavy, hrudníka a</w:t>
      </w:r>
      <w:r w:rsidR="007E68FF">
        <w:rPr>
          <w:i/>
          <w:szCs w:val="22"/>
        </w:rPr>
        <w:t> </w:t>
      </w:r>
      <w:r w:rsidRPr="006F37F7">
        <w:rPr>
          <w:i/>
          <w:szCs w:val="22"/>
        </w:rPr>
        <w:t>mediastína</w:t>
      </w:r>
      <w:r w:rsidR="007E68FF">
        <w:rPr>
          <w:i/>
          <w:szCs w:val="22"/>
        </w:rPr>
        <w:t>:</w:t>
      </w:r>
    </w:p>
    <w:p w14:paraId="7EF84B91" w14:textId="77777777" w:rsidR="006F06ED" w:rsidRPr="006F37F7" w:rsidRDefault="006F06ED" w:rsidP="006F06ED">
      <w:pPr>
        <w:pStyle w:val="Zkladntext"/>
        <w:tabs>
          <w:tab w:val="left" w:pos="1418"/>
        </w:tabs>
        <w:rPr>
          <w:szCs w:val="22"/>
        </w:rPr>
      </w:pPr>
      <w:r w:rsidRPr="006F37F7">
        <w:rPr>
          <w:i/>
          <w:szCs w:val="22"/>
        </w:rPr>
        <w:t>Menej časté:</w:t>
      </w:r>
      <w:r w:rsidRPr="006F37F7">
        <w:rPr>
          <w:i/>
          <w:szCs w:val="22"/>
        </w:rPr>
        <w:tab/>
      </w:r>
      <w:r w:rsidRPr="006F37F7">
        <w:rPr>
          <w:szCs w:val="22"/>
        </w:rPr>
        <w:t>bronchokonst</w:t>
      </w:r>
      <w:r w:rsidR="002B6C53" w:rsidRPr="006F37F7">
        <w:rPr>
          <w:szCs w:val="22"/>
        </w:rPr>
        <w:t>r</w:t>
      </w:r>
      <w:r w:rsidRPr="006F37F7">
        <w:rPr>
          <w:szCs w:val="22"/>
        </w:rPr>
        <w:t>ikcia.</w:t>
      </w:r>
    </w:p>
    <w:p w14:paraId="1677FAA1" w14:textId="77777777" w:rsidR="006F06ED" w:rsidRPr="006F37F7" w:rsidRDefault="006F06ED" w:rsidP="006F06ED">
      <w:pPr>
        <w:pStyle w:val="Zkladntext"/>
        <w:tabs>
          <w:tab w:val="left" w:pos="1418"/>
        </w:tabs>
        <w:rPr>
          <w:szCs w:val="22"/>
        </w:rPr>
      </w:pPr>
    </w:p>
    <w:p w14:paraId="13D6BD32" w14:textId="77777777" w:rsidR="006F06ED" w:rsidRPr="006F37F7" w:rsidRDefault="006F06ED" w:rsidP="006F06ED">
      <w:pPr>
        <w:pStyle w:val="Zkladntext"/>
        <w:tabs>
          <w:tab w:val="left" w:pos="1418"/>
        </w:tabs>
        <w:rPr>
          <w:i/>
          <w:szCs w:val="22"/>
        </w:rPr>
      </w:pPr>
      <w:r w:rsidRPr="006F37F7">
        <w:rPr>
          <w:i/>
          <w:szCs w:val="22"/>
        </w:rPr>
        <w:t>Poruchy gastrointestinálneho traktu</w:t>
      </w:r>
      <w:r w:rsidR="007E68FF">
        <w:rPr>
          <w:i/>
          <w:szCs w:val="22"/>
        </w:rPr>
        <w:t>:</w:t>
      </w:r>
    </w:p>
    <w:p w14:paraId="3024DE50" w14:textId="77777777" w:rsidR="006F06ED" w:rsidRPr="006F37F7" w:rsidRDefault="006F06ED" w:rsidP="006F06ED">
      <w:pPr>
        <w:pStyle w:val="Zkladntext"/>
        <w:tabs>
          <w:tab w:val="left" w:pos="1418"/>
        </w:tabs>
        <w:rPr>
          <w:szCs w:val="22"/>
        </w:rPr>
      </w:pPr>
      <w:r w:rsidRPr="006F37F7">
        <w:rPr>
          <w:i/>
          <w:szCs w:val="22"/>
        </w:rPr>
        <w:t>Časté:</w:t>
      </w:r>
      <w:r w:rsidRPr="006F37F7">
        <w:rPr>
          <w:i/>
          <w:szCs w:val="22"/>
        </w:rPr>
        <w:tab/>
      </w:r>
      <w:r w:rsidRPr="006F37F7">
        <w:rPr>
          <w:szCs w:val="22"/>
        </w:rPr>
        <w:t>obstipácia, nauzea, vracanie.</w:t>
      </w:r>
    </w:p>
    <w:p w14:paraId="117170EB" w14:textId="77777777" w:rsidR="006F06ED" w:rsidRPr="006F37F7" w:rsidRDefault="006F06ED" w:rsidP="006F06ED">
      <w:pPr>
        <w:pStyle w:val="Zkladntext"/>
        <w:tabs>
          <w:tab w:val="left" w:pos="1418"/>
        </w:tabs>
        <w:rPr>
          <w:szCs w:val="22"/>
        </w:rPr>
      </w:pPr>
      <w:r w:rsidRPr="006F37F7">
        <w:rPr>
          <w:i/>
          <w:szCs w:val="22"/>
        </w:rPr>
        <w:t>Neznáme:</w:t>
      </w:r>
      <w:r w:rsidRPr="006F37F7">
        <w:rPr>
          <w:i/>
          <w:szCs w:val="22"/>
        </w:rPr>
        <w:tab/>
      </w:r>
      <w:r w:rsidRPr="006F37F7">
        <w:rPr>
          <w:szCs w:val="22"/>
        </w:rPr>
        <w:t>sucho v ústach.</w:t>
      </w:r>
    </w:p>
    <w:p w14:paraId="48059048" w14:textId="77777777" w:rsidR="006F06ED" w:rsidRPr="006F37F7" w:rsidRDefault="006F06ED" w:rsidP="006F06ED">
      <w:pPr>
        <w:pStyle w:val="Zkladntext"/>
        <w:tabs>
          <w:tab w:val="left" w:pos="1418"/>
        </w:tabs>
        <w:rPr>
          <w:szCs w:val="22"/>
        </w:rPr>
      </w:pPr>
    </w:p>
    <w:p w14:paraId="187CFABE" w14:textId="77777777" w:rsidR="006F06ED" w:rsidRPr="006F37F7" w:rsidRDefault="002B6C53" w:rsidP="006F06ED">
      <w:pPr>
        <w:pStyle w:val="Zkladntext"/>
        <w:tabs>
          <w:tab w:val="left" w:pos="1418"/>
        </w:tabs>
        <w:rPr>
          <w:i/>
          <w:szCs w:val="22"/>
        </w:rPr>
      </w:pPr>
      <w:r w:rsidRPr="006F37F7">
        <w:rPr>
          <w:i/>
          <w:szCs w:val="22"/>
        </w:rPr>
        <w:t>Poruchy pečene a žlčových ciest</w:t>
      </w:r>
      <w:r w:rsidR="007E68FF">
        <w:rPr>
          <w:i/>
          <w:szCs w:val="22"/>
        </w:rPr>
        <w:t>:</w:t>
      </w:r>
    </w:p>
    <w:p w14:paraId="0DAC03AC" w14:textId="77777777" w:rsidR="002B6C53" w:rsidRPr="006F37F7" w:rsidRDefault="002B6C53" w:rsidP="006F06ED">
      <w:pPr>
        <w:pStyle w:val="Zkladntext"/>
        <w:tabs>
          <w:tab w:val="left" w:pos="1418"/>
        </w:tabs>
        <w:rPr>
          <w:szCs w:val="22"/>
        </w:rPr>
      </w:pPr>
      <w:r w:rsidRPr="006F37F7">
        <w:rPr>
          <w:i/>
          <w:szCs w:val="22"/>
        </w:rPr>
        <w:t>Menej časté:</w:t>
      </w:r>
      <w:r w:rsidRPr="006F37F7">
        <w:rPr>
          <w:i/>
          <w:szCs w:val="22"/>
        </w:rPr>
        <w:tab/>
      </w:r>
      <w:r w:rsidRPr="006F37F7">
        <w:rPr>
          <w:szCs w:val="22"/>
        </w:rPr>
        <w:t>spazm</w:t>
      </w:r>
      <w:r w:rsidR="007E68FF">
        <w:rPr>
          <w:szCs w:val="22"/>
        </w:rPr>
        <w:t>y</w:t>
      </w:r>
      <w:r w:rsidRPr="006F37F7">
        <w:rPr>
          <w:szCs w:val="22"/>
        </w:rPr>
        <w:t xml:space="preserve"> žlčových ciest.</w:t>
      </w:r>
    </w:p>
    <w:p w14:paraId="1B159D40" w14:textId="77777777" w:rsidR="002B6C53" w:rsidRPr="006F37F7" w:rsidRDefault="002B6C53" w:rsidP="006F06ED">
      <w:pPr>
        <w:pStyle w:val="Zkladntext"/>
        <w:tabs>
          <w:tab w:val="left" w:pos="1418"/>
        </w:tabs>
        <w:rPr>
          <w:szCs w:val="22"/>
        </w:rPr>
      </w:pPr>
    </w:p>
    <w:p w14:paraId="273E69D5" w14:textId="77777777" w:rsidR="002B6C53" w:rsidRPr="006F37F7" w:rsidRDefault="002B6C53" w:rsidP="006F06ED">
      <w:pPr>
        <w:pStyle w:val="Zkladntext"/>
        <w:tabs>
          <w:tab w:val="left" w:pos="1418"/>
        </w:tabs>
        <w:rPr>
          <w:i/>
          <w:szCs w:val="22"/>
        </w:rPr>
      </w:pPr>
      <w:r w:rsidRPr="006F37F7">
        <w:rPr>
          <w:i/>
          <w:szCs w:val="22"/>
        </w:rPr>
        <w:t>Poruchy kože a podkožného tkaniva</w:t>
      </w:r>
      <w:r w:rsidR="007E68FF">
        <w:rPr>
          <w:i/>
          <w:szCs w:val="22"/>
        </w:rPr>
        <w:t>:</w:t>
      </w:r>
    </w:p>
    <w:p w14:paraId="206ED218" w14:textId="77777777" w:rsidR="002B6C53" w:rsidRPr="006F37F7" w:rsidRDefault="002B6C53" w:rsidP="006F06ED">
      <w:pPr>
        <w:pStyle w:val="Zkladntext"/>
        <w:tabs>
          <w:tab w:val="left" w:pos="1418"/>
        </w:tabs>
        <w:rPr>
          <w:szCs w:val="22"/>
        </w:rPr>
      </w:pPr>
      <w:r w:rsidRPr="006F37F7">
        <w:rPr>
          <w:i/>
          <w:szCs w:val="22"/>
        </w:rPr>
        <w:t>Menej časté:</w:t>
      </w:r>
      <w:r w:rsidRPr="006F37F7">
        <w:rPr>
          <w:i/>
          <w:szCs w:val="22"/>
        </w:rPr>
        <w:tab/>
      </w:r>
      <w:r w:rsidRPr="006F37F7">
        <w:rPr>
          <w:szCs w:val="22"/>
        </w:rPr>
        <w:t>pruritus.</w:t>
      </w:r>
    </w:p>
    <w:p w14:paraId="567EA1A8" w14:textId="77777777" w:rsidR="002B6C53" w:rsidRPr="006F37F7" w:rsidRDefault="002B6C53" w:rsidP="006F06ED">
      <w:pPr>
        <w:pStyle w:val="Zkladntext"/>
        <w:tabs>
          <w:tab w:val="left" w:pos="1418"/>
        </w:tabs>
        <w:rPr>
          <w:szCs w:val="22"/>
        </w:rPr>
      </w:pPr>
      <w:r w:rsidRPr="006F37F7">
        <w:rPr>
          <w:i/>
          <w:szCs w:val="22"/>
        </w:rPr>
        <w:t>Neznáme:</w:t>
      </w:r>
      <w:r w:rsidRPr="006F37F7">
        <w:rPr>
          <w:i/>
          <w:szCs w:val="22"/>
        </w:rPr>
        <w:tab/>
      </w:r>
      <w:r w:rsidRPr="006F37F7">
        <w:rPr>
          <w:szCs w:val="22"/>
        </w:rPr>
        <w:t>žihľavka.</w:t>
      </w:r>
    </w:p>
    <w:p w14:paraId="530C9A0C" w14:textId="77777777" w:rsidR="002B6C53" w:rsidRPr="006F37F7" w:rsidRDefault="002B6C53" w:rsidP="006F06ED">
      <w:pPr>
        <w:pStyle w:val="Zkladntext"/>
        <w:tabs>
          <w:tab w:val="left" w:pos="1418"/>
        </w:tabs>
        <w:rPr>
          <w:szCs w:val="22"/>
        </w:rPr>
      </w:pPr>
    </w:p>
    <w:p w14:paraId="257EAD68" w14:textId="77777777" w:rsidR="002B6C53" w:rsidRPr="006F37F7" w:rsidRDefault="002B6C53" w:rsidP="006F06ED">
      <w:pPr>
        <w:pStyle w:val="Zkladntext"/>
        <w:tabs>
          <w:tab w:val="left" w:pos="1418"/>
        </w:tabs>
        <w:rPr>
          <w:i/>
          <w:szCs w:val="22"/>
        </w:rPr>
      </w:pPr>
      <w:r w:rsidRPr="006F37F7">
        <w:rPr>
          <w:i/>
          <w:szCs w:val="22"/>
        </w:rPr>
        <w:t>Poruchy obličiek a močových ciest</w:t>
      </w:r>
      <w:r w:rsidR="007E68FF">
        <w:rPr>
          <w:i/>
          <w:szCs w:val="22"/>
        </w:rPr>
        <w:t>:</w:t>
      </w:r>
    </w:p>
    <w:p w14:paraId="07CF299B" w14:textId="77777777" w:rsidR="002B6C53" w:rsidRPr="006F37F7" w:rsidRDefault="002B6C53" w:rsidP="006F06ED">
      <w:pPr>
        <w:pStyle w:val="Zkladntext"/>
        <w:tabs>
          <w:tab w:val="left" w:pos="1418"/>
        </w:tabs>
        <w:rPr>
          <w:szCs w:val="22"/>
        </w:rPr>
      </w:pPr>
      <w:r w:rsidRPr="006F37F7">
        <w:rPr>
          <w:i/>
          <w:szCs w:val="22"/>
        </w:rPr>
        <w:t>Časté:</w:t>
      </w:r>
      <w:r w:rsidRPr="006F37F7">
        <w:rPr>
          <w:i/>
          <w:szCs w:val="22"/>
        </w:rPr>
        <w:tab/>
      </w:r>
      <w:r w:rsidRPr="006F37F7">
        <w:rPr>
          <w:szCs w:val="22"/>
        </w:rPr>
        <w:t>retencia moču.</w:t>
      </w:r>
    </w:p>
    <w:p w14:paraId="317BC2FA" w14:textId="77777777" w:rsidR="002B6C53" w:rsidRPr="006F37F7" w:rsidRDefault="002B6C53" w:rsidP="006F06ED">
      <w:pPr>
        <w:pStyle w:val="Zkladntext"/>
        <w:tabs>
          <w:tab w:val="left" w:pos="1418"/>
        </w:tabs>
        <w:rPr>
          <w:szCs w:val="22"/>
        </w:rPr>
      </w:pPr>
      <w:r w:rsidRPr="006F37F7">
        <w:rPr>
          <w:i/>
          <w:szCs w:val="22"/>
        </w:rPr>
        <w:t>Menej časté:</w:t>
      </w:r>
      <w:r w:rsidRPr="006F37F7">
        <w:rPr>
          <w:szCs w:val="22"/>
        </w:rPr>
        <w:tab/>
        <w:t>spazm</w:t>
      </w:r>
      <w:r w:rsidR="00457522">
        <w:rPr>
          <w:szCs w:val="22"/>
        </w:rPr>
        <w:t>y</w:t>
      </w:r>
      <w:r w:rsidRPr="006F37F7">
        <w:rPr>
          <w:szCs w:val="22"/>
        </w:rPr>
        <w:t xml:space="preserve"> močových ciest. </w:t>
      </w:r>
    </w:p>
    <w:p w14:paraId="73F3B5FA" w14:textId="77777777" w:rsidR="00E711D8" w:rsidRPr="006F37F7" w:rsidRDefault="00E711D8" w:rsidP="00B13F68">
      <w:pPr>
        <w:pStyle w:val="Zkladntext"/>
        <w:rPr>
          <w:szCs w:val="22"/>
        </w:rPr>
      </w:pPr>
    </w:p>
    <w:p w14:paraId="67992AC2" w14:textId="77777777" w:rsidR="00E711D8" w:rsidRPr="006F37F7" w:rsidRDefault="002B6C53" w:rsidP="00B13F68">
      <w:pPr>
        <w:pStyle w:val="Zkladntext"/>
        <w:rPr>
          <w:i/>
          <w:szCs w:val="22"/>
        </w:rPr>
      </w:pPr>
      <w:r w:rsidRPr="006F37F7">
        <w:rPr>
          <w:i/>
          <w:szCs w:val="22"/>
        </w:rPr>
        <w:t>Celkové poruchy a reakcie v mieste podania</w:t>
      </w:r>
      <w:r w:rsidR="007E68FF">
        <w:rPr>
          <w:i/>
          <w:szCs w:val="22"/>
        </w:rPr>
        <w:t>:</w:t>
      </w:r>
    </w:p>
    <w:p w14:paraId="7A0A46E4" w14:textId="77777777" w:rsidR="002B6C53" w:rsidRDefault="002B6C53" w:rsidP="00B13F68">
      <w:pPr>
        <w:pStyle w:val="Zkladntext"/>
        <w:rPr>
          <w:szCs w:val="22"/>
        </w:rPr>
      </w:pPr>
      <w:r w:rsidRPr="00506D47">
        <w:rPr>
          <w:i/>
          <w:szCs w:val="22"/>
        </w:rPr>
        <w:t>Menej časté:</w:t>
      </w:r>
      <w:r w:rsidRPr="00506D47">
        <w:rPr>
          <w:i/>
          <w:szCs w:val="22"/>
        </w:rPr>
        <w:tab/>
      </w:r>
      <w:r w:rsidR="00727EFD">
        <w:rPr>
          <w:szCs w:val="22"/>
        </w:rPr>
        <w:t>pocit točenia</w:t>
      </w:r>
      <w:r w:rsidR="00D96274">
        <w:rPr>
          <w:szCs w:val="22"/>
        </w:rPr>
        <w:t xml:space="preserve"> hlavy</w:t>
      </w:r>
      <w:r w:rsidRPr="00506D47">
        <w:rPr>
          <w:szCs w:val="22"/>
        </w:rPr>
        <w:t>.</w:t>
      </w:r>
    </w:p>
    <w:p w14:paraId="774E80AD" w14:textId="77777777" w:rsidR="00D43F93" w:rsidRPr="00D43F93" w:rsidRDefault="00D43F93" w:rsidP="00B13F68">
      <w:pPr>
        <w:pStyle w:val="Zkladntext"/>
        <w:rPr>
          <w:szCs w:val="22"/>
        </w:rPr>
      </w:pPr>
      <w:r>
        <w:rPr>
          <w:i/>
          <w:szCs w:val="22"/>
        </w:rPr>
        <w:lastRenderedPageBreak/>
        <w:t>Neznáme:</w:t>
      </w:r>
      <w:r>
        <w:rPr>
          <w:szCs w:val="22"/>
        </w:rPr>
        <w:tab/>
        <w:t>syndróm z vysadenia lieku (abstinenčný syndróm).</w:t>
      </w:r>
    </w:p>
    <w:p w14:paraId="19AB63C3" w14:textId="77777777" w:rsidR="002B6C53" w:rsidRPr="006F37F7" w:rsidRDefault="002B6C53" w:rsidP="00B13F68">
      <w:pPr>
        <w:pStyle w:val="Zkladntext"/>
        <w:rPr>
          <w:szCs w:val="22"/>
        </w:rPr>
      </w:pPr>
    </w:p>
    <w:p w14:paraId="5F1EED81" w14:textId="77777777" w:rsidR="002B6C53" w:rsidRPr="006F37F7" w:rsidRDefault="002B6C53" w:rsidP="00B13F68">
      <w:pPr>
        <w:pStyle w:val="Zkladntext"/>
        <w:rPr>
          <w:szCs w:val="22"/>
        </w:rPr>
      </w:pPr>
      <w:r w:rsidRPr="006F37F7">
        <w:rPr>
          <w:szCs w:val="22"/>
        </w:rPr>
        <w:t xml:space="preserve">Sedácia zvyčajne ustupuje po niekoľkých dňoch podávania. Nauzea a vracanie v priebehu </w:t>
      </w:r>
      <w:r w:rsidR="00506D47" w:rsidRPr="006F37F7">
        <w:rPr>
          <w:szCs w:val="22"/>
        </w:rPr>
        <w:t>dl</w:t>
      </w:r>
      <w:r w:rsidR="00506D47">
        <w:rPr>
          <w:szCs w:val="22"/>
        </w:rPr>
        <w:t>h</w:t>
      </w:r>
      <w:r w:rsidR="00506D47" w:rsidRPr="006F37F7">
        <w:rPr>
          <w:szCs w:val="22"/>
        </w:rPr>
        <w:t>odobej</w:t>
      </w:r>
      <w:r w:rsidRPr="006F37F7">
        <w:rPr>
          <w:szCs w:val="22"/>
        </w:rPr>
        <w:t xml:space="preserve"> liečby zvyčajne ustupujú. </w:t>
      </w:r>
      <w:r w:rsidR="009561DD" w:rsidRPr="006F37F7">
        <w:rPr>
          <w:szCs w:val="22"/>
        </w:rPr>
        <w:t>U</w:t>
      </w:r>
      <w:r w:rsidR="00D914F3">
        <w:rPr>
          <w:szCs w:val="22"/>
        </w:rPr>
        <w:t> </w:t>
      </w:r>
      <w:r w:rsidR="009561DD" w:rsidRPr="006F37F7">
        <w:rPr>
          <w:szCs w:val="22"/>
        </w:rPr>
        <w:t>osôb</w:t>
      </w:r>
      <w:r w:rsidR="00D914F3">
        <w:rPr>
          <w:szCs w:val="22"/>
        </w:rPr>
        <w:t xml:space="preserve"> s predispozíciou</w:t>
      </w:r>
      <w:r w:rsidR="009561DD" w:rsidRPr="006F37F7">
        <w:rPr>
          <w:szCs w:val="22"/>
        </w:rPr>
        <w:t xml:space="preserve"> sa môžu</w:t>
      </w:r>
      <w:r w:rsidRPr="006F37F7">
        <w:rPr>
          <w:szCs w:val="22"/>
        </w:rPr>
        <w:t xml:space="preserve"> vyskytnúť </w:t>
      </w:r>
      <w:r w:rsidR="009561DD" w:rsidRPr="006F37F7">
        <w:rPr>
          <w:szCs w:val="22"/>
        </w:rPr>
        <w:t>spazmy žlčových a močových ciest</w:t>
      </w:r>
      <w:r w:rsidRPr="006F37F7">
        <w:rPr>
          <w:szCs w:val="22"/>
        </w:rPr>
        <w:t xml:space="preserve">. </w:t>
      </w:r>
      <w:r w:rsidR="00D914F3">
        <w:rPr>
          <w:szCs w:val="22"/>
        </w:rPr>
        <w:t>Ú</w:t>
      </w:r>
      <w:r w:rsidR="009561DD" w:rsidRPr="006F37F7">
        <w:rPr>
          <w:szCs w:val="22"/>
        </w:rPr>
        <w:t>činok</w:t>
      </w:r>
      <w:r w:rsidR="00D914F3">
        <w:rPr>
          <w:szCs w:val="22"/>
        </w:rPr>
        <w:t xml:space="preserve"> na útlm dýchania</w:t>
      </w:r>
      <w:r w:rsidRPr="006F37F7">
        <w:rPr>
          <w:szCs w:val="22"/>
        </w:rPr>
        <w:t xml:space="preserve"> je závi</w:t>
      </w:r>
      <w:r w:rsidR="009561DD" w:rsidRPr="006F37F7">
        <w:rPr>
          <w:szCs w:val="22"/>
        </w:rPr>
        <w:t>s</w:t>
      </w:r>
      <w:r w:rsidRPr="006F37F7">
        <w:rPr>
          <w:szCs w:val="22"/>
        </w:rPr>
        <w:t>lý od dávky a zriedka</w:t>
      </w:r>
      <w:r w:rsidR="00D914F3">
        <w:rPr>
          <w:szCs w:val="22"/>
        </w:rPr>
        <w:t>vo</w:t>
      </w:r>
      <w:r w:rsidRPr="006F37F7">
        <w:rPr>
          <w:szCs w:val="22"/>
        </w:rPr>
        <w:t xml:space="preserve"> je klinickým problémom. </w:t>
      </w:r>
    </w:p>
    <w:p w14:paraId="408A5A82" w14:textId="77777777" w:rsidR="002B6C53" w:rsidRDefault="002B6C53" w:rsidP="00B13F68">
      <w:pPr>
        <w:pStyle w:val="Zkladntext"/>
        <w:rPr>
          <w:szCs w:val="22"/>
        </w:rPr>
      </w:pPr>
      <w:r w:rsidRPr="006F37F7">
        <w:rPr>
          <w:szCs w:val="22"/>
        </w:rPr>
        <w:t xml:space="preserve">Závislosť a tolerancia normálne </w:t>
      </w:r>
      <w:r w:rsidR="009561DD" w:rsidRPr="006F37F7">
        <w:rPr>
          <w:szCs w:val="22"/>
        </w:rPr>
        <w:t>nespôsobujú</w:t>
      </w:r>
      <w:r w:rsidRPr="006F37F7">
        <w:rPr>
          <w:szCs w:val="22"/>
        </w:rPr>
        <w:t xml:space="preserve"> problémy pri</w:t>
      </w:r>
      <w:r w:rsidR="009561DD" w:rsidRPr="006F37F7">
        <w:rPr>
          <w:szCs w:val="22"/>
        </w:rPr>
        <w:t xml:space="preserve"> liečbe</w:t>
      </w:r>
      <w:r w:rsidRPr="006F37F7">
        <w:rPr>
          <w:szCs w:val="22"/>
        </w:rPr>
        <w:t xml:space="preserve"> závažnej onkologickej bolesti. </w:t>
      </w:r>
    </w:p>
    <w:p w14:paraId="16BF159B" w14:textId="77777777" w:rsidR="00C05E05" w:rsidRDefault="00C05E05" w:rsidP="00B13F68">
      <w:pPr>
        <w:pStyle w:val="Zkladntext"/>
        <w:rPr>
          <w:szCs w:val="22"/>
        </w:rPr>
      </w:pPr>
    </w:p>
    <w:p w14:paraId="3BAC8FC2" w14:textId="77777777" w:rsidR="00C05E05" w:rsidRDefault="00C05E05" w:rsidP="00B13F68">
      <w:pPr>
        <w:pStyle w:val="Zkladntext"/>
        <w:rPr>
          <w:szCs w:val="22"/>
        </w:rPr>
      </w:pPr>
      <w:r>
        <w:rPr>
          <w:szCs w:val="22"/>
          <w:u w:val="single"/>
        </w:rPr>
        <w:t>Lieková závislosť a syndróm z vysadenia (abstinenčný syndróm)</w:t>
      </w:r>
    </w:p>
    <w:p w14:paraId="6613E502" w14:textId="77777777" w:rsidR="00C05E05" w:rsidRDefault="00C05E05" w:rsidP="00B13F68">
      <w:pPr>
        <w:pStyle w:val="Zkladntext"/>
        <w:rPr>
          <w:szCs w:val="22"/>
        </w:rPr>
      </w:pPr>
      <w:r>
        <w:rPr>
          <w:szCs w:val="22"/>
        </w:rPr>
        <w:t xml:space="preserve">Použitie opioidných analgetík môže byť spojené so vznikom fyzickej a/alebo psychickej závislosti alebo tolerancie. Ak sa podávanie opioidov náhle vysadí alebo ak sa podávajú antagonisty opioidov, môže sa vyskytnúť abstinenčný syndróm, alebo niekedy sa môže vyskytnúť medzi podaním dávok. Liečba je uvedená v časti 4.4. </w:t>
      </w:r>
    </w:p>
    <w:p w14:paraId="24456E45" w14:textId="77777777" w:rsidR="00C05E05" w:rsidRPr="00C05E05" w:rsidRDefault="00C05E05" w:rsidP="00B13F68">
      <w:pPr>
        <w:pStyle w:val="Zkladntext"/>
        <w:rPr>
          <w:szCs w:val="22"/>
        </w:rPr>
      </w:pPr>
      <w:r>
        <w:rPr>
          <w:szCs w:val="22"/>
        </w:rPr>
        <w:t xml:space="preserve">K fyziologickým príznakom z vysadenia patrí: bolesť tela, triaška, syndróm nepokojných nôh, hnačka, abdominálna kolika, nevoľnosť, príznaky podobné chrípke, tachykardia a mydriáza. K psychickým príznakom patrí dysforická nálada, úzkosť a podráždenosť. Pri liekovej závislosti sa často vyskytuje silná túžba po droge (lieku). </w:t>
      </w:r>
    </w:p>
    <w:p w14:paraId="16A4202A" w14:textId="77777777" w:rsidR="00780926" w:rsidRPr="006F37F7" w:rsidRDefault="00780926" w:rsidP="00B13F68">
      <w:pPr>
        <w:rPr>
          <w:szCs w:val="22"/>
        </w:rPr>
      </w:pPr>
    </w:p>
    <w:p w14:paraId="3172AF98" w14:textId="77777777" w:rsidR="007E5956" w:rsidRPr="006F37F7" w:rsidRDefault="007E5956" w:rsidP="00B13F68">
      <w:pPr>
        <w:suppressLineNumbers/>
        <w:autoSpaceDE w:val="0"/>
        <w:autoSpaceDN w:val="0"/>
        <w:adjustRightInd w:val="0"/>
        <w:rPr>
          <w:szCs w:val="22"/>
          <w:u w:val="single"/>
        </w:rPr>
      </w:pPr>
      <w:r w:rsidRPr="006F37F7">
        <w:rPr>
          <w:szCs w:val="22"/>
          <w:u w:val="single"/>
        </w:rPr>
        <w:t>Hlásenie podozrení na nežiaduce reakcie</w:t>
      </w:r>
    </w:p>
    <w:p w14:paraId="17C726E0" w14:textId="77777777" w:rsidR="007E5956" w:rsidRPr="006F37F7" w:rsidRDefault="007E5956" w:rsidP="00B13F68">
      <w:pPr>
        <w:suppressLineNumbers/>
        <w:autoSpaceDE w:val="0"/>
        <w:autoSpaceDN w:val="0"/>
        <w:adjustRightInd w:val="0"/>
        <w:ind w:left="0" w:firstLine="0"/>
        <w:rPr>
          <w:szCs w:val="22"/>
        </w:rPr>
      </w:pPr>
      <w:r w:rsidRPr="006F37F7">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F66A28" w:rsidRPr="006F37F7">
        <w:rPr>
          <w:szCs w:val="22"/>
        </w:rPr>
        <w:t xml:space="preserve">na </w:t>
      </w:r>
      <w:r w:rsidRPr="006F37F7">
        <w:rPr>
          <w:szCs w:val="22"/>
          <w:highlight w:val="lightGray"/>
        </w:rPr>
        <w:t xml:space="preserve">národné </w:t>
      </w:r>
      <w:r w:rsidR="00F66A28" w:rsidRPr="006F37F7">
        <w:rPr>
          <w:szCs w:val="22"/>
          <w:highlight w:val="lightGray"/>
        </w:rPr>
        <w:t xml:space="preserve">centrum </w:t>
      </w:r>
      <w:r w:rsidRPr="006F37F7">
        <w:rPr>
          <w:szCs w:val="22"/>
          <w:highlight w:val="lightGray"/>
        </w:rPr>
        <w:t>hlásenia uvedené v </w:t>
      </w:r>
      <w:hyperlink r:id="rId8" w:history="1">
        <w:r w:rsidRPr="006F37F7">
          <w:rPr>
            <w:rStyle w:val="Hypertextovprepojenie"/>
            <w:szCs w:val="22"/>
            <w:highlight w:val="lightGray"/>
          </w:rPr>
          <w:t>Prílohe V</w:t>
        </w:r>
      </w:hyperlink>
      <w:r w:rsidR="00BB6D67" w:rsidRPr="006F37F7">
        <w:rPr>
          <w:szCs w:val="22"/>
        </w:rPr>
        <w:t>.</w:t>
      </w:r>
    </w:p>
    <w:p w14:paraId="4E2B0BE2" w14:textId="77777777" w:rsidR="007E5956" w:rsidRPr="006F37F7" w:rsidRDefault="007E5956" w:rsidP="00E41B3F">
      <w:pPr>
        <w:rPr>
          <w:szCs w:val="22"/>
        </w:rPr>
      </w:pPr>
    </w:p>
    <w:p w14:paraId="6473B2E4" w14:textId="77777777" w:rsidR="00780926" w:rsidRPr="006F37F7" w:rsidRDefault="00780926" w:rsidP="00E41B3F">
      <w:pPr>
        <w:rPr>
          <w:szCs w:val="22"/>
        </w:rPr>
      </w:pPr>
      <w:r w:rsidRPr="006F37F7">
        <w:rPr>
          <w:b/>
          <w:szCs w:val="22"/>
        </w:rPr>
        <w:t>4.9</w:t>
      </w:r>
      <w:r w:rsidRPr="006F37F7">
        <w:rPr>
          <w:b/>
          <w:szCs w:val="22"/>
        </w:rPr>
        <w:tab/>
        <w:t>Predávkovanie</w:t>
      </w:r>
    </w:p>
    <w:p w14:paraId="45A2D435" w14:textId="77777777" w:rsidR="00780926" w:rsidRPr="006F37F7" w:rsidRDefault="00780926" w:rsidP="00E41B3F">
      <w:pPr>
        <w:rPr>
          <w:szCs w:val="22"/>
        </w:rPr>
      </w:pPr>
    </w:p>
    <w:p w14:paraId="12B3C701" w14:textId="77777777" w:rsidR="009561DD" w:rsidRPr="006F37F7" w:rsidRDefault="009561DD" w:rsidP="00E41B3F">
      <w:pPr>
        <w:rPr>
          <w:szCs w:val="22"/>
        </w:rPr>
      </w:pPr>
      <w:r w:rsidRPr="006F37F7">
        <w:rPr>
          <w:szCs w:val="22"/>
          <w:u w:val="single"/>
        </w:rPr>
        <w:t>Príznaky predávkovania</w:t>
      </w:r>
    </w:p>
    <w:p w14:paraId="15E62B5C" w14:textId="77777777" w:rsidR="009561DD" w:rsidRPr="006F37F7" w:rsidRDefault="009561DD" w:rsidP="009561DD">
      <w:pPr>
        <w:ind w:left="0" w:firstLine="0"/>
        <w:rPr>
          <w:szCs w:val="22"/>
        </w:rPr>
      </w:pPr>
      <w:r w:rsidRPr="006F37F7">
        <w:rPr>
          <w:szCs w:val="22"/>
        </w:rPr>
        <w:t xml:space="preserve">Známky predávkovania sú </w:t>
      </w:r>
      <w:r w:rsidR="00E911C7">
        <w:rPr>
          <w:szCs w:val="22"/>
        </w:rPr>
        <w:t>zúžen</w:t>
      </w:r>
      <w:r w:rsidRPr="006F37F7">
        <w:rPr>
          <w:szCs w:val="22"/>
        </w:rPr>
        <w:t>é zrenice, respiračná depresia</w:t>
      </w:r>
      <w:r w:rsidR="00C05E05">
        <w:rPr>
          <w:szCs w:val="22"/>
        </w:rPr>
        <w:t>,</w:t>
      </w:r>
      <w:r w:rsidRPr="006F37F7">
        <w:rPr>
          <w:szCs w:val="22"/>
        </w:rPr>
        <w:t> nízky tlak krvi</w:t>
      </w:r>
      <w:r w:rsidR="00C05E05">
        <w:rPr>
          <w:szCs w:val="22"/>
        </w:rPr>
        <w:t xml:space="preserve"> a aspiračná pneumónia</w:t>
      </w:r>
      <w:r w:rsidRPr="006F37F7">
        <w:rPr>
          <w:szCs w:val="22"/>
        </w:rPr>
        <w:t xml:space="preserve">. V závažných prípadoch sa môžu objaviť obehové poruchy a kóma. </w:t>
      </w:r>
      <w:r w:rsidR="00C05E05">
        <w:rPr>
          <w:szCs w:val="22"/>
        </w:rPr>
        <w:t xml:space="preserve">Môže sa vyskytnúť úmrtie v dôsledku zlyhania dýchania. </w:t>
      </w:r>
    </w:p>
    <w:p w14:paraId="3A1A3287" w14:textId="77777777" w:rsidR="009561DD" w:rsidRPr="006F37F7" w:rsidRDefault="009561DD" w:rsidP="00E41B3F">
      <w:pPr>
        <w:rPr>
          <w:szCs w:val="22"/>
        </w:rPr>
      </w:pPr>
    </w:p>
    <w:p w14:paraId="1A11312C" w14:textId="77777777" w:rsidR="009561DD" w:rsidRPr="006F37F7" w:rsidRDefault="009561DD" w:rsidP="009561DD">
      <w:pPr>
        <w:ind w:left="0" w:firstLine="0"/>
        <w:rPr>
          <w:szCs w:val="22"/>
          <w:u w:val="single"/>
        </w:rPr>
      </w:pPr>
      <w:r w:rsidRPr="006F37F7">
        <w:rPr>
          <w:szCs w:val="22"/>
          <w:u w:val="single"/>
        </w:rPr>
        <w:t xml:space="preserve">Liečba predávkovania </w:t>
      </w:r>
    </w:p>
    <w:p w14:paraId="20982D71" w14:textId="77777777" w:rsidR="009561DD" w:rsidRPr="006F37F7" w:rsidRDefault="009561DD" w:rsidP="009561DD">
      <w:pPr>
        <w:ind w:left="0" w:firstLine="0"/>
        <w:rPr>
          <w:szCs w:val="22"/>
        </w:rPr>
      </w:pPr>
      <w:r w:rsidRPr="006F37F7">
        <w:rPr>
          <w:szCs w:val="22"/>
        </w:rPr>
        <w:t xml:space="preserve">Ak je to opodstatnené, </w:t>
      </w:r>
      <w:r w:rsidR="00E57E1F" w:rsidRPr="006F37F7">
        <w:rPr>
          <w:szCs w:val="22"/>
        </w:rPr>
        <w:t xml:space="preserve">pri perorálnom podaní </w:t>
      </w:r>
      <w:r w:rsidRPr="006F37F7">
        <w:rPr>
          <w:szCs w:val="22"/>
        </w:rPr>
        <w:t xml:space="preserve">výplach žalúdka, </w:t>
      </w:r>
      <w:r w:rsidR="00506D47">
        <w:rPr>
          <w:szCs w:val="22"/>
        </w:rPr>
        <w:t>aktív</w:t>
      </w:r>
      <w:r w:rsidR="00E57E1F" w:rsidRPr="006F37F7">
        <w:rPr>
          <w:szCs w:val="22"/>
        </w:rPr>
        <w:t xml:space="preserve">ne uhlie, laxatívum. Respiračná depresia spôsobená intoxikáciou morfínom môže byť zvrátená naloxónom, počiatočná dávka u dospelých je 0,4 mg (u detí 0,01 mg/kg) pomaly intravenózne, dávka sa v prípade potreby postupne zvyšuje. </w:t>
      </w:r>
    </w:p>
    <w:p w14:paraId="09141455" w14:textId="77777777" w:rsidR="00E57E1F" w:rsidRPr="006F37F7" w:rsidRDefault="00E57E1F" w:rsidP="009561DD">
      <w:pPr>
        <w:ind w:left="0" w:firstLine="0"/>
        <w:rPr>
          <w:szCs w:val="22"/>
        </w:rPr>
      </w:pPr>
      <w:r w:rsidRPr="006F37F7">
        <w:rPr>
          <w:szCs w:val="22"/>
        </w:rPr>
        <w:t xml:space="preserve">Užitočnou alternatívou môže niekedy byť kontinuálna infúzia naloxónu. </w:t>
      </w:r>
    </w:p>
    <w:p w14:paraId="625CB0E8" w14:textId="77777777" w:rsidR="009561DD" w:rsidRPr="006F37F7" w:rsidRDefault="00506D47" w:rsidP="00E57E1F">
      <w:pPr>
        <w:ind w:left="0" w:firstLine="0"/>
        <w:rPr>
          <w:szCs w:val="22"/>
        </w:rPr>
      </w:pPr>
      <w:r>
        <w:rPr>
          <w:szCs w:val="22"/>
        </w:rPr>
        <w:t>Terapi</w:t>
      </w:r>
      <w:r w:rsidR="00E57E1F" w:rsidRPr="006F37F7">
        <w:rPr>
          <w:szCs w:val="22"/>
        </w:rPr>
        <w:t xml:space="preserve">a s respirátorom, ak je indikovaná (u pľúcneho edému s PEEP ventilom). V prípade závažnej intoxikácie nemôže naloxón nahradiť </w:t>
      </w:r>
      <w:r>
        <w:rPr>
          <w:szCs w:val="22"/>
        </w:rPr>
        <w:t>terapi</w:t>
      </w:r>
      <w:r w:rsidR="00E57E1F" w:rsidRPr="006F37F7">
        <w:rPr>
          <w:szCs w:val="22"/>
        </w:rPr>
        <w:t>u s respirátorom. Intravenózna tekutina (roztok elektrolytu, glukóza), kontrola krvných plynov, korekcia acidózy. Symptomatická liečba.</w:t>
      </w:r>
    </w:p>
    <w:p w14:paraId="18FB9EAF" w14:textId="77777777" w:rsidR="00E57E1F" w:rsidRPr="006F37F7" w:rsidRDefault="00E57E1F" w:rsidP="00E57E1F">
      <w:pPr>
        <w:ind w:left="0" w:firstLine="0"/>
        <w:rPr>
          <w:szCs w:val="22"/>
        </w:rPr>
      </w:pPr>
    </w:p>
    <w:p w14:paraId="0803505B" w14:textId="77777777" w:rsidR="00E57E1F" w:rsidRPr="006F37F7" w:rsidRDefault="00E57E1F" w:rsidP="00E57E1F">
      <w:pPr>
        <w:ind w:left="0" w:firstLine="0"/>
        <w:rPr>
          <w:szCs w:val="22"/>
        </w:rPr>
      </w:pPr>
      <w:r w:rsidRPr="006F37F7">
        <w:rPr>
          <w:szCs w:val="22"/>
          <w:u w:val="single"/>
        </w:rPr>
        <w:t xml:space="preserve">Toxicita </w:t>
      </w:r>
    </w:p>
    <w:p w14:paraId="022E700E" w14:textId="77777777" w:rsidR="00E57E1F" w:rsidRPr="006F37F7" w:rsidRDefault="00E57E1F" w:rsidP="00E57E1F">
      <w:pPr>
        <w:ind w:left="0" w:firstLine="0"/>
        <w:rPr>
          <w:szCs w:val="22"/>
        </w:rPr>
      </w:pPr>
      <w:r w:rsidRPr="006F37F7">
        <w:rPr>
          <w:i/>
          <w:szCs w:val="22"/>
        </w:rPr>
        <w:t>Potenciálna letálna dávka</w:t>
      </w:r>
      <w:r w:rsidRPr="006F37F7">
        <w:rPr>
          <w:szCs w:val="22"/>
        </w:rPr>
        <w:t xml:space="preserve"> pre dospelých (bez rozvoja tolerancie) je zvyčajne v rozmedzí 40-60 mg perorálne (30 mg parenterálne). Skopolamín, hypnotiká a alkohol </w:t>
      </w:r>
      <w:r w:rsidR="00506D47" w:rsidRPr="006F37F7">
        <w:rPr>
          <w:szCs w:val="22"/>
        </w:rPr>
        <w:t>potenciujú</w:t>
      </w:r>
      <w:r w:rsidRPr="006F37F7">
        <w:rPr>
          <w:szCs w:val="22"/>
        </w:rPr>
        <w:t xml:space="preserve"> toxické účinky. </w:t>
      </w:r>
    </w:p>
    <w:p w14:paraId="4A8D7704" w14:textId="77777777" w:rsidR="00780926" w:rsidRPr="006F37F7" w:rsidRDefault="00780926" w:rsidP="00E41B3F">
      <w:pPr>
        <w:rPr>
          <w:szCs w:val="22"/>
        </w:rPr>
      </w:pPr>
    </w:p>
    <w:p w14:paraId="301BBB8F" w14:textId="77777777" w:rsidR="00780926" w:rsidRPr="006F37F7" w:rsidRDefault="00780926" w:rsidP="00E41B3F">
      <w:pPr>
        <w:rPr>
          <w:szCs w:val="22"/>
        </w:rPr>
      </w:pPr>
    </w:p>
    <w:p w14:paraId="32F72508" w14:textId="77777777" w:rsidR="00780926" w:rsidRPr="006F37F7" w:rsidRDefault="00780926" w:rsidP="00E41B3F">
      <w:pPr>
        <w:rPr>
          <w:szCs w:val="22"/>
        </w:rPr>
      </w:pPr>
      <w:r w:rsidRPr="006F37F7">
        <w:rPr>
          <w:b/>
          <w:szCs w:val="22"/>
        </w:rPr>
        <w:t>5.</w:t>
      </w:r>
      <w:r w:rsidRPr="006F37F7">
        <w:rPr>
          <w:b/>
          <w:szCs w:val="22"/>
        </w:rPr>
        <w:tab/>
        <w:t>FARMAKOLOGICKÉ VLASTNOSTI</w:t>
      </w:r>
    </w:p>
    <w:p w14:paraId="4E5473B4" w14:textId="77777777" w:rsidR="00780926" w:rsidRPr="006F37F7" w:rsidRDefault="00780926" w:rsidP="00E41B3F">
      <w:pPr>
        <w:rPr>
          <w:bCs/>
          <w:szCs w:val="22"/>
        </w:rPr>
      </w:pPr>
    </w:p>
    <w:p w14:paraId="18E7AB64" w14:textId="77777777" w:rsidR="00780926" w:rsidRPr="006F37F7" w:rsidRDefault="00780926" w:rsidP="00E41B3F">
      <w:pPr>
        <w:rPr>
          <w:szCs w:val="22"/>
        </w:rPr>
      </w:pPr>
      <w:r w:rsidRPr="006F37F7">
        <w:rPr>
          <w:b/>
          <w:szCs w:val="22"/>
        </w:rPr>
        <w:t>5.1</w:t>
      </w:r>
      <w:r w:rsidRPr="006F37F7">
        <w:rPr>
          <w:b/>
          <w:szCs w:val="22"/>
        </w:rPr>
        <w:tab/>
        <w:t>Farmakodynamické vlastnosti</w:t>
      </w:r>
    </w:p>
    <w:p w14:paraId="0AA6DD7E" w14:textId="77777777" w:rsidR="00780926" w:rsidRPr="006F37F7" w:rsidRDefault="00780926" w:rsidP="00E41B3F">
      <w:pPr>
        <w:rPr>
          <w:szCs w:val="22"/>
        </w:rPr>
      </w:pPr>
    </w:p>
    <w:p w14:paraId="3E8BED29" w14:textId="77777777" w:rsidR="00780926" w:rsidRPr="006F37F7" w:rsidRDefault="00780926" w:rsidP="00E41B3F">
      <w:pPr>
        <w:outlineLvl w:val="0"/>
        <w:rPr>
          <w:szCs w:val="22"/>
        </w:rPr>
      </w:pPr>
      <w:r w:rsidRPr="006F37F7">
        <w:rPr>
          <w:szCs w:val="22"/>
        </w:rPr>
        <w:t xml:space="preserve">Farmakoterapeutická skupina: </w:t>
      </w:r>
      <w:r w:rsidR="00646B0C" w:rsidRPr="006F37F7">
        <w:rPr>
          <w:szCs w:val="22"/>
        </w:rPr>
        <w:t>Prírodné ópiové alkaloidy</w:t>
      </w:r>
      <w:r w:rsidRPr="006F37F7">
        <w:rPr>
          <w:szCs w:val="22"/>
        </w:rPr>
        <w:t xml:space="preserve">, ATC kód: </w:t>
      </w:r>
      <w:r w:rsidR="00646B0C" w:rsidRPr="006F37F7">
        <w:rPr>
          <w:szCs w:val="22"/>
        </w:rPr>
        <w:t>N02AA01</w:t>
      </w:r>
    </w:p>
    <w:p w14:paraId="19161530" w14:textId="77777777" w:rsidR="00780926" w:rsidRPr="006F37F7" w:rsidRDefault="00780926" w:rsidP="00E41B3F">
      <w:pPr>
        <w:ind w:left="0" w:firstLine="0"/>
        <w:outlineLvl w:val="0"/>
        <w:rPr>
          <w:szCs w:val="22"/>
        </w:rPr>
      </w:pPr>
    </w:p>
    <w:p w14:paraId="7F379D5D" w14:textId="77777777" w:rsidR="006F37F7" w:rsidRDefault="006F37F7" w:rsidP="00E41B3F">
      <w:pPr>
        <w:ind w:left="0" w:firstLine="0"/>
        <w:rPr>
          <w:szCs w:val="22"/>
        </w:rPr>
      </w:pPr>
      <w:r w:rsidRPr="006F37F7">
        <w:rPr>
          <w:szCs w:val="22"/>
        </w:rPr>
        <w:t>Morfín je opioidné analgetikum so silným analgetickým účinkom. Analgetický účinok je čiastočne spôsobený</w:t>
      </w:r>
      <w:r>
        <w:rPr>
          <w:szCs w:val="22"/>
        </w:rPr>
        <w:t xml:space="preserve"> zmenou vnímania bolesti a čiastočne zvýšením prahu bolesti. Morfín pravdepodobne vykazuje svoj analgetický účinok na rôznych úrovniach CNS. U starších pacientov sa účinok morfínu na zmiernenie bolesti zvyšuje. Účinky morfínu na centrálny nervový systém zahŕňajú aj respiračnú depresiu, psychické symptómy, nauzeu a vracanie, miózu a uvoľňovanie antidiuretického hormónu. </w:t>
      </w:r>
    </w:p>
    <w:p w14:paraId="139CEB34" w14:textId="77777777" w:rsidR="00AC4CC4" w:rsidRDefault="00D96274" w:rsidP="00E41B3F">
      <w:pPr>
        <w:ind w:left="0" w:firstLine="0"/>
        <w:rPr>
          <w:szCs w:val="22"/>
        </w:rPr>
      </w:pPr>
      <w:r>
        <w:rPr>
          <w:szCs w:val="22"/>
        </w:rPr>
        <w:t>Ú</w:t>
      </w:r>
      <w:r w:rsidR="00AC4CC4">
        <w:rPr>
          <w:szCs w:val="22"/>
        </w:rPr>
        <w:t xml:space="preserve">činok morfínu </w:t>
      </w:r>
      <w:r>
        <w:rPr>
          <w:szCs w:val="22"/>
        </w:rPr>
        <w:t xml:space="preserve">na útlm dýchania </w:t>
      </w:r>
      <w:r w:rsidR="00AC4CC4">
        <w:rPr>
          <w:szCs w:val="22"/>
        </w:rPr>
        <w:t xml:space="preserve">je spôsobený inhibíciou stimulujúceho účinku oxidu uhličitého na respiračné centrum v predĺženej mieche. Tento účinok môže viesť k respiračnej insuficiencii </w:t>
      </w:r>
      <w:r w:rsidR="00AC4CC4">
        <w:rPr>
          <w:szCs w:val="22"/>
        </w:rPr>
        <w:lastRenderedPageBreak/>
        <w:t xml:space="preserve">u pacientov s poruchou ventilačnej schopnosti spôsobenej pľúcnym ochorením alebo inými liekmi. Starší pacienti môžu byť citlivejší na vedľajšie účinky. </w:t>
      </w:r>
    </w:p>
    <w:p w14:paraId="05F7EB75" w14:textId="77777777" w:rsidR="00AC4CC4" w:rsidRDefault="00AC4CC4" w:rsidP="00E41B3F">
      <w:pPr>
        <w:ind w:left="0" w:firstLine="0"/>
        <w:rPr>
          <w:szCs w:val="22"/>
        </w:rPr>
      </w:pPr>
      <w:r w:rsidRPr="006E40E4">
        <w:rPr>
          <w:szCs w:val="22"/>
        </w:rPr>
        <w:t>Intoxikácia morfíno</w:t>
      </w:r>
      <w:r w:rsidR="00CB06E2" w:rsidRPr="006E40E4">
        <w:rPr>
          <w:szCs w:val="22"/>
        </w:rPr>
        <w:t>m</w:t>
      </w:r>
      <w:r w:rsidRPr="006E40E4">
        <w:rPr>
          <w:szCs w:val="22"/>
        </w:rPr>
        <w:t xml:space="preserve"> vyžaduje liečbu s respiračnou podporou a podávanie antidot</w:t>
      </w:r>
      <w:r w:rsidR="0051131C">
        <w:rPr>
          <w:szCs w:val="22"/>
        </w:rPr>
        <w:t>a</w:t>
      </w:r>
      <w:r w:rsidRPr="006E40E4">
        <w:rPr>
          <w:szCs w:val="22"/>
        </w:rPr>
        <w:t>.</w:t>
      </w:r>
      <w:r>
        <w:rPr>
          <w:szCs w:val="22"/>
        </w:rPr>
        <w:t xml:space="preserve"> </w:t>
      </w:r>
    </w:p>
    <w:p w14:paraId="13109883" w14:textId="77777777" w:rsidR="00CB06E2" w:rsidRDefault="00CB06E2" w:rsidP="00E41B3F">
      <w:pPr>
        <w:ind w:left="0" w:firstLine="0"/>
        <w:rPr>
          <w:szCs w:val="22"/>
        </w:rPr>
      </w:pPr>
    </w:p>
    <w:p w14:paraId="7EB7851F" w14:textId="77777777" w:rsidR="00CB06E2" w:rsidRDefault="00CB06E2" w:rsidP="00E41B3F">
      <w:pPr>
        <w:ind w:left="0" w:firstLine="0"/>
        <w:rPr>
          <w:szCs w:val="22"/>
        </w:rPr>
      </w:pPr>
      <w:r>
        <w:rPr>
          <w:szCs w:val="22"/>
        </w:rPr>
        <w:t>Morfín sa metabolizuje konjugáciou na dva hlavné metabolity: morfín-6-glukuronid (M6G) a morfín-3-glukuronid (M3G). Môžu sa tiež vytvoriť malé množstvá morfín-3,6-diglukuron</w:t>
      </w:r>
      <w:r w:rsidR="006E40E4">
        <w:rPr>
          <w:szCs w:val="22"/>
        </w:rPr>
        <w:t>i</w:t>
      </w:r>
      <w:r>
        <w:rPr>
          <w:szCs w:val="22"/>
        </w:rPr>
        <w:t xml:space="preserve">du. M3G má malú afinitu k opiodným receptorom, tzn. žiadny zdokumentovaný analgetický účinok, ale môže prispieť k excitačným účinkom. M6G je dvojnásobne účinnejší ako morfín pri systémovom podávaní, a farmakologické účinky M6G sa nemôžu oddeliť od účinkov morfínu. Počas dlhodobej liečby prispieva významnou časťou k analgetickým účinkom morfínu. </w:t>
      </w:r>
    </w:p>
    <w:p w14:paraId="617AE48E" w14:textId="77777777" w:rsidR="00CB06E2" w:rsidRDefault="00CB06E2" w:rsidP="00E41B3F">
      <w:pPr>
        <w:ind w:left="0" w:firstLine="0"/>
        <w:rPr>
          <w:szCs w:val="22"/>
        </w:rPr>
      </w:pPr>
    </w:p>
    <w:p w14:paraId="429F03D0" w14:textId="77777777" w:rsidR="00CB06E2" w:rsidRDefault="00CB06E2" w:rsidP="00E41B3F">
      <w:pPr>
        <w:ind w:left="0" w:firstLine="0"/>
        <w:rPr>
          <w:szCs w:val="22"/>
        </w:rPr>
      </w:pPr>
      <w:r>
        <w:rPr>
          <w:szCs w:val="22"/>
        </w:rPr>
        <w:t>V </w:t>
      </w:r>
      <w:r w:rsidR="006C57C7">
        <w:rPr>
          <w:szCs w:val="22"/>
        </w:rPr>
        <w:t>dôsledku</w:t>
      </w:r>
      <w:r>
        <w:rPr>
          <w:szCs w:val="22"/>
        </w:rPr>
        <w:t xml:space="preserve"> stimulácie dopamínových receptorov v „spúšťacej zóne“ v predĺženej mieche sa </w:t>
      </w:r>
      <w:r w:rsidR="006C57C7">
        <w:rPr>
          <w:szCs w:val="22"/>
        </w:rPr>
        <w:t>môže</w:t>
      </w:r>
      <w:r>
        <w:rPr>
          <w:szCs w:val="22"/>
        </w:rPr>
        <w:t xml:space="preserve"> vyskytnúť nauzea a vracanie. </w:t>
      </w:r>
      <w:r w:rsidR="006C57C7">
        <w:rPr>
          <w:szCs w:val="22"/>
        </w:rPr>
        <w:t>Zvýšené</w:t>
      </w:r>
      <w:r>
        <w:rPr>
          <w:szCs w:val="22"/>
        </w:rPr>
        <w:t xml:space="preserve"> </w:t>
      </w:r>
      <w:r w:rsidR="006C57C7">
        <w:rPr>
          <w:szCs w:val="22"/>
        </w:rPr>
        <w:t>uvoľňovanie</w:t>
      </w:r>
      <w:r>
        <w:rPr>
          <w:szCs w:val="22"/>
        </w:rPr>
        <w:t xml:space="preserve"> antidiuretického hormónu </w:t>
      </w:r>
      <w:r w:rsidR="006C57C7">
        <w:rPr>
          <w:szCs w:val="22"/>
        </w:rPr>
        <w:t xml:space="preserve">počas liečby morfínom </w:t>
      </w:r>
      <w:r>
        <w:rPr>
          <w:szCs w:val="22"/>
        </w:rPr>
        <w:t xml:space="preserve">prispieva k zníženiu objemu moču. </w:t>
      </w:r>
      <w:r w:rsidR="006C57C7">
        <w:rPr>
          <w:szCs w:val="22"/>
        </w:rPr>
        <w:t>Morfín zvyšuje tonus hladkého svalstva gastrointestinálneho traktu. To spôsobuje obstipáciu v dôsledku pomalšieho prechodu potravy cez gastrointestinálny trakt. Ďalej sa zvyšuje tlak v žlčových a močových cestách, čo zna</w:t>
      </w:r>
      <w:r w:rsidR="001B14ED">
        <w:rPr>
          <w:szCs w:val="22"/>
        </w:rPr>
        <w:t>mená</w:t>
      </w:r>
      <w:r w:rsidR="006C57C7">
        <w:rPr>
          <w:szCs w:val="22"/>
        </w:rPr>
        <w:t xml:space="preserve">, že morfín je menej vhodný pri spazmoch žlčových alebo močových ciest. </w:t>
      </w:r>
    </w:p>
    <w:p w14:paraId="69620F70" w14:textId="77777777" w:rsidR="006C57C7" w:rsidRDefault="006C57C7" w:rsidP="00E41B3F">
      <w:pPr>
        <w:ind w:left="0" w:firstLine="0"/>
        <w:rPr>
          <w:szCs w:val="22"/>
        </w:rPr>
      </w:pPr>
      <w:r>
        <w:rPr>
          <w:szCs w:val="22"/>
        </w:rPr>
        <w:t xml:space="preserve">Morfín má návykové </w:t>
      </w:r>
      <w:r w:rsidR="001B14ED">
        <w:rPr>
          <w:szCs w:val="22"/>
        </w:rPr>
        <w:t>vlastnosti</w:t>
      </w:r>
      <w:r>
        <w:rPr>
          <w:szCs w:val="22"/>
        </w:rPr>
        <w:t xml:space="preserve"> a proti účinkom morfínu sa môže vyvinúť tolerancia. Zvyčajne to však nespôsobuje žiadny problém pri liečbe silnej bolesti súvisiacej s </w:t>
      </w:r>
      <w:r w:rsidR="001B14ED">
        <w:rPr>
          <w:szCs w:val="22"/>
        </w:rPr>
        <w:t>rakovinou</w:t>
      </w:r>
      <w:r>
        <w:rPr>
          <w:szCs w:val="22"/>
        </w:rPr>
        <w:t xml:space="preserve">. </w:t>
      </w:r>
    </w:p>
    <w:p w14:paraId="71F72376" w14:textId="77777777" w:rsidR="00780926" w:rsidRPr="006F37F7" w:rsidRDefault="00780926" w:rsidP="006C57C7">
      <w:pPr>
        <w:ind w:left="0" w:firstLine="0"/>
        <w:rPr>
          <w:szCs w:val="22"/>
        </w:rPr>
      </w:pPr>
    </w:p>
    <w:p w14:paraId="311855A9" w14:textId="77777777" w:rsidR="00780926" w:rsidRPr="006F37F7" w:rsidRDefault="00780926" w:rsidP="00E41B3F">
      <w:pPr>
        <w:rPr>
          <w:b/>
          <w:szCs w:val="22"/>
        </w:rPr>
      </w:pPr>
      <w:r w:rsidRPr="006F37F7">
        <w:rPr>
          <w:b/>
          <w:szCs w:val="22"/>
        </w:rPr>
        <w:t>5.2</w:t>
      </w:r>
      <w:r w:rsidRPr="006F37F7">
        <w:rPr>
          <w:b/>
          <w:szCs w:val="22"/>
        </w:rPr>
        <w:tab/>
        <w:t>Farmakokinetické vlastnosti</w:t>
      </w:r>
    </w:p>
    <w:p w14:paraId="0D9B0E89" w14:textId="77777777" w:rsidR="00E1698A" w:rsidRPr="006F37F7" w:rsidRDefault="00E1698A" w:rsidP="00E41B3F">
      <w:pPr>
        <w:rPr>
          <w:szCs w:val="22"/>
        </w:rPr>
      </w:pPr>
    </w:p>
    <w:p w14:paraId="108964F4" w14:textId="77777777" w:rsidR="006C57C7" w:rsidRDefault="006C57C7" w:rsidP="00E41B3F">
      <w:pPr>
        <w:numPr>
          <w:ilvl w:val="12"/>
          <w:numId w:val="0"/>
        </w:numPr>
        <w:suppressLineNumbers/>
        <w:ind w:right="-2"/>
      </w:pPr>
      <w:r>
        <w:t>Farmakokinetika morfínu nie je závislá od dávky.</w:t>
      </w:r>
    </w:p>
    <w:p w14:paraId="01F2AD8D" w14:textId="77777777" w:rsidR="006C57C7" w:rsidRDefault="006C57C7" w:rsidP="00E41B3F">
      <w:pPr>
        <w:numPr>
          <w:ilvl w:val="12"/>
          <w:numId w:val="0"/>
        </w:numPr>
        <w:suppressLineNumbers/>
        <w:ind w:right="-2"/>
      </w:pPr>
    </w:p>
    <w:p w14:paraId="55F8A395" w14:textId="77777777" w:rsidR="006C57C7" w:rsidRDefault="00FC6918" w:rsidP="00E41B3F">
      <w:pPr>
        <w:numPr>
          <w:ilvl w:val="12"/>
          <w:numId w:val="0"/>
        </w:numPr>
        <w:suppressLineNumbers/>
        <w:ind w:right="-2"/>
        <w:rPr>
          <w:u w:val="single"/>
        </w:rPr>
      </w:pPr>
      <w:r w:rsidRPr="006F37F7">
        <w:rPr>
          <w:u w:val="single"/>
        </w:rPr>
        <w:t>Absorpcia</w:t>
      </w:r>
    </w:p>
    <w:p w14:paraId="3EA86F29" w14:textId="77777777" w:rsidR="006C57C7" w:rsidRDefault="003759E0" w:rsidP="00E41B3F">
      <w:pPr>
        <w:numPr>
          <w:ilvl w:val="12"/>
          <w:numId w:val="0"/>
        </w:numPr>
        <w:suppressLineNumbers/>
        <w:ind w:right="-2"/>
      </w:pPr>
      <w:r>
        <w:t>Maximálna koncentrácia v krvi sa dosiahne v priebehu 10-20 minút.</w:t>
      </w:r>
    </w:p>
    <w:p w14:paraId="5EBD552E" w14:textId="77777777" w:rsidR="006C57C7" w:rsidRPr="006C57C7" w:rsidRDefault="006C57C7" w:rsidP="00E41B3F">
      <w:pPr>
        <w:numPr>
          <w:ilvl w:val="12"/>
          <w:numId w:val="0"/>
        </w:numPr>
        <w:suppressLineNumbers/>
        <w:ind w:right="-2"/>
      </w:pPr>
    </w:p>
    <w:p w14:paraId="2079A506" w14:textId="77777777" w:rsidR="00FC6918" w:rsidRDefault="00FC6918" w:rsidP="00E41B3F">
      <w:pPr>
        <w:numPr>
          <w:ilvl w:val="12"/>
          <w:numId w:val="0"/>
        </w:numPr>
        <w:suppressLineNumbers/>
        <w:ind w:right="-2"/>
        <w:rPr>
          <w:u w:val="single"/>
        </w:rPr>
      </w:pPr>
      <w:r w:rsidRPr="006F37F7">
        <w:rPr>
          <w:u w:val="single"/>
        </w:rPr>
        <w:t>Distribúcia</w:t>
      </w:r>
    </w:p>
    <w:p w14:paraId="75BC8C73" w14:textId="77777777" w:rsidR="003759E0" w:rsidRPr="003759E0" w:rsidRDefault="003759E0" w:rsidP="00E41B3F">
      <w:pPr>
        <w:numPr>
          <w:ilvl w:val="12"/>
          <w:numId w:val="0"/>
        </w:numPr>
        <w:suppressLineNumbers/>
        <w:ind w:right="-2"/>
      </w:pPr>
      <w:r>
        <w:t xml:space="preserve">Distribučný objem morfínu je približne 3 l/kg s väzbou na plazmatické proteíny približne 35 %. Morfín je široko distribuovaný po celom tele, najmä v obličkách, pečeni, pľúcach a slezine; nižšie koncentrácie sa vyskytujú v mozgu a svaloch. Morfín prechádza placentárnou bariérou a vylučuje sa do materského mlieka (pozri časť 4.6). </w:t>
      </w:r>
    </w:p>
    <w:p w14:paraId="5D651D99" w14:textId="77777777" w:rsidR="003759E0" w:rsidRPr="006F37F7" w:rsidRDefault="003759E0" w:rsidP="00E41B3F">
      <w:pPr>
        <w:numPr>
          <w:ilvl w:val="12"/>
          <w:numId w:val="0"/>
        </w:numPr>
        <w:suppressLineNumbers/>
        <w:ind w:right="-2"/>
        <w:rPr>
          <w:u w:val="single"/>
        </w:rPr>
      </w:pPr>
    </w:p>
    <w:p w14:paraId="0B2D604F" w14:textId="77777777" w:rsidR="00FC6918" w:rsidRPr="006F37F7" w:rsidRDefault="00FC6918" w:rsidP="00E41B3F">
      <w:pPr>
        <w:numPr>
          <w:ilvl w:val="12"/>
          <w:numId w:val="0"/>
        </w:numPr>
        <w:suppressLineNumbers/>
        <w:ind w:right="-2"/>
        <w:rPr>
          <w:u w:val="single"/>
        </w:rPr>
      </w:pPr>
      <w:r w:rsidRPr="006F37F7">
        <w:rPr>
          <w:u w:val="single"/>
        </w:rPr>
        <w:t>Biotransformácia</w:t>
      </w:r>
    </w:p>
    <w:p w14:paraId="66D4757D" w14:textId="77777777" w:rsidR="003759E0" w:rsidRPr="003759E0" w:rsidRDefault="003759E0" w:rsidP="00E41B3F">
      <w:pPr>
        <w:numPr>
          <w:ilvl w:val="12"/>
          <w:numId w:val="0"/>
        </w:numPr>
        <w:suppressLineNumbers/>
        <w:ind w:right="-2"/>
      </w:pPr>
      <w:r>
        <w:t xml:space="preserve">Morfín sa metabolizuje v pečeni na dva hlavné metabolity: morfín-3-glukuronid </w:t>
      </w:r>
      <w:r w:rsidR="006E40E4">
        <w:t xml:space="preserve">(M3G) </w:t>
      </w:r>
      <w:r>
        <w:t xml:space="preserve">(nemá analgetický účinok, ale môže prispievať excitačnými účinkami) a morfín-6-glukuronid (M6G) (účinnejší ako samotný morfín). Môžu sa tiež vytvoriť malé množstvá morfín-3,6-diglukuronidu. Morfín a jeho metabolity podstupujú enterohepatálnu cirkuláciu. </w:t>
      </w:r>
    </w:p>
    <w:p w14:paraId="7FAC1E7D" w14:textId="77777777" w:rsidR="003759E0" w:rsidRPr="003759E0" w:rsidRDefault="003759E0" w:rsidP="00E41B3F">
      <w:pPr>
        <w:numPr>
          <w:ilvl w:val="12"/>
          <w:numId w:val="0"/>
        </w:numPr>
        <w:suppressLineNumbers/>
        <w:ind w:right="-2"/>
      </w:pPr>
    </w:p>
    <w:p w14:paraId="091A98B3" w14:textId="77777777" w:rsidR="00FC6918" w:rsidRDefault="00FC6918" w:rsidP="00E41B3F">
      <w:pPr>
        <w:numPr>
          <w:ilvl w:val="12"/>
          <w:numId w:val="0"/>
        </w:numPr>
        <w:suppressLineNumbers/>
        <w:ind w:right="-2"/>
        <w:rPr>
          <w:u w:val="single"/>
        </w:rPr>
      </w:pPr>
      <w:r w:rsidRPr="006F37F7">
        <w:rPr>
          <w:u w:val="single"/>
        </w:rPr>
        <w:t>Eliminácia</w:t>
      </w:r>
    </w:p>
    <w:p w14:paraId="5C60C518" w14:textId="77777777" w:rsidR="006C61A7" w:rsidRDefault="003759E0" w:rsidP="00E41B3F">
      <w:pPr>
        <w:numPr>
          <w:ilvl w:val="12"/>
          <w:numId w:val="0"/>
        </w:numPr>
        <w:suppressLineNumbers/>
        <w:ind w:right="-2"/>
      </w:pPr>
      <w:r>
        <w:t xml:space="preserve">Morfín sa primárne eliminuje glukuronidáciou a 5-10 % nezmeneného morfínu sa vylučuje močom. </w:t>
      </w:r>
      <w:r w:rsidR="006C61A7">
        <w:t xml:space="preserve">Klírens je približne 24 ml/min.kg </w:t>
      </w:r>
      <w:r w:rsidR="00023EED">
        <w:t xml:space="preserve">a </w:t>
      </w:r>
      <w:r w:rsidR="006C61A7">
        <w:t xml:space="preserve">polčas rozpadu je približne 2-3 hodiny. </w:t>
      </w:r>
    </w:p>
    <w:p w14:paraId="07762129" w14:textId="77777777" w:rsidR="003759E0" w:rsidRDefault="006C61A7" w:rsidP="00E41B3F">
      <w:pPr>
        <w:numPr>
          <w:ilvl w:val="12"/>
          <w:numId w:val="0"/>
        </w:numPr>
        <w:suppressLineNumbers/>
        <w:ind w:right="-2"/>
      </w:pPr>
      <w:r>
        <w:t xml:space="preserve">Až 10 % dávky sa môže vylúčiť žlčou do stolice. </w:t>
      </w:r>
    </w:p>
    <w:p w14:paraId="59E2C389" w14:textId="77777777" w:rsidR="006C61A7" w:rsidRDefault="006C61A7" w:rsidP="00E41B3F">
      <w:pPr>
        <w:numPr>
          <w:ilvl w:val="12"/>
          <w:numId w:val="0"/>
        </w:numPr>
        <w:suppressLineNumbers/>
        <w:ind w:right="-2"/>
      </w:pPr>
      <w:r>
        <w:t>M6G sa vylučuje močom, čo pr</w:t>
      </w:r>
      <w:r w:rsidR="00A87F4A">
        <w:t>i</w:t>
      </w:r>
      <w:r>
        <w:t xml:space="preserve"> poruche funkcie obličiek spôsobuje akumuláciu M6G.</w:t>
      </w:r>
    </w:p>
    <w:p w14:paraId="6B744DF6" w14:textId="77777777" w:rsidR="006C61A7" w:rsidRPr="003759E0" w:rsidRDefault="006C61A7" w:rsidP="00E41B3F">
      <w:pPr>
        <w:numPr>
          <w:ilvl w:val="12"/>
          <w:numId w:val="0"/>
        </w:numPr>
        <w:suppressLineNumbers/>
        <w:ind w:right="-2"/>
      </w:pPr>
    </w:p>
    <w:p w14:paraId="67DFC57C" w14:textId="77777777" w:rsidR="00FC6918" w:rsidRDefault="006C61A7" w:rsidP="00E41B3F">
      <w:pPr>
        <w:numPr>
          <w:ilvl w:val="12"/>
          <w:numId w:val="0"/>
        </w:numPr>
        <w:suppressLineNumbers/>
        <w:ind w:right="-2"/>
        <w:rPr>
          <w:u w:val="single"/>
        </w:rPr>
      </w:pPr>
      <w:r>
        <w:rPr>
          <w:u w:val="single"/>
        </w:rPr>
        <w:t>Špecifické populácie</w:t>
      </w:r>
    </w:p>
    <w:p w14:paraId="0EA80E47" w14:textId="77777777" w:rsidR="006C61A7" w:rsidRDefault="006C61A7" w:rsidP="00E41B3F">
      <w:pPr>
        <w:numPr>
          <w:ilvl w:val="12"/>
          <w:numId w:val="0"/>
        </w:numPr>
        <w:suppressLineNumbers/>
        <w:ind w:right="-2"/>
      </w:pPr>
      <w:r w:rsidRPr="006C61A7">
        <w:t>U</w:t>
      </w:r>
      <w:r>
        <w:t> </w:t>
      </w:r>
      <w:r w:rsidRPr="006C61A7">
        <w:t>paci</w:t>
      </w:r>
      <w:r>
        <w:t xml:space="preserve">entov s karcinómom pečene sa biologická dostupnosť morfínu môže zvýšiť.  </w:t>
      </w:r>
    </w:p>
    <w:p w14:paraId="6038604E" w14:textId="77777777" w:rsidR="006C61A7" w:rsidRDefault="006C61A7" w:rsidP="00E41B3F">
      <w:pPr>
        <w:numPr>
          <w:ilvl w:val="12"/>
          <w:numId w:val="0"/>
        </w:numPr>
        <w:suppressLineNumbers/>
        <w:ind w:right="-2"/>
      </w:pPr>
    </w:p>
    <w:p w14:paraId="6DD3781C" w14:textId="77777777" w:rsidR="006C61A7" w:rsidRDefault="006C61A7" w:rsidP="00E41B3F">
      <w:pPr>
        <w:numPr>
          <w:ilvl w:val="12"/>
          <w:numId w:val="0"/>
        </w:numPr>
        <w:suppressLineNumbers/>
        <w:ind w:right="-2"/>
      </w:pPr>
      <w:r>
        <w:rPr>
          <w:u w:val="single"/>
        </w:rPr>
        <w:t>Poškodenie funkcie pečene</w:t>
      </w:r>
    </w:p>
    <w:p w14:paraId="64B3B9F7" w14:textId="77777777" w:rsidR="006C61A7" w:rsidRDefault="006C61A7" w:rsidP="00E41B3F">
      <w:pPr>
        <w:numPr>
          <w:ilvl w:val="12"/>
          <w:numId w:val="0"/>
        </w:numPr>
        <w:suppressLineNumbers/>
        <w:ind w:right="-2"/>
      </w:pPr>
      <w:r>
        <w:t>Zhoršená funkcia pečene má vplyv na elimináciu morfínu.</w:t>
      </w:r>
    </w:p>
    <w:p w14:paraId="5DF212DE" w14:textId="77777777" w:rsidR="006C61A7" w:rsidRDefault="006C61A7" w:rsidP="00E41B3F">
      <w:pPr>
        <w:numPr>
          <w:ilvl w:val="12"/>
          <w:numId w:val="0"/>
        </w:numPr>
        <w:suppressLineNumbers/>
        <w:ind w:right="-2"/>
      </w:pPr>
    </w:p>
    <w:p w14:paraId="2ACABC32" w14:textId="77777777" w:rsidR="006C61A7" w:rsidRDefault="006C61A7" w:rsidP="00E41B3F">
      <w:pPr>
        <w:numPr>
          <w:ilvl w:val="12"/>
          <w:numId w:val="0"/>
        </w:numPr>
        <w:suppressLineNumbers/>
        <w:ind w:right="-2"/>
        <w:rPr>
          <w:u w:val="single"/>
        </w:rPr>
      </w:pPr>
      <w:r>
        <w:rPr>
          <w:u w:val="single"/>
        </w:rPr>
        <w:t>Poškodenie funkcie obličiek</w:t>
      </w:r>
    </w:p>
    <w:p w14:paraId="3EA29312" w14:textId="77777777" w:rsidR="006C61A7" w:rsidRPr="006C61A7" w:rsidRDefault="006C61A7" w:rsidP="00E41B3F">
      <w:pPr>
        <w:numPr>
          <w:ilvl w:val="12"/>
          <w:numId w:val="0"/>
        </w:numPr>
        <w:suppressLineNumbers/>
        <w:ind w:right="-2"/>
      </w:pPr>
      <w:r>
        <w:t>Zhoršená funkcia obličiek má vplyv na elimináciu morfínu. M6G sa vylučuje močom. U pacientov s poškodením funkcie obličiek dochádza k akumulácii aktívneho metabolitu M6G.</w:t>
      </w:r>
    </w:p>
    <w:p w14:paraId="7DF0E942" w14:textId="77777777" w:rsidR="00780926" w:rsidRPr="006F37F7" w:rsidRDefault="00780926" w:rsidP="00E41B3F">
      <w:pPr>
        <w:rPr>
          <w:szCs w:val="22"/>
        </w:rPr>
      </w:pPr>
    </w:p>
    <w:p w14:paraId="1E31935F" w14:textId="77777777" w:rsidR="00780926" w:rsidRPr="006F37F7" w:rsidRDefault="00780926" w:rsidP="00E41B3F">
      <w:pPr>
        <w:rPr>
          <w:szCs w:val="22"/>
        </w:rPr>
      </w:pPr>
      <w:r w:rsidRPr="006F37F7">
        <w:rPr>
          <w:b/>
          <w:szCs w:val="22"/>
        </w:rPr>
        <w:t>5.3</w:t>
      </w:r>
      <w:r w:rsidRPr="006F37F7">
        <w:rPr>
          <w:b/>
          <w:szCs w:val="22"/>
        </w:rPr>
        <w:tab/>
        <w:t>Predklinické údaje o</w:t>
      </w:r>
      <w:r w:rsidR="00FA099B" w:rsidRPr="006F37F7">
        <w:rPr>
          <w:b/>
          <w:szCs w:val="22"/>
        </w:rPr>
        <w:t> </w:t>
      </w:r>
      <w:r w:rsidRPr="006F37F7">
        <w:rPr>
          <w:b/>
          <w:szCs w:val="22"/>
        </w:rPr>
        <w:t>bezpečnosti</w:t>
      </w:r>
    </w:p>
    <w:p w14:paraId="6EEF69DE" w14:textId="77777777" w:rsidR="00780926" w:rsidRPr="006F37F7" w:rsidRDefault="00780926" w:rsidP="00E41B3F">
      <w:pPr>
        <w:rPr>
          <w:szCs w:val="22"/>
        </w:rPr>
      </w:pPr>
    </w:p>
    <w:p w14:paraId="71BD58FD" w14:textId="77777777" w:rsidR="00780926" w:rsidRDefault="00780926" w:rsidP="00E41B3F">
      <w:pPr>
        <w:ind w:left="0" w:firstLine="0"/>
        <w:rPr>
          <w:szCs w:val="22"/>
        </w:rPr>
      </w:pPr>
      <w:r w:rsidRPr="006F37F7">
        <w:rPr>
          <w:szCs w:val="22"/>
        </w:rPr>
        <w:lastRenderedPageBreak/>
        <w:t>Predklinické údaje získané na základe obvyklých farmakologických štúdií bezpečnosti</w:t>
      </w:r>
      <w:r w:rsidR="006C61A7">
        <w:rPr>
          <w:szCs w:val="22"/>
        </w:rPr>
        <w:t xml:space="preserve"> a</w:t>
      </w:r>
      <w:r w:rsidRPr="006F37F7">
        <w:rPr>
          <w:szCs w:val="22"/>
        </w:rPr>
        <w:t xml:space="preserve"> toxicity po</w:t>
      </w:r>
      <w:r w:rsidR="006C61A7">
        <w:rPr>
          <w:szCs w:val="22"/>
        </w:rPr>
        <w:t> </w:t>
      </w:r>
      <w:r w:rsidRPr="006F37F7">
        <w:rPr>
          <w:szCs w:val="22"/>
        </w:rPr>
        <w:t xml:space="preserve">opakovanom </w:t>
      </w:r>
      <w:r w:rsidR="007E5956" w:rsidRPr="006F37F7">
        <w:rPr>
          <w:szCs w:val="22"/>
        </w:rPr>
        <w:t>podávaní</w:t>
      </w:r>
      <w:r w:rsidR="00E1698A" w:rsidRPr="006F37F7">
        <w:rPr>
          <w:szCs w:val="22"/>
        </w:rPr>
        <w:t xml:space="preserve"> </w:t>
      </w:r>
      <w:r w:rsidRPr="006F37F7">
        <w:rPr>
          <w:szCs w:val="22"/>
        </w:rPr>
        <w:t>neodhalili žiadne osobitné riziko pre ľudí.</w:t>
      </w:r>
      <w:r w:rsidR="006C61A7">
        <w:rPr>
          <w:szCs w:val="22"/>
        </w:rPr>
        <w:t xml:space="preserve"> Dlhodobé štúdie tu</w:t>
      </w:r>
      <w:r w:rsidR="00231A92">
        <w:rPr>
          <w:szCs w:val="22"/>
        </w:rPr>
        <w:t>mo</w:t>
      </w:r>
      <w:r w:rsidR="006C61A7">
        <w:rPr>
          <w:szCs w:val="22"/>
        </w:rPr>
        <w:t xml:space="preserve">rogénneho potenciálu </w:t>
      </w:r>
      <w:r w:rsidR="00231A92">
        <w:rPr>
          <w:szCs w:val="22"/>
        </w:rPr>
        <w:t xml:space="preserve">morfínu </w:t>
      </w:r>
      <w:r w:rsidR="006C61A7">
        <w:rPr>
          <w:szCs w:val="22"/>
        </w:rPr>
        <w:t xml:space="preserve">na zvieratách </w:t>
      </w:r>
      <w:r w:rsidR="00231A92">
        <w:rPr>
          <w:szCs w:val="22"/>
        </w:rPr>
        <w:t xml:space="preserve">neboli </w:t>
      </w:r>
      <w:r w:rsidR="00A87F4A">
        <w:rPr>
          <w:szCs w:val="22"/>
        </w:rPr>
        <w:t>vykona</w:t>
      </w:r>
      <w:r w:rsidR="00231A92">
        <w:rPr>
          <w:szCs w:val="22"/>
        </w:rPr>
        <w:t xml:space="preserve">né. V predklinických štúdiách boli pozorované účinky genotoxicity a reprodukčnej a vývojovej toxicity. </w:t>
      </w:r>
    </w:p>
    <w:p w14:paraId="080BDF1E" w14:textId="77777777" w:rsidR="00231A92" w:rsidRDefault="00231A92" w:rsidP="00E41B3F">
      <w:pPr>
        <w:ind w:left="0" w:firstLine="0"/>
        <w:rPr>
          <w:szCs w:val="22"/>
        </w:rPr>
      </w:pPr>
    </w:p>
    <w:p w14:paraId="4A7B4974" w14:textId="77777777" w:rsidR="00231A92" w:rsidRDefault="00231A92" w:rsidP="00E41B3F">
      <w:pPr>
        <w:ind w:left="0" w:firstLine="0"/>
        <w:rPr>
          <w:szCs w:val="22"/>
          <w:u w:val="single"/>
        </w:rPr>
      </w:pPr>
      <w:r>
        <w:rPr>
          <w:szCs w:val="22"/>
          <w:u w:val="single"/>
        </w:rPr>
        <w:t>Mutagénny a tumorogénny potenciál</w:t>
      </w:r>
    </w:p>
    <w:p w14:paraId="76BDD2E2" w14:textId="77777777" w:rsidR="00231A92" w:rsidRDefault="00231A92" w:rsidP="00E41B3F">
      <w:pPr>
        <w:ind w:left="0" w:firstLine="0"/>
        <w:rPr>
          <w:szCs w:val="22"/>
        </w:rPr>
      </w:pPr>
      <w:r>
        <w:rPr>
          <w:szCs w:val="22"/>
        </w:rPr>
        <w:t>Existujú jednoznačne pozitívne nálezy týkajúce sa mutagenity, ktoré naznačujú, že morfín má klastogénny účinok a že tento účinok navyše ovplyvňuje gaméty. Morfín sa preto musí považovať za</w:t>
      </w:r>
      <w:r w:rsidR="00023EED">
        <w:rPr>
          <w:szCs w:val="22"/>
        </w:rPr>
        <w:t> </w:t>
      </w:r>
      <w:r>
        <w:rPr>
          <w:szCs w:val="22"/>
        </w:rPr>
        <w:t xml:space="preserve">mutagénnu látku a takýto účinok sa dá predpokladať aj u človeka. </w:t>
      </w:r>
    </w:p>
    <w:p w14:paraId="6B502FF2" w14:textId="77777777" w:rsidR="00231A92" w:rsidRDefault="00231A92" w:rsidP="00E41B3F">
      <w:pPr>
        <w:ind w:left="0" w:firstLine="0"/>
        <w:rPr>
          <w:szCs w:val="22"/>
        </w:rPr>
      </w:pPr>
    </w:p>
    <w:p w14:paraId="7E4C3CE3" w14:textId="77777777" w:rsidR="00231A92" w:rsidRDefault="00231A92" w:rsidP="00E41B3F">
      <w:pPr>
        <w:ind w:left="0" w:firstLine="0"/>
        <w:rPr>
          <w:szCs w:val="22"/>
        </w:rPr>
      </w:pPr>
      <w:r>
        <w:rPr>
          <w:szCs w:val="22"/>
          <w:u w:val="single"/>
        </w:rPr>
        <w:t>Reprodukčná toxicita</w:t>
      </w:r>
    </w:p>
    <w:p w14:paraId="4DC8D8E9" w14:textId="77777777" w:rsidR="00231A92" w:rsidRPr="00231A92" w:rsidRDefault="00231A92" w:rsidP="00E41B3F">
      <w:pPr>
        <w:ind w:left="0" w:firstLine="0"/>
        <w:rPr>
          <w:szCs w:val="22"/>
        </w:rPr>
      </w:pPr>
      <w:r>
        <w:rPr>
          <w:szCs w:val="22"/>
        </w:rPr>
        <w:t>Štúdie na zvieratách preukázali potenciál poškodenia potomkov počas celého obdobia gestácie (malformácie CNS, spomalenie rastu, atr</w:t>
      </w:r>
      <w:r w:rsidR="00C87ADF">
        <w:rPr>
          <w:szCs w:val="22"/>
        </w:rPr>
        <w:t>o</w:t>
      </w:r>
      <w:r>
        <w:rPr>
          <w:szCs w:val="22"/>
        </w:rPr>
        <w:t xml:space="preserve">fia semenníkov, zmeny v neurotransmiterových systémoch </w:t>
      </w:r>
      <w:r w:rsidR="00C87ADF">
        <w:rPr>
          <w:szCs w:val="22"/>
        </w:rPr>
        <w:t>a</w:t>
      </w:r>
      <w:r w:rsidR="006B2532">
        <w:rPr>
          <w:szCs w:val="22"/>
        </w:rPr>
        <w:t> </w:t>
      </w:r>
      <w:r w:rsidR="00C87ADF">
        <w:rPr>
          <w:szCs w:val="22"/>
        </w:rPr>
        <w:t>spôsob</w:t>
      </w:r>
      <w:r>
        <w:rPr>
          <w:szCs w:val="22"/>
        </w:rPr>
        <w:t xml:space="preserve">och správania, závislosť). Navyše morfín mal vplyv na sexuálne </w:t>
      </w:r>
      <w:r w:rsidR="00C87ADF">
        <w:rPr>
          <w:szCs w:val="22"/>
        </w:rPr>
        <w:t>sprá</w:t>
      </w:r>
      <w:r>
        <w:rPr>
          <w:szCs w:val="22"/>
        </w:rPr>
        <w:t>vanie a plodnosť samcov rôznych druhov zvierat.</w:t>
      </w:r>
      <w:r w:rsidR="00C05E05">
        <w:rPr>
          <w:szCs w:val="22"/>
        </w:rPr>
        <w:t xml:space="preserve"> U samcov potkanov bola hlásená znížená plodnosť a poškodenie chromozómov v gametách. </w:t>
      </w:r>
    </w:p>
    <w:p w14:paraId="2D3633A5" w14:textId="77777777" w:rsidR="00BB6D67" w:rsidRPr="006F37F7" w:rsidRDefault="00BB6D67" w:rsidP="00E41B3F">
      <w:pPr>
        <w:ind w:left="0" w:firstLine="0"/>
        <w:rPr>
          <w:szCs w:val="22"/>
        </w:rPr>
      </w:pPr>
    </w:p>
    <w:p w14:paraId="136801FB" w14:textId="77777777" w:rsidR="00E1698A" w:rsidRPr="006F37F7" w:rsidRDefault="00E1698A" w:rsidP="00E41B3F">
      <w:pPr>
        <w:rPr>
          <w:szCs w:val="22"/>
        </w:rPr>
      </w:pPr>
    </w:p>
    <w:p w14:paraId="1820C723" w14:textId="77777777" w:rsidR="00780926" w:rsidRPr="006F37F7" w:rsidRDefault="00780926" w:rsidP="00E41B3F">
      <w:pPr>
        <w:rPr>
          <w:b/>
          <w:szCs w:val="22"/>
        </w:rPr>
      </w:pPr>
      <w:r w:rsidRPr="006F37F7">
        <w:rPr>
          <w:b/>
          <w:szCs w:val="22"/>
        </w:rPr>
        <w:t>6.</w:t>
      </w:r>
      <w:r w:rsidRPr="006F37F7">
        <w:rPr>
          <w:b/>
          <w:szCs w:val="22"/>
        </w:rPr>
        <w:tab/>
        <w:t>FARMACEUTICKÉ INFORMÁCIE</w:t>
      </w:r>
    </w:p>
    <w:p w14:paraId="3C845219" w14:textId="77777777" w:rsidR="00780926" w:rsidRPr="006F37F7" w:rsidRDefault="00780926" w:rsidP="00E41B3F">
      <w:pPr>
        <w:rPr>
          <w:szCs w:val="22"/>
        </w:rPr>
      </w:pPr>
    </w:p>
    <w:p w14:paraId="3B4E4E64" w14:textId="77777777" w:rsidR="00780926" w:rsidRPr="006F37F7" w:rsidRDefault="00780926" w:rsidP="00E41B3F">
      <w:pPr>
        <w:rPr>
          <w:szCs w:val="22"/>
        </w:rPr>
      </w:pPr>
      <w:r w:rsidRPr="006F37F7">
        <w:rPr>
          <w:b/>
          <w:szCs w:val="22"/>
        </w:rPr>
        <w:t>6.1</w:t>
      </w:r>
      <w:r w:rsidRPr="006F37F7">
        <w:rPr>
          <w:b/>
          <w:szCs w:val="22"/>
        </w:rPr>
        <w:tab/>
        <w:t>Zoznam pomocných látok</w:t>
      </w:r>
    </w:p>
    <w:p w14:paraId="46222CD7" w14:textId="77777777" w:rsidR="00780926" w:rsidRPr="006F37F7" w:rsidRDefault="00780926" w:rsidP="00E41B3F"/>
    <w:p w14:paraId="281F1E21" w14:textId="77777777" w:rsidR="00096CAA" w:rsidRDefault="00DE13B2" w:rsidP="00E41B3F">
      <w:r>
        <w:t xml:space="preserve">kyselina </w:t>
      </w:r>
      <w:r w:rsidR="00231A92">
        <w:t>chlorovodíková (na úpravu pH)</w:t>
      </w:r>
    </w:p>
    <w:p w14:paraId="4CD3B2A7" w14:textId="77777777" w:rsidR="00231A92" w:rsidRPr="006F37F7" w:rsidRDefault="00DE13B2" w:rsidP="00E41B3F">
      <w:r>
        <w:t xml:space="preserve">voda </w:t>
      </w:r>
      <w:r w:rsidR="00231A92">
        <w:t xml:space="preserve">na </w:t>
      </w:r>
      <w:r>
        <w:t>injekcie</w:t>
      </w:r>
    </w:p>
    <w:p w14:paraId="70798243" w14:textId="77777777" w:rsidR="00780926" w:rsidRPr="006F37F7" w:rsidRDefault="00780926" w:rsidP="00E41B3F">
      <w:pPr>
        <w:rPr>
          <w:szCs w:val="22"/>
        </w:rPr>
      </w:pPr>
    </w:p>
    <w:p w14:paraId="00873D21" w14:textId="77777777" w:rsidR="00780926" w:rsidRPr="006F37F7" w:rsidRDefault="00780926" w:rsidP="00E41B3F">
      <w:pPr>
        <w:rPr>
          <w:szCs w:val="22"/>
        </w:rPr>
      </w:pPr>
      <w:r w:rsidRPr="006F37F7">
        <w:rPr>
          <w:b/>
          <w:szCs w:val="22"/>
        </w:rPr>
        <w:t>6.2</w:t>
      </w:r>
      <w:r w:rsidRPr="006F37F7">
        <w:rPr>
          <w:b/>
          <w:szCs w:val="22"/>
        </w:rPr>
        <w:tab/>
        <w:t>Inkompatibility</w:t>
      </w:r>
    </w:p>
    <w:p w14:paraId="5F40C6F8" w14:textId="77777777" w:rsidR="00780926" w:rsidRPr="006F37F7" w:rsidRDefault="00780926" w:rsidP="00E41B3F">
      <w:pPr>
        <w:rPr>
          <w:szCs w:val="22"/>
        </w:rPr>
      </w:pPr>
    </w:p>
    <w:p w14:paraId="531E09D6" w14:textId="77777777" w:rsidR="00780926" w:rsidRDefault="001833C7" w:rsidP="001833C7">
      <w:pPr>
        <w:ind w:left="0" w:firstLine="0"/>
        <w:rPr>
          <w:szCs w:val="22"/>
        </w:rPr>
      </w:pPr>
      <w:r>
        <w:rPr>
          <w:szCs w:val="22"/>
        </w:rPr>
        <w:t xml:space="preserve">Soli morfínu sú citlivé na zmeny pH </w:t>
      </w:r>
      <w:r w:rsidR="00C87ADF">
        <w:rPr>
          <w:szCs w:val="22"/>
        </w:rPr>
        <w:t xml:space="preserve">a </w:t>
      </w:r>
      <w:r>
        <w:rPr>
          <w:szCs w:val="22"/>
        </w:rPr>
        <w:t xml:space="preserve">môžu sa v alkalickom prostredí zrážať. Zlúčeniny nekompatibilné </w:t>
      </w:r>
      <w:r w:rsidRPr="00023EED">
        <w:rPr>
          <w:szCs w:val="22"/>
        </w:rPr>
        <w:t>so soľami morfínu zahŕňajú aminofylín, sodné soli barbiturátov, fenytoín a ranitidín-hydrochlorid.</w:t>
      </w:r>
    </w:p>
    <w:p w14:paraId="426C31B5" w14:textId="77777777" w:rsidR="00780926" w:rsidRPr="006F37F7" w:rsidRDefault="00780926" w:rsidP="00D513D2">
      <w:pPr>
        <w:rPr>
          <w:szCs w:val="22"/>
        </w:rPr>
      </w:pPr>
    </w:p>
    <w:p w14:paraId="4BBBB3DC" w14:textId="77777777" w:rsidR="00780926" w:rsidRPr="006F37F7" w:rsidRDefault="00780926" w:rsidP="00D513D2">
      <w:pPr>
        <w:rPr>
          <w:szCs w:val="22"/>
        </w:rPr>
      </w:pPr>
      <w:r w:rsidRPr="006F37F7">
        <w:rPr>
          <w:b/>
          <w:szCs w:val="22"/>
        </w:rPr>
        <w:t>6.3</w:t>
      </w:r>
      <w:r w:rsidRPr="006F37F7">
        <w:rPr>
          <w:b/>
          <w:szCs w:val="22"/>
        </w:rPr>
        <w:tab/>
        <w:t>Čas použiteľnosti</w:t>
      </w:r>
    </w:p>
    <w:p w14:paraId="7AEFE738" w14:textId="77777777" w:rsidR="00780926" w:rsidRPr="006F37F7" w:rsidRDefault="00780926" w:rsidP="00B13F68">
      <w:pPr>
        <w:rPr>
          <w:szCs w:val="22"/>
        </w:rPr>
      </w:pPr>
    </w:p>
    <w:p w14:paraId="6086498D" w14:textId="77777777" w:rsidR="00780926" w:rsidRPr="006F37F7" w:rsidRDefault="00780926" w:rsidP="001833C7">
      <w:pPr>
        <w:ind w:left="540" w:hanging="540"/>
        <w:rPr>
          <w:color w:val="FF0000"/>
        </w:rPr>
      </w:pPr>
      <w:r w:rsidRPr="006F37F7">
        <w:rPr>
          <w:szCs w:val="22"/>
        </w:rPr>
        <w:t>3 rok</w:t>
      </w:r>
      <w:r w:rsidR="001833C7">
        <w:rPr>
          <w:szCs w:val="22"/>
        </w:rPr>
        <w:t>y</w:t>
      </w:r>
    </w:p>
    <w:p w14:paraId="1AC089F4" w14:textId="77777777" w:rsidR="00780926" w:rsidRPr="006F37F7" w:rsidRDefault="00780926" w:rsidP="00B13F68"/>
    <w:p w14:paraId="67792669" w14:textId="77777777" w:rsidR="00780926" w:rsidRPr="006F37F7" w:rsidRDefault="00780926" w:rsidP="00B13F68">
      <w:pPr>
        <w:rPr>
          <w:szCs w:val="22"/>
        </w:rPr>
      </w:pPr>
      <w:r w:rsidRPr="006F37F7">
        <w:rPr>
          <w:b/>
          <w:szCs w:val="22"/>
        </w:rPr>
        <w:t>6.4</w:t>
      </w:r>
      <w:r w:rsidRPr="006F37F7">
        <w:rPr>
          <w:b/>
          <w:szCs w:val="22"/>
        </w:rPr>
        <w:tab/>
        <w:t>Špeciálne upozornenia na uchovávanie</w:t>
      </w:r>
    </w:p>
    <w:p w14:paraId="2DC38301" w14:textId="77777777" w:rsidR="00780926" w:rsidRPr="006F37F7" w:rsidRDefault="00780926" w:rsidP="00B13F68"/>
    <w:p w14:paraId="408596AE" w14:textId="77777777" w:rsidR="00780926" w:rsidRPr="006F37F7" w:rsidRDefault="001833C7" w:rsidP="001833C7">
      <w:pPr>
        <w:rPr>
          <w:color w:val="FF0000"/>
        </w:rPr>
      </w:pPr>
      <w:bookmarkStart w:id="2" w:name="_Hlk503042277"/>
      <w:r>
        <w:t>Uchovávajte v pôvodnom obale na ochranu pred svetlom.</w:t>
      </w:r>
    </w:p>
    <w:bookmarkEnd w:id="2"/>
    <w:p w14:paraId="5FF25877" w14:textId="77777777" w:rsidR="00780926" w:rsidRPr="006F37F7" w:rsidRDefault="00780926" w:rsidP="00B13F68"/>
    <w:p w14:paraId="6F38C377" w14:textId="77777777" w:rsidR="00780926" w:rsidRPr="006F37F7" w:rsidRDefault="00780926" w:rsidP="00B13F68">
      <w:pPr>
        <w:rPr>
          <w:szCs w:val="22"/>
        </w:rPr>
      </w:pPr>
      <w:r w:rsidRPr="006B3FA5">
        <w:rPr>
          <w:b/>
          <w:szCs w:val="22"/>
        </w:rPr>
        <w:t>6.5</w:t>
      </w:r>
      <w:r w:rsidRPr="006B3FA5">
        <w:rPr>
          <w:b/>
          <w:szCs w:val="22"/>
        </w:rPr>
        <w:tab/>
        <w:t>Druh obalu a obsah balenia</w:t>
      </w:r>
      <w:r w:rsidRPr="006F37F7">
        <w:rPr>
          <w:b/>
          <w:color w:val="0000FF"/>
          <w:szCs w:val="22"/>
        </w:rPr>
        <w:t xml:space="preserve"> </w:t>
      </w:r>
    </w:p>
    <w:p w14:paraId="6FAF9E32" w14:textId="77777777" w:rsidR="00780926" w:rsidRPr="006F37F7" w:rsidRDefault="00780926" w:rsidP="00B13F68">
      <w:pPr>
        <w:rPr>
          <w:szCs w:val="22"/>
        </w:rPr>
      </w:pPr>
    </w:p>
    <w:p w14:paraId="3F54C8A5" w14:textId="77777777" w:rsidR="00780926" w:rsidRDefault="001833C7" w:rsidP="00B13F68">
      <w:pPr>
        <w:rPr>
          <w:szCs w:val="22"/>
        </w:rPr>
      </w:pPr>
      <w:r>
        <w:rPr>
          <w:szCs w:val="22"/>
        </w:rPr>
        <w:t>Ampulka z bezfarebného skla, 10x 1 ml.</w:t>
      </w:r>
    </w:p>
    <w:p w14:paraId="32A22BBF" w14:textId="77777777" w:rsidR="00780926" w:rsidRPr="006B3FA5" w:rsidRDefault="001833C7" w:rsidP="00B13F68">
      <w:pPr>
        <w:rPr>
          <w:szCs w:val="22"/>
        </w:rPr>
      </w:pPr>
      <w:r w:rsidRPr="006B3FA5">
        <w:rPr>
          <w:szCs w:val="22"/>
        </w:rPr>
        <w:t xml:space="preserve">5 ampuliek </w:t>
      </w:r>
      <w:r w:rsidR="006B3FA5" w:rsidRPr="006B3FA5">
        <w:rPr>
          <w:szCs w:val="22"/>
        </w:rPr>
        <w:t>uložených</w:t>
      </w:r>
      <w:r w:rsidRPr="006B3FA5">
        <w:rPr>
          <w:szCs w:val="22"/>
        </w:rPr>
        <w:t xml:space="preserve"> v </w:t>
      </w:r>
      <w:r w:rsidR="006B3FA5" w:rsidRPr="006B3FA5">
        <w:rPr>
          <w:szCs w:val="22"/>
        </w:rPr>
        <w:t>polyetylénovej</w:t>
      </w:r>
      <w:r w:rsidRPr="006B3FA5">
        <w:rPr>
          <w:szCs w:val="22"/>
        </w:rPr>
        <w:t xml:space="preserve"> vložke. 2 vložky v kartónovej krabičke. </w:t>
      </w:r>
    </w:p>
    <w:p w14:paraId="12751502" w14:textId="77777777" w:rsidR="006B3FA5" w:rsidRPr="006F37F7" w:rsidRDefault="006B3FA5" w:rsidP="00B13F68"/>
    <w:p w14:paraId="30B3A04E" w14:textId="77777777" w:rsidR="00780926" w:rsidRPr="006F37F7" w:rsidRDefault="00780926" w:rsidP="00B13F68">
      <w:pPr>
        <w:rPr>
          <w:b/>
          <w:bCs/>
        </w:rPr>
      </w:pPr>
      <w:r w:rsidRPr="006F37F7">
        <w:rPr>
          <w:b/>
          <w:szCs w:val="22"/>
        </w:rPr>
        <w:t>6.6</w:t>
      </w:r>
      <w:r w:rsidRPr="006F37F7">
        <w:rPr>
          <w:b/>
          <w:szCs w:val="22"/>
        </w:rPr>
        <w:tab/>
      </w:r>
      <w:r w:rsidRPr="006F37F7">
        <w:rPr>
          <w:b/>
          <w:bCs/>
        </w:rPr>
        <w:t>Špeciálne opatrenia na likvidáciu</w:t>
      </w:r>
      <w:r w:rsidRPr="006F37F7">
        <w:rPr>
          <w:b/>
          <w:szCs w:val="22"/>
        </w:rPr>
        <w:t xml:space="preserve"> </w:t>
      </w:r>
      <w:r w:rsidRPr="006F37F7">
        <w:rPr>
          <w:b/>
          <w:bCs/>
        </w:rPr>
        <w:t>a iné zaobchádzanie s</w:t>
      </w:r>
      <w:r w:rsidR="00FA099B" w:rsidRPr="006F37F7">
        <w:rPr>
          <w:b/>
          <w:bCs/>
        </w:rPr>
        <w:t> </w:t>
      </w:r>
      <w:r w:rsidRPr="006F37F7">
        <w:rPr>
          <w:b/>
          <w:bCs/>
        </w:rPr>
        <w:t>liekom</w:t>
      </w:r>
    </w:p>
    <w:p w14:paraId="76199B1D" w14:textId="77777777" w:rsidR="00780926" w:rsidRPr="006F37F7" w:rsidRDefault="00780926" w:rsidP="00B13F68">
      <w:pPr>
        <w:rPr>
          <w:bCs/>
        </w:rPr>
      </w:pPr>
    </w:p>
    <w:p w14:paraId="4F608C03" w14:textId="77777777" w:rsidR="009D773C" w:rsidRPr="006F37F7" w:rsidRDefault="001833C7" w:rsidP="001833C7">
      <w:pPr>
        <w:ind w:left="0" w:firstLine="0"/>
      </w:pPr>
      <w:r>
        <w:t>Po</w:t>
      </w:r>
      <w:r w:rsidR="00515A54">
        <w:t xml:space="preserve">striekanie </w:t>
      </w:r>
      <w:r>
        <w:t>kože a</w:t>
      </w:r>
      <w:r w:rsidR="00515A54">
        <w:t xml:space="preserve"> streknutie do </w:t>
      </w:r>
      <w:r>
        <w:t>očí môže spôsobiť pálčivú bolesť, začervenanie a pruritus. Priamemu kontaktu s </w:t>
      </w:r>
      <w:r w:rsidR="00515A54">
        <w:t>lie</w:t>
      </w:r>
      <w:r>
        <w:t>kom je potrebné sa vyhnúť.</w:t>
      </w:r>
    </w:p>
    <w:p w14:paraId="45E83F42" w14:textId="77777777" w:rsidR="00BC798A" w:rsidRPr="006F37F7" w:rsidRDefault="00BC798A" w:rsidP="00B13F68">
      <w:pPr>
        <w:rPr>
          <w:szCs w:val="22"/>
        </w:rPr>
      </w:pPr>
    </w:p>
    <w:p w14:paraId="79CF9D97" w14:textId="77777777" w:rsidR="00780926" w:rsidRPr="006F37F7" w:rsidRDefault="00BB6D67" w:rsidP="00E41B3F">
      <w:pPr>
        <w:ind w:left="0" w:firstLine="0"/>
        <w:rPr>
          <w:szCs w:val="22"/>
        </w:rPr>
      </w:pPr>
      <w:r w:rsidRPr="006F37F7">
        <w:rPr>
          <w:szCs w:val="22"/>
        </w:rPr>
        <w:t>Všetok nepoužitý liek alebo odpad</w:t>
      </w:r>
      <w:r w:rsidR="000E2174" w:rsidRPr="006F37F7">
        <w:rPr>
          <w:szCs w:val="22"/>
        </w:rPr>
        <w:t xml:space="preserve"> </w:t>
      </w:r>
      <w:r w:rsidRPr="006F37F7">
        <w:rPr>
          <w:szCs w:val="22"/>
        </w:rPr>
        <w:t>vzniknutý z lieku sa má zlikvidovať v súlade s národnými požiadavkami</w:t>
      </w:r>
      <w:r w:rsidR="00780926" w:rsidRPr="006F37F7">
        <w:rPr>
          <w:szCs w:val="22"/>
        </w:rPr>
        <w:t>.</w:t>
      </w:r>
    </w:p>
    <w:p w14:paraId="2CDDA929" w14:textId="77777777" w:rsidR="00780926" w:rsidRPr="006F37F7" w:rsidRDefault="00780926" w:rsidP="00E41B3F">
      <w:pPr>
        <w:rPr>
          <w:szCs w:val="22"/>
        </w:rPr>
      </w:pPr>
    </w:p>
    <w:p w14:paraId="4EAF54BF" w14:textId="77777777" w:rsidR="00780926" w:rsidRPr="006F37F7" w:rsidRDefault="00780926" w:rsidP="00E41B3F">
      <w:pPr>
        <w:rPr>
          <w:szCs w:val="22"/>
        </w:rPr>
      </w:pPr>
    </w:p>
    <w:p w14:paraId="37530ED6" w14:textId="77777777" w:rsidR="00780926" w:rsidRPr="006F37F7" w:rsidRDefault="00780926" w:rsidP="00E41B3F">
      <w:pPr>
        <w:rPr>
          <w:b/>
          <w:szCs w:val="22"/>
        </w:rPr>
      </w:pPr>
      <w:r w:rsidRPr="006F37F7">
        <w:rPr>
          <w:b/>
          <w:szCs w:val="22"/>
        </w:rPr>
        <w:t>7.</w:t>
      </w:r>
      <w:r w:rsidRPr="006F37F7">
        <w:rPr>
          <w:b/>
          <w:szCs w:val="22"/>
        </w:rPr>
        <w:tab/>
        <w:t>DRŽITEĽ ROZHODNUTIA O REGISTRÁCII</w:t>
      </w:r>
    </w:p>
    <w:p w14:paraId="086CED5B" w14:textId="77777777" w:rsidR="00780926" w:rsidRPr="006F37F7" w:rsidRDefault="00780926" w:rsidP="00E41B3F">
      <w:pPr>
        <w:rPr>
          <w:szCs w:val="22"/>
        </w:rPr>
      </w:pPr>
    </w:p>
    <w:p w14:paraId="55DA65B8" w14:textId="77777777" w:rsidR="001833C7" w:rsidRPr="005F4B5C" w:rsidRDefault="001833C7" w:rsidP="001833C7">
      <w:pPr>
        <w:jc w:val="both"/>
        <w:rPr>
          <w:color w:val="000000"/>
          <w:szCs w:val="22"/>
        </w:rPr>
      </w:pPr>
      <w:bookmarkStart w:id="3" w:name="_Hlk490034237"/>
      <w:r w:rsidRPr="005F4B5C">
        <w:rPr>
          <w:szCs w:val="22"/>
        </w:rPr>
        <w:t>AS K</w:t>
      </w:r>
      <w:r>
        <w:rPr>
          <w:szCs w:val="22"/>
        </w:rPr>
        <w:t>ALCEKS</w:t>
      </w:r>
    </w:p>
    <w:p w14:paraId="367D1D62" w14:textId="77777777" w:rsidR="001833C7" w:rsidRPr="005F4B5C" w:rsidRDefault="001833C7" w:rsidP="001833C7">
      <w:pPr>
        <w:jc w:val="both"/>
        <w:rPr>
          <w:color w:val="000000"/>
          <w:szCs w:val="22"/>
        </w:rPr>
      </w:pPr>
      <w:r w:rsidRPr="005F4B5C">
        <w:rPr>
          <w:color w:val="000000"/>
          <w:szCs w:val="22"/>
        </w:rPr>
        <w:t>Krustpils iela 53</w:t>
      </w:r>
      <w:r w:rsidR="00D96274">
        <w:rPr>
          <w:color w:val="000000"/>
          <w:szCs w:val="22"/>
        </w:rPr>
        <w:t xml:space="preserve">, </w:t>
      </w:r>
      <w:r w:rsidRPr="005F4B5C">
        <w:rPr>
          <w:color w:val="000000"/>
          <w:szCs w:val="22"/>
        </w:rPr>
        <w:t>Rīga, LV</w:t>
      </w:r>
      <w:r w:rsidRPr="005F4B5C">
        <w:rPr>
          <w:color w:val="000000"/>
          <w:szCs w:val="22"/>
        </w:rPr>
        <w:noBreakHyphen/>
        <w:t>1057,</w:t>
      </w:r>
      <w:r w:rsidR="00F63704">
        <w:rPr>
          <w:color w:val="000000"/>
          <w:szCs w:val="22"/>
        </w:rPr>
        <w:t xml:space="preserve"> </w:t>
      </w:r>
      <w:r w:rsidRPr="0091436F">
        <w:rPr>
          <w:color w:val="000000"/>
          <w:szCs w:val="22"/>
        </w:rPr>
        <w:t>Lotyšsko</w:t>
      </w:r>
    </w:p>
    <w:p w14:paraId="78DD14C3" w14:textId="77777777" w:rsidR="001833C7" w:rsidRPr="00FA0133" w:rsidRDefault="001833C7" w:rsidP="001833C7">
      <w:pPr>
        <w:pStyle w:val="BodyText1"/>
        <w:ind w:firstLine="0"/>
        <w:rPr>
          <w:rFonts w:ascii="Times New Roman" w:hAnsi="Times New Roman"/>
          <w:sz w:val="22"/>
          <w:szCs w:val="22"/>
          <w:lang w:val="pl-PL"/>
        </w:rPr>
      </w:pPr>
      <w:r w:rsidRPr="00FA0133">
        <w:rPr>
          <w:rFonts w:ascii="Times New Roman" w:hAnsi="Times New Roman"/>
          <w:sz w:val="22"/>
          <w:szCs w:val="22"/>
          <w:lang w:val="pl-PL"/>
        </w:rPr>
        <w:lastRenderedPageBreak/>
        <w:t>Tel.: + 371 67083320</w:t>
      </w:r>
    </w:p>
    <w:p w14:paraId="547266B6" w14:textId="77777777" w:rsidR="001833C7" w:rsidRPr="00AD6388" w:rsidRDefault="001833C7" w:rsidP="001833C7">
      <w:pPr>
        <w:jc w:val="both"/>
        <w:rPr>
          <w:szCs w:val="22"/>
          <w:lang w:val="lv-LV"/>
        </w:rPr>
      </w:pPr>
      <w:r w:rsidRPr="00AD6388">
        <w:rPr>
          <w:szCs w:val="22"/>
        </w:rPr>
        <w:t xml:space="preserve">e-mail: </w:t>
      </w:r>
      <w:hyperlink r:id="rId9" w:history="1">
        <w:r w:rsidRPr="00AD6388">
          <w:rPr>
            <w:rStyle w:val="Hypertextovprepojenie"/>
            <w:color w:val="auto"/>
            <w:szCs w:val="22"/>
            <w:u w:val="none"/>
            <w:lang w:val="lv-LV"/>
          </w:rPr>
          <w:t>kalceks@kalceks.lv</w:t>
        </w:r>
      </w:hyperlink>
    </w:p>
    <w:bookmarkEnd w:id="3"/>
    <w:p w14:paraId="43DB4748" w14:textId="77777777" w:rsidR="00780926" w:rsidRPr="006F37F7" w:rsidRDefault="00780926" w:rsidP="00E41B3F">
      <w:pPr>
        <w:rPr>
          <w:szCs w:val="22"/>
        </w:rPr>
      </w:pPr>
    </w:p>
    <w:p w14:paraId="4E4A75F7" w14:textId="77777777" w:rsidR="00780926" w:rsidRPr="006F37F7" w:rsidRDefault="00780926" w:rsidP="00E41B3F">
      <w:pPr>
        <w:rPr>
          <w:szCs w:val="22"/>
        </w:rPr>
      </w:pPr>
    </w:p>
    <w:p w14:paraId="199C5249" w14:textId="77777777" w:rsidR="00780926" w:rsidRPr="006F37F7" w:rsidRDefault="00780926" w:rsidP="00E41B3F">
      <w:pPr>
        <w:rPr>
          <w:b/>
          <w:szCs w:val="22"/>
        </w:rPr>
      </w:pPr>
      <w:r w:rsidRPr="006F37F7">
        <w:rPr>
          <w:b/>
          <w:szCs w:val="22"/>
        </w:rPr>
        <w:t>8.</w:t>
      </w:r>
      <w:r w:rsidRPr="006F37F7">
        <w:rPr>
          <w:b/>
          <w:szCs w:val="22"/>
        </w:rPr>
        <w:tab/>
        <w:t>REGISTRAČNÉ ČÍSLO</w:t>
      </w:r>
    </w:p>
    <w:p w14:paraId="1D0D6DEC" w14:textId="77777777" w:rsidR="00780926" w:rsidRPr="006F37F7" w:rsidRDefault="00780926" w:rsidP="00E41B3F"/>
    <w:p w14:paraId="273EC171" w14:textId="77777777" w:rsidR="00780926" w:rsidRDefault="008305E3" w:rsidP="00A75ECC">
      <w:pPr>
        <w:rPr>
          <w:szCs w:val="22"/>
        </w:rPr>
      </w:pPr>
      <w:r w:rsidRPr="008305E3">
        <w:rPr>
          <w:szCs w:val="22"/>
        </w:rPr>
        <w:t>65/0100/18-S</w:t>
      </w:r>
    </w:p>
    <w:p w14:paraId="2D8FC333" w14:textId="77777777" w:rsidR="001833C7" w:rsidRPr="006F37F7" w:rsidRDefault="001833C7" w:rsidP="00A75ECC">
      <w:pPr>
        <w:rPr>
          <w:szCs w:val="22"/>
        </w:rPr>
      </w:pPr>
    </w:p>
    <w:p w14:paraId="7F404960" w14:textId="77777777" w:rsidR="00780926" w:rsidRPr="006F37F7" w:rsidRDefault="00780926" w:rsidP="00D513D2">
      <w:pPr>
        <w:rPr>
          <w:szCs w:val="22"/>
        </w:rPr>
      </w:pPr>
    </w:p>
    <w:p w14:paraId="604BDD83" w14:textId="77777777" w:rsidR="00780926" w:rsidRPr="006F37F7" w:rsidRDefault="00780926" w:rsidP="00D513D2">
      <w:pPr>
        <w:rPr>
          <w:b/>
          <w:szCs w:val="22"/>
        </w:rPr>
      </w:pPr>
      <w:r w:rsidRPr="006F37F7">
        <w:rPr>
          <w:b/>
          <w:szCs w:val="22"/>
        </w:rPr>
        <w:t>9.</w:t>
      </w:r>
      <w:r w:rsidRPr="006F37F7">
        <w:rPr>
          <w:b/>
          <w:szCs w:val="22"/>
        </w:rPr>
        <w:tab/>
        <w:t>DÁTUM PRVEJ REGISTRÁCIE/PREDĹŽENIA REGISTRÁCIE</w:t>
      </w:r>
    </w:p>
    <w:p w14:paraId="597DCB52" w14:textId="77777777" w:rsidR="00780926" w:rsidRPr="006F37F7" w:rsidRDefault="00780926" w:rsidP="00B13F68">
      <w:pPr>
        <w:rPr>
          <w:szCs w:val="22"/>
        </w:rPr>
      </w:pPr>
    </w:p>
    <w:p w14:paraId="49EDF5BC" w14:textId="77777777" w:rsidR="001D1B4B" w:rsidRPr="006F37F7" w:rsidRDefault="001D1B4B" w:rsidP="00B13F68">
      <w:r w:rsidRPr="006F37F7">
        <w:t>Dátum prvej registrácie:</w:t>
      </w:r>
      <w:r w:rsidR="00B94EF2">
        <w:t>19. marca 2018</w:t>
      </w:r>
    </w:p>
    <w:p w14:paraId="48F90B2F" w14:textId="58181DA4" w:rsidR="00780926" w:rsidRPr="006F37F7" w:rsidRDefault="001D1B4B" w:rsidP="001833C7">
      <w:pPr>
        <w:rPr>
          <w:i/>
          <w:iCs/>
        </w:rPr>
      </w:pPr>
      <w:r w:rsidRPr="006F37F7">
        <w:t>Dátum posledného predĺženia</w:t>
      </w:r>
      <w:r w:rsidR="00D71CEA" w:rsidRPr="006F37F7">
        <w:t xml:space="preserve"> registrácie</w:t>
      </w:r>
      <w:r w:rsidRPr="006F37F7">
        <w:t xml:space="preserve">: </w:t>
      </w:r>
      <w:r w:rsidR="000F7DB5">
        <w:t>6. augusta 2020</w:t>
      </w:r>
    </w:p>
    <w:p w14:paraId="152ED468" w14:textId="77777777" w:rsidR="00780926" w:rsidRPr="006F37F7" w:rsidRDefault="00780926" w:rsidP="00B13F68">
      <w:pPr>
        <w:rPr>
          <w:szCs w:val="22"/>
        </w:rPr>
      </w:pPr>
    </w:p>
    <w:p w14:paraId="40975473" w14:textId="77777777" w:rsidR="00780926" w:rsidRPr="006F37F7" w:rsidRDefault="00780926" w:rsidP="00B13F68">
      <w:pPr>
        <w:rPr>
          <w:szCs w:val="22"/>
        </w:rPr>
      </w:pPr>
    </w:p>
    <w:p w14:paraId="088FA23D" w14:textId="77777777" w:rsidR="00780926" w:rsidRPr="006F37F7" w:rsidRDefault="00780926" w:rsidP="00B13F68">
      <w:pPr>
        <w:rPr>
          <w:b/>
          <w:szCs w:val="22"/>
        </w:rPr>
      </w:pPr>
      <w:r w:rsidRPr="006F37F7">
        <w:rPr>
          <w:b/>
          <w:szCs w:val="22"/>
        </w:rPr>
        <w:t>10.</w:t>
      </w:r>
      <w:r w:rsidRPr="006F37F7">
        <w:rPr>
          <w:b/>
          <w:szCs w:val="22"/>
        </w:rPr>
        <w:tab/>
        <w:t>DÁTUM REVÍZIE TEXTU</w:t>
      </w:r>
    </w:p>
    <w:p w14:paraId="094FA534" w14:textId="77777777" w:rsidR="00780926" w:rsidRPr="006F37F7" w:rsidRDefault="00780926" w:rsidP="00B13F68">
      <w:pPr>
        <w:rPr>
          <w:szCs w:val="22"/>
        </w:rPr>
      </w:pPr>
    </w:p>
    <w:p w14:paraId="4F81615B" w14:textId="00677AEA" w:rsidR="00780926" w:rsidRPr="008305E3" w:rsidRDefault="000F7DB5" w:rsidP="00B13F68">
      <w:pPr>
        <w:rPr>
          <w:szCs w:val="22"/>
        </w:rPr>
      </w:pPr>
      <w:r>
        <w:rPr>
          <w:szCs w:val="22"/>
        </w:rPr>
        <w:t>12/2020</w:t>
      </w:r>
    </w:p>
    <w:sectPr w:rsidR="00780926" w:rsidRPr="008305E3" w:rsidSect="00367B8B">
      <w:headerReference w:type="default"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9017F" w14:textId="77777777" w:rsidR="009E14BD" w:rsidRDefault="009E14BD">
      <w:r>
        <w:separator/>
      </w:r>
    </w:p>
  </w:endnote>
  <w:endnote w:type="continuationSeparator" w:id="0">
    <w:p w14:paraId="6670088B" w14:textId="77777777" w:rsidR="009E14BD" w:rsidRDefault="009E14BD">
      <w:r>
        <w:continuationSeparator/>
      </w:r>
    </w:p>
  </w:endnote>
  <w:endnote w:type="continuationNotice" w:id="1">
    <w:p w14:paraId="124D2FD0" w14:textId="77777777" w:rsidR="009E14BD" w:rsidRDefault="009E1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30DC" w14:textId="77777777" w:rsidR="00231A92" w:rsidRPr="00367B8B" w:rsidRDefault="00231A92">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367B8B">
      <w:rPr>
        <w:rStyle w:val="slostrany"/>
        <w:rFonts w:ascii="Times New Roman" w:hAnsi="Times New Roman"/>
        <w:sz w:val="18"/>
        <w:szCs w:val="18"/>
      </w:rPr>
      <w:fldChar w:fldCharType="begin"/>
    </w:r>
    <w:r w:rsidRPr="00367B8B">
      <w:rPr>
        <w:rStyle w:val="slostrany"/>
        <w:rFonts w:ascii="Times New Roman" w:hAnsi="Times New Roman"/>
        <w:sz w:val="18"/>
        <w:szCs w:val="18"/>
      </w:rPr>
      <w:instrText xml:space="preserve">PAGE  </w:instrText>
    </w:r>
    <w:r w:rsidRPr="00367B8B">
      <w:rPr>
        <w:rStyle w:val="slostrany"/>
        <w:rFonts w:ascii="Times New Roman" w:hAnsi="Times New Roman"/>
        <w:sz w:val="18"/>
        <w:szCs w:val="18"/>
      </w:rPr>
      <w:fldChar w:fldCharType="separate"/>
    </w:r>
    <w:r w:rsidR="00537DF2">
      <w:rPr>
        <w:rStyle w:val="slostrany"/>
        <w:rFonts w:ascii="Times New Roman" w:hAnsi="Times New Roman"/>
        <w:noProof/>
        <w:sz w:val="18"/>
        <w:szCs w:val="18"/>
      </w:rPr>
      <w:t>9</w:t>
    </w:r>
    <w:r w:rsidRPr="00367B8B">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C294B" w14:textId="77777777" w:rsidR="00231A92" w:rsidRDefault="00231A92">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B94EF2">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0B301" w14:textId="77777777" w:rsidR="009E14BD" w:rsidRDefault="009E14BD">
      <w:r>
        <w:separator/>
      </w:r>
    </w:p>
  </w:footnote>
  <w:footnote w:type="continuationSeparator" w:id="0">
    <w:p w14:paraId="4C714285" w14:textId="77777777" w:rsidR="009E14BD" w:rsidRDefault="009E14BD">
      <w:r>
        <w:continuationSeparator/>
      </w:r>
    </w:p>
  </w:footnote>
  <w:footnote w:type="continuationNotice" w:id="1">
    <w:p w14:paraId="332A3786" w14:textId="77777777" w:rsidR="009E14BD" w:rsidRDefault="009E14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69FE3" w14:textId="6FBDF6E0" w:rsidR="00DE13B2" w:rsidRPr="00F63704" w:rsidRDefault="00AD6388" w:rsidP="00F63704">
    <w:pPr>
      <w:jc w:val="both"/>
      <w:rPr>
        <w:bCs/>
        <w:sz w:val="18"/>
        <w:szCs w:val="18"/>
        <w:lang w:eastAsia="cs-CZ"/>
      </w:rPr>
    </w:pPr>
    <w:r w:rsidRPr="00561885">
      <w:rPr>
        <w:sz w:val="18"/>
        <w:szCs w:val="18"/>
      </w:rPr>
      <w:t>Príloha č. 1 k notifikácii o zmene, ev. č.: 2020/0</w:t>
    </w:r>
    <w:r>
      <w:rPr>
        <w:sz w:val="18"/>
        <w:szCs w:val="18"/>
      </w:rPr>
      <w:t>5690</w:t>
    </w:r>
    <w:r w:rsidRPr="00561885">
      <w:rPr>
        <w:sz w:val="18"/>
        <w:szCs w:val="18"/>
      </w:rPr>
      <w:t>-Z1A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03252" w14:textId="77777777" w:rsidR="00B94EF2" w:rsidRPr="00367B8B" w:rsidRDefault="00B94EF2">
    <w:pPr>
      <w:pStyle w:val="Hlavika"/>
      <w:rPr>
        <w:rFonts w:ascii="Times New Roman" w:hAnsi="Times New Roman"/>
        <w:sz w:val="18"/>
        <w:szCs w:val="18"/>
        <w:lang w:val="sk-SK"/>
      </w:rPr>
    </w:pPr>
    <w:r w:rsidRPr="00367B8B">
      <w:rPr>
        <w:rFonts w:ascii="Times New Roman" w:hAnsi="Times New Roman"/>
        <w:sz w:val="18"/>
        <w:szCs w:val="18"/>
        <w:lang w:val="sk-SK"/>
      </w:rPr>
      <w:t>Príloha č. 1 k néotifikácii o zmene, ev. č.: 2018/06411-Z1A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A37FC5"/>
    <w:multiLevelType w:val="singleLevel"/>
    <w:tmpl w:val="FFFFFFFF"/>
    <w:lvl w:ilvl="0">
      <w:start w:val="1"/>
      <w:numFmt w:val="bullet"/>
      <w:lvlText w:val="-"/>
      <w:legacy w:legacy="1" w:legacySpace="0" w:legacyIndent="360"/>
      <w:lvlJc w:val="left"/>
      <w:pPr>
        <w:ind w:left="1800" w:hanging="360"/>
      </w:pPr>
    </w:lvl>
  </w:abstractNum>
  <w:abstractNum w:abstractNumId="3">
    <w:nsid w:val="22A84D7F"/>
    <w:multiLevelType w:val="hybridMultilevel"/>
    <w:tmpl w:val="7A103E54"/>
    <w:lvl w:ilvl="0" w:tplc="09068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A810019"/>
    <w:multiLevelType w:val="singleLevel"/>
    <w:tmpl w:val="FFFFFFFF"/>
    <w:lvl w:ilvl="0">
      <w:start w:val="1"/>
      <w:numFmt w:val="bullet"/>
      <w:lvlText w:val="-"/>
      <w:legacy w:legacy="1" w:legacySpace="0" w:legacyIndent="360"/>
      <w:lvlJc w:val="left"/>
      <w:pPr>
        <w:ind w:left="1800" w:hanging="360"/>
      </w:pPr>
    </w:lvl>
  </w:abstractNum>
  <w:abstractNum w:abstractNumId="6">
    <w:nsid w:val="560C4365"/>
    <w:multiLevelType w:val="singleLevel"/>
    <w:tmpl w:val="FFFFFFFF"/>
    <w:lvl w:ilvl="0">
      <w:start w:val="1"/>
      <w:numFmt w:val="bullet"/>
      <w:lvlText w:val="-"/>
      <w:legacy w:legacy="1" w:legacySpace="0" w:legacyIndent="360"/>
      <w:lvlJc w:val="left"/>
      <w:pPr>
        <w:ind w:left="1800" w:hanging="360"/>
      </w:pPr>
    </w:lvl>
  </w:abstractNum>
  <w:abstractNum w:abstractNumId="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1">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num>
  <w:num w:numId="4">
    <w:abstractNumId w:val="9"/>
  </w:num>
  <w:num w:numId="5">
    <w:abstractNumId w:val="4"/>
  </w:num>
  <w:num w:numId="6">
    <w:abstractNumId w:val="6"/>
  </w:num>
  <w:num w:numId="7">
    <w:abstractNumId w:val="5"/>
  </w:num>
  <w:num w:numId="8">
    <w:abstractNumId w:val="2"/>
  </w:num>
  <w:num w:numId="9">
    <w:abstractNumId w:val="7"/>
  </w:num>
  <w:num w:numId="10">
    <w:abstractNumId w:val="8"/>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D PHARM">
    <w15:presenceInfo w15:providerId="Windows Live" w15:userId="e0605c2db2b69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0F14"/>
    <w:rsid w:val="00014749"/>
    <w:rsid w:val="00023EED"/>
    <w:rsid w:val="00040726"/>
    <w:rsid w:val="00052EE2"/>
    <w:rsid w:val="00056045"/>
    <w:rsid w:val="00061445"/>
    <w:rsid w:val="00072207"/>
    <w:rsid w:val="00077CF6"/>
    <w:rsid w:val="00090230"/>
    <w:rsid w:val="00096CAA"/>
    <w:rsid w:val="000A480B"/>
    <w:rsid w:val="000B13AD"/>
    <w:rsid w:val="000B6759"/>
    <w:rsid w:val="000C534D"/>
    <w:rsid w:val="000D3B1B"/>
    <w:rsid w:val="000E2174"/>
    <w:rsid w:val="000E3D7D"/>
    <w:rsid w:val="000E7685"/>
    <w:rsid w:val="000F7DB5"/>
    <w:rsid w:val="001001CE"/>
    <w:rsid w:val="001026C2"/>
    <w:rsid w:val="001114AF"/>
    <w:rsid w:val="00111E1A"/>
    <w:rsid w:val="001150F2"/>
    <w:rsid w:val="0011546E"/>
    <w:rsid w:val="00126F91"/>
    <w:rsid w:val="001334A2"/>
    <w:rsid w:val="00134B55"/>
    <w:rsid w:val="00135894"/>
    <w:rsid w:val="001406FE"/>
    <w:rsid w:val="00141412"/>
    <w:rsid w:val="00141BD1"/>
    <w:rsid w:val="0015367B"/>
    <w:rsid w:val="00174488"/>
    <w:rsid w:val="00177A4A"/>
    <w:rsid w:val="001833C7"/>
    <w:rsid w:val="00183B9F"/>
    <w:rsid w:val="00185CB1"/>
    <w:rsid w:val="00187ECC"/>
    <w:rsid w:val="00191531"/>
    <w:rsid w:val="001967D9"/>
    <w:rsid w:val="001A3218"/>
    <w:rsid w:val="001B08B2"/>
    <w:rsid w:val="001B14ED"/>
    <w:rsid w:val="001B73FD"/>
    <w:rsid w:val="001C463D"/>
    <w:rsid w:val="001C4F42"/>
    <w:rsid w:val="001D1B4B"/>
    <w:rsid w:val="001D2CC0"/>
    <w:rsid w:val="001D4230"/>
    <w:rsid w:val="001F7CF0"/>
    <w:rsid w:val="002003FB"/>
    <w:rsid w:val="00205FC2"/>
    <w:rsid w:val="00220A3F"/>
    <w:rsid w:val="002227EB"/>
    <w:rsid w:val="0022527A"/>
    <w:rsid w:val="00226784"/>
    <w:rsid w:val="00231A92"/>
    <w:rsid w:val="00245E6B"/>
    <w:rsid w:val="0025422C"/>
    <w:rsid w:val="0025696C"/>
    <w:rsid w:val="00263D6E"/>
    <w:rsid w:val="00270B82"/>
    <w:rsid w:val="00275A41"/>
    <w:rsid w:val="002776F1"/>
    <w:rsid w:val="00281C02"/>
    <w:rsid w:val="00282559"/>
    <w:rsid w:val="00284EEF"/>
    <w:rsid w:val="002A1D7C"/>
    <w:rsid w:val="002A24BE"/>
    <w:rsid w:val="002A28CA"/>
    <w:rsid w:val="002A46DA"/>
    <w:rsid w:val="002B0641"/>
    <w:rsid w:val="002B6C53"/>
    <w:rsid w:val="002B7838"/>
    <w:rsid w:val="002C428B"/>
    <w:rsid w:val="002C5553"/>
    <w:rsid w:val="002C64A9"/>
    <w:rsid w:val="002D5C3E"/>
    <w:rsid w:val="002D6730"/>
    <w:rsid w:val="002D69B8"/>
    <w:rsid w:val="002F5552"/>
    <w:rsid w:val="003015F6"/>
    <w:rsid w:val="003021DE"/>
    <w:rsid w:val="00302F2A"/>
    <w:rsid w:val="00306120"/>
    <w:rsid w:val="0031112D"/>
    <w:rsid w:val="0031186C"/>
    <w:rsid w:val="00314AD5"/>
    <w:rsid w:val="00326E77"/>
    <w:rsid w:val="00332DC3"/>
    <w:rsid w:val="003461A9"/>
    <w:rsid w:val="00346633"/>
    <w:rsid w:val="00351C89"/>
    <w:rsid w:val="00355F02"/>
    <w:rsid w:val="00367B8B"/>
    <w:rsid w:val="003724D2"/>
    <w:rsid w:val="00374990"/>
    <w:rsid w:val="00374CAD"/>
    <w:rsid w:val="003759E0"/>
    <w:rsid w:val="00377772"/>
    <w:rsid w:val="00382713"/>
    <w:rsid w:val="00395A75"/>
    <w:rsid w:val="00396046"/>
    <w:rsid w:val="003A706F"/>
    <w:rsid w:val="003C383B"/>
    <w:rsid w:val="003F2753"/>
    <w:rsid w:val="004104FE"/>
    <w:rsid w:val="0041172C"/>
    <w:rsid w:val="00411A8F"/>
    <w:rsid w:val="00413924"/>
    <w:rsid w:val="004210D4"/>
    <w:rsid w:val="0042356B"/>
    <w:rsid w:val="0044734F"/>
    <w:rsid w:val="00457522"/>
    <w:rsid w:val="00457BB5"/>
    <w:rsid w:val="004605F8"/>
    <w:rsid w:val="00475E2A"/>
    <w:rsid w:val="00486C3D"/>
    <w:rsid w:val="0048718C"/>
    <w:rsid w:val="0049462F"/>
    <w:rsid w:val="004965D4"/>
    <w:rsid w:val="004C0111"/>
    <w:rsid w:val="004D153A"/>
    <w:rsid w:val="004D457B"/>
    <w:rsid w:val="004D71F7"/>
    <w:rsid w:val="004E770D"/>
    <w:rsid w:val="004F1DC7"/>
    <w:rsid w:val="004F3B6D"/>
    <w:rsid w:val="00503219"/>
    <w:rsid w:val="00504C89"/>
    <w:rsid w:val="00506D47"/>
    <w:rsid w:val="00510CCB"/>
    <w:rsid w:val="0051131C"/>
    <w:rsid w:val="00515A54"/>
    <w:rsid w:val="005279ED"/>
    <w:rsid w:val="005364AC"/>
    <w:rsid w:val="00536B25"/>
    <w:rsid w:val="00537894"/>
    <w:rsid w:val="00537DF2"/>
    <w:rsid w:val="00541CEE"/>
    <w:rsid w:val="005529E6"/>
    <w:rsid w:val="00560D93"/>
    <w:rsid w:val="005630F0"/>
    <w:rsid w:val="0058262C"/>
    <w:rsid w:val="005A6D3A"/>
    <w:rsid w:val="005C01F5"/>
    <w:rsid w:val="005E10CA"/>
    <w:rsid w:val="005E308D"/>
    <w:rsid w:val="005E4F97"/>
    <w:rsid w:val="00607357"/>
    <w:rsid w:val="00610BC7"/>
    <w:rsid w:val="006114F0"/>
    <w:rsid w:val="00626759"/>
    <w:rsid w:val="00635C39"/>
    <w:rsid w:val="00643D99"/>
    <w:rsid w:val="00646B0C"/>
    <w:rsid w:val="00650EBD"/>
    <w:rsid w:val="00657AD6"/>
    <w:rsid w:val="00664192"/>
    <w:rsid w:val="00671E24"/>
    <w:rsid w:val="00672389"/>
    <w:rsid w:val="0067386E"/>
    <w:rsid w:val="00682F84"/>
    <w:rsid w:val="006864DC"/>
    <w:rsid w:val="00693217"/>
    <w:rsid w:val="00697A34"/>
    <w:rsid w:val="006A0574"/>
    <w:rsid w:val="006A44C5"/>
    <w:rsid w:val="006A4970"/>
    <w:rsid w:val="006A513D"/>
    <w:rsid w:val="006A68C6"/>
    <w:rsid w:val="006B1053"/>
    <w:rsid w:val="006B2532"/>
    <w:rsid w:val="006B3FA5"/>
    <w:rsid w:val="006C3768"/>
    <w:rsid w:val="006C57C7"/>
    <w:rsid w:val="006C61A7"/>
    <w:rsid w:val="006D7D4F"/>
    <w:rsid w:val="006E40E4"/>
    <w:rsid w:val="006E41C1"/>
    <w:rsid w:val="006E6AD1"/>
    <w:rsid w:val="006F06ED"/>
    <w:rsid w:val="006F37F7"/>
    <w:rsid w:val="006F3CD9"/>
    <w:rsid w:val="007110D3"/>
    <w:rsid w:val="00713C20"/>
    <w:rsid w:val="00724E11"/>
    <w:rsid w:val="007262FE"/>
    <w:rsid w:val="00727EFD"/>
    <w:rsid w:val="0073167B"/>
    <w:rsid w:val="00734C0D"/>
    <w:rsid w:val="00740C03"/>
    <w:rsid w:val="00751BAC"/>
    <w:rsid w:val="0075214A"/>
    <w:rsid w:val="00752FD9"/>
    <w:rsid w:val="00780926"/>
    <w:rsid w:val="007824C5"/>
    <w:rsid w:val="00783152"/>
    <w:rsid w:val="0078730F"/>
    <w:rsid w:val="0079018C"/>
    <w:rsid w:val="00791189"/>
    <w:rsid w:val="007A4C2E"/>
    <w:rsid w:val="007C3776"/>
    <w:rsid w:val="007C71C8"/>
    <w:rsid w:val="007D2787"/>
    <w:rsid w:val="007E1F8F"/>
    <w:rsid w:val="007E425D"/>
    <w:rsid w:val="007E5956"/>
    <w:rsid w:val="007E68FF"/>
    <w:rsid w:val="007F41B8"/>
    <w:rsid w:val="007F570D"/>
    <w:rsid w:val="00802629"/>
    <w:rsid w:val="00803622"/>
    <w:rsid w:val="00803841"/>
    <w:rsid w:val="00806F1C"/>
    <w:rsid w:val="00823A73"/>
    <w:rsid w:val="0082743C"/>
    <w:rsid w:val="008305E3"/>
    <w:rsid w:val="00837096"/>
    <w:rsid w:val="00852371"/>
    <w:rsid w:val="0085357F"/>
    <w:rsid w:val="0085375E"/>
    <w:rsid w:val="00873520"/>
    <w:rsid w:val="008833F7"/>
    <w:rsid w:val="00884AB9"/>
    <w:rsid w:val="008873CC"/>
    <w:rsid w:val="008A2272"/>
    <w:rsid w:val="008B1F5B"/>
    <w:rsid w:val="008B2295"/>
    <w:rsid w:val="008C1B51"/>
    <w:rsid w:val="008D363E"/>
    <w:rsid w:val="008E0812"/>
    <w:rsid w:val="008E4CFA"/>
    <w:rsid w:val="008F0FB1"/>
    <w:rsid w:val="008F6BC1"/>
    <w:rsid w:val="009005DA"/>
    <w:rsid w:val="00900F68"/>
    <w:rsid w:val="009058FE"/>
    <w:rsid w:val="0091185E"/>
    <w:rsid w:val="009271F9"/>
    <w:rsid w:val="00930FB9"/>
    <w:rsid w:val="0093424C"/>
    <w:rsid w:val="00936027"/>
    <w:rsid w:val="00946672"/>
    <w:rsid w:val="0095258D"/>
    <w:rsid w:val="009561DD"/>
    <w:rsid w:val="009612A3"/>
    <w:rsid w:val="009806C9"/>
    <w:rsid w:val="00990742"/>
    <w:rsid w:val="009976B6"/>
    <w:rsid w:val="009B066A"/>
    <w:rsid w:val="009B423F"/>
    <w:rsid w:val="009B7E9A"/>
    <w:rsid w:val="009C221B"/>
    <w:rsid w:val="009C5E1E"/>
    <w:rsid w:val="009D773C"/>
    <w:rsid w:val="009D7BF1"/>
    <w:rsid w:val="009E0E67"/>
    <w:rsid w:val="009E14BD"/>
    <w:rsid w:val="009F4023"/>
    <w:rsid w:val="00A0053E"/>
    <w:rsid w:val="00A03DA7"/>
    <w:rsid w:val="00A10438"/>
    <w:rsid w:val="00A13BE9"/>
    <w:rsid w:val="00A236CF"/>
    <w:rsid w:val="00A2444C"/>
    <w:rsid w:val="00A244BE"/>
    <w:rsid w:val="00A31A9C"/>
    <w:rsid w:val="00A37C43"/>
    <w:rsid w:val="00A416B8"/>
    <w:rsid w:val="00A43F3E"/>
    <w:rsid w:val="00A567E7"/>
    <w:rsid w:val="00A63C0B"/>
    <w:rsid w:val="00A737B8"/>
    <w:rsid w:val="00A75ECC"/>
    <w:rsid w:val="00A80F9E"/>
    <w:rsid w:val="00A824EB"/>
    <w:rsid w:val="00A832BC"/>
    <w:rsid w:val="00A833E5"/>
    <w:rsid w:val="00A85CCE"/>
    <w:rsid w:val="00A87F4A"/>
    <w:rsid w:val="00A94F0E"/>
    <w:rsid w:val="00AB3F3F"/>
    <w:rsid w:val="00AC4CC4"/>
    <w:rsid w:val="00AD6388"/>
    <w:rsid w:val="00AE4D65"/>
    <w:rsid w:val="00AE6F1B"/>
    <w:rsid w:val="00B04CE0"/>
    <w:rsid w:val="00B06E24"/>
    <w:rsid w:val="00B07509"/>
    <w:rsid w:val="00B07EB7"/>
    <w:rsid w:val="00B1281C"/>
    <w:rsid w:val="00B13F68"/>
    <w:rsid w:val="00B323B9"/>
    <w:rsid w:val="00B36EA3"/>
    <w:rsid w:val="00B464C1"/>
    <w:rsid w:val="00B513AA"/>
    <w:rsid w:val="00B52CEC"/>
    <w:rsid w:val="00B77873"/>
    <w:rsid w:val="00B80282"/>
    <w:rsid w:val="00B94EF2"/>
    <w:rsid w:val="00B95A19"/>
    <w:rsid w:val="00BB4292"/>
    <w:rsid w:val="00BB6D67"/>
    <w:rsid w:val="00BC798A"/>
    <w:rsid w:val="00BD1AC2"/>
    <w:rsid w:val="00BD7004"/>
    <w:rsid w:val="00BE24F8"/>
    <w:rsid w:val="00BE3E86"/>
    <w:rsid w:val="00BF0071"/>
    <w:rsid w:val="00BF6308"/>
    <w:rsid w:val="00C05E05"/>
    <w:rsid w:val="00C213A6"/>
    <w:rsid w:val="00C2249C"/>
    <w:rsid w:val="00C26F80"/>
    <w:rsid w:val="00C3762E"/>
    <w:rsid w:val="00C42AC8"/>
    <w:rsid w:val="00C4598C"/>
    <w:rsid w:val="00C55DBB"/>
    <w:rsid w:val="00C56771"/>
    <w:rsid w:val="00C82AA0"/>
    <w:rsid w:val="00C85B40"/>
    <w:rsid w:val="00C87ADF"/>
    <w:rsid w:val="00C96FD7"/>
    <w:rsid w:val="00CA34F6"/>
    <w:rsid w:val="00CB06E2"/>
    <w:rsid w:val="00CB25B2"/>
    <w:rsid w:val="00CC4BB2"/>
    <w:rsid w:val="00CC5BE0"/>
    <w:rsid w:val="00CC644C"/>
    <w:rsid w:val="00CC7BB6"/>
    <w:rsid w:val="00CD175A"/>
    <w:rsid w:val="00CE110B"/>
    <w:rsid w:val="00CE75E6"/>
    <w:rsid w:val="00CF0244"/>
    <w:rsid w:val="00CF0342"/>
    <w:rsid w:val="00CF28BB"/>
    <w:rsid w:val="00CF76C2"/>
    <w:rsid w:val="00D06B2B"/>
    <w:rsid w:val="00D10860"/>
    <w:rsid w:val="00D15C7A"/>
    <w:rsid w:val="00D326E1"/>
    <w:rsid w:val="00D33F2E"/>
    <w:rsid w:val="00D43F93"/>
    <w:rsid w:val="00D508B3"/>
    <w:rsid w:val="00D513D2"/>
    <w:rsid w:val="00D52196"/>
    <w:rsid w:val="00D67CF2"/>
    <w:rsid w:val="00D71CEA"/>
    <w:rsid w:val="00D835FB"/>
    <w:rsid w:val="00D914F3"/>
    <w:rsid w:val="00D92F55"/>
    <w:rsid w:val="00D96274"/>
    <w:rsid w:val="00D96D7D"/>
    <w:rsid w:val="00D96F2E"/>
    <w:rsid w:val="00DA1D93"/>
    <w:rsid w:val="00DA4090"/>
    <w:rsid w:val="00DA63C9"/>
    <w:rsid w:val="00DB42C1"/>
    <w:rsid w:val="00DD452B"/>
    <w:rsid w:val="00DD69B1"/>
    <w:rsid w:val="00DE13B2"/>
    <w:rsid w:val="00DF11CC"/>
    <w:rsid w:val="00E010FF"/>
    <w:rsid w:val="00E13A3E"/>
    <w:rsid w:val="00E1698A"/>
    <w:rsid w:val="00E23A3A"/>
    <w:rsid w:val="00E26B6E"/>
    <w:rsid w:val="00E41B3F"/>
    <w:rsid w:val="00E4563B"/>
    <w:rsid w:val="00E5053B"/>
    <w:rsid w:val="00E53CD7"/>
    <w:rsid w:val="00E57E1F"/>
    <w:rsid w:val="00E711D8"/>
    <w:rsid w:val="00E726F4"/>
    <w:rsid w:val="00E877C8"/>
    <w:rsid w:val="00E911C7"/>
    <w:rsid w:val="00E96632"/>
    <w:rsid w:val="00EA0F0B"/>
    <w:rsid w:val="00EA1918"/>
    <w:rsid w:val="00EA405A"/>
    <w:rsid w:val="00EC1CF9"/>
    <w:rsid w:val="00EC2CE9"/>
    <w:rsid w:val="00EE1F4B"/>
    <w:rsid w:val="00EE62D2"/>
    <w:rsid w:val="00F00D87"/>
    <w:rsid w:val="00F02F60"/>
    <w:rsid w:val="00F05B3A"/>
    <w:rsid w:val="00F06F4D"/>
    <w:rsid w:val="00F07529"/>
    <w:rsid w:val="00F11AE3"/>
    <w:rsid w:val="00F145AE"/>
    <w:rsid w:val="00F222AA"/>
    <w:rsid w:val="00F27F96"/>
    <w:rsid w:val="00F30177"/>
    <w:rsid w:val="00F33125"/>
    <w:rsid w:val="00F44613"/>
    <w:rsid w:val="00F500E3"/>
    <w:rsid w:val="00F54EF0"/>
    <w:rsid w:val="00F55076"/>
    <w:rsid w:val="00F616CE"/>
    <w:rsid w:val="00F6288E"/>
    <w:rsid w:val="00F63704"/>
    <w:rsid w:val="00F63DAD"/>
    <w:rsid w:val="00F66A28"/>
    <w:rsid w:val="00F81142"/>
    <w:rsid w:val="00F8367D"/>
    <w:rsid w:val="00F8384D"/>
    <w:rsid w:val="00F85EAC"/>
    <w:rsid w:val="00F9666C"/>
    <w:rsid w:val="00FA0133"/>
    <w:rsid w:val="00FA099B"/>
    <w:rsid w:val="00FA5434"/>
    <w:rsid w:val="00FB14A3"/>
    <w:rsid w:val="00FB533E"/>
    <w:rsid w:val="00FC6918"/>
    <w:rsid w:val="00FE5BC1"/>
    <w:rsid w:val="00FF25FE"/>
    <w:rsid w:val="00FF5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0C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semiHidden/>
    <w:rsid w:val="006D7D4F"/>
  </w:style>
  <w:style w:type="paragraph" w:customStyle="1" w:styleId="BodyText1">
    <w:name w:val="Body Text1"/>
    <w:rsid w:val="001833C7"/>
    <w:pPr>
      <w:ind w:firstLine="198"/>
      <w:jc w:val="both"/>
    </w:pPr>
    <w:rPr>
      <w:rFonts w:ascii="RimTimes" w:hAnsi="RimTimes"/>
      <w:snapToGrid w:val="0"/>
      <w:color w:val="000000"/>
      <w:sz w:val="13"/>
      <w:lang w:val="en-GB" w:eastAsia="en-US"/>
    </w:rPr>
  </w:style>
  <w:style w:type="character" w:customStyle="1" w:styleId="HlavikaChar">
    <w:name w:val="Hlavička Char"/>
    <w:link w:val="Hlavika"/>
    <w:uiPriority w:val="99"/>
    <w:rsid w:val="00E96632"/>
    <w:rPr>
      <w:rFonts w:ascii="Helvetica" w:hAnsi="Helvetica"/>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semiHidden/>
    <w:rsid w:val="006D7D4F"/>
  </w:style>
  <w:style w:type="paragraph" w:customStyle="1" w:styleId="BodyText1">
    <w:name w:val="Body Text1"/>
    <w:rsid w:val="001833C7"/>
    <w:pPr>
      <w:ind w:firstLine="198"/>
      <w:jc w:val="both"/>
    </w:pPr>
    <w:rPr>
      <w:rFonts w:ascii="RimTimes" w:hAnsi="RimTimes"/>
      <w:snapToGrid w:val="0"/>
      <w:color w:val="000000"/>
      <w:sz w:val="13"/>
      <w:lang w:val="en-GB" w:eastAsia="en-US"/>
    </w:rPr>
  </w:style>
  <w:style w:type="character" w:customStyle="1" w:styleId="HlavikaChar">
    <w:name w:val="Hlavička Char"/>
    <w:link w:val="Hlavika"/>
    <w:uiPriority w:val="99"/>
    <w:rsid w:val="00E96632"/>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4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ceks@kalceks.lv"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2780</Words>
  <Characters>18506</Characters>
  <Application>Microsoft Office Word</Application>
  <DocSecurity>0</DocSecurity>
  <Lines>154</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21244</CharactersWithSpaces>
  <SharedDoc>false</SharedDoc>
  <HLinks>
    <vt:vector size="12" baseType="variant">
      <vt:variant>
        <vt:i4>917540</vt:i4>
      </vt:variant>
      <vt:variant>
        <vt:i4>3</vt:i4>
      </vt:variant>
      <vt:variant>
        <vt:i4>0</vt:i4>
      </vt:variant>
      <vt:variant>
        <vt:i4>5</vt:i4>
      </vt:variant>
      <vt:variant>
        <vt:lpwstr>mailto:kalceks@kalceks.lv</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European Medicines Agency</dc:creator>
  <cp:lastModifiedBy>Uhnáková Milota</cp:lastModifiedBy>
  <cp:revision>2</cp:revision>
  <cp:lastPrinted>2003-05-16T07:55:00Z</cp:lastPrinted>
  <dcterms:created xsi:type="dcterms:W3CDTF">2020-12-22T08:39:00Z</dcterms:created>
  <dcterms:modified xsi:type="dcterms:W3CDTF">2020-12-22T08:39:00Z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CURRENT,3.0</vt:lpwstr>
  </property>
  <property fmtid="{D5CDD505-2E9C-101B-9397-08002B2CF9AE}" pid="31" name="DM_Name">
    <vt:lpwstr>Hreferralspccleansk</vt:lpwstr>
  </property>
  <property fmtid="{D5CDD505-2E9C-101B-9397-08002B2CF9AE}" pid="32" name="DM_Creation_Date">
    <vt:lpwstr>08/02/2016 11:40:05</vt:lpwstr>
  </property>
  <property fmtid="{D5CDD505-2E9C-101B-9397-08002B2CF9AE}" pid="33" name="DM_Modify_Date">
    <vt:lpwstr>08/02/2016 11:40:05</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EMA/87703/2016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40" name="DM_emea_doc_ref_id">
    <vt:lpwstr>EMA/87703/2016</vt:lpwstr>
  </property>
  <property fmtid="{D5CDD505-2E9C-101B-9397-08002B2CF9AE}" pid="41" name="DM_Modifer_Name">
    <vt:lpwstr>Guardado Susana</vt:lpwstr>
  </property>
  <property fmtid="{D5CDD505-2E9C-101B-9397-08002B2CF9AE}" pid="42" name="DM_Modified_Date">
    <vt:lpwstr>08/02/2016 11:40:05</vt:lpwstr>
  </property>
</Properties>
</file>